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440"/>
        <w:jc w:val="left"/>
        <w:rPr>
          <w:rFonts w:hint="eastAsia" w:ascii="仿宋" w:hAnsi="仿宋" w:eastAsia="仿宋" w:cs="宋体"/>
        </w:rPr>
      </w:pPr>
      <w:bookmarkStart w:id="0" w:name="_Toc258846099"/>
      <w:bookmarkStart w:id="1" w:name="_Toc99961550"/>
      <w:bookmarkStart w:id="2" w:name="_Toc111643326"/>
      <w:r>
        <w:rPr>
          <w:rFonts w:hint="eastAsia" w:ascii="仿宋" w:hAnsi="仿宋" w:eastAsia="仿宋" w:cs="宋体"/>
        </w:rPr>
        <w:t>第八章     服务需求一览表</w:t>
      </w:r>
      <w:bookmarkEnd w:id="0"/>
      <w:bookmarkEnd w:id="1"/>
      <w:r>
        <w:rPr>
          <w:rFonts w:hint="eastAsia" w:ascii="仿宋" w:hAnsi="仿宋" w:eastAsia="仿宋" w:cs="宋体"/>
        </w:rPr>
        <w:t>及项目要求</w:t>
      </w:r>
      <w:bookmarkEnd w:id="2"/>
    </w:p>
    <w:p>
      <w:pPr>
        <w:pStyle w:val="4"/>
        <w:rPr>
          <w:rFonts w:hint="eastAsia" w:ascii="仿宋" w:hAnsi="仿宋" w:eastAsia="仿宋" w:cs="宋体"/>
          <w:szCs w:val="30"/>
        </w:rPr>
      </w:pPr>
      <w:bookmarkStart w:id="3" w:name="_Toc111643327"/>
      <w:bookmarkStart w:id="4" w:name="_Toc512937853"/>
      <w:bookmarkStart w:id="5" w:name="_Toc99961551"/>
      <w:bookmarkStart w:id="6" w:name="_Toc99960429"/>
      <w:bookmarkStart w:id="7" w:name="_Toc258846100"/>
      <w:r>
        <w:rPr>
          <w:rFonts w:hint="eastAsia" w:ascii="仿宋" w:hAnsi="仿宋" w:eastAsia="仿宋" w:cs="宋体"/>
          <w:szCs w:val="30"/>
        </w:rPr>
        <w:t>第一部分   服务需求一览表</w:t>
      </w:r>
      <w:bookmarkEnd w:id="3"/>
      <w:bookmarkEnd w:id="4"/>
      <w:bookmarkEnd w:id="5"/>
      <w:bookmarkEnd w:id="6"/>
      <w:bookmarkEnd w:id="7"/>
    </w:p>
    <w:p>
      <w:pPr>
        <w:tabs>
          <w:tab w:val="left" w:pos="1470"/>
        </w:tabs>
        <w:spacing w:line="360" w:lineRule="atLeast"/>
        <w:rPr>
          <w:rFonts w:ascii="仿宋" w:hAnsi="仿宋" w:eastAsia="仿宋" w:cs="宋体"/>
          <w:bCs/>
          <w:sz w:val="24"/>
        </w:rPr>
      </w:pPr>
      <w:r>
        <w:rPr>
          <w:rFonts w:hint="eastAsia" w:ascii="仿宋" w:hAnsi="仿宋" w:eastAsia="仿宋" w:cs="宋体"/>
          <w:bCs/>
          <w:sz w:val="24"/>
        </w:rPr>
        <w:t>招标编号：</w:t>
      </w:r>
      <w:r>
        <w:rPr>
          <w:rFonts w:ascii="仿宋" w:hAnsi="仿宋" w:eastAsia="仿宋" w:cs="宋体"/>
          <w:bCs/>
          <w:sz w:val="24"/>
        </w:rPr>
        <w:t>OITC-G220221470</w:t>
      </w:r>
    </w:p>
    <w:p>
      <w:pPr>
        <w:tabs>
          <w:tab w:val="left" w:pos="1470"/>
        </w:tabs>
        <w:spacing w:line="360" w:lineRule="atLeast"/>
        <w:rPr>
          <w:rFonts w:hint="eastAsia" w:ascii="仿宋" w:hAnsi="仿宋" w:eastAsia="仿宋" w:cs="宋体"/>
          <w:bCs/>
          <w:sz w:val="24"/>
        </w:rPr>
      </w:pPr>
      <w:r>
        <w:rPr>
          <w:rFonts w:hint="eastAsia" w:ascii="仿宋" w:hAnsi="仿宋" w:eastAsia="仿宋" w:cs="宋体"/>
          <w:bCs/>
          <w:sz w:val="24"/>
        </w:rPr>
        <w:t>项目名称：</w:t>
      </w:r>
      <w:r>
        <w:rPr>
          <w:rFonts w:hint="eastAsia" w:ascii="仿宋" w:hAnsi="仿宋" w:eastAsia="仿宋" w:cs="仿宋"/>
          <w:kern w:val="0"/>
          <w:sz w:val="24"/>
        </w:rPr>
        <w:t>中国科学院计算机网络信息中心</w:t>
      </w:r>
      <w:r>
        <w:rPr>
          <w:rFonts w:hint="eastAsia" w:ascii="仿宋" w:hAnsi="仿宋" w:eastAsia="仿宋" w:cs="仿宋"/>
          <w:sz w:val="24"/>
          <w:szCs w:val="28"/>
        </w:rPr>
        <w:t>新一代ARP及相关系统代码开发服务采购项目</w:t>
      </w:r>
    </w:p>
    <w:p>
      <w:pPr>
        <w:tabs>
          <w:tab w:val="left" w:pos="1470"/>
          <w:tab w:val="center" w:pos="4156"/>
        </w:tabs>
        <w:spacing w:line="360" w:lineRule="atLeast"/>
        <w:jc w:val="left"/>
        <w:rPr>
          <w:rFonts w:hint="eastAsia" w:ascii="仿宋" w:hAnsi="仿宋" w:eastAsia="仿宋" w:cs="宋体"/>
          <w:bCs/>
          <w:sz w:val="24"/>
        </w:rPr>
      </w:pPr>
    </w:p>
    <w:p>
      <w:pPr>
        <w:tabs>
          <w:tab w:val="left" w:pos="1470"/>
          <w:tab w:val="center" w:pos="4156"/>
        </w:tabs>
        <w:spacing w:line="360" w:lineRule="atLeast"/>
        <w:jc w:val="left"/>
        <w:rPr>
          <w:rFonts w:hint="eastAsia" w:ascii="仿宋" w:hAnsi="仿宋" w:eastAsia="仿宋" w:cs="宋体"/>
          <w:bCs/>
          <w:sz w:val="24"/>
        </w:rPr>
      </w:pPr>
      <w:r>
        <w:rPr>
          <w:rFonts w:hint="eastAsia" w:ascii="仿宋" w:hAnsi="仿宋" w:eastAsia="仿宋" w:cs="宋体"/>
          <w:bCs/>
          <w:sz w:val="24"/>
        </w:rPr>
        <w:t xml:space="preserve">服务名称和交付时间： </w:t>
      </w:r>
    </w:p>
    <w:tbl>
      <w:tblPr>
        <w:tblStyle w:val="8"/>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889"/>
        <w:gridCol w:w="234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7" w:type="dxa"/>
            <w:noWrap w:val="0"/>
            <w:vAlign w:val="center"/>
          </w:tcPr>
          <w:p>
            <w:pPr>
              <w:jc w:val="center"/>
              <w:rPr>
                <w:rFonts w:ascii="仿宋" w:hAnsi="仿宋" w:eastAsia="仿宋"/>
                <w:bCs/>
                <w:sz w:val="24"/>
              </w:rPr>
            </w:pPr>
            <w:r>
              <w:rPr>
                <w:rFonts w:hint="eastAsia" w:ascii="仿宋" w:hAnsi="仿宋" w:eastAsia="仿宋"/>
                <w:bCs/>
                <w:sz w:val="24"/>
              </w:rPr>
              <w:t>包号</w:t>
            </w:r>
          </w:p>
        </w:tc>
        <w:tc>
          <w:tcPr>
            <w:tcW w:w="3889" w:type="dxa"/>
            <w:noWrap w:val="0"/>
            <w:vAlign w:val="center"/>
          </w:tcPr>
          <w:p>
            <w:pPr>
              <w:jc w:val="center"/>
              <w:rPr>
                <w:rFonts w:ascii="仿宋" w:hAnsi="仿宋" w:eastAsia="仿宋"/>
                <w:sz w:val="24"/>
              </w:rPr>
            </w:pPr>
            <w:r>
              <w:rPr>
                <w:rFonts w:hint="eastAsia" w:ascii="仿宋" w:hAnsi="仿宋" w:eastAsia="仿宋"/>
                <w:sz w:val="24"/>
              </w:rPr>
              <w:t>服务名称</w:t>
            </w:r>
          </w:p>
        </w:tc>
        <w:tc>
          <w:tcPr>
            <w:tcW w:w="2344" w:type="dxa"/>
            <w:noWrap w:val="0"/>
            <w:vAlign w:val="top"/>
          </w:tcPr>
          <w:p>
            <w:pPr>
              <w:widowControl/>
              <w:jc w:val="center"/>
              <w:rPr>
                <w:rFonts w:ascii="仿宋" w:hAnsi="仿宋" w:eastAsia="仿宋"/>
                <w:sz w:val="24"/>
              </w:rPr>
            </w:pPr>
            <w:r>
              <w:rPr>
                <w:rFonts w:hint="eastAsia" w:ascii="仿宋" w:hAnsi="仿宋" w:eastAsia="仿宋"/>
                <w:sz w:val="24"/>
              </w:rPr>
              <w:t>交付时间</w:t>
            </w:r>
          </w:p>
        </w:tc>
        <w:tc>
          <w:tcPr>
            <w:tcW w:w="1392" w:type="dxa"/>
            <w:noWrap w:val="0"/>
            <w:vAlign w:val="center"/>
          </w:tcPr>
          <w:p>
            <w:pPr>
              <w:widowControl/>
              <w:jc w:val="center"/>
              <w:rPr>
                <w:rFonts w:ascii="仿宋" w:hAnsi="仿宋" w:eastAsia="仿宋"/>
                <w:sz w:val="24"/>
              </w:rPr>
            </w:pPr>
            <w:r>
              <w:rPr>
                <w:rFonts w:hint="eastAsia" w:ascii="仿宋" w:hAnsi="仿宋" w:eastAsia="仿宋"/>
                <w:sz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7" w:type="dxa"/>
            <w:tcBorders>
              <w:top w:val="single" w:color="auto" w:sz="4" w:space="0"/>
              <w:left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1</w:t>
            </w:r>
          </w:p>
        </w:tc>
        <w:tc>
          <w:tcPr>
            <w:tcW w:w="3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新一代ARP及相关系统代码开发服务</w:t>
            </w:r>
          </w:p>
        </w:tc>
        <w:tc>
          <w:tcPr>
            <w:tcW w:w="2344" w:type="dxa"/>
            <w:tcBorders>
              <w:top w:val="single" w:color="auto" w:sz="4" w:space="0"/>
              <w:left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项目建设周期控制在二年之内（自合同签订之日起）。</w:t>
            </w:r>
          </w:p>
        </w:tc>
        <w:tc>
          <w:tcPr>
            <w:tcW w:w="1392" w:type="dxa"/>
            <w:tcBorders>
              <w:top w:val="single" w:color="auto" w:sz="4" w:space="0"/>
              <w:left w:val="single" w:color="auto" w:sz="4" w:space="0"/>
              <w:right w:val="single" w:color="auto" w:sz="4" w:space="0"/>
            </w:tcBorders>
            <w:noWrap w:val="0"/>
            <w:vAlign w:val="center"/>
          </w:tcPr>
          <w:p>
            <w:pPr>
              <w:jc w:val="center"/>
              <w:rPr>
                <w:rFonts w:ascii="仿宋" w:hAnsi="仿宋" w:eastAsia="仿宋"/>
                <w:sz w:val="24"/>
              </w:rPr>
            </w:pPr>
            <w:r>
              <w:rPr>
                <w:rFonts w:ascii="仿宋" w:hAnsi="仿宋" w:eastAsia="仿宋" w:cs="仿宋"/>
                <w:sz w:val="24"/>
              </w:rPr>
              <w:t>390</w:t>
            </w:r>
            <w:r>
              <w:rPr>
                <w:rFonts w:hint="eastAsia" w:ascii="仿宋" w:hAnsi="仿宋" w:eastAsia="仿宋"/>
                <w:sz w:val="24"/>
              </w:rPr>
              <w:t>万元</w:t>
            </w:r>
          </w:p>
        </w:tc>
      </w:tr>
    </w:tbl>
    <w:p>
      <w:pPr>
        <w:tabs>
          <w:tab w:val="left" w:pos="1470"/>
        </w:tabs>
        <w:spacing w:line="360" w:lineRule="atLeast"/>
        <w:jc w:val="left"/>
        <w:rPr>
          <w:rFonts w:hint="eastAsia" w:ascii="仿宋" w:hAnsi="仿宋" w:eastAsia="仿宋" w:cs="宋体"/>
          <w:bCs/>
          <w:sz w:val="24"/>
        </w:rPr>
      </w:pPr>
    </w:p>
    <w:p>
      <w:pPr>
        <w:pStyle w:val="4"/>
        <w:rPr>
          <w:rFonts w:ascii="仿宋" w:hAnsi="仿宋" w:eastAsia="仿宋" w:cs="宋体"/>
          <w:szCs w:val="30"/>
        </w:rPr>
      </w:pPr>
      <w:r>
        <w:rPr>
          <w:rFonts w:hint="eastAsia" w:ascii="仿宋" w:hAnsi="仿宋" w:eastAsia="仿宋" w:cs="宋体"/>
        </w:rPr>
        <w:br w:type="page"/>
      </w:r>
      <w:bookmarkStart w:id="8" w:name="_Toc258846101"/>
      <w:bookmarkStart w:id="9" w:name="_Toc99961552"/>
      <w:bookmarkStart w:id="10" w:name="_Toc99960430"/>
      <w:bookmarkStart w:id="11" w:name="_Toc111643328"/>
      <w:r>
        <w:rPr>
          <w:rFonts w:hint="eastAsia" w:ascii="仿宋" w:hAnsi="仿宋" w:eastAsia="仿宋" w:cs="宋体"/>
          <w:szCs w:val="30"/>
        </w:rPr>
        <w:t xml:space="preserve">第二部分   </w:t>
      </w:r>
      <w:bookmarkEnd w:id="8"/>
      <w:bookmarkEnd w:id="9"/>
      <w:bookmarkEnd w:id="10"/>
      <w:r>
        <w:rPr>
          <w:rFonts w:hint="eastAsia" w:ascii="仿宋" w:hAnsi="仿宋" w:eastAsia="仿宋" w:cs="宋体"/>
          <w:szCs w:val="30"/>
        </w:rPr>
        <w:t>项目要求</w:t>
      </w:r>
      <w:bookmarkEnd w:id="11"/>
    </w:p>
    <w:p>
      <w:pPr>
        <w:pStyle w:val="11"/>
        <w:numPr>
          <w:ilvl w:val="0"/>
          <w:numId w:val="1"/>
        </w:numPr>
        <w:spacing w:line="360" w:lineRule="auto"/>
        <w:ind w:left="425" w:hanging="425" w:firstLineChars="0"/>
        <w:outlineLvl w:val="0"/>
        <w:rPr>
          <w:rFonts w:ascii="仿宋" w:hAnsi="仿宋" w:eastAsia="仿宋"/>
          <w:b/>
          <w:sz w:val="28"/>
          <w:szCs w:val="24"/>
        </w:rPr>
      </w:pPr>
      <w:bookmarkStart w:id="12" w:name="_Toc109670528"/>
      <w:bookmarkStart w:id="13" w:name="_Toc489468996"/>
      <w:bookmarkStart w:id="14" w:name="_Toc488698283"/>
      <w:r>
        <w:rPr>
          <w:rFonts w:hint="eastAsia" w:ascii="仿宋" w:hAnsi="仿宋" w:eastAsia="仿宋"/>
          <w:b/>
          <w:sz w:val="28"/>
          <w:szCs w:val="24"/>
        </w:rPr>
        <w:t>综述</w:t>
      </w:r>
      <w:bookmarkEnd w:id="12"/>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15" w:name="_Toc488698234"/>
      <w:bookmarkStart w:id="16" w:name="_Toc109670529"/>
      <w:r>
        <w:rPr>
          <w:rFonts w:hint="eastAsia" w:ascii="仿宋" w:hAnsi="仿宋" w:eastAsia="仿宋"/>
          <w:b/>
          <w:sz w:val="28"/>
          <w:szCs w:val="28"/>
        </w:rPr>
        <w:t>背景</w:t>
      </w:r>
      <w:bookmarkEnd w:id="15"/>
      <w:bookmarkEnd w:id="16"/>
    </w:p>
    <w:p>
      <w:pPr>
        <w:spacing w:line="360" w:lineRule="auto"/>
        <w:ind w:firstLine="480" w:firstLineChars="200"/>
        <w:jc w:val="left"/>
        <w:rPr>
          <w:rFonts w:hint="eastAsia" w:ascii="仿宋" w:hAnsi="仿宋" w:eastAsia="仿宋"/>
          <w:sz w:val="24"/>
        </w:rPr>
      </w:pPr>
      <w:r>
        <w:rPr>
          <w:rFonts w:hint="eastAsia" w:ascii="仿宋" w:hAnsi="仿宋" w:eastAsia="仿宋"/>
          <w:sz w:val="24"/>
        </w:rPr>
        <w:t>实现智慧化的中科院是我院信息化建设的长期目标之一，“十三五”期间通过“智慧中科院”建设推进工程一期和二期项目实施，在科研管理方面已初步完成了院科研管理核心业务（人力资源、综合财务、科研项目、科研条件、电子公文和国际合作）的信息化建设，初步满足了全院各单位日常科研管理业务需求。“十四五”将在推进“智慧中科院”工程一期、二期建设成果的基础上，继续部署“数字中科院”建设。继续扩大全院科研管理信息化覆盖深度与广度，提升操作便捷性与智能辅助能力，构建的智能化的新一代ARP系统。</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本招标内容是基于指定的开发平台(新一代ARP开发支撑平台)，在新一代ARP系统基础上，完成进行代码开发及单元测试工作。</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17" w:name="_Toc109670530"/>
      <w:bookmarkStart w:id="18" w:name="_Toc488698235"/>
      <w:r>
        <w:rPr>
          <w:rFonts w:hint="eastAsia" w:ascii="仿宋" w:hAnsi="仿宋" w:eastAsia="仿宋"/>
          <w:b/>
          <w:sz w:val="28"/>
          <w:szCs w:val="28"/>
        </w:rPr>
        <w:t>项目目标</w:t>
      </w:r>
      <w:bookmarkEnd w:id="17"/>
      <w:bookmarkEnd w:id="18"/>
    </w:p>
    <w:p>
      <w:pPr>
        <w:spacing w:line="360" w:lineRule="auto"/>
        <w:ind w:firstLine="480" w:firstLineChars="200"/>
        <w:jc w:val="left"/>
        <w:rPr>
          <w:rFonts w:hint="eastAsia" w:ascii="仿宋" w:hAnsi="仿宋" w:eastAsia="仿宋"/>
          <w:sz w:val="24"/>
        </w:rPr>
      </w:pPr>
      <w:r>
        <w:rPr>
          <w:rFonts w:hint="eastAsia" w:ascii="仿宋" w:hAnsi="仿宋" w:eastAsia="仿宋"/>
          <w:sz w:val="24"/>
        </w:rPr>
        <w:t>本项目要达到的目标如下：</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1）按照业务方提供的需求，基于新一代ARP开发支撑平台进行系统开发。</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2）完成新一代ARP系统、网信专项管理平台及可定制化数据多维智能分析展示等功能代码开发、内部单元测试工作。</w:t>
      </w:r>
    </w:p>
    <w:p>
      <w:pPr>
        <w:spacing w:line="360" w:lineRule="auto"/>
        <w:ind w:firstLine="420" w:firstLineChars="200"/>
        <w:jc w:val="left"/>
        <w:rPr>
          <w:rFonts w:hint="eastAsia" w:ascii="仿宋" w:hAnsi="仿宋" w:eastAsia="仿宋"/>
        </w:rPr>
      </w:pPr>
      <w:r>
        <w:rPr>
          <w:rFonts w:ascii="仿宋" w:hAnsi="仿宋" w:eastAsia="仿宋"/>
        </w:rPr>
        <w:t xml:space="preserve"> </w:t>
      </w:r>
      <w:r>
        <w:rPr>
          <w:rFonts w:hint="eastAsia" w:ascii="仿宋" w:hAnsi="仿宋" w:eastAsia="仿宋"/>
          <w:sz w:val="24"/>
        </w:rPr>
        <w:t>3）完全代码移交。</w:t>
      </w:r>
    </w:p>
    <w:p>
      <w:pPr>
        <w:pStyle w:val="11"/>
        <w:numPr>
          <w:ilvl w:val="1"/>
          <w:numId w:val="1"/>
        </w:numPr>
        <w:spacing w:line="360" w:lineRule="auto"/>
        <w:ind w:left="567" w:hanging="567" w:firstLineChars="0"/>
        <w:outlineLvl w:val="1"/>
        <w:rPr>
          <w:rFonts w:ascii="仿宋" w:hAnsi="仿宋" w:eastAsia="仿宋"/>
          <w:b/>
          <w:sz w:val="28"/>
          <w:szCs w:val="28"/>
        </w:rPr>
      </w:pPr>
      <w:bookmarkStart w:id="19" w:name="_Toc488698236"/>
      <w:bookmarkStart w:id="20" w:name="_Toc109670531"/>
      <w:r>
        <w:rPr>
          <w:rFonts w:hint="eastAsia" w:ascii="仿宋" w:hAnsi="仿宋" w:eastAsia="仿宋"/>
          <w:b/>
          <w:sz w:val="28"/>
          <w:szCs w:val="28"/>
        </w:rPr>
        <w:t>招标任务</w:t>
      </w:r>
      <w:bookmarkEnd w:id="19"/>
      <w:bookmarkEnd w:id="20"/>
    </w:p>
    <w:p>
      <w:pPr>
        <w:spacing w:line="360" w:lineRule="auto"/>
        <w:ind w:firstLine="480" w:firstLineChars="200"/>
        <w:jc w:val="left"/>
        <w:rPr>
          <w:rFonts w:hint="eastAsia" w:ascii="仿宋" w:hAnsi="仿宋" w:eastAsia="仿宋"/>
          <w:sz w:val="24"/>
        </w:rPr>
      </w:pPr>
      <w:r>
        <w:rPr>
          <w:rFonts w:hint="eastAsia" w:ascii="仿宋" w:hAnsi="仿宋" w:eastAsia="仿宋"/>
          <w:sz w:val="24"/>
        </w:rPr>
        <w:t>本次项目招标主要工作：</w:t>
      </w:r>
    </w:p>
    <w:p>
      <w:pPr>
        <w:spacing w:line="360" w:lineRule="auto"/>
        <w:ind w:firstLine="480" w:firstLineChars="200"/>
        <w:jc w:val="left"/>
        <w:rPr>
          <w:rFonts w:hint="eastAsia" w:ascii="仿宋" w:hAnsi="仿宋" w:eastAsia="仿宋"/>
          <w:sz w:val="24"/>
        </w:rPr>
      </w:pPr>
      <w:bookmarkStart w:id="21" w:name="_Hlk489469257"/>
      <w:r>
        <w:rPr>
          <w:rFonts w:hint="eastAsia" w:ascii="仿宋" w:hAnsi="仿宋" w:eastAsia="仿宋"/>
          <w:sz w:val="24"/>
        </w:rPr>
        <w:t>遵循现有ARP系统的标准业务流程，</w:t>
      </w:r>
      <w:bookmarkEnd w:id="21"/>
      <w:r>
        <w:rPr>
          <w:rFonts w:hint="eastAsia" w:ascii="仿宋" w:hAnsi="仿宋" w:eastAsia="仿宋"/>
          <w:sz w:val="24"/>
        </w:rPr>
        <w:t>完成新一代ARP、网信专项管理平台及可定制化数据多维智能分析展示功能的代码开发及内部单元测试工作。</w:t>
      </w:r>
    </w:p>
    <w:p>
      <w:pPr>
        <w:pStyle w:val="11"/>
        <w:numPr>
          <w:ilvl w:val="0"/>
          <w:numId w:val="2"/>
        </w:numPr>
        <w:spacing w:line="360" w:lineRule="auto"/>
        <w:ind w:firstLineChars="0"/>
        <w:jc w:val="left"/>
        <w:rPr>
          <w:rFonts w:hint="eastAsia" w:ascii="仿宋" w:hAnsi="仿宋" w:eastAsia="仿宋"/>
          <w:sz w:val="24"/>
        </w:rPr>
      </w:pPr>
      <w:r>
        <w:rPr>
          <w:rFonts w:hint="eastAsia" w:ascii="仿宋" w:hAnsi="仿宋" w:eastAsia="仿宋"/>
          <w:sz w:val="24"/>
        </w:rPr>
        <w:t>本次招标不包含试点单位的部署和应用。但在试点期间，需保持与业务方的密切配合，对在试点中发现的应用问题予以及时处理。</w:t>
      </w:r>
    </w:p>
    <w:p>
      <w:pPr>
        <w:pStyle w:val="11"/>
        <w:numPr>
          <w:ilvl w:val="0"/>
          <w:numId w:val="2"/>
        </w:numPr>
        <w:spacing w:line="360" w:lineRule="auto"/>
        <w:ind w:firstLineChars="0"/>
        <w:jc w:val="left"/>
        <w:rPr>
          <w:rFonts w:hint="eastAsia" w:ascii="仿宋" w:hAnsi="仿宋" w:eastAsia="仿宋"/>
          <w:sz w:val="24"/>
        </w:rPr>
      </w:pPr>
      <w:r>
        <w:rPr>
          <w:rFonts w:hint="eastAsia" w:ascii="仿宋" w:hAnsi="仿宋" w:eastAsia="仿宋"/>
          <w:sz w:val="24"/>
        </w:rPr>
        <w:t>以系统完成在试点单位的部署和切换应用为本项目验收节点。项目验收后，中标人需对系统提供至少一年的保修，建立完善的保修工作机制确保系统应用中发生的问题得到及时处理。</w:t>
      </w:r>
    </w:p>
    <w:p>
      <w:pPr>
        <w:pStyle w:val="11"/>
        <w:numPr>
          <w:ilvl w:val="0"/>
          <w:numId w:val="2"/>
        </w:numPr>
        <w:spacing w:line="360" w:lineRule="auto"/>
        <w:ind w:firstLineChars="0"/>
        <w:jc w:val="left"/>
        <w:rPr>
          <w:rFonts w:hint="eastAsia" w:ascii="仿宋" w:hAnsi="仿宋" w:eastAsia="仿宋"/>
          <w:sz w:val="24"/>
          <w:lang w:eastAsia="zh-TW"/>
        </w:rPr>
      </w:pPr>
      <w:r>
        <w:rPr>
          <w:rFonts w:hint="eastAsia" w:ascii="仿宋" w:hAnsi="仿宋" w:eastAsia="仿宋"/>
          <w:sz w:val="24"/>
        </w:rPr>
        <w:t>新一代ARP、网信专项管理平台和可定制化数据多维智能分析展示功能代码开发及迭代（完成测试和试用后）的提交时间应不晚于2024年1月底。</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22" w:name="_Toc488699147"/>
      <w:bookmarkEnd w:id="22"/>
      <w:bookmarkStart w:id="23" w:name="_Toc488698237"/>
      <w:bookmarkEnd w:id="23"/>
      <w:bookmarkStart w:id="24" w:name="_Toc488700167"/>
      <w:bookmarkEnd w:id="24"/>
      <w:bookmarkStart w:id="25" w:name="_Toc488698587"/>
      <w:bookmarkEnd w:id="25"/>
      <w:bookmarkStart w:id="26" w:name="_Toc109670532"/>
      <w:bookmarkStart w:id="27" w:name="_Toc488698238"/>
      <w:r>
        <w:rPr>
          <w:rFonts w:hint="eastAsia" w:ascii="仿宋" w:hAnsi="仿宋" w:eastAsia="仿宋"/>
          <w:b/>
          <w:sz w:val="28"/>
          <w:szCs w:val="28"/>
        </w:rPr>
        <w:t>实施原则</w:t>
      </w:r>
      <w:bookmarkEnd w:id="26"/>
      <w:bookmarkEnd w:id="27"/>
    </w:p>
    <w:p>
      <w:pPr>
        <w:spacing w:line="360" w:lineRule="auto"/>
        <w:ind w:firstLine="480" w:firstLineChars="200"/>
        <w:jc w:val="left"/>
        <w:rPr>
          <w:rFonts w:hint="eastAsia" w:ascii="仿宋" w:hAnsi="仿宋" w:eastAsia="仿宋"/>
          <w:sz w:val="24"/>
        </w:rPr>
      </w:pPr>
      <w:r>
        <w:rPr>
          <w:rFonts w:hint="eastAsia" w:ascii="仿宋" w:hAnsi="仿宋" w:eastAsia="仿宋"/>
          <w:sz w:val="24"/>
        </w:rPr>
        <w:t>1）成熟性与稳定性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项目开发要充分依照国际、国内的相关规范、标准，借鉴国内外主流体系结构和运行系统，在管理应用系统或电子政务领域有大型系统中应用的成功案例。开发完成的系统必须有高度的可靠性、容错性和稳定性。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2）先进性与前瞻性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项目开发要从设计理念、软件系统、硬件设备、网络架构等各个角度考虑整体解决方案的先进性，采用前后端分离的开发技术完成系统，支持各个应用系统间的松耦合性。投标方要有能力进行该系统的持续性开发和实际应用，从而保证技术的先进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3）标准性与开放性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所提供技术、开发完成的系统以及引入的第三方产品，要符合通用的国际或行业标准，要提供标准化的基于REST API的外部接口，在技术方案选择上要适用开放性原则，便于系统遵循开放性原则，并能与其它业务软件集成应用。</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4）兼容性与扩展性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开成完成的系统须具有良好的兼容性，与现有系统能够保持兼容，同时要具备可扩展的技术框架，以保证系统的各项功能既满足当前的业务需要，又为今后的功能扩展留有空间。</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5）安全保密性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系统建设必须具有高度安全性，尤其是数据安全性和应用安全性，并要采取技术措施，确保信息数据完整性及可使用性受到有效的保护。</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6）易于维护管理</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系统设计与应用结构清晰、操作简单，产品可进行源代码级修改，有完善灵活的动态权限管理机制，支持多级管理模式，支持分布式应用管理模式和集中式应用管理模式。</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28" w:name="_Toc109670533"/>
      <w:r>
        <w:rPr>
          <w:rFonts w:hint="eastAsia" w:ascii="仿宋" w:hAnsi="仿宋" w:eastAsia="仿宋"/>
          <w:b/>
          <w:sz w:val="28"/>
          <w:szCs w:val="28"/>
        </w:rPr>
        <w:t>标的</w:t>
      </w:r>
      <w:bookmarkEnd w:id="28"/>
    </w:p>
    <w:p>
      <w:pPr>
        <w:spacing w:line="360" w:lineRule="auto"/>
        <w:ind w:firstLine="480" w:firstLineChars="200"/>
        <w:jc w:val="left"/>
        <w:rPr>
          <w:rFonts w:hint="eastAsia" w:ascii="仿宋" w:hAnsi="仿宋" w:eastAsia="仿宋"/>
          <w:sz w:val="24"/>
        </w:rPr>
      </w:pPr>
      <w:r>
        <w:rPr>
          <w:rFonts w:hint="eastAsia" w:ascii="仿宋" w:hAnsi="仿宋" w:eastAsia="仿宋"/>
          <w:sz w:val="24"/>
        </w:rPr>
        <w:t>390万元</w:t>
      </w:r>
    </w:p>
    <w:p>
      <w:pPr>
        <w:pStyle w:val="11"/>
        <w:numPr>
          <w:ilvl w:val="0"/>
          <w:numId w:val="1"/>
        </w:numPr>
        <w:spacing w:line="360" w:lineRule="auto"/>
        <w:ind w:left="425" w:hanging="425" w:firstLineChars="0"/>
        <w:outlineLvl w:val="0"/>
        <w:rPr>
          <w:rFonts w:hint="eastAsia" w:ascii="仿宋" w:hAnsi="仿宋" w:eastAsia="仿宋"/>
          <w:b/>
          <w:sz w:val="28"/>
          <w:szCs w:val="24"/>
        </w:rPr>
      </w:pPr>
      <w:bookmarkStart w:id="29" w:name="_Toc109670534"/>
      <w:r>
        <w:rPr>
          <w:rFonts w:hint="eastAsia" w:ascii="仿宋" w:hAnsi="仿宋" w:eastAsia="仿宋"/>
          <w:b/>
          <w:sz w:val="28"/>
          <w:szCs w:val="24"/>
        </w:rPr>
        <w:t>技术要求</w:t>
      </w:r>
      <w:bookmarkEnd w:id="13"/>
      <w:bookmarkEnd w:id="14"/>
      <w:bookmarkEnd w:id="29"/>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30" w:name="_Toc109670535"/>
      <w:bookmarkStart w:id="31" w:name="_Toc488698284"/>
      <w:bookmarkStart w:id="32" w:name="_Toc489468997"/>
      <w:r>
        <w:rPr>
          <w:rFonts w:hint="eastAsia" w:ascii="仿宋" w:hAnsi="仿宋" w:eastAsia="仿宋"/>
          <w:b/>
          <w:sz w:val="28"/>
          <w:szCs w:val="28"/>
        </w:rPr>
        <w:t>技术架构要求</w:t>
      </w:r>
      <w:bookmarkEnd w:id="30"/>
      <w:bookmarkEnd w:id="31"/>
      <w:bookmarkEnd w:id="32"/>
    </w:p>
    <w:p>
      <w:pPr>
        <w:spacing w:before="156" w:beforeLines="50" w:after="156" w:afterLines="50"/>
        <w:outlineLvl w:val="2"/>
        <w:rPr>
          <w:rFonts w:hint="eastAsia" w:ascii="仿宋" w:hAnsi="仿宋" w:eastAsia="仿宋"/>
          <w:b/>
          <w:sz w:val="24"/>
        </w:rPr>
      </w:pPr>
      <w:bookmarkStart w:id="33" w:name="_Toc488698285"/>
      <w:bookmarkStart w:id="34" w:name="_Toc109670536"/>
      <w:bookmarkStart w:id="35" w:name="_Toc489468998"/>
      <w:r>
        <w:rPr>
          <w:rFonts w:hint="eastAsia" w:ascii="仿宋" w:hAnsi="仿宋" w:eastAsia="仿宋"/>
          <w:b/>
          <w:sz w:val="24"/>
        </w:rPr>
        <w:t>2.1.1整体要求</w:t>
      </w:r>
      <w:bookmarkEnd w:id="33"/>
      <w:bookmarkEnd w:id="34"/>
      <w:bookmarkEnd w:id="35"/>
    </w:p>
    <w:p>
      <w:pPr>
        <w:numPr>
          <w:ilvl w:val="0"/>
          <w:numId w:val="3"/>
        </w:numPr>
        <w:snapToGrid w:val="0"/>
        <w:spacing w:line="360" w:lineRule="auto"/>
        <w:ind w:firstLine="0"/>
        <w:rPr>
          <w:rFonts w:hint="eastAsia" w:ascii="仿宋" w:hAnsi="仿宋" w:eastAsia="仿宋"/>
          <w:sz w:val="24"/>
        </w:rPr>
      </w:pPr>
      <w:r>
        <w:rPr>
          <w:rFonts w:hint="eastAsia" w:ascii="仿宋" w:hAnsi="仿宋" w:eastAsia="仿宋"/>
          <w:sz w:val="24"/>
        </w:rPr>
        <w:t>技术路线，基于统一的新一代ARP开发支撑平台进行系统开发、系统集成、部署和运行，技术选型遵守业务方整体规划。</w:t>
      </w:r>
    </w:p>
    <w:p>
      <w:pPr>
        <w:numPr>
          <w:ilvl w:val="0"/>
          <w:numId w:val="3"/>
        </w:numPr>
        <w:snapToGrid w:val="0"/>
        <w:spacing w:line="360" w:lineRule="auto"/>
        <w:ind w:firstLine="0"/>
        <w:rPr>
          <w:rFonts w:hint="eastAsia" w:ascii="仿宋" w:hAnsi="仿宋" w:eastAsia="仿宋"/>
          <w:sz w:val="24"/>
        </w:rPr>
      </w:pPr>
      <w:r>
        <w:rPr>
          <w:rFonts w:hint="eastAsia" w:ascii="仿宋" w:hAnsi="仿宋" w:eastAsia="仿宋"/>
          <w:sz w:val="24"/>
        </w:rPr>
        <w:t>部署架构，依据应用隔离和数据隔离要求，各单位系统独立部署，通过数据汇聚方式形成院级应用。但各应用系统应支持云端一体化服务和集中部署模式，以实现系统可扩展。</w:t>
      </w:r>
    </w:p>
    <w:p>
      <w:pPr>
        <w:numPr>
          <w:ilvl w:val="0"/>
          <w:numId w:val="3"/>
        </w:numPr>
        <w:snapToGrid w:val="0"/>
        <w:spacing w:line="360" w:lineRule="auto"/>
        <w:ind w:firstLine="0"/>
        <w:rPr>
          <w:rFonts w:hint="eastAsia" w:ascii="仿宋" w:hAnsi="仿宋" w:eastAsia="仿宋"/>
          <w:sz w:val="24"/>
        </w:rPr>
      </w:pPr>
      <w:r>
        <w:rPr>
          <w:rFonts w:hint="eastAsia" w:ascii="仿宋" w:hAnsi="仿宋" w:eastAsia="仿宋"/>
          <w:sz w:val="24"/>
        </w:rPr>
        <w:t>服务集成，各应用系统支持独立运行，通过统一认证和单点登录，以统一界面提供服务。公共应用形成独立运行服务。</w:t>
      </w:r>
    </w:p>
    <w:p>
      <w:pPr>
        <w:numPr>
          <w:ilvl w:val="0"/>
          <w:numId w:val="3"/>
        </w:numPr>
        <w:snapToGrid w:val="0"/>
        <w:spacing w:line="360" w:lineRule="auto"/>
        <w:ind w:firstLine="0"/>
        <w:rPr>
          <w:rFonts w:hint="eastAsia" w:ascii="仿宋" w:hAnsi="仿宋" w:eastAsia="仿宋"/>
          <w:sz w:val="24"/>
        </w:rPr>
      </w:pPr>
      <w:r>
        <w:rPr>
          <w:rFonts w:hint="eastAsia" w:ascii="仿宋" w:hAnsi="仿宋" w:eastAsia="仿宋"/>
          <w:sz w:val="24"/>
        </w:rPr>
        <w:t>系统部署，各应用系统应支持新功能的热部署。</w:t>
      </w:r>
    </w:p>
    <w:p>
      <w:pPr>
        <w:numPr>
          <w:ilvl w:val="0"/>
          <w:numId w:val="3"/>
        </w:numPr>
        <w:snapToGrid w:val="0"/>
        <w:spacing w:line="360" w:lineRule="auto"/>
        <w:ind w:firstLine="0"/>
        <w:rPr>
          <w:rFonts w:hint="eastAsia" w:ascii="仿宋" w:hAnsi="仿宋" w:eastAsia="仿宋"/>
          <w:sz w:val="24"/>
        </w:rPr>
      </w:pPr>
      <w:r>
        <w:rPr>
          <w:rFonts w:hint="eastAsia" w:ascii="仿宋" w:hAnsi="仿宋" w:eastAsia="仿宋"/>
          <w:sz w:val="24"/>
        </w:rPr>
        <w:t>安全防护，安全设计符合网络安全等级保护2.0标准3级要求；通过新一代ARP开发支撑平台，提供异常处理和日志监控机制。</w:t>
      </w:r>
    </w:p>
    <w:p>
      <w:pPr>
        <w:spacing w:before="156" w:beforeLines="50" w:after="156" w:afterLines="50"/>
        <w:outlineLvl w:val="2"/>
        <w:rPr>
          <w:rFonts w:hint="eastAsia" w:ascii="仿宋" w:hAnsi="仿宋" w:eastAsia="仿宋"/>
          <w:b/>
          <w:sz w:val="24"/>
        </w:rPr>
      </w:pPr>
      <w:bookmarkStart w:id="36" w:name="_Toc488698286"/>
      <w:bookmarkStart w:id="37" w:name="_Toc488736661"/>
      <w:bookmarkStart w:id="38" w:name="_Toc109670537"/>
      <w:bookmarkStart w:id="39" w:name="_Toc489468999"/>
      <w:r>
        <w:rPr>
          <w:rFonts w:hint="eastAsia" w:ascii="仿宋" w:hAnsi="仿宋" w:eastAsia="仿宋"/>
          <w:b/>
          <w:sz w:val="24"/>
        </w:rPr>
        <w:t>2.1.2业务应用</w:t>
      </w:r>
      <w:bookmarkEnd w:id="36"/>
      <w:bookmarkEnd w:id="37"/>
      <w:bookmarkEnd w:id="38"/>
      <w:bookmarkEnd w:id="39"/>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遵循业务解耦原则，各业务应用按照外部服务调用、基础应用、扩展应用、服务类应用方式服务化集成。</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遵循标准业务通用原则、扩展应用、服务类应用按照插件（微服务）架构接入和集成。</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提供开放接口，在应用安全审计和数据隐私要求下，支持三方应用接入集成，规则符合新一代ARP接口规范。</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基于新一代ARP模型，支持业务应用的配置管理界面。</w:t>
      </w:r>
    </w:p>
    <w:p>
      <w:pPr>
        <w:spacing w:before="156" w:beforeLines="50" w:after="156" w:afterLines="50"/>
        <w:outlineLvl w:val="2"/>
        <w:rPr>
          <w:rFonts w:hint="eastAsia" w:ascii="仿宋" w:hAnsi="仿宋" w:eastAsia="仿宋"/>
          <w:b/>
          <w:sz w:val="24"/>
        </w:rPr>
      </w:pPr>
      <w:bookmarkStart w:id="40" w:name="_Toc489469000"/>
      <w:bookmarkStart w:id="41" w:name="_Toc109670538"/>
      <w:bookmarkStart w:id="42" w:name="_Toc488698287"/>
      <w:r>
        <w:rPr>
          <w:rFonts w:hint="eastAsia" w:ascii="仿宋" w:hAnsi="仿宋" w:eastAsia="仿宋"/>
          <w:b/>
          <w:sz w:val="24"/>
        </w:rPr>
        <w:t>2.1.3数据体系</w:t>
      </w:r>
      <w:bookmarkEnd w:id="40"/>
      <w:bookmarkEnd w:id="41"/>
      <w:bookmarkEnd w:id="42"/>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按照业主方梳理的主数据、数据字典等要求，形成数据库建设方案。数据库设计应通用化，能支持主流数据库；可在国产数据库环境下运行。</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遵守新一代ARP数据库设计规范，数据库设计符合标准。</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数据表设计按照数据类型分类，形成标准业务数据项、状态数据、配置流程数据、扩展数据、日志。</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状态数据具备记载业务状态、时态的能力。</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各应用系统数据按照周期设置同步到管理数据中心IRC。</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应支持兼容设计，方便现有数据的导入导出。</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按照时间标准（如按年度）或时间标准（如事件是否完成）对历史数据分离设计。</w:t>
      </w:r>
    </w:p>
    <w:p>
      <w:pPr>
        <w:spacing w:before="156" w:beforeLines="50" w:after="156" w:afterLines="50"/>
        <w:outlineLvl w:val="2"/>
        <w:rPr>
          <w:rFonts w:hint="eastAsia" w:ascii="仿宋" w:hAnsi="仿宋" w:eastAsia="仿宋"/>
          <w:b/>
          <w:sz w:val="24"/>
        </w:rPr>
      </w:pPr>
      <w:bookmarkStart w:id="43" w:name="_Toc489469001"/>
      <w:bookmarkStart w:id="44" w:name="_Toc488698288"/>
      <w:bookmarkStart w:id="45" w:name="_Toc109670539"/>
      <w:r>
        <w:rPr>
          <w:rFonts w:hint="eastAsia" w:ascii="仿宋" w:hAnsi="仿宋" w:eastAsia="仿宋"/>
          <w:b/>
          <w:sz w:val="24"/>
        </w:rPr>
        <w:t>2.1.4技术路线</w:t>
      </w:r>
      <w:bookmarkEnd w:id="43"/>
      <w:bookmarkEnd w:id="44"/>
      <w:bookmarkEnd w:id="45"/>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按照业务方设计的技术路线和技术解决方案实施项目。</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在业务方提供的新一代ARP开发支撑平台基础上进行系统开发。</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根据业务方设计的系统集成技术路线进行系统集成。</w:t>
      </w:r>
    </w:p>
    <w:p>
      <w:pPr>
        <w:spacing w:before="156" w:beforeLines="50" w:after="156" w:afterLines="50"/>
        <w:outlineLvl w:val="2"/>
        <w:rPr>
          <w:rFonts w:hint="eastAsia" w:ascii="仿宋" w:hAnsi="仿宋" w:eastAsia="仿宋"/>
          <w:b/>
          <w:sz w:val="24"/>
        </w:rPr>
      </w:pPr>
      <w:bookmarkStart w:id="46" w:name="_Toc109670540"/>
      <w:bookmarkStart w:id="47" w:name="_Toc488698290"/>
      <w:bookmarkStart w:id="48" w:name="_Toc489469002"/>
      <w:r>
        <w:rPr>
          <w:rFonts w:hint="eastAsia" w:ascii="仿宋" w:hAnsi="仿宋" w:eastAsia="仿宋"/>
          <w:b/>
          <w:sz w:val="24"/>
        </w:rPr>
        <w:t>2.1.5部署环境的应用要求</w:t>
      </w:r>
      <w:bookmarkEnd w:id="46"/>
      <w:bookmarkEnd w:id="47"/>
      <w:bookmarkEnd w:id="48"/>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支持新旧系统融合应用。扩展现有系统的接口，支持数据的导入导出；新系统兼容性设计，支持现有数据的导入导出。</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支持新旧系统的双系统运行，实现现有系统中在新系统未实现的功能能够透明运行。</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支持数据同步。包括应用系统到管理数据中心IRC数据同步、新旧系统之间的数据同步。数据同步机制包括周期性同步、触发型同步等。</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应用升级与补丁的自动化管理，支持应用的增量式一体化升级要求，支持配置属性的合并升级。</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软件适用性实验环境构建，支持在多类型操作系统、芯片、数据库、中间件、终端上的适应性改造和测试。</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遵守新一代ARP部署标准和版本升级规范，实现系统自动化部署。</w:t>
      </w:r>
    </w:p>
    <w:p>
      <w:pPr>
        <w:spacing w:before="156" w:beforeLines="50" w:after="156" w:afterLines="50"/>
        <w:outlineLvl w:val="2"/>
        <w:rPr>
          <w:rFonts w:hint="eastAsia" w:ascii="仿宋" w:hAnsi="仿宋" w:eastAsia="仿宋"/>
          <w:b/>
          <w:sz w:val="24"/>
        </w:rPr>
      </w:pPr>
      <w:bookmarkStart w:id="49" w:name="_Toc489469003"/>
      <w:bookmarkStart w:id="50" w:name="_Toc488698291"/>
      <w:bookmarkStart w:id="51" w:name="_Toc109670541"/>
      <w:r>
        <w:rPr>
          <w:rFonts w:hint="eastAsia" w:ascii="仿宋" w:hAnsi="仿宋" w:eastAsia="仿宋"/>
          <w:b/>
          <w:sz w:val="24"/>
        </w:rPr>
        <w:t>2.1.5应用安全要求</w:t>
      </w:r>
      <w:bookmarkEnd w:id="49"/>
      <w:bookmarkEnd w:id="50"/>
      <w:bookmarkEnd w:id="51"/>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各业务应用和开放接口必须支持应用安全审计，满足业务应用的安全性和隐私性。</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应采用深层内容分析，对静态数据、动态数据和使用中的数据进行识别、监控、保护，防止核心数据以违反安全策略规定的方式泄露。</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应实现数据集的按角色授权，防止未授权用户的随意访问。采用多角色系统管理机制，实现分权管理，防止数据泄露。</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采用的中间件的访问权限控制在中间件应用范围。</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增强个人信息安全保护，重要数据进行加密存储。</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遵守新一代ARP的权限模型，实现权限按需分配和最小化原则。</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52" w:name="_Toc488698296"/>
      <w:bookmarkStart w:id="53" w:name="_Toc109670542"/>
      <w:bookmarkStart w:id="54" w:name="_Toc489469004"/>
      <w:r>
        <w:rPr>
          <w:rFonts w:hint="eastAsia" w:ascii="仿宋" w:hAnsi="仿宋" w:eastAsia="仿宋"/>
          <w:b/>
          <w:sz w:val="28"/>
          <w:szCs w:val="28"/>
        </w:rPr>
        <w:t>业务功能接口要求</w:t>
      </w:r>
      <w:bookmarkEnd w:id="52"/>
      <w:bookmarkEnd w:id="53"/>
      <w:bookmarkEnd w:id="54"/>
    </w:p>
    <w:p>
      <w:pPr>
        <w:spacing w:before="156" w:beforeLines="50" w:after="156" w:afterLines="50"/>
        <w:outlineLvl w:val="2"/>
        <w:rPr>
          <w:rFonts w:hint="eastAsia" w:ascii="仿宋" w:hAnsi="仿宋" w:eastAsia="仿宋"/>
          <w:b/>
          <w:sz w:val="24"/>
        </w:rPr>
      </w:pPr>
      <w:bookmarkStart w:id="55" w:name="_Toc488698297"/>
      <w:bookmarkStart w:id="56" w:name="_Toc489469005"/>
      <w:bookmarkStart w:id="57" w:name="_Toc109670543"/>
      <w:r>
        <w:rPr>
          <w:rFonts w:hint="eastAsia" w:ascii="仿宋" w:hAnsi="仿宋" w:eastAsia="仿宋"/>
          <w:b/>
          <w:sz w:val="24"/>
        </w:rPr>
        <w:t>2.2.1功能要求</w:t>
      </w:r>
      <w:bookmarkEnd w:id="55"/>
      <w:bookmarkEnd w:id="56"/>
      <w:bookmarkEnd w:id="57"/>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提供原始数据的开放接口。</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提供基础组件的开放服务接口。</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提供各业务应用中不同层次（按照不同服务类型的业务）的开放接口。</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接口数量和要求应参考业务功能设计和提供，并与业务功能保持一致。</w:t>
      </w:r>
    </w:p>
    <w:p>
      <w:pPr>
        <w:spacing w:before="156" w:beforeLines="50" w:after="156" w:afterLines="50"/>
        <w:outlineLvl w:val="2"/>
        <w:rPr>
          <w:rFonts w:hint="eastAsia" w:ascii="仿宋" w:hAnsi="仿宋" w:eastAsia="仿宋"/>
          <w:b/>
          <w:sz w:val="24"/>
        </w:rPr>
      </w:pPr>
      <w:bookmarkStart w:id="58" w:name="_Toc489469006"/>
      <w:bookmarkStart w:id="59" w:name="_Toc488698298"/>
      <w:bookmarkStart w:id="60" w:name="_Toc109670544"/>
      <w:r>
        <w:rPr>
          <w:rFonts w:hint="eastAsia" w:ascii="仿宋" w:hAnsi="仿宋" w:eastAsia="仿宋"/>
          <w:b/>
          <w:sz w:val="24"/>
        </w:rPr>
        <w:t>2.2.2技术要求</w:t>
      </w:r>
      <w:bookmarkEnd w:id="58"/>
      <w:bookmarkEnd w:id="59"/>
      <w:bookmarkEnd w:id="60"/>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遵循Rest API提供开发接口。基于HTTPS提供接口服务，基于JSON提供接口数据。</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服务接口性能应满足全院个性化服务接入使用。</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对外接口标准符合新一代ARP规范。</w:t>
      </w:r>
    </w:p>
    <w:p>
      <w:pPr>
        <w:spacing w:before="156" w:beforeLines="50" w:after="156" w:afterLines="50"/>
        <w:outlineLvl w:val="2"/>
        <w:rPr>
          <w:rFonts w:hint="eastAsia" w:ascii="仿宋" w:hAnsi="仿宋" w:eastAsia="仿宋"/>
          <w:b/>
          <w:sz w:val="24"/>
        </w:rPr>
      </w:pPr>
      <w:bookmarkStart w:id="61" w:name="_Toc489469007"/>
      <w:bookmarkStart w:id="62" w:name="_Toc488698299"/>
      <w:bookmarkStart w:id="63" w:name="_Toc109670545"/>
      <w:r>
        <w:rPr>
          <w:rFonts w:hint="eastAsia" w:ascii="仿宋" w:hAnsi="仿宋" w:eastAsia="仿宋"/>
          <w:b/>
          <w:sz w:val="24"/>
        </w:rPr>
        <w:t>2.2.3安全审计要求</w:t>
      </w:r>
      <w:bookmarkEnd w:id="61"/>
      <w:bookmarkEnd w:id="62"/>
      <w:bookmarkEnd w:id="63"/>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服务接口应提供应用管理功能，并支持安全审计。</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服务接口调用应支持日志监控，支持异常调用和频繁调用预警。</w:t>
      </w:r>
    </w:p>
    <w:p>
      <w:pPr>
        <w:spacing w:before="156" w:beforeLines="50" w:after="156" w:afterLines="50"/>
        <w:outlineLvl w:val="2"/>
        <w:rPr>
          <w:rFonts w:hint="eastAsia" w:ascii="仿宋" w:hAnsi="仿宋" w:eastAsia="仿宋"/>
          <w:b/>
          <w:sz w:val="24"/>
        </w:rPr>
      </w:pPr>
      <w:bookmarkStart w:id="64" w:name="_Toc489469008"/>
      <w:bookmarkStart w:id="65" w:name="_Toc109670546"/>
      <w:bookmarkStart w:id="66" w:name="_Toc488698300"/>
      <w:r>
        <w:rPr>
          <w:rFonts w:hint="eastAsia" w:ascii="仿宋" w:hAnsi="仿宋" w:eastAsia="仿宋"/>
          <w:b/>
          <w:sz w:val="24"/>
        </w:rPr>
        <w:t>2.2.4统计分析要求</w:t>
      </w:r>
      <w:bookmarkEnd w:id="64"/>
      <w:bookmarkEnd w:id="65"/>
      <w:bookmarkEnd w:id="66"/>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提供接口使用情况统计</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提供应用接入情况统计</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提供异常访问情况统计</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67" w:name="_Toc109670547"/>
      <w:bookmarkStart w:id="68" w:name="_Toc488698301"/>
      <w:bookmarkStart w:id="69" w:name="_Toc489469009"/>
      <w:r>
        <w:rPr>
          <w:rFonts w:hint="eastAsia" w:ascii="仿宋" w:hAnsi="仿宋" w:eastAsia="仿宋"/>
          <w:b/>
          <w:sz w:val="28"/>
          <w:szCs w:val="28"/>
        </w:rPr>
        <w:t>应用集成要求</w:t>
      </w:r>
      <w:bookmarkEnd w:id="67"/>
      <w:bookmarkEnd w:id="68"/>
      <w:bookmarkEnd w:id="69"/>
    </w:p>
    <w:p>
      <w:pPr>
        <w:spacing w:before="156" w:beforeLines="50" w:after="156" w:afterLines="50"/>
        <w:outlineLvl w:val="2"/>
        <w:rPr>
          <w:rFonts w:hint="eastAsia" w:ascii="仿宋" w:hAnsi="仿宋" w:eastAsia="仿宋"/>
          <w:b/>
          <w:sz w:val="24"/>
        </w:rPr>
      </w:pPr>
      <w:bookmarkStart w:id="70" w:name="_Toc109670548"/>
      <w:bookmarkStart w:id="71" w:name="_Toc488698302"/>
      <w:bookmarkStart w:id="72" w:name="_Toc489469010"/>
      <w:r>
        <w:rPr>
          <w:rFonts w:hint="eastAsia" w:ascii="仿宋" w:hAnsi="仿宋" w:eastAsia="仿宋"/>
          <w:b/>
          <w:sz w:val="24"/>
        </w:rPr>
        <w:t>2.3.1业务应用集成要求</w:t>
      </w:r>
      <w:bookmarkEnd w:id="70"/>
      <w:bookmarkEnd w:id="71"/>
      <w:bookmarkEnd w:id="72"/>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按照可插拔式的应用开发和集成方式，在工作台中接入业务功能，实现界面统一。</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通过消息和数据接入实现业务集成，通过统一认证和单点登录实现应用集成，通过工作台实现界面集成。</w:t>
      </w:r>
    </w:p>
    <w:p>
      <w:pPr>
        <w:spacing w:before="156" w:beforeLines="50" w:after="156" w:afterLines="50"/>
        <w:outlineLvl w:val="2"/>
        <w:rPr>
          <w:rFonts w:hint="eastAsia" w:ascii="仿宋" w:hAnsi="仿宋" w:eastAsia="仿宋"/>
          <w:b/>
          <w:sz w:val="24"/>
        </w:rPr>
      </w:pPr>
      <w:bookmarkStart w:id="73" w:name="_Toc488698303"/>
      <w:bookmarkStart w:id="74" w:name="_Toc109670549"/>
      <w:bookmarkStart w:id="75" w:name="_Toc489469011"/>
      <w:r>
        <w:rPr>
          <w:rFonts w:hint="eastAsia" w:ascii="仿宋" w:hAnsi="仿宋" w:eastAsia="仿宋"/>
          <w:b/>
          <w:sz w:val="24"/>
        </w:rPr>
        <w:t>2.3.2系统集成要求</w:t>
      </w:r>
      <w:bookmarkEnd w:id="73"/>
      <w:bookmarkEnd w:id="74"/>
      <w:bookmarkEnd w:id="75"/>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业务应用应使用统一的应用支撑功能，包括系统组件、业务组件和统一的风格界面。</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业务应用应使用统一的用户授权和业务授权，如需要定制授权模式，须提交需求和解决访问，防止授权冲突。</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业务应用应使用统一的工作流配置，接入新一代ARP开发支撑平台提供的消息交换组件。</w:t>
      </w:r>
    </w:p>
    <w:p>
      <w:pPr>
        <w:spacing w:before="156" w:beforeLines="50" w:after="156" w:afterLines="50"/>
        <w:outlineLvl w:val="2"/>
        <w:rPr>
          <w:rFonts w:hint="eastAsia" w:ascii="仿宋" w:hAnsi="仿宋" w:eastAsia="仿宋"/>
          <w:b/>
          <w:sz w:val="24"/>
        </w:rPr>
      </w:pPr>
      <w:bookmarkStart w:id="76" w:name="_Toc109670550"/>
      <w:bookmarkStart w:id="77" w:name="_Toc489469012"/>
      <w:bookmarkStart w:id="78" w:name="_Toc488698304"/>
      <w:r>
        <w:rPr>
          <w:rFonts w:hint="eastAsia" w:ascii="仿宋" w:hAnsi="仿宋" w:eastAsia="仿宋"/>
          <w:b/>
          <w:sz w:val="24"/>
        </w:rPr>
        <w:t>2.3.3数据汇聚要求</w:t>
      </w:r>
      <w:bookmarkEnd w:id="76"/>
      <w:bookmarkEnd w:id="77"/>
      <w:bookmarkEnd w:id="78"/>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数据使用应按照历史数据、业务数据分离设计。</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业务数据应按照标准数据、微服务数据分离和关联设计。</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应实现新旧系统的数据迁移，数据汇聚遵从IRC设计。</w:t>
      </w:r>
    </w:p>
    <w:p>
      <w:pPr>
        <w:spacing w:before="156" w:beforeLines="50" w:after="156" w:afterLines="50"/>
        <w:outlineLvl w:val="2"/>
        <w:rPr>
          <w:rFonts w:hint="eastAsia" w:ascii="仿宋" w:hAnsi="仿宋" w:eastAsia="仿宋"/>
          <w:b/>
          <w:sz w:val="24"/>
        </w:rPr>
      </w:pPr>
      <w:bookmarkStart w:id="79" w:name="_Toc488698305"/>
      <w:bookmarkStart w:id="80" w:name="_Toc109670551"/>
      <w:bookmarkStart w:id="81" w:name="_Toc489469013"/>
      <w:r>
        <w:rPr>
          <w:rFonts w:hint="eastAsia" w:ascii="仿宋" w:hAnsi="仿宋" w:eastAsia="仿宋"/>
          <w:b/>
          <w:sz w:val="24"/>
        </w:rPr>
        <w:t>2.3.4系统融合应用要求</w:t>
      </w:r>
      <w:bookmarkEnd w:id="79"/>
      <w:bookmarkEnd w:id="80"/>
      <w:bookmarkEnd w:id="81"/>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实现与现有系统中其它功能的集成，包括数据、消息、业务功能的集成。</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实现与现有系统的一致应用、数据同步。</w:t>
      </w:r>
    </w:p>
    <w:p>
      <w:pPr>
        <w:spacing w:before="156" w:beforeLines="50" w:after="156" w:afterLines="50"/>
        <w:outlineLvl w:val="2"/>
        <w:rPr>
          <w:rFonts w:hint="eastAsia" w:ascii="仿宋" w:hAnsi="仿宋" w:eastAsia="仿宋"/>
          <w:b/>
          <w:sz w:val="24"/>
        </w:rPr>
      </w:pPr>
      <w:bookmarkStart w:id="82" w:name="_Toc109670552"/>
      <w:bookmarkStart w:id="83" w:name="_Toc488698306"/>
      <w:bookmarkStart w:id="84" w:name="_Toc489469014"/>
      <w:r>
        <w:rPr>
          <w:rFonts w:hint="eastAsia" w:ascii="仿宋" w:hAnsi="仿宋" w:eastAsia="仿宋"/>
          <w:b/>
          <w:sz w:val="24"/>
        </w:rPr>
        <w:t>2.3.5报表服务集成要求</w:t>
      </w:r>
      <w:bookmarkEnd w:id="82"/>
      <w:bookmarkEnd w:id="83"/>
      <w:bookmarkEnd w:id="84"/>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提供与主流数据库和国产数据库的一体化集成应用，并可通过可视化界面制作模板。</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通过接口或服务与系统用户集成，保持与系统一致的用户权限和安全策略。</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提供Web界面展示报表信息。</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85" w:name="_Toc109670553"/>
      <w:bookmarkStart w:id="86" w:name="_Toc488698307"/>
      <w:bookmarkStart w:id="87" w:name="_Toc489469015"/>
      <w:r>
        <w:rPr>
          <w:rFonts w:hint="eastAsia" w:ascii="仿宋" w:hAnsi="仿宋" w:eastAsia="仿宋"/>
          <w:b/>
          <w:sz w:val="28"/>
          <w:szCs w:val="28"/>
        </w:rPr>
        <w:t>移动版技术要求</w:t>
      </w:r>
      <w:bookmarkEnd w:id="85"/>
      <w:bookmarkEnd w:id="86"/>
      <w:bookmarkEnd w:id="87"/>
    </w:p>
    <w:p>
      <w:pPr>
        <w:spacing w:before="156" w:beforeLines="50" w:after="156" w:afterLines="50"/>
        <w:outlineLvl w:val="2"/>
        <w:rPr>
          <w:rFonts w:hint="eastAsia" w:ascii="仿宋" w:hAnsi="仿宋" w:eastAsia="仿宋"/>
          <w:b/>
          <w:sz w:val="24"/>
        </w:rPr>
      </w:pPr>
      <w:bookmarkStart w:id="88" w:name="_Toc488698308"/>
      <w:bookmarkStart w:id="89" w:name="_Toc109670554"/>
      <w:bookmarkStart w:id="90" w:name="_Toc489469016"/>
      <w:r>
        <w:rPr>
          <w:rFonts w:hint="eastAsia" w:ascii="仿宋" w:hAnsi="仿宋" w:eastAsia="仿宋"/>
          <w:b/>
          <w:sz w:val="24"/>
        </w:rPr>
        <w:t>2.4.1系统支持</w:t>
      </w:r>
      <w:bookmarkEnd w:id="88"/>
      <w:bookmarkEnd w:id="89"/>
      <w:bookmarkEnd w:id="90"/>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支持android系统的移动访问。</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提供主流机型、主流屏幕的移动应用。</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支持PAD应用。</w:t>
      </w:r>
    </w:p>
    <w:p>
      <w:pPr>
        <w:spacing w:before="156" w:beforeLines="50" w:after="156" w:afterLines="50"/>
        <w:outlineLvl w:val="2"/>
        <w:rPr>
          <w:rFonts w:hint="eastAsia" w:ascii="仿宋" w:hAnsi="仿宋" w:eastAsia="仿宋"/>
          <w:b/>
          <w:sz w:val="24"/>
        </w:rPr>
      </w:pPr>
      <w:bookmarkStart w:id="91" w:name="_Toc489469017"/>
      <w:bookmarkStart w:id="92" w:name="_Toc109670555"/>
      <w:bookmarkStart w:id="93" w:name="_Toc488698309"/>
      <w:r>
        <w:rPr>
          <w:rFonts w:hint="eastAsia" w:ascii="仿宋" w:hAnsi="仿宋" w:eastAsia="仿宋"/>
          <w:b/>
          <w:sz w:val="24"/>
        </w:rPr>
        <w:t>2.4.2开发模式</w:t>
      </w:r>
      <w:bookmarkEnd w:id="91"/>
      <w:bookmarkEnd w:id="92"/>
      <w:bookmarkEnd w:id="93"/>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使用混合开发模式提供移动应用。</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基于业主方提供的移动框架进行应用开发。</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基于新一代ARP开发支撑平台提供的基础功能。</w:t>
      </w:r>
    </w:p>
    <w:p>
      <w:pPr>
        <w:spacing w:before="156" w:beforeLines="50" w:after="156" w:afterLines="50"/>
        <w:outlineLvl w:val="2"/>
        <w:rPr>
          <w:rFonts w:hint="eastAsia" w:ascii="仿宋" w:hAnsi="仿宋" w:eastAsia="仿宋"/>
          <w:b/>
          <w:sz w:val="24"/>
        </w:rPr>
      </w:pPr>
      <w:bookmarkStart w:id="94" w:name="_Toc489469018"/>
      <w:bookmarkStart w:id="95" w:name="_Toc488698310"/>
      <w:bookmarkStart w:id="96" w:name="_Toc109670556"/>
      <w:r>
        <w:rPr>
          <w:rFonts w:hint="eastAsia" w:ascii="仿宋" w:hAnsi="仿宋" w:eastAsia="仿宋"/>
          <w:b/>
          <w:sz w:val="24"/>
        </w:rPr>
        <w:t>2.4.3应用支持</w:t>
      </w:r>
      <w:bookmarkEnd w:id="94"/>
      <w:bookmarkEnd w:id="95"/>
      <w:bookmarkEnd w:id="96"/>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提供整个系统的移动版。</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根据业务应用特点，针对移动端应用进行定制，根据需要提供移动应用。</w:t>
      </w:r>
    </w:p>
    <w:p>
      <w:pPr>
        <w:spacing w:before="156" w:beforeLines="50" w:after="156" w:afterLines="50"/>
        <w:outlineLvl w:val="2"/>
        <w:rPr>
          <w:rFonts w:hint="eastAsia" w:ascii="仿宋" w:hAnsi="仿宋" w:eastAsia="仿宋"/>
          <w:b/>
          <w:sz w:val="24"/>
        </w:rPr>
      </w:pPr>
      <w:bookmarkStart w:id="97" w:name="_Toc109670557"/>
      <w:bookmarkStart w:id="98" w:name="_Toc488698311"/>
      <w:bookmarkStart w:id="99" w:name="_Toc489469019"/>
      <w:r>
        <w:rPr>
          <w:rFonts w:hint="eastAsia" w:ascii="仿宋" w:hAnsi="仿宋" w:eastAsia="仿宋"/>
          <w:b/>
          <w:sz w:val="24"/>
        </w:rPr>
        <w:t>2.4.4技术要求</w:t>
      </w:r>
      <w:bookmarkEnd w:id="97"/>
      <w:bookmarkEnd w:id="98"/>
      <w:bookmarkEnd w:id="99"/>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提供统一应用入口。入口APP完成账号和数据共享。各业务模块可为独立APP，也可通过九宫格图标点击下载，使用宿主APP。可通过M端网页扩展，支持应用的添加。</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网络检测和适应，能根据网络条件,自动做页面裁剪和富客户端化（图片、脚本、功能）。</w:t>
      </w:r>
    </w:p>
    <w:p>
      <w:pPr>
        <w:numPr>
          <w:ilvl w:val="0"/>
          <w:numId w:val="4"/>
        </w:numPr>
        <w:snapToGrid w:val="0"/>
        <w:spacing w:line="360" w:lineRule="auto"/>
        <w:ind w:firstLine="0"/>
        <w:rPr>
          <w:rFonts w:hint="eastAsia" w:ascii="仿宋" w:hAnsi="仿宋" w:eastAsia="仿宋"/>
          <w:sz w:val="24"/>
        </w:rPr>
      </w:pPr>
      <w:r>
        <w:rPr>
          <w:rFonts w:hint="eastAsia" w:ascii="仿宋" w:hAnsi="仿宋" w:eastAsia="仿宋"/>
          <w:sz w:val="24"/>
        </w:rPr>
        <w:t>实现与新一代ARP 基础应用的统一集成，技术路线一致。</w:t>
      </w:r>
    </w:p>
    <w:p>
      <w:pPr>
        <w:pStyle w:val="11"/>
        <w:numPr>
          <w:ilvl w:val="1"/>
          <w:numId w:val="1"/>
        </w:numPr>
        <w:spacing w:line="360" w:lineRule="auto"/>
        <w:ind w:left="567" w:hanging="567" w:firstLineChars="0"/>
        <w:outlineLvl w:val="1"/>
        <w:rPr>
          <w:rFonts w:hint="eastAsia" w:ascii="仿宋" w:hAnsi="仿宋" w:eastAsia="仿宋"/>
          <w:b/>
          <w:sz w:val="28"/>
          <w:szCs w:val="28"/>
        </w:rPr>
      </w:pPr>
      <w:bookmarkStart w:id="100" w:name="_Toc489469020"/>
      <w:bookmarkStart w:id="101" w:name="_Toc109670558"/>
      <w:bookmarkStart w:id="102" w:name="_Toc488698312"/>
      <w:r>
        <w:rPr>
          <w:rFonts w:hint="eastAsia" w:ascii="仿宋" w:hAnsi="仿宋" w:eastAsia="仿宋"/>
          <w:b/>
          <w:sz w:val="28"/>
          <w:szCs w:val="28"/>
        </w:rPr>
        <w:t>知识产权要求</w:t>
      </w:r>
      <w:bookmarkEnd w:id="100"/>
      <w:bookmarkEnd w:id="101"/>
      <w:bookmarkEnd w:id="102"/>
    </w:p>
    <w:p>
      <w:pPr>
        <w:pStyle w:val="11"/>
        <w:ind w:firstLine="566" w:firstLineChars="236"/>
        <w:rPr>
          <w:rFonts w:hint="eastAsia" w:ascii="仿宋" w:hAnsi="仿宋" w:eastAsia="仿宋"/>
          <w:sz w:val="24"/>
          <w:szCs w:val="20"/>
          <w:lang w:eastAsia="zh-TW"/>
        </w:rPr>
      </w:pPr>
      <w:r>
        <w:rPr>
          <w:rFonts w:hint="eastAsia" w:ascii="仿宋" w:hAnsi="仿宋" w:eastAsia="仿宋"/>
          <w:sz w:val="24"/>
        </w:rPr>
        <w:t>投标人提供的应用系统不得包含投标人拥有的知识产权，或承诺所利用的知识产权授权业主方拥有无限制的使用权；不侵犯第三者知识产权；应用系统的全部源代码（第三方组件除外）向业主方完全开放并进行移交；所建应用系统的完整知识产权归业主方。</w:t>
      </w:r>
    </w:p>
    <w:p>
      <w:pPr>
        <w:pStyle w:val="11"/>
        <w:numPr>
          <w:ilvl w:val="0"/>
          <w:numId w:val="1"/>
        </w:numPr>
        <w:spacing w:line="360" w:lineRule="auto"/>
        <w:ind w:left="425" w:hanging="425" w:firstLineChars="0"/>
        <w:outlineLvl w:val="0"/>
        <w:rPr>
          <w:rFonts w:hint="eastAsia" w:ascii="仿宋" w:hAnsi="仿宋" w:eastAsia="仿宋"/>
          <w:b/>
          <w:sz w:val="28"/>
          <w:szCs w:val="24"/>
        </w:rPr>
      </w:pPr>
      <w:bookmarkStart w:id="103" w:name="_Toc109670559"/>
      <w:r>
        <w:rPr>
          <w:rFonts w:hint="eastAsia" w:ascii="仿宋" w:hAnsi="仿宋" w:eastAsia="仿宋"/>
          <w:b/>
          <w:sz w:val="28"/>
          <w:szCs w:val="24"/>
        </w:rPr>
        <w:t>新一代ARP系统代码开发需求</w:t>
      </w:r>
      <w:bookmarkEnd w:id="103"/>
    </w:p>
    <w:p>
      <w:pPr>
        <w:pStyle w:val="4"/>
        <w:rPr>
          <w:rFonts w:hint="eastAsia" w:ascii="仿宋" w:hAnsi="仿宋" w:eastAsia="仿宋" w:cs="宋体"/>
          <w:sz w:val="32"/>
          <w:szCs w:val="32"/>
        </w:rPr>
      </w:pPr>
      <w:bookmarkStart w:id="104" w:name="_Toc109670560"/>
      <w:bookmarkStart w:id="105" w:name="_Toc111643329"/>
      <w:r>
        <w:rPr>
          <w:rFonts w:hint="eastAsia" w:ascii="仿宋" w:hAnsi="仿宋" w:eastAsia="仿宋" w:cs="宋体"/>
        </w:rPr>
        <w:t>3.1综合财务系统</w:t>
      </w:r>
      <w:bookmarkEnd w:id="104"/>
      <w:bookmarkEnd w:id="105"/>
    </w:p>
    <w:p>
      <w:pPr>
        <w:pStyle w:val="6"/>
        <w:rPr>
          <w:rFonts w:hint="eastAsia" w:ascii="仿宋" w:hAnsi="仿宋" w:eastAsia="仿宋" w:cs="宋体"/>
        </w:rPr>
      </w:pPr>
      <w:bookmarkStart w:id="106" w:name="_Toc111643330"/>
      <w:bookmarkStart w:id="107" w:name="_Toc109670561"/>
      <w:r>
        <w:rPr>
          <w:rFonts w:hint="eastAsia" w:ascii="仿宋" w:hAnsi="仿宋" w:eastAsia="仿宋" w:cs="宋体"/>
        </w:rPr>
        <w:t>3.1.1任务目标</w:t>
      </w:r>
      <w:bookmarkEnd w:id="106"/>
      <w:bookmarkEnd w:id="107"/>
    </w:p>
    <w:p>
      <w:pPr>
        <w:spacing w:line="360" w:lineRule="auto"/>
        <w:ind w:firstLine="480" w:firstLineChars="200"/>
        <w:jc w:val="left"/>
        <w:rPr>
          <w:rFonts w:hint="eastAsia" w:ascii="仿宋" w:hAnsi="仿宋" w:eastAsia="仿宋"/>
          <w:sz w:val="24"/>
        </w:rPr>
      </w:pPr>
      <w:r>
        <w:rPr>
          <w:rFonts w:hint="eastAsia" w:ascii="仿宋" w:hAnsi="仿宋" w:eastAsia="仿宋"/>
          <w:sz w:val="24"/>
        </w:rPr>
        <w:t>为加强费用预算管控，完善中科院新一代ARP系统综合财务管理系统中的冻结数的管理，实现对当前系统在途以及未及时报销处理的单据进行统一管理，对长期占用预算的冻结数以及业务单据快速掌握，支持各单位按照管理要求自行设置冻结数长期冻结期间，实现对事前申请、长期未报销完成的报销单、长期未核销的借款单进行批处理驳回的操作，减少对预算数及可用资金的无效占用。</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实现预算发生数的自动计算功能，根据已发生业务自动计算核算账号冻结数、执行数、借款未核销数，提升预算执行相关数据的准确性。</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进一步实现综合财务模块与科研条件模块、合同模块以及财务模块自身内部的附件及单据版式文件的共享，减少相同附件的重复上传，提升用户体验，提高工作效率。</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为减少NC科目体系辅助核算变更对ARP系统综合财务相关单据财务审核时的影响，实现辅助核算项的自动补齐，根据NC科目体系最新设置自动调整ARP财务审核时的辅助核算项个数，减少凭证报错后台处理频繁的问题，提高工作效率。</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将内控贯穿于院属单位经济活动中，更好的保护资产安全，防范和管控经济活动的风险，避免资产损失，顺利实施财务活动。实现ARP系统对各项财务活动可能出现的风险进行自动化、常态化检查与控制，进一步规范科学院各单位单位经济及财务活动。</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对收入、分摊模块流程进行优化，增加默认规则及规则业务变量，满足研究所更科学及个性化的流程管理。</w:t>
      </w:r>
    </w:p>
    <w:p>
      <w:pPr>
        <w:pStyle w:val="6"/>
        <w:rPr>
          <w:rFonts w:hint="eastAsia" w:ascii="仿宋" w:hAnsi="仿宋" w:eastAsia="仿宋" w:cs="宋体"/>
          <w:sz w:val="30"/>
        </w:rPr>
      </w:pPr>
      <w:bookmarkStart w:id="108" w:name="_Toc109670562"/>
      <w:bookmarkStart w:id="109" w:name="_Toc111643331"/>
      <w:r>
        <w:rPr>
          <w:rFonts w:hint="eastAsia" w:ascii="仿宋" w:hAnsi="仿宋" w:eastAsia="仿宋" w:cs="宋体"/>
        </w:rPr>
        <w:t>3.1.2主要需求说明</w:t>
      </w:r>
      <w:bookmarkEnd w:id="108"/>
      <w:bookmarkEnd w:id="109"/>
    </w:p>
    <w:p>
      <w:pPr>
        <w:spacing w:line="360" w:lineRule="auto"/>
        <w:ind w:firstLine="480" w:firstLineChars="200"/>
        <w:jc w:val="left"/>
        <w:rPr>
          <w:rFonts w:hint="eastAsia" w:ascii="仿宋" w:hAnsi="仿宋" w:eastAsia="仿宋"/>
          <w:sz w:val="24"/>
        </w:rPr>
      </w:pPr>
      <w:r>
        <w:rPr>
          <w:rFonts w:hint="eastAsia" w:ascii="仿宋" w:hAnsi="仿宋" w:eastAsia="仿宋"/>
          <w:sz w:val="24"/>
        </w:rPr>
        <w:t>通过系统设置在途冻结时间期间，根据设置自动统计长期冻结相关单据信息，辅助财务用户对这些冻结单据做批量处理，释放冻结数，减少可用资金无效占用。</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实现核算账号冻结数、执行数、借款未核销数的自动重算，根据已发生的业务明细自动计算。</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固定资产报销单、无形资产报销单、耗材报销单实现与科研条件采购申请单、采购订单、入库领用单附件以及单据打印形成的版式文件PDF文件的共享，支持报销单关联科研条件单据后将文件自动带入到报销单中；报销单关联合同模块后，支持将合同台账中的附件自动带入到报销单；报销单关联借款单，支持将借款单中的附件自动带入到报销单中。</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报销借款还款财务审核环节，系统根据NC会计科目辅助核算设置的变化，自动对ARP带出的辅助核算项进行调整补齐，保证ARP系统默认带出的辅助核算类型和个数与NC会计科目设置一致，避免生成凭证有误。</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风险防控的内容主要包括票面信息检查、票号连号、行程重叠，通过劳务费报销单给所内发薪人员发放劳务费的智能查验和控制。</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为报表查询、常用功能、一线运维咨询较为频繁的功能操作创建引导信息，减少用户疑惑。对系统信息提醒、报错提示进行语义优化，报错信息更加明确，信息对于普通用户可读性更强，根据报错可以自助处理。</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收入分摊流程流程配置及规则优化主要包括收入类单据（经费认领、经费分配、直接收款、所内经费转拨、向外单位经费转拨、预开发票、其他应收应付出账/入账单）及费用分摊类单据（一般费用分摊、公共费用分摊、部门费用分摊单）的业务变量及参数规则的改造，以达到财务管理用户可自行定义，增加业务变量、归口管理等审批关节，以提高审批流程流转的灵活性与准确性。</w:t>
      </w:r>
    </w:p>
    <w:p>
      <w:pPr>
        <w:pStyle w:val="2"/>
        <w:rPr>
          <w:rFonts w:hint="eastAsia" w:ascii="仿宋" w:hAnsi="仿宋" w:eastAsia="仿宋" w:cs="宋体"/>
          <w:sz w:val="24"/>
          <w:szCs w:val="24"/>
        </w:rPr>
      </w:pPr>
      <w:r>
        <w:rPr>
          <w:rFonts w:hint="eastAsia" w:ascii="仿宋" w:hAnsi="仿宋" w:eastAsia="仿宋" w:cs="宋体"/>
          <w:sz w:val="24"/>
          <w:szCs w:val="24"/>
        </w:rPr>
        <w:t>2.1.2.1功能需求描述</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功能主要是实现长期冻结时间参数设置，并根据设置自动统计长期冻结相关单单据信息；实现报销借款还款财务审核环节，对会计科目辅助核算项自动补齐的功能；实现票面信息检查、票号连号、行程重叠等风险提醒，对劳务费报销单发放所内员工劳务费进行限制；为报表查询、常用功能、一线运维咨询较为频繁的功能操作创建引导信息，优化系统报错及提示信息。</w:t>
      </w:r>
    </w:p>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br w:type="page"/>
      </w:r>
    </w:p>
    <w:tbl>
      <w:tblPr>
        <w:tblStyle w:val="8"/>
        <w:tblW w:w="0" w:type="auto"/>
        <w:tblInd w:w="93" w:type="dxa"/>
        <w:tblLayout w:type="fixed"/>
        <w:tblCellMar>
          <w:top w:w="0" w:type="dxa"/>
          <w:left w:w="108" w:type="dxa"/>
          <w:bottom w:w="0" w:type="dxa"/>
          <w:right w:w="108" w:type="dxa"/>
        </w:tblCellMar>
      </w:tblPr>
      <w:tblGrid>
        <w:gridCol w:w="1744"/>
        <w:gridCol w:w="1791"/>
        <w:gridCol w:w="2078"/>
        <w:gridCol w:w="2892"/>
      </w:tblGrid>
      <w:tr>
        <w:tblPrEx>
          <w:tblCellMar>
            <w:top w:w="0" w:type="dxa"/>
            <w:left w:w="108" w:type="dxa"/>
            <w:bottom w:w="0" w:type="dxa"/>
            <w:right w:w="108" w:type="dxa"/>
          </w:tblCellMar>
        </w:tblPrEx>
        <w:trPr>
          <w:trHeight w:val="495" w:hRule="atLeast"/>
          <w:tblHeader/>
        </w:trPr>
        <w:tc>
          <w:tcPr>
            <w:tcW w:w="174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业务类型</w:t>
            </w:r>
          </w:p>
        </w:tc>
        <w:tc>
          <w:tcPr>
            <w:tcW w:w="17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业务模块</w:t>
            </w:r>
          </w:p>
        </w:tc>
        <w:tc>
          <w:tcPr>
            <w:tcW w:w="2078" w:type="dxa"/>
            <w:tcBorders>
              <w:top w:val="single" w:color="auto" w:sz="4" w:space="0"/>
              <w:left w:val="nil"/>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业务场景</w:t>
            </w:r>
          </w:p>
        </w:tc>
        <w:tc>
          <w:tcPr>
            <w:tcW w:w="289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应用名称</w:t>
            </w:r>
          </w:p>
        </w:tc>
      </w:tr>
      <w:tr>
        <w:tblPrEx>
          <w:tblCellMar>
            <w:top w:w="0" w:type="dxa"/>
            <w:left w:w="108" w:type="dxa"/>
            <w:bottom w:w="0" w:type="dxa"/>
            <w:right w:w="108" w:type="dxa"/>
          </w:tblCellMar>
        </w:tblPrEx>
        <w:tc>
          <w:tcPr>
            <w:tcW w:w="1744"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基础应用</w:t>
            </w: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综合财务</w:t>
            </w: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系统设置</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单位内部员工是否允许通过报销单发放劳务费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冻结数占用期限查询设置</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cs="宋体"/>
                <w:szCs w:val="21"/>
                <w:shd w:val="clear" w:color="auto" w:fill="FFFFFF"/>
              </w:rPr>
              <w:t>附件上方文字显示配置</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报表查询</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长期占用冻结数单据</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核算账号预算执行情况查询</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核算账号预算更新</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财务审核</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财务审核科目辅助核算自动补齐</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劳务费报销单</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劳务费报销单给所内发薪人员发放校验</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差旅费报销单</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差旅费报销单行程重叠校验</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普通报销单</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普通报销单票号连号、行程重叠校验</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固定资产/无形资产/耗材费报销单</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科研条件单据附件及单据板式文件的共享</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报销管理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借款附件的共享</w:t>
            </w:r>
          </w:p>
        </w:tc>
      </w:tr>
      <w:tr>
        <w:tblPrEx>
          <w:tblCellMar>
            <w:top w:w="0" w:type="dxa"/>
            <w:left w:w="108" w:type="dxa"/>
            <w:bottom w:w="0" w:type="dxa"/>
            <w:right w:w="108" w:type="dxa"/>
          </w:tblCellMar>
        </w:tblPrEx>
        <w:trPr>
          <w:trHeight w:val="239" w:hRule="atLeast"/>
        </w:trPr>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合同台账附件的共享</w:t>
            </w:r>
          </w:p>
        </w:tc>
      </w:tr>
      <w:tr>
        <w:tblPrEx>
          <w:tblCellMar>
            <w:top w:w="0" w:type="dxa"/>
            <w:left w:w="108" w:type="dxa"/>
            <w:bottom w:w="0" w:type="dxa"/>
            <w:right w:w="108" w:type="dxa"/>
          </w:tblCellMar>
        </w:tblPrEx>
        <w:trPr>
          <w:trHeight w:val="239" w:hRule="atLeast"/>
        </w:trPr>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信息引导、提示语义优化</w:t>
            </w:r>
          </w:p>
        </w:tc>
      </w:tr>
      <w:tr>
        <w:tblPrEx>
          <w:tblCellMar>
            <w:top w:w="0" w:type="dxa"/>
            <w:left w:w="108" w:type="dxa"/>
            <w:bottom w:w="0" w:type="dxa"/>
            <w:right w:w="108" w:type="dxa"/>
          </w:tblCellMar>
        </w:tblPrEx>
        <w:trPr>
          <w:trHeight w:val="411" w:hRule="atLeast"/>
        </w:trPr>
        <w:tc>
          <w:tcPr>
            <w:tcW w:w="1744"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扩展应用</w:t>
            </w: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流程配置</w:t>
            </w: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收入管理流程配置及规则优化</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经费认领流程优化</w:t>
            </w:r>
          </w:p>
        </w:tc>
      </w:tr>
      <w:tr>
        <w:tblPrEx>
          <w:tblCellMar>
            <w:top w:w="0" w:type="dxa"/>
            <w:left w:w="108" w:type="dxa"/>
            <w:bottom w:w="0" w:type="dxa"/>
            <w:right w:w="108" w:type="dxa"/>
          </w:tblCellMar>
        </w:tblPrEx>
        <w:trPr>
          <w:trHeight w:val="60" w:hRule="atLeast"/>
        </w:trPr>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经费分配流程优化</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经费转拨流程优化</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预开发票流程优化</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其他应收应付出账流程优化</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其他应收应付入账流程优化</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费用分摊流程配置及规则优化</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一般费用分摊流程优化</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公共费用分摊流程优化</w:t>
            </w:r>
          </w:p>
        </w:tc>
      </w:tr>
    </w:tbl>
    <w:p>
      <w:pPr>
        <w:spacing w:line="360" w:lineRule="auto"/>
        <w:ind w:firstLine="480" w:firstLineChars="200"/>
        <w:jc w:val="left"/>
        <w:rPr>
          <w:rFonts w:hint="eastAsia" w:ascii="仿宋" w:hAnsi="仿宋" w:eastAsia="仿宋"/>
          <w:sz w:val="24"/>
          <w:szCs w:val="20"/>
          <w:lang w:eastAsia="zh-TW"/>
        </w:rPr>
      </w:pPr>
    </w:p>
    <w:p>
      <w:pPr>
        <w:spacing w:line="360" w:lineRule="auto"/>
        <w:ind w:firstLine="480" w:firstLineChars="200"/>
        <w:jc w:val="left"/>
        <w:rPr>
          <w:rFonts w:ascii="仿宋" w:hAnsi="仿宋" w:eastAsia="仿宋"/>
          <w:sz w:val="24"/>
          <w:szCs w:val="20"/>
          <w:lang w:eastAsia="zh-TW"/>
        </w:rPr>
      </w:pPr>
      <w:r>
        <w:rPr>
          <w:rFonts w:hint="eastAsia" w:ascii="仿宋" w:hAnsi="仿宋" w:eastAsia="仿宋"/>
          <w:sz w:val="24"/>
          <w:szCs w:val="20"/>
          <w:lang w:eastAsia="zh-TW"/>
        </w:rPr>
        <w:t>主要应用功能及信息服务需求描述如下：</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系统设置</w:t>
      </w:r>
    </w:p>
    <w:p>
      <w:pPr>
        <w:numPr>
          <w:ilvl w:val="0"/>
          <w:numId w:val="6"/>
        </w:numPr>
        <w:spacing w:line="360" w:lineRule="auto"/>
        <w:jc w:val="left"/>
        <w:rPr>
          <w:rFonts w:ascii="仿宋" w:hAnsi="仿宋" w:eastAsia="仿宋"/>
          <w:sz w:val="24"/>
        </w:rPr>
      </w:pPr>
      <w:r>
        <w:rPr>
          <w:rFonts w:hint="eastAsia" w:ascii="仿宋" w:hAnsi="仿宋" w:eastAsia="仿宋"/>
          <w:sz w:val="24"/>
        </w:rPr>
        <w:t>增加参数设置：单位内部员工是否允许通过报销单发放劳务费，各单位可根据本单位管理要求自行进行设置。</w:t>
      </w:r>
    </w:p>
    <w:p>
      <w:pPr>
        <w:numPr>
          <w:ilvl w:val="0"/>
          <w:numId w:val="6"/>
        </w:numPr>
        <w:spacing w:line="360" w:lineRule="auto"/>
        <w:jc w:val="left"/>
        <w:rPr>
          <w:rFonts w:hint="eastAsia" w:ascii="仿宋" w:hAnsi="仿宋" w:eastAsia="仿宋"/>
          <w:sz w:val="24"/>
        </w:rPr>
      </w:pPr>
      <w:r>
        <w:rPr>
          <w:rFonts w:hint="eastAsia" w:ascii="仿宋" w:hAnsi="仿宋" w:eastAsia="仿宋"/>
          <w:sz w:val="24"/>
        </w:rPr>
        <w:t>增加参数设置：冻结数占用期限查询设置，各单位可根据对冻结数的管理要求，自行对冻结数长期占用期限的阈值进行设置。</w:t>
      </w:r>
    </w:p>
    <w:p>
      <w:pPr>
        <w:numPr>
          <w:ilvl w:val="0"/>
          <w:numId w:val="6"/>
        </w:numPr>
        <w:spacing w:line="360" w:lineRule="auto"/>
        <w:jc w:val="left"/>
        <w:rPr>
          <w:rFonts w:hint="eastAsia" w:ascii="仿宋" w:hAnsi="仿宋" w:eastAsia="仿宋"/>
          <w:sz w:val="24"/>
        </w:rPr>
      </w:pPr>
      <w:r>
        <w:rPr>
          <w:rFonts w:hint="eastAsia" w:ascii="仿宋" w:hAnsi="仿宋" w:eastAsia="仿宋"/>
          <w:sz w:val="24"/>
        </w:rPr>
        <w:t>增加参数设置：附件上方文字显示配置，各单位可针对风险防控关注要点进行文字提醒设置。</w:t>
      </w:r>
    </w:p>
    <w:p>
      <w:pPr>
        <w:numPr>
          <w:ilvl w:val="0"/>
          <w:numId w:val="5"/>
        </w:numPr>
        <w:spacing w:line="360" w:lineRule="auto"/>
        <w:ind w:firstLine="480" w:firstLineChars="200"/>
        <w:jc w:val="left"/>
        <w:rPr>
          <w:rFonts w:hint="eastAsia" w:ascii="仿宋" w:hAnsi="仿宋" w:eastAsia="仿宋"/>
          <w:sz w:val="24"/>
          <w:szCs w:val="20"/>
        </w:rPr>
      </w:pPr>
      <w:r>
        <w:rPr>
          <w:rFonts w:hint="eastAsia" w:ascii="仿宋" w:hAnsi="仿宋" w:eastAsia="仿宋"/>
          <w:sz w:val="24"/>
          <w:szCs w:val="20"/>
        </w:rPr>
        <w:t>报表查询</w:t>
      </w:r>
    </w:p>
    <w:p>
      <w:pPr>
        <w:spacing w:line="360" w:lineRule="auto"/>
        <w:ind w:left="420" w:firstLine="420"/>
        <w:jc w:val="left"/>
        <w:rPr>
          <w:rFonts w:ascii="仿宋" w:hAnsi="仿宋" w:eastAsia="仿宋"/>
          <w:sz w:val="24"/>
          <w:szCs w:val="20"/>
        </w:rPr>
      </w:pPr>
      <w:r>
        <w:rPr>
          <w:rFonts w:hint="eastAsia" w:ascii="仿宋" w:hAnsi="仿宋" w:eastAsia="仿宋"/>
          <w:sz w:val="24"/>
        </w:rPr>
        <w:t>增加长期占用冻结数单据查询，根据参数设置中的冻结数占用期限查询设置的期间作为时间期间进行统计，将超过时间阈值的长期占用冻结数的单据进行统一查询管理，方便财务人员对长期冻结的单据进行管理。</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核算账号预算执行情况查询</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增加核算账号预算更新功能，支持具有核算账号查询权限的用户，在核算账号预算执行情况查询中，可根据核算账号业务发生明细，自动进行冻结数、执行数、借款未核销数的重计算功能，用户可自主处理，减少运维量，提升数据准确性。</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财务审核</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财务审核时，根据会计科目辅助核算项设置，自动对默认带出的会计科目辅助核算项进行补齐处理，对辅助核算项的个数和类型自动更正，减少二线运维，提升用户工作效率。</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劳务费报销单</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实现劳务费报销单对所内发薪人员的发放劳务费的限制，通过参数设置单位内部员工是否允许通过报销单发放劳务费判断，如果设置为否，在劳务费报销单提交时则对最新一次发薪人员中进行检查，不允许发薪人员通过劳务费报销单发放劳务费，避免出现税务相关风险。</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差旅费报销单</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差旅费报销单经办人提交以及财务审核时，对不同差旅费报销单，同一出差人，出差时间有重叠的数据进行提醒预警，避免重复报销。</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普通报销单</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对普通报销单中的打车票票号连号进行预警，对普通报销单中的打车票时间与差旅费出差人行程中的出差时间作比对，如有重叠对经办人以及财务人员进行预警，规避风险。</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固定资产</w:t>
      </w:r>
      <w:r>
        <w:rPr>
          <w:rFonts w:ascii="仿宋" w:hAnsi="仿宋" w:eastAsia="仿宋"/>
          <w:sz w:val="24"/>
          <w:szCs w:val="20"/>
        </w:rPr>
        <w:t>/</w:t>
      </w:r>
      <w:r>
        <w:rPr>
          <w:rFonts w:hint="eastAsia" w:ascii="仿宋" w:hAnsi="仿宋" w:eastAsia="仿宋"/>
          <w:sz w:val="24"/>
          <w:szCs w:val="20"/>
        </w:rPr>
        <w:t>无形资产</w:t>
      </w:r>
      <w:r>
        <w:rPr>
          <w:rFonts w:ascii="仿宋" w:hAnsi="仿宋" w:eastAsia="仿宋"/>
          <w:sz w:val="24"/>
          <w:szCs w:val="20"/>
        </w:rPr>
        <w:t>/</w:t>
      </w:r>
      <w:r>
        <w:rPr>
          <w:rFonts w:hint="eastAsia" w:ascii="仿宋" w:hAnsi="仿宋" w:eastAsia="仿宋"/>
          <w:sz w:val="24"/>
          <w:szCs w:val="20"/>
        </w:rPr>
        <w:t>耗材费报销单</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实现固定资产报销单、无形资产报销单、耗材费报销单在关联入库单时，可以自动将入库领用单、到货验收单、入库单审批表、对应采购订单的订单审批表以及采购申请单中的购置审批表自动带入到报销单附件中，实现将相应表单及打印件形成附近共享到报销单中，减少用户重复工作，提高工作效率。</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报销管理</w:t>
      </w:r>
    </w:p>
    <w:p>
      <w:pPr>
        <w:numPr>
          <w:ilvl w:val="0"/>
          <w:numId w:val="7"/>
        </w:numPr>
        <w:spacing w:line="360" w:lineRule="auto"/>
        <w:jc w:val="left"/>
        <w:rPr>
          <w:rFonts w:ascii="仿宋" w:hAnsi="仿宋" w:eastAsia="仿宋"/>
          <w:sz w:val="24"/>
          <w:szCs w:val="20"/>
        </w:rPr>
      </w:pPr>
      <w:r>
        <w:rPr>
          <w:rFonts w:hint="eastAsia" w:ascii="仿宋" w:hAnsi="仿宋" w:eastAsia="仿宋"/>
          <w:sz w:val="24"/>
          <w:szCs w:val="20"/>
        </w:rPr>
        <w:t>实现报销单和借款单附件的共享，报销单关联借款单后，自动将借款单中的附件带入到报销单中，减少用户重复工作。</w:t>
      </w:r>
    </w:p>
    <w:p>
      <w:pPr>
        <w:numPr>
          <w:ilvl w:val="0"/>
          <w:numId w:val="7"/>
        </w:numPr>
        <w:spacing w:line="360" w:lineRule="auto"/>
        <w:jc w:val="left"/>
        <w:rPr>
          <w:rFonts w:ascii="仿宋" w:hAnsi="仿宋" w:eastAsia="仿宋"/>
          <w:sz w:val="24"/>
          <w:szCs w:val="20"/>
        </w:rPr>
      </w:pPr>
      <w:r>
        <w:rPr>
          <w:rFonts w:hint="eastAsia" w:ascii="仿宋" w:hAnsi="仿宋" w:eastAsia="仿宋"/>
          <w:sz w:val="24"/>
          <w:szCs w:val="20"/>
        </w:rPr>
        <w:t>实现报销单和合同台账管理附件的共享，报销单关联合同后，自动将合同台账中的附件带入到报销单中，减少用户重复工作。</w:t>
      </w:r>
    </w:p>
    <w:p>
      <w:pPr>
        <w:numPr>
          <w:ilvl w:val="0"/>
          <w:numId w:val="7"/>
        </w:numPr>
        <w:spacing w:line="360" w:lineRule="auto"/>
        <w:jc w:val="left"/>
        <w:rPr>
          <w:rFonts w:ascii="仿宋" w:hAnsi="仿宋" w:eastAsia="仿宋"/>
          <w:sz w:val="24"/>
          <w:szCs w:val="20"/>
        </w:rPr>
      </w:pPr>
      <w:r>
        <w:rPr>
          <w:rFonts w:hint="eastAsia" w:ascii="仿宋" w:hAnsi="仿宋" w:eastAsia="仿宋"/>
          <w:sz w:val="24"/>
          <w:szCs w:val="20"/>
        </w:rPr>
        <w:t>实现系统信息引导建设及提示语义优化，对常用功能、一线运维咨询量大的功能、新增功能等进行系信息引导及提示，帮助用户快速掌握功能使用方法及操作步骤，对系统错误及提醒性信息进行优化，减少用户疑惑，提高用户体验。</w:t>
      </w:r>
    </w:p>
    <w:p>
      <w:pPr>
        <w:numPr>
          <w:ilvl w:val="0"/>
          <w:numId w:val="5"/>
        </w:numPr>
        <w:spacing w:line="360" w:lineRule="auto"/>
        <w:ind w:firstLine="480" w:firstLineChars="200"/>
        <w:jc w:val="left"/>
        <w:rPr>
          <w:rFonts w:ascii="仿宋" w:hAnsi="仿宋" w:eastAsia="仿宋"/>
          <w:sz w:val="24"/>
          <w:szCs w:val="20"/>
        </w:rPr>
      </w:pPr>
      <w:r>
        <w:rPr>
          <w:rFonts w:hint="eastAsia" w:ascii="仿宋" w:hAnsi="仿宋" w:eastAsia="仿宋"/>
          <w:sz w:val="24"/>
          <w:szCs w:val="20"/>
        </w:rPr>
        <w:t>收入管理</w:t>
      </w:r>
      <w:r>
        <w:rPr>
          <w:rFonts w:ascii="仿宋" w:hAnsi="仿宋" w:eastAsia="仿宋"/>
          <w:sz w:val="24"/>
          <w:szCs w:val="20"/>
        </w:rPr>
        <w:t>/</w:t>
      </w:r>
      <w:r>
        <w:rPr>
          <w:rFonts w:hint="eastAsia" w:ascii="仿宋" w:hAnsi="仿宋" w:eastAsia="仿宋"/>
          <w:sz w:val="24"/>
          <w:szCs w:val="20"/>
        </w:rPr>
        <w:t>分摊管理流程配置及规则优化</w:t>
      </w:r>
    </w:p>
    <w:p>
      <w:pPr>
        <w:spacing w:line="360" w:lineRule="auto"/>
        <w:ind w:left="420" w:firstLine="420"/>
        <w:jc w:val="left"/>
        <w:rPr>
          <w:rFonts w:ascii="仿宋" w:hAnsi="仿宋" w:eastAsia="仿宋"/>
          <w:sz w:val="24"/>
          <w:szCs w:val="20"/>
        </w:rPr>
      </w:pPr>
      <w:r>
        <w:rPr>
          <w:rFonts w:hint="eastAsia" w:ascii="仿宋" w:hAnsi="仿宋" w:eastAsia="仿宋"/>
          <w:sz w:val="24"/>
          <w:szCs w:val="20"/>
        </w:rPr>
        <w:t>实现经费认领单展昭业务事项设置归口审批，向外单位经费转拨增加转出核算账号负责人是否为部门负责人、转出核算账号负责人角色的业务变量，所内转拨、一般费用分摊单新增获取转入核算账号部门负责人规则、获取转入核算账号负责人规则，满足各个研究所的流程配置。</w:t>
      </w:r>
    </w:p>
    <w:p>
      <w:pPr>
        <w:pStyle w:val="2"/>
        <w:rPr>
          <w:rFonts w:ascii="仿宋" w:hAnsi="仿宋" w:eastAsia="仿宋" w:cs="宋体"/>
          <w:sz w:val="24"/>
          <w:szCs w:val="24"/>
        </w:rPr>
      </w:pPr>
      <w:r>
        <w:rPr>
          <w:rFonts w:hint="eastAsia" w:ascii="仿宋" w:hAnsi="仿宋" w:eastAsia="仿宋" w:cs="宋体"/>
          <w:sz w:val="24"/>
          <w:szCs w:val="24"/>
        </w:rPr>
        <w:t>2.1.2.2报表需求</w:t>
      </w:r>
      <w:r>
        <w:rPr>
          <w:rFonts w:hint="eastAsia" w:ascii="仿宋" w:hAnsi="仿宋" w:eastAsia="仿宋" w:cs="宋体"/>
          <w:sz w:val="24"/>
          <w:szCs w:val="24"/>
        </w:rPr>
        <w:tab/>
      </w:r>
    </w:p>
    <w:p>
      <w:pPr>
        <w:numPr>
          <w:ilvl w:val="0"/>
          <w:numId w:val="8"/>
        </w:numPr>
        <w:spacing w:line="360" w:lineRule="auto"/>
        <w:jc w:val="left"/>
        <w:rPr>
          <w:rFonts w:hint="eastAsia" w:ascii="仿宋" w:hAnsi="仿宋" w:eastAsia="仿宋"/>
          <w:sz w:val="24"/>
        </w:rPr>
      </w:pPr>
      <w:r>
        <w:rPr>
          <w:rFonts w:hint="eastAsia" w:ascii="仿宋" w:hAnsi="仿宋" w:eastAsia="仿宋"/>
          <w:sz w:val="24"/>
        </w:rPr>
        <w:t>实现长期占用冻结数单据查询、导出。支持按照单号、单据类型查询。</w:t>
      </w:r>
    </w:p>
    <w:p>
      <w:pPr>
        <w:numPr>
          <w:ilvl w:val="0"/>
          <w:numId w:val="8"/>
        </w:numPr>
        <w:spacing w:line="360" w:lineRule="auto"/>
        <w:jc w:val="left"/>
        <w:rPr>
          <w:rFonts w:hint="eastAsia" w:ascii="仿宋" w:hAnsi="仿宋" w:eastAsia="仿宋"/>
          <w:sz w:val="24"/>
        </w:rPr>
      </w:pPr>
      <w:r>
        <w:rPr>
          <w:rFonts w:hint="eastAsia" w:ascii="仿宋" w:hAnsi="仿宋" w:eastAsia="仿宋"/>
          <w:sz w:val="24"/>
        </w:rPr>
        <w:t>实现对常用报表字段的备注和信息提示，减少用户疑惑，提升用户使用体验。</w:t>
      </w:r>
    </w:p>
    <w:p>
      <w:pPr>
        <w:pStyle w:val="2"/>
        <w:rPr>
          <w:rFonts w:hint="eastAsia" w:ascii="仿宋" w:hAnsi="仿宋" w:eastAsia="仿宋" w:cs="宋体"/>
          <w:sz w:val="24"/>
          <w:szCs w:val="24"/>
        </w:rPr>
      </w:pPr>
      <w:r>
        <w:rPr>
          <w:rFonts w:hint="eastAsia" w:ascii="仿宋" w:hAnsi="仿宋" w:eastAsia="仿宋" w:cs="宋体"/>
          <w:sz w:val="24"/>
          <w:szCs w:val="24"/>
        </w:rPr>
        <w:t>2.1.2.3接口需求</w:t>
      </w:r>
    </w:p>
    <w:p>
      <w:pPr>
        <w:numPr>
          <w:ilvl w:val="0"/>
          <w:numId w:val="9"/>
        </w:numPr>
        <w:spacing w:line="360" w:lineRule="auto"/>
        <w:jc w:val="left"/>
        <w:rPr>
          <w:rFonts w:hint="eastAsia" w:ascii="仿宋" w:hAnsi="仿宋" w:eastAsia="仿宋"/>
          <w:sz w:val="24"/>
          <w:szCs w:val="20"/>
        </w:rPr>
      </w:pPr>
      <w:r>
        <w:rPr>
          <w:rFonts w:hint="eastAsia" w:ascii="仿宋" w:hAnsi="仿宋" w:eastAsia="仿宋"/>
          <w:sz w:val="24"/>
          <w:szCs w:val="20"/>
        </w:rPr>
        <w:t>根据入库单号或采购订单号从科研条件模块获取入库领用单、到货验收单、入库单审批表、对应采购订单的订单审批表以及采购申请单中的购置审批表。</w:t>
      </w:r>
    </w:p>
    <w:p>
      <w:pPr>
        <w:numPr>
          <w:ilvl w:val="0"/>
          <w:numId w:val="9"/>
        </w:numPr>
        <w:spacing w:line="360" w:lineRule="auto"/>
        <w:jc w:val="left"/>
        <w:rPr>
          <w:rFonts w:ascii="仿宋" w:hAnsi="仿宋" w:eastAsia="仿宋"/>
          <w:sz w:val="24"/>
          <w:szCs w:val="20"/>
        </w:rPr>
      </w:pPr>
      <w:r>
        <w:rPr>
          <w:rFonts w:hint="eastAsia" w:ascii="仿宋" w:hAnsi="仿宋" w:eastAsia="仿宋"/>
          <w:sz w:val="24"/>
          <w:szCs w:val="20"/>
        </w:rPr>
        <w:t>根据劳务人员身份证号获取薪酬模块最新一次发薪情况是否包含此劳务人员。</w:t>
      </w:r>
    </w:p>
    <w:p>
      <w:pPr>
        <w:pStyle w:val="2"/>
        <w:rPr>
          <w:rFonts w:ascii="仿宋" w:hAnsi="仿宋" w:eastAsia="仿宋" w:cs="宋体"/>
          <w:sz w:val="24"/>
          <w:szCs w:val="24"/>
        </w:rPr>
      </w:pPr>
      <w:r>
        <w:rPr>
          <w:rFonts w:hint="eastAsia" w:ascii="仿宋" w:hAnsi="仿宋" w:eastAsia="仿宋" w:cs="宋体"/>
          <w:sz w:val="24"/>
          <w:szCs w:val="24"/>
        </w:rPr>
        <w:t>2.1.2.4UI需求</w:t>
      </w:r>
    </w:p>
    <w:p>
      <w:pPr>
        <w:ind w:firstLine="480" w:firstLineChars="200"/>
        <w:rPr>
          <w:rFonts w:hint="eastAsia" w:ascii="仿宋" w:hAnsi="仿宋" w:eastAsia="仿宋"/>
        </w:rPr>
      </w:pPr>
      <w:r>
        <w:rPr>
          <w:rFonts w:hint="eastAsia" w:ascii="仿宋" w:hAnsi="仿宋" w:eastAsia="仿宋"/>
          <w:sz w:val="24"/>
        </w:rPr>
        <w:t>满足新一代</w:t>
      </w:r>
      <w:r>
        <w:rPr>
          <w:rFonts w:ascii="仿宋" w:hAnsi="仿宋" w:eastAsia="仿宋"/>
          <w:sz w:val="24"/>
        </w:rPr>
        <w:t>ARP</w:t>
      </w:r>
      <w:r>
        <w:rPr>
          <w:rFonts w:hint="eastAsia" w:ascii="仿宋" w:hAnsi="仿宋" w:eastAsia="仿宋"/>
          <w:sz w:val="24"/>
        </w:rPr>
        <w:t>所级系统</w:t>
      </w:r>
      <w:r>
        <w:rPr>
          <w:rFonts w:ascii="仿宋" w:hAnsi="仿宋" w:eastAsia="仿宋"/>
          <w:sz w:val="24"/>
        </w:rPr>
        <w:t>UI</w:t>
      </w:r>
      <w:r>
        <w:rPr>
          <w:rFonts w:hint="eastAsia" w:ascii="仿宋" w:hAnsi="仿宋" w:eastAsia="仿宋"/>
          <w:sz w:val="24"/>
        </w:rPr>
        <w:t>设计规范</w:t>
      </w:r>
      <w:r>
        <w:rPr>
          <w:rFonts w:hint="eastAsia" w:ascii="仿宋" w:hAnsi="仿宋" w:eastAsia="仿宋" w:cs="宋体"/>
          <w:sz w:val="24"/>
        </w:rPr>
        <w:t>，与整体UI风格保持一致。</w:t>
      </w:r>
    </w:p>
    <w:p>
      <w:pPr>
        <w:pStyle w:val="2"/>
        <w:rPr>
          <w:rFonts w:ascii="仿宋" w:hAnsi="仿宋" w:eastAsia="仿宋" w:cs="宋体"/>
          <w:sz w:val="24"/>
          <w:szCs w:val="24"/>
        </w:rPr>
      </w:pPr>
      <w:r>
        <w:rPr>
          <w:rFonts w:hint="eastAsia" w:ascii="仿宋" w:hAnsi="仿宋" w:eastAsia="仿宋" w:cs="宋体"/>
          <w:sz w:val="24"/>
          <w:szCs w:val="24"/>
        </w:rPr>
        <w:t>2.1.2.5移动化需求</w:t>
      </w:r>
    </w:p>
    <w:p>
      <w:pPr>
        <w:ind w:firstLine="420"/>
        <w:rPr>
          <w:rFonts w:hint="eastAsia" w:ascii="仿宋" w:hAnsi="仿宋" w:eastAsia="仿宋"/>
        </w:rPr>
      </w:pPr>
      <w:r>
        <w:rPr>
          <w:rFonts w:hint="eastAsia" w:ascii="仿宋" w:hAnsi="仿宋" w:eastAsia="仿宋" w:cs="宋体"/>
          <w:sz w:val="24"/>
        </w:rPr>
        <w:t>无</w:t>
      </w:r>
    </w:p>
    <w:p>
      <w:pPr>
        <w:pStyle w:val="2"/>
        <w:rPr>
          <w:rFonts w:ascii="仿宋" w:hAnsi="仿宋" w:eastAsia="仿宋" w:cs="宋体"/>
          <w:sz w:val="24"/>
          <w:szCs w:val="24"/>
        </w:rPr>
      </w:pPr>
      <w:r>
        <w:rPr>
          <w:rFonts w:hint="eastAsia" w:ascii="仿宋" w:hAnsi="仿宋" w:eastAsia="仿宋" w:cs="宋体"/>
          <w:sz w:val="24"/>
          <w:szCs w:val="24"/>
        </w:rPr>
        <w:t>2.1.2.6其他需求</w:t>
      </w:r>
    </w:p>
    <w:p>
      <w:pPr>
        <w:spacing w:line="36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、系统出错处理设计：对系统操作过程中的异常情况进行梳理，规避系统操作风险。当异常情况出现时，要有错误提示信息。</w:t>
      </w:r>
    </w:p>
    <w:p>
      <w:pPr>
        <w:spacing w:line="360" w:lineRule="auto"/>
        <w:ind w:firstLine="480"/>
        <w:rPr>
          <w:rFonts w:ascii="仿宋" w:hAnsi="仿宋" w:eastAsia="仿宋"/>
          <w:sz w:val="24"/>
        </w:rPr>
      </w:pPr>
      <w:r>
        <w:rPr>
          <w:rFonts w:ascii="仿宋" w:hAnsi="仿宋" w:eastAsia="仿宋"/>
          <w:sz w:val="24"/>
        </w:rPr>
        <w:t>2</w:t>
      </w:r>
      <w:r>
        <w:rPr>
          <w:rFonts w:hint="eastAsia" w:ascii="仿宋" w:hAnsi="仿宋" w:eastAsia="仿宋"/>
          <w:sz w:val="24"/>
        </w:rPr>
        <w:t>、系统性能需求：系统操作、一般查询响应时间小于</w:t>
      </w:r>
      <w:r>
        <w:rPr>
          <w:rFonts w:ascii="仿宋" w:hAnsi="仿宋" w:eastAsia="仿宋"/>
          <w:sz w:val="24"/>
        </w:rPr>
        <w:t>2</w:t>
      </w:r>
      <w:r>
        <w:rPr>
          <w:rFonts w:hint="eastAsia" w:ascii="仿宋" w:hAnsi="仿宋" w:eastAsia="仿宋"/>
          <w:sz w:val="24"/>
        </w:rPr>
        <w:t>秒。</w:t>
      </w:r>
    </w:p>
    <w:p>
      <w:pPr>
        <w:pStyle w:val="4"/>
        <w:rPr>
          <w:rFonts w:ascii="仿宋" w:hAnsi="仿宋" w:eastAsia="仿宋" w:cs="宋体"/>
          <w:sz w:val="32"/>
        </w:rPr>
      </w:pPr>
      <w:bookmarkStart w:id="110" w:name="_Toc111643332"/>
      <w:bookmarkStart w:id="111" w:name="_Toc109670563"/>
      <w:r>
        <w:rPr>
          <w:rFonts w:hint="eastAsia" w:ascii="仿宋" w:hAnsi="仿宋" w:eastAsia="仿宋" w:cs="宋体"/>
        </w:rPr>
        <w:t>3.2科研条件系统</w:t>
      </w:r>
      <w:bookmarkEnd w:id="110"/>
      <w:bookmarkEnd w:id="111"/>
    </w:p>
    <w:p>
      <w:pPr>
        <w:pStyle w:val="6"/>
        <w:rPr>
          <w:rFonts w:hint="eastAsia" w:ascii="仿宋" w:hAnsi="仿宋" w:eastAsia="仿宋" w:cs="宋体"/>
        </w:rPr>
      </w:pPr>
      <w:bookmarkStart w:id="112" w:name="_Toc109670564"/>
      <w:bookmarkStart w:id="113" w:name="_Toc111643333"/>
      <w:r>
        <w:rPr>
          <w:rFonts w:hint="eastAsia" w:ascii="仿宋" w:hAnsi="仿宋" w:eastAsia="仿宋" w:cs="宋体"/>
        </w:rPr>
        <w:t>3.2.1任务目标</w:t>
      </w:r>
      <w:bookmarkEnd w:id="112"/>
      <w:bookmarkEnd w:id="113"/>
    </w:p>
    <w:p>
      <w:pPr>
        <w:spacing w:line="360" w:lineRule="auto"/>
        <w:ind w:firstLine="480" w:firstLineChars="200"/>
        <w:jc w:val="left"/>
        <w:rPr>
          <w:rFonts w:hint="eastAsia" w:ascii="仿宋" w:hAnsi="仿宋" w:eastAsia="仿宋"/>
        </w:rPr>
      </w:pPr>
      <w:r>
        <w:rPr>
          <w:rFonts w:hint="eastAsia" w:ascii="仿宋" w:hAnsi="仿宋" w:eastAsia="仿宋"/>
          <w:sz w:val="24"/>
        </w:rPr>
        <w:t>为实现资产数据智能管理及操作便捷性提升，对中科院新一代ARP系统科研条件管理系统进行智能化改造，增加资产工作台、资产财务智能对账、执行进度智能引导、资产类别智能推送、审批环节智能预警等智能化改造功能，从而实现资产数据可视化管理、单据信息辅助填报、风险预警防控强化、数据质量改善及用户体验提升。</w:t>
      </w:r>
    </w:p>
    <w:p>
      <w:pPr>
        <w:pStyle w:val="6"/>
        <w:rPr>
          <w:rFonts w:ascii="仿宋" w:hAnsi="仿宋" w:eastAsia="仿宋"/>
        </w:rPr>
      </w:pPr>
      <w:bookmarkStart w:id="114" w:name="_Toc109670565"/>
      <w:bookmarkStart w:id="115" w:name="_Toc111643334"/>
      <w:r>
        <w:rPr>
          <w:rFonts w:hint="eastAsia" w:ascii="仿宋" w:hAnsi="仿宋" w:eastAsia="仿宋" w:cs="宋体"/>
        </w:rPr>
        <w:t>3.2.2主要需求说明</w:t>
      </w:r>
      <w:bookmarkEnd w:id="114"/>
      <w:bookmarkEnd w:id="115"/>
    </w:p>
    <w:p>
      <w:pPr>
        <w:spacing w:line="360" w:lineRule="auto"/>
        <w:ind w:firstLine="480" w:firstLineChars="200"/>
        <w:jc w:val="left"/>
        <w:rPr>
          <w:rFonts w:ascii="仿宋" w:hAnsi="仿宋" w:eastAsia="仿宋"/>
          <w:sz w:val="24"/>
        </w:rPr>
      </w:pPr>
      <w:r>
        <w:rPr>
          <w:rFonts w:hint="eastAsia" w:ascii="仿宋" w:hAnsi="仿宋" w:eastAsia="仿宋"/>
          <w:sz w:val="24"/>
        </w:rPr>
        <w:t>智能化改造功能主要包括资产台账可视化管理（资产入账情况预览、资产折旧/摊销数据预览、资产其他凭证传送情况预览、资产财务对账情况预览）、资产凭证传送进度监控（资产折旧/摊销凭证传送执行进度展示、资产其他凭证传送执行进度展示）、资产财务智能对账（资产财务汇总数据按期间展示、入库资产报销情况展示）、资产类别智能推送（资产类别智能匹配、资产类别推送）资产审批智能预警（资产供应商智能匹配、供应商异常预警）等，根据实际业务需求，实现资产台账数据的智能管理。</w:t>
      </w:r>
    </w:p>
    <w:p>
      <w:pPr>
        <w:pStyle w:val="2"/>
        <w:rPr>
          <w:rFonts w:hint="eastAsia" w:ascii="仿宋" w:hAnsi="仿宋" w:eastAsia="仿宋" w:cs="宋体"/>
          <w:sz w:val="24"/>
          <w:szCs w:val="24"/>
        </w:rPr>
      </w:pPr>
      <w:r>
        <w:rPr>
          <w:rFonts w:hint="eastAsia" w:ascii="仿宋" w:hAnsi="仿宋" w:eastAsia="仿宋" w:cs="宋体"/>
          <w:sz w:val="24"/>
          <w:szCs w:val="24"/>
        </w:rPr>
        <w:t>2.2.2.1功能需求描述</w:t>
      </w:r>
    </w:p>
    <w:p>
      <w:pPr>
        <w:spacing w:line="360" w:lineRule="auto"/>
        <w:ind w:firstLine="480" w:firstLineChars="200"/>
        <w:rPr>
          <w:rFonts w:hint="eastAsia" w:ascii="仿宋" w:hAnsi="仿宋" w:eastAsia="仿宋"/>
          <w:sz w:val="24"/>
          <w:szCs w:val="20"/>
        </w:rPr>
      </w:pPr>
      <w:r>
        <w:rPr>
          <w:rFonts w:hint="eastAsia" w:ascii="仿宋" w:hAnsi="仿宋" w:eastAsia="仿宋"/>
          <w:sz w:val="24"/>
          <w:szCs w:val="20"/>
        </w:rPr>
        <w:t>主要实现资产工作台、资产财务智能对账、执行进度智能引导、资产类别智能推送、审批环节智能预警等智能化功能。</w:t>
      </w:r>
    </w:p>
    <w:tbl>
      <w:tblPr>
        <w:tblStyle w:val="8"/>
        <w:tblW w:w="0" w:type="auto"/>
        <w:tblInd w:w="93" w:type="dxa"/>
        <w:tblLayout w:type="fixed"/>
        <w:tblCellMar>
          <w:top w:w="0" w:type="dxa"/>
          <w:left w:w="108" w:type="dxa"/>
          <w:bottom w:w="0" w:type="dxa"/>
          <w:right w:w="108" w:type="dxa"/>
        </w:tblCellMar>
      </w:tblPr>
      <w:tblGrid>
        <w:gridCol w:w="1744"/>
        <w:gridCol w:w="1791"/>
        <w:gridCol w:w="2078"/>
        <w:gridCol w:w="2892"/>
      </w:tblGrid>
      <w:tr>
        <w:tblPrEx>
          <w:tblCellMar>
            <w:top w:w="0" w:type="dxa"/>
            <w:left w:w="108" w:type="dxa"/>
            <w:bottom w:w="0" w:type="dxa"/>
            <w:right w:w="108" w:type="dxa"/>
          </w:tblCellMar>
        </w:tblPrEx>
        <w:trPr>
          <w:trHeight w:val="495" w:hRule="atLeast"/>
          <w:tblHeader/>
        </w:trPr>
        <w:tc>
          <w:tcPr>
            <w:tcW w:w="174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业务类型</w:t>
            </w:r>
          </w:p>
        </w:tc>
        <w:tc>
          <w:tcPr>
            <w:tcW w:w="17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业务模块</w:t>
            </w:r>
          </w:p>
        </w:tc>
        <w:tc>
          <w:tcPr>
            <w:tcW w:w="2078" w:type="dxa"/>
            <w:tcBorders>
              <w:top w:val="single" w:color="auto" w:sz="4" w:space="0"/>
              <w:left w:val="nil"/>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业务场景</w:t>
            </w:r>
          </w:p>
        </w:tc>
        <w:tc>
          <w:tcPr>
            <w:tcW w:w="289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应用名称</w:t>
            </w:r>
          </w:p>
        </w:tc>
      </w:tr>
      <w:tr>
        <w:tblPrEx>
          <w:tblCellMar>
            <w:top w:w="0" w:type="dxa"/>
            <w:left w:w="108" w:type="dxa"/>
            <w:bottom w:w="0" w:type="dxa"/>
            <w:right w:w="108" w:type="dxa"/>
          </w:tblCellMar>
        </w:tblPrEx>
        <w:trPr>
          <w:trHeight w:val="495" w:hRule="atLeast"/>
          <w:tblHeader/>
        </w:trPr>
        <w:tc>
          <w:tcPr>
            <w:tcW w:w="17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基础功能</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科研条件-资产台账管理</w:t>
            </w:r>
          </w:p>
        </w:tc>
        <w:tc>
          <w:tcPr>
            <w:tcW w:w="2078" w:type="dxa"/>
            <w:vMerge w:val="restar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资产台账可视化管理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资产入账情况预览</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资产折旧/摊销数据预览</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资产其他凭证传送情况预览</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资产财务对账情况预览</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restar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资产凭证传送进度监控</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资产折旧/摊销凭证传送执行进度展示</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资产其他凭证传送执行进度展示</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restar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资产财务智能对账</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资产财务汇总数据按期间展示</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入库资产报销情况展示</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科研条件-固定资产管理</w:t>
            </w:r>
          </w:p>
        </w:tc>
        <w:tc>
          <w:tcPr>
            <w:tcW w:w="2078" w:type="dxa"/>
            <w:vMerge w:val="restar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资产类别智能推送库单据填写</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资产类别智能匹配</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资产类别推送</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rPr>
            </w:pPr>
            <w:r>
              <w:rPr>
                <w:rFonts w:hint="eastAsia" w:ascii="仿宋" w:hAnsi="仿宋" w:eastAsia="仿宋"/>
              </w:rPr>
              <w:t>科研条件</w:t>
            </w:r>
            <w:r>
              <w:rPr>
                <w:rFonts w:ascii="仿宋" w:hAnsi="仿宋" w:eastAsia="仿宋"/>
              </w:rPr>
              <w:t>-</w:t>
            </w:r>
            <w:r>
              <w:rPr>
                <w:rFonts w:hint="eastAsia" w:ascii="仿宋" w:hAnsi="仿宋" w:eastAsia="仿宋"/>
              </w:rPr>
              <w:t>科研条件业务审批</w:t>
            </w:r>
          </w:p>
        </w:tc>
        <w:tc>
          <w:tcPr>
            <w:tcW w:w="2078" w:type="dxa"/>
            <w:vMerge w:val="restart"/>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资产审批智能预警</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资产供应商智能匹配</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20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供应商异常预警</w:t>
            </w:r>
          </w:p>
        </w:tc>
      </w:tr>
    </w:tbl>
    <w:p>
      <w:pPr>
        <w:spacing w:line="360" w:lineRule="auto"/>
        <w:rPr>
          <w:rFonts w:hint="eastAsia" w:ascii="仿宋" w:hAnsi="仿宋" w:eastAsia="仿宋"/>
          <w:sz w:val="24"/>
          <w:szCs w:val="20"/>
          <w:lang w:eastAsia="zh-TW"/>
        </w:rPr>
      </w:pPr>
      <w:r>
        <w:rPr>
          <w:rFonts w:hint="eastAsia" w:ascii="仿宋" w:hAnsi="仿宋" w:eastAsia="仿宋"/>
          <w:sz w:val="24"/>
          <w:szCs w:val="20"/>
          <w:lang w:eastAsia="zh-TW"/>
        </w:rPr>
        <w:t>主要应用功能及信息服务需求描述如下：</w:t>
      </w:r>
    </w:p>
    <w:p>
      <w:pPr>
        <w:numPr>
          <w:ilvl w:val="0"/>
          <w:numId w:val="10"/>
        </w:numPr>
        <w:overflowPunct w:val="0"/>
        <w:snapToGrid w:val="0"/>
        <w:spacing w:line="360" w:lineRule="auto"/>
        <w:ind w:left="0" w:firstLine="420" w:firstLineChars="175"/>
        <w:jc w:val="left"/>
        <w:rPr>
          <w:rFonts w:ascii="仿宋" w:hAnsi="仿宋" w:eastAsia="仿宋"/>
          <w:sz w:val="24"/>
          <w:szCs w:val="20"/>
          <w:lang w:eastAsia="zh-TW"/>
        </w:rPr>
      </w:pPr>
      <w:r>
        <w:rPr>
          <w:rFonts w:hint="eastAsia" w:ascii="仿宋" w:hAnsi="仿宋" w:eastAsia="仿宋"/>
          <w:sz w:val="24"/>
          <w:szCs w:val="20"/>
          <w:lang w:eastAsia="zh-TW"/>
        </w:rPr>
        <w:t>资产台账可视化管理：支持资产入账、折旧、传送凭证进度可视化展示，具备入账、折旧、传送凭证数据查询及展示功能，实现资产台账数据可视化展示及有效的用户引导</w:t>
      </w:r>
      <w:r>
        <w:rPr>
          <w:rFonts w:hint="eastAsia" w:ascii="仿宋" w:hAnsi="仿宋" w:eastAsia="仿宋"/>
          <w:sz w:val="24"/>
          <w:szCs w:val="20"/>
        </w:rPr>
        <w:t>；</w:t>
      </w:r>
    </w:p>
    <w:p>
      <w:pPr>
        <w:overflowPunct w:val="0"/>
        <w:snapToGrid w:val="0"/>
        <w:spacing w:line="360" w:lineRule="auto"/>
        <w:ind w:left="368" w:leftChars="175"/>
        <w:jc w:val="left"/>
        <w:rPr>
          <w:rFonts w:ascii="仿宋" w:hAnsi="仿宋" w:eastAsia="仿宋"/>
          <w:sz w:val="24"/>
          <w:szCs w:val="20"/>
        </w:rPr>
      </w:pPr>
      <w:r>
        <w:rPr>
          <w:rFonts w:ascii="仿宋" w:hAnsi="仿宋" w:eastAsia="仿宋"/>
          <w:sz w:val="24"/>
          <w:szCs w:val="20"/>
        </w:rPr>
        <w:t>1</w:t>
      </w:r>
      <w:r>
        <w:rPr>
          <w:rFonts w:hint="eastAsia" w:ascii="仿宋" w:hAnsi="仿宋" w:eastAsia="仿宋"/>
          <w:sz w:val="24"/>
          <w:szCs w:val="20"/>
        </w:rPr>
        <w:t>、资产入账情况预览：当前资产期间内对已入资产台账及未入资产台账的资产进行分析，并将资产根据“重新分类”、“成本调整”、“资产新增”、“资产处置”、“取得方式调整”、“部分报废”等入账状态进行分类展示。</w:t>
      </w:r>
    </w:p>
    <w:p>
      <w:pPr>
        <w:overflowPunct w:val="0"/>
        <w:snapToGrid w:val="0"/>
        <w:spacing w:line="360" w:lineRule="auto"/>
        <w:ind w:left="368" w:leftChars="175"/>
        <w:jc w:val="left"/>
        <w:rPr>
          <w:rFonts w:ascii="仿宋" w:hAnsi="仿宋" w:eastAsia="仿宋"/>
          <w:sz w:val="24"/>
          <w:szCs w:val="20"/>
        </w:rPr>
      </w:pPr>
      <w:r>
        <w:rPr>
          <w:rFonts w:ascii="仿宋" w:hAnsi="仿宋" w:eastAsia="仿宋"/>
          <w:sz w:val="24"/>
          <w:szCs w:val="20"/>
        </w:rPr>
        <w:t>2</w:t>
      </w:r>
      <w:r>
        <w:rPr>
          <w:rFonts w:hint="eastAsia" w:ascii="仿宋" w:hAnsi="仿宋" w:eastAsia="仿宋"/>
          <w:sz w:val="24"/>
          <w:szCs w:val="20"/>
        </w:rPr>
        <w:t>、资产折旧</w:t>
      </w:r>
      <w:r>
        <w:rPr>
          <w:rFonts w:ascii="仿宋" w:hAnsi="仿宋" w:eastAsia="仿宋"/>
          <w:sz w:val="24"/>
          <w:szCs w:val="20"/>
        </w:rPr>
        <w:t>/</w:t>
      </w:r>
      <w:r>
        <w:rPr>
          <w:rFonts w:hint="eastAsia" w:ascii="仿宋" w:hAnsi="仿宋" w:eastAsia="仿宋"/>
          <w:sz w:val="24"/>
          <w:szCs w:val="20"/>
        </w:rPr>
        <w:t>摊销数据预览：对当前资产期间内已完成本期间折旧</w:t>
      </w:r>
      <w:r>
        <w:rPr>
          <w:rFonts w:ascii="仿宋" w:hAnsi="仿宋" w:eastAsia="仿宋"/>
          <w:sz w:val="24"/>
          <w:szCs w:val="20"/>
        </w:rPr>
        <w:t>/</w:t>
      </w:r>
      <w:r>
        <w:rPr>
          <w:rFonts w:hint="eastAsia" w:ascii="仿宋" w:hAnsi="仿宋" w:eastAsia="仿宋"/>
          <w:sz w:val="24"/>
          <w:szCs w:val="20"/>
        </w:rPr>
        <w:t>摊销的资产及未折旧</w:t>
      </w:r>
      <w:r>
        <w:rPr>
          <w:rFonts w:ascii="仿宋" w:hAnsi="仿宋" w:eastAsia="仿宋"/>
          <w:sz w:val="24"/>
          <w:szCs w:val="20"/>
        </w:rPr>
        <w:t>/</w:t>
      </w:r>
      <w:r>
        <w:rPr>
          <w:rFonts w:hint="eastAsia" w:ascii="仿宋" w:hAnsi="仿宋" w:eastAsia="仿宋"/>
          <w:sz w:val="24"/>
          <w:szCs w:val="20"/>
        </w:rPr>
        <w:t>摊销的资产进行统计，并将统计数据进行展示。对于已完成折旧</w:t>
      </w:r>
      <w:r>
        <w:rPr>
          <w:rFonts w:ascii="仿宋" w:hAnsi="仿宋" w:eastAsia="仿宋"/>
          <w:sz w:val="24"/>
          <w:szCs w:val="20"/>
        </w:rPr>
        <w:t>/</w:t>
      </w:r>
      <w:r>
        <w:rPr>
          <w:rFonts w:hint="eastAsia" w:ascii="仿宋" w:hAnsi="仿宋" w:eastAsia="仿宋"/>
          <w:sz w:val="24"/>
          <w:szCs w:val="20"/>
        </w:rPr>
        <w:t>摊销并且发送凭证的资产将显示对应凭证号及凭证基本信息。</w:t>
      </w:r>
    </w:p>
    <w:p>
      <w:pPr>
        <w:overflowPunct w:val="0"/>
        <w:snapToGrid w:val="0"/>
        <w:spacing w:line="360" w:lineRule="auto"/>
        <w:ind w:left="368" w:leftChars="175"/>
        <w:jc w:val="left"/>
        <w:rPr>
          <w:rFonts w:ascii="仿宋" w:hAnsi="仿宋" w:eastAsia="仿宋"/>
          <w:sz w:val="24"/>
          <w:szCs w:val="20"/>
        </w:rPr>
      </w:pPr>
      <w:r>
        <w:rPr>
          <w:rFonts w:ascii="仿宋" w:hAnsi="仿宋" w:eastAsia="仿宋"/>
          <w:sz w:val="24"/>
          <w:szCs w:val="20"/>
        </w:rPr>
        <w:t>3</w:t>
      </w:r>
      <w:r>
        <w:rPr>
          <w:rFonts w:hint="eastAsia" w:ascii="仿宋" w:hAnsi="仿宋" w:eastAsia="仿宋"/>
          <w:sz w:val="24"/>
          <w:szCs w:val="20"/>
        </w:rPr>
        <w:t>、资产其他凭证传送情况预览：对当前资产期间其他资产凭证进行统计，并根据资产凭证类型及是否完成对应凭证传送进行分类展示。</w:t>
      </w:r>
    </w:p>
    <w:p>
      <w:pPr>
        <w:overflowPunct w:val="0"/>
        <w:snapToGrid w:val="0"/>
        <w:spacing w:line="360" w:lineRule="auto"/>
        <w:ind w:left="368" w:leftChars="175"/>
        <w:jc w:val="left"/>
        <w:rPr>
          <w:rFonts w:ascii="仿宋" w:hAnsi="仿宋" w:eastAsia="仿宋"/>
          <w:sz w:val="24"/>
          <w:szCs w:val="20"/>
          <w:lang w:eastAsia="zh-TW"/>
        </w:rPr>
      </w:pPr>
      <w:r>
        <w:rPr>
          <w:rFonts w:ascii="仿宋" w:hAnsi="仿宋" w:eastAsia="仿宋"/>
          <w:sz w:val="24"/>
          <w:szCs w:val="20"/>
        </w:rPr>
        <w:t>4</w:t>
      </w:r>
      <w:r>
        <w:rPr>
          <w:rFonts w:hint="eastAsia" w:ascii="仿宋" w:hAnsi="仿宋" w:eastAsia="仿宋"/>
          <w:sz w:val="24"/>
          <w:szCs w:val="20"/>
        </w:rPr>
        <w:t>、资产财务对账情况预览：可预览到当前资产期间资产财务明细数据及截至到当前日期的资产财务汇总数据，同时系统对数据进行分析并将存在差异进行展示。</w:t>
      </w:r>
    </w:p>
    <w:p>
      <w:pPr>
        <w:numPr>
          <w:ilvl w:val="0"/>
          <w:numId w:val="10"/>
        </w:numPr>
        <w:overflowPunct w:val="0"/>
        <w:snapToGrid w:val="0"/>
        <w:spacing w:line="360" w:lineRule="auto"/>
        <w:ind w:left="0" w:firstLine="420" w:firstLineChars="175"/>
        <w:jc w:val="left"/>
        <w:rPr>
          <w:rFonts w:ascii="仿宋" w:hAnsi="仿宋" w:eastAsia="仿宋"/>
          <w:sz w:val="24"/>
          <w:szCs w:val="20"/>
          <w:lang w:eastAsia="zh-TW"/>
        </w:rPr>
      </w:pPr>
      <w:r>
        <w:rPr>
          <w:rFonts w:hint="eastAsia" w:ascii="仿宋" w:hAnsi="仿宋" w:eastAsia="仿宋"/>
          <w:sz w:val="24"/>
          <w:szCs w:val="20"/>
        </w:rPr>
        <w:t>资产凭证传送进度监控</w:t>
      </w:r>
      <w:r>
        <w:rPr>
          <w:rFonts w:hint="eastAsia" w:ascii="仿宋" w:hAnsi="仿宋" w:eastAsia="仿宋"/>
          <w:sz w:val="24"/>
          <w:szCs w:val="20"/>
          <w:lang w:eastAsia="zh-TW"/>
        </w:rPr>
        <w:t>：实时监控凭证传送进度，动态展示执行进度及异常数据信息，实现执行流程可视化展示，提升进度可读性；</w:t>
      </w:r>
    </w:p>
    <w:p>
      <w:pPr>
        <w:overflowPunct w:val="0"/>
        <w:snapToGrid w:val="0"/>
        <w:spacing w:line="360" w:lineRule="auto"/>
        <w:ind w:left="368" w:leftChars="175"/>
        <w:jc w:val="left"/>
        <w:rPr>
          <w:rFonts w:ascii="仿宋" w:hAnsi="仿宋" w:eastAsia="仿宋"/>
          <w:sz w:val="24"/>
          <w:szCs w:val="20"/>
        </w:rPr>
      </w:pPr>
      <w:r>
        <w:rPr>
          <w:rFonts w:ascii="仿宋" w:hAnsi="仿宋" w:eastAsia="仿宋"/>
          <w:sz w:val="24"/>
          <w:szCs w:val="20"/>
        </w:rPr>
        <w:t>1</w:t>
      </w:r>
      <w:r>
        <w:rPr>
          <w:rFonts w:hint="eastAsia" w:ascii="仿宋" w:hAnsi="仿宋" w:eastAsia="仿宋"/>
          <w:sz w:val="24"/>
          <w:szCs w:val="20"/>
        </w:rPr>
        <w:t>、资产折旧</w:t>
      </w:r>
      <w:r>
        <w:rPr>
          <w:rFonts w:ascii="仿宋" w:hAnsi="仿宋" w:eastAsia="仿宋"/>
          <w:sz w:val="24"/>
          <w:szCs w:val="20"/>
        </w:rPr>
        <w:t>/</w:t>
      </w:r>
      <w:r>
        <w:rPr>
          <w:rFonts w:hint="eastAsia" w:ascii="仿宋" w:hAnsi="仿宋" w:eastAsia="仿宋"/>
          <w:sz w:val="24"/>
          <w:szCs w:val="20"/>
        </w:rPr>
        <w:t>摊销凭证传送执行进度展示：资产发送折旧</w:t>
      </w:r>
      <w:r>
        <w:rPr>
          <w:rFonts w:ascii="仿宋" w:hAnsi="仿宋" w:eastAsia="仿宋"/>
          <w:sz w:val="24"/>
          <w:szCs w:val="20"/>
        </w:rPr>
        <w:t>/</w:t>
      </w:r>
      <w:r>
        <w:rPr>
          <w:rFonts w:hint="eastAsia" w:ascii="仿宋" w:hAnsi="仿宋" w:eastAsia="仿宋"/>
          <w:sz w:val="24"/>
          <w:szCs w:val="20"/>
        </w:rPr>
        <w:t>摊销凭证时系统会对折旧</w:t>
      </w:r>
      <w:r>
        <w:rPr>
          <w:rFonts w:ascii="仿宋" w:hAnsi="仿宋" w:eastAsia="仿宋"/>
          <w:sz w:val="24"/>
          <w:szCs w:val="20"/>
        </w:rPr>
        <w:t>/</w:t>
      </w:r>
      <w:r>
        <w:rPr>
          <w:rFonts w:hint="eastAsia" w:ascii="仿宋" w:hAnsi="仿宋" w:eastAsia="仿宋"/>
          <w:sz w:val="24"/>
          <w:szCs w:val="20"/>
        </w:rPr>
        <w:t>摊销数据进行数据准备工作，主要对数据进行汇总、整理、分析、检查，确认无误后进行凭证传送操作，先将执行流程进行可视化展示，用户可直观了解到执行进程，如执行中遇到错误还可实时展示</w:t>
      </w:r>
      <w:r>
        <w:rPr>
          <w:rFonts w:hint="eastAsia" w:ascii="仿宋" w:hAnsi="仿宋" w:eastAsia="仿宋"/>
          <w:sz w:val="24"/>
          <w:szCs w:val="20"/>
          <w:lang w:eastAsia="zh-TW"/>
        </w:rPr>
        <w:t>异常数据</w:t>
      </w:r>
      <w:r>
        <w:rPr>
          <w:rFonts w:hint="eastAsia" w:ascii="仿宋" w:hAnsi="仿宋" w:eastAsia="仿宋"/>
          <w:sz w:val="24"/>
          <w:szCs w:val="20"/>
        </w:rPr>
        <w:t>，便于快速定位问题。</w:t>
      </w:r>
    </w:p>
    <w:p>
      <w:pPr>
        <w:overflowPunct w:val="0"/>
        <w:snapToGrid w:val="0"/>
        <w:spacing w:line="360" w:lineRule="auto"/>
        <w:ind w:left="368" w:leftChars="175"/>
        <w:jc w:val="left"/>
        <w:rPr>
          <w:rFonts w:ascii="仿宋" w:hAnsi="仿宋" w:eastAsia="仿宋"/>
          <w:sz w:val="24"/>
          <w:szCs w:val="20"/>
          <w:lang w:eastAsia="zh-TW"/>
        </w:rPr>
      </w:pPr>
      <w:r>
        <w:rPr>
          <w:rFonts w:ascii="仿宋" w:hAnsi="仿宋" w:eastAsia="仿宋"/>
          <w:sz w:val="24"/>
          <w:szCs w:val="20"/>
        </w:rPr>
        <w:t>2</w:t>
      </w:r>
      <w:r>
        <w:rPr>
          <w:rFonts w:hint="eastAsia" w:ascii="仿宋" w:hAnsi="仿宋" w:eastAsia="仿宋"/>
          <w:sz w:val="24"/>
          <w:szCs w:val="20"/>
        </w:rPr>
        <w:t>、资产其他凭证传送执行进度展示：资产其他凭证传送执行进度展示可方便用户了解凭证传送进度、了解凭证传送具体执行步骤、快速定位异常数据，可有效提升用户体验。</w:t>
      </w:r>
    </w:p>
    <w:p>
      <w:pPr>
        <w:numPr>
          <w:ilvl w:val="0"/>
          <w:numId w:val="10"/>
        </w:numPr>
        <w:overflowPunct w:val="0"/>
        <w:snapToGrid w:val="0"/>
        <w:spacing w:line="360" w:lineRule="auto"/>
        <w:ind w:left="0" w:firstLine="420" w:firstLineChars="175"/>
        <w:jc w:val="left"/>
        <w:rPr>
          <w:rFonts w:ascii="仿宋" w:hAnsi="仿宋" w:eastAsia="仿宋"/>
          <w:sz w:val="24"/>
          <w:szCs w:val="20"/>
          <w:lang w:eastAsia="zh-TW"/>
        </w:rPr>
      </w:pPr>
      <w:r>
        <w:rPr>
          <w:rFonts w:hint="eastAsia" w:ascii="仿宋" w:hAnsi="仿宋" w:eastAsia="仿宋"/>
          <w:sz w:val="24"/>
          <w:szCs w:val="20"/>
        </w:rPr>
        <w:t>资产财务</w:t>
      </w:r>
      <w:r>
        <w:rPr>
          <w:rFonts w:hint="eastAsia" w:ascii="仿宋" w:hAnsi="仿宋" w:eastAsia="仿宋"/>
          <w:sz w:val="24"/>
          <w:szCs w:val="20"/>
          <w:lang w:eastAsia="zh-TW"/>
        </w:rPr>
        <w:t>智能对账：具备月资产财务数据核对、年资产财务汇总数据核对校验及提示功能，支持凭证信息预览及对账数据可视化功能，便于用户快速定位问题；</w:t>
      </w:r>
    </w:p>
    <w:p>
      <w:pPr>
        <w:overflowPunct w:val="0"/>
        <w:snapToGrid w:val="0"/>
        <w:spacing w:line="360" w:lineRule="auto"/>
        <w:ind w:left="368" w:leftChars="175"/>
        <w:jc w:val="left"/>
        <w:rPr>
          <w:rFonts w:ascii="仿宋" w:hAnsi="仿宋" w:eastAsia="仿宋"/>
          <w:sz w:val="24"/>
          <w:szCs w:val="20"/>
          <w:lang w:eastAsia="zh-TW"/>
        </w:rPr>
      </w:pPr>
      <w:r>
        <w:rPr>
          <w:rFonts w:ascii="仿宋" w:hAnsi="仿宋" w:eastAsia="仿宋"/>
          <w:sz w:val="24"/>
          <w:szCs w:val="20"/>
        </w:rPr>
        <w:t>1</w:t>
      </w:r>
      <w:r>
        <w:rPr>
          <w:rFonts w:hint="eastAsia" w:ascii="仿宋" w:hAnsi="仿宋" w:eastAsia="仿宋"/>
          <w:sz w:val="24"/>
          <w:szCs w:val="20"/>
        </w:rPr>
        <w:t>、资产财务汇总数据按期间展示：对原有资产财务汇总数据进行优化，增加资产财务汇总数据按期间进行数据存储，并支持根据存储的数据进行对账分析及展示，将对账差异根据资产大类进行分类展示，便于用户进行资产财务对账。</w:t>
      </w:r>
    </w:p>
    <w:p>
      <w:pPr>
        <w:overflowPunct w:val="0"/>
        <w:snapToGrid w:val="0"/>
        <w:spacing w:line="360" w:lineRule="auto"/>
        <w:ind w:left="368" w:leftChars="175"/>
        <w:jc w:val="left"/>
        <w:rPr>
          <w:rFonts w:ascii="仿宋" w:hAnsi="仿宋" w:eastAsia="仿宋"/>
          <w:sz w:val="24"/>
          <w:szCs w:val="20"/>
          <w:lang w:eastAsia="zh-TW"/>
        </w:rPr>
      </w:pPr>
      <w:r>
        <w:rPr>
          <w:rFonts w:ascii="仿宋" w:hAnsi="仿宋" w:eastAsia="仿宋"/>
          <w:sz w:val="24"/>
          <w:szCs w:val="20"/>
        </w:rPr>
        <w:t>2</w:t>
      </w:r>
      <w:r>
        <w:rPr>
          <w:rFonts w:hint="eastAsia" w:ascii="仿宋" w:hAnsi="仿宋" w:eastAsia="仿宋"/>
          <w:sz w:val="24"/>
          <w:szCs w:val="20"/>
        </w:rPr>
        <w:t>、入库资产报销情况展示：对已完成验收入库的资产进行检查，如验收单关联报销单，则对该验收单内资产进行分析，并将报销单号、报销时间、是否完成付款等字段进行展示，可方便用户了解入库资产报销情况。</w:t>
      </w:r>
    </w:p>
    <w:p>
      <w:pPr>
        <w:numPr>
          <w:ilvl w:val="0"/>
          <w:numId w:val="10"/>
        </w:numPr>
        <w:overflowPunct w:val="0"/>
        <w:snapToGrid w:val="0"/>
        <w:spacing w:line="360" w:lineRule="auto"/>
        <w:ind w:left="0" w:firstLine="420" w:firstLineChars="175"/>
        <w:jc w:val="left"/>
        <w:rPr>
          <w:rFonts w:ascii="仿宋" w:hAnsi="仿宋" w:eastAsia="仿宋"/>
          <w:sz w:val="24"/>
          <w:szCs w:val="20"/>
          <w:lang w:eastAsia="zh-TW"/>
        </w:rPr>
      </w:pPr>
      <w:r>
        <w:rPr>
          <w:rFonts w:hint="eastAsia" w:ascii="仿宋" w:hAnsi="仿宋" w:eastAsia="仿宋"/>
          <w:sz w:val="24"/>
          <w:szCs w:val="20"/>
        </w:rPr>
        <w:t>资产类别智能推送</w:t>
      </w:r>
      <w:r>
        <w:rPr>
          <w:rFonts w:hint="eastAsia" w:ascii="仿宋" w:hAnsi="仿宋" w:eastAsia="仿宋"/>
          <w:sz w:val="24"/>
          <w:szCs w:val="20"/>
          <w:lang w:eastAsia="zh-TW"/>
        </w:rPr>
        <w:t>：通过智能匹配手段，将资产名称与数据库内资产进行相似度匹配，自动实现资产类别智能推送，通过降低错选及不易填写的问题，减轻用户填报难度；</w:t>
      </w:r>
    </w:p>
    <w:p>
      <w:pPr>
        <w:overflowPunct w:val="0"/>
        <w:snapToGrid w:val="0"/>
        <w:spacing w:line="360" w:lineRule="auto"/>
        <w:ind w:left="368" w:leftChars="175"/>
        <w:jc w:val="left"/>
        <w:rPr>
          <w:rFonts w:ascii="仿宋" w:hAnsi="仿宋" w:eastAsia="仿宋"/>
          <w:sz w:val="24"/>
          <w:szCs w:val="20"/>
          <w:lang w:eastAsia="zh-TW"/>
        </w:rPr>
      </w:pPr>
      <w:r>
        <w:rPr>
          <w:rFonts w:ascii="仿宋" w:hAnsi="仿宋" w:eastAsia="仿宋"/>
          <w:sz w:val="24"/>
          <w:szCs w:val="20"/>
        </w:rPr>
        <w:t>1</w:t>
      </w:r>
      <w:r>
        <w:rPr>
          <w:rFonts w:hint="eastAsia" w:ascii="仿宋" w:hAnsi="仿宋" w:eastAsia="仿宋"/>
          <w:sz w:val="24"/>
          <w:szCs w:val="20"/>
        </w:rPr>
        <w:t>、资产类别智能匹配：将所内资产数据通过算法进行计算分析，并根据资产类别进行分类存储。根据用户填入的资产名称与系统内已有资产数据进行匹配，并整理成临时数据集。</w:t>
      </w:r>
    </w:p>
    <w:p>
      <w:pPr>
        <w:overflowPunct w:val="0"/>
        <w:snapToGrid w:val="0"/>
        <w:spacing w:line="360" w:lineRule="auto"/>
        <w:ind w:left="368" w:leftChars="175"/>
        <w:jc w:val="left"/>
        <w:rPr>
          <w:rFonts w:ascii="仿宋" w:hAnsi="仿宋" w:eastAsia="仿宋"/>
          <w:sz w:val="24"/>
          <w:szCs w:val="20"/>
          <w:lang w:eastAsia="zh-TW"/>
        </w:rPr>
      </w:pPr>
      <w:r>
        <w:rPr>
          <w:rFonts w:ascii="仿宋" w:hAnsi="仿宋" w:eastAsia="仿宋"/>
          <w:sz w:val="24"/>
          <w:szCs w:val="20"/>
        </w:rPr>
        <w:t>2</w:t>
      </w:r>
      <w:r>
        <w:rPr>
          <w:rFonts w:hint="eastAsia" w:ascii="仿宋" w:hAnsi="仿宋" w:eastAsia="仿宋"/>
          <w:sz w:val="24"/>
          <w:szCs w:val="20"/>
        </w:rPr>
        <w:t>、资产类别推送：将临时数据集进行分类，并以表格的形式根据匹配程度将数据集内相似数据进行展示，辅助用户进行资产类别选项，从而降低填写难度。</w:t>
      </w:r>
    </w:p>
    <w:p>
      <w:pPr>
        <w:numPr>
          <w:ilvl w:val="0"/>
          <w:numId w:val="10"/>
        </w:numPr>
        <w:overflowPunct w:val="0"/>
        <w:snapToGrid w:val="0"/>
        <w:spacing w:line="360" w:lineRule="auto"/>
        <w:ind w:left="0" w:firstLine="420" w:firstLineChars="175"/>
        <w:jc w:val="left"/>
        <w:rPr>
          <w:rFonts w:ascii="仿宋" w:hAnsi="仿宋" w:eastAsia="仿宋" w:cs="宋体"/>
          <w:sz w:val="24"/>
        </w:rPr>
      </w:pPr>
      <w:r>
        <w:rPr>
          <w:rFonts w:hint="eastAsia" w:ascii="仿宋" w:hAnsi="仿宋" w:eastAsia="仿宋"/>
          <w:sz w:val="24"/>
          <w:szCs w:val="20"/>
        </w:rPr>
        <w:t>资产审批智能预警：对系统内单据数据进行智能分析，如遇到某类资产初次使用该供应商的情况，将进行智能预警，提醒审批人关注该供应商相关信息，从而加强资产的风险预警防控。</w:t>
      </w:r>
    </w:p>
    <w:p>
      <w:pPr>
        <w:overflowPunct w:val="0"/>
        <w:snapToGrid w:val="0"/>
        <w:spacing w:line="360" w:lineRule="auto"/>
        <w:ind w:left="368" w:leftChars="175"/>
        <w:jc w:val="left"/>
        <w:rPr>
          <w:rFonts w:hint="eastAsia" w:ascii="仿宋" w:hAnsi="仿宋" w:eastAsia="仿宋"/>
          <w:sz w:val="24"/>
          <w:szCs w:val="20"/>
        </w:rPr>
      </w:pPr>
      <w:r>
        <w:rPr>
          <w:rFonts w:ascii="仿宋" w:hAnsi="仿宋" w:eastAsia="仿宋"/>
          <w:sz w:val="24"/>
          <w:szCs w:val="20"/>
        </w:rPr>
        <w:t>1</w:t>
      </w:r>
      <w:r>
        <w:rPr>
          <w:rFonts w:hint="eastAsia" w:ascii="仿宋" w:hAnsi="仿宋" w:eastAsia="仿宋"/>
          <w:sz w:val="24"/>
          <w:szCs w:val="20"/>
        </w:rPr>
        <w:t>、资产供应商智能匹配：对采购订单内供应商进行分析，与单据内资产已合作供应商进行比对，若当前供应商为初次合作关系，则会将该单据列为预警单据。</w:t>
      </w:r>
    </w:p>
    <w:p>
      <w:pPr>
        <w:overflowPunct w:val="0"/>
        <w:snapToGrid w:val="0"/>
        <w:spacing w:line="360" w:lineRule="auto"/>
        <w:ind w:left="368" w:leftChars="175"/>
        <w:jc w:val="left"/>
        <w:rPr>
          <w:rFonts w:ascii="仿宋" w:hAnsi="仿宋" w:eastAsia="仿宋" w:cs="宋体"/>
          <w:sz w:val="24"/>
        </w:rPr>
      </w:pPr>
      <w:r>
        <w:rPr>
          <w:rFonts w:ascii="仿宋" w:hAnsi="仿宋" w:eastAsia="仿宋"/>
          <w:sz w:val="24"/>
          <w:szCs w:val="20"/>
        </w:rPr>
        <w:t>2</w:t>
      </w:r>
      <w:r>
        <w:rPr>
          <w:rFonts w:hint="eastAsia" w:ascii="仿宋" w:hAnsi="仿宋" w:eastAsia="仿宋"/>
          <w:sz w:val="24"/>
          <w:szCs w:val="20"/>
        </w:rPr>
        <w:t>、供应商异常预警：审批采购订单时会对当前采购订单进行检查，如为预警单据，则会提醒审批人关注该单据内成交供应商相关信息。</w:t>
      </w:r>
    </w:p>
    <w:p>
      <w:pPr>
        <w:pStyle w:val="2"/>
        <w:rPr>
          <w:rFonts w:hint="eastAsia" w:ascii="仿宋" w:hAnsi="仿宋" w:eastAsia="仿宋" w:cs="宋体"/>
          <w:sz w:val="24"/>
          <w:szCs w:val="24"/>
        </w:rPr>
      </w:pPr>
      <w:r>
        <w:rPr>
          <w:rFonts w:hint="eastAsia" w:ascii="仿宋" w:hAnsi="仿宋" w:eastAsia="仿宋" w:cs="宋体"/>
          <w:sz w:val="24"/>
          <w:szCs w:val="24"/>
        </w:rPr>
        <w:t>2.2.2.2报表需求</w:t>
      </w:r>
      <w:r>
        <w:rPr>
          <w:rFonts w:hint="eastAsia" w:ascii="仿宋" w:hAnsi="仿宋" w:eastAsia="仿宋" w:cs="宋体"/>
          <w:sz w:val="24"/>
          <w:szCs w:val="24"/>
        </w:rPr>
        <w:tab/>
      </w:r>
    </w:p>
    <w:p>
      <w:pPr>
        <w:spacing w:line="360" w:lineRule="auto"/>
        <w:ind w:left="420"/>
        <w:rPr>
          <w:rFonts w:hint="eastAsia" w:ascii="仿宋" w:hAnsi="仿宋" w:eastAsia="仿宋"/>
          <w:sz w:val="24"/>
        </w:rPr>
      </w:pPr>
      <w:r>
        <w:rPr>
          <w:rFonts w:ascii="仿宋" w:hAnsi="仿宋" w:eastAsia="仿宋"/>
          <w:sz w:val="24"/>
        </w:rPr>
        <w:t>1</w:t>
      </w:r>
      <w:r>
        <w:rPr>
          <w:rFonts w:hint="eastAsia" w:ascii="仿宋" w:hAnsi="仿宋" w:eastAsia="仿宋"/>
          <w:sz w:val="24"/>
        </w:rPr>
        <w:t>、实现资产财务汇总数据查询、导入，支持按期间进行查询。</w:t>
      </w:r>
    </w:p>
    <w:p>
      <w:pPr>
        <w:spacing w:line="360" w:lineRule="auto"/>
        <w:ind w:left="420"/>
        <w:rPr>
          <w:rFonts w:ascii="仿宋" w:hAnsi="仿宋" w:eastAsia="仿宋"/>
        </w:rPr>
      </w:pPr>
      <w:r>
        <w:rPr>
          <w:rFonts w:ascii="仿宋" w:hAnsi="仿宋" w:eastAsia="仿宋"/>
          <w:sz w:val="24"/>
        </w:rPr>
        <w:t>2</w:t>
      </w:r>
      <w:r>
        <w:rPr>
          <w:rFonts w:hint="eastAsia" w:ascii="仿宋" w:hAnsi="仿宋" w:eastAsia="仿宋"/>
          <w:sz w:val="24"/>
        </w:rPr>
        <w:t>、支持资产关联报销及付款单据情况查询。</w:t>
      </w:r>
    </w:p>
    <w:p>
      <w:pPr>
        <w:pStyle w:val="2"/>
        <w:rPr>
          <w:rFonts w:ascii="仿宋" w:hAnsi="仿宋" w:eastAsia="仿宋" w:cs="宋体"/>
          <w:sz w:val="24"/>
          <w:szCs w:val="24"/>
        </w:rPr>
      </w:pPr>
      <w:r>
        <w:rPr>
          <w:rFonts w:hint="eastAsia" w:ascii="仿宋" w:hAnsi="仿宋" w:eastAsia="仿宋" w:cs="宋体"/>
          <w:sz w:val="24"/>
          <w:szCs w:val="24"/>
        </w:rPr>
        <w:t>2.2.2.3接口需求</w:t>
      </w:r>
    </w:p>
    <w:p>
      <w:pPr>
        <w:spacing w:line="360" w:lineRule="auto"/>
        <w:ind w:firstLine="480" w:firstLineChars="200"/>
        <w:rPr>
          <w:rFonts w:hint="eastAsia" w:ascii="仿宋" w:hAnsi="仿宋" w:eastAsia="仿宋"/>
          <w:sz w:val="24"/>
        </w:rPr>
      </w:pPr>
      <w:r>
        <w:rPr>
          <w:rFonts w:hint="eastAsia" w:ascii="仿宋" w:hAnsi="仿宋" w:eastAsia="仿宋"/>
          <w:sz w:val="24"/>
        </w:rPr>
        <w:t>科研条件智能化改造接口主要包括：科研条件系统内部功能间接口、与综合财务系统接口。</w:t>
      </w:r>
    </w:p>
    <w:p>
      <w:pPr>
        <w:numPr>
          <w:ilvl w:val="0"/>
          <w:numId w:val="11"/>
        </w:numPr>
        <w:ind w:firstLine="420"/>
        <w:rPr>
          <w:rFonts w:ascii="仿宋" w:hAnsi="仿宋" w:eastAsia="仿宋"/>
          <w:sz w:val="24"/>
        </w:rPr>
      </w:pPr>
      <w:r>
        <w:rPr>
          <w:rFonts w:hint="eastAsia" w:ascii="仿宋" w:hAnsi="仿宋" w:eastAsia="仿宋"/>
          <w:sz w:val="24"/>
        </w:rPr>
        <w:t>科研条件系统内部功能间接口</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资产台账可视化管理：需从资产台账管理接口获取资产入账、折旧</w:t>
      </w:r>
      <w:r>
        <w:rPr>
          <w:rFonts w:ascii="仿宋" w:hAnsi="仿宋" w:eastAsia="仿宋"/>
          <w:sz w:val="24"/>
        </w:rPr>
        <w:t>/</w:t>
      </w:r>
      <w:r>
        <w:rPr>
          <w:rFonts w:hint="eastAsia" w:ascii="仿宋" w:hAnsi="仿宋" w:eastAsia="仿宋"/>
          <w:sz w:val="24"/>
        </w:rPr>
        <w:t>摊销、资产财务对账数据等数据。</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资产凭证传送进度监控：需从资产凭证传送接口获取资产凭证相关数据，用于进行传送前的数据检查。</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资产类别智能推送：需从资产基本信息接口获取所有资产名称、资产类别等资产信息用于数据匹配。</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资产审批智能预警：需从资产基本信息接口及供应商接口获取资产信息及供应商信息用于进行匹配。</w:t>
      </w:r>
    </w:p>
    <w:p>
      <w:pPr>
        <w:pStyle w:val="11"/>
        <w:ind w:firstLineChars="0"/>
        <w:rPr>
          <w:rFonts w:ascii="仿宋" w:hAnsi="仿宋" w:eastAsia="仿宋"/>
          <w:b/>
          <w:sz w:val="24"/>
          <w:szCs w:val="20"/>
          <w:lang w:eastAsia="zh-TW"/>
        </w:rPr>
      </w:pPr>
      <w:r>
        <w:rPr>
          <w:rFonts w:ascii="仿宋" w:hAnsi="仿宋" w:eastAsia="仿宋"/>
          <w:sz w:val="24"/>
          <w:szCs w:val="24"/>
        </w:rPr>
        <w:t>2</w:t>
      </w:r>
      <w:r>
        <w:rPr>
          <w:rFonts w:hint="eastAsia" w:ascii="仿宋" w:hAnsi="仿宋" w:eastAsia="仿宋"/>
          <w:sz w:val="24"/>
          <w:szCs w:val="24"/>
        </w:rPr>
        <w:t>、与综合财务系统接口</w:t>
      </w:r>
    </w:p>
    <w:p>
      <w:pPr>
        <w:pStyle w:val="11"/>
        <w:numPr>
          <w:ilvl w:val="0"/>
          <w:numId w:val="12"/>
        </w:numPr>
        <w:spacing w:line="360" w:lineRule="auto"/>
        <w:ind w:left="640" w:firstLine="0" w:firstLineChars="0"/>
        <w:jc w:val="left"/>
        <w:rPr>
          <w:rFonts w:ascii="仿宋" w:hAnsi="仿宋" w:eastAsia="仿宋"/>
          <w:sz w:val="24"/>
        </w:rPr>
      </w:pPr>
      <w:r>
        <w:rPr>
          <w:rFonts w:hint="eastAsia" w:ascii="仿宋" w:hAnsi="仿宋" w:eastAsia="仿宋"/>
          <w:sz w:val="24"/>
        </w:rPr>
        <w:t>资产财务智能对账时需查询综合财务模块接口获取获取资产报销单据及付款等相关信息。</w:t>
      </w:r>
    </w:p>
    <w:p>
      <w:pPr>
        <w:pStyle w:val="2"/>
        <w:rPr>
          <w:rFonts w:ascii="仿宋" w:hAnsi="仿宋" w:eastAsia="仿宋" w:cs="宋体"/>
          <w:sz w:val="24"/>
          <w:szCs w:val="24"/>
        </w:rPr>
      </w:pPr>
      <w:r>
        <w:rPr>
          <w:rFonts w:hint="eastAsia" w:ascii="仿宋" w:hAnsi="仿宋" w:eastAsia="仿宋" w:cs="宋体"/>
          <w:sz w:val="24"/>
          <w:szCs w:val="24"/>
        </w:rPr>
        <w:t>2.2.2.4UI需求</w:t>
      </w:r>
    </w:p>
    <w:p>
      <w:pPr>
        <w:spacing w:line="360" w:lineRule="auto"/>
        <w:ind w:firstLine="480" w:firstLineChars="200"/>
        <w:rPr>
          <w:rFonts w:hint="eastAsia" w:ascii="仿宋" w:hAnsi="仿宋" w:eastAsia="仿宋"/>
          <w:sz w:val="24"/>
        </w:rPr>
      </w:pPr>
      <w:r>
        <w:rPr>
          <w:rFonts w:hint="eastAsia" w:ascii="仿宋" w:hAnsi="仿宋" w:eastAsia="仿宋"/>
          <w:sz w:val="24"/>
        </w:rPr>
        <w:t>满足新一代</w:t>
      </w:r>
      <w:r>
        <w:rPr>
          <w:rFonts w:ascii="仿宋" w:hAnsi="仿宋" w:eastAsia="仿宋"/>
          <w:sz w:val="24"/>
        </w:rPr>
        <w:t>ARP</w:t>
      </w:r>
      <w:r>
        <w:rPr>
          <w:rFonts w:hint="eastAsia" w:ascii="仿宋" w:hAnsi="仿宋" w:eastAsia="仿宋"/>
          <w:sz w:val="24"/>
        </w:rPr>
        <w:t>所级系统</w:t>
      </w:r>
      <w:r>
        <w:rPr>
          <w:rFonts w:ascii="仿宋" w:hAnsi="仿宋" w:eastAsia="仿宋"/>
          <w:sz w:val="24"/>
        </w:rPr>
        <w:t>UI</w:t>
      </w:r>
      <w:r>
        <w:rPr>
          <w:rFonts w:hint="eastAsia" w:ascii="仿宋" w:hAnsi="仿宋" w:eastAsia="仿宋"/>
          <w:sz w:val="24"/>
        </w:rPr>
        <w:t>设计规范。</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、资产台账可视化页面基于原型图及科研条件整体风格进行设计。</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、资产凭证传送进度监控页面基于原型图及科研条件整体风格进行设计。</w:t>
      </w:r>
    </w:p>
    <w:p>
      <w:pPr>
        <w:pStyle w:val="2"/>
        <w:rPr>
          <w:rFonts w:ascii="仿宋" w:hAnsi="仿宋" w:eastAsia="仿宋" w:cs="宋体"/>
          <w:sz w:val="24"/>
          <w:szCs w:val="24"/>
        </w:rPr>
      </w:pPr>
      <w:r>
        <w:rPr>
          <w:rFonts w:hint="eastAsia" w:ascii="仿宋" w:hAnsi="仿宋" w:eastAsia="仿宋" w:cs="宋体"/>
          <w:sz w:val="24"/>
          <w:szCs w:val="24"/>
        </w:rPr>
        <w:t>2.2.2.5移动化需求</w:t>
      </w:r>
    </w:p>
    <w:p>
      <w:pPr>
        <w:spacing w:line="360" w:lineRule="auto"/>
        <w:ind w:firstLine="480" w:firstLineChars="200"/>
        <w:rPr>
          <w:rFonts w:hint="eastAsia" w:ascii="仿宋" w:hAnsi="仿宋" w:eastAsia="仿宋"/>
          <w:sz w:val="24"/>
        </w:rPr>
      </w:pPr>
      <w:r>
        <w:rPr>
          <w:rFonts w:hint="eastAsia" w:ascii="仿宋" w:hAnsi="仿宋" w:eastAsia="仿宋"/>
          <w:sz w:val="24"/>
        </w:rPr>
        <w:t>利用移动智能终端应用处理单据审批相关业务，实现主流</w:t>
      </w:r>
      <w:r>
        <w:rPr>
          <w:rFonts w:ascii="仿宋" w:hAnsi="仿宋" w:eastAsia="仿宋"/>
          <w:sz w:val="24"/>
        </w:rPr>
        <w:t>Android</w:t>
      </w:r>
      <w:r>
        <w:rPr>
          <w:rFonts w:hint="eastAsia" w:ascii="仿宋" w:hAnsi="仿宋" w:eastAsia="仿宋"/>
          <w:sz w:val="24"/>
        </w:rPr>
        <w:t>移动智能终端处理项目基本信息的审批及查询。提供和</w:t>
      </w:r>
      <w:r>
        <w:rPr>
          <w:rFonts w:ascii="仿宋" w:hAnsi="仿宋" w:eastAsia="仿宋"/>
          <w:sz w:val="24"/>
        </w:rPr>
        <w:t>PC</w:t>
      </w:r>
      <w:r>
        <w:rPr>
          <w:rFonts w:hint="eastAsia" w:ascii="仿宋" w:hAnsi="仿宋" w:eastAsia="仿宋"/>
          <w:sz w:val="24"/>
        </w:rPr>
        <w:t>上基本一样的规范化工作审批操作。</w:t>
      </w:r>
    </w:p>
    <w:p>
      <w:pPr>
        <w:pStyle w:val="2"/>
        <w:rPr>
          <w:rFonts w:ascii="仿宋" w:hAnsi="仿宋" w:eastAsia="仿宋" w:cs="宋体"/>
          <w:sz w:val="24"/>
          <w:szCs w:val="24"/>
        </w:rPr>
      </w:pPr>
      <w:r>
        <w:rPr>
          <w:rFonts w:hint="eastAsia" w:ascii="仿宋" w:hAnsi="仿宋" w:eastAsia="仿宋" w:cs="宋体"/>
          <w:sz w:val="24"/>
          <w:szCs w:val="24"/>
        </w:rPr>
        <w:t>2.2.2.6其他需求</w:t>
      </w:r>
    </w:p>
    <w:p>
      <w:pPr>
        <w:spacing w:line="36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、系统出错处理设计：对系统操作过程中的异常情况进行梳理，规避系统操作风险。当异常情况出现时，要有错误提示信息。</w:t>
      </w:r>
    </w:p>
    <w:p>
      <w:pPr>
        <w:spacing w:line="360" w:lineRule="auto"/>
        <w:ind w:firstLine="480"/>
        <w:rPr>
          <w:rFonts w:ascii="仿宋" w:hAnsi="仿宋" w:eastAsia="仿宋"/>
          <w:sz w:val="24"/>
        </w:rPr>
      </w:pPr>
      <w:r>
        <w:rPr>
          <w:rFonts w:ascii="仿宋" w:hAnsi="仿宋" w:eastAsia="仿宋"/>
          <w:sz w:val="24"/>
        </w:rPr>
        <w:t>2</w:t>
      </w:r>
      <w:r>
        <w:rPr>
          <w:rFonts w:hint="eastAsia" w:ascii="仿宋" w:hAnsi="仿宋" w:eastAsia="仿宋"/>
          <w:sz w:val="24"/>
        </w:rPr>
        <w:t>、系统性能需求：系统操作、一般查询响应时间小于</w:t>
      </w:r>
      <w:r>
        <w:rPr>
          <w:rFonts w:ascii="仿宋" w:hAnsi="仿宋" w:eastAsia="仿宋"/>
          <w:sz w:val="24"/>
        </w:rPr>
        <w:t>2</w:t>
      </w:r>
      <w:r>
        <w:rPr>
          <w:rFonts w:hint="eastAsia" w:ascii="仿宋" w:hAnsi="仿宋" w:eastAsia="仿宋"/>
          <w:sz w:val="24"/>
        </w:rPr>
        <w:t>秒。</w:t>
      </w:r>
    </w:p>
    <w:p>
      <w:pPr>
        <w:rPr>
          <w:rFonts w:ascii="仿宋" w:hAnsi="仿宋" w:eastAsia="仿宋"/>
        </w:rPr>
      </w:pPr>
    </w:p>
    <w:p>
      <w:pPr>
        <w:pStyle w:val="4"/>
        <w:rPr>
          <w:rFonts w:ascii="仿宋" w:hAnsi="仿宋" w:eastAsia="仿宋" w:cs="宋体"/>
        </w:rPr>
      </w:pPr>
      <w:bookmarkStart w:id="116" w:name="_Toc109670566"/>
      <w:bookmarkStart w:id="117" w:name="_Toc111643335"/>
      <w:r>
        <w:rPr>
          <w:rFonts w:hint="eastAsia" w:ascii="仿宋" w:hAnsi="仿宋" w:eastAsia="仿宋" w:cs="宋体"/>
        </w:rPr>
        <w:t>3.3合同管理系统</w:t>
      </w:r>
      <w:bookmarkEnd w:id="116"/>
      <w:bookmarkEnd w:id="117"/>
    </w:p>
    <w:p>
      <w:pPr>
        <w:pStyle w:val="6"/>
        <w:rPr>
          <w:rFonts w:hint="eastAsia" w:ascii="仿宋" w:hAnsi="仿宋" w:eastAsia="仿宋" w:cs="宋体"/>
        </w:rPr>
      </w:pPr>
      <w:bookmarkStart w:id="118" w:name="_Toc109670567"/>
      <w:bookmarkStart w:id="119" w:name="_Toc111643336"/>
      <w:r>
        <w:rPr>
          <w:rFonts w:hint="eastAsia" w:ascii="仿宋" w:hAnsi="仿宋" w:eastAsia="仿宋" w:cs="宋体"/>
        </w:rPr>
        <w:t>3.3.1任务目标</w:t>
      </w:r>
      <w:bookmarkEnd w:id="118"/>
      <w:bookmarkEnd w:id="119"/>
    </w:p>
    <w:p>
      <w:pPr>
        <w:spacing w:line="360" w:lineRule="auto"/>
        <w:ind w:firstLine="480" w:firstLineChars="200"/>
        <w:jc w:val="left"/>
        <w:rPr>
          <w:rFonts w:hint="eastAsia" w:ascii="仿宋" w:hAnsi="仿宋" w:eastAsia="仿宋"/>
          <w:sz w:val="24"/>
        </w:rPr>
      </w:pPr>
      <w:r>
        <w:rPr>
          <w:rFonts w:hint="eastAsia" w:ascii="仿宋" w:hAnsi="仿宋" w:eastAsia="仿宋"/>
          <w:sz w:val="24"/>
        </w:rPr>
        <w:t>秉承ARP设计理念，综合考虑研究所对各类合同及协议的管理需求，构建合同管理应用服务平台，服务于一线科研人员、业务管理人员、决策者等多类用户，为不同角色的用户提供不同的功能服务。通过扩展现有合同管理系统（试点版）功能，增加合同验收功能、合同作废、合同解除，增加智能化的自定义扩展字段，形成合同管理系统标准版，并形成针对不同情况、不同阶段的上线单位的初始化部署方案，程序能够支持标准版合同管理系统全院部署。</w:t>
      </w:r>
    </w:p>
    <w:p>
      <w:pPr>
        <w:pStyle w:val="6"/>
        <w:rPr>
          <w:rFonts w:hint="eastAsia" w:ascii="仿宋" w:hAnsi="仿宋" w:eastAsia="仿宋" w:cs="宋体"/>
          <w:sz w:val="30"/>
        </w:rPr>
      </w:pPr>
      <w:bookmarkStart w:id="120" w:name="_Toc109670568"/>
      <w:bookmarkStart w:id="121" w:name="_Toc111643337"/>
      <w:r>
        <w:rPr>
          <w:rFonts w:hint="eastAsia" w:ascii="仿宋" w:hAnsi="仿宋" w:eastAsia="仿宋" w:cs="宋体"/>
        </w:rPr>
        <w:t>3.3.2主要需求说明</w:t>
      </w:r>
      <w:bookmarkEnd w:id="120"/>
      <w:bookmarkEnd w:id="121"/>
    </w:p>
    <w:p>
      <w:pPr>
        <w:spacing w:line="360" w:lineRule="auto"/>
        <w:ind w:firstLine="480" w:firstLineChars="200"/>
        <w:rPr>
          <w:rFonts w:hint="eastAsia" w:ascii="仿宋" w:hAnsi="仿宋" w:eastAsia="仿宋"/>
        </w:rPr>
      </w:pPr>
      <w:r>
        <w:rPr>
          <w:rFonts w:hint="eastAsia" w:ascii="仿宋" w:hAnsi="仿宋" w:eastAsia="仿宋"/>
          <w:sz w:val="24"/>
        </w:rPr>
        <w:t>本次业务功能需求包括合同验收管理、合同的解除和报废、合同模板个性化扩展信息的智能化实现、合同管理系统的标准化升级方案。</w:t>
      </w:r>
    </w:p>
    <w:p>
      <w:pPr>
        <w:pStyle w:val="2"/>
        <w:rPr>
          <w:rFonts w:ascii="仿宋" w:hAnsi="仿宋" w:eastAsia="仿宋" w:cs="宋体"/>
          <w:sz w:val="24"/>
          <w:szCs w:val="24"/>
        </w:rPr>
      </w:pPr>
      <w:r>
        <w:rPr>
          <w:rFonts w:hint="eastAsia" w:ascii="仿宋" w:hAnsi="仿宋" w:eastAsia="仿宋" w:cs="宋体"/>
          <w:sz w:val="24"/>
          <w:szCs w:val="24"/>
        </w:rPr>
        <w:t>3.3.2.1功能需求描述</w:t>
      </w:r>
    </w:p>
    <w:tbl>
      <w:tblPr>
        <w:tblStyle w:val="8"/>
        <w:tblW w:w="0" w:type="auto"/>
        <w:tblInd w:w="93" w:type="dxa"/>
        <w:tblLayout w:type="fixed"/>
        <w:tblCellMar>
          <w:top w:w="0" w:type="dxa"/>
          <w:left w:w="108" w:type="dxa"/>
          <w:bottom w:w="0" w:type="dxa"/>
          <w:right w:w="108" w:type="dxa"/>
        </w:tblCellMar>
      </w:tblPr>
      <w:tblGrid>
        <w:gridCol w:w="1744"/>
        <w:gridCol w:w="1791"/>
        <w:gridCol w:w="2078"/>
        <w:gridCol w:w="2892"/>
      </w:tblGrid>
      <w:tr>
        <w:tblPrEx>
          <w:tblCellMar>
            <w:top w:w="0" w:type="dxa"/>
            <w:left w:w="108" w:type="dxa"/>
            <w:bottom w:w="0" w:type="dxa"/>
            <w:right w:w="108" w:type="dxa"/>
          </w:tblCellMar>
        </w:tblPrEx>
        <w:trPr>
          <w:trHeight w:val="495" w:hRule="atLeast"/>
          <w:tblHeader/>
        </w:trPr>
        <w:tc>
          <w:tcPr>
            <w:tcW w:w="174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业务类型</w:t>
            </w:r>
          </w:p>
        </w:tc>
        <w:tc>
          <w:tcPr>
            <w:tcW w:w="17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业务模块</w:t>
            </w:r>
          </w:p>
        </w:tc>
        <w:tc>
          <w:tcPr>
            <w:tcW w:w="2078" w:type="dxa"/>
            <w:tcBorders>
              <w:top w:val="single" w:color="auto" w:sz="4" w:space="0"/>
              <w:left w:val="nil"/>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业务场景</w:t>
            </w:r>
          </w:p>
        </w:tc>
        <w:tc>
          <w:tcPr>
            <w:tcW w:w="289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应用名称</w:t>
            </w:r>
          </w:p>
        </w:tc>
      </w:tr>
      <w:tr>
        <w:tblPrEx>
          <w:tblCellMar>
            <w:top w:w="0" w:type="dxa"/>
            <w:left w:w="108" w:type="dxa"/>
            <w:bottom w:w="0" w:type="dxa"/>
            <w:right w:w="108" w:type="dxa"/>
          </w:tblCellMar>
        </w:tblPrEx>
        <w:trPr>
          <w:trHeight w:val="495" w:hRule="atLeast"/>
          <w:tblHeader/>
        </w:trPr>
        <w:tc>
          <w:tcPr>
            <w:tcW w:w="17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基础功能</w:t>
            </w:r>
          </w:p>
          <w:p>
            <w:pPr>
              <w:widowControl/>
              <w:spacing w:line="360" w:lineRule="auto"/>
              <w:jc w:val="center"/>
              <w:rPr>
                <w:rFonts w:hint="eastAsia"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合同管理-合同登记管理</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合同的解除和报废</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合同信息变更</w:t>
            </w:r>
          </w:p>
        </w:tc>
      </w:tr>
      <w:tr>
        <w:tblPrEx>
          <w:tblCellMar>
            <w:top w:w="0" w:type="dxa"/>
            <w:left w:w="108" w:type="dxa"/>
            <w:bottom w:w="0" w:type="dxa"/>
            <w:right w:w="108" w:type="dxa"/>
          </w:tblCellMar>
        </w:tblPrEx>
        <w:trPr>
          <w:trHeight w:val="90"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合同管理-合同验收管理</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合同验收申请</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合同验收文件</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合同管理-合同验收管理</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合同验收审批</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合同验收文件审批</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合同管理-基础业务配置</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合同类别推送审核人</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管理部门审批人配置</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合同管理-基础业务配置</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单据模板个性化扩展信息智能配置</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单据模板配置</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合同管理-基础业务配置</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合同审批修改记录</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审批修改纪录</w:t>
            </w:r>
          </w:p>
        </w:tc>
      </w:tr>
      <w:tr>
        <w:tblPrEx>
          <w:tblCellMar>
            <w:top w:w="0" w:type="dxa"/>
            <w:left w:w="108" w:type="dxa"/>
            <w:bottom w:w="0" w:type="dxa"/>
            <w:right w:w="108" w:type="dxa"/>
          </w:tblCellMar>
        </w:tblPrEx>
        <w:trPr>
          <w:trHeight w:val="495" w:hRule="atLeast"/>
          <w:tblHeader/>
        </w:trPr>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合同管理-基础业务配置</w:t>
            </w:r>
          </w:p>
        </w:tc>
        <w:tc>
          <w:tcPr>
            <w:tcW w:w="207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合同流程配置</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业务流程配置</w:t>
            </w:r>
          </w:p>
        </w:tc>
      </w:tr>
    </w:tbl>
    <w:p>
      <w:pPr>
        <w:spacing w:line="360" w:lineRule="auto"/>
        <w:rPr>
          <w:rFonts w:hint="eastAsia" w:ascii="仿宋" w:hAnsi="仿宋" w:eastAsia="仿宋"/>
          <w:sz w:val="24"/>
        </w:rPr>
      </w:pPr>
    </w:p>
    <w:p>
      <w:pPr>
        <w:spacing w:line="360" w:lineRule="auto"/>
        <w:rPr>
          <w:rFonts w:ascii="仿宋" w:hAnsi="仿宋" w:eastAsia="仿宋"/>
          <w:sz w:val="24"/>
        </w:rPr>
      </w:pPr>
      <w:r>
        <w:rPr>
          <w:rFonts w:hint="eastAsia" w:ascii="仿宋" w:hAnsi="仿宋" w:eastAsia="仿宋"/>
          <w:sz w:val="24"/>
        </w:rPr>
        <w:t>主要应用功能及信息服务需求描述如下：</w:t>
      </w:r>
    </w:p>
    <w:p>
      <w:pPr>
        <w:pStyle w:val="11"/>
        <w:numPr>
          <w:ilvl w:val="0"/>
          <w:numId w:val="13"/>
        </w:numPr>
        <w:spacing w:line="360" w:lineRule="auto"/>
        <w:ind w:firstLineChars="0"/>
        <w:jc w:val="left"/>
        <w:rPr>
          <w:rFonts w:ascii="仿宋" w:hAnsi="仿宋" w:eastAsia="仿宋"/>
          <w:sz w:val="24"/>
        </w:rPr>
      </w:pPr>
      <w:r>
        <w:rPr>
          <w:rFonts w:hint="eastAsia" w:ascii="仿宋" w:hAnsi="仿宋" w:eastAsia="仿宋"/>
          <w:sz w:val="24"/>
        </w:rPr>
        <w:t>合同信息变更：在合同履行过程中，合同状态根据业务需要会发现变化，包括合同变更、合同解除及作废等，根据前期试点单位应用情况，在现有基础上优化合同信息变更，增加合同作废、合同解除。</w:t>
      </w:r>
    </w:p>
    <w:p>
      <w:pPr>
        <w:pStyle w:val="11"/>
        <w:numPr>
          <w:ilvl w:val="1"/>
          <w:numId w:val="13"/>
        </w:numPr>
        <w:spacing w:line="360" w:lineRule="auto"/>
        <w:ind w:firstLineChars="0"/>
        <w:jc w:val="left"/>
        <w:rPr>
          <w:rFonts w:ascii="仿宋" w:hAnsi="仿宋" w:eastAsia="仿宋"/>
          <w:sz w:val="24"/>
        </w:rPr>
      </w:pPr>
      <w:r>
        <w:rPr>
          <w:rFonts w:hint="eastAsia" w:ascii="仿宋" w:hAnsi="仿宋" w:eastAsia="仿宋"/>
          <w:sz w:val="24"/>
        </w:rPr>
        <w:t>合同信息变更：实现更加精细化管理，部分信息可变更，可留痕。</w:t>
      </w:r>
    </w:p>
    <w:p>
      <w:pPr>
        <w:pStyle w:val="11"/>
        <w:numPr>
          <w:ilvl w:val="1"/>
          <w:numId w:val="13"/>
        </w:numPr>
        <w:spacing w:line="360" w:lineRule="auto"/>
        <w:ind w:firstLineChars="0"/>
        <w:jc w:val="left"/>
        <w:rPr>
          <w:rFonts w:ascii="仿宋" w:hAnsi="仿宋" w:eastAsia="仿宋"/>
          <w:sz w:val="24"/>
        </w:rPr>
      </w:pPr>
      <w:r>
        <w:rPr>
          <w:rFonts w:hint="eastAsia" w:ascii="仿宋" w:hAnsi="仿宋" w:eastAsia="仿宋"/>
          <w:sz w:val="24"/>
        </w:rPr>
        <w:t>合同作废：进行合同的作废操作，作废时校验合同是否已有关联数据（报销、借款、收入、科条等其他模块相关业务），没有任何关联单据才能提交，审批完成后，更新合同台账信息，合同状态改为“作废”，无法进行后续业务处理。作废过程中支持在线审批，审批流程支持研究所自主配置。支持不同身份人员不同操作流程（合同管理员免审批流程，留痕，经办人作废需要进行审批）。</w:t>
      </w:r>
    </w:p>
    <w:p>
      <w:pPr>
        <w:pStyle w:val="11"/>
        <w:numPr>
          <w:ilvl w:val="1"/>
          <w:numId w:val="13"/>
        </w:numPr>
        <w:spacing w:line="360" w:lineRule="auto"/>
        <w:ind w:firstLineChars="0"/>
        <w:jc w:val="left"/>
        <w:rPr>
          <w:rFonts w:ascii="仿宋" w:hAnsi="仿宋" w:eastAsia="仿宋"/>
          <w:sz w:val="24"/>
        </w:rPr>
      </w:pPr>
      <w:r>
        <w:rPr>
          <w:rFonts w:hint="eastAsia" w:ascii="仿宋" w:hAnsi="仿宋" w:eastAsia="仿宋"/>
          <w:sz w:val="24"/>
        </w:rPr>
        <w:t>合同解除：进行合同的解除操作，解除时校验合同是否已有关联数据（科条模块相关业务），审批完成后，更新合同台账信息，合同状态改为“解除”，无法进行后续业务处理。解除过程中支持在线审批，审批流程支持研究所自主配置。支持不同身份人员不同操作流程（合同管理员免审批流程，留痕，经办人解除需要进行审批）。</w:t>
      </w:r>
    </w:p>
    <w:p>
      <w:pPr>
        <w:pStyle w:val="11"/>
        <w:numPr>
          <w:ilvl w:val="0"/>
          <w:numId w:val="13"/>
        </w:numPr>
        <w:spacing w:line="360" w:lineRule="auto"/>
        <w:ind w:firstLineChars="0"/>
        <w:jc w:val="left"/>
        <w:rPr>
          <w:rFonts w:ascii="仿宋" w:hAnsi="仿宋" w:eastAsia="仿宋"/>
          <w:sz w:val="24"/>
        </w:rPr>
      </w:pPr>
      <w:r>
        <w:rPr>
          <w:rFonts w:hint="eastAsia" w:ascii="仿宋" w:hAnsi="仿宋" w:eastAsia="仿宋"/>
          <w:sz w:val="24"/>
        </w:rPr>
        <w:t>合同验收管理：合同验收管理支持合同执行完成进入验收阶段时，在合同验收文件管理功能中进行合同验收文件的申请、审批工作。</w:t>
      </w:r>
    </w:p>
    <w:p>
      <w:pPr>
        <w:pStyle w:val="11"/>
        <w:numPr>
          <w:ilvl w:val="1"/>
          <w:numId w:val="13"/>
        </w:numPr>
        <w:spacing w:line="360" w:lineRule="auto"/>
        <w:ind w:firstLineChars="0"/>
        <w:jc w:val="left"/>
        <w:rPr>
          <w:rFonts w:ascii="仿宋" w:hAnsi="仿宋" w:eastAsia="仿宋"/>
          <w:sz w:val="24"/>
        </w:rPr>
      </w:pPr>
      <w:r>
        <w:rPr>
          <w:rFonts w:hint="eastAsia" w:ascii="仿宋" w:hAnsi="仿宋" w:eastAsia="仿宋"/>
          <w:sz w:val="24"/>
        </w:rPr>
        <w:t>合同验收文件：合同验收文件是合同在执行完成进入验收阶段时，在系统内申请合同验收，便于进行后续的合同所内审批过程。合同验收主要包括选择要验收的合同，填写验收说明，选择用章类型、上传验收文件等信息的录入。</w:t>
      </w:r>
    </w:p>
    <w:p>
      <w:pPr>
        <w:pStyle w:val="11"/>
        <w:numPr>
          <w:ilvl w:val="1"/>
          <w:numId w:val="13"/>
        </w:numPr>
        <w:spacing w:line="360" w:lineRule="auto"/>
        <w:ind w:firstLineChars="0"/>
        <w:jc w:val="left"/>
        <w:rPr>
          <w:rFonts w:ascii="仿宋" w:hAnsi="仿宋" w:eastAsia="仿宋"/>
          <w:sz w:val="24"/>
        </w:rPr>
      </w:pPr>
      <w:r>
        <w:rPr>
          <w:rFonts w:hint="eastAsia" w:ascii="仿宋" w:hAnsi="仿宋" w:eastAsia="仿宋"/>
          <w:sz w:val="24"/>
        </w:rPr>
        <w:t>合同验收文件审批：合同验收文件审批是合同验收单据提交之后，系统支持用户结合研究所内管理制度，按合同大类、合同类型与金额等条件进行审批的功能。</w:t>
      </w:r>
    </w:p>
    <w:p>
      <w:pPr>
        <w:pStyle w:val="11"/>
        <w:numPr>
          <w:ilvl w:val="0"/>
          <w:numId w:val="13"/>
        </w:numPr>
        <w:spacing w:line="360" w:lineRule="auto"/>
        <w:ind w:firstLineChars="0"/>
        <w:jc w:val="left"/>
        <w:rPr>
          <w:rFonts w:ascii="仿宋" w:hAnsi="仿宋" w:eastAsia="仿宋"/>
          <w:sz w:val="24"/>
        </w:rPr>
      </w:pPr>
      <w:r>
        <w:rPr>
          <w:rFonts w:hint="eastAsia" w:ascii="仿宋" w:hAnsi="仿宋" w:eastAsia="仿宋"/>
          <w:sz w:val="24"/>
        </w:rPr>
        <w:t>基础业务配置：基础业务配置主要考虑研究所或合同类型不同，业务处理存在一定的差异性，通过业务配置相关功能的设置，可使业务处理更为灵活。支持</w:t>
      </w:r>
      <w:r>
        <w:rPr>
          <w:rFonts w:hint="eastAsia" w:ascii="仿宋" w:hAnsi="仿宋" w:eastAsia="仿宋" w:cs="宋体"/>
          <w:sz w:val="24"/>
          <w:szCs w:val="24"/>
        </w:rPr>
        <w:t>管理部门审批人配置</w:t>
      </w:r>
      <w:r>
        <w:rPr>
          <w:rFonts w:hint="eastAsia" w:ascii="仿宋" w:hAnsi="仿宋" w:eastAsia="仿宋"/>
          <w:sz w:val="24"/>
        </w:rPr>
        <w:t>、业务流程配置、</w:t>
      </w:r>
      <w:r>
        <w:rPr>
          <w:rFonts w:hint="eastAsia" w:ascii="仿宋" w:hAnsi="仿宋" w:eastAsia="仿宋" w:cs="宋体"/>
          <w:sz w:val="24"/>
          <w:szCs w:val="24"/>
        </w:rPr>
        <w:t>单据模板配置</w:t>
      </w:r>
      <w:r>
        <w:rPr>
          <w:rFonts w:hint="eastAsia" w:ascii="仿宋" w:hAnsi="仿宋" w:eastAsia="仿宋"/>
          <w:sz w:val="24"/>
        </w:rPr>
        <w:t>、</w:t>
      </w:r>
      <w:r>
        <w:rPr>
          <w:rFonts w:hint="eastAsia" w:ascii="仿宋" w:hAnsi="仿宋" w:eastAsia="仿宋" w:cs="宋体"/>
          <w:sz w:val="24"/>
          <w:szCs w:val="24"/>
        </w:rPr>
        <w:t>审批修改纪录</w:t>
      </w:r>
      <w:r>
        <w:rPr>
          <w:rFonts w:hint="eastAsia" w:ascii="仿宋" w:hAnsi="仿宋" w:eastAsia="仿宋"/>
          <w:sz w:val="24"/>
        </w:rPr>
        <w:t>等。</w:t>
      </w:r>
    </w:p>
    <w:p>
      <w:pPr>
        <w:pStyle w:val="11"/>
        <w:ind w:left="360" w:firstLine="0" w:firstLineChars="0"/>
        <w:rPr>
          <w:rFonts w:ascii="仿宋" w:hAnsi="仿宋" w:eastAsia="仿宋"/>
          <w:sz w:val="24"/>
        </w:rPr>
      </w:pPr>
      <w:r>
        <w:rPr>
          <w:rFonts w:hint="eastAsia" w:ascii="仿宋" w:hAnsi="仿宋" w:eastAsia="仿宋"/>
          <w:sz w:val="24"/>
        </w:rPr>
        <w:t>主要涉及的业务处理功能有：</w:t>
      </w:r>
    </w:p>
    <w:p>
      <w:pPr>
        <w:pStyle w:val="11"/>
        <w:numPr>
          <w:ilvl w:val="1"/>
          <w:numId w:val="14"/>
        </w:numPr>
        <w:spacing w:line="360" w:lineRule="auto"/>
        <w:ind w:firstLineChars="0"/>
        <w:jc w:val="left"/>
        <w:rPr>
          <w:rFonts w:ascii="仿宋" w:hAnsi="仿宋" w:eastAsia="仿宋"/>
          <w:sz w:val="24"/>
        </w:rPr>
      </w:pPr>
      <w:r>
        <w:rPr>
          <w:rFonts w:hint="eastAsia" w:ascii="仿宋" w:hAnsi="仿宋" w:eastAsia="仿宋" w:cs="宋体"/>
          <w:sz w:val="24"/>
          <w:szCs w:val="24"/>
        </w:rPr>
        <w:t>管理部门审批人配置：</w:t>
      </w:r>
      <w:r>
        <w:rPr>
          <w:rFonts w:hint="eastAsia" w:ascii="仿宋" w:hAnsi="仿宋" w:eastAsia="仿宋"/>
          <w:sz w:val="24"/>
        </w:rPr>
        <w:t>可支持按照合同类型对审批权限设置，支持不同的用户可查审批不同的类型的合同。</w:t>
      </w:r>
    </w:p>
    <w:p>
      <w:pPr>
        <w:pStyle w:val="11"/>
        <w:numPr>
          <w:ilvl w:val="1"/>
          <w:numId w:val="14"/>
        </w:numPr>
        <w:spacing w:line="360" w:lineRule="auto"/>
        <w:ind w:firstLineChars="0"/>
        <w:jc w:val="left"/>
        <w:rPr>
          <w:rFonts w:ascii="仿宋" w:hAnsi="仿宋" w:eastAsia="仿宋"/>
          <w:sz w:val="24"/>
        </w:rPr>
      </w:pPr>
      <w:r>
        <w:rPr>
          <w:rFonts w:hint="eastAsia" w:ascii="仿宋" w:hAnsi="仿宋" w:eastAsia="仿宋"/>
          <w:sz w:val="24"/>
        </w:rPr>
        <w:t>业务流程配置：可对合同审批流程，业务流程中使用的部分流程参数进行配置。</w:t>
      </w:r>
    </w:p>
    <w:p>
      <w:pPr>
        <w:pStyle w:val="11"/>
        <w:numPr>
          <w:ilvl w:val="1"/>
          <w:numId w:val="14"/>
        </w:numPr>
        <w:spacing w:line="360" w:lineRule="auto"/>
        <w:ind w:firstLineChars="0"/>
        <w:jc w:val="left"/>
        <w:rPr>
          <w:rFonts w:ascii="仿宋" w:hAnsi="仿宋" w:eastAsia="仿宋"/>
          <w:sz w:val="24"/>
        </w:rPr>
      </w:pPr>
      <w:r>
        <w:rPr>
          <w:rFonts w:hint="eastAsia" w:ascii="仿宋" w:hAnsi="仿宋" w:eastAsia="仿宋" w:cs="宋体"/>
          <w:sz w:val="24"/>
          <w:szCs w:val="24"/>
        </w:rPr>
        <w:t>单据模板配置</w:t>
      </w:r>
      <w:r>
        <w:rPr>
          <w:rFonts w:hint="eastAsia" w:ascii="仿宋" w:hAnsi="仿宋" w:eastAsia="仿宋"/>
          <w:sz w:val="24"/>
        </w:rPr>
        <w:t>：可对合同单据模板进行个性化扩展配置，根据业务需要，对合同登记、变更、台账页面中，配置数据项的属性，包括显示名称、顺序、是否必填、是否只读、宽度、数据长度、小数位、提示文字等信息。以及根据实际业务，扩展添加新的数据项，扩展数据可以在合同填写界面、合同变更界面，合同查询界面显示，同时可以进行打印，也可通过扩展数据项进行流程的配置。</w:t>
      </w:r>
    </w:p>
    <w:p>
      <w:pPr>
        <w:pStyle w:val="11"/>
        <w:numPr>
          <w:ilvl w:val="1"/>
          <w:numId w:val="14"/>
        </w:numPr>
        <w:spacing w:line="360" w:lineRule="auto"/>
        <w:ind w:firstLineChars="0"/>
        <w:jc w:val="left"/>
        <w:rPr>
          <w:rFonts w:ascii="仿宋" w:hAnsi="仿宋" w:eastAsia="仿宋" w:cs="宋体"/>
          <w:sz w:val="24"/>
          <w:szCs w:val="24"/>
        </w:rPr>
      </w:pPr>
      <w:r>
        <w:rPr>
          <w:rFonts w:hint="eastAsia" w:ascii="仿宋" w:hAnsi="仿宋" w:eastAsia="仿宋" w:cs="宋体"/>
          <w:sz w:val="24"/>
          <w:szCs w:val="24"/>
        </w:rPr>
        <w:t>审批修改纪录：</w:t>
      </w:r>
      <w:r>
        <w:rPr>
          <w:rFonts w:hint="eastAsia" w:ascii="仿宋" w:hAnsi="仿宋" w:eastAsia="仿宋"/>
          <w:sz w:val="24"/>
        </w:rPr>
        <w:t>支持查询合同登记单审批流程中审批人对合同信息修改的记录。</w:t>
      </w:r>
    </w:p>
    <w:p>
      <w:pPr>
        <w:pStyle w:val="11"/>
        <w:numPr>
          <w:ilvl w:val="0"/>
          <w:numId w:val="13"/>
        </w:numPr>
        <w:spacing w:line="360" w:lineRule="auto"/>
        <w:ind w:firstLineChars="0"/>
        <w:jc w:val="left"/>
        <w:rPr>
          <w:rFonts w:hint="eastAsia" w:ascii="仿宋" w:hAnsi="仿宋" w:eastAsia="仿宋" w:cs="宋体"/>
          <w:sz w:val="24"/>
          <w:szCs w:val="24"/>
        </w:rPr>
      </w:pPr>
      <w:r>
        <w:rPr>
          <w:rFonts w:hint="eastAsia" w:ascii="仿宋" w:hAnsi="仿宋" w:eastAsia="仿宋"/>
          <w:sz w:val="24"/>
        </w:rPr>
        <w:t>标准化方案：针对不同情况、不同阶段的上线单位的初始化升级方案，能够支持标准版合同管理系统全院部署，内置一套常用单据模板及基础流程，无需做任何配置用户即可使用，后续有个性化需求系统也支持编辑修改。</w:t>
      </w:r>
    </w:p>
    <w:p>
      <w:pPr>
        <w:pStyle w:val="2"/>
        <w:rPr>
          <w:rFonts w:hint="eastAsia" w:ascii="仿宋" w:hAnsi="仿宋" w:eastAsia="仿宋" w:cs="宋体"/>
          <w:sz w:val="24"/>
          <w:szCs w:val="24"/>
        </w:rPr>
      </w:pPr>
      <w:r>
        <w:rPr>
          <w:rFonts w:hint="eastAsia" w:ascii="仿宋" w:hAnsi="仿宋" w:eastAsia="仿宋" w:cs="宋体"/>
          <w:sz w:val="24"/>
          <w:szCs w:val="24"/>
        </w:rPr>
        <w:t>2.3.2.2报表需求</w:t>
      </w:r>
      <w:r>
        <w:rPr>
          <w:rFonts w:hint="eastAsia" w:ascii="仿宋" w:hAnsi="仿宋" w:eastAsia="仿宋" w:cs="宋体"/>
          <w:sz w:val="24"/>
          <w:szCs w:val="24"/>
        </w:rPr>
        <w:tab/>
      </w:r>
    </w:p>
    <w:p>
      <w:pPr>
        <w:spacing w:line="360" w:lineRule="auto"/>
        <w:ind w:firstLine="480" w:firstLineChars="200"/>
        <w:rPr>
          <w:rFonts w:hint="eastAsia" w:ascii="仿宋" w:hAnsi="仿宋" w:eastAsia="仿宋"/>
          <w:sz w:val="24"/>
        </w:rPr>
      </w:pPr>
      <w:r>
        <w:rPr>
          <w:rFonts w:hint="eastAsia" w:ascii="仿宋" w:hAnsi="仿宋" w:eastAsia="仿宋"/>
          <w:sz w:val="24"/>
        </w:rPr>
        <w:t>合同管理系统的报表需求包括固定格式报表和基础信息查询报表，主要需求如下：</w:t>
      </w:r>
    </w:p>
    <w:p>
      <w:pPr>
        <w:pStyle w:val="11"/>
        <w:numPr>
          <w:ilvl w:val="0"/>
          <w:numId w:val="15"/>
        </w:numPr>
        <w:spacing w:line="360" w:lineRule="auto"/>
        <w:ind w:firstLineChars="0"/>
        <w:jc w:val="left"/>
        <w:rPr>
          <w:rFonts w:ascii="仿宋" w:hAnsi="仿宋" w:eastAsia="仿宋"/>
          <w:sz w:val="24"/>
        </w:rPr>
      </w:pPr>
      <w:r>
        <w:rPr>
          <w:rFonts w:hint="eastAsia" w:ascii="仿宋" w:hAnsi="仿宋" w:eastAsia="仿宋"/>
          <w:sz w:val="24"/>
        </w:rPr>
        <w:t>支持合同验收信息审批表、合同变更审批表等涉及审批业务的固定格式报表的打印。</w:t>
      </w:r>
    </w:p>
    <w:p>
      <w:pPr>
        <w:pStyle w:val="11"/>
        <w:numPr>
          <w:ilvl w:val="0"/>
          <w:numId w:val="15"/>
        </w:numPr>
        <w:spacing w:line="360" w:lineRule="auto"/>
        <w:ind w:firstLineChars="0"/>
        <w:jc w:val="left"/>
        <w:rPr>
          <w:rFonts w:ascii="仿宋" w:hAnsi="仿宋" w:eastAsia="仿宋"/>
          <w:sz w:val="24"/>
        </w:rPr>
      </w:pPr>
      <w:r>
        <w:rPr>
          <w:rFonts w:hint="eastAsia" w:ascii="仿宋" w:hAnsi="仿宋" w:eastAsia="仿宋"/>
          <w:sz w:val="24"/>
        </w:rPr>
        <w:t>优化合同信息审批表、合同变更审批表等涉及审批业务的固定格式报表的打印，增加在报表中打印扩展信息。</w:t>
      </w:r>
    </w:p>
    <w:p>
      <w:pPr>
        <w:pStyle w:val="11"/>
        <w:numPr>
          <w:ilvl w:val="0"/>
          <w:numId w:val="15"/>
        </w:numPr>
        <w:spacing w:line="360" w:lineRule="auto"/>
        <w:ind w:firstLineChars="0"/>
        <w:jc w:val="left"/>
        <w:rPr>
          <w:rFonts w:ascii="仿宋" w:hAnsi="仿宋" w:eastAsia="仿宋"/>
          <w:sz w:val="24"/>
        </w:rPr>
      </w:pPr>
      <w:r>
        <w:rPr>
          <w:rFonts w:hint="eastAsia" w:ascii="仿宋" w:hAnsi="仿宋" w:eastAsia="仿宋"/>
          <w:sz w:val="24"/>
        </w:rPr>
        <w:t>增加合同验收信息的查询、导出。</w:t>
      </w:r>
    </w:p>
    <w:p>
      <w:pPr>
        <w:pStyle w:val="2"/>
        <w:rPr>
          <w:rFonts w:ascii="仿宋" w:hAnsi="仿宋" w:eastAsia="仿宋" w:cs="宋体"/>
          <w:sz w:val="24"/>
          <w:szCs w:val="24"/>
        </w:rPr>
      </w:pPr>
      <w:r>
        <w:rPr>
          <w:rFonts w:hint="eastAsia" w:ascii="仿宋" w:hAnsi="仿宋" w:eastAsia="仿宋" w:cs="宋体"/>
          <w:sz w:val="24"/>
          <w:szCs w:val="24"/>
        </w:rPr>
        <w:t>2.3.2.3接口需求</w:t>
      </w:r>
    </w:p>
    <w:p>
      <w:pPr>
        <w:spacing w:line="360" w:lineRule="auto"/>
        <w:ind w:firstLine="480" w:firstLineChars="200"/>
        <w:rPr>
          <w:rFonts w:hint="eastAsia" w:ascii="仿宋" w:hAnsi="仿宋" w:eastAsia="仿宋"/>
          <w:sz w:val="24"/>
        </w:rPr>
      </w:pPr>
      <w:r>
        <w:rPr>
          <w:rFonts w:hint="eastAsia" w:ascii="仿宋" w:hAnsi="仿宋" w:eastAsia="仿宋"/>
          <w:sz w:val="24"/>
        </w:rPr>
        <w:t>合同管理系统的接口需求主要包括：合同管理系统内部功能间接口、外部接口。</w:t>
      </w:r>
    </w:p>
    <w:p>
      <w:pPr>
        <w:pStyle w:val="11"/>
        <w:numPr>
          <w:ilvl w:val="0"/>
          <w:numId w:val="16"/>
        </w:numPr>
        <w:spacing w:line="360" w:lineRule="auto"/>
        <w:ind w:firstLineChars="0"/>
        <w:jc w:val="left"/>
        <w:rPr>
          <w:rFonts w:ascii="仿宋" w:hAnsi="仿宋" w:eastAsia="仿宋"/>
          <w:b/>
          <w:sz w:val="24"/>
        </w:rPr>
      </w:pPr>
      <w:r>
        <w:rPr>
          <w:rFonts w:hint="eastAsia" w:ascii="仿宋" w:hAnsi="仿宋" w:eastAsia="仿宋"/>
          <w:b/>
          <w:sz w:val="24"/>
        </w:rPr>
        <w:t>合同管理系统内部功能间接口关系</w:t>
      </w:r>
    </w:p>
    <w:p>
      <w:pPr>
        <w:pStyle w:val="11"/>
        <w:ind w:firstLine="480"/>
        <w:rPr>
          <w:rFonts w:ascii="仿宋" w:hAnsi="仿宋" w:eastAsia="仿宋"/>
          <w:sz w:val="24"/>
          <w:szCs w:val="24"/>
        </w:rPr>
      </w:pPr>
      <w:r>
        <w:rPr>
          <w:rFonts w:hint="eastAsia" w:ascii="仿宋" w:hAnsi="仿宋" w:eastAsia="仿宋"/>
          <w:sz w:val="24"/>
          <w:szCs w:val="24"/>
        </w:rPr>
        <w:t>合同验收界面可以查看合同台账详细情况。</w:t>
      </w:r>
    </w:p>
    <w:p>
      <w:pPr>
        <w:pStyle w:val="11"/>
        <w:ind w:firstLine="480"/>
        <w:rPr>
          <w:rFonts w:hint="eastAsia" w:ascii="仿宋" w:hAnsi="仿宋" w:eastAsia="仿宋"/>
          <w:sz w:val="24"/>
          <w:szCs w:val="24"/>
        </w:rPr>
      </w:pPr>
      <w:r>
        <w:rPr>
          <w:rFonts w:hint="eastAsia" w:ascii="仿宋" w:hAnsi="仿宋" w:eastAsia="仿宋"/>
          <w:sz w:val="24"/>
          <w:szCs w:val="24"/>
        </w:rPr>
        <w:t>合同台账界面可以查看合同登记、合同变更、合同作废、合同解除、合同验收、合同收入支出详细情况。</w:t>
      </w:r>
    </w:p>
    <w:p>
      <w:pPr>
        <w:pStyle w:val="11"/>
        <w:numPr>
          <w:ilvl w:val="0"/>
          <w:numId w:val="16"/>
        </w:numPr>
        <w:spacing w:line="360" w:lineRule="auto"/>
        <w:ind w:firstLineChars="0"/>
        <w:jc w:val="left"/>
        <w:rPr>
          <w:rFonts w:hint="eastAsia" w:ascii="仿宋" w:hAnsi="仿宋" w:eastAsia="仿宋"/>
          <w:b/>
          <w:sz w:val="24"/>
          <w:szCs w:val="20"/>
          <w:lang w:eastAsia="zh-TW"/>
        </w:rPr>
      </w:pPr>
      <w:r>
        <w:rPr>
          <w:rFonts w:hint="eastAsia" w:ascii="仿宋" w:hAnsi="仿宋" w:eastAsia="仿宋"/>
          <w:b/>
          <w:sz w:val="24"/>
        </w:rPr>
        <w:t>外部接口关系</w:t>
      </w:r>
    </w:p>
    <w:p>
      <w:pPr>
        <w:pStyle w:val="11"/>
        <w:ind w:firstLine="480"/>
        <w:rPr>
          <w:rFonts w:ascii="仿宋" w:hAnsi="仿宋" w:eastAsia="仿宋"/>
          <w:sz w:val="24"/>
          <w:szCs w:val="24"/>
        </w:rPr>
      </w:pPr>
      <w:r>
        <w:rPr>
          <w:rFonts w:hint="eastAsia" w:ascii="仿宋" w:hAnsi="仿宋" w:eastAsia="仿宋"/>
          <w:sz w:val="24"/>
          <w:szCs w:val="24"/>
        </w:rPr>
        <w:t>与财务系统的接口：合同台账信息可以查看财务系统收支明细情况。</w:t>
      </w:r>
    </w:p>
    <w:p>
      <w:pPr>
        <w:pStyle w:val="11"/>
        <w:ind w:firstLine="480"/>
        <w:rPr>
          <w:rFonts w:hint="eastAsia" w:ascii="仿宋" w:hAnsi="仿宋" w:eastAsia="仿宋"/>
          <w:sz w:val="24"/>
          <w:szCs w:val="24"/>
        </w:rPr>
      </w:pPr>
      <w:r>
        <w:rPr>
          <w:rFonts w:hint="eastAsia" w:ascii="仿宋" w:hAnsi="仿宋" w:eastAsia="仿宋"/>
          <w:sz w:val="24"/>
          <w:szCs w:val="24"/>
        </w:rPr>
        <w:t>与科条系统的接口：合同台账信息可以查看科条采购申请单据情况。</w:t>
      </w:r>
    </w:p>
    <w:p>
      <w:pPr>
        <w:pStyle w:val="2"/>
        <w:rPr>
          <w:rFonts w:hint="eastAsia" w:ascii="仿宋" w:hAnsi="仿宋" w:eastAsia="仿宋" w:cs="宋体"/>
          <w:sz w:val="24"/>
          <w:szCs w:val="24"/>
        </w:rPr>
      </w:pPr>
      <w:r>
        <w:rPr>
          <w:rFonts w:hint="eastAsia" w:ascii="仿宋" w:hAnsi="仿宋" w:eastAsia="仿宋" w:cs="宋体"/>
          <w:sz w:val="24"/>
          <w:szCs w:val="24"/>
        </w:rPr>
        <w:t>2.3.2.4UI需求</w:t>
      </w:r>
    </w:p>
    <w:p>
      <w:pPr>
        <w:ind w:firstLine="480" w:firstLineChars="200"/>
        <w:rPr>
          <w:rFonts w:hint="eastAsia" w:ascii="仿宋" w:hAnsi="仿宋" w:eastAsia="仿宋"/>
        </w:rPr>
      </w:pPr>
      <w:r>
        <w:rPr>
          <w:rFonts w:hint="eastAsia" w:ascii="仿宋" w:hAnsi="仿宋" w:eastAsia="仿宋"/>
          <w:sz w:val="24"/>
        </w:rPr>
        <w:t>满足新一代</w:t>
      </w:r>
      <w:r>
        <w:rPr>
          <w:rFonts w:ascii="仿宋" w:hAnsi="仿宋" w:eastAsia="仿宋"/>
          <w:sz w:val="24"/>
        </w:rPr>
        <w:t>ARP</w:t>
      </w:r>
      <w:r>
        <w:rPr>
          <w:rFonts w:hint="eastAsia" w:ascii="仿宋" w:hAnsi="仿宋" w:eastAsia="仿宋"/>
          <w:sz w:val="24"/>
        </w:rPr>
        <w:t>所级系统</w:t>
      </w:r>
      <w:r>
        <w:rPr>
          <w:rFonts w:ascii="仿宋" w:hAnsi="仿宋" w:eastAsia="仿宋"/>
          <w:sz w:val="24"/>
        </w:rPr>
        <w:t>UI</w:t>
      </w:r>
      <w:r>
        <w:rPr>
          <w:rFonts w:hint="eastAsia" w:ascii="仿宋" w:hAnsi="仿宋" w:eastAsia="仿宋"/>
          <w:sz w:val="24"/>
        </w:rPr>
        <w:t>设计规范</w:t>
      </w:r>
      <w:r>
        <w:rPr>
          <w:rFonts w:hint="eastAsia" w:ascii="仿宋" w:hAnsi="仿宋" w:eastAsia="仿宋" w:cs="宋体"/>
          <w:sz w:val="24"/>
        </w:rPr>
        <w:t>，与整体UI风格保持一致。</w:t>
      </w:r>
    </w:p>
    <w:p>
      <w:pPr>
        <w:pStyle w:val="2"/>
        <w:rPr>
          <w:rFonts w:ascii="仿宋" w:hAnsi="仿宋" w:eastAsia="仿宋" w:cs="宋体"/>
          <w:sz w:val="24"/>
          <w:szCs w:val="24"/>
        </w:rPr>
      </w:pPr>
      <w:r>
        <w:rPr>
          <w:rFonts w:hint="eastAsia" w:ascii="仿宋" w:hAnsi="仿宋" w:eastAsia="仿宋" w:cs="宋体"/>
          <w:sz w:val="24"/>
          <w:szCs w:val="24"/>
        </w:rPr>
        <w:t>2.3.2.5移动化需求</w:t>
      </w:r>
    </w:p>
    <w:p>
      <w:pPr>
        <w:spacing w:line="360" w:lineRule="auto"/>
        <w:ind w:firstLine="480" w:firstLineChars="200"/>
        <w:rPr>
          <w:rFonts w:hint="eastAsia" w:ascii="仿宋" w:hAnsi="仿宋" w:eastAsia="仿宋"/>
        </w:rPr>
      </w:pPr>
      <w:r>
        <w:rPr>
          <w:rFonts w:hint="eastAsia" w:ascii="仿宋" w:hAnsi="仿宋" w:eastAsia="仿宋"/>
          <w:sz w:val="24"/>
        </w:rPr>
        <w:t>利用移动智能终端应用处理合同管理相关业务，实现主流</w:t>
      </w:r>
      <w:r>
        <w:rPr>
          <w:rFonts w:ascii="仿宋" w:hAnsi="仿宋" w:eastAsia="仿宋"/>
          <w:sz w:val="24"/>
        </w:rPr>
        <w:t>Android</w:t>
      </w:r>
      <w:r>
        <w:rPr>
          <w:rFonts w:hint="eastAsia" w:ascii="仿宋" w:hAnsi="仿宋" w:eastAsia="仿宋"/>
          <w:sz w:val="24"/>
        </w:rPr>
        <w:t>移动智能终端处理项目基本信息的审批及查询。提供和</w:t>
      </w:r>
      <w:r>
        <w:rPr>
          <w:rFonts w:ascii="仿宋" w:hAnsi="仿宋" w:eastAsia="仿宋"/>
          <w:sz w:val="24"/>
        </w:rPr>
        <w:t>PC</w:t>
      </w:r>
      <w:r>
        <w:rPr>
          <w:rFonts w:hint="eastAsia" w:ascii="仿宋" w:hAnsi="仿宋" w:eastAsia="仿宋"/>
          <w:sz w:val="24"/>
        </w:rPr>
        <w:t>上基本一样的规范化工作审批操作。</w:t>
      </w:r>
    </w:p>
    <w:p>
      <w:pPr>
        <w:pStyle w:val="2"/>
        <w:rPr>
          <w:rFonts w:ascii="仿宋" w:hAnsi="仿宋" w:eastAsia="仿宋" w:cs="宋体"/>
          <w:sz w:val="24"/>
          <w:szCs w:val="24"/>
        </w:rPr>
      </w:pPr>
      <w:r>
        <w:rPr>
          <w:rFonts w:hint="eastAsia" w:ascii="仿宋" w:hAnsi="仿宋" w:eastAsia="仿宋" w:cs="宋体"/>
          <w:sz w:val="24"/>
          <w:szCs w:val="24"/>
        </w:rPr>
        <w:t>2.3.2.6其他需求</w:t>
      </w:r>
    </w:p>
    <w:p>
      <w:pPr>
        <w:spacing w:line="36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、系统出错处理设计：对系统操作过程中的异常情况进行梳理，规避系统操作风险。当异常情况出现时，要有错误提示信息。</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、系统性能需求：系统操作、一般查询响应时间小于</w:t>
      </w:r>
      <w:r>
        <w:rPr>
          <w:rFonts w:ascii="仿宋" w:hAnsi="仿宋" w:eastAsia="仿宋"/>
          <w:sz w:val="24"/>
        </w:rPr>
        <w:t>2</w:t>
      </w:r>
      <w:r>
        <w:rPr>
          <w:rFonts w:hint="eastAsia" w:ascii="仿宋" w:hAnsi="仿宋" w:eastAsia="仿宋"/>
          <w:sz w:val="24"/>
        </w:rPr>
        <w:t>秒。</w:t>
      </w:r>
    </w:p>
    <w:p>
      <w:pPr>
        <w:rPr>
          <w:rFonts w:ascii="仿宋" w:hAnsi="仿宋" w:eastAsia="仿宋"/>
        </w:rPr>
      </w:pPr>
    </w:p>
    <w:p>
      <w:pPr>
        <w:pStyle w:val="4"/>
        <w:rPr>
          <w:rFonts w:ascii="仿宋" w:hAnsi="仿宋" w:eastAsia="仿宋" w:cs="宋体"/>
        </w:rPr>
      </w:pPr>
      <w:bookmarkStart w:id="122" w:name="_Toc109670569"/>
      <w:bookmarkStart w:id="123" w:name="_Toc111643338"/>
      <w:r>
        <w:rPr>
          <w:rFonts w:hint="eastAsia" w:ascii="仿宋" w:hAnsi="仿宋" w:eastAsia="仿宋" w:cs="宋体"/>
        </w:rPr>
        <w:t>3.4首页改版及调整</w:t>
      </w:r>
      <w:bookmarkEnd w:id="122"/>
      <w:bookmarkEnd w:id="123"/>
    </w:p>
    <w:p>
      <w:pPr>
        <w:pStyle w:val="6"/>
        <w:rPr>
          <w:rFonts w:hint="eastAsia" w:ascii="仿宋" w:hAnsi="仿宋" w:eastAsia="仿宋" w:cs="宋体"/>
        </w:rPr>
      </w:pPr>
      <w:bookmarkStart w:id="124" w:name="_Toc109670570"/>
      <w:bookmarkStart w:id="125" w:name="_Toc111643339"/>
      <w:r>
        <w:rPr>
          <w:rFonts w:hint="eastAsia" w:ascii="仿宋" w:hAnsi="仿宋" w:eastAsia="仿宋" w:cs="宋体"/>
        </w:rPr>
        <w:t>3.4.1任务目标</w:t>
      </w:r>
      <w:bookmarkEnd w:id="124"/>
      <w:bookmarkEnd w:id="125"/>
    </w:p>
    <w:p>
      <w:pPr>
        <w:pStyle w:val="7"/>
        <w:shd w:val="clear" w:color="auto" w:fill="FFFFFF"/>
        <w:spacing w:line="360" w:lineRule="auto"/>
        <w:ind w:firstLine="480" w:firstLineChars="200"/>
        <w:rPr>
          <w:rStyle w:val="10"/>
          <w:rFonts w:hint="eastAsia" w:ascii="仿宋" w:hAnsi="仿宋" w:eastAsia="仿宋"/>
          <w:color w:val="auto"/>
          <w:shd w:val="clear" w:color="auto" w:fill="FFFFFF"/>
        </w:rPr>
      </w:pPr>
      <w:r>
        <w:rPr>
          <w:rFonts w:hint="eastAsia" w:ascii="仿宋" w:hAnsi="仿宋" w:eastAsia="仿宋" w:cs="宋体"/>
          <w:color w:val="auto"/>
          <w:shd w:val="clear" w:color="auto" w:fill="FFFFFF"/>
        </w:rPr>
        <w:t>首页是系统的“门面”，是集信息展示、快捷操作于一体的工作台。目前的首页设计整体利用率较低。通过首页升级改版达到以下几个方面的目标：</w:t>
      </w:r>
    </w:p>
    <w:p>
      <w:pPr>
        <w:pStyle w:val="7"/>
        <w:shd w:val="clear" w:color="auto" w:fill="FFFFFF"/>
        <w:wordWrap w:val="0"/>
        <w:spacing w:line="360" w:lineRule="auto"/>
        <w:ind w:firstLine="482" w:firstLineChars="200"/>
        <w:rPr>
          <w:rFonts w:hint="eastAsia" w:ascii="仿宋" w:hAnsi="仿宋" w:eastAsia="仿宋"/>
          <w:color w:val="auto"/>
        </w:rPr>
      </w:pPr>
      <w:r>
        <w:rPr>
          <w:rFonts w:hint="eastAsia" w:ascii="仿宋" w:hAnsi="仿宋" w:eastAsia="仿宋" w:cs="宋体"/>
          <w:b/>
          <w:bCs/>
          <w:color w:val="auto"/>
          <w:shd w:val="clear" w:color="auto" w:fill="FFFFFF"/>
        </w:rPr>
        <w:t>1、聚焦核心业务，提高常用功能及数据曝光度</w:t>
      </w:r>
      <w:r>
        <w:rPr>
          <w:rFonts w:hint="eastAsia" w:ascii="仿宋" w:hAnsi="仿宋" w:eastAsia="仿宋" w:cs="宋体"/>
          <w:color w:val="auto"/>
          <w:shd w:val="clear" w:color="auto" w:fill="FFFFFF"/>
        </w:rPr>
        <w:t>：随着新一代ARP系统的持续迭代，业务功能持续增加，应用场景多样化，同时受前期整体设计影响，功能菜单繁冗，用户处理业务时往往需要在多个页面间来回切换，在一定程度上影响着用户的工作效率。需要将用户迫切需要的功能或数据展现到首页，方便用户开展工作。将各模块的待审批、已审批，已提交单据，待办事项等集中在首页展示，用户无需通过多个菜单分别进入。同时，首页和各业务系统的功能并不是割裂的，需要根据不同业务场景，实现首页和各业务系统之间的跳转。</w:t>
      </w:r>
    </w:p>
    <w:p>
      <w:pPr>
        <w:pStyle w:val="7"/>
        <w:shd w:val="clear" w:color="auto" w:fill="FFFFFF"/>
        <w:wordWrap w:val="0"/>
        <w:spacing w:line="360" w:lineRule="auto"/>
        <w:ind w:firstLine="482" w:firstLineChars="200"/>
        <w:rPr>
          <w:rFonts w:hint="eastAsia" w:ascii="仿宋" w:hAnsi="仿宋" w:eastAsia="仿宋" w:cs="宋体"/>
          <w:color w:val="auto"/>
          <w:shd w:val="clear" w:color="auto" w:fill="FFFFFF"/>
        </w:rPr>
      </w:pPr>
      <w:r>
        <w:rPr>
          <w:rFonts w:hint="eastAsia" w:ascii="仿宋" w:hAnsi="仿宋" w:eastAsia="仿宋" w:cs="宋体"/>
          <w:b/>
          <w:bCs/>
          <w:color w:val="auto"/>
          <w:shd w:val="clear" w:color="auto" w:fill="FFFFFF"/>
        </w:rPr>
        <w:t>2、完善的消息提醒机制，精确触达</w:t>
      </w:r>
      <w:r>
        <w:rPr>
          <w:rFonts w:hint="eastAsia" w:ascii="仿宋" w:hAnsi="仿宋" w:eastAsia="仿宋" w:cs="宋体"/>
          <w:color w:val="auto"/>
          <w:shd w:val="clear" w:color="auto" w:fill="FFFFFF"/>
        </w:rPr>
        <w:t>：业务系统首页是用户必须高频访问的页面，通过首页进行相关消息的触达效果是最及时且最准确有效的。通过建立各业务系统的消息提醒机制，实现各业务系统针对不同的业务场景，程序控制消息触发时间与条件、消息发送方、消息接收方、消息通知内容、消息操作反馈，集中首页展示，实时传达，精准触达，以保证用户及时开展后续工作，重要信息不遗漏。</w:t>
      </w:r>
    </w:p>
    <w:p>
      <w:pPr>
        <w:pStyle w:val="7"/>
        <w:shd w:val="clear" w:color="auto" w:fill="FFFFFF"/>
        <w:spacing w:line="360" w:lineRule="auto"/>
        <w:ind w:firstLine="482" w:firstLineChars="200"/>
        <w:rPr>
          <w:rFonts w:hint="eastAsia" w:ascii="仿宋" w:hAnsi="仿宋" w:eastAsia="仿宋" w:cs="宋体"/>
          <w:color w:val="auto"/>
          <w:shd w:val="clear" w:color="auto" w:fill="FFFFFF"/>
        </w:rPr>
      </w:pPr>
      <w:r>
        <w:rPr>
          <w:rFonts w:hint="eastAsia" w:ascii="仿宋" w:hAnsi="仿宋" w:eastAsia="仿宋" w:cs="宋体"/>
          <w:b/>
          <w:bCs/>
          <w:color w:val="auto"/>
          <w:shd w:val="clear" w:color="auto" w:fill="FFFFFF"/>
        </w:rPr>
        <w:t>3、丰富个人业务看板，提升用户获得感和归属感</w:t>
      </w:r>
      <w:r>
        <w:rPr>
          <w:rFonts w:hint="eastAsia" w:ascii="仿宋" w:hAnsi="仿宋" w:eastAsia="仿宋" w:cs="宋体"/>
          <w:color w:val="auto"/>
          <w:shd w:val="clear" w:color="auto" w:fill="FFFFFF"/>
        </w:rPr>
        <w:t>：针对用户较为关注的项目信息、经费信息等设计个人看板，方便用户主观了解本人名下有多少项目，不同来源的项目争取情况，项目经费到账情况、支出情况、结余情况。</w:t>
      </w:r>
    </w:p>
    <w:p>
      <w:pPr>
        <w:pStyle w:val="7"/>
        <w:shd w:val="clear" w:color="auto" w:fill="FFFFFF"/>
        <w:spacing w:line="360" w:lineRule="auto"/>
        <w:ind w:firstLine="482" w:firstLineChars="200"/>
        <w:rPr>
          <w:rFonts w:hint="eastAsia" w:ascii="仿宋" w:hAnsi="仿宋" w:eastAsia="仿宋" w:cs="宋体"/>
          <w:color w:val="auto"/>
          <w:shd w:val="clear" w:color="auto" w:fill="FFFFFF"/>
        </w:rPr>
      </w:pPr>
      <w:r>
        <w:rPr>
          <w:rFonts w:hint="eastAsia" w:ascii="仿宋" w:hAnsi="仿宋" w:eastAsia="仿宋" w:cs="宋体"/>
          <w:b/>
          <w:bCs/>
          <w:color w:val="auto"/>
          <w:shd w:val="clear" w:color="auto" w:fill="FFFFFF"/>
        </w:rPr>
        <w:t>4、信息降噪，让界面信息更聚焦</w:t>
      </w:r>
      <w:r>
        <w:rPr>
          <w:rFonts w:hint="eastAsia" w:ascii="仿宋" w:hAnsi="仿宋" w:eastAsia="仿宋" w:cs="宋体"/>
          <w:color w:val="auto"/>
          <w:shd w:val="clear" w:color="auto" w:fill="FFFFFF"/>
        </w:rPr>
        <w:t>：通过页面重新设计，优化布局，强化页面内的有效信息，降低多余元素干扰，从而提升页面内的“信噪比”，以达到功能与信息有效传递，降低用户理解成本，提高产品操作效率。</w:t>
      </w:r>
    </w:p>
    <w:p>
      <w:pPr>
        <w:pStyle w:val="6"/>
        <w:rPr>
          <w:rFonts w:hint="eastAsia" w:ascii="仿宋" w:hAnsi="仿宋" w:eastAsia="仿宋" w:cs="宋体"/>
        </w:rPr>
      </w:pPr>
      <w:bookmarkStart w:id="126" w:name="_Toc111643340"/>
      <w:bookmarkStart w:id="127" w:name="_Toc109670571"/>
      <w:r>
        <w:rPr>
          <w:rFonts w:hint="eastAsia" w:ascii="仿宋" w:hAnsi="仿宋" w:eastAsia="仿宋" w:cs="宋体"/>
        </w:rPr>
        <w:t>3.4.2主要需求说明</w:t>
      </w:r>
      <w:bookmarkEnd w:id="126"/>
      <w:bookmarkEnd w:id="127"/>
    </w:p>
    <w:p>
      <w:pPr>
        <w:spacing w:line="360" w:lineRule="auto"/>
        <w:ind w:firstLine="480" w:firstLineChars="200"/>
        <w:rPr>
          <w:rFonts w:hint="eastAsia" w:ascii="仿宋" w:hAnsi="仿宋" w:eastAsia="仿宋" w:cs="宋体"/>
          <w:kern w:val="0"/>
          <w:sz w:val="24"/>
          <w:shd w:val="clear" w:color="auto" w:fill="FFFFFF"/>
          <w:lang w:bidi="ar"/>
        </w:rPr>
      </w:pPr>
      <w:r>
        <w:rPr>
          <w:rFonts w:hint="eastAsia" w:ascii="仿宋" w:hAnsi="仿宋" w:eastAsia="仿宋" w:cs="宋体"/>
          <w:kern w:val="0"/>
          <w:sz w:val="24"/>
          <w:shd w:val="clear" w:color="auto" w:fill="FFFFFF"/>
          <w:lang w:bidi="ar"/>
        </w:rPr>
        <w:t>解决不同业务系统表结构差异、业务差异，实现综合财务、科研项目、科研条件、合同管理的已审批、已申请数据集中呈现；解决业务系统与平台数据实时同步，提供数据异常补偿机制。对现有的各业务系统进行改造，用户无需寻找N个菜单入口分别进入，实现用户在首页可一键查询本人名下当前时点下所有已审批、已申请数据。</w:t>
      </w:r>
    </w:p>
    <w:p>
      <w:pPr>
        <w:spacing w:line="360" w:lineRule="auto"/>
        <w:ind w:firstLine="480" w:firstLineChars="200"/>
        <w:rPr>
          <w:rFonts w:hint="eastAsia" w:ascii="仿宋" w:hAnsi="仿宋" w:eastAsia="仿宋"/>
          <w:sz w:val="24"/>
          <w:szCs w:val="20"/>
        </w:rPr>
      </w:pPr>
      <w:r>
        <w:rPr>
          <w:rFonts w:hint="eastAsia" w:ascii="仿宋" w:hAnsi="仿宋" w:eastAsia="仿宋"/>
          <w:sz w:val="24"/>
          <w:szCs w:val="20"/>
        </w:rPr>
        <w:t>建立工作提醒机制，重要信息精准触达：针对综合财务、科研项目、科研条件、合同管理系统的重要待办进行提醒</w:t>
      </w:r>
      <w:r>
        <w:rPr>
          <w:rFonts w:hint="eastAsia" w:ascii="仿宋" w:hAnsi="仿宋" w:eastAsia="仿宋"/>
          <w:sz w:val="24"/>
          <w:szCs w:val="20"/>
          <w:lang w:eastAsia="zh-TW"/>
        </w:rPr>
        <w:t>，</w:t>
      </w:r>
      <w:r>
        <w:rPr>
          <w:rFonts w:hint="eastAsia" w:ascii="仿宋" w:hAnsi="仿宋" w:eastAsia="仿宋"/>
          <w:sz w:val="24"/>
          <w:szCs w:val="20"/>
        </w:rPr>
        <w:t>改造各业务系统，向首页推送的待办类型包括但不局限于</w:t>
      </w:r>
      <w:r>
        <w:rPr>
          <w:rFonts w:hint="eastAsia" w:ascii="仿宋" w:hAnsi="仿宋" w:eastAsia="仿宋"/>
          <w:sz w:val="24"/>
          <w:szCs w:val="20"/>
          <w:lang w:eastAsia="zh-TW"/>
        </w:rPr>
        <w:t>：</w:t>
      </w:r>
      <w:r>
        <w:rPr>
          <w:rFonts w:hint="eastAsia" w:ascii="仿宋" w:hAnsi="仿宋" w:eastAsia="仿宋"/>
          <w:sz w:val="24"/>
          <w:szCs w:val="20"/>
        </w:rPr>
        <w:t>合同管理的待上传盖章验收文件提醒、合同管理的待上传盖章合同提醒、人员离职（角色未配置提醒、未移交资产提醒、借款待移交提醒、未核销的经费转拨借款提醒、未核销的预开发票提醒、存在未审批单据提醒）、待打印单据提醒、无效资金冻结提醒、驳回待修改提醒。同时可以实现通过待办提醒后续业务处理，处理完成后，业务系统数据状态和平台数据状态保持一致。</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重构原站内消息功能，针对综合财务、科研项目、科研条件、合同管理的消息进行提醒和预警，改造各业务系统，向首页推送的消息类型包括但不局限于</w:t>
      </w:r>
      <w:r>
        <w:rPr>
          <w:rFonts w:hint="eastAsia" w:ascii="仿宋" w:hAnsi="仿宋" w:eastAsia="仿宋"/>
          <w:sz w:val="24"/>
          <w:szCs w:val="20"/>
          <w:lang w:eastAsia="zh-TW"/>
        </w:rPr>
        <w:t>：</w:t>
      </w:r>
      <w:r>
        <w:rPr>
          <w:rFonts w:hint="eastAsia" w:ascii="仿宋" w:hAnsi="仿宋" w:eastAsia="仿宋"/>
          <w:sz w:val="24"/>
          <w:szCs w:val="20"/>
        </w:rPr>
        <w:t>人员离职预警（角色未配置预警、未移交资产预警、借款待移交预警、未核销的经费转拨借款预警、未核销的预开发票预警、存在未审批单据预警），结题预警，核算账号失效预警，折旧</w:t>
      </w:r>
      <w:r>
        <w:rPr>
          <w:rFonts w:ascii="仿宋" w:hAnsi="仿宋" w:eastAsia="仿宋"/>
          <w:sz w:val="24"/>
          <w:szCs w:val="20"/>
        </w:rPr>
        <w:t>/</w:t>
      </w:r>
      <w:r>
        <w:rPr>
          <w:rFonts w:hint="eastAsia" w:ascii="仿宋" w:hAnsi="仿宋" w:eastAsia="仿宋"/>
          <w:sz w:val="24"/>
          <w:szCs w:val="20"/>
        </w:rPr>
        <w:t>摊销完成提醒，资产启用提醒，库存不足提醒。静态消息，展示已读、未读，用户可以批量设置成已读，</w:t>
      </w:r>
      <w:r>
        <w:rPr>
          <w:rFonts w:ascii="仿宋" w:hAnsi="仿宋" w:eastAsia="仿宋"/>
          <w:sz w:val="24"/>
          <w:szCs w:val="20"/>
        </w:rPr>
        <w:t>PC</w:t>
      </w:r>
      <w:r>
        <w:rPr>
          <w:rFonts w:hint="eastAsia" w:ascii="仿宋" w:hAnsi="仿宋" w:eastAsia="仿宋"/>
          <w:sz w:val="24"/>
          <w:szCs w:val="20"/>
        </w:rPr>
        <w:t>和移动端消息同步，每天定时发送一次或者具体业务触发发送消息。</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个人业务看板：可以直观的展示项目名称、预算情况、经费到账情况、支出情况、借款冻结情况、预算执行率，支持用户对感兴趣的项目进行关注和取消关注；针对我近五年的项目进行展示，展示经费情况，项目情况，分任务来源展示比例分布；根据不同的状态，展示我名下的固定资产和无形资产，并展示在用的资产明细信息。</w:t>
      </w:r>
    </w:p>
    <w:p>
      <w:pPr>
        <w:overflowPunct w:val="0"/>
        <w:snapToGrid w:val="0"/>
        <w:spacing w:line="360" w:lineRule="auto"/>
        <w:ind w:firstLine="420" w:firstLineChars="175"/>
        <w:jc w:val="left"/>
        <w:rPr>
          <w:rFonts w:ascii="仿宋" w:hAnsi="仿宋" w:eastAsia="仿宋"/>
          <w:sz w:val="24"/>
          <w:szCs w:val="20"/>
          <w:lang w:eastAsia="zh-TW"/>
        </w:rPr>
      </w:pPr>
      <w:r>
        <w:rPr>
          <w:rFonts w:hint="eastAsia" w:ascii="仿宋" w:hAnsi="仿宋" w:eastAsia="仿宋"/>
          <w:sz w:val="24"/>
          <w:szCs w:val="20"/>
        </w:rPr>
        <w:t>个性化配置：用户可以根据个人喜好或者工作需要，动态调整各栏目位置或页签位置。</w:t>
      </w:r>
    </w:p>
    <w:p>
      <w:pPr>
        <w:pStyle w:val="2"/>
        <w:rPr>
          <w:rFonts w:ascii="仿宋" w:hAnsi="仿宋" w:eastAsia="仿宋" w:cs="宋体"/>
          <w:sz w:val="24"/>
          <w:szCs w:val="24"/>
        </w:rPr>
      </w:pPr>
      <w:r>
        <w:rPr>
          <w:rFonts w:hint="eastAsia" w:ascii="仿宋" w:hAnsi="仿宋" w:eastAsia="仿宋" w:cs="宋体"/>
          <w:sz w:val="24"/>
          <w:szCs w:val="24"/>
        </w:rPr>
        <w:t>2.4.2.1功能需求描述</w:t>
      </w:r>
    </w:p>
    <w:tbl>
      <w:tblPr>
        <w:tblStyle w:val="8"/>
        <w:tblW w:w="0" w:type="auto"/>
        <w:tblInd w:w="93" w:type="dxa"/>
        <w:tblLayout w:type="fixed"/>
        <w:tblCellMar>
          <w:top w:w="0" w:type="dxa"/>
          <w:left w:w="108" w:type="dxa"/>
          <w:bottom w:w="0" w:type="dxa"/>
          <w:right w:w="108" w:type="dxa"/>
        </w:tblCellMar>
      </w:tblPr>
      <w:tblGrid>
        <w:gridCol w:w="1744"/>
        <w:gridCol w:w="1791"/>
        <w:gridCol w:w="2078"/>
        <w:gridCol w:w="2892"/>
      </w:tblGrid>
      <w:tr>
        <w:tblPrEx>
          <w:tblCellMar>
            <w:top w:w="0" w:type="dxa"/>
            <w:left w:w="108" w:type="dxa"/>
            <w:bottom w:w="0" w:type="dxa"/>
            <w:right w:w="108" w:type="dxa"/>
          </w:tblCellMar>
        </w:tblPrEx>
        <w:trPr>
          <w:trHeight w:val="495" w:hRule="atLeast"/>
          <w:tblHeader/>
        </w:trPr>
        <w:tc>
          <w:tcPr>
            <w:tcW w:w="174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业务类型</w:t>
            </w:r>
          </w:p>
        </w:tc>
        <w:tc>
          <w:tcPr>
            <w:tcW w:w="17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业务模块</w:t>
            </w:r>
          </w:p>
        </w:tc>
        <w:tc>
          <w:tcPr>
            <w:tcW w:w="2078" w:type="dxa"/>
            <w:tcBorders>
              <w:top w:val="single" w:color="auto" w:sz="4" w:space="0"/>
              <w:left w:val="nil"/>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一级功能</w:t>
            </w:r>
          </w:p>
        </w:tc>
        <w:tc>
          <w:tcPr>
            <w:tcW w:w="289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明细功能</w:t>
            </w:r>
          </w:p>
        </w:tc>
      </w:tr>
      <w:tr>
        <w:tblPrEx>
          <w:tblCellMar>
            <w:top w:w="0" w:type="dxa"/>
            <w:left w:w="108" w:type="dxa"/>
            <w:bottom w:w="0" w:type="dxa"/>
            <w:right w:w="108" w:type="dxa"/>
          </w:tblCellMar>
        </w:tblPrEx>
        <w:tc>
          <w:tcPr>
            <w:tcW w:w="1744"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基础应用</w:t>
            </w:r>
          </w:p>
          <w:p>
            <w:pPr>
              <w:spacing w:line="360" w:lineRule="auto"/>
              <w:jc w:val="center"/>
              <w:rPr>
                <w:rFonts w:hint="eastAsia" w:ascii="仿宋" w:hAnsi="仿宋" w:eastAsia="仿宋"/>
                <w:szCs w:val="21"/>
              </w:rPr>
            </w:pP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首页</w:t>
            </w:r>
          </w:p>
          <w:p>
            <w:pPr>
              <w:spacing w:line="360" w:lineRule="auto"/>
              <w:jc w:val="center"/>
              <w:rPr>
                <w:rFonts w:hint="eastAsia" w:ascii="仿宋" w:hAnsi="仿宋" w:eastAsia="仿宋"/>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我的已审批</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综合财务已审批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科研项目已审批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科研条件已审批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合同管理已审批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工作提醒</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待上传合同盖章验收文件</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待上传盖章合同</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单据待打印</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无效资金冻结</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单据被驳回待修改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人员离职存在未完成业务</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消息通知</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项目结题预警</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核算账号失效预警</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折旧/摊销完成提醒</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资产启用提醒</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库存不足提醒</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离职预警</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我的申请</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我的申请-在途</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我的申请-已办结</w:t>
            </w:r>
          </w:p>
        </w:tc>
      </w:tr>
      <w:tr>
        <w:tblPrEx>
          <w:tblCellMar>
            <w:top w:w="0" w:type="dxa"/>
            <w:left w:w="108" w:type="dxa"/>
            <w:bottom w:w="0" w:type="dxa"/>
            <w:right w:w="108" w:type="dxa"/>
          </w:tblCellMar>
        </w:tblPrEx>
        <w:trPr>
          <w:trHeight w:val="411" w:hRule="atLeast"/>
        </w:trPr>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我关注的经费</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我关注的经费</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我的项目</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我的项目</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我的资产</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我的资产</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078"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首页配置</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首页配置</w:t>
            </w:r>
          </w:p>
        </w:tc>
      </w:tr>
    </w:tbl>
    <w:p>
      <w:pPr>
        <w:rPr>
          <w:rFonts w:hint="eastAsia" w:ascii="仿宋" w:hAnsi="仿宋" w:eastAsia="仿宋"/>
        </w:rPr>
      </w:pPr>
    </w:p>
    <w:p>
      <w:pPr>
        <w:spacing w:line="360" w:lineRule="auto"/>
        <w:rPr>
          <w:rFonts w:ascii="仿宋" w:hAnsi="仿宋" w:eastAsia="仿宋"/>
          <w:sz w:val="24"/>
          <w:szCs w:val="20"/>
          <w:lang w:eastAsia="zh-TW"/>
        </w:rPr>
      </w:pPr>
      <w:r>
        <w:rPr>
          <w:rFonts w:hint="eastAsia" w:ascii="仿宋" w:hAnsi="仿宋" w:eastAsia="仿宋"/>
          <w:sz w:val="24"/>
          <w:szCs w:val="20"/>
          <w:lang w:eastAsia="zh-TW"/>
        </w:rPr>
        <w:t>主要应用功能及信息服务需求描述如下：</w:t>
      </w:r>
    </w:p>
    <w:p>
      <w:pPr>
        <w:numPr>
          <w:ilvl w:val="0"/>
          <w:numId w:val="17"/>
        </w:numPr>
        <w:overflowPunct w:val="0"/>
        <w:snapToGrid w:val="0"/>
        <w:spacing w:line="360" w:lineRule="auto"/>
        <w:ind w:left="0" w:firstLine="422" w:firstLineChars="175"/>
        <w:jc w:val="left"/>
        <w:rPr>
          <w:rFonts w:ascii="仿宋" w:hAnsi="仿宋" w:eastAsia="仿宋"/>
          <w:b/>
          <w:bCs/>
          <w:sz w:val="24"/>
          <w:szCs w:val="20"/>
          <w:lang w:eastAsia="zh-TW"/>
        </w:rPr>
      </w:pPr>
      <w:r>
        <w:rPr>
          <w:rFonts w:hint="eastAsia" w:ascii="仿宋" w:hAnsi="仿宋" w:eastAsia="仿宋"/>
          <w:b/>
          <w:bCs/>
          <w:sz w:val="24"/>
          <w:szCs w:val="20"/>
        </w:rPr>
        <w:t>我的已审批</w:t>
      </w:r>
    </w:p>
    <w:p>
      <w:pPr>
        <w:overflowPunct w:val="0"/>
        <w:snapToGrid w:val="0"/>
        <w:spacing w:line="360" w:lineRule="auto"/>
        <w:ind w:firstLine="420" w:firstLineChars="175"/>
        <w:jc w:val="left"/>
        <w:rPr>
          <w:rFonts w:ascii="仿宋" w:hAnsi="仿宋" w:eastAsia="仿宋"/>
          <w:sz w:val="24"/>
          <w:szCs w:val="20"/>
          <w:lang w:eastAsia="zh-TW"/>
        </w:rPr>
      </w:pPr>
      <w:r>
        <w:rPr>
          <w:rFonts w:hint="eastAsia" w:ascii="仿宋" w:hAnsi="仿宋" w:eastAsia="仿宋"/>
          <w:sz w:val="24"/>
          <w:szCs w:val="20"/>
        </w:rPr>
        <w:t>汇总综合财务、科研项目、科研条件、合同管理的已审批数据，对现有的各业务系统进行改造，将各模块已审批数据汇集到平台公共表，实现用户一键查询本人名下所有已审批数据，彻底改变分菜单查询的现状</w:t>
      </w:r>
      <w:r>
        <w:rPr>
          <w:rFonts w:hint="eastAsia" w:ascii="仿宋" w:hAnsi="仿宋" w:eastAsia="仿宋"/>
          <w:sz w:val="24"/>
          <w:szCs w:val="20"/>
          <w:lang w:eastAsia="zh-TW"/>
        </w:rPr>
        <w:t>，</w:t>
      </w:r>
      <w:r>
        <w:rPr>
          <w:rFonts w:hint="eastAsia" w:ascii="仿宋" w:hAnsi="仿宋" w:eastAsia="仿宋"/>
          <w:sz w:val="24"/>
          <w:szCs w:val="20"/>
        </w:rPr>
        <w:t>已审批显示信息包括：系统名称、业务类型、提交人、单据编号、事由或者名称。各系统需要改造功能点如下</w:t>
      </w:r>
      <w:r>
        <w:rPr>
          <w:rFonts w:hint="eastAsia" w:ascii="仿宋" w:hAnsi="仿宋" w:eastAsia="仿宋"/>
          <w:sz w:val="24"/>
          <w:szCs w:val="20"/>
          <w:lang w:eastAsia="zh-TW"/>
        </w:rPr>
        <w:t>：</w:t>
      </w:r>
    </w:p>
    <w:tbl>
      <w:tblPr>
        <w:tblStyle w:val="8"/>
        <w:tblW w:w="0" w:type="auto"/>
        <w:tblInd w:w="17" w:type="dxa"/>
        <w:tblLayout w:type="fixed"/>
        <w:tblCellMar>
          <w:top w:w="0" w:type="dxa"/>
          <w:left w:w="0" w:type="dxa"/>
          <w:bottom w:w="0" w:type="dxa"/>
          <w:right w:w="0" w:type="dxa"/>
        </w:tblCellMar>
      </w:tblPr>
      <w:tblGrid>
        <w:gridCol w:w="1485"/>
        <w:gridCol w:w="3016"/>
        <w:gridCol w:w="4034"/>
      </w:tblGrid>
      <w:tr>
        <w:tblPrEx>
          <w:tblCellMar>
            <w:top w:w="0" w:type="dxa"/>
            <w:left w:w="0" w:type="dxa"/>
            <w:bottom w:w="0" w:type="dxa"/>
            <w:right w:w="0" w:type="dxa"/>
          </w:tblCellMar>
        </w:tblPrEx>
        <w:trPr>
          <w:trHeight w:val="48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D8D8D8"/>
            <w:noWrap/>
            <w:tcMar>
              <w:top w:w="12" w:type="dxa"/>
              <w:left w:w="12" w:type="dxa"/>
              <w:bottom w:w="0" w:type="dxa"/>
              <w:right w:w="12" w:type="dxa"/>
            </w:tcMar>
            <w:vAlign w:val="center"/>
          </w:tcPr>
          <w:p>
            <w:pPr>
              <w:widowControl/>
              <w:jc w:val="left"/>
              <w:textAlignment w:val="center"/>
              <w:rPr>
                <w:rFonts w:ascii="仿宋" w:hAnsi="仿宋" w:eastAsia="仿宋" w:cs="宋体"/>
                <w:sz w:val="22"/>
                <w:szCs w:val="22"/>
              </w:rPr>
            </w:pPr>
            <w:r>
              <w:rPr>
                <w:rFonts w:hint="eastAsia" w:ascii="仿宋" w:hAnsi="仿宋" w:eastAsia="仿宋" w:cs="宋体"/>
                <w:kern w:val="0"/>
                <w:sz w:val="22"/>
                <w:szCs w:val="22"/>
                <w:lang w:bidi="ar"/>
              </w:rPr>
              <w:t>系统</w:t>
            </w:r>
          </w:p>
        </w:tc>
        <w:tc>
          <w:tcPr>
            <w:tcW w:w="3016" w:type="dxa"/>
            <w:tcBorders>
              <w:top w:val="single" w:color="000000" w:sz="4" w:space="0"/>
              <w:left w:val="single" w:color="000000" w:sz="4" w:space="0"/>
              <w:bottom w:val="single" w:color="000000" w:sz="4" w:space="0"/>
              <w:right w:val="single" w:color="000000" w:sz="4" w:space="0"/>
            </w:tcBorders>
            <w:shd w:val="clear" w:color="auto" w:fill="D8D8D8"/>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业务类型</w:t>
            </w:r>
          </w:p>
        </w:tc>
        <w:tc>
          <w:tcPr>
            <w:tcW w:w="4034" w:type="dxa"/>
            <w:tcBorders>
              <w:top w:val="single" w:color="000000" w:sz="4" w:space="0"/>
              <w:left w:val="single" w:color="000000" w:sz="4" w:space="0"/>
              <w:bottom w:val="single" w:color="000000" w:sz="4" w:space="0"/>
              <w:right w:val="single" w:color="000000" w:sz="4" w:space="0"/>
            </w:tcBorders>
            <w:shd w:val="clear" w:color="auto" w:fill="D8D8D8"/>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取数要求</w:t>
            </w: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合同管理</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合同登记审批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名称或者事由：取合同的名称</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合同变更审批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合同验收文件审批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科研条件</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固定资产验收入库单审批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名称或者事由：取得是[资产名称]，将名称相同的资产进行合并展示，（例如：桌子*10，椅子*12，电脑*2，显示器*5），最多存100个字符</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无形资产验收入库单审批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耗材验收入库单审批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固定资产采购申请单审批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无形资产采购申请单审批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耗材采购申请单审批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固定资产采购订单审批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无形资产采购订单审批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耗材采购订单审批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固定资产变更单审批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无形资产变更单审批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固定资产移交单审批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无形资产移交单审批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固定资产领用单审批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无形资产领用单审批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耗材领用单审批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固定资产盘点单审批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耗材盘点单审批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固定资产归还单审批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无形资产归还单审批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固定资产挂失单审批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固定资产挂失撤销单审批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固定资产维修申请单审批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固定资产处置申请单审批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无形资产处置申请单审批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固定资产处置汇总单审批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无形资产处置汇总单审批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固定资产处置申请撤销单审批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无形资产处置申请撤销单审批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固定资产采购申请撤销单审批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无形资产采购申请撤销单审批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耗材采购申请撤销单审批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科研项目</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项目录入审批</w:t>
            </w:r>
          </w:p>
        </w:tc>
        <w:tc>
          <w:tcPr>
            <w:tcW w:w="403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编号：项目编码或者核算账号编码</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名称或者事由：取得是项目的名称或者核算账号名称</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核算账号创建审批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项目变更审批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核算账号变更审批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项目结题审批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综合财务</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通用申请单审批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名称或者事由：取得是报销事由</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出差申请单审批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会议费申请单审批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招待费申请单审批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培训费申请单审批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借款单审批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还款单审批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普通报销单审批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差旅费报销单审批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劳务费报销单审批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会议费报销单审批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培训费报销单审批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招待费报销单审批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耗材费报销单审批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固定资产费用报销单审批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无形资产费用报销单审批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维修费报销单审批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多费用普通报销单审批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支出调账单审批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w:t>
            </w:r>
            <w:r>
              <w:rPr>
                <w:rStyle w:val="12"/>
                <w:rFonts w:hint="default" w:ascii="仿宋" w:hAnsi="仿宋" w:eastAsia="仿宋"/>
                <w:color w:val="auto"/>
                <w:lang w:bidi="ar"/>
              </w:rPr>
              <w:t>调账说明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调整预算科目审批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w:t>
            </w:r>
            <w:r>
              <w:rPr>
                <w:rStyle w:val="12"/>
                <w:rFonts w:hint="default" w:ascii="仿宋" w:hAnsi="仿宋" w:eastAsia="仿宋"/>
                <w:color w:val="auto"/>
                <w:lang w:bidi="ar"/>
              </w:rPr>
              <w:t>“调整预算科目申请”</w:t>
            </w:r>
            <w:r>
              <w:rPr>
                <w:rFonts w:hint="eastAsia" w:ascii="仿宋" w:hAnsi="仿宋" w:eastAsia="仿宋" w:cs="宋体"/>
                <w:kern w:val="0"/>
                <w:sz w:val="22"/>
                <w:szCs w:val="22"/>
                <w:lang w:bidi="ar"/>
              </w:rPr>
              <w:t>（此单据没有事由，建议使用固定说明）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预开发票审批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名称或者事由：取得是开票说明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经费认领单审批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名称或者事由：取得是认领依据</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直接收款单审批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名称或者事由：取得是收款说明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经费分配单审批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名称或者事由：取得是分配说明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向单位外转拨借款审批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名称或者事由：取得是转拨说明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向单位外转拨审批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所内转拨审批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申请借款以增加可用资金审批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我的其他应收应付入账审批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名称或者事由：取得是入账类型+说明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我的其他应收应付入账审批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我的其他应收应付出账审批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名称或者事由：取得是出账类型+说明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我的其他应收应付出账审批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一般费用分摊单审批</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名称或者事由：取得是分摊说明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公共费用分摊单审批</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名称或者事由：取得是费用说明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部门费用分摊审批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费用分摊报销单审批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我的部门费用挂账单审批</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bl>
    <w:p>
      <w:pPr>
        <w:numPr>
          <w:ilvl w:val="0"/>
          <w:numId w:val="17"/>
        </w:numPr>
        <w:overflowPunct w:val="0"/>
        <w:snapToGrid w:val="0"/>
        <w:spacing w:line="360" w:lineRule="auto"/>
        <w:ind w:left="0" w:firstLine="422" w:firstLineChars="175"/>
        <w:jc w:val="left"/>
        <w:rPr>
          <w:rFonts w:hint="eastAsia" w:ascii="仿宋" w:hAnsi="仿宋" w:eastAsia="仿宋"/>
          <w:b/>
          <w:bCs/>
          <w:sz w:val="24"/>
          <w:szCs w:val="20"/>
          <w:lang w:eastAsia="zh-TW"/>
        </w:rPr>
      </w:pPr>
      <w:r>
        <w:rPr>
          <w:rFonts w:hint="eastAsia" w:ascii="仿宋" w:hAnsi="仿宋" w:eastAsia="仿宋"/>
          <w:b/>
          <w:bCs/>
          <w:sz w:val="24"/>
          <w:szCs w:val="20"/>
        </w:rPr>
        <w:t>工作提醒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汇总综合财务、科研项目、科研条件、合同管理系统的工作提醒</w:t>
      </w:r>
      <w:r>
        <w:rPr>
          <w:rFonts w:hint="eastAsia" w:ascii="仿宋" w:hAnsi="仿宋" w:eastAsia="仿宋"/>
          <w:sz w:val="24"/>
          <w:szCs w:val="20"/>
          <w:lang w:eastAsia="zh-TW"/>
        </w:rPr>
        <w:t>，</w:t>
      </w:r>
      <w:r>
        <w:rPr>
          <w:rFonts w:hint="eastAsia" w:ascii="仿宋" w:hAnsi="仿宋" w:eastAsia="仿宋"/>
          <w:sz w:val="24"/>
          <w:szCs w:val="20"/>
        </w:rPr>
        <w:t>提醒的类型包括</w:t>
      </w:r>
      <w:r>
        <w:rPr>
          <w:rFonts w:hint="eastAsia" w:ascii="仿宋" w:hAnsi="仿宋" w:eastAsia="仿宋"/>
          <w:sz w:val="24"/>
          <w:szCs w:val="20"/>
          <w:lang w:eastAsia="zh-TW"/>
        </w:rPr>
        <w:t>：</w:t>
      </w:r>
      <w:r>
        <w:rPr>
          <w:rFonts w:hint="eastAsia" w:ascii="仿宋" w:hAnsi="仿宋" w:eastAsia="仿宋"/>
          <w:sz w:val="24"/>
          <w:szCs w:val="20"/>
        </w:rPr>
        <w:t>合同管理的待上传盖章验收文件提醒、合同管理的待上传盖章合同提醒、人员离职：角色未配置提醒、人员离职：未移交资产提醒、人员离职：借款待移交提醒、人员离职：未核销的经费转拨借款提醒、人员离职：未核销的预开发票提醒、人员离职：存在未审批单据提醒、待打印单据提醒、无效资金冻结提醒、驳回待修改提醒。提醒消息只有在业务处理完成后才会消失，每次刷新页面展示最新的工作提醒。</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合同管理的待上传盖章验收文件提醒：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业务需求：针对已经审批完成的合同验收信息，同时检查合同台账中没有上传盖章验收文件，自动给经办人发提醒。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一级提醒页面内容：合同：【合同编号</w:t>
      </w:r>
      <w:r>
        <w:rPr>
          <w:rFonts w:ascii="仿宋" w:hAnsi="仿宋" w:eastAsia="仿宋"/>
          <w:sz w:val="24"/>
          <w:szCs w:val="20"/>
        </w:rPr>
        <w:t>-</w:t>
      </w:r>
      <w:r>
        <w:rPr>
          <w:rFonts w:hint="eastAsia" w:ascii="仿宋" w:hAnsi="仿宋" w:eastAsia="仿宋"/>
          <w:sz w:val="24"/>
          <w:szCs w:val="20"/>
        </w:rPr>
        <w:t>合同名称】已经审批完毕，待上传盖章合同。</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合同管理的待上传盖章合同提醒：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业务需求：针对已经审批完成的合同登记信息，同时检查合同台账中没有上传盖章合同文件，自动给经办人发提醒。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一级提醒页面内容：合同验收文件：【合同编号</w:t>
      </w:r>
      <w:r>
        <w:rPr>
          <w:rFonts w:ascii="仿宋" w:hAnsi="仿宋" w:eastAsia="仿宋"/>
          <w:sz w:val="24"/>
          <w:szCs w:val="20"/>
        </w:rPr>
        <w:t>-</w:t>
      </w:r>
      <w:r>
        <w:rPr>
          <w:rFonts w:hint="eastAsia" w:ascii="仿宋" w:hAnsi="仿宋" w:eastAsia="仿宋"/>
          <w:sz w:val="24"/>
          <w:szCs w:val="20"/>
        </w:rPr>
        <w:t>合同名称】已经审批完毕，待上传盖章合同文件。</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人员离职：角色未配置提醒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业务需求：针对人员离职，他所拥有的角色下没有其他审批人，提醒系统管理员及时进行授权。</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一级提醒页面内容：【部门</w:t>
      </w:r>
      <w:r>
        <w:rPr>
          <w:rFonts w:ascii="仿宋" w:hAnsi="仿宋" w:eastAsia="仿宋"/>
          <w:sz w:val="24"/>
          <w:szCs w:val="20"/>
        </w:rPr>
        <w:t>-</w:t>
      </w:r>
      <w:r>
        <w:rPr>
          <w:rFonts w:hint="eastAsia" w:ascii="仿宋" w:hAnsi="仿宋" w:eastAsia="仿宋"/>
          <w:sz w:val="24"/>
          <w:szCs w:val="20"/>
        </w:rPr>
        <w:t>姓名】离职，角色【角色名称】内无其他用户，请及时授权。</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人员离职：未移交资产提醒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业务需求：针对人员离职，他名下资产未移交提醒资产管理员及时组织资产移交工作，以防国有资产流失。</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一级提醒页面内容：【部门</w:t>
      </w:r>
      <w:r>
        <w:rPr>
          <w:rFonts w:ascii="仿宋" w:hAnsi="仿宋" w:eastAsia="仿宋"/>
          <w:sz w:val="24"/>
          <w:szCs w:val="20"/>
        </w:rPr>
        <w:t>-</w:t>
      </w:r>
      <w:r>
        <w:rPr>
          <w:rFonts w:hint="eastAsia" w:ascii="仿宋" w:hAnsi="仿宋" w:eastAsia="仿宋"/>
          <w:sz w:val="24"/>
          <w:szCs w:val="20"/>
        </w:rPr>
        <w:t>姓名】离职，名下仍有</w:t>
      </w:r>
      <w:r>
        <w:rPr>
          <w:rFonts w:ascii="仿宋" w:hAnsi="仿宋" w:eastAsia="仿宋"/>
          <w:sz w:val="24"/>
          <w:szCs w:val="20"/>
        </w:rPr>
        <w:t>6</w:t>
      </w:r>
      <w:r>
        <w:rPr>
          <w:rFonts w:hint="eastAsia" w:ascii="仿宋" w:hAnsi="仿宋" w:eastAsia="仿宋"/>
          <w:sz w:val="24"/>
          <w:szCs w:val="20"/>
        </w:rPr>
        <w:t>个资产未完成移交。</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二级明细页面内容：资产标签号，资产名称，资产状态，资产责任人，责任部门。</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人员离职：借款待移交提醒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业务需求：针对人员离职，他名下借款未移交提醒财务人员及时组织借款移交工作，以防坏账。</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一级提醒页面内容：【部门</w:t>
      </w:r>
      <w:r>
        <w:rPr>
          <w:rFonts w:ascii="仿宋" w:hAnsi="仿宋" w:eastAsia="仿宋"/>
          <w:sz w:val="24"/>
          <w:szCs w:val="20"/>
        </w:rPr>
        <w:t>-</w:t>
      </w:r>
      <w:r>
        <w:rPr>
          <w:rFonts w:hint="eastAsia" w:ascii="仿宋" w:hAnsi="仿宋" w:eastAsia="仿宋"/>
          <w:sz w:val="24"/>
          <w:szCs w:val="20"/>
        </w:rPr>
        <w:t>姓名】离职，名下仍有</w:t>
      </w:r>
      <w:r>
        <w:rPr>
          <w:rFonts w:ascii="仿宋" w:hAnsi="仿宋" w:eastAsia="仿宋"/>
          <w:sz w:val="24"/>
          <w:szCs w:val="20"/>
        </w:rPr>
        <w:t>6</w:t>
      </w:r>
      <w:r>
        <w:rPr>
          <w:rFonts w:hint="eastAsia" w:ascii="仿宋" w:hAnsi="仿宋" w:eastAsia="仿宋"/>
          <w:sz w:val="24"/>
          <w:szCs w:val="20"/>
        </w:rPr>
        <w:t>个借款未完成移交。</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二级明细页面内容：借款单编号，借款事由，借款金额，提交日期。</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人员离职：未核销的经费转拨借款提醒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业务需求：针对人员离职，他名下经费转拨借款未核销提醒财务人员及时组织核销工作，以防坏账。</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一级提醒页面内容：【部门</w:t>
      </w:r>
      <w:r>
        <w:rPr>
          <w:rFonts w:ascii="仿宋" w:hAnsi="仿宋" w:eastAsia="仿宋"/>
          <w:sz w:val="24"/>
          <w:szCs w:val="20"/>
        </w:rPr>
        <w:t>-</w:t>
      </w:r>
      <w:r>
        <w:rPr>
          <w:rFonts w:hint="eastAsia" w:ascii="仿宋" w:hAnsi="仿宋" w:eastAsia="仿宋"/>
          <w:sz w:val="24"/>
          <w:szCs w:val="20"/>
        </w:rPr>
        <w:t>姓名】离职，名下仍有</w:t>
      </w:r>
      <w:r>
        <w:rPr>
          <w:rFonts w:ascii="仿宋" w:hAnsi="仿宋" w:eastAsia="仿宋"/>
          <w:sz w:val="24"/>
          <w:szCs w:val="20"/>
        </w:rPr>
        <w:t>6</w:t>
      </w:r>
      <w:r>
        <w:rPr>
          <w:rFonts w:hint="eastAsia" w:ascii="仿宋" w:hAnsi="仿宋" w:eastAsia="仿宋"/>
          <w:sz w:val="24"/>
          <w:szCs w:val="20"/>
        </w:rPr>
        <w:t>笔未核销的经费转拨借款。</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二级明细页面内容：借款单编号，借款事由，借款金额，提交日期。</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人员离职：未核销的预开发票提醒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业务需求：针对人员离职，他名下预开发票未核销提醒财务人员及时组织核销工作。</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一级提醒页面内容：【部门</w:t>
      </w:r>
      <w:r>
        <w:rPr>
          <w:rFonts w:ascii="仿宋" w:hAnsi="仿宋" w:eastAsia="仿宋"/>
          <w:sz w:val="24"/>
          <w:szCs w:val="20"/>
        </w:rPr>
        <w:t>-</w:t>
      </w:r>
      <w:r>
        <w:rPr>
          <w:rFonts w:hint="eastAsia" w:ascii="仿宋" w:hAnsi="仿宋" w:eastAsia="仿宋"/>
          <w:sz w:val="24"/>
          <w:szCs w:val="20"/>
        </w:rPr>
        <w:t>姓名】离职，名下仍有</w:t>
      </w:r>
      <w:r>
        <w:rPr>
          <w:rFonts w:ascii="仿宋" w:hAnsi="仿宋" w:eastAsia="仿宋"/>
          <w:sz w:val="24"/>
          <w:szCs w:val="20"/>
        </w:rPr>
        <w:t>6</w:t>
      </w:r>
      <w:r>
        <w:rPr>
          <w:rFonts w:hint="eastAsia" w:ascii="仿宋" w:hAnsi="仿宋" w:eastAsia="仿宋"/>
          <w:sz w:val="24"/>
          <w:szCs w:val="20"/>
        </w:rPr>
        <w:t>笔未核销的预开发票。</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二级明细页面内容：预开发票编号，事由，金额，提交日期。</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人员离职：存在未审批单据提醒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业务需求：针对人员离职，他名下有在途待审批单据提醒管理员及时组织更换审批人。</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一级提醒页面内容：【部门</w:t>
      </w:r>
      <w:r>
        <w:rPr>
          <w:rFonts w:ascii="仿宋" w:hAnsi="仿宋" w:eastAsia="仿宋"/>
          <w:sz w:val="24"/>
          <w:szCs w:val="20"/>
        </w:rPr>
        <w:t>-</w:t>
      </w:r>
      <w:r>
        <w:rPr>
          <w:rFonts w:hint="eastAsia" w:ascii="仿宋" w:hAnsi="仿宋" w:eastAsia="仿宋"/>
          <w:sz w:val="24"/>
          <w:szCs w:val="20"/>
        </w:rPr>
        <w:t>姓名】离职，名下仍有</w:t>
      </w:r>
      <w:r>
        <w:rPr>
          <w:rFonts w:ascii="仿宋" w:hAnsi="仿宋" w:eastAsia="仿宋"/>
          <w:sz w:val="24"/>
          <w:szCs w:val="20"/>
        </w:rPr>
        <w:t>6</w:t>
      </w:r>
      <w:r>
        <w:rPr>
          <w:rFonts w:hint="eastAsia" w:ascii="仿宋" w:hAnsi="仿宋" w:eastAsia="仿宋"/>
          <w:sz w:val="24"/>
          <w:szCs w:val="20"/>
        </w:rPr>
        <w:t>个待审批单据。</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二级明细页面内容：提交人，单据类型，事由，单据编号，流程实例</w:t>
      </w:r>
      <w:r>
        <w:rPr>
          <w:rFonts w:ascii="仿宋" w:hAnsi="仿宋" w:eastAsia="仿宋"/>
          <w:sz w:val="24"/>
          <w:szCs w:val="20"/>
        </w:rPr>
        <w:t>ID</w:t>
      </w:r>
      <w:r>
        <w:rPr>
          <w:rFonts w:hint="eastAsia" w:ascii="仿宋" w:hAnsi="仿宋" w:eastAsia="仿宋"/>
          <w:sz w:val="24"/>
          <w:szCs w:val="20"/>
        </w:rPr>
        <w:t>。</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待打印单据提醒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业务需求：对于报销单、借款单、经费认领单、分摊单、其他应收应付入账、其他应收应付出账等单据审批流程流转到财务审核环节，提醒经办人进行单据打印。</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一级提醒页面内容：【单据类型</w:t>
      </w:r>
      <w:r>
        <w:rPr>
          <w:rFonts w:ascii="仿宋" w:hAnsi="仿宋" w:eastAsia="仿宋"/>
          <w:sz w:val="24"/>
          <w:szCs w:val="20"/>
        </w:rPr>
        <w:t>-</w:t>
      </w:r>
      <w:r>
        <w:rPr>
          <w:rFonts w:hint="eastAsia" w:ascii="仿宋" w:hAnsi="仿宋" w:eastAsia="仿宋"/>
          <w:sz w:val="24"/>
          <w:szCs w:val="20"/>
        </w:rPr>
        <w:t>事由</w:t>
      </w:r>
      <w:r>
        <w:rPr>
          <w:rFonts w:ascii="仿宋" w:hAnsi="仿宋" w:eastAsia="仿宋"/>
          <w:sz w:val="24"/>
          <w:szCs w:val="20"/>
        </w:rPr>
        <w:t>-</w:t>
      </w:r>
      <w:r>
        <w:rPr>
          <w:rFonts w:hint="eastAsia" w:ascii="仿宋" w:hAnsi="仿宋" w:eastAsia="仿宋"/>
          <w:sz w:val="24"/>
          <w:szCs w:val="20"/>
        </w:rPr>
        <w:t>单据编号】</w:t>
      </w:r>
      <w:r>
        <w:rPr>
          <w:rFonts w:ascii="仿宋" w:hAnsi="仿宋" w:eastAsia="仿宋"/>
          <w:sz w:val="24"/>
          <w:szCs w:val="20"/>
        </w:rPr>
        <w:t xml:space="preserve"> </w:t>
      </w:r>
      <w:r>
        <w:rPr>
          <w:rFonts w:hint="eastAsia" w:ascii="仿宋" w:hAnsi="仿宋" w:eastAsia="仿宋"/>
          <w:sz w:val="24"/>
          <w:szCs w:val="20"/>
        </w:rPr>
        <w:t>待打印。</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无效资金冻结</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业务需求：针对业务配置了具体的提醒时间，达到时限阈值的报销单、借款单、事前申请单据提醒经办人，及时释放无效资金冻结。</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一级提醒页面内容：【单据类型</w:t>
      </w:r>
      <w:r>
        <w:rPr>
          <w:rFonts w:ascii="仿宋" w:hAnsi="仿宋" w:eastAsia="仿宋"/>
          <w:sz w:val="24"/>
          <w:szCs w:val="20"/>
        </w:rPr>
        <w:t>-</w:t>
      </w:r>
      <w:r>
        <w:rPr>
          <w:rFonts w:hint="eastAsia" w:ascii="仿宋" w:hAnsi="仿宋" w:eastAsia="仿宋"/>
          <w:sz w:val="24"/>
          <w:szCs w:val="20"/>
        </w:rPr>
        <w:t>事由</w:t>
      </w:r>
      <w:r>
        <w:rPr>
          <w:rFonts w:ascii="仿宋" w:hAnsi="仿宋" w:eastAsia="仿宋"/>
          <w:sz w:val="24"/>
          <w:szCs w:val="20"/>
        </w:rPr>
        <w:t>-</w:t>
      </w:r>
      <w:r>
        <w:rPr>
          <w:rFonts w:hint="eastAsia" w:ascii="仿宋" w:hAnsi="仿宋" w:eastAsia="仿宋"/>
          <w:sz w:val="24"/>
          <w:szCs w:val="20"/>
        </w:rPr>
        <w:t>单据编号】冻结资金已超过【</w:t>
      </w:r>
      <w:r>
        <w:rPr>
          <w:rFonts w:ascii="仿宋" w:hAnsi="仿宋" w:eastAsia="仿宋"/>
          <w:sz w:val="24"/>
          <w:szCs w:val="20"/>
        </w:rPr>
        <w:t>X</w:t>
      </w:r>
      <w:r>
        <w:rPr>
          <w:rFonts w:hint="eastAsia" w:ascii="仿宋" w:hAnsi="仿宋" w:eastAsia="仿宋"/>
          <w:sz w:val="24"/>
          <w:szCs w:val="20"/>
        </w:rPr>
        <w:t>】个月！</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驳回待修改提醒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业务需求：针对科研条件、综合财务、合同管理三个系统的被驳回单据在首页形成待办提醒。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一级提醒页面内容：【业务类型</w:t>
      </w:r>
      <w:r>
        <w:rPr>
          <w:rFonts w:ascii="仿宋" w:hAnsi="仿宋" w:eastAsia="仿宋"/>
          <w:sz w:val="24"/>
          <w:szCs w:val="20"/>
        </w:rPr>
        <w:t>-</w:t>
      </w:r>
      <w:r>
        <w:rPr>
          <w:rFonts w:hint="eastAsia" w:ascii="仿宋" w:hAnsi="仿宋" w:eastAsia="仿宋"/>
          <w:sz w:val="24"/>
          <w:szCs w:val="20"/>
        </w:rPr>
        <w:t>资产名称</w:t>
      </w:r>
      <w:r>
        <w:rPr>
          <w:rFonts w:ascii="仿宋" w:hAnsi="仿宋" w:eastAsia="仿宋"/>
          <w:sz w:val="24"/>
          <w:szCs w:val="20"/>
        </w:rPr>
        <w:t>-</w:t>
      </w:r>
      <w:r>
        <w:rPr>
          <w:rFonts w:hint="eastAsia" w:ascii="仿宋" w:hAnsi="仿宋" w:eastAsia="仿宋"/>
          <w:sz w:val="24"/>
          <w:szCs w:val="20"/>
        </w:rPr>
        <w:t>单据编号】被驳回待修改。</w:t>
      </w:r>
    </w:p>
    <w:p>
      <w:pPr>
        <w:overflowPunct w:val="0"/>
        <w:snapToGrid w:val="0"/>
        <w:spacing w:line="360" w:lineRule="auto"/>
        <w:ind w:firstLine="420" w:firstLineChars="175"/>
        <w:jc w:val="left"/>
        <w:rPr>
          <w:rFonts w:ascii="仿宋" w:hAnsi="仿宋" w:eastAsia="仿宋"/>
          <w:sz w:val="24"/>
          <w:szCs w:val="20"/>
        </w:rPr>
      </w:pPr>
    </w:p>
    <w:p>
      <w:pPr>
        <w:numPr>
          <w:ilvl w:val="0"/>
          <w:numId w:val="17"/>
        </w:numPr>
        <w:overflowPunct w:val="0"/>
        <w:snapToGrid w:val="0"/>
        <w:spacing w:line="360" w:lineRule="auto"/>
        <w:ind w:left="0" w:firstLine="422" w:firstLineChars="175"/>
        <w:jc w:val="left"/>
        <w:rPr>
          <w:rFonts w:ascii="仿宋" w:hAnsi="仿宋" w:eastAsia="仿宋"/>
          <w:b/>
          <w:bCs/>
          <w:sz w:val="24"/>
          <w:szCs w:val="20"/>
          <w:lang w:eastAsia="zh-TW"/>
        </w:rPr>
      </w:pPr>
      <w:r>
        <w:rPr>
          <w:rFonts w:hint="eastAsia" w:ascii="仿宋" w:hAnsi="仿宋" w:eastAsia="仿宋"/>
          <w:b/>
          <w:bCs/>
          <w:sz w:val="24"/>
          <w:szCs w:val="20"/>
        </w:rPr>
        <w:t>消息通知</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汇总综合财务、科研项目、科研条件、合同管理的消息、通知和预警信息</w:t>
      </w:r>
      <w:r>
        <w:rPr>
          <w:rFonts w:hint="eastAsia" w:ascii="仿宋" w:hAnsi="仿宋" w:eastAsia="仿宋"/>
          <w:sz w:val="24"/>
          <w:szCs w:val="20"/>
          <w:lang w:eastAsia="zh-TW"/>
        </w:rPr>
        <w:t>，</w:t>
      </w:r>
      <w:r>
        <w:rPr>
          <w:rFonts w:hint="eastAsia" w:ascii="仿宋" w:hAnsi="仿宋" w:eastAsia="仿宋"/>
          <w:sz w:val="24"/>
          <w:szCs w:val="20"/>
        </w:rPr>
        <w:t>类型包括</w:t>
      </w:r>
      <w:r>
        <w:rPr>
          <w:rFonts w:hint="eastAsia" w:ascii="仿宋" w:hAnsi="仿宋" w:eastAsia="仿宋"/>
          <w:sz w:val="24"/>
          <w:szCs w:val="20"/>
          <w:lang w:eastAsia="zh-TW"/>
        </w:rPr>
        <w:t>：</w:t>
      </w:r>
      <w:r>
        <w:rPr>
          <w:rFonts w:hint="eastAsia" w:ascii="仿宋" w:hAnsi="仿宋" w:eastAsia="仿宋"/>
          <w:sz w:val="24"/>
          <w:szCs w:val="20"/>
        </w:rPr>
        <w:t>人员离职：角色未配置预警、未移交资产预警、借款待移交预警、未核销的经费转拨借款预警、未核销的预开发票预警、存在未审批单据预警，结题预警，核算账号失效预警，折旧</w:t>
      </w:r>
      <w:r>
        <w:rPr>
          <w:rFonts w:ascii="仿宋" w:hAnsi="仿宋" w:eastAsia="仿宋"/>
          <w:sz w:val="24"/>
          <w:szCs w:val="20"/>
        </w:rPr>
        <w:t>/</w:t>
      </w:r>
      <w:r>
        <w:rPr>
          <w:rFonts w:hint="eastAsia" w:ascii="仿宋" w:hAnsi="仿宋" w:eastAsia="仿宋"/>
          <w:sz w:val="24"/>
          <w:szCs w:val="20"/>
        </w:rPr>
        <w:t>摊销完成提醒，资产启用提醒，库存不足提醒。静态消息，展示已读、未读，用户可以批量设置成已读，</w:t>
      </w:r>
      <w:r>
        <w:rPr>
          <w:rFonts w:ascii="仿宋" w:hAnsi="仿宋" w:eastAsia="仿宋"/>
          <w:sz w:val="24"/>
          <w:szCs w:val="20"/>
        </w:rPr>
        <w:t>PC</w:t>
      </w:r>
      <w:r>
        <w:rPr>
          <w:rFonts w:hint="eastAsia" w:ascii="仿宋" w:hAnsi="仿宋" w:eastAsia="仿宋"/>
          <w:sz w:val="24"/>
          <w:szCs w:val="20"/>
        </w:rPr>
        <w:t>和移动端消息同步，每天定时发送一次或者具体业务触发发送消息。</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人员离职预警：</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当经办人提交了离职申请，在科研项目、科研条件、综合财务、合同管理各模块相关的业务将会收到预警消息，包括角色未配置预警、未移交资产预警、借款待移交预警、未核销的经费转拨借款预警、未核销的预开发票预警、存在未审批单据预警。以下以借款未移交为例。</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一级消息页面内容：【部门</w:t>
      </w:r>
      <w:r>
        <w:rPr>
          <w:rFonts w:ascii="仿宋" w:hAnsi="仿宋" w:eastAsia="仿宋"/>
          <w:sz w:val="24"/>
          <w:szCs w:val="20"/>
        </w:rPr>
        <w:t>-</w:t>
      </w:r>
      <w:r>
        <w:rPr>
          <w:rFonts w:hint="eastAsia" w:ascii="仿宋" w:hAnsi="仿宋" w:eastAsia="仿宋"/>
          <w:sz w:val="24"/>
          <w:szCs w:val="20"/>
        </w:rPr>
        <w:t>姓名】已提交离职，名下仍有</w:t>
      </w:r>
      <w:r>
        <w:rPr>
          <w:rFonts w:ascii="仿宋" w:hAnsi="仿宋" w:eastAsia="仿宋"/>
          <w:sz w:val="24"/>
          <w:szCs w:val="20"/>
        </w:rPr>
        <w:t>6</w:t>
      </w:r>
      <w:r>
        <w:rPr>
          <w:rFonts w:hint="eastAsia" w:ascii="仿宋" w:hAnsi="仿宋" w:eastAsia="仿宋"/>
          <w:sz w:val="24"/>
          <w:szCs w:val="20"/>
        </w:rPr>
        <w:t>个借款未完成移交。消息类型、消息发送时间。</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二级消息页面内容：借款单编号，借款事由，金额：，提交日期。</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结题预警：</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业务需求：根据科研项目系统设置的配置，对于即将结题的项目，提醒项目负责人、科研处项目主管、课题秘书，以便提前进行验收准备。</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一级消息页面内容：有三个项目将于</w:t>
      </w:r>
      <w:r>
        <w:rPr>
          <w:rFonts w:ascii="仿宋" w:hAnsi="仿宋" w:eastAsia="仿宋"/>
          <w:sz w:val="24"/>
          <w:szCs w:val="20"/>
        </w:rPr>
        <w:t>1</w:t>
      </w:r>
      <w:r>
        <w:rPr>
          <w:rFonts w:hint="eastAsia" w:ascii="仿宋" w:hAnsi="仿宋" w:eastAsia="仿宋"/>
          <w:sz w:val="24"/>
          <w:szCs w:val="20"/>
        </w:rPr>
        <w:t>个月后到达结束时间，请及时准备验收工作。消息类型、消息发送时间。</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二级消息页面内容：项目编号</w:t>
      </w:r>
      <w:r>
        <w:rPr>
          <w:rFonts w:ascii="仿宋" w:hAnsi="仿宋" w:eastAsia="仿宋"/>
          <w:sz w:val="24"/>
          <w:szCs w:val="20"/>
        </w:rPr>
        <w:t>(</w:t>
      </w:r>
      <w:r>
        <w:rPr>
          <w:rFonts w:hint="eastAsia" w:ascii="仿宋" w:hAnsi="仿宋" w:eastAsia="仿宋"/>
          <w:sz w:val="24"/>
          <w:szCs w:val="20"/>
        </w:rPr>
        <w:t>项目名称</w:t>
      </w:r>
      <w:r>
        <w:rPr>
          <w:rFonts w:ascii="仿宋" w:hAnsi="仿宋" w:eastAsia="仿宋"/>
          <w:sz w:val="24"/>
          <w:szCs w:val="20"/>
        </w:rPr>
        <w:t>)</w:t>
      </w:r>
      <w:r>
        <w:rPr>
          <w:rFonts w:hint="eastAsia" w:ascii="仿宋" w:hAnsi="仿宋" w:eastAsia="仿宋"/>
          <w:sz w:val="24"/>
          <w:szCs w:val="20"/>
        </w:rPr>
        <w:t>将于</w:t>
      </w:r>
      <w:r>
        <w:rPr>
          <w:rFonts w:ascii="仿宋" w:hAnsi="仿宋" w:eastAsia="仿宋"/>
          <w:sz w:val="24"/>
          <w:szCs w:val="20"/>
        </w:rPr>
        <w:t>1</w:t>
      </w:r>
      <w:r>
        <w:rPr>
          <w:rFonts w:hint="eastAsia" w:ascii="仿宋" w:hAnsi="仿宋" w:eastAsia="仿宋"/>
          <w:sz w:val="24"/>
          <w:szCs w:val="20"/>
        </w:rPr>
        <w:t>个月后到达结束时间，请及时准备验收工作。</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核算账号失效预警：</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业务需求：根据科研项目系统设置的配置，提醒核算账号负责人和有报销权限的人，核算账号即将失效，只有所里打开的”核算账号过期时自动关闭“的开关才提醒。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一级消息页面内容：存在</w:t>
      </w:r>
      <w:r>
        <w:rPr>
          <w:rFonts w:ascii="仿宋" w:hAnsi="仿宋" w:eastAsia="仿宋"/>
          <w:sz w:val="24"/>
          <w:szCs w:val="20"/>
        </w:rPr>
        <w:t>3</w:t>
      </w:r>
      <w:r>
        <w:rPr>
          <w:rFonts w:hint="eastAsia" w:ascii="仿宋" w:hAnsi="仿宋" w:eastAsia="仿宋"/>
          <w:sz w:val="24"/>
          <w:szCs w:val="20"/>
        </w:rPr>
        <w:t>个核算账号将于</w:t>
      </w:r>
      <w:r>
        <w:rPr>
          <w:rFonts w:ascii="仿宋" w:hAnsi="仿宋" w:eastAsia="仿宋"/>
          <w:sz w:val="24"/>
          <w:szCs w:val="20"/>
        </w:rPr>
        <w:t>1</w:t>
      </w:r>
      <w:r>
        <w:rPr>
          <w:rFonts w:hint="eastAsia" w:ascii="仿宋" w:hAnsi="仿宋" w:eastAsia="仿宋"/>
          <w:sz w:val="24"/>
          <w:szCs w:val="20"/>
        </w:rPr>
        <w:t>个月后过期失效。消息类型、消息发送时间。</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二级消息页面内容：核算账号编码（核算账号名称）将于</w:t>
      </w:r>
      <w:r>
        <w:rPr>
          <w:rFonts w:ascii="仿宋" w:hAnsi="仿宋" w:eastAsia="仿宋"/>
          <w:sz w:val="24"/>
          <w:szCs w:val="20"/>
        </w:rPr>
        <w:t>1</w:t>
      </w:r>
      <w:r>
        <w:rPr>
          <w:rFonts w:hint="eastAsia" w:ascii="仿宋" w:hAnsi="仿宋" w:eastAsia="仿宋"/>
          <w:sz w:val="24"/>
          <w:szCs w:val="20"/>
        </w:rPr>
        <w:t>个月后过期失效。</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折旧</w:t>
      </w:r>
      <w:r>
        <w:rPr>
          <w:rFonts w:ascii="仿宋" w:hAnsi="仿宋" w:eastAsia="仿宋"/>
          <w:sz w:val="24"/>
          <w:szCs w:val="20"/>
        </w:rPr>
        <w:t>/</w:t>
      </w:r>
      <w:r>
        <w:rPr>
          <w:rFonts w:hint="eastAsia" w:ascii="仿宋" w:hAnsi="仿宋" w:eastAsia="仿宋"/>
          <w:sz w:val="24"/>
          <w:szCs w:val="20"/>
        </w:rPr>
        <w:t>摊销完成提醒：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业务需求：针对即将在将来某个月份完成折旧的固定资产和完成摊销的无形资产，提醒资产管理员、资产责任部门的部门资产管理员、资产责任人。</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一级消息页面内容：存在</w:t>
      </w:r>
      <w:r>
        <w:rPr>
          <w:rFonts w:ascii="仿宋" w:hAnsi="仿宋" w:eastAsia="仿宋"/>
          <w:sz w:val="24"/>
          <w:szCs w:val="20"/>
        </w:rPr>
        <w:t>6</w:t>
      </w:r>
      <w:r>
        <w:rPr>
          <w:rFonts w:hint="eastAsia" w:ascii="仿宋" w:hAnsi="仿宋" w:eastAsia="仿宋"/>
          <w:sz w:val="24"/>
          <w:szCs w:val="20"/>
        </w:rPr>
        <w:t>笔资产已于</w:t>
      </w:r>
      <w:r>
        <w:rPr>
          <w:rFonts w:ascii="仿宋" w:hAnsi="仿宋" w:eastAsia="仿宋"/>
          <w:sz w:val="24"/>
          <w:szCs w:val="20"/>
        </w:rPr>
        <w:t>2022</w:t>
      </w:r>
      <w:r>
        <w:rPr>
          <w:rFonts w:hint="eastAsia" w:ascii="仿宋" w:hAnsi="仿宋" w:eastAsia="仿宋"/>
          <w:sz w:val="24"/>
          <w:szCs w:val="20"/>
        </w:rPr>
        <w:t>年</w:t>
      </w:r>
      <w:r>
        <w:rPr>
          <w:rFonts w:ascii="仿宋" w:hAnsi="仿宋" w:eastAsia="仿宋"/>
          <w:sz w:val="24"/>
          <w:szCs w:val="20"/>
        </w:rPr>
        <w:t>4</w:t>
      </w:r>
      <w:r>
        <w:rPr>
          <w:rFonts w:hint="eastAsia" w:ascii="仿宋" w:hAnsi="仿宋" w:eastAsia="仿宋"/>
          <w:sz w:val="24"/>
          <w:szCs w:val="20"/>
        </w:rPr>
        <w:t>月期间完成全额折旧</w:t>
      </w:r>
      <w:r>
        <w:rPr>
          <w:rFonts w:ascii="仿宋" w:hAnsi="仿宋" w:eastAsia="仿宋"/>
          <w:sz w:val="24"/>
          <w:szCs w:val="20"/>
        </w:rPr>
        <w:t>/</w:t>
      </w:r>
      <w:r>
        <w:rPr>
          <w:rFonts w:hint="eastAsia" w:ascii="仿宋" w:hAnsi="仿宋" w:eastAsia="仿宋"/>
          <w:sz w:val="24"/>
          <w:szCs w:val="20"/>
        </w:rPr>
        <w:t>摊销。消息类型、消息发送时间。</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二级消息页面内容：资产标签号，资产名称，责任人，责任部门，全额折旧</w:t>
      </w:r>
      <w:r>
        <w:rPr>
          <w:rFonts w:ascii="仿宋" w:hAnsi="仿宋" w:eastAsia="仿宋"/>
          <w:sz w:val="24"/>
          <w:szCs w:val="20"/>
        </w:rPr>
        <w:t>/</w:t>
      </w:r>
      <w:r>
        <w:rPr>
          <w:rFonts w:hint="eastAsia" w:ascii="仿宋" w:hAnsi="仿宋" w:eastAsia="仿宋"/>
          <w:sz w:val="24"/>
          <w:szCs w:val="20"/>
        </w:rPr>
        <w:t>摊销完成期间。</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资产启用提醒：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业务需求：针对入库完成的即将在将来某个月份开始折旧的固定资产和开始摊销的无形资产，提醒资产管理员。</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一级消息页面内容：存在</w:t>
      </w:r>
      <w:r>
        <w:rPr>
          <w:rFonts w:ascii="仿宋" w:hAnsi="仿宋" w:eastAsia="仿宋"/>
          <w:sz w:val="24"/>
          <w:szCs w:val="20"/>
        </w:rPr>
        <w:t>6</w:t>
      </w:r>
      <w:r>
        <w:rPr>
          <w:rFonts w:hint="eastAsia" w:ascii="仿宋" w:hAnsi="仿宋" w:eastAsia="仿宋"/>
          <w:sz w:val="24"/>
          <w:szCs w:val="20"/>
        </w:rPr>
        <w:t>笔资产将于</w:t>
      </w:r>
      <w:r>
        <w:rPr>
          <w:rFonts w:ascii="仿宋" w:hAnsi="仿宋" w:eastAsia="仿宋"/>
          <w:sz w:val="24"/>
          <w:szCs w:val="20"/>
        </w:rPr>
        <w:t>2022</w:t>
      </w:r>
      <w:r>
        <w:rPr>
          <w:rFonts w:hint="eastAsia" w:ascii="仿宋" w:hAnsi="仿宋" w:eastAsia="仿宋"/>
          <w:sz w:val="24"/>
          <w:szCs w:val="20"/>
        </w:rPr>
        <w:t>年</w:t>
      </w:r>
      <w:r>
        <w:rPr>
          <w:rFonts w:ascii="仿宋" w:hAnsi="仿宋" w:eastAsia="仿宋"/>
          <w:sz w:val="24"/>
          <w:szCs w:val="20"/>
        </w:rPr>
        <w:t>4</w:t>
      </w:r>
      <w:r>
        <w:rPr>
          <w:rFonts w:hint="eastAsia" w:ascii="仿宋" w:hAnsi="仿宋" w:eastAsia="仿宋"/>
          <w:sz w:val="24"/>
          <w:szCs w:val="20"/>
        </w:rPr>
        <w:t>月期间开始折旧</w:t>
      </w:r>
      <w:r>
        <w:rPr>
          <w:rFonts w:ascii="仿宋" w:hAnsi="仿宋" w:eastAsia="仿宋"/>
          <w:sz w:val="24"/>
          <w:szCs w:val="20"/>
        </w:rPr>
        <w:t>/</w:t>
      </w:r>
      <w:r>
        <w:rPr>
          <w:rFonts w:hint="eastAsia" w:ascii="仿宋" w:hAnsi="仿宋" w:eastAsia="仿宋"/>
          <w:sz w:val="24"/>
          <w:szCs w:val="20"/>
        </w:rPr>
        <w:t>摊销。消息类型、消息发送时间。</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二级消息页面内容：资产标签号，资产名称，责任人，责任部门，全额折旧</w:t>
      </w:r>
      <w:r>
        <w:rPr>
          <w:rFonts w:ascii="仿宋" w:hAnsi="仿宋" w:eastAsia="仿宋"/>
          <w:sz w:val="24"/>
          <w:szCs w:val="20"/>
        </w:rPr>
        <w:t>/</w:t>
      </w:r>
      <w:r>
        <w:rPr>
          <w:rFonts w:hint="eastAsia" w:ascii="仿宋" w:hAnsi="仿宋" w:eastAsia="仿宋"/>
          <w:sz w:val="24"/>
          <w:szCs w:val="20"/>
        </w:rPr>
        <w:t>摊销完成期间。</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库存不足提醒：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业务需求：针对耗材库存预警配置，对于不足一定量库存对相应的人员进行提醒。</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一级消息页面内容：耗材名称为“</w:t>
      </w:r>
      <w:r>
        <w:rPr>
          <w:rFonts w:ascii="仿宋" w:hAnsi="仿宋" w:eastAsia="仿宋"/>
          <w:sz w:val="24"/>
          <w:szCs w:val="20"/>
        </w:rPr>
        <w:t>XX</w:t>
      </w:r>
      <w:r>
        <w:rPr>
          <w:rFonts w:hint="eastAsia" w:ascii="仿宋" w:hAnsi="仿宋" w:eastAsia="仿宋"/>
          <w:sz w:val="24"/>
          <w:szCs w:val="20"/>
        </w:rPr>
        <w:t>”的耗材库存数量（</w:t>
      </w:r>
      <w:r>
        <w:rPr>
          <w:rFonts w:ascii="仿宋" w:hAnsi="仿宋" w:eastAsia="仿宋"/>
          <w:sz w:val="24"/>
          <w:szCs w:val="20"/>
        </w:rPr>
        <w:t>10</w:t>
      </w:r>
      <w:r>
        <w:rPr>
          <w:rFonts w:hint="eastAsia" w:ascii="仿宋" w:hAnsi="仿宋" w:eastAsia="仿宋"/>
          <w:sz w:val="24"/>
          <w:szCs w:val="20"/>
        </w:rPr>
        <w:t>对）低于安全库存数量（</w:t>
      </w:r>
      <w:r>
        <w:rPr>
          <w:rFonts w:ascii="仿宋" w:hAnsi="仿宋" w:eastAsia="仿宋"/>
          <w:sz w:val="24"/>
          <w:szCs w:val="20"/>
        </w:rPr>
        <w:t>15</w:t>
      </w:r>
      <w:r>
        <w:rPr>
          <w:rFonts w:hint="eastAsia" w:ascii="仿宋" w:hAnsi="仿宋" w:eastAsia="仿宋"/>
          <w:sz w:val="24"/>
          <w:szCs w:val="20"/>
        </w:rPr>
        <w:t>对），请及时补充库存。消息类型、消息发送时间。</w:t>
      </w:r>
    </w:p>
    <w:p>
      <w:pPr>
        <w:numPr>
          <w:ilvl w:val="0"/>
          <w:numId w:val="17"/>
        </w:numPr>
        <w:overflowPunct w:val="0"/>
        <w:snapToGrid w:val="0"/>
        <w:spacing w:line="360" w:lineRule="auto"/>
        <w:ind w:left="0" w:firstLine="422" w:firstLineChars="175"/>
        <w:jc w:val="left"/>
        <w:rPr>
          <w:rFonts w:ascii="仿宋" w:hAnsi="仿宋" w:eastAsia="仿宋"/>
          <w:b/>
          <w:bCs/>
          <w:sz w:val="24"/>
          <w:szCs w:val="20"/>
          <w:lang w:eastAsia="zh-TW"/>
        </w:rPr>
      </w:pPr>
      <w:r>
        <w:rPr>
          <w:rFonts w:hint="eastAsia" w:ascii="仿宋" w:hAnsi="仿宋" w:eastAsia="仿宋"/>
          <w:b/>
          <w:bCs/>
          <w:sz w:val="24"/>
          <w:szCs w:val="20"/>
        </w:rPr>
        <w:t>我的申请</w:t>
      </w:r>
    </w:p>
    <w:p>
      <w:pPr>
        <w:overflowPunct w:val="0"/>
        <w:snapToGrid w:val="0"/>
        <w:spacing w:line="360" w:lineRule="auto"/>
        <w:ind w:firstLine="420" w:firstLineChars="175"/>
        <w:jc w:val="left"/>
        <w:rPr>
          <w:rFonts w:ascii="仿宋" w:hAnsi="仿宋" w:eastAsia="仿宋"/>
          <w:sz w:val="24"/>
          <w:szCs w:val="20"/>
          <w:lang w:eastAsia="zh-TW"/>
        </w:rPr>
      </w:pPr>
      <w:r>
        <w:rPr>
          <w:rFonts w:hint="eastAsia" w:ascii="仿宋" w:hAnsi="仿宋" w:eastAsia="仿宋"/>
          <w:sz w:val="24"/>
          <w:szCs w:val="20"/>
        </w:rPr>
        <w:t>汇总综合财务、科研项目、科研条件、合同管理的我的申请数据，对现有的各模块业务进行改造，将各模块已申请数据汇集到平台公共表，实现用户一键查询本人名下所有已申请数据，彻底改变分菜单查询的现状。</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在途单据</w:t>
      </w:r>
      <w:r>
        <w:rPr>
          <w:rFonts w:ascii="仿宋" w:hAnsi="仿宋" w:eastAsia="仿宋"/>
          <w:sz w:val="24"/>
          <w:szCs w:val="20"/>
        </w:rPr>
        <w:t>-</w:t>
      </w:r>
      <w:r>
        <w:rPr>
          <w:rFonts w:hint="eastAsia" w:ascii="仿宋" w:hAnsi="仿宋" w:eastAsia="仿宋"/>
          <w:sz w:val="24"/>
          <w:szCs w:val="20"/>
        </w:rPr>
        <w:t>我的申请：</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我提交的单据，不分系统，不分模块均能在首页展示，展示内容包括：事由、业务类型、提交日期、编号，并且可以联查工作流表展示当前审批环节、当前审批人，方便用户及时掌握当前审批状况。</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同时支持用户可以置顶某些消息，置顶后将展示在首页，其他展示在一级页面。也支持取消置顶的操作。</w:t>
      </w:r>
    </w:p>
    <w:p>
      <w:pPr>
        <w:numPr>
          <w:ilvl w:val="0"/>
          <w:numId w:val="18"/>
        </w:numPr>
        <w:overflowPunct w:val="0"/>
        <w:snapToGrid w:val="0"/>
        <w:spacing w:line="360" w:lineRule="auto"/>
        <w:ind w:left="0" w:firstLine="480" w:firstLineChars="200"/>
        <w:jc w:val="left"/>
        <w:rPr>
          <w:rFonts w:ascii="仿宋" w:hAnsi="仿宋" w:eastAsia="仿宋"/>
          <w:sz w:val="24"/>
          <w:szCs w:val="20"/>
        </w:rPr>
      </w:pPr>
      <w:r>
        <w:rPr>
          <w:rFonts w:hint="eastAsia" w:ascii="仿宋" w:hAnsi="仿宋" w:eastAsia="仿宋"/>
          <w:sz w:val="24"/>
          <w:szCs w:val="20"/>
        </w:rPr>
        <w:t>办结单据</w:t>
      </w:r>
      <w:r>
        <w:rPr>
          <w:rFonts w:ascii="仿宋" w:hAnsi="仿宋" w:eastAsia="仿宋"/>
          <w:sz w:val="24"/>
          <w:szCs w:val="20"/>
        </w:rPr>
        <w:t>-</w:t>
      </w:r>
      <w:r>
        <w:rPr>
          <w:rFonts w:hint="eastAsia" w:ascii="仿宋" w:hAnsi="仿宋" w:eastAsia="仿宋"/>
          <w:sz w:val="24"/>
          <w:szCs w:val="20"/>
        </w:rPr>
        <w:t>我的申请：</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业务需求：针对综合财务、科研项目、科研条件、合同管理各个系统的已申请办结单据进行汇总展示，显示信息包括：系统名称、业务类型、单据编号、事由或者名称。</w:t>
      </w:r>
    </w:p>
    <w:p>
      <w:pPr>
        <w:overflowPunct w:val="0"/>
        <w:snapToGrid w:val="0"/>
        <w:spacing w:line="360" w:lineRule="auto"/>
        <w:ind w:firstLine="420" w:firstLineChars="175"/>
        <w:jc w:val="left"/>
        <w:rPr>
          <w:rFonts w:ascii="仿宋" w:hAnsi="仿宋" w:eastAsia="仿宋"/>
          <w:sz w:val="24"/>
          <w:szCs w:val="20"/>
        </w:rPr>
      </w:pPr>
      <w:r>
        <w:rPr>
          <w:rFonts w:hint="eastAsia" w:ascii="仿宋" w:hAnsi="仿宋" w:eastAsia="仿宋"/>
          <w:sz w:val="24"/>
          <w:szCs w:val="20"/>
        </w:rPr>
        <w:t>各系统需要改造功能点</w:t>
      </w:r>
      <w:r>
        <w:rPr>
          <w:rFonts w:hint="eastAsia" w:ascii="仿宋" w:hAnsi="仿宋" w:eastAsia="仿宋"/>
          <w:sz w:val="24"/>
          <w:szCs w:val="20"/>
          <w:lang w:eastAsia="zh-TW"/>
        </w:rPr>
        <w:t>：</w:t>
      </w:r>
    </w:p>
    <w:tbl>
      <w:tblPr>
        <w:tblStyle w:val="8"/>
        <w:tblW w:w="0" w:type="auto"/>
        <w:tblInd w:w="17" w:type="dxa"/>
        <w:tblLayout w:type="fixed"/>
        <w:tblCellMar>
          <w:top w:w="0" w:type="dxa"/>
          <w:left w:w="0" w:type="dxa"/>
          <w:bottom w:w="0" w:type="dxa"/>
          <w:right w:w="0" w:type="dxa"/>
        </w:tblCellMar>
      </w:tblPr>
      <w:tblGrid>
        <w:gridCol w:w="1485"/>
        <w:gridCol w:w="3016"/>
        <w:gridCol w:w="4034"/>
      </w:tblGrid>
      <w:tr>
        <w:tblPrEx>
          <w:tblCellMar>
            <w:top w:w="0" w:type="dxa"/>
            <w:left w:w="0" w:type="dxa"/>
            <w:bottom w:w="0" w:type="dxa"/>
            <w:right w:w="0" w:type="dxa"/>
          </w:tblCellMar>
        </w:tblPrEx>
        <w:trPr>
          <w:trHeight w:val="48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D8D8D8"/>
            <w:noWrap/>
            <w:tcMar>
              <w:top w:w="12" w:type="dxa"/>
              <w:left w:w="12" w:type="dxa"/>
              <w:bottom w:w="0" w:type="dxa"/>
              <w:right w:w="12" w:type="dxa"/>
            </w:tcMar>
            <w:vAlign w:val="center"/>
          </w:tcPr>
          <w:p>
            <w:pPr>
              <w:widowControl/>
              <w:jc w:val="left"/>
              <w:textAlignment w:val="center"/>
              <w:rPr>
                <w:rFonts w:ascii="仿宋" w:hAnsi="仿宋" w:eastAsia="仿宋" w:cs="宋体"/>
                <w:sz w:val="22"/>
                <w:szCs w:val="22"/>
              </w:rPr>
            </w:pPr>
            <w:r>
              <w:rPr>
                <w:rFonts w:hint="eastAsia" w:ascii="仿宋" w:hAnsi="仿宋" w:eastAsia="仿宋" w:cs="宋体"/>
                <w:kern w:val="0"/>
                <w:sz w:val="22"/>
                <w:szCs w:val="22"/>
                <w:lang w:bidi="ar"/>
              </w:rPr>
              <w:t>系统</w:t>
            </w:r>
          </w:p>
        </w:tc>
        <w:tc>
          <w:tcPr>
            <w:tcW w:w="3016" w:type="dxa"/>
            <w:tcBorders>
              <w:top w:val="single" w:color="000000" w:sz="4" w:space="0"/>
              <w:left w:val="single" w:color="000000" w:sz="4" w:space="0"/>
              <w:bottom w:val="single" w:color="000000" w:sz="4" w:space="0"/>
              <w:right w:val="single" w:color="000000" w:sz="4" w:space="0"/>
            </w:tcBorders>
            <w:shd w:val="clear" w:color="auto" w:fill="D8D8D8"/>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业务类型</w:t>
            </w:r>
          </w:p>
        </w:tc>
        <w:tc>
          <w:tcPr>
            <w:tcW w:w="4034" w:type="dxa"/>
            <w:tcBorders>
              <w:top w:val="single" w:color="000000" w:sz="4" w:space="0"/>
              <w:left w:val="single" w:color="000000" w:sz="4" w:space="0"/>
              <w:bottom w:val="single" w:color="000000" w:sz="4" w:space="0"/>
              <w:right w:val="single" w:color="000000" w:sz="4" w:space="0"/>
            </w:tcBorders>
            <w:shd w:val="clear" w:color="auto" w:fill="D8D8D8"/>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取数要求</w:t>
            </w: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合同管理</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合同登记申请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名称或者事由：取得是合同的名称</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合同变更申请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合同验收文件申请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科研条件</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固定资产验收入库单申请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名称或者事由：取得是[资产名称]，将名称相同的资产进行合并展示，（例如：桌子*10，椅子*12，电脑*2，显示器*5），最多存100个字符</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无形资产验收入库单申请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耗材验收入库单申请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固定资产采购申请单申请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无形资产采购申请单申请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耗材采购申请单申请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固定资产采购订单申请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无形资产采购订单申请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耗材采购订单申请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固定资产变更单申请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无形资产变更单申请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固定资产移交单申请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无形资产移交单申请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固定资产领用单申请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无形资产领用单申请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耗材领用单申请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固定资产盘点单申请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耗材盘点单申请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固定资产归还单申请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无形资产归还单申请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固定资产挂失单申请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固定资产挂失撤销单申请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固定资产维修申请单申请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固定资产处置申请单申请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无形资产处置申请单申请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固定资产处置汇总单申请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无形资产处置汇总单申请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固定资产处置申请撤销单申请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无形资产处置申请撤销单申请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固定资产采购申请撤销单申请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无形资产采购申请撤销单申请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耗材采购申请撤销单申请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科研项目</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项目录入申请</w:t>
            </w:r>
          </w:p>
        </w:tc>
        <w:tc>
          <w:tcPr>
            <w:tcW w:w="403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编号：项目编码或者核算账号编码</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名称或者事由：取得是项目的名称或者核算账号名称</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核算账号创建申请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项目变更申请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核算账号变更申请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项目结题申请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kern w:val="0"/>
                <w:sz w:val="22"/>
                <w:szCs w:val="22"/>
                <w:lang w:bidi="ar"/>
              </w:rPr>
            </w:pPr>
            <w:r>
              <w:rPr>
                <w:rFonts w:hint="eastAsia" w:ascii="仿宋" w:hAnsi="仿宋" w:eastAsia="仿宋" w:cs="宋体"/>
                <w:kern w:val="0"/>
                <w:sz w:val="22"/>
                <w:szCs w:val="22"/>
                <w:lang w:bidi="ar"/>
              </w:rPr>
              <w:t>综合财务</w:t>
            </w:r>
          </w:p>
          <w:p>
            <w:pPr>
              <w:widowControl/>
              <w:jc w:val="left"/>
              <w:textAlignment w:val="center"/>
              <w:rPr>
                <w:rFonts w:hint="eastAsia"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通用申请单申请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名称或者事由：取得是报销事由</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出差申请单申请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会议费申请单申请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招待费申请单申请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培训费申请单申请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借款单申请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还款单申请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普通报销单申请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差旅费报销单申请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劳务费报销单申请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会议费报销单申请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培训费报销单申请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招待费报销单申请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耗材费报销单申请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固定资产费用报销单申请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无形资产费用报销单申请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维修费报销单申请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多费用普通报销单申请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支出调账单申请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w:t>
            </w:r>
            <w:r>
              <w:rPr>
                <w:rStyle w:val="12"/>
                <w:rFonts w:hint="default" w:ascii="仿宋" w:hAnsi="仿宋" w:eastAsia="仿宋"/>
                <w:color w:val="auto"/>
                <w:lang w:bidi="ar"/>
              </w:rPr>
              <w:t>调账说明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调整预算科目申请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w:t>
            </w:r>
            <w:r>
              <w:rPr>
                <w:rStyle w:val="12"/>
                <w:rFonts w:hint="default" w:ascii="仿宋" w:hAnsi="仿宋" w:eastAsia="仿宋"/>
                <w:color w:val="auto"/>
                <w:lang w:bidi="ar"/>
              </w:rPr>
              <w:t>“调整预算科目申请”</w:t>
            </w:r>
            <w:r>
              <w:rPr>
                <w:rFonts w:hint="eastAsia" w:ascii="仿宋" w:hAnsi="仿宋" w:eastAsia="仿宋" w:cs="宋体"/>
                <w:kern w:val="0"/>
                <w:sz w:val="22"/>
                <w:szCs w:val="22"/>
                <w:lang w:bidi="ar"/>
              </w:rPr>
              <w:t>（此单据没有事由，建议使用固定说明）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预开发票申请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名称或者事由：取得是开票说明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经费认领单申请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名称或者事由：取得是认领依据</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直接收款单申请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名称或者事由：取得是收款说明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经费分配单申请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名称或者事由：取得是分配说明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向单位外转拨借款申请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名称或者事由：取得是转拨说明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向单位外转拨申请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所内转拨申请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申请借款以增加可用资金申请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我的其他应收应付入账申请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名称或者事由：取得是入账类型+说明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我的其他应收应付入账申请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我的其他应收应付出账申请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名称或者事由：取得是出账类型+说明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我的其他应收应付出账申请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一般费用分摊单申请</w:t>
            </w:r>
          </w:p>
        </w:tc>
        <w:tc>
          <w:tcPr>
            <w:tcW w:w="4034"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名称或者事由：取得是分摊说明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公共费用分摊单申请</w:t>
            </w:r>
          </w:p>
        </w:tc>
        <w:tc>
          <w:tcPr>
            <w:tcW w:w="40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编号：取得是单据编号</w:t>
            </w:r>
            <w:r>
              <w:rPr>
                <w:rFonts w:hint="eastAsia" w:ascii="仿宋" w:hAnsi="仿宋" w:eastAsia="仿宋" w:cs="宋体"/>
                <w:kern w:val="0"/>
                <w:sz w:val="22"/>
                <w:szCs w:val="22"/>
                <w:lang w:bidi="ar"/>
              </w:rPr>
              <w:br w:type="textWrapping"/>
            </w:r>
            <w:r>
              <w:rPr>
                <w:rFonts w:hint="eastAsia" w:ascii="仿宋" w:hAnsi="仿宋" w:eastAsia="仿宋" w:cs="宋体"/>
                <w:kern w:val="0"/>
                <w:sz w:val="22"/>
                <w:szCs w:val="22"/>
                <w:lang w:bidi="ar"/>
              </w:rPr>
              <w:t>名称或者事由：取得是费用说明</w:t>
            </w: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部门费用分摊申请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4"/>
              </w:rPr>
            </w:pPr>
            <w:r>
              <w:rPr>
                <w:rFonts w:hint="eastAsia" w:ascii="仿宋" w:hAnsi="仿宋" w:eastAsia="仿宋" w:cs="宋体"/>
                <w:kern w:val="0"/>
                <w:sz w:val="24"/>
                <w:lang w:bidi="ar"/>
              </w:rPr>
              <w:t>费用分摊报销单申请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r>
        <w:tblPrEx>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c>
          <w:tcPr>
            <w:tcW w:w="3016"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left"/>
              <w:textAlignment w:val="center"/>
              <w:rPr>
                <w:rFonts w:hint="eastAsia" w:ascii="仿宋" w:hAnsi="仿宋" w:eastAsia="仿宋" w:cs="宋体"/>
                <w:sz w:val="22"/>
                <w:szCs w:val="22"/>
              </w:rPr>
            </w:pPr>
            <w:r>
              <w:rPr>
                <w:rFonts w:hint="eastAsia" w:ascii="仿宋" w:hAnsi="仿宋" w:eastAsia="仿宋" w:cs="宋体"/>
                <w:kern w:val="0"/>
                <w:sz w:val="22"/>
                <w:szCs w:val="22"/>
                <w:lang w:bidi="ar"/>
              </w:rPr>
              <w:t>我的部门费用挂账单申请</w:t>
            </w:r>
          </w:p>
        </w:tc>
        <w:tc>
          <w:tcPr>
            <w:tcW w:w="40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宋体"/>
                <w:sz w:val="22"/>
                <w:szCs w:val="22"/>
              </w:rPr>
            </w:pPr>
          </w:p>
        </w:tc>
      </w:tr>
    </w:tbl>
    <w:p>
      <w:pPr>
        <w:overflowPunct w:val="0"/>
        <w:snapToGrid w:val="0"/>
        <w:spacing w:line="360" w:lineRule="auto"/>
        <w:ind w:left="368" w:leftChars="175"/>
        <w:jc w:val="left"/>
        <w:rPr>
          <w:rFonts w:hint="eastAsia" w:ascii="仿宋" w:hAnsi="仿宋" w:eastAsia="仿宋"/>
          <w:b/>
          <w:bCs/>
          <w:sz w:val="24"/>
          <w:szCs w:val="20"/>
          <w:lang w:eastAsia="zh-TW"/>
        </w:rPr>
      </w:pPr>
    </w:p>
    <w:p>
      <w:pPr>
        <w:numPr>
          <w:ilvl w:val="0"/>
          <w:numId w:val="17"/>
        </w:numPr>
        <w:overflowPunct w:val="0"/>
        <w:snapToGrid w:val="0"/>
        <w:spacing w:line="360" w:lineRule="auto"/>
        <w:ind w:left="0" w:firstLine="422" w:firstLineChars="175"/>
        <w:jc w:val="left"/>
        <w:rPr>
          <w:rFonts w:ascii="仿宋" w:hAnsi="仿宋" w:eastAsia="仿宋"/>
          <w:b/>
          <w:bCs/>
          <w:sz w:val="24"/>
          <w:szCs w:val="20"/>
          <w:lang w:eastAsia="zh-TW"/>
        </w:rPr>
      </w:pPr>
      <w:r>
        <w:rPr>
          <w:rFonts w:hint="eastAsia" w:ascii="仿宋" w:hAnsi="仿宋" w:eastAsia="仿宋"/>
          <w:b/>
          <w:bCs/>
          <w:sz w:val="24"/>
          <w:szCs w:val="20"/>
        </w:rPr>
        <w:t>我关注的经费</w:t>
      </w:r>
    </w:p>
    <w:p>
      <w:pPr>
        <w:overflowPunct w:val="0"/>
        <w:snapToGrid w:val="0"/>
        <w:spacing w:line="360" w:lineRule="auto"/>
        <w:ind w:firstLine="420" w:firstLineChars="175"/>
        <w:jc w:val="left"/>
        <w:rPr>
          <w:rFonts w:ascii="仿宋" w:hAnsi="仿宋" w:eastAsia="仿宋"/>
          <w:sz w:val="24"/>
          <w:szCs w:val="20"/>
          <w:lang w:eastAsia="zh-TW"/>
        </w:rPr>
      </w:pPr>
      <w:r>
        <w:rPr>
          <w:rFonts w:hint="eastAsia" w:ascii="仿宋" w:hAnsi="仿宋" w:eastAsia="仿宋"/>
          <w:sz w:val="24"/>
          <w:szCs w:val="20"/>
        </w:rPr>
        <w:t>对应我有查询权限的项目经费可以直观的展示项目名称、预算情况、经费到账情况、支出情况、借款冻结情况、预算执行率，支持用户对感兴趣的项目进行关注和取消关注。</w:t>
      </w:r>
    </w:p>
    <w:p>
      <w:pPr>
        <w:numPr>
          <w:ilvl w:val="0"/>
          <w:numId w:val="17"/>
        </w:numPr>
        <w:overflowPunct w:val="0"/>
        <w:snapToGrid w:val="0"/>
        <w:spacing w:line="360" w:lineRule="auto"/>
        <w:ind w:left="0" w:firstLine="422" w:firstLineChars="175"/>
        <w:jc w:val="left"/>
        <w:rPr>
          <w:rFonts w:ascii="仿宋" w:hAnsi="仿宋" w:eastAsia="仿宋"/>
          <w:b/>
          <w:bCs/>
          <w:sz w:val="24"/>
          <w:szCs w:val="20"/>
          <w:lang w:eastAsia="zh-TW"/>
        </w:rPr>
      </w:pPr>
      <w:r>
        <w:rPr>
          <w:rFonts w:hint="eastAsia" w:ascii="仿宋" w:hAnsi="仿宋" w:eastAsia="仿宋"/>
          <w:b/>
          <w:bCs/>
          <w:sz w:val="24"/>
          <w:szCs w:val="20"/>
        </w:rPr>
        <w:t>我的项目</w:t>
      </w:r>
    </w:p>
    <w:p>
      <w:pPr>
        <w:overflowPunct w:val="0"/>
        <w:snapToGrid w:val="0"/>
        <w:spacing w:line="360" w:lineRule="auto"/>
        <w:ind w:firstLine="420" w:firstLineChars="175"/>
        <w:jc w:val="left"/>
        <w:rPr>
          <w:rFonts w:ascii="仿宋" w:hAnsi="仿宋" w:eastAsia="仿宋"/>
          <w:sz w:val="24"/>
          <w:szCs w:val="20"/>
          <w:lang w:eastAsia="zh-TW"/>
        </w:rPr>
      </w:pPr>
      <w:r>
        <w:rPr>
          <w:rFonts w:hint="eastAsia" w:ascii="仿宋" w:hAnsi="仿宋" w:eastAsia="仿宋"/>
          <w:sz w:val="24"/>
          <w:szCs w:val="20"/>
        </w:rPr>
        <w:t>针对我近五年的项目进行展示，展示经费情况，项目情况，分任务来源展示比例分布。</w:t>
      </w:r>
    </w:p>
    <w:p>
      <w:pPr>
        <w:numPr>
          <w:ilvl w:val="0"/>
          <w:numId w:val="17"/>
        </w:numPr>
        <w:overflowPunct w:val="0"/>
        <w:snapToGrid w:val="0"/>
        <w:spacing w:line="360" w:lineRule="auto"/>
        <w:ind w:left="0" w:firstLine="422" w:firstLineChars="175"/>
        <w:jc w:val="left"/>
        <w:rPr>
          <w:rFonts w:ascii="仿宋" w:hAnsi="仿宋" w:eastAsia="仿宋"/>
          <w:b/>
          <w:bCs/>
          <w:sz w:val="24"/>
          <w:szCs w:val="20"/>
          <w:lang w:eastAsia="zh-TW"/>
        </w:rPr>
      </w:pPr>
      <w:r>
        <w:rPr>
          <w:rFonts w:hint="eastAsia" w:ascii="仿宋" w:hAnsi="仿宋" w:eastAsia="仿宋"/>
          <w:b/>
          <w:bCs/>
          <w:sz w:val="24"/>
          <w:szCs w:val="20"/>
        </w:rPr>
        <w:t>我的资产</w:t>
      </w:r>
    </w:p>
    <w:p>
      <w:pPr>
        <w:overflowPunct w:val="0"/>
        <w:snapToGrid w:val="0"/>
        <w:spacing w:line="360" w:lineRule="auto"/>
        <w:ind w:firstLine="420" w:firstLineChars="175"/>
        <w:jc w:val="left"/>
        <w:rPr>
          <w:rFonts w:ascii="仿宋" w:hAnsi="仿宋" w:eastAsia="仿宋"/>
          <w:sz w:val="24"/>
          <w:szCs w:val="20"/>
          <w:lang w:eastAsia="zh-TW"/>
        </w:rPr>
      </w:pPr>
      <w:r>
        <w:rPr>
          <w:rFonts w:hint="eastAsia" w:ascii="仿宋" w:hAnsi="仿宋" w:eastAsia="仿宋"/>
          <w:sz w:val="24"/>
          <w:szCs w:val="20"/>
        </w:rPr>
        <w:t>根据不同的状态，展示我名下的固定资产和无形资产，并展示在用的资产明细信息。</w:t>
      </w:r>
    </w:p>
    <w:p>
      <w:pPr>
        <w:pStyle w:val="2"/>
        <w:rPr>
          <w:rFonts w:ascii="仿宋" w:hAnsi="仿宋" w:eastAsia="仿宋" w:cs="宋体"/>
          <w:sz w:val="24"/>
          <w:szCs w:val="24"/>
        </w:rPr>
      </w:pPr>
      <w:r>
        <w:rPr>
          <w:rFonts w:hint="eastAsia" w:ascii="仿宋" w:hAnsi="仿宋" w:eastAsia="仿宋" w:cs="宋体"/>
          <w:sz w:val="24"/>
          <w:szCs w:val="24"/>
        </w:rPr>
        <w:t>2.4.2.2报表需求</w:t>
      </w:r>
      <w:r>
        <w:rPr>
          <w:rFonts w:hint="eastAsia" w:ascii="仿宋" w:hAnsi="仿宋" w:eastAsia="仿宋" w:cs="宋体"/>
          <w:sz w:val="24"/>
          <w:szCs w:val="24"/>
        </w:rPr>
        <w:tab/>
      </w:r>
    </w:p>
    <w:p>
      <w:pPr>
        <w:rPr>
          <w:rFonts w:hint="eastAsia" w:ascii="仿宋" w:hAnsi="仿宋" w:eastAsia="仿宋"/>
        </w:rPr>
      </w:pPr>
      <w:r>
        <w:rPr>
          <w:rFonts w:hint="eastAsia" w:ascii="仿宋" w:hAnsi="仿宋" w:eastAsia="仿宋"/>
        </w:rPr>
        <w:t>无</w:t>
      </w:r>
    </w:p>
    <w:p>
      <w:pPr>
        <w:pStyle w:val="2"/>
        <w:rPr>
          <w:rFonts w:ascii="仿宋" w:hAnsi="仿宋" w:eastAsia="仿宋" w:cs="宋体"/>
          <w:sz w:val="24"/>
          <w:szCs w:val="24"/>
        </w:rPr>
      </w:pPr>
      <w:r>
        <w:rPr>
          <w:rFonts w:hint="eastAsia" w:ascii="仿宋" w:hAnsi="仿宋" w:eastAsia="仿宋" w:cs="宋体"/>
          <w:sz w:val="24"/>
          <w:szCs w:val="24"/>
        </w:rPr>
        <w:t>2.4.2.3接口需求</w:t>
      </w:r>
    </w:p>
    <w:p>
      <w:pPr>
        <w:spacing w:line="360" w:lineRule="auto"/>
        <w:ind w:firstLine="480" w:firstLineChars="200"/>
        <w:rPr>
          <w:rFonts w:hint="eastAsia" w:ascii="仿宋" w:hAnsi="仿宋" w:eastAsia="仿宋"/>
          <w:sz w:val="24"/>
        </w:rPr>
      </w:pPr>
      <w:r>
        <w:rPr>
          <w:rFonts w:hint="eastAsia" w:ascii="仿宋" w:hAnsi="仿宋" w:eastAsia="仿宋"/>
          <w:sz w:val="24"/>
        </w:rPr>
        <w:t>首页改造接口主要包括：与综合财务系统接口、与科研条件系统接口、与科研项目系统接口、与合同系统接口、与人事系统接口。</w:t>
      </w:r>
    </w:p>
    <w:p>
      <w:pPr>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、与综合财务系统接口</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事前申请：从通用申请、出差申请、会议费申请、招待费申请、培训费申请获取事由、单据编号、申请人、审批人、日期等信息。</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报销管理：从借款单、还款单、普通报销单、差旅费报销单、劳务费报销单、会议费报销单、培训费报销单、招待费报销单、耗材费报销单、固定资产费用报销单、无形资产费用报销单、维修费报销单、多费用普通报销单获取事由、单据编号、申请人、审批人、日期等信息。</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收入管理：从支出调账单审批、调整预算科目审批、预开发票、经费认领单、直接收款单、经费分配单、向单位外转拨借款、向单位外转拨、所内转拨、借款以增加可用资金、我的其他应收应付入账、我的其他应收应付入账、我的其他应收应付出账、我的其他应收应付出账获取事由、单据编号、申请人、审批人、日期等信息。</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分摊管理：从一般费用分摊单、公共费用分摊单、部门费用分摊、费用分摊报销单、我的部门费用挂账单获取事由、单据编号、申请人、审批人、日期等信息。</w:t>
      </w:r>
    </w:p>
    <w:p>
      <w:pPr>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、与科研条件系统接口</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固定资产管理：从固定资产变更单、固定资产采购订单、固定资产采购申请撤销单、固定资产采购申请单、固定资产处置汇总单、固定资产处置申请撤销单、固定资产处置申请单、固定资产挂失撤销单、固定资产挂失单、固定资产归还单、固定资产领用单、固定资产盘点单、固定资产维修申请单、固定资产验收入库单、固定资产移交单获取资产名称、单据编号、日期申请人、审批人等信息。</w:t>
      </w:r>
    </w:p>
    <w:p>
      <w:pPr>
        <w:pStyle w:val="11"/>
        <w:numPr>
          <w:ilvl w:val="0"/>
          <w:numId w:val="12"/>
        </w:numPr>
        <w:spacing w:line="360" w:lineRule="auto"/>
        <w:ind w:left="640" w:firstLine="0" w:firstLineChars="0"/>
        <w:jc w:val="left"/>
        <w:rPr>
          <w:rFonts w:ascii="仿宋" w:hAnsi="仿宋" w:eastAsia="仿宋"/>
          <w:sz w:val="24"/>
          <w:szCs w:val="24"/>
        </w:rPr>
      </w:pPr>
      <w:r>
        <w:rPr>
          <w:rFonts w:hint="eastAsia" w:ascii="仿宋" w:hAnsi="仿宋" w:eastAsia="仿宋"/>
          <w:sz w:val="24"/>
        </w:rPr>
        <w:t>无形资产管理：从无形资产变更单、无形资产采购订单、无形资产采购申请撤销单、无形资产采购申请单、无形资产处置汇总单、无形资产处置申请撤销单、无形资产处置申请单、无形资产归还单、无形资产领用单、无形资产验收入库单、无形资产移交单获取资产名称、单据编号、日期申请人、审批人等信息。</w:t>
      </w:r>
    </w:p>
    <w:p>
      <w:pPr>
        <w:pStyle w:val="11"/>
        <w:numPr>
          <w:ilvl w:val="0"/>
          <w:numId w:val="12"/>
        </w:numPr>
        <w:spacing w:line="360" w:lineRule="auto"/>
        <w:ind w:left="640" w:firstLine="0" w:firstLineChars="0"/>
        <w:jc w:val="left"/>
        <w:rPr>
          <w:rFonts w:ascii="仿宋" w:hAnsi="仿宋" w:eastAsia="仿宋"/>
          <w:sz w:val="24"/>
          <w:szCs w:val="20"/>
        </w:rPr>
      </w:pPr>
      <w:r>
        <w:rPr>
          <w:rFonts w:hint="eastAsia" w:ascii="仿宋" w:hAnsi="仿宋" w:eastAsia="仿宋"/>
          <w:sz w:val="24"/>
        </w:rPr>
        <w:t>耗材管理：从耗材采购订单、耗材采购申请撤销单、耗材采购申请单、耗材领用单、耗材盘点单、耗材验收入库单获取资产名称、单据编号、日期、申请人、审批人等信息。</w:t>
      </w:r>
    </w:p>
    <w:p>
      <w:pPr>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、与科研项目系统接口</w:t>
      </w:r>
    </w:p>
    <w:p>
      <w:pPr>
        <w:pStyle w:val="11"/>
        <w:ind w:left="640" w:firstLine="0" w:firstLineChars="0"/>
        <w:rPr>
          <w:rFonts w:ascii="仿宋" w:hAnsi="仿宋" w:eastAsia="仿宋"/>
          <w:sz w:val="24"/>
          <w:szCs w:val="24"/>
        </w:rPr>
      </w:pPr>
      <w:r>
        <w:rPr>
          <w:rFonts w:hint="eastAsia" w:ascii="仿宋" w:hAnsi="仿宋" w:eastAsia="仿宋"/>
          <w:sz w:val="24"/>
        </w:rPr>
        <w:t>从项目录入、核算账号创建、项目变更、核算账号变更、项目结题获取名称、编码、日期、申请人、审批人等信息。</w:t>
      </w:r>
    </w:p>
    <w:p>
      <w:pPr>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、与合同管理系统接口</w:t>
      </w:r>
    </w:p>
    <w:p>
      <w:pPr>
        <w:pStyle w:val="11"/>
        <w:ind w:left="640" w:firstLine="0" w:firstLineChars="0"/>
        <w:rPr>
          <w:rFonts w:ascii="仿宋" w:hAnsi="仿宋" w:eastAsia="仿宋"/>
          <w:sz w:val="24"/>
          <w:szCs w:val="24"/>
        </w:rPr>
      </w:pPr>
      <w:r>
        <w:rPr>
          <w:rFonts w:hint="eastAsia" w:ascii="仿宋" w:hAnsi="仿宋" w:eastAsia="仿宋"/>
          <w:sz w:val="24"/>
        </w:rPr>
        <w:t>从合同登记、合同变更、合同验收文件业务中获取合同名称、单据编号、日期、申请人、审批人等信息。</w:t>
      </w:r>
    </w:p>
    <w:p>
      <w:pPr>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、与人力资源系统接口</w:t>
      </w:r>
    </w:p>
    <w:p>
      <w:pPr>
        <w:pStyle w:val="11"/>
        <w:ind w:left="640" w:firstLine="0" w:firstLineChars="0"/>
        <w:rPr>
          <w:rFonts w:ascii="仿宋" w:hAnsi="仿宋" w:eastAsia="仿宋"/>
          <w:sz w:val="24"/>
          <w:szCs w:val="24"/>
        </w:rPr>
      </w:pPr>
      <w:r>
        <w:rPr>
          <w:rFonts w:hint="eastAsia" w:ascii="仿宋" w:hAnsi="仿宋" w:eastAsia="仿宋"/>
          <w:sz w:val="24"/>
        </w:rPr>
        <w:t>从人力资源系统获取人员</w:t>
      </w:r>
      <w:r>
        <w:rPr>
          <w:rFonts w:ascii="仿宋" w:hAnsi="仿宋" w:eastAsia="仿宋"/>
          <w:sz w:val="24"/>
        </w:rPr>
        <w:t>ID</w:t>
      </w:r>
      <w:r>
        <w:rPr>
          <w:rFonts w:hint="eastAsia" w:ascii="仿宋" w:hAnsi="仿宋" w:eastAsia="仿宋"/>
          <w:sz w:val="24"/>
        </w:rPr>
        <w:t>、姓名、所属部门、离职日期等信息。</w:t>
      </w:r>
    </w:p>
    <w:p>
      <w:pPr>
        <w:pStyle w:val="2"/>
        <w:rPr>
          <w:rFonts w:ascii="仿宋" w:hAnsi="仿宋" w:eastAsia="仿宋"/>
          <w:sz w:val="30"/>
        </w:rPr>
      </w:pPr>
      <w:r>
        <w:rPr>
          <w:rFonts w:hint="eastAsia" w:ascii="仿宋" w:hAnsi="仿宋" w:eastAsia="仿宋" w:cs="宋体"/>
          <w:sz w:val="24"/>
          <w:szCs w:val="24"/>
        </w:rPr>
        <w:t>2.4.2.4UI需求</w:t>
      </w:r>
    </w:p>
    <w:p>
      <w:pPr>
        <w:numPr>
          <w:ilvl w:val="0"/>
          <w:numId w:val="19"/>
        </w:numPr>
        <w:spacing w:line="360" w:lineRule="auto"/>
        <w:rPr>
          <w:rFonts w:ascii="仿宋" w:hAnsi="仿宋" w:eastAsia="仿宋" w:cs="宋体"/>
          <w:sz w:val="24"/>
        </w:rPr>
      </w:pPr>
      <w:r>
        <w:rPr>
          <w:rFonts w:hint="eastAsia" w:ascii="仿宋" w:hAnsi="仿宋" w:eastAsia="仿宋" w:cs="宋体"/>
          <w:sz w:val="24"/>
        </w:rPr>
        <w:t>满足新一代ARP所级系统UI设计规范；</w:t>
      </w:r>
    </w:p>
    <w:p>
      <w:pPr>
        <w:numPr>
          <w:ilvl w:val="0"/>
          <w:numId w:val="19"/>
        </w:numPr>
        <w:spacing w:line="360" w:lineRule="auto"/>
        <w:rPr>
          <w:rFonts w:hint="eastAsia" w:ascii="仿宋" w:hAnsi="仿宋" w:eastAsia="仿宋" w:cs="宋体"/>
          <w:sz w:val="24"/>
        </w:rPr>
      </w:pPr>
      <w:r>
        <w:rPr>
          <w:rFonts w:hint="eastAsia" w:ascii="仿宋" w:hAnsi="仿宋" w:eastAsia="仿宋" w:cs="宋体"/>
          <w:sz w:val="24"/>
        </w:rPr>
        <w:t>按照新一代ARP系统要求进行视觉创意，界面大方简洁，符合系统特色；</w:t>
      </w:r>
    </w:p>
    <w:p>
      <w:pPr>
        <w:numPr>
          <w:ilvl w:val="0"/>
          <w:numId w:val="19"/>
        </w:numPr>
        <w:spacing w:line="360" w:lineRule="auto"/>
        <w:rPr>
          <w:rFonts w:hint="eastAsia" w:ascii="仿宋" w:hAnsi="仿宋" w:eastAsia="仿宋" w:cs="宋体"/>
          <w:sz w:val="24"/>
        </w:rPr>
      </w:pPr>
      <w:r>
        <w:rPr>
          <w:rFonts w:hint="eastAsia" w:ascii="仿宋" w:hAnsi="仿宋" w:eastAsia="仿宋" w:cs="宋体"/>
          <w:sz w:val="24"/>
        </w:rPr>
        <w:t>需要权衡布局及简化设计，注意排版布局中的平衡、对齐及对比关系；</w:t>
      </w:r>
    </w:p>
    <w:p>
      <w:pPr>
        <w:numPr>
          <w:ilvl w:val="0"/>
          <w:numId w:val="19"/>
        </w:numPr>
        <w:spacing w:line="360" w:lineRule="auto"/>
        <w:rPr>
          <w:rFonts w:hint="eastAsia" w:ascii="仿宋" w:hAnsi="仿宋" w:eastAsia="仿宋" w:cs="宋体"/>
          <w:sz w:val="24"/>
        </w:rPr>
      </w:pPr>
      <w:r>
        <w:rPr>
          <w:rFonts w:hint="eastAsia" w:ascii="仿宋" w:hAnsi="仿宋" w:eastAsia="仿宋" w:cs="宋体"/>
          <w:sz w:val="24"/>
        </w:rPr>
        <w:t>画面风格统一，细节严谨，为用户提供流畅的信息获取通道。</w:t>
      </w:r>
    </w:p>
    <w:p>
      <w:pPr>
        <w:pStyle w:val="2"/>
        <w:rPr>
          <w:rFonts w:hint="eastAsia" w:ascii="仿宋" w:hAnsi="仿宋" w:eastAsia="仿宋" w:cs="宋体"/>
          <w:sz w:val="24"/>
          <w:szCs w:val="24"/>
        </w:rPr>
      </w:pPr>
      <w:r>
        <w:rPr>
          <w:rFonts w:hint="eastAsia" w:ascii="仿宋" w:hAnsi="仿宋" w:eastAsia="仿宋" w:cs="宋体"/>
          <w:sz w:val="24"/>
          <w:szCs w:val="24"/>
        </w:rPr>
        <w:t>2.4.2.5移动化需求</w:t>
      </w:r>
    </w:p>
    <w:p>
      <w:pPr>
        <w:spacing w:line="360" w:lineRule="auto"/>
        <w:ind w:firstLine="480" w:firstLineChars="200"/>
        <w:rPr>
          <w:rFonts w:hint="eastAsia" w:ascii="仿宋" w:hAnsi="仿宋" w:eastAsia="仿宋"/>
          <w:sz w:val="24"/>
        </w:rPr>
      </w:pPr>
      <w:r>
        <w:rPr>
          <w:rFonts w:hint="eastAsia" w:ascii="仿宋" w:hAnsi="仿宋" w:eastAsia="仿宋"/>
          <w:sz w:val="24"/>
        </w:rPr>
        <w:t>利用移动智能终端应用查看消息。</w:t>
      </w:r>
    </w:p>
    <w:p>
      <w:pPr>
        <w:rPr>
          <w:rFonts w:ascii="仿宋" w:hAnsi="仿宋" w:eastAsia="仿宋"/>
        </w:rPr>
      </w:pPr>
    </w:p>
    <w:p>
      <w:pPr>
        <w:pStyle w:val="2"/>
        <w:rPr>
          <w:rFonts w:ascii="仿宋" w:hAnsi="仿宋" w:eastAsia="仿宋" w:cs="宋体"/>
          <w:sz w:val="24"/>
          <w:szCs w:val="24"/>
        </w:rPr>
      </w:pPr>
      <w:r>
        <w:rPr>
          <w:rFonts w:hint="eastAsia" w:ascii="仿宋" w:hAnsi="仿宋" w:eastAsia="仿宋" w:cs="宋体"/>
          <w:sz w:val="24"/>
          <w:szCs w:val="24"/>
        </w:rPr>
        <w:t>2.4.2.6其他需求</w:t>
      </w:r>
    </w:p>
    <w:p>
      <w:pPr>
        <w:spacing w:line="36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、系统出错处理设计：对系统操作过程中的异常情况进行梳理，规避系统操作风险。当异常情况出现时，要有错误提示信息。</w:t>
      </w:r>
    </w:p>
    <w:p>
      <w:pPr>
        <w:spacing w:line="360" w:lineRule="auto"/>
        <w:rPr>
          <w:rFonts w:ascii="仿宋" w:hAnsi="仿宋" w:eastAsia="仿宋"/>
          <w:sz w:val="24"/>
        </w:rPr>
      </w:pPr>
      <w:r>
        <w:rPr>
          <w:rFonts w:ascii="仿宋" w:hAnsi="仿宋" w:eastAsia="仿宋"/>
          <w:sz w:val="24"/>
        </w:rPr>
        <w:t xml:space="preserve">    2</w:t>
      </w:r>
      <w:r>
        <w:rPr>
          <w:rFonts w:hint="eastAsia" w:ascii="仿宋" w:hAnsi="仿宋" w:eastAsia="仿宋"/>
          <w:sz w:val="24"/>
        </w:rPr>
        <w:t>、系统性能需求：系统操作、一般查询响应时间小于</w:t>
      </w:r>
      <w:r>
        <w:rPr>
          <w:rFonts w:ascii="仿宋" w:hAnsi="仿宋" w:eastAsia="仿宋"/>
          <w:sz w:val="24"/>
        </w:rPr>
        <w:t>2</w:t>
      </w:r>
      <w:r>
        <w:rPr>
          <w:rFonts w:hint="eastAsia" w:ascii="仿宋" w:hAnsi="仿宋" w:eastAsia="仿宋"/>
          <w:sz w:val="24"/>
        </w:rPr>
        <w:t>秒。</w:t>
      </w:r>
    </w:p>
    <w:p>
      <w:pPr>
        <w:rPr>
          <w:rFonts w:ascii="仿宋" w:hAnsi="仿宋" w:eastAsia="仿宋"/>
        </w:rPr>
      </w:pPr>
    </w:p>
    <w:p>
      <w:pPr>
        <w:pStyle w:val="11"/>
        <w:ind w:firstLine="0" w:firstLineChars="0"/>
        <w:outlineLvl w:val="0"/>
        <w:rPr>
          <w:rFonts w:ascii="仿宋" w:hAnsi="仿宋" w:eastAsia="仿宋"/>
          <w:b/>
          <w:sz w:val="28"/>
          <w:szCs w:val="24"/>
        </w:rPr>
      </w:pPr>
      <w:bookmarkStart w:id="128" w:name="_Toc109670572"/>
      <w:r>
        <w:rPr>
          <w:rFonts w:hint="eastAsia" w:ascii="仿宋" w:hAnsi="仿宋" w:eastAsia="仿宋"/>
          <w:b/>
          <w:sz w:val="28"/>
          <w:szCs w:val="24"/>
        </w:rPr>
        <w:t>4.网信专项管理平台</w:t>
      </w:r>
      <w:bookmarkEnd w:id="128"/>
    </w:p>
    <w:p>
      <w:pPr>
        <w:pStyle w:val="4"/>
        <w:rPr>
          <w:rFonts w:hint="eastAsia" w:ascii="仿宋" w:hAnsi="仿宋" w:eastAsia="仿宋" w:cs="宋体"/>
          <w:sz w:val="32"/>
          <w:szCs w:val="32"/>
        </w:rPr>
      </w:pPr>
      <w:bookmarkStart w:id="129" w:name="_Toc111643341"/>
      <w:bookmarkStart w:id="130" w:name="_Toc109670573"/>
      <w:r>
        <w:rPr>
          <w:rFonts w:hint="eastAsia" w:ascii="仿宋" w:hAnsi="仿宋" w:eastAsia="仿宋" w:cs="宋体"/>
        </w:rPr>
        <w:t>4.1任务目标</w:t>
      </w:r>
      <w:bookmarkEnd w:id="129"/>
      <w:bookmarkEnd w:id="130"/>
    </w:p>
    <w:p>
      <w:pPr>
        <w:spacing w:line="360" w:lineRule="auto"/>
        <w:ind w:firstLine="480" w:firstLineChars="200"/>
        <w:rPr>
          <w:rFonts w:hint="eastAsia" w:ascii="仿宋" w:hAnsi="仿宋" w:eastAsia="仿宋"/>
          <w:sz w:val="24"/>
        </w:rPr>
      </w:pPr>
      <w:r>
        <w:rPr>
          <w:rFonts w:hint="eastAsia" w:ascii="仿宋" w:hAnsi="仿宋" w:eastAsia="仿宋"/>
          <w:sz w:val="24"/>
        </w:rPr>
        <w:t>信息化是实现中国科学院科研与管理现代化的必由之路，是提高创新能力和国际竞争力的关键。中国科学院通过持续推进信息化工作，构建互联互通、安全便捷的数字化中国科学院 (Digital CAS)，为提升科技和管理创新能力提供有力支撑。</w:t>
      </w:r>
    </w:p>
    <w:p>
      <w:pPr>
        <w:spacing w:line="360" w:lineRule="auto"/>
        <w:ind w:firstLine="480" w:firstLineChars="200"/>
        <w:rPr>
          <w:rFonts w:hint="eastAsia" w:ascii="仿宋" w:hAnsi="仿宋" w:eastAsia="仿宋"/>
          <w:sz w:val="24"/>
        </w:rPr>
      </w:pPr>
      <w:r>
        <w:rPr>
          <w:rFonts w:hint="eastAsia" w:ascii="仿宋" w:hAnsi="仿宋" w:eastAsia="仿宋"/>
          <w:sz w:val="24"/>
        </w:rPr>
        <w:t>落实国务院“放管服”有关要求，结合院网信专项项目管理需求，建设院网信专项信息管理平台，支撑不同类别的信息化项目从立项到验收等的全生命周期管理。</w:t>
      </w:r>
    </w:p>
    <w:p>
      <w:pPr>
        <w:spacing w:line="360" w:lineRule="auto"/>
        <w:ind w:firstLine="480" w:firstLineChars="200"/>
        <w:rPr>
          <w:rFonts w:hint="eastAsia" w:ascii="仿宋" w:hAnsi="仿宋" w:eastAsia="仿宋"/>
          <w:sz w:val="24"/>
        </w:rPr>
      </w:pPr>
      <w:r>
        <w:rPr>
          <w:rFonts w:hint="eastAsia" w:ascii="仿宋" w:hAnsi="仿宋" w:eastAsia="仿宋"/>
          <w:sz w:val="24"/>
        </w:rPr>
        <w:t>面向网信专项的管理和实施者，满足项目过程管理和控制要求，建立起较完整、可使用的项目档案数据，便于统计分析，提供可量化的决策依据，以提升我院信息化专项管理水平。</w:t>
      </w:r>
    </w:p>
    <w:p>
      <w:pPr>
        <w:pStyle w:val="4"/>
        <w:rPr>
          <w:rFonts w:hint="eastAsia" w:ascii="仿宋" w:hAnsi="仿宋" w:eastAsia="仿宋" w:cs="宋体"/>
          <w:sz w:val="32"/>
        </w:rPr>
      </w:pPr>
      <w:bookmarkStart w:id="131" w:name="_Toc111643342"/>
      <w:bookmarkStart w:id="132" w:name="_Toc109670574"/>
      <w:r>
        <w:rPr>
          <w:rFonts w:hint="eastAsia" w:ascii="仿宋" w:hAnsi="仿宋" w:eastAsia="仿宋" w:cs="宋体"/>
        </w:rPr>
        <w:t>4.2主要需求说明</w:t>
      </w:r>
      <w:bookmarkEnd w:id="131"/>
      <w:bookmarkEnd w:id="132"/>
    </w:p>
    <w:p>
      <w:pPr>
        <w:spacing w:line="360" w:lineRule="auto"/>
        <w:ind w:firstLine="480" w:firstLineChars="200"/>
        <w:rPr>
          <w:rFonts w:hint="eastAsia" w:ascii="仿宋" w:hAnsi="仿宋" w:eastAsia="仿宋"/>
          <w:sz w:val="24"/>
        </w:rPr>
      </w:pPr>
      <w:r>
        <w:rPr>
          <w:rFonts w:hint="eastAsia" w:ascii="仿宋" w:hAnsi="仿宋" w:eastAsia="仿宋"/>
          <w:sz w:val="24"/>
        </w:rPr>
        <w:t>基于新一代信息技术建立院网信专项信息管理平台，满足管理部门的实践业务管理需求，满足项目参与人员对项目信息的管理需求，满足各级领导对项目决策的信息需求，为院统一项目管理平台提供示范作用。</w:t>
      </w:r>
    </w:p>
    <w:p>
      <w:pPr>
        <w:pStyle w:val="11"/>
        <w:numPr>
          <w:ilvl w:val="0"/>
          <w:numId w:val="20"/>
        </w:numPr>
        <w:spacing w:line="360" w:lineRule="auto"/>
        <w:ind w:firstLineChars="0"/>
        <w:jc w:val="left"/>
        <w:rPr>
          <w:rFonts w:hint="eastAsia" w:ascii="仿宋" w:hAnsi="仿宋" w:eastAsia="仿宋"/>
          <w:sz w:val="24"/>
        </w:rPr>
      </w:pPr>
      <w:r>
        <w:rPr>
          <w:rFonts w:hint="eastAsia" w:ascii="仿宋" w:hAnsi="仿宋" w:eastAsia="仿宋"/>
          <w:sz w:val="24"/>
        </w:rPr>
        <w:t>网信专项项目库</w:t>
      </w:r>
    </w:p>
    <w:p>
      <w:pPr>
        <w:pStyle w:val="11"/>
        <w:ind w:left="426" w:firstLine="472" w:firstLineChars="197"/>
        <w:rPr>
          <w:rFonts w:hint="eastAsia" w:ascii="仿宋" w:hAnsi="仿宋" w:eastAsia="仿宋"/>
          <w:sz w:val="24"/>
        </w:rPr>
      </w:pPr>
      <w:r>
        <w:rPr>
          <w:rFonts w:hint="eastAsia" w:ascii="仿宋" w:hAnsi="仿宋" w:eastAsia="仿宋"/>
          <w:sz w:val="24"/>
        </w:rPr>
        <w:t>网信专项可分为四大类：应用示范项目、运行维护项目、工程建设项目、咨询研究项目。依据四类项目的管理特点，分别建设项目库，为各类项目提供数据新增、修改，课题拆分等功能，并分别提供项目信息批量导入功能。依托项目库实现用户数据权限配置功能，满足课题组、项目联系人、项目负责人、单位联系人、网信处、评审专家、监理专家等不同用户群对数据进行审核和查询的需求。</w:t>
      </w:r>
    </w:p>
    <w:p>
      <w:pPr>
        <w:pStyle w:val="11"/>
        <w:ind w:left="426" w:firstLine="472" w:firstLineChars="197"/>
        <w:rPr>
          <w:rFonts w:hint="eastAsia" w:ascii="仿宋" w:hAnsi="仿宋" w:eastAsia="仿宋"/>
          <w:sz w:val="24"/>
        </w:rPr>
      </w:pPr>
      <w:r>
        <w:rPr>
          <w:rFonts w:hint="eastAsia" w:ascii="仿宋" w:hAnsi="仿宋" w:eastAsia="仿宋"/>
          <w:sz w:val="24"/>
        </w:rPr>
        <w:t>项目库要体现项目的管理特点，用树状结构展示项目大类、项目小类、以及项目的层级关系。项目库支持两级项目架构，即项目级和课题级。由网信专项办维护项目级基本信息，由项目负责人维护课题级基本信息。项目级信息只能由网信专项办进行维护，项目负责人、所单位联系人只能维护项目级项目的填报人。课题级信息由项目负责人和所单位联系人进行维护。如果在项目库中进行了课题层分解，那么在后续填报工作中，就先完成课题级填报工作，系统应根据课题级填报内容，自动合成项目级填报内容。课题级编号依据项目级编号自动生成，按01、02...的规则序号编号。</w:t>
      </w:r>
    </w:p>
    <w:p>
      <w:pPr>
        <w:pStyle w:val="11"/>
        <w:ind w:left="426" w:firstLine="472" w:firstLineChars="197"/>
        <w:rPr>
          <w:rFonts w:hint="eastAsia" w:ascii="仿宋" w:hAnsi="仿宋" w:eastAsia="仿宋"/>
          <w:sz w:val="24"/>
        </w:rPr>
      </w:pPr>
      <w:r>
        <w:rPr>
          <w:rFonts w:hint="eastAsia" w:ascii="仿宋" w:hAnsi="仿宋" w:eastAsia="仿宋"/>
          <w:sz w:val="24"/>
        </w:rPr>
        <w:t>项目库，可依据项目类型进行数量统计，可依据项目类型进行数据过滤，并提供数据的批量导入、查询、批量导出功能。</w:t>
      </w:r>
    </w:p>
    <w:p>
      <w:pPr>
        <w:pStyle w:val="11"/>
        <w:ind w:left="426" w:firstLine="472" w:firstLineChars="197"/>
        <w:rPr>
          <w:rFonts w:hint="eastAsia" w:ascii="仿宋" w:hAnsi="仿宋" w:eastAsia="仿宋"/>
          <w:sz w:val="24"/>
        </w:rPr>
      </w:pPr>
      <w:r>
        <w:rPr>
          <w:rFonts w:hint="eastAsia" w:ascii="仿宋" w:hAnsi="仿宋" w:eastAsia="仿宋"/>
          <w:sz w:val="24"/>
        </w:rPr>
        <w:t>项目库的项目或课题基本信息，在进行后续填报时，可自动带入填报页面，且在填报页面不允许修改，只能调整项目库的信息后，再填报页面重新获取数据才会自动调整。</w:t>
      </w:r>
    </w:p>
    <w:p>
      <w:pPr>
        <w:pStyle w:val="11"/>
        <w:ind w:left="426" w:firstLine="472" w:firstLineChars="197"/>
        <w:rPr>
          <w:rFonts w:hint="eastAsia" w:ascii="仿宋" w:hAnsi="仿宋" w:eastAsia="仿宋"/>
          <w:sz w:val="24"/>
        </w:rPr>
      </w:pPr>
      <w:r>
        <w:rPr>
          <w:rFonts w:hint="eastAsia" w:ascii="仿宋" w:hAnsi="仿宋" w:eastAsia="仿宋"/>
          <w:sz w:val="24"/>
        </w:rPr>
        <w:t>应用示范项目，可分为立项项目和培育项目，并可再细分遴选方向，遴选方向根据每年研究方向动态设置，遴选方向不同，在后续的填报工作中时将采用不同的填报模板。系统就具备遴选方向与填报模板的配置功能。应用示范项目项目库包含的信息为：遴选方向，是否培育，层级、编号、名称，承担单位、开始时间、结束时间、排序序号、行政指挥（可多人）、负责人（可多人）、专项支持经费、专项办管理员（可多人）、网信处管理员（可多人）、监理专家（可多人）、参与单位（可多个）、填报人（可多人）、联系人（可多人）、联系方式、业务主管厅（局）。</w:t>
      </w:r>
    </w:p>
    <w:p>
      <w:pPr>
        <w:pStyle w:val="11"/>
        <w:ind w:left="426" w:firstLine="472" w:firstLineChars="197"/>
        <w:rPr>
          <w:rFonts w:hint="eastAsia" w:ascii="仿宋" w:hAnsi="仿宋" w:eastAsia="仿宋"/>
          <w:sz w:val="24"/>
        </w:rPr>
      </w:pPr>
      <w:r>
        <w:rPr>
          <w:rFonts w:hint="eastAsia" w:ascii="仿宋" w:hAnsi="仿宋" w:eastAsia="仿宋"/>
          <w:sz w:val="24"/>
        </w:rPr>
        <w:t>运行维护项目，按方向分为，公共网信基础设施运行维护项目、院机关信息化运行服务项目和科学数据中心运行维护项目，依据方向不同，在后续的填报工作中时将采用不同的填报模板。系统就具备方向与填报模板的配置功能。应用示范项目项目库包含的信息为：方向，层级、编号、名称，承担单位、开始时间、结束时间、排序序号、负责人（可多人）、专项支持经费、专项办管理员（可多人）、网信处管理员（可多人）、监理专家（可多人）、参与单位（可多个）、填报人（可多人）、联系人（可多人）、联系方式、业务主管厅（局）。</w:t>
      </w:r>
    </w:p>
    <w:p>
      <w:pPr>
        <w:pStyle w:val="11"/>
        <w:ind w:left="426" w:firstLine="472" w:firstLineChars="197"/>
        <w:rPr>
          <w:rFonts w:hint="eastAsia" w:ascii="仿宋" w:hAnsi="仿宋" w:eastAsia="仿宋"/>
          <w:sz w:val="24"/>
        </w:rPr>
      </w:pPr>
      <w:r>
        <w:rPr>
          <w:rFonts w:hint="eastAsia" w:ascii="仿宋" w:hAnsi="仿宋" w:eastAsia="仿宋"/>
          <w:sz w:val="24"/>
        </w:rPr>
        <w:t>工程建设项目项目库包含的信息为：层级、编号、名称，承担单位、开始时间、结束时间、排序序号、工程指挥（可多人）、负责人（可多人）、专项支持经费、专项办管理员（可多人）、网信处管理员（可多人）、监理专家（可多人）、参与单位（可多个）、填报人（可多人）、联系人（可多人）、联系方式、业务主管厅（局）。</w:t>
      </w:r>
    </w:p>
    <w:p>
      <w:pPr>
        <w:pStyle w:val="11"/>
        <w:ind w:left="426" w:firstLine="472" w:firstLineChars="197"/>
        <w:rPr>
          <w:rFonts w:hint="eastAsia" w:ascii="仿宋" w:hAnsi="仿宋" w:eastAsia="仿宋"/>
          <w:sz w:val="24"/>
        </w:rPr>
      </w:pPr>
      <w:r>
        <w:rPr>
          <w:rFonts w:hint="eastAsia" w:ascii="仿宋" w:hAnsi="仿宋" w:eastAsia="仿宋"/>
          <w:sz w:val="24"/>
        </w:rPr>
        <w:t>咨询研究项目分为常规任务和研究任务，项目库包含的信息为：类型、层级、编号、名称，承担单位、开始时间、结束时间、排序序号、负责人（可多人）、专项支持经费、专项办管理员（可多人）、网信处管理员（可多人）、监理专家（可多人）、参与单位（可多个）、填报人（可多人）、联系人（可多人）、联系方式、业务主管厅（局）。</w:t>
      </w:r>
    </w:p>
    <w:p>
      <w:pPr>
        <w:pStyle w:val="11"/>
        <w:ind w:left="426" w:firstLine="472" w:firstLineChars="197"/>
        <w:rPr>
          <w:rFonts w:hint="eastAsia" w:ascii="仿宋" w:hAnsi="仿宋" w:eastAsia="仿宋"/>
          <w:sz w:val="24"/>
        </w:rPr>
      </w:pPr>
      <w:r>
        <w:rPr>
          <w:rFonts w:hint="eastAsia" w:ascii="仿宋" w:hAnsi="仿宋" w:eastAsia="仿宋"/>
          <w:sz w:val="24"/>
        </w:rPr>
        <w:t>项目库中的项目信息支持用户在项目库中直接维护，也支持从项目申报模板中自动导入。</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网信专项立项申报功能</w:t>
      </w:r>
    </w:p>
    <w:p>
      <w:pPr>
        <w:pStyle w:val="11"/>
        <w:ind w:left="426" w:firstLine="472" w:firstLineChars="197"/>
        <w:rPr>
          <w:rFonts w:hint="eastAsia" w:ascii="仿宋" w:hAnsi="仿宋" w:eastAsia="仿宋"/>
          <w:sz w:val="24"/>
        </w:rPr>
      </w:pPr>
      <w:r>
        <w:rPr>
          <w:rFonts w:hint="eastAsia" w:ascii="仿宋" w:hAnsi="仿宋" w:eastAsia="仿宋"/>
          <w:sz w:val="24"/>
        </w:rPr>
        <w:t>分别实现四类项目的立项申报功能，包括指南发布、项目申请书申报、申报书在线受理、审核和评审的功能，并实现申报时的限时、限量控制要求。</w:t>
      </w:r>
    </w:p>
    <w:p>
      <w:pPr>
        <w:pStyle w:val="11"/>
        <w:ind w:left="426" w:firstLine="472" w:firstLineChars="197"/>
        <w:rPr>
          <w:rFonts w:hint="eastAsia" w:ascii="仿宋" w:hAnsi="仿宋" w:eastAsia="仿宋"/>
          <w:sz w:val="24"/>
        </w:rPr>
      </w:pPr>
      <w:r>
        <w:rPr>
          <w:rFonts w:hint="eastAsia" w:ascii="仿宋" w:hAnsi="仿宋" w:eastAsia="仿宋"/>
          <w:sz w:val="24"/>
        </w:rPr>
        <w:t>指南发布功能，实现在系统内发布指南信息，包括指南名称、发布人、项目大类、项目小类、主管厅局、指南发布有效时间、指南申报有效时间、指南主要内容、相关附件、项目大类限报设置、项目小类限制设置、填报单位设置。指南可发布和撤消，可指定发布的对象，可依据项目大类设置上报数量，可以依项目小类设置上报数量，项目小类设置优先级高于项目大类的设置，可针对某个填报单位独立设置项目大类或小类的上报数量。在指南发布有效时间范围内，发布单位的用户可查询到指南的相关信息，指南信息只允许网信专项办进行维护。</w:t>
      </w:r>
    </w:p>
    <w:p>
      <w:pPr>
        <w:pStyle w:val="11"/>
        <w:ind w:left="426" w:firstLine="472" w:firstLineChars="197"/>
        <w:rPr>
          <w:rFonts w:hint="eastAsia" w:ascii="仿宋" w:hAnsi="仿宋" w:eastAsia="仿宋"/>
          <w:sz w:val="24"/>
        </w:rPr>
      </w:pPr>
      <w:r>
        <w:rPr>
          <w:rFonts w:hint="eastAsia" w:ascii="仿宋" w:hAnsi="仿宋" w:eastAsia="仿宋"/>
          <w:sz w:val="24"/>
        </w:rPr>
        <w:t>项目申报书申报功能,实现四类项目的项目申报书的申报功能，依据指南中维护的项目大类和项目小类，自动为用户分配不同的填报模板，用户在线填写管理性数据，在线上传描述性数据对应的附件，数据通过系统校验后，可合并生成PDF格式的项目申报书，并为申报书分配系统唯一编码。编号规则：SQ-年月日-时分秒-微秒</w:t>
      </w:r>
    </w:p>
    <w:p>
      <w:pPr>
        <w:pStyle w:val="11"/>
        <w:ind w:left="426" w:firstLine="472" w:firstLineChars="197"/>
        <w:rPr>
          <w:rFonts w:hint="eastAsia" w:ascii="仿宋" w:hAnsi="仿宋" w:eastAsia="仿宋"/>
          <w:sz w:val="24"/>
        </w:rPr>
      </w:pPr>
      <w:r>
        <w:rPr>
          <w:rFonts w:hint="eastAsia" w:ascii="仿宋" w:hAnsi="仿宋" w:eastAsia="仿宋"/>
          <w:sz w:val="24"/>
        </w:rPr>
        <w:t>项目申报书在线审核，流程环节主要有：填报人填写、单位联系人审核、专项办受理、项目评审和立项通知。所级流程中，研究所可以根据本所管理的特点增加、减少或调整调整环节。支持流程的通过、退回、终止等操作，支持填写审核意见。退回的数据，在重新提交时，将重新生成申报书编码。在单位联系人审核环节，将对上报数量进行校验，不能超过指南中设置的上报数量，不能超过指南中设置的上报期限。单位联系人可以通过撤回已经提交的申报书，以调整申报的数量。</w:t>
      </w:r>
    </w:p>
    <w:p>
      <w:pPr>
        <w:pStyle w:val="11"/>
        <w:ind w:left="426" w:firstLine="472" w:firstLineChars="197"/>
        <w:rPr>
          <w:rFonts w:hint="eastAsia" w:ascii="仿宋" w:hAnsi="仿宋" w:eastAsia="仿宋"/>
          <w:sz w:val="24"/>
        </w:rPr>
      </w:pPr>
      <w:r>
        <w:rPr>
          <w:rFonts w:hint="eastAsia" w:ascii="仿宋" w:hAnsi="仿宋" w:eastAsia="仿宋"/>
          <w:sz w:val="24"/>
        </w:rPr>
        <w:t>申报书在线受理，专项办审核人员对单位联系人提交的申报书进行查询和审核，对附合申报要求，文档编写合格的申报书分配受理编号，对不符合要求的文档给予退回处理，对于重复申报或有其他违规申报的申报书给予驳回终止处理。受理编号自动生成，受理号规则：SL-SF/YW/GC/ZX-年份-流水码，流水码4位，从0001开始。分配了受理号的申报书，可进入评审库</w:t>
      </w:r>
    </w:p>
    <w:p>
      <w:pPr>
        <w:pStyle w:val="11"/>
        <w:ind w:left="426" w:firstLine="472" w:firstLineChars="197"/>
        <w:rPr>
          <w:rFonts w:hint="eastAsia" w:ascii="仿宋" w:hAnsi="仿宋" w:eastAsia="仿宋"/>
          <w:sz w:val="24"/>
        </w:rPr>
      </w:pPr>
      <w:r>
        <w:rPr>
          <w:rFonts w:hint="eastAsia" w:ascii="仿宋" w:hAnsi="仿宋" w:eastAsia="仿宋"/>
          <w:sz w:val="24"/>
        </w:rPr>
        <w:t>在线评审，可挑选评审专家，挑选评审库中的评审项目，分依据指南中选择的项目类型，自动挑选评审模板。发布评审信息后，评审专家项将收到评审地址，和评审账号和密码，评审专家在外网完成评审工作后，将评审结果同步至平台，专家办审核人员依据评审结果对申报书作出是否立项的判断。</w:t>
      </w:r>
    </w:p>
    <w:p>
      <w:pPr>
        <w:pStyle w:val="11"/>
        <w:ind w:left="426" w:firstLine="472" w:firstLineChars="197"/>
        <w:rPr>
          <w:rFonts w:hint="eastAsia" w:ascii="仿宋" w:hAnsi="仿宋" w:eastAsia="仿宋"/>
          <w:sz w:val="24"/>
        </w:rPr>
      </w:pPr>
      <w:r>
        <w:rPr>
          <w:rFonts w:hint="eastAsia" w:ascii="仿宋" w:hAnsi="仿宋" w:eastAsia="仿宋"/>
          <w:sz w:val="24"/>
        </w:rPr>
        <w:t>立项通知，在系统中办结无法立项的项目，项目数据只供查询，不再修改。对可以立项的项目，在系统中生成立项通知书，并给出具体评审意见，并为项目分配项目编号，并将项目基本信息同步到项目库。填报用户或申报书中的负责人，可以在线查询申报书状态，确认立项结果。最后的立项结果可在平台首页中进行公示。</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网信专项任务书申报功能</w:t>
      </w:r>
    </w:p>
    <w:p>
      <w:pPr>
        <w:pStyle w:val="11"/>
        <w:ind w:left="426" w:firstLine="472" w:firstLineChars="197"/>
        <w:rPr>
          <w:rFonts w:hint="eastAsia" w:ascii="仿宋" w:hAnsi="仿宋" w:eastAsia="仿宋"/>
          <w:sz w:val="24"/>
        </w:rPr>
      </w:pPr>
      <w:r>
        <w:rPr>
          <w:rFonts w:hint="eastAsia" w:ascii="仿宋" w:hAnsi="仿宋" w:eastAsia="仿宋"/>
          <w:sz w:val="24"/>
        </w:rPr>
        <w:t>分别实现四类项目的任务书的申报功能，依据四类项目的管理要求和文档格式，实现管理数据的在线填写，描述数据的附件上传，以及最终文档的在线合成功能。</w:t>
      </w:r>
    </w:p>
    <w:p>
      <w:pPr>
        <w:pStyle w:val="11"/>
        <w:ind w:left="426" w:firstLine="472" w:firstLineChars="197"/>
        <w:rPr>
          <w:rFonts w:hint="eastAsia" w:ascii="仿宋" w:hAnsi="仿宋" w:eastAsia="仿宋"/>
          <w:sz w:val="24"/>
        </w:rPr>
      </w:pPr>
      <w:r>
        <w:rPr>
          <w:rFonts w:hint="eastAsia" w:ascii="仿宋" w:hAnsi="仿宋" w:eastAsia="仿宋"/>
          <w:sz w:val="24"/>
        </w:rPr>
        <w:t>依据项目类型，系统自动分配不同的填报模板，只有项目库中设置的填报人可以填报任务书。任务书可以建多份草稿，但最终一个项目只能提交一份任务书。</w:t>
      </w:r>
    </w:p>
    <w:p>
      <w:pPr>
        <w:pStyle w:val="11"/>
        <w:ind w:left="426" w:firstLine="472" w:firstLineChars="197"/>
        <w:rPr>
          <w:rFonts w:hint="eastAsia" w:ascii="仿宋" w:hAnsi="仿宋" w:eastAsia="仿宋"/>
          <w:sz w:val="24"/>
        </w:rPr>
      </w:pPr>
      <w:r>
        <w:rPr>
          <w:rFonts w:hint="eastAsia" w:ascii="仿宋" w:hAnsi="仿宋" w:eastAsia="仿宋"/>
          <w:sz w:val="24"/>
        </w:rPr>
        <w:t>应用示范项目任务书主要内内容有：项目基本信息、总目标、年度目标、考核指标、主要成员、经费预算、课题情况，附件文档（任务书提纲、项目预算说明书）。合并后生成任务书和预算书各一本。</w:t>
      </w:r>
    </w:p>
    <w:p>
      <w:pPr>
        <w:pStyle w:val="11"/>
        <w:ind w:left="426" w:firstLine="472" w:firstLineChars="197"/>
        <w:rPr>
          <w:rFonts w:hint="eastAsia" w:ascii="仿宋" w:hAnsi="仿宋" w:eastAsia="仿宋"/>
          <w:sz w:val="24"/>
        </w:rPr>
      </w:pPr>
      <w:r>
        <w:rPr>
          <w:rFonts w:hint="eastAsia" w:ascii="仿宋" w:hAnsi="仿宋" w:eastAsia="仿宋"/>
          <w:sz w:val="24"/>
        </w:rPr>
        <w:t>运行维护项目任务书主要内容有：项目基本信息、绩效目标、年度目标、考核指标、主要成员、经费预算、课题情况、资产清单，附件文档（法人承诺书、任务书提纲、预算书提纲）。合并后生成任务书和预算书各一本。</w:t>
      </w:r>
    </w:p>
    <w:p>
      <w:pPr>
        <w:pStyle w:val="11"/>
        <w:ind w:left="426" w:firstLine="472" w:firstLineChars="197"/>
        <w:rPr>
          <w:rFonts w:hint="eastAsia" w:ascii="仿宋" w:hAnsi="仿宋" w:eastAsia="仿宋"/>
          <w:sz w:val="24"/>
        </w:rPr>
      </w:pPr>
      <w:r>
        <w:rPr>
          <w:rFonts w:hint="eastAsia" w:ascii="仿宋" w:hAnsi="仿宋" w:eastAsia="仿宋"/>
          <w:sz w:val="24"/>
        </w:rPr>
        <w:t>工程建设项目任务书主要内容有：项目基本信息、绩效目标、年度目标、考核指标、主要成员、经费概算、课题情况，附件文档（任务书提纲、概算书提纲）。合并后生成任务书和概算书各一本。</w:t>
      </w:r>
    </w:p>
    <w:p>
      <w:pPr>
        <w:pStyle w:val="11"/>
        <w:ind w:left="426" w:firstLine="472" w:firstLineChars="197"/>
        <w:rPr>
          <w:rFonts w:hint="eastAsia" w:ascii="仿宋" w:hAnsi="仿宋" w:eastAsia="仿宋"/>
          <w:sz w:val="24"/>
        </w:rPr>
      </w:pPr>
      <w:r>
        <w:rPr>
          <w:rFonts w:hint="eastAsia" w:ascii="仿宋" w:hAnsi="仿宋" w:eastAsia="仿宋"/>
          <w:sz w:val="24"/>
        </w:rPr>
        <w:t>咨询研究项目任务书主要内容有：项目基本信息、绩效目标、年度目标、考核指标、主要成员、经费概算、课题情况，附件文档（任务书提纲、概算书提纲）。合并后生成任务书和预算书共一本。</w:t>
      </w:r>
    </w:p>
    <w:p>
      <w:pPr>
        <w:pStyle w:val="11"/>
        <w:ind w:left="426" w:firstLine="472" w:firstLineChars="197"/>
        <w:rPr>
          <w:rFonts w:hint="eastAsia" w:ascii="仿宋" w:hAnsi="仿宋" w:eastAsia="仿宋"/>
          <w:sz w:val="24"/>
        </w:rPr>
      </w:pPr>
      <w:r>
        <w:rPr>
          <w:rFonts w:hint="eastAsia" w:ascii="仿宋" w:hAnsi="仿宋" w:eastAsia="仿宋"/>
          <w:sz w:val="24"/>
        </w:rPr>
        <w:t>对于有课题分解的项目，应先填报课题层任务书，在填报项目层任务书进可以利用课题层的人员数据、预算数据自动合成项目层的数据。</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网信专项年度计划申报功能</w:t>
      </w:r>
    </w:p>
    <w:p>
      <w:pPr>
        <w:pStyle w:val="11"/>
        <w:ind w:left="426" w:firstLine="472" w:firstLineChars="197"/>
        <w:rPr>
          <w:rFonts w:hint="eastAsia" w:ascii="仿宋" w:hAnsi="仿宋" w:eastAsia="仿宋"/>
          <w:sz w:val="24"/>
        </w:rPr>
      </w:pPr>
      <w:r>
        <w:rPr>
          <w:rFonts w:hint="eastAsia" w:ascii="仿宋" w:hAnsi="仿宋" w:eastAsia="仿宋"/>
          <w:sz w:val="24"/>
        </w:rPr>
        <w:t>分别实现四类项目的年度计划的申报功能，依据四类项目的管理要求和文档格式，实现管理数据的在线填写，描述数据的附件上传，以及最终文档的在线合成功能。</w:t>
      </w:r>
    </w:p>
    <w:p>
      <w:pPr>
        <w:pStyle w:val="11"/>
        <w:ind w:left="426" w:firstLine="472" w:firstLineChars="197"/>
        <w:rPr>
          <w:rFonts w:hint="eastAsia" w:ascii="仿宋" w:hAnsi="仿宋" w:eastAsia="仿宋"/>
          <w:sz w:val="24"/>
        </w:rPr>
      </w:pPr>
      <w:r>
        <w:rPr>
          <w:rFonts w:hint="eastAsia" w:ascii="仿宋" w:hAnsi="仿宋" w:eastAsia="仿宋"/>
          <w:sz w:val="24"/>
        </w:rPr>
        <w:t>年度计划主要内容有：项目基本信息、年度目标、年度工作计划、年度考核指标、经费预算，附件文档（预算书提纲）。合并后生成年度计划预算书共一本。</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网信专项中期进展报告申报功能</w:t>
      </w:r>
    </w:p>
    <w:p>
      <w:pPr>
        <w:pStyle w:val="11"/>
        <w:ind w:left="426" w:firstLine="472" w:firstLineChars="197"/>
        <w:rPr>
          <w:rFonts w:hint="eastAsia" w:ascii="仿宋" w:hAnsi="仿宋" w:eastAsia="仿宋"/>
          <w:sz w:val="24"/>
        </w:rPr>
      </w:pPr>
      <w:r>
        <w:rPr>
          <w:rFonts w:hint="eastAsia" w:ascii="仿宋" w:hAnsi="仿宋" w:eastAsia="仿宋"/>
          <w:sz w:val="24"/>
        </w:rPr>
        <w:t>分别实现四类项目的中期进展报告的申报功能，依据四类项目的管理要求和文档格式，实现管理数据的在线填写，描述数据的附件上传，以及最终文档的在线合成功能。</w:t>
      </w:r>
    </w:p>
    <w:p>
      <w:pPr>
        <w:pStyle w:val="11"/>
        <w:numPr>
          <w:ilvl w:val="0"/>
          <w:numId w:val="20"/>
        </w:numPr>
        <w:spacing w:line="360" w:lineRule="auto"/>
        <w:ind w:firstLineChars="0"/>
        <w:jc w:val="left"/>
        <w:rPr>
          <w:rFonts w:hint="eastAsia" w:ascii="仿宋" w:hAnsi="仿宋" w:eastAsia="仿宋"/>
          <w:sz w:val="24"/>
        </w:rPr>
      </w:pPr>
      <w:r>
        <w:rPr>
          <w:rFonts w:hint="eastAsia" w:ascii="仿宋" w:hAnsi="仿宋" w:eastAsia="仿宋"/>
          <w:sz w:val="24"/>
        </w:rPr>
        <w:t>网信专项监理功能</w:t>
      </w:r>
    </w:p>
    <w:p>
      <w:pPr>
        <w:pStyle w:val="11"/>
        <w:ind w:left="426" w:firstLine="472" w:firstLineChars="197"/>
        <w:rPr>
          <w:rFonts w:hint="eastAsia" w:ascii="仿宋" w:hAnsi="仿宋" w:eastAsia="仿宋"/>
          <w:sz w:val="24"/>
        </w:rPr>
      </w:pPr>
      <w:r>
        <w:rPr>
          <w:rFonts w:hint="eastAsia" w:ascii="仿宋" w:hAnsi="仿宋" w:eastAsia="仿宋"/>
          <w:sz w:val="24"/>
        </w:rPr>
        <w:t>实现以项目为单位的监理专家设置功能，实现监理专家对数据的查询功能，实现记录监理意见的功能，实现监理意见的督办功能。</w:t>
      </w:r>
    </w:p>
    <w:p>
      <w:pPr>
        <w:pStyle w:val="11"/>
        <w:ind w:left="426" w:firstLine="472" w:firstLineChars="197"/>
        <w:rPr>
          <w:rFonts w:hint="eastAsia" w:ascii="仿宋" w:hAnsi="仿宋" w:eastAsia="仿宋"/>
          <w:sz w:val="24"/>
        </w:rPr>
      </w:pPr>
      <w:r>
        <w:rPr>
          <w:rFonts w:hint="eastAsia" w:ascii="仿宋" w:hAnsi="仿宋" w:eastAsia="仿宋"/>
          <w:sz w:val="24"/>
        </w:rPr>
        <w:t>建立监理专家库，监理专家必须为院内人员，人员信息直接从ARP所级系统中获取。提供灵活的监理专家分配方式，可以批量为项目分配监理专家，也可以独立为某个项目分配监理专家。</w:t>
      </w:r>
    </w:p>
    <w:p>
      <w:pPr>
        <w:pStyle w:val="11"/>
        <w:ind w:left="426" w:firstLine="472" w:firstLineChars="197"/>
        <w:rPr>
          <w:rFonts w:hint="eastAsia" w:ascii="仿宋" w:hAnsi="仿宋" w:eastAsia="仿宋"/>
          <w:sz w:val="24"/>
        </w:rPr>
      </w:pPr>
      <w:r>
        <w:rPr>
          <w:rFonts w:hint="eastAsia" w:ascii="仿宋" w:hAnsi="仿宋" w:eastAsia="仿宋"/>
          <w:sz w:val="24"/>
        </w:rPr>
        <w:t>监理专家有权在系统中查询所有其监理范围内的项目的所有信息。可针对任何信息提交监理意见，并指定监理监理意见的回复人员。监理专家依据回复情况，决定该监理意见是否关闭，或继续提出意见并要求回复，直到监理专家得到满意的答复。专项办管理人员有权查看所有监理意见和回复情况，有权对回复进展提出督办提醒。</w:t>
      </w:r>
    </w:p>
    <w:p>
      <w:pPr>
        <w:pStyle w:val="11"/>
        <w:ind w:left="426" w:firstLine="472" w:firstLineChars="197"/>
        <w:rPr>
          <w:rFonts w:hint="eastAsia" w:ascii="仿宋" w:hAnsi="仿宋" w:eastAsia="仿宋"/>
          <w:sz w:val="24"/>
        </w:rPr>
      </w:pPr>
      <w:r>
        <w:rPr>
          <w:rFonts w:hint="eastAsia" w:ascii="仿宋" w:hAnsi="仿宋" w:eastAsia="仿宋"/>
          <w:sz w:val="24"/>
        </w:rPr>
        <w:t>对于监理意见和回复，在平台首页中将给出消息提醒，方便用户及时查询和回复。</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网信专项绩效管理功能</w:t>
      </w:r>
    </w:p>
    <w:p>
      <w:pPr>
        <w:pStyle w:val="11"/>
        <w:ind w:left="426" w:firstLine="472" w:firstLineChars="197"/>
        <w:rPr>
          <w:rFonts w:hint="eastAsia" w:ascii="仿宋" w:hAnsi="仿宋" w:eastAsia="仿宋"/>
          <w:sz w:val="24"/>
        </w:rPr>
      </w:pPr>
      <w:r>
        <w:rPr>
          <w:rFonts w:hint="eastAsia" w:ascii="仿宋" w:hAnsi="仿宋" w:eastAsia="仿宋"/>
          <w:sz w:val="24"/>
        </w:rPr>
        <w:t>实现项目验收时的综合绩效评价功能，实现执行过程中的绩效监管功能。</w:t>
      </w:r>
    </w:p>
    <w:p>
      <w:pPr>
        <w:pStyle w:val="11"/>
        <w:ind w:left="426" w:firstLine="472" w:firstLineChars="197"/>
        <w:rPr>
          <w:rFonts w:hint="eastAsia" w:ascii="仿宋" w:hAnsi="仿宋" w:eastAsia="仿宋"/>
          <w:sz w:val="24"/>
        </w:rPr>
      </w:pPr>
      <w:r>
        <w:rPr>
          <w:rFonts w:hint="eastAsia" w:ascii="仿宋" w:hAnsi="仿宋" w:eastAsia="仿宋"/>
          <w:sz w:val="24"/>
        </w:rPr>
        <w:t>依据四类项目的验收管理办法，在平台中提出结题验收申请，并通过平台上报结题验收的相关材料，依据项目任务书中填写的绩效核算指标，自动生成综合绩效评价表，由用户依据项目执行情况逐一对照填写。将用户提交的综合绩效评价表组织线上评审，并将评审结果反馈给平台，专项办管理人员依据评审结果在平台确认最终验收结果。</w:t>
      </w:r>
    </w:p>
    <w:p>
      <w:pPr>
        <w:pStyle w:val="11"/>
        <w:ind w:left="426" w:firstLine="472" w:firstLineChars="197"/>
        <w:rPr>
          <w:rFonts w:hint="eastAsia" w:ascii="仿宋" w:hAnsi="仿宋" w:eastAsia="仿宋"/>
          <w:sz w:val="24"/>
        </w:rPr>
      </w:pPr>
      <w:r>
        <w:rPr>
          <w:rFonts w:hint="eastAsia" w:ascii="仿宋" w:hAnsi="仿宋" w:eastAsia="仿宋"/>
          <w:sz w:val="24"/>
        </w:rPr>
        <w:t>依据四类项目的验收管理办法，在平台中制定周期性监管计划，设定计划执行的开始和终止时间，设定计划的名称，设定计划的执行频率。也可自行增加单次的监管任务。监管计划或监管任务触发时，将在平台首页发布待办消息，平台将依据设定的填报内容生成填报页面，用户在完成填报后，按照审核流程对监管内容进行逐级审核，以实现项目绩效监管的目的。</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网信专项在线评审功能</w:t>
      </w:r>
    </w:p>
    <w:p>
      <w:pPr>
        <w:pStyle w:val="11"/>
        <w:ind w:left="426" w:firstLine="472" w:firstLineChars="197"/>
        <w:rPr>
          <w:rFonts w:hint="eastAsia" w:ascii="仿宋" w:hAnsi="仿宋" w:eastAsia="仿宋"/>
          <w:sz w:val="24"/>
        </w:rPr>
      </w:pPr>
      <w:r>
        <w:rPr>
          <w:rFonts w:hint="eastAsia" w:ascii="仿宋" w:hAnsi="仿宋" w:eastAsia="仿宋"/>
          <w:sz w:val="24"/>
        </w:rPr>
        <w:t>满足四类项目的立项申报、任务书、综合绩效评价等功能的线上评审的需求，实现在线发布评审信息，在线挑选评审专家，专家在线评审，自动汇总评审结果的功能。</w:t>
      </w:r>
    </w:p>
    <w:p>
      <w:pPr>
        <w:pStyle w:val="11"/>
        <w:ind w:left="426" w:firstLine="472" w:firstLineChars="197"/>
        <w:rPr>
          <w:rFonts w:hint="eastAsia" w:ascii="仿宋" w:hAnsi="仿宋" w:eastAsia="仿宋"/>
          <w:sz w:val="24"/>
        </w:rPr>
      </w:pPr>
      <w:r>
        <w:rPr>
          <w:rFonts w:hint="eastAsia" w:ascii="仿宋" w:hAnsi="仿宋" w:eastAsia="仿宋"/>
          <w:sz w:val="24"/>
        </w:rPr>
        <w:t>具备评审模板的配置功能，为不同项目类型，不同评审类型设置不同的评审模板。</w:t>
      </w:r>
    </w:p>
    <w:p>
      <w:pPr>
        <w:pStyle w:val="11"/>
        <w:ind w:left="426" w:firstLine="472" w:firstLineChars="197"/>
        <w:rPr>
          <w:rFonts w:hint="eastAsia" w:ascii="仿宋" w:hAnsi="仿宋" w:eastAsia="仿宋"/>
          <w:sz w:val="24"/>
        </w:rPr>
      </w:pPr>
      <w:r>
        <w:rPr>
          <w:rFonts w:hint="eastAsia" w:ascii="仿宋" w:hAnsi="仿宋" w:eastAsia="仿宋"/>
          <w:sz w:val="24"/>
        </w:rPr>
        <w:t>具备评审信息建立功能。建立评审信息时，要维护评审名称、评审时间、评审要求，选择评审模板，并选择可参加评审的项目和需要评审的内容，评审的内容将依据过滤条件对现有项目进行过滤，评审的内容依据选择的项目自动人阶段文档填报功能中获了：评审项目申报书，将自动从项目申报书申报功能中获取申报书的信息和申报书附件；评审任务书，将自动从任务书填报功能中获取项目的信息和任务书附件；评审年度计划，将自动从年度计划填报功能中获取项目的信息和年度计划附件；评审中期进展报告，将自动从中期进展报告填报功能中获取项目的信息和中期进展报告附件；评审综合绩效信息，将自动从综合绩效填报功能中获取项目的信息和综合绩效附件</w:t>
      </w:r>
    </w:p>
    <w:p>
      <w:pPr>
        <w:pStyle w:val="11"/>
        <w:ind w:left="426" w:firstLine="472" w:firstLineChars="197"/>
        <w:rPr>
          <w:rFonts w:hint="eastAsia" w:ascii="仿宋" w:hAnsi="仿宋" w:eastAsia="仿宋"/>
          <w:sz w:val="24"/>
        </w:rPr>
      </w:pPr>
      <w:r>
        <w:rPr>
          <w:rFonts w:hint="eastAsia" w:ascii="仿宋" w:hAnsi="仿宋" w:eastAsia="仿宋"/>
          <w:sz w:val="24"/>
        </w:rPr>
        <w:t>具备评审信息发布的功能。发布评审后，自动为评审专家生成评审链接、账号和密码，并通过电子邮件发送给对方。评审专家在评审有效时间内通过邮箱的内容登录评审平台进行评审工作。</w:t>
      </w:r>
    </w:p>
    <w:p>
      <w:pPr>
        <w:pStyle w:val="11"/>
        <w:ind w:left="426" w:firstLine="472" w:firstLineChars="197"/>
        <w:rPr>
          <w:rFonts w:hint="eastAsia" w:ascii="仿宋" w:hAnsi="仿宋" w:eastAsia="仿宋"/>
          <w:sz w:val="24"/>
        </w:rPr>
      </w:pPr>
      <w:r>
        <w:rPr>
          <w:rFonts w:hint="eastAsia" w:ascii="仿宋" w:hAnsi="仿宋" w:eastAsia="仿宋"/>
          <w:sz w:val="24"/>
        </w:rPr>
        <w:t>评审工作结束后，将评审打分表反馈给网信专项管理平台。</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网信专项专家库</w:t>
      </w:r>
    </w:p>
    <w:p>
      <w:pPr>
        <w:pStyle w:val="11"/>
        <w:ind w:left="426" w:firstLine="472" w:firstLineChars="197"/>
        <w:rPr>
          <w:rFonts w:hint="eastAsia" w:ascii="仿宋" w:hAnsi="仿宋" w:eastAsia="仿宋"/>
          <w:sz w:val="24"/>
        </w:rPr>
      </w:pPr>
      <w:r>
        <w:rPr>
          <w:rFonts w:hint="eastAsia" w:ascii="仿宋" w:hAnsi="仿宋" w:eastAsia="仿宋"/>
          <w:sz w:val="24"/>
        </w:rPr>
        <w:t>建立网信专项评审专家库和监理专家库，支持专家信息的批量导入和导出，也可以同其他院内系统共享专家信息。</w:t>
      </w:r>
    </w:p>
    <w:p>
      <w:pPr>
        <w:pStyle w:val="11"/>
        <w:ind w:left="426" w:firstLine="472" w:firstLineChars="197"/>
        <w:rPr>
          <w:rFonts w:hint="eastAsia" w:ascii="仿宋" w:hAnsi="仿宋" w:eastAsia="仿宋"/>
          <w:sz w:val="24"/>
        </w:rPr>
      </w:pPr>
      <w:r>
        <w:rPr>
          <w:rFonts w:hint="eastAsia" w:ascii="仿宋" w:hAnsi="仿宋" w:eastAsia="仿宋"/>
          <w:sz w:val="24"/>
        </w:rPr>
        <w:t>在建立评审信息时，评审专家只能从评审专家库中进行选择，可依据专家研究方向和以往评审记录推荐专家。</w:t>
      </w:r>
    </w:p>
    <w:p>
      <w:pPr>
        <w:pStyle w:val="11"/>
        <w:ind w:left="426" w:firstLine="472" w:firstLineChars="197"/>
        <w:rPr>
          <w:rFonts w:hint="eastAsia" w:ascii="仿宋" w:hAnsi="仿宋" w:eastAsia="仿宋"/>
          <w:sz w:val="24"/>
        </w:rPr>
      </w:pPr>
      <w:r>
        <w:rPr>
          <w:rFonts w:hint="eastAsia" w:ascii="仿宋" w:hAnsi="仿宋" w:eastAsia="仿宋"/>
          <w:sz w:val="24"/>
        </w:rPr>
        <w:t>在给项目分配监理专家时，只能从监理专家库中进行选择。</w:t>
      </w:r>
    </w:p>
    <w:p>
      <w:pPr>
        <w:pStyle w:val="11"/>
        <w:ind w:left="426" w:firstLine="472" w:firstLineChars="197"/>
        <w:rPr>
          <w:rFonts w:hint="eastAsia" w:ascii="仿宋" w:hAnsi="仿宋" w:eastAsia="仿宋"/>
          <w:sz w:val="24"/>
        </w:rPr>
      </w:pPr>
      <w:r>
        <w:rPr>
          <w:rFonts w:hint="eastAsia" w:ascii="仿宋" w:hAnsi="仿宋" w:eastAsia="仿宋"/>
          <w:sz w:val="24"/>
        </w:rPr>
        <w:t>在专家库中可以查询专家的评审记录，可以对专家的评审情况进行评价，评价高的专家在后续的评审的将被优化推荐。</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项目信息发布功能</w:t>
      </w:r>
    </w:p>
    <w:p>
      <w:pPr>
        <w:pStyle w:val="11"/>
        <w:ind w:left="426" w:firstLine="472" w:firstLineChars="197"/>
        <w:rPr>
          <w:rFonts w:hint="eastAsia" w:ascii="仿宋" w:hAnsi="仿宋" w:eastAsia="仿宋"/>
          <w:sz w:val="24"/>
        </w:rPr>
      </w:pPr>
      <w:r>
        <w:rPr>
          <w:rFonts w:hint="eastAsia" w:ascii="仿宋" w:hAnsi="仿宋" w:eastAsia="仿宋"/>
          <w:sz w:val="24"/>
        </w:rPr>
        <w:t>建立平台首页，在首页中设置通知公告、项目动态、申报指南、常见问题、文件法规等栏目。还展现我的待办，我的待审批，和我的项目清单。</w:t>
      </w:r>
    </w:p>
    <w:p>
      <w:pPr>
        <w:pStyle w:val="11"/>
        <w:ind w:left="426" w:firstLine="472" w:firstLineChars="197"/>
        <w:rPr>
          <w:rFonts w:hint="eastAsia" w:ascii="仿宋" w:hAnsi="仿宋" w:eastAsia="仿宋"/>
          <w:sz w:val="24"/>
        </w:rPr>
      </w:pPr>
      <w:r>
        <w:rPr>
          <w:rFonts w:hint="eastAsia" w:ascii="仿宋" w:hAnsi="仿宋" w:eastAsia="仿宋"/>
          <w:sz w:val="24"/>
        </w:rPr>
        <w:t>首页信息以图文信息为主，提供在线编辑、在线发布、发布有效期设置、是否置顶等功能。对于新消息要给予鲜明的提示，对于已读的消息给提供已读标记。</w:t>
      </w:r>
    </w:p>
    <w:p>
      <w:pPr>
        <w:pStyle w:val="11"/>
        <w:ind w:left="426" w:firstLine="472" w:firstLineChars="197"/>
        <w:rPr>
          <w:rFonts w:hint="eastAsia" w:ascii="仿宋" w:hAnsi="仿宋" w:eastAsia="仿宋"/>
          <w:sz w:val="24"/>
        </w:rPr>
      </w:pPr>
      <w:r>
        <w:rPr>
          <w:rFonts w:hint="eastAsia" w:ascii="仿宋" w:hAnsi="仿宋" w:eastAsia="仿宋"/>
          <w:sz w:val="24"/>
        </w:rPr>
        <w:t>首页信息还可以同我的待办相关联，在信息中可以直接进行相关待办事项进行相关操作。申报指南，在查看指南后，可直接进入项目申报页岩；任务书填报通知，在查看通知后，可直接进入任务书填报页面；年度计划填报通知，在查看通知后，可直接进入年度计划填报页面；中期进展填报通知，在查看通知后，可直接进入中期进展填报页面；综合绩效评价通知，在查看通知后，可直接进入综合绩效填报页面等。</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网信专项在线审批功能</w:t>
      </w:r>
    </w:p>
    <w:p>
      <w:pPr>
        <w:pStyle w:val="11"/>
        <w:ind w:left="426" w:firstLine="472" w:firstLineChars="197"/>
        <w:rPr>
          <w:rFonts w:hint="eastAsia" w:ascii="仿宋" w:hAnsi="仿宋" w:eastAsia="仿宋"/>
          <w:sz w:val="24"/>
        </w:rPr>
      </w:pPr>
      <w:r>
        <w:rPr>
          <w:rFonts w:hint="eastAsia" w:ascii="仿宋" w:hAnsi="仿宋" w:eastAsia="仿宋"/>
          <w:sz w:val="24"/>
        </w:rPr>
        <w:t>实现平台中各类信息的在线审批功能，实现信息的所内审批、跨所审批、院所审批，并满足所内流程的个性化设置。</w:t>
      </w:r>
    </w:p>
    <w:p>
      <w:pPr>
        <w:pStyle w:val="11"/>
        <w:ind w:left="426" w:firstLine="472" w:firstLineChars="197"/>
        <w:rPr>
          <w:rFonts w:hint="eastAsia" w:ascii="仿宋" w:hAnsi="仿宋" w:eastAsia="仿宋"/>
          <w:sz w:val="24"/>
        </w:rPr>
      </w:pPr>
      <w:r>
        <w:rPr>
          <w:rFonts w:hint="eastAsia" w:ascii="仿宋" w:hAnsi="仿宋" w:eastAsia="仿宋"/>
          <w:sz w:val="24"/>
        </w:rPr>
        <w:t>依据网信专项管理特点，将审核流程分成三段进行设置：</w:t>
      </w:r>
    </w:p>
    <w:p>
      <w:pPr>
        <w:pStyle w:val="11"/>
        <w:numPr>
          <w:ilvl w:val="0"/>
          <w:numId w:val="21"/>
        </w:numPr>
        <w:spacing w:line="360" w:lineRule="auto"/>
        <w:ind w:left="426" w:firstLine="472" w:firstLineChars="197"/>
        <w:jc w:val="left"/>
        <w:rPr>
          <w:rFonts w:hint="eastAsia" w:ascii="仿宋" w:hAnsi="仿宋" w:eastAsia="仿宋"/>
          <w:sz w:val="24"/>
        </w:rPr>
      </w:pPr>
      <w:r>
        <w:rPr>
          <w:rFonts w:hint="eastAsia" w:ascii="仿宋" w:hAnsi="仿宋" w:eastAsia="仿宋"/>
          <w:sz w:val="24"/>
        </w:rPr>
        <w:t>所内流程：数据在研究所内部进行流转，默认为填报人填报和单位联系人审核。研究所可依据本所管理需求对审核环节进行调整。</w:t>
      </w:r>
    </w:p>
    <w:p>
      <w:pPr>
        <w:pStyle w:val="11"/>
        <w:numPr>
          <w:ilvl w:val="0"/>
          <w:numId w:val="21"/>
        </w:numPr>
        <w:spacing w:line="360" w:lineRule="auto"/>
        <w:ind w:left="426" w:firstLine="472" w:firstLineChars="197"/>
        <w:jc w:val="left"/>
        <w:rPr>
          <w:rFonts w:hint="eastAsia" w:ascii="仿宋" w:hAnsi="仿宋" w:eastAsia="仿宋"/>
          <w:sz w:val="24"/>
        </w:rPr>
      </w:pPr>
      <w:r>
        <w:rPr>
          <w:rFonts w:hint="eastAsia" w:ascii="仿宋" w:hAnsi="仿宋" w:eastAsia="仿宋"/>
          <w:sz w:val="24"/>
        </w:rPr>
        <w:t>跨所流程：数据出所，到指定的外所或分院进行审核，依据项目架构中指南的上级任务承担单位进行自动跳转。</w:t>
      </w:r>
    </w:p>
    <w:p>
      <w:pPr>
        <w:pStyle w:val="11"/>
        <w:numPr>
          <w:ilvl w:val="0"/>
          <w:numId w:val="21"/>
        </w:numPr>
        <w:spacing w:line="360" w:lineRule="auto"/>
        <w:ind w:left="426" w:firstLine="472" w:firstLineChars="197"/>
        <w:jc w:val="left"/>
        <w:rPr>
          <w:rFonts w:hint="eastAsia" w:ascii="仿宋" w:hAnsi="仿宋" w:eastAsia="仿宋"/>
          <w:sz w:val="24"/>
        </w:rPr>
      </w:pPr>
      <w:r>
        <w:rPr>
          <w:rFonts w:hint="eastAsia" w:ascii="仿宋" w:hAnsi="仿宋" w:eastAsia="仿宋"/>
          <w:sz w:val="24"/>
        </w:rPr>
        <w:t>院级审核：数据集中到院机关进行审核，依据项目的管理特点，设置审核环节，默认为主管业务局审核、专项办审核。</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网信专项基础数据配置功能</w:t>
      </w:r>
    </w:p>
    <w:p>
      <w:pPr>
        <w:pStyle w:val="11"/>
        <w:ind w:left="426" w:firstLine="472" w:firstLineChars="197"/>
        <w:rPr>
          <w:rFonts w:hint="eastAsia" w:ascii="仿宋" w:hAnsi="仿宋" w:eastAsia="仿宋"/>
          <w:sz w:val="24"/>
        </w:rPr>
      </w:pPr>
      <w:r>
        <w:rPr>
          <w:rFonts w:hint="eastAsia" w:ascii="仿宋" w:hAnsi="仿宋" w:eastAsia="仿宋"/>
          <w:sz w:val="24"/>
        </w:rPr>
        <w:t>基础数据分为：标准预算科目配置、预算模板配置、院外单位库、院外人员库、专项办管理员管理、技术领域及学科方向配置等功能。其中，院外人员库及院外单位库提供数据批量导入。</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通用填报配置功能</w:t>
      </w:r>
    </w:p>
    <w:p>
      <w:pPr>
        <w:pStyle w:val="11"/>
        <w:ind w:left="426" w:firstLine="472" w:firstLineChars="197"/>
        <w:rPr>
          <w:rFonts w:hint="eastAsia" w:ascii="仿宋" w:hAnsi="仿宋" w:eastAsia="仿宋"/>
          <w:sz w:val="24"/>
        </w:rPr>
      </w:pPr>
      <w:r>
        <w:rPr>
          <w:rFonts w:hint="eastAsia" w:ascii="仿宋" w:hAnsi="仿宋" w:eastAsia="仿宋"/>
          <w:sz w:val="24"/>
        </w:rPr>
        <w:t>可利用在线工具，对项目清单页面、在线填报页面、文档合成格式等内容进行在线调整，即时生效，以快速响应用户的需求调整。</w:t>
      </w:r>
    </w:p>
    <w:p>
      <w:pPr>
        <w:pStyle w:val="11"/>
        <w:ind w:left="426" w:firstLine="472" w:firstLineChars="197"/>
        <w:rPr>
          <w:rFonts w:hint="eastAsia" w:ascii="仿宋" w:hAnsi="仿宋" w:eastAsia="仿宋"/>
          <w:sz w:val="24"/>
        </w:rPr>
      </w:pPr>
      <w:r>
        <w:rPr>
          <w:rFonts w:hint="eastAsia" w:ascii="仿宋" w:hAnsi="仿宋" w:eastAsia="仿宋"/>
          <w:sz w:val="24"/>
        </w:rPr>
        <w:t>依据各类项目的管理特点，设置各类项目、各阶段文档的填报内容，填报内容包括在线填报的字段，上传附件的模板，合成文档的模板。设置可自动获取数据的来源、设置从下级任务合并数据的逻辑、设置绩效考核指标填报模板、设置预算科目模板。</w:t>
      </w:r>
    </w:p>
    <w:p>
      <w:pPr>
        <w:pStyle w:val="11"/>
        <w:ind w:left="426" w:firstLine="472" w:firstLineChars="197"/>
        <w:rPr>
          <w:rFonts w:hint="eastAsia" w:ascii="仿宋" w:hAnsi="仿宋" w:eastAsia="仿宋"/>
          <w:sz w:val="24"/>
        </w:rPr>
      </w:pPr>
      <w:r>
        <w:rPr>
          <w:rFonts w:hint="eastAsia" w:ascii="仿宋" w:hAnsi="仿宋" w:eastAsia="仿宋"/>
          <w:sz w:val="24"/>
        </w:rPr>
        <w:t>保留填报模板的历史版本，设置当前填报的默认版本。在当前模板调整时，不应影响利用历史版本填报而产生的项目数据。</w:t>
      </w:r>
    </w:p>
    <w:p>
      <w:pPr>
        <w:pStyle w:val="11"/>
        <w:numPr>
          <w:ilvl w:val="0"/>
          <w:numId w:val="20"/>
        </w:numPr>
        <w:spacing w:line="360" w:lineRule="auto"/>
        <w:ind w:firstLineChars="0"/>
        <w:jc w:val="left"/>
        <w:rPr>
          <w:rFonts w:hint="eastAsia" w:ascii="仿宋" w:hAnsi="仿宋" w:eastAsia="仿宋"/>
          <w:sz w:val="24"/>
          <w:lang w:eastAsia="zh-TW"/>
        </w:rPr>
      </w:pPr>
      <w:r>
        <w:rPr>
          <w:rFonts w:hint="eastAsia" w:ascii="仿宋" w:hAnsi="仿宋" w:eastAsia="仿宋"/>
          <w:sz w:val="24"/>
        </w:rPr>
        <w:t>通用流程配置功能</w:t>
      </w:r>
    </w:p>
    <w:p>
      <w:pPr>
        <w:pStyle w:val="11"/>
        <w:ind w:left="426" w:firstLine="472" w:firstLineChars="197"/>
        <w:rPr>
          <w:rFonts w:hint="eastAsia" w:ascii="仿宋" w:hAnsi="仿宋" w:eastAsia="仿宋"/>
          <w:sz w:val="24"/>
        </w:rPr>
      </w:pPr>
      <w:r>
        <w:rPr>
          <w:rFonts w:hint="eastAsia" w:ascii="仿宋" w:hAnsi="仿宋" w:eastAsia="仿宋"/>
          <w:sz w:val="24"/>
        </w:rPr>
        <w:t>可利用在线工具，对各研究所的审核流程进行个性化调整，包括审核环节的调整、流程参与人的调整、审核时的特殊逻辑、前置阶段、后续阶段等。</w:t>
      </w:r>
    </w:p>
    <w:p>
      <w:pPr>
        <w:pStyle w:val="6"/>
        <w:rPr>
          <w:rFonts w:hint="eastAsia" w:ascii="仿宋" w:hAnsi="仿宋" w:eastAsia="仿宋" w:cs="宋体"/>
          <w:sz w:val="30"/>
        </w:rPr>
      </w:pPr>
      <w:bookmarkStart w:id="133" w:name="_Toc111643343"/>
      <w:bookmarkStart w:id="134" w:name="_Toc109670575"/>
      <w:r>
        <w:rPr>
          <w:rFonts w:hint="eastAsia" w:ascii="仿宋" w:hAnsi="仿宋" w:eastAsia="仿宋" w:cs="宋体"/>
        </w:rPr>
        <w:t>4.2.1功能需求描述</w:t>
      </w:r>
      <w:bookmarkEnd w:id="133"/>
      <w:bookmarkEnd w:id="134"/>
    </w:p>
    <w:p>
      <w:pPr>
        <w:spacing w:line="360" w:lineRule="auto"/>
        <w:ind w:firstLine="420" w:firstLineChars="200"/>
        <w:rPr>
          <w:rFonts w:hint="eastAsia" w:ascii="仿宋" w:hAnsi="仿宋" w:eastAsia="仿宋"/>
        </w:rPr>
      </w:pPr>
    </w:p>
    <w:tbl>
      <w:tblPr>
        <w:tblStyle w:val="8"/>
        <w:tblW w:w="0" w:type="auto"/>
        <w:tblInd w:w="93" w:type="dxa"/>
        <w:tblLayout w:type="fixed"/>
        <w:tblCellMar>
          <w:top w:w="0" w:type="dxa"/>
          <w:left w:w="108" w:type="dxa"/>
          <w:bottom w:w="0" w:type="dxa"/>
          <w:right w:w="108" w:type="dxa"/>
        </w:tblCellMar>
      </w:tblPr>
      <w:tblGrid>
        <w:gridCol w:w="1744"/>
        <w:gridCol w:w="1791"/>
        <w:gridCol w:w="2078"/>
        <w:gridCol w:w="2892"/>
      </w:tblGrid>
      <w:tr>
        <w:tblPrEx>
          <w:tblCellMar>
            <w:top w:w="0" w:type="dxa"/>
            <w:left w:w="108" w:type="dxa"/>
            <w:bottom w:w="0" w:type="dxa"/>
            <w:right w:w="108" w:type="dxa"/>
          </w:tblCellMar>
        </w:tblPrEx>
        <w:trPr>
          <w:trHeight w:val="495" w:hRule="atLeast"/>
          <w:tblHeader/>
        </w:trPr>
        <w:tc>
          <w:tcPr>
            <w:tcW w:w="174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rPr>
              <w:t>业务类型</w:t>
            </w:r>
          </w:p>
        </w:tc>
        <w:tc>
          <w:tcPr>
            <w:tcW w:w="17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业务模块</w:t>
            </w:r>
          </w:p>
        </w:tc>
        <w:tc>
          <w:tcPr>
            <w:tcW w:w="2078" w:type="dxa"/>
            <w:tcBorders>
              <w:top w:val="single" w:color="auto" w:sz="4" w:space="0"/>
              <w:left w:val="nil"/>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业务场景</w:t>
            </w:r>
          </w:p>
        </w:tc>
        <w:tc>
          <w:tcPr>
            <w:tcW w:w="289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仿宋" w:hAnsi="仿宋" w:eastAsia="仿宋" w:cs="宋体"/>
                <w:kern w:val="0"/>
                <w:szCs w:val="21"/>
              </w:rPr>
            </w:pPr>
            <w:r>
              <w:rPr>
                <w:rFonts w:hint="eastAsia" w:ascii="仿宋" w:hAnsi="仿宋" w:eastAsia="仿宋" w:cs="宋体"/>
                <w:kern w:val="0"/>
                <w:szCs w:val="21"/>
              </w:rPr>
              <w:t>应用名称</w:t>
            </w:r>
          </w:p>
        </w:tc>
      </w:tr>
      <w:tr>
        <w:tblPrEx>
          <w:tblCellMar>
            <w:top w:w="0" w:type="dxa"/>
            <w:left w:w="108" w:type="dxa"/>
            <w:bottom w:w="0" w:type="dxa"/>
            <w:right w:w="108" w:type="dxa"/>
          </w:tblCellMar>
        </w:tblPrEx>
        <w:tc>
          <w:tcPr>
            <w:tcW w:w="1744" w:type="dxa"/>
            <w:vMerge w:val="restart"/>
            <w:tcBorders>
              <w:top w:val="nil"/>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基础应用</w:t>
            </w:r>
          </w:p>
        </w:tc>
        <w:tc>
          <w:tcPr>
            <w:tcW w:w="1791"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项目申报管理</w:t>
            </w: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项目申报管理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项目指南发布管理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项目申请书申报管理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项目申请书限制设置</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项目申请书受理管理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项目申请书评审管理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项目申请书审核管理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立项通知管理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项目库管理</w:t>
            </w: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应用示范项目架构管理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项目架构授权</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项目分解管理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项目架构导入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运行维护项目架构管理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项目架构授权</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项目分解管理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项目架构导入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工程建设项目架构管理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项目架构授权</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项目分解管理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项目架构导入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咨询研究项目架构管理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项目架构授权</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项目分解管理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项目架构导入</w:t>
            </w:r>
          </w:p>
        </w:tc>
      </w:tr>
      <w:tr>
        <w:tblPrEx>
          <w:tblCellMar>
            <w:top w:w="0" w:type="dxa"/>
            <w:left w:w="108" w:type="dxa"/>
            <w:bottom w:w="0" w:type="dxa"/>
            <w:right w:w="108" w:type="dxa"/>
          </w:tblCellMar>
        </w:tblPrEx>
        <w:trPr>
          <w:trHeight w:val="407"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项目填报管理</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cs="宋体"/>
                <w:szCs w:val="21"/>
              </w:rPr>
              <w:t>填报通知管理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填报通知管理</w:t>
            </w:r>
          </w:p>
        </w:tc>
      </w:tr>
      <w:tr>
        <w:tblPrEx>
          <w:tblCellMar>
            <w:top w:w="0" w:type="dxa"/>
            <w:left w:w="108" w:type="dxa"/>
            <w:bottom w:w="0" w:type="dxa"/>
            <w:right w:w="108" w:type="dxa"/>
          </w:tblCellMar>
        </w:tblPrEx>
        <w:trPr>
          <w:trHeight w:val="71"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应用示范项目架构管理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任务书及预算书填报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中期进展报告填报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年度总结填报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运行维护项目架构管理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任务书及预算书填报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中期进展报告填报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年度总结填报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工程建设项目架构管理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任务书及概算书填报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年度计划填报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年度总结填报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中期进展报告填报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咨询研究项目架构管理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可行性报告填报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任务书及预算书填报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年度报告填报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结题验收报告填报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绩效管理</w:t>
            </w: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综合绩效评价</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验收申请管理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综合绩效评价填报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综合绩效评价评审</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绩效监管</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阶段检查计划管理</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阶段检查填报</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阶段检查评审</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监理管理</w:t>
            </w: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监理管理</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项目清单</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监理意见发布</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监理意见反馈</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监理意见办结</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监理意见查询</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专家库</w:t>
            </w:r>
          </w:p>
        </w:tc>
        <w:tc>
          <w:tcPr>
            <w:tcW w:w="207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评审专家库</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专家信息维护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监理专家库</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监理专家维护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监理专家分配</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网络评审</w:t>
            </w:r>
          </w:p>
        </w:tc>
        <w:tc>
          <w:tcPr>
            <w:tcW w:w="2078"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外网评审功能</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专家评审</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内网发布功能</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评审信息发布</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评审结果查询</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评审模板维护</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信息发布</w:t>
            </w: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cs="宋体"/>
                <w:szCs w:val="21"/>
              </w:rPr>
              <w:t>信息发布</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通知公告</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项目动态</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申报指南</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常见问题</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文件法规</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工作提醒</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我的待办</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我的待审批</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项目清单</w:t>
            </w:r>
          </w:p>
        </w:tc>
      </w:tr>
      <w:tr>
        <w:tblPrEx>
          <w:tblCellMar>
            <w:top w:w="0" w:type="dxa"/>
            <w:left w:w="108" w:type="dxa"/>
            <w:bottom w:w="0" w:type="dxa"/>
            <w:right w:w="108" w:type="dxa"/>
          </w:tblCellMar>
        </w:tblPrEx>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项目配置管理</w:t>
            </w:r>
          </w:p>
        </w:tc>
        <w:tc>
          <w:tcPr>
            <w:tcW w:w="2078" w:type="dxa"/>
            <w:vMerge w:val="restart"/>
            <w:tcBorders>
              <w:top w:val="single" w:color="auto" w:sz="4" w:space="0"/>
              <w:left w:val="nil"/>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基础数据配置</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标准预算科目配置</w:t>
            </w:r>
          </w:p>
        </w:tc>
      </w:tr>
      <w:tr>
        <w:tblPrEx>
          <w:tblCellMar>
            <w:top w:w="0" w:type="dxa"/>
            <w:left w:w="108" w:type="dxa"/>
            <w:bottom w:w="0" w:type="dxa"/>
            <w:right w:w="108" w:type="dxa"/>
          </w:tblCellMar>
        </w:tblPrEx>
        <w:trPr>
          <w:trHeight w:val="42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nil"/>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预算模板配置</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nil"/>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院外单位库</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nil"/>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院外人员库</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nil"/>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专项办管理员管理</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nil"/>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技术领域及学科方向配置</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功能配置</w:t>
            </w: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列表配置</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表单配置</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审批流程配置</w:t>
            </w:r>
          </w:p>
        </w:tc>
      </w:tr>
      <w:tr>
        <w:tblPrEx>
          <w:tblCellMar>
            <w:top w:w="0" w:type="dxa"/>
            <w:left w:w="108" w:type="dxa"/>
            <w:bottom w:w="0" w:type="dxa"/>
            <w:right w:w="108" w:type="dxa"/>
          </w:tblCellMar>
        </w:tblPrEx>
        <w:trPr>
          <w:trHeight w:val="376" w:hRule="atLeast"/>
        </w:trPr>
        <w:tc>
          <w:tcPr>
            <w:tcW w:w="1744"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文档生成配置</w:t>
            </w:r>
          </w:p>
        </w:tc>
      </w:tr>
      <w:tr>
        <w:tblPrEx>
          <w:tblCellMar>
            <w:top w:w="0" w:type="dxa"/>
            <w:left w:w="108" w:type="dxa"/>
            <w:bottom w:w="0" w:type="dxa"/>
            <w:right w:w="108" w:type="dxa"/>
          </w:tblCellMar>
        </w:tblPrEx>
        <w:tc>
          <w:tcPr>
            <w:tcW w:w="17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服务应用</w:t>
            </w:r>
          </w:p>
        </w:tc>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项目查询服务</w:t>
            </w:r>
          </w:p>
        </w:tc>
        <w:tc>
          <w:tcPr>
            <w:tcW w:w="20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项目查询服务</w:t>
            </w: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Cs w:val="21"/>
              </w:rPr>
            </w:pPr>
            <w:r>
              <w:rPr>
                <w:rFonts w:hint="eastAsia" w:ascii="仿宋" w:hAnsi="仿宋" w:eastAsia="仿宋"/>
                <w:szCs w:val="21"/>
              </w:rPr>
              <w:t>项目信息查询</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填报进度查询</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业务处理查询</w:t>
            </w:r>
          </w:p>
        </w:tc>
      </w:tr>
      <w:tr>
        <w:tblPrEx>
          <w:tblCellMar>
            <w:top w:w="0" w:type="dxa"/>
            <w:left w:w="108" w:type="dxa"/>
            <w:bottom w:w="0" w:type="dxa"/>
            <w:right w:w="108" w:type="dxa"/>
          </w:tblCellMar>
        </w:tblPrEx>
        <w:tc>
          <w:tcPr>
            <w:tcW w:w="1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Cs w:val="21"/>
              </w:rPr>
            </w:pPr>
          </w:p>
        </w:tc>
        <w:tc>
          <w:tcPr>
            <w:tcW w:w="28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待办列表</w:t>
            </w:r>
          </w:p>
        </w:tc>
      </w:tr>
    </w:tbl>
    <w:p>
      <w:pPr>
        <w:pStyle w:val="11"/>
        <w:ind w:firstLine="0" w:firstLineChars="0"/>
        <w:rPr>
          <w:rFonts w:hint="eastAsia" w:ascii="仿宋" w:hAnsi="仿宋" w:eastAsia="仿宋"/>
          <w:sz w:val="24"/>
          <w:szCs w:val="20"/>
        </w:rPr>
      </w:pPr>
      <w:r>
        <w:rPr>
          <w:rFonts w:hint="eastAsia" w:ascii="仿宋" w:hAnsi="仿宋" w:eastAsia="仿宋"/>
          <w:sz w:val="24"/>
        </w:rPr>
        <w:t>主要应用功能及信息服务需求描述如下：</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项目库：建立应用示范项目、运行维护项目、工程建设项目及咨询研究项目的立项项目库，可针对各类项目特点维护项目小类信息。支持项目的课题层分解。支持从申报书导入立项项目信息。支持直接新增、修改、删除项目信息。</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项目申报功能：实现指南发布、项目申请书申报、申请书网上评审、分配立项项目编码的功能。</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在线填报及审批功能。依据各类项目的项目文档，实现在线填报的功能，包括任务书及预算书、年度计划、年度总结、中期进展报告等。实现管理数据和描述信息的同步采集，实现最终文档的自动合成，实现文档标记的自动生成，实现信息的所内审核、上级任务负责人审核、专项办审核等多类审流程。</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绩效管理功能：满足项目验收时综合绩效评价的的需求，实现结题申请、综合绩效评价填报，评审等功能；满足项目执行过程中，绩效监管的需求，满足项目周期性绩效检查和阶段性绩效检查的需要。</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监理功能：实现监理专家权限分配功能，监理专家信息查询功能，监理专家发布监理意见功能，监理意见的反馈和督办功能。</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网上评审：满足评审信息的新建和发布，满足专家查看项目信息和网上评审的功能，满足系统用户查询评审结果。</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专家库信息管理：可对评审专家和监理专家进行基础数据保存、修改及查询。同时提供专家数据批量导入功能，提供专家信息共享接口。可以以项目为单位分配监理权限。</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信息发布：并对网信专项管理平台门户展示信息进行管理，通过富文本编辑器完成信息编写，可保存、发布、撤销及删除信息。</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基础数据配置：可针对平台应用的基础数据进行配置，支持批量导入，批量修改，支持对历史数据的批量调整。</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审批流程配置：为各类型项目库中的项目提供各个阶段内容线上审批功能。实现所内审核、跨所审核、院所审核的功能，并支持各所用户对流程的个性化调整。</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填报功能配置：实现填报主要功能的可配置化，以便能快速响应基本填报需求。</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人员部门信息同步：每天从所级ARP系统同步人员和部门信息，以保证用户能正常登录网信专项平台，在填报人员信息时，能自动进行填充，以保证数据的准确性，减少用户的输入量。</w:t>
      </w:r>
    </w:p>
    <w:p>
      <w:pPr>
        <w:pStyle w:val="11"/>
        <w:numPr>
          <w:ilvl w:val="0"/>
          <w:numId w:val="22"/>
        </w:numPr>
        <w:spacing w:line="360" w:lineRule="auto"/>
        <w:ind w:left="426" w:firstLineChars="0"/>
        <w:jc w:val="left"/>
        <w:rPr>
          <w:rFonts w:hint="eastAsia" w:ascii="仿宋" w:hAnsi="仿宋" w:eastAsia="仿宋"/>
          <w:sz w:val="24"/>
        </w:rPr>
      </w:pPr>
      <w:r>
        <w:rPr>
          <w:rFonts w:hint="eastAsia" w:ascii="仿宋" w:hAnsi="仿宋" w:eastAsia="仿宋"/>
          <w:sz w:val="24"/>
        </w:rPr>
        <w:t>实现数据汇总查询功能：提供报表功能，满足对项目清单，承担单位、人员信息、预算信息的统计汇总功能。</w:t>
      </w:r>
    </w:p>
    <w:p>
      <w:pPr>
        <w:pStyle w:val="6"/>
        <w:rPr>
          <w:rFonts w:hint="eastAsia" w:ascii="仿宋" w:hAnsi="仿宋" w:eastAsia="仿宋" w:cs="宋体"/>
          <w:sz w:val="30"/>
        </w:rPr>
      </w:pPr>
      <w:bookmarkStart w:id="135" w:name="_Toc109670576"/>
      <w:bookmarkStart w:id="136" w:name="_Toc111643344"/>
      <w:r>
        <w:rPr>
          <w:rFonts w:hint="eastAsia" w:ascii="仿宋" w:hAnsi="仿宋" w:eastAsia="仿宋" w:cs="宋体"/>
        </w:rPr>
        <w:t>4.2.2报表需求</w:t>
      </w:r>
      <w:bookmarkEnd w:id="135"/>
      <w:bookmarkEnd w:id="136"/>
      <w:r>
        <w:rPr>
          <w:rFonts w:hint="eastAsia" w:ascii="仿宋" w:hAnsi="仿宋" w:eastAsia="仿宋" w:cs="宋体"/>
        </w:rPr>
        <w:tab/>
      </w:r>
    </w:p>
    <w:p>
      <w:pPr>
        <w:spacing w:line="360" w:lineRule="auto"/>
        <w:rPr>
          <w:rFonts w:hint="eastAsia" w:ascii="仿宋" w:hAnsi="仿宋" w:eastAsia="仿宋"/>
          <w:sz w:val="24"/>
        </w:rPr>
      </w:pPr>
      <w:r>
        <w:rPr>
          <w:rFonts w:hint="eastAsia" w:ascii="仿宋" w:hAnsi="仿宋" w:eastAsia="仿宋"/>
          <w:sz w:val="24"/>
        </w:rPr>
        <w:t>满足用户对数据批量查询和导出的要求，主要需求如下：</w:t>
      </w:r>
    </w:p>
    <w:p>
      <w:pPr>
        <w:pStyle w:val="11"/>
        <w:numPr>
          <w:ilvl w:val="0"/>
          <w:numId w:val="23"/>
        </w:numPr>
        <w:spacing w:line="360" w:lineRule="auto"/>
        <w:ind w:left="0" w:firstLine="0" w:firstLineChars="0"/>
        <w:jc w:val="left"/>
        <w:rPr>
          <w:rFonts w:ascii="仿宋" w:hAnsi="仿宋" w:eastAsia="仿宋"/>
          <w:sz w:val="24"/>
        </w:rPr>
      </w:pPr>
      <w:r>
        <w:rPr>
          <w:rFonts w:hint="eastAsia" w:ascii="仿宋" w:hAnsi="仿宋" w:eastAsia="仿宋"/>
          <w:sz w:val="24"/>
        </w:rPr>
        <w:t>满足项目日常管理及相关信息的查询、导出，主要包括：项目基本信息查询、各单位承担项目数量统计、参加人员专业技术职务统计、参加人员文化程度统计、专项学科分布、填报任务完成情况统计等。</w:t>
      </w:r>
    </w:p>
    <w:p>
      <w:pPr>
        <w:pStyle w:val="11"/>
        <w:numPr>
          <w:ilvl w:val="0"/>
          <w:numId w:val="23"/>
        </w:numPr>
        <w:spacing w:line="360" w:lineRule="auto"/>
        <w:ind w:left="0" w:firstLine="0" w:firstLineChars="0"/>
        <w:jc w:val="left"/>
        <w:rPr>
          <w:rFonts w:ascii="仿宋" w:hAnsi="仿宋" w:eastAsia="仿宋"/>
          <w:sz w:val="24"/>
          <w:lang w:eastAsia="zh-TW"/>
        </w:rPr>
      </w:pPr>
      <w:r>
        <w:rPr>
          <w:rFonts w:hint="eastAsia" w:ascii="仿宋" w:hAnsi="仿宋" w:eastAsia="仿宋"/>
          <w:sz w:val="24"/>
        </w:rPr>
        <w:t>支持用户进行自定义格式报表的制作。</w:t>
      </w:r>
    </w:p>
    <w:p>
      <w:pPr>
        <w:rPr>
          <w:rFonts w:ascii="仿宋" w:hAnsi="仿宋" w:eastAsia="仿宋"/>
        </w:rPr>
      </w:pPr>
    </w:p>
    <w:p>
      <w:pPr>
        <w:pStyle w:val="6"/>
        <w:rPr>
          <w:rFonts w:ascii="仿宋" w:hAnsi="仿宋" w:eastAsia="仿宋" w:cs="宋体"/>
        </w:rPr>
      </w:pPr>
      <w:bookmarkStart w:id="137" w:name="_Toc111643345"/>
      <w:bookmarkStart w:id="138" w:name="_Toc109670577"/>
      <w:r>
        <w:rPr>
          <w:rFonts w:hint="eastAsia" w:ascii="仿宋" w:hAnsi="仿宋" w:eastAsia="仿宋" w:cs="宋体"/>
        </w:rPr>
        <w:t>4.2.3接口需求</w:t>
      </w:r>
      <w:bookmarkEnd w:id="137"/>
      <w:bookmarkEnd w:id="138"/>
    </w:p>
    <w:p>
      <w:pPr>
        <w:spacing w:line="360" w:lineRule="auto"/>
        <w:ind w:firstLine="480" w:firstLineChars="200"/>
        <w:rPr>
          <w:rFonts w:hint="eastAsia" w:ascii="仿宋" w:hAnsi="仿宋" w:eastAsia="仿宋"/>
          <w:sz w:val="24"/>
        </w:rPr>
      </w:pPr>
      <w:r>
        <w:rPr>
          <w:rFonts w:hint="eastAsia" w:ascii="仿宋" w:hAnsi="仿宋" w:eastAsia="仿宋"/>
          <w:sz w:val="24"/>
        </w:rPr>
        <w:t>接口主要包括：与</w:t>
      </w:r>
      <w:r>
        <w:rPr>
          <w:rFonts w:ascii="仿宋" w:hAnsi="仿宋" w:eastAsia="仿宋"/>
          <w:sz w:val="24"/>
        </w:rPr>
        <w:t>IRC</w:t>
      </w:r>
      <w:r>
        <w:rPr>
          <w:rFonts w:hint="eastAsia" w:ascii="仿宋" w:hAnsi="仿宋" w:eastAsia="仿宋"/>
          <w:sz w:val="24"/>
        </w:rPr>
        <w:t>系统接口、与新一代</w:t>
      </w:r>
      <w:r>
        <w:rPr>
          <w:rFonts w:ascii="仿宋" w:hAnsi="仿宋" w:eastAsia="仿宋"/>
          <w:sz w:val="24"/>
        </w:rPr>
        <w:t>ARP</w:t>
      </w:r>
      <w:r>
        <w:rPr>
          <w:rFonts w:hint="eastAsia" w:ascii="仿宋" w:hAnsi="仿宋" w:eastAsia="仿宋"/>
          <w:sz w:val="24"/>
        </w:rPr>
        <w:t>所级系统接口、与网评系统接口、与院科技专项平台接口、与查重平台的接口</w:t>
      </w:r>
    </w:p>
    <w:p>
      <w:pPr>
        <w:pStyle w:val="11"/>
        <w:numPr>
          <w:ilvl w:val="0"/>
          <w:numId w:val="24"/>
        </w:numPr>
        <w:spacing w:line="360" w:lineRule="auto"/>
        <w:ind w:firstLineChars="0"/>
        <w:jc w:val="left"/>
        <w:rPr>
          <w:rFonts w:ascii="仿宋" w:hAnsi="仿宋" w:eastAsia="仿宋"/>
          <w:sz w:val="24"/>
        </w:rPr>
      </w:pPr>
      <w:r>
        <w:rPr>
          <w:rFonts w:hint="eastAsia" w:ascii="仿宋" w:hAnsi="仿宋" w:eastAsia="仿宋"/>
          <w:sz w:val="24"/>
        </w:rPr>
        <w:t>与</w:t>
      </w:r>
      <w:r>
        <w:rPr>
          <w:rFonts w:ascii="仿宋" w:hAnsi="仿宋" w:eastAsia="仿宋"/>
          <w:sz w:val="24"/>
        </w:rPr>
        <w:t>IRC</w:t>
      </w:r>
      <w:r>
        <w:rPr>
          <w:rFonts w:hint="eastAsia" w:ascii="仿宋" w:hAnsi="仿宋" w:eastAsia="仿宋"/>
          <w:sz w:val="24"/>
        </w:rPr>
        <w:t>系统接口</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从</w:t>
      </w:r>
      <w:r>
        <w:rPr>
          <w:rFonts w:ascii="仿宋" w:hAnsi="仿宋" w:eastAsia="仿宋"/>
          <w:sz w:val="24"/>
        </w:rPr>
        <w:t>IRC</w:t>
      </w:r>
      <w:r>
        <w:rPr>
          <w:rFonts w:hint="eastAsia" w:ascii="仿宋" w:hAnsi="仿宋" w:eastAsia="仿宋"/>
          <w:sz w:val="24"/>
        </w:rPr>
        <w:t>获取各研究所人员和组织部门信息；</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从</w:t>
      </w:r>
      <w:r>
        <w:rPr>
          <w:rFonts w:ascii="仿宋" w:hAnsi="仿宋" w:eastAsia="仿宋"/>
          <w:sz w:val="24"/>
        </w:rPr>
        <w:t>IRC</w:t>
      </w:r>
      <w:r>
        <w:rPr>
          <w:rFonts w:hint="eastAsia" w:ascii="仿宋" w:hAnsi="仿宋" w:eastAsia="仿宋"/>
          <w:sz w:val="24"/>
        </w:rPr>
        <w:t>获取项目的经费收支信息；</w:t>
      </w:r>
    </w:p>
    <w:p>
      <w:pPr>
        <w:pStyle w:val="11"/>
        <w:numPr>
          <w:ilvl w:val="0"/>
          <w:numId w:val="24"/>
        </w:numPr>
        <w:spacing w:line="360" w:lineRule="auto"/>
        <w:ind w:firstLineChars="0"/>
        <w:jc w:val="left"/>
        <w:rPr>
          <w:rFonts w:ascii="仿宋" w:hAnsi="仿宋" w:eastAsia="仿宋"/>
          <w:sz w:val="24"/>
        </w:rPr>
      </w:pPr>
      <w:r>
        <w:rPr>
          <w:rFonts w:hint="eastAsia" w:ascii="仿宋" w:hAnsi="仿宋" w:eastAsia="仿宋"/>
          <w:sz w:val="24"/>
        </w:rPr>
        <w:t>与新一代</w:t>
      </w:r>
      <w:r>
        <w:rPr>
          <w:rFonts w:ascii="仿宋" w:hAnsi="仿宋" w:eastAsia="仿宋"/>
          <w:sz w:val="24"/>
        </w:rPr>
        <w:t>ARP</w:t>
      </w:r>
      <w:r>
        <w:rPr>
          <w:rFonts w:hint="eastAsia" w:ascii="仿宋" w:hAnsi="仿宋" w:eastAsia="仿宋"/>
          <w:sz w:val="24"/>
        </w:rPr>
        <w:t>所级系统接口</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为新一代</w:t>
      </w:r>
      <w:r>
        <w:rPr>
          <w:rFonts w:ascii="仿宋" w:hAnsi="仿宋" w:eastAsia="仿宋"/>
          <w:sz w:val="24"/>
        </w:rPr>
        <w:t>ARP</w:t>
      </w:r>
      <w:r>
        <w:rPr>
          <w:rFonts w:hint="eastAsia" w:ascii="仿宋" w:hAnsi="仿宋" w:eastAsia="仿宋"/>
          <w:sz w:val="24"/>
        </w:rPr>
        <w:t>所级系统提供项目架构信息；</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为新一代</w:t>
      </w:r>
      <w:r>
        <w:rPr>
          <w:rFonts w:ascii="仿宋" w:hAnsi="仿宋" w:eastAsia="仿宋"/>
          <w:sz w:val="24"/>
        </w:rPr>
        <w:t>ARP</w:t>
      </w:r>
      <w:r>
        <w:rPr>
          <w:rFonts w:hint="eastAsia" w:ascii="仿宋" w:hAnsi="仿宋" w:eastAsia="仿宋"/>
          <w:sz w:val="24"/>
        </w:rPr>
        <w:t>所级系统提交项目任务书关键信息和任务书全本附件；</w:t>
      </w:r>
    </w:p>
    <w:p>
      <w:pPr>
        <w:pStyle w:val="11"/>
        <w:numPr>
          <w:ilvl w:val="0"/>
          <w:numId w:val="24"/>
        </w:numPr>
        <w:spacing w:line="360" w:lineRule="auto"/>
        <w:ind w:firstLineChars="0"/>
        <w:jc w:val="left"/>
        <w:rPr>
          <w:rFonts w:ascii="仿宋" w:hAnsi="仿宋" w:eastAsia="仿宋"/>
          <w:sz w:val="24"/>
        </w:rPr>
      </w:pPr>
      <w:r>
        <w:rPr>
          <w:rFonts w:hint="eastAsia" w:ascii="仿宋" w:hAnsi="仿宋" w:eastAsia="仿宋"/>
          <w:sz w:val="24"/>
        </w:rPr>
        <w:t>与网评系统接口</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为网评系统提交项目基本信息和评审材料；</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从网评系统获取评审结果；</w:t>
      </w:r>
    </w:p>
    <w:p>
      <w:pPr>
        <w:pStyle w:val="11"/>
        <w:numPr>
          <w:ilvl w:val="0"/>
          <w:numId w:val="24"/>
        </w:numPr>
        <w:spacing w:line="360" w:lineRule="auto"/>
        <w:ind w:firstLineChars="0"/>
        <w:jc w:val="left"/>
        <w:rPr>
          <w:rFonts w:ascii="仿宋" w:hAnsi="仿宋" w:eastAsia="仿宋"/>
          <w:sz w:val="24"/>
        </w:rPr>
      </w:pPr>
      <w:r>
        <w:rPr>
          <w:rFonts w:hint="eastAsia" w:ascii="仿宋" w:hAnsi="仿宋" w:eastAsia="仿宋"/>
          <w:sz w:val="24"/>
        </w:rPr>
        <w:t>与院科技专项平台接口</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为院科技专项平台提交项目架构信息；</w:t>
      </w:r>
    </w:p>
    <w:p>
      <w:pPr>
        <w:pStyle w:val="11"/>
        <w:numPr>
          <w:ilvl w:val="0"/>
          <w:numId w:val="24"/>
        </w:numPr>
        <w:spacing w:line="360" w:lineRule="auto"/>
        <w:ind w:firstLineChars="0"/>
        <w:jc w:val="left"/>
        <w:rPr>
          <w:rFonts w:ascii="仿宋" w:hAnsi="仿宋" w:eastAsia="仿宋"/>
          <w:sz w:val="24"/>
        </w:rPr>
      </w:pPr>
      <w:r>
        <w:rPr>
          <w:rFonts w:hint="eastAsia" w:ascii="仿宋" w:hAnsi="仿宋" w:eastAsia="仿宋"/>
          <w:sz w:val="24"/>
        </w:rPr>
        <w:t>与查重平台的接口</w:t>
      </w:r>
    </w:p>
    <w:p>
      <w:pPr>
        <w:pStyle w:val="11"/>
        <w:numPr>
          <w:ilvl w:val="1"/>
          <w:numId w:val="24"/>
        </w:numPr>
        <w:spacing w:line="360" w:lineRule="auto"/>
        <w:ind w:firstLineChars="0"/>
        <w:jc w:val="left"/>
        <w:rPr>
          <w:rFonts w:ascii="仿宋" w:hAnsi="仿宋" w:eastAsia="仿宋"/>
          <w:sz w:val="24"/>
        </w:rPr>
      </w:pPr>
      <w:r>
        <w:rPr>
          <w:rFonts w:hint="eastAsia" w:ascii="仿宋" w:hAnsi="仿宋" w:eastAsia="仿宋"/>
          <w:sz w:val="24"/>
        </w:rPr>
        <w:t>为查重平台提交任务书关键信息和全本附件。</w:t>
      </w:r>
    </w:p>
    <w:p>
      <w:pPr>
        <w:pStyle w:val="6"/>
        <w:rPr>
          <w:rFonts w:ascii="仿宋" w:hAnsi="仿宋" w:eastAsia="仿宋" w:cs="宋体"/>
          <w:sz w:val="30"/>
        </w:rPr>
      </w:pPr>
      <w:bookmarkStart w:id="139" w:name="_Toc109670578"/>
      <w:bookmarkStart w:id="140" w:name="_Toc111643346"/>
      <w:r>
        <w:rPr>
          <w:rFonts w:hint="eastAsia" w:ascii="仿宋" w:hAnsi="仿宋" w:eastAsia="仿宋" w:cs="宋体"/>
        </w:rPr>
        <w:t>4.2.4 UI需求</w:t>
      </w:r>
      <w:bookmarkEnd w:id="139"/>
      <w:bookmarkEnd w:id="140"/>
    </w:p>
    <w:p>
      <w:pPr>
        <w:ind w:firstLine="480" w:firstLineChars="200"/>
        <w:rPr>
          <w:rFonts w:hint="eastAsia" w:ascii="仿宋" w:hAnsi="仿宋" w:eastAsia="仿宋"/>
        </w:rPr>
      </w:pPr>
      <w:r>
        <w:rPr>
          <w:rFonts w:hint="eastAsia" w:ascii="仿宋" w:hAnsi="仿宋" w:eastAsia="仿宋"/>
          <w:sz w:val="24"/>
        </w:rPr>
        <w:t>满足新一代</w:t>
      </w:r>
      <w:r>
        <w:rPr>
          <w:rFonts w:ascii="仿宋" w:hAnsi="仿宋" w:eastAsia="仿宋"/>
          <w:sz w:val="24"/>
        </w:rPr>
        <w:t>ARP</w:t>
      </w:r>
      <w:r>
        <w:rPr>
          <w:rFonts w:hint="eastAsia" w:ascii="仿宋" w:hAnsi="仿宋" w:eastAsia="仿宋"/>
          <w:sz w:val="24"/>
        </w:rPr>
        <w:t>所级系统</w:t>
      </w:r>
      <w:r>
        <w:rPr>
          <w:rFonts w:ascii="仿宋" w:hAnsi="仿宋" w:eastAsia="仿宋"/>
          <w:sz w:val="24"/>
        </w:rPr>
        <w:t>UI</w:t>
      </w:r>
      <w:r>
        <w:rPr>
          <w:rFonts w:hint="eastAsia" w:ascii="仿宋" w:hAnsi="仿宋" w:eastAsia="仿宋"/>
          <w:sz w:val="24"/>
        </w:rPr>
        <w:t>设计规范</w:t>
      </w:r>
      <w:r>
        <w:rPr>
          <w:rFonts w:hint="eastAsia" w:ascii="仿宋" w:hAnsi="仿宋" w:eastAsia="仿宋" w:cs="宋体"/>
          <w:sz w:val="24"/>
        </w:rPr>
        <w:t>，与整体UI风格保持一致。</w:t>
      </w:r>
    </w:p>
    <w:p>
      <w:pPr>
        <w:pStyle w:val="6"/>
        <w:rPr>
          <w:rFonts w:ascii="仿宋" w:hAnsi="仿宋" w:eastAsia="仿宋" w:cs="宋体"/>
        </w:rPr>
      </w:pPr>
      <w:bookmarkStart w:id="141" w:name="_Toc111643347"/>
      <w:bookmarkStart w:id="142" w:name="_Toc109670579"/>
      <w:r>
        <w:rPr>
          <w:rFonts w:hint="eastAsia" w:ascii="仿宋" w:hAnsi="仿宋" w:eastAsia="仿宋" w:cs="宋体"/>
        </w:rPr>
        <w:t>4.2.5移动化需求</w:t>
      </w:r>
      <w:bookmarkEnd w:id="141"/>
      <w:bookmarkEnd w:id="142"/>
    </w:p>
    <w:p>
      <w:pPr>
        <w:spacing w:line="360" w:lineRule="auto"/>
        <w:ind w:firstLine="480" w:firstLineChars="200"/>
        <w:rPr>
          <w:rFonts w:hint="eastAsia" w:ascii="仿宋" w:hAnsi="仿宋" w:eastAsia="仿宋"/>
          <w:sz w:val="24"/>
        </w:rPr>
      </w:pPr>
      <w:r>
        <w:rPr>
          <w:rFonts w:hint="eastAsia" w:ascii="仿宋" w:hAnsi="仿宋" w:eastAsia="仿宋"/>
          <w:sz w:val="24"/>
        </w:rPr>
        <w:t>利用移动智能终端应用处理重大项目平台相关业务，实现主流</w:t>
      </w:r>
      <w:r>
        <w:rPr>
          <w:rFonts w:ascii="仿宋" w:hAnsi="仿宋" w:eastAsia="仿宋"/>
          <w:sz w:val="24"/>
        </w:rPr>
        <w:t>Android</w:t>
      </w:r>
      <w:r>
        <w:rPr>
          <w:rFonts w:hint="eastAsia" w:ascii="仿宋" w:hAnsi="仿宋" w:eastAsia="仿宋"/>
          <w:sz w:val="24"/>
        </w:rPr>
        <w:t>移动智能终端处理各类信息填报的审批及查询。提供和</w:t>
      </w:r>
      <w:r>
        <w:rPr>
          <w:rFonts w:ascii="仿宋" w:hAnsi="仿宋" w:eastAsia="仿宋"/>
          <w:sz w:val="24"/>
        </w:rPr>
        <w:t>PC</w:t>
      </w:r>
      <w:r>
        <w:rPr>
          <w:rFonts w:hint="eastAsia" w:ascii="仿宋" w:hAnsi="仿宋" w:eastAsia="仿宋"/>
          <w:sz w:val="24"/>
        </w:rPr>
        <w:t>上基本一样的规范化工作审批操作。</w:t>
      </w:r>
    </w:p>
    <w:p>
      <w:pPr>
        <w:pStyle w:val="6"/>
        <w:rPr>
          <w:rFonts w:ascii="仿宋" w:hAnsi="仿宋" w:eastAsia="仿宋" w:cs="宋体"/>
          <w:sz w:val="30"/>
        </w:rPr>
      </w:pPr>
      <w:bookmarkStart w:id="143" w:name="_Toc111643348"/>
      <w:bookmarkStart w:id="144" w:name="_Toc109670580"/>
      <w:r>
        <w:rPr>
          <w:rFonts w:hint="eastAsia" w:ascii="仿宋" w:hAnsi="仿宋" w:eastAsia="仿宋" w:cs="宋体"/>
        </w:rPr>
        <w:t>4.2.6其他需求</w:t>
      </w:r>
      <w:bookmarkEnd w:id="143"/>
      <w:bookmarkEnd w:id="144"/>
    </w:p>
    <w:p>
      <w:pPr>
        <w:pStyle w:val="11"/>
        <w:numPr>
          <w:ilvl w:val="0"/>
          <w:numId w:val="25"/>
        </w:numPr>
        <w:spacing w:line="360" w:lineRule="auto"/>
        <w:ind w:left="0" w:firstLine="0" w:firstLineChars="0"/>
        <w:jc w:val="left"/>
        <w:rPr>
          <w:rFonts w:hint="eastAsia" w:ascii="仿宋" w:hAnsi="仿宋" w:eastAsia="仿宋"/>
          <w:sz w:val="24"/>
        </w:rPr>
      </w:pPr>
      <w:r>
        <w:rPr>
          <w:rFonts w:hint="eastAsia" w:ascii="仿宋" w:hAnsi="仿宋" w:eastAsia="仿宋"/>
          <w:sz w:val="24"/>
        </w:rPr>
        <w:t>系统出错处理设计：对系统操作过程中的异常情况进行梳理，规避系统操作风险。当异常情况出现时，要有错误提示信息。</w:t>
      </w:r>
    </w:p>
    <w:p>
      <w:pPr>
        <w:pStyle w:val="11"/>
        <w:numPr>
          <w:ilvl w:val="0"/>
          <w:numId w:val="25"/>
        </w:numPr>
        <w:spacing w:line="360" w:lineRule="auto"/>
        <w:ind w:left="0" w:firstLine="0" w:firstLineChars="0"/>
        <w:jc w:val="left"/>
        <w:rPr>
          <w:rFonts w:ascii="仿宋" w:hAnsi="仿宋" w:eastAsia="仿宋"/>
          <w:sz w:val="24"/>
        </w:rPr>
      </w:pPr>
      <w:r>
        <w:rPr>
          <w:rFonts w:hint="eastAsia" w:ascii="仿宋" w:hAnsi="仿宋" w:eastAsia="仿宋"/>
          <w:sz w:val="24"/>
        </w:rPr>
        <w:t>系统日志管理：系统提供用户登录、功能操作日志管理，可支持审计并进行用户行为分析。</w:t>
      </w:r>
    </w:p>
    <w:p>
      <w:pPr>
        <w:pStyle w:val="11"/>
        <w:numPr>
          <w:ilvl w:val="0"/>
          <w:numId w:val="25"/>
        </w:numPr>
        <w:spacing w:line="360" w:lineRule="auto"/>
        <w:ind w:left="0" w:firstLine="0" w:firstLineChars="0"/>
        <w:jc w:val="left"/>
        <w:rPr>
          <w:rFonts w:ascii="仿宋" w:hAnsi="仿宋" w:eastAsia="仿宋"/>
          <w:sz w:val="24"/>
        </w:rPr>
      </w:pPr>
      <w:r>
        <w:rPr>
          <w:rFonts w:hint="eastAsia" w:ascii="仿宋" w:hAnsi="仿宋" w:eastAsia="仿宋"/>
          <w:sz w:val="24"/>
        </w:rPr>
        <w:t>系统性能需求：系统操作、一般查询响应时间小于</w:t>
      </w:r>
      <w:r>
        <w:rPr>
          <w:rFonts w:ascii="仿宋" w:hAnsi="仿宋" w:eastAsia="仿宋"/>
          <w:sz w:val="24"/>
        </w:rPr>
        <w:t>2</w:t>
      </w:r>
      <w:r>
        <w:rPr>
          <w:rFonts w:hint="eastAsia" w:ascii="仿宋" w:hAnsi="仿宋" w:eastAsia="仿宋"/>
          <w:sz w:val="24"/>
        </w:rPr>
        <w:t>秒。</w:t>
      </w:r>
    </w:p>
    <w:p>
      <w:pPr>
        <w:spacing w:line="360" w:lineRule="auto"/>
        <w:ind w:firstLine="420"/>
        <w:rPr>
          <w:rFonts w:ascii="仿宋" w:hAnsi="仿宋" w:eastAsia="仿宋"/>
        </w:rPr>
      </w:pPr>
    </w:p>
    <w:p>
      <w:pPr>
        <w:pStyle w:val="11"/>
        <w:ind w:firstLine="0" w:firstLineChars="0"/>
        <w:outlineLvl w:val="0"/>
        <w:rPr>
          <w:rFonts w:ascii="仿宋" w:hAnsi="仿宋" w:eastAsia="仿宋"/>
          <w:b/>
          <w:sz w:val="28"/>
          <w:szCs w:val="24"/>
        </w:rPr>
      </w:pPr>
      <w:bookmarkStart w:id="145" w:name="_Toc28864"/>
      <w:bookmarkStart w:id="146" w:name="_Toc109670581"/>
      <w:r>
        <w:rPr>
          <w:rFonts w:hint="eastAsia" w:ascii="仿宋" w:hAnsi="仿宋" w:eastAsia="仿宋"/>
          <w:b/>
          <w:sz w:val="28"/>
          <w:szCs w:val="24"/>
        </w:rPr>
        <w:t>5.可定制化数据多维智能分析展示功能</w:t>
      </w:r>
      <w:bookmarkEnd w:id="145"/>
      <w:bookmarkEnd w:id="146"/>
    </w:p>
    <w:p>
      <w:pPr>
        <w:pStyle w:val="4"/>
        <w:rPr>
          <w:rFonts w:hint="eastAsia" w:ascii="仿宋" w:hAnsi="仿宋" w:eastAsia="仿宋" w:cs="宋体"/>
          <w:sz w:val="32"/>
          <w:szCs w:val="32"/>
        </w:rPr>
      </w:pPr>
      <w:bookmarkStart w:id="147" w:name="_Toc20719"/>
      <w:bookmarkStart w:id="148" w:name="_Toc111643349"/>
      <w:bookmarkStart w:id="149" w:name="_Toc109670582"/>
      <w:r>
        <w:rPr>
          <w:rFonts w:hint="eastAsia" w:ascii="仿宋" w:hAnsi="仿宋" w:eastAsia="仿宋" w:cs="宋体"/>
        </w:rPr>
        <w:t>5.1任务目标</w:t>
      </w:r>
      <w:bookmarkEnd w:id="147"/>
      <w:bookmarkEnd w:id="148"/>
      <w:bookmarkEnd w:id="149"/>
    </w:p>
    <w:p>
      <w:p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采用适当的交互式工具和组件，实现科研全景数据分析展示、辅助科研管理知识图谱实现、用户操作行为画像的构建和基于模板的数据报告生成，对数据实现静态和交互式分析展示。构建数据多维智能分析定制化管理平台，支持以图形化方式自定义常用数据分析展示功能。</w:t>
      </w:r>
    </w:p>
    <w:p>
      <w:pPr>
        <w:numPr>
          <w:ilvl w:val="0"/>
          <w:numId w:val="26"/>
        </w:num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形成一套自主可控的、支持自定义的多维数据智能分析展示工具和套件；</w:t>
      </w:r>
    </w:p>
    <w:p>
      <w:pPr>
        <w:numPr>
          <w:ilvl w:val="0"/>
          <w:numId w:val="26"/>
        </w:num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支持多种形式数据展现功能实现；</w:t>
      </w:r>
    </w:p>
    <w:p>
      <w:pPr>
        <w:numPr>
          <w:ilvl w:val="0"/>
          <w:numId w:val="26"/>
        </w:num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面向用户和实施人员，支持图形化、自定义的数据分析展示常用功能的快速实现。</w:t>
      </w:r>
    </w:p>
    <w:p>
      <w:pPr>
        <w:pStyle w:val="4"/>
        <w:rPr>
          <w:rFonts w:hint="eastAsia" w:ascii="仿宋" w:hAnsi="仿宋" w:eastAsia="仿宋" w:cs="宋体"/>
          <w:sz w:val="32"/>
        </w:rPr>
      </w:pPr>
      <w:bookmarkStart w:id="150" w:name="_Toc111643350"/>
      <w:bookmarkStart w:id="151" w:name="_Toc109670583"/>
      <w:bookmarkStart w:id="152" w:name="_Toc25323"/>
      <w:r>
        <w:rPr>
          <w:rFonts w:hint="eastAsia" w:ascii="仿宋" w:hAnsi="仿宋" w:eastAsia="仿宋" w:cs="宋体"/>
        </w:rPr>
        <w:t>5.2主要需求说明</w:t>
      </w:r>
      <w:bookmarkEnd w:id="150"/>
      <w:bookmarkEnd w:id="151"/>
      <w:bookmarkEnd w:id="152"/>
    </w:p>
    <w:p>
      <w:pPr>
        <w:pStyle w:val="6"/>
        <w:rPr>
          <w:rFonts w:hint="eastAsia" w:ascii="仿宋" w:hAnsi="仿宋" w:eastAsia="仿宋" w:cs="宋体"/>
        </w:rPr>
      </w:pPr>
      <w:bookmarkStart w:id="153" w:name="_Toc32399"/>
      <w:bookmarkStart w:id="154" w:name="_Toc111643351"/>
      <w:bookmarkStart w:id="155" w:name="_Toc109670584"/>
      <w:r>
        <w:rPr>
          <w:rFonts w:hint="eastAsia" w:ascii="仿宋" w:hAnsi="仿宋" w:eastAsia="仿宋" w:cs="宋体"/>
        </w:rPr>
        <w:t>5.2.1功能需求描述</w:t>
      </w:r>
      <w:bookmarkEnd w:id="153"/>
      <w:bookmarkEnd w:id="154"/>
      <w:bookmarkEnd w:id="155"/>
    </w:p>
    <w:p>
      <w:p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定制化数据多维智能分析展示系统共分为六个模块：形成可视化组件和套件；科研全景数据展示；辅助科研管理知识图谱实现；用户操作行为画像；基于模板的数据报告生成；数据多维分析展示工作台，支持常用可视化功能的快速实现。具体功能如下：</w:t>
      </w:r>
    </w:p>
    <w:p>
      <w:pPr>
        <w:numPr>
          <w:ilvl w:val="0"/>
          <w:numId w:val="27"/>
        </w:numPr>
        <w:spacing w:before="156" w:beforeLines="50" w:after="156" w:afterLines="50" w:line="360" w:lineRule="auto"/>
        <w:rPr>
          <w:rFonts w:hint="eastAsia" w:ascii="仿宋" w:hAnsi="仿宋" w:eastAsia="仿宋"/>
          <w:sz w:val="24"/>
        </w:rPr>
      </w:pPr>
      <w:r>
        <w:rPr>
          <w:rFonts w:hint="eastAsia" w:ascii="仿宋" w:hAnsi="仿宋" w:eastAsia="仿宋"/>
          <w:sz w:val="24"/>
        </w:rPr>
        <w:t>用户群画像：使用标签、用户行为、用户属性进行筛选，获得目标群体，观察目标群体的</w:t>
      </w:r>
      <w:r>
        <w:rPr>
          <w:rFonts w:ascii="Calibri" w:hAnsi="Calibri" w:eastAsia="仿宋" w:cs="Calibri"/>
          <w:sz w:val="24"/>
        </w:rPr>
        <w:t> </w:t>
      </w:r>
      <w:r>
        <w:rPr>
          <w:rFonts w:hint="eastAsia" w:ascii="仿宋" w:hAnsi="仿宋" w:eastAsia="仿宋"/>
          <w:sz w:val="24"/>
        </w:rPr>
        <w:t>标签分布、行为指标和用户构成，将目标群体保存为</w:t>
      </w:r>
      <w:r>
        <w:rPr>
          <w:rFonts w:ascii="Calibri" w:hAnsi="Calibri" w:eastAsia="仿宋" w:cs="Calibri"/>
          <w:sz w:val="24"/>
        </w:rPr>
        <w:t> </w:t>
      </w:r>
      <w:r>
        <w:rPr>
          <w:rFonts w:hint="eastAsia" w:ascii="仿宋" w:hAnsi="仿宋" w:eastAsia="仿宋"/>
          <w:sz w:val="24"/>
        </w:rPr>
        <w:t>用户群或导出人群列表。</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筛选用户群画像：使用</w:t>
      </w:r>
      <w:r>
        <w:rPr>
          <w:rFonts w:ascii="Calibri" w:hAnsi="Calibri" w:eastAsia="仿宋" w:cs="Calibri"/>
          <w:sz w:val="24"/>
        </w:rPr>
        <w:t> </w:t>
      </w:r>
      <w:r>
        <w:rPr>
          <w:rFonts w:hint="eastAsia" w:ascii="仿宋" w:hAnsi="仿宋" w:eastAsia="仿宋"/>
          <w:sz w:val="24"/>
        </w:rPr>
        <w:t>标签、用户行为、用户属性</w:t>
      </w:r>
      <w:r>
        <w:rPr>
          <w:rFonts w:ascii="Calibri" w:hAnsi="Calibri" w:eastAsia="仿宋" w:cs="Calibri"/>
          <w:sz w:val="24"/>
        </w:rPr>
        <w:t> </w:t>
      </w:r>
      <w:r>
        <w:rPr>
          <w:rFonts w:hint="eastAsia" w:ascii="仿宋" w:hAnsi="仿宋" w:eastAsia="仿宋"/>
          <w:sz w:val="24"/>
        </w:rPr>
        <w:t>进行筛选，获得目标群体。</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创建用户群画像：根据规则创建符合规范的用户群画像。</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搜索用户群画像：根据用户群画像名称进行搜索。</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用户标签管理：通过自定义的规则，将用户进行分层。</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标签人数分布：由柱状图显示各种用户的分布情况。</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标签历史详情：各用户历史数据的展示。</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用户分群：通过创建用户分群来管理用户。</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搜索：可根据不同条件进行多条件查询。</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创建分群：分两种，一种是按规则创建，使用用户属性及行为数据，筛选出符合条件的用户。另一种是导入创建，即上传包含用户属性的文件与用户列表进行匹配，筛选出符合条件的用户。</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事件分析：可进行筛选、分组、聚合的灵活多维数据分析。</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筛选事件：根据不同的条件筛选事件。</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复制事件：复制已设定好的筛选条件。</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预警事件：设置触发规则配置来预警特定事件。</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分布分析：分析用户行为在一段时间内的频次和指标分布。</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筛选事件：根据不同的条件筛选事件。</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用户路径：分析用户实际行为的流向变化。</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查询：根据查询条件查出用户数据。</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间隔分析：分析用户在两个事件之间的间隔时长。</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筛选事件：根据不同的条件筛选事件。</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自定义查询：支持对全量数进行</w:t>
      </w:r>
      <w:r>
        <w:rPr>
          <w:rFonts w:ascii="仿宋" w:hAnsi="仿宋" w:eastAsia="仿宋"/>
          <w:sz w:val="24"/>
        </w:rPr>
        <w:t>SQL</w:t>
      </w:r>
      <w:r>
        <w:rPr>
          <w:rFonts w:hint="eastAsia" w:ascii="仿宋" w:hAnsi="仿宋" w:eastAsia="仿宋"/>
          <w:sz w:val="24"/>
        </w:rPr>
        <w:t>查询，结果可视化。</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查询：根据查询条件查出用户数据。</w:t>
      </w:r>
    </w:p>
    <w:p>
      <w:pPr>
        <w:numPr>
          <w:ilvl w:val="0"/>
          <w:numId w:val="27"/>
        </w:numPr>
        <w:spacing w:before="156" w:beforeLines="50" w:after="156" w:afterLines="50" w:line="360" w:lineRule="auto"/>
        <w:rPr>
          <w:rFonts w:ascii="仿宋" w:hAnsi="仿宋" w:eastAsia="仿宋"/>
          <w:sz w:val="24"/>
        </w:rPr>
      </w:pPr>
      <w:r>
        <w:rPr>
          <w:rFonts w:hint="eastAsia" w:ascii="仿宋" w:hAnsi="仿宋" w:eastAsia="仿宋"/>
          <w:sz w:val="24"/>
        </w:rPr>
        <w:t>导出：导出查询后的数据。</w:t>
      </w:r>
    </w:p>
    <w:p>
      <w:pPr>
        <w:rPr>
          <w:rFonts w:ascii="仿宋" w:hAnsi="仿宋" w:eastAsia="仿宋"/>
        </w:rPr>
      </w:pPr>
    </w:p>
    <w:tbl>
      <w:tblPr>
        <w:tblStyle w:val="8"/>
        <w:tblW w:w="0" w:type="auto"/>
        <w:tblInd w:w="15" w:type="dxa"/>
        <w:tblLayout w:type="fixed"/>
        <w:tblCellMar>
          <w:top w:w="0" w:type="dxa"/>
          <w:left w:w="0" w:type="dxa"/>
          <w:bottom w:w="0" w:type="dxa"/>
          <w:right w:w="0" w:type="dxa"/>
        </w:tblCellMar>
      </w:tblPr>
      <w:tblGrid>
        <w:gridCol w:w="1553"/>
        <w:gridCol w:w="1815"/>
        <w:gridCol w:w="2202"/>
        <w:gridCol w:w="3145"/>
      </w:tblGrid>
      <w:tr>
        <w:tblPrEx>
          <w:tblCellMar>
            <w:top w:w="0" w:type="dxa"/>
            <w:left w:w="0" w:type="dxa"/>
            <w:bottom w:w="0" w:type="dxa"/>
            <w:right w:w="0" w:type="dxa"/>
          </w:tblCellMar>
        </w:tblPrEx>
        <w:trPr>
          <w:trHeight w:val="280" w:hRule="atLeast"/>
        </w:trPr>
        <w:tc>
          <w:tcPr>
            <w:tcW w:w="1553" w:type="dxa"/>
            <w:tcBorders>
              <w:top w:val="single" w:color="auto" w:sz="4" w:space="0"/>
              <w:left w:val="single" w:color="auto" w:sz="4" w:space="0"/>
              <w:bottom w:val="single" w:color="auto" w:sz="4" w:space="0"/>
              <w:right w:val="single" w:color="auto" w:sz="4" w:space="0"/>
            </w:tcBorders>
            <w:shd w:val="clear" w:color="auto" w:fill="D9D9D9"/>
            <w:noWrap w:val="0"/>
            <w:tcMar>
              <w:top w:w="10" w:type="dxa"/>
              <w:left w:w="10" w:type="dxa"/>
              <w:bottom w:w="0" w:type="dxa"/>
              <w:right w:w="10" w:type="dxa"/>
            </w:tcMar>
            <w:vAlign w:val="center"/>
          </w:tcPr>
          <w:p>
            <w:pPr>
              <w:widowControl/>
              <w:spacing w:line="360" w:lineRule="auto"/>
              <w:jc w:val="center"/>
              <w:textAlignment w:val="center"/>
              <w:rPr>
                <w:rFonts w:ascii="仿宋" w:hAnsi="仿宋" w:eastAsia="仿宋" w:cs="宋体"/>
                <w:szCs w:val="21"/>
              </w:rPr>
            </w:pPr>
            <w:r>
              <w:rPr>
                <w:rFonts w:hint="eastAsia" w:ascii="仿宋" w:hAnsi="仿宋" w:eastAsia="仿宋" w:cs="宋体"/>
                <w:kern w:val="0"/>
                <w:szCs w:val="21"/>
                <w:lang w:bidi="ar"/>
              </w:rPr>
              <w:t>业务类型</w:t>
            </w:r>
          </w:p>
        </w:tc>
        <w:tc>
          <w:tcPr>
            <w:tcW w:w="1815" w:type="dxa"/>
            <w:tcBorders>
              <w:top w:val="single" w:color="auto" w:sz="4" w:space="0"/>
              <w:left w:val="nil"/>
              <w:bottom w:val="single" w:color="auto" w:sz="4" w:space="0"/>
              <w:right w:val="single" w:color="auto" w:sz="4" w:space="0"/>
            </w:tcBorders>
            <w:shd w:val="clear" w:color="auto" w:fill="D9D9D9"/>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业务模块</w:t>
            </w:r>
          </w:p>
        </w:tc>
        <w:tc>
          <w:tcPr>
            <w:tcW w:w="2202" w:type="dxa"/>
            <w:tcBorders>
              <w:top w:val="single" w:color="auto" w:sz="4" w:space="0"/>
              <w:left w:val="nil"/>
              <w:bottom w:val="single" w:color="auto" w:sz="4" w:space="0"/>
              <w:right w:val="single" w:color="auto" w:sz="4" w:space="0"/>
            </w:tcBorders>
            <w:shd w:val="clear" w:color="auto" w:fill="D9D9D9"/>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业务场景</w:t>
            </w:r>
          </w:p>
        </w:tc>
        <w:tc>
          <w:tcPr>
            <w:tcW w:w="3145" w:type="dxa"/>
            <w:tcBorders>
              <w:top w:val="single" w:color="auto" w:sz="4" w:space="0"/>
              <w:left w:val="nil"/>
              <w:bottom w:val="single" w:color="auto" w:sz="4" w:space="0"/>
              <w:right w:val="single" w:color="auto" w:sz="4" w:space="0"/>
            </w:tcBorders>
            <w:shd w:val="clear" w:color="auto" w:fill="D9D9D9"/>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应用名称</w:t>
            </w:r>
          </w:p>
        </w:tc>
      </w:tr>
      <w:tr>
        <w:tblPrEx>
          <w:tblCellMar>
            <w:top w:w="0" w:type="dxa"/>
            <w:left w:w="0" w:type="dxa"/>
            <w:bottom w:w="0" w:type="dxa"/>
            <w:right w:w="0" w:type="dxa"/>
          </w:tblCellMar>
        </w:tblPrEx>
        <w:trPr>
          <w:trHeight w:val="280" w:hRule="atLeast"/>
        </w:trPr>
        <w:tc>
          <w:tcPr>
            <w:tcW w:w="1553"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用户画像</w:t>
            </w:r>
          </w:p>
        </w:tc>
        <w:tc>
          <w:tcPr>
            <w:tcW w:w="181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用户群画像</w:t>
            </w: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用户群画像</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szCs w:val="21"/>
              </w:rPr>
              <w:t>筛选</w:t>
            </w:r>
            <w:r>
              <w:rPr>
                <w:rFonts w:hint="eastAsia" w:ascii="仿宋" w:hAnsi="仿宋" w:eastAsia="仿宋" w:cs="宋体"/>
                <w:kern w:val="0"/>
                <w:szCs w:val="21"/>
                <w:lang w:bidi="ar"/>
              </w:rPr>
              <w:t>用户群画像</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创建用户群画像</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搜索用户群画像</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用户标签管理</w:t>
            </w: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用户标签管理</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标签人数分布</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标签历史详情</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用户分群</w:t>
            </w: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用户分群</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搜索</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创建分群</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用户操作行为画像</w:t>
            </w:r>
          </w:p>
        </w:tc>
        <w:tc>
          <w:tcPr>
            <w:tcW w:w="220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用户操作行为管理</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szCs w:val="21"/>
              </w:rPr>
              <w:t>用户操作行为管理</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用户操作行为收集</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szCs w:val="21"/>
              </w:rPr>
              <w:t>用户操作行为收集</w:t>
            </w:r>
          </w:p>
        </w:tc>
      </w:tr>
      <w:tr>
        <w:tblPrEx>
          <w:tblCellMar>
            <w:top w:w="0" w:type="dxa"/>
            <w:left w:w="0" w:type="dxa"/>
            <w:bottom w:w="0" w:type="dxa"/>
            <w:right w:w="0" w:type="dxa"/>
          </w:tblCellMar>
        </w:tblPrEx>
        <w:trPr>
          <w:trHeight w:val="280" w:hRule="atLeast"/>
        </w:trPr>
        <w:tc>
          <w:tcPr>
            <w:tcW w:w="1553" w:type="dxa"/>
            <w:vMerge w:val="restart"/>
            <w:tcBorders>
              <w:top w:val="single" w:color="auto" w:sz="4" w:space="0"/>
              <w:left w:val="single" w:color="auto" w:sz="4" w:space="0"/>
              <w:bottom w:val="nil"/>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数据可视化</w:t>
            </w:r>
          </w:p>
        </w:tc>
        <w:tc>
          <w:tcPr>
            <w:tcW w:w="181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分析</w:t>
            </w: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事件分析</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筛选事件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复制事件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预警事件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分布分析</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筛选条件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用户路径</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查询</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间隔分析</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筛选条件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自定义查询</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执行SQL查询语句</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归因分析</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查询</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导出</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restart"/>
            <w:tcBorders>
              <w:top w:val="single" w:color="auto" w:sz="4" w:space="0"/>
              <w:left w:val="single" w:color="auto" w:sz="4" w:space="0"/>
              <w:bottom w:val="nil"/>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项目分析</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szCs w:val="21"/>
              </w:rPr>
              <w:t>项目</w:t>
            </w:r>
            <w:r>
              <w:rPr>
                <w:rFonts w:hint="eastAsia" w:ascii="仿宋" w:hAnsi="仿宋" w:eastAsia="仿宋" w:cs="宋体"/>
                <w:kern w:val="0"/>
                <w:szCs w:val="21"/>
                <w:lang w:bidi="ar"/>
              </w:rPr>
              <w:t>筛选</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筛选初始事件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属性分析</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筛选条件</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restart"/>
            <w:tcBorders>
              <w:top w:val="nil"/>
              <w:left w:val="single" w:color="auto" w:sz="4" w:space="0"/>
              <w:bottom w:val="nil"/>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kern w:val="0"/>
                <w:szCs w:val="21"/>
                <w:lang w:bidi="ar"/>
              </w:rPr>
              <w:t>参数配置</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cs="宋体"/>
                <w:kern w:val="0"/>
                <w:szCs w:val="21"/>
                <w:lang w:bidi="ar"/>
              </w:rPr>
              <w:t>应用管理</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添加应用</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参数配置</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自定义参数配置</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lang w:bidi="ar"/>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数据接收配置</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生成分析报表</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报表参数配置</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202" w:type="dxa"/>
            <w:vMerge w:val="restart"/>
            <w:tcBorders>
              <w:top w:val="single" w:color="auto" w:sz="4" w:space="0"/>
              <w:left w:val="single" w:color="auto" w:sz="4" w:space="0"/>
              <w:bottom w:val="nil"/>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报表配置</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分析模型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1815" w:type="dxa"/>
            <w:vMerge w:val="continue"/>
            <w:tcBorders>
              <w:top w:val="nil"/>
              <w:left w:val="single" w:color="auto" w:sz="4" w:space="0"/>
              <w:bottom w:val="nil"/>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宋体"/>
                <w:kern w:val="0"/>
                <w:szCs w:val="21"/>
                <w:lang w:bidi="ar"/>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自定义指标</w:t>
            </w:r>
          </w:p>
        </w:tc>
      </w:tr>
      <w:tr>
        <w:tblPrEx>
          <w:tblCellMar>
            <w:top w:w="0" w:type="dxa"/>
            <w:left w:w="0" w:type="dxa"/>
            <w:bottom w:w="0" w:type="dxa"/>
            <w:right w:w="0" w:type="dxa"/>
          </w:tblCellMar>
        </w:tblPrEx>
        <w:trPr>
          <w:trHeight w:val="280" w:hRule="atLeast"/>
        </w:trPr>
        <w:tc>
          <w:tcPr>
            <w:tcW w:w="1553"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数据驾驶舱</w:t>
            </w:r>
          </w:p>
        </w:tc>
        <w:tc>
          <w:tcPr>
            <w:tcW w:w="181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kern w:val="0"/>
                <w:szCs w:val="21"/>
                <w:lang w:bidi="ar"/>
              </w:rPr>
              <w:t>人事看板</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kern w:val="0"/>
                <w:szCs w:val="21"/>
                <w:lang w:bidi="ar"/>
              </w:rPr>
              <w:t>人事看板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人事看板查看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人员流动看板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szCs w:val="21"/>
              </w:rPr>
              <w:t>人员流动看板查看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人员项目经费看板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szCs w:val="21"/>
              </w:rPr>
              <w:t>人员项目经费看板查看</w:t>
            </w:r>
          </w:p>
        </w:tc>
      </w:tr>
      <w:tr>
        <w:tblPrEx>
          <w:tblCellMar>
            <w:top w:w="0" w:type="dxa"/>
            <w:left w:w="0" w:type="dxa"/>
            <w:bottom w:w="0" w:type="dxa"/>
            <w:right w:w="0" w:type="dxa"/>
          </w:tblCellMar>
        </w:tblPrEx>
        <w:trPr>
          <w:trHeight w:val="9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房产看板</w:t>
            </w:r>
          </w:p>
        </w:tc>
        <w:tc>
          <w:tcPr>
            <w:tcW w:w="2202"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房产看板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rPr>
              <w:t>园区</w:t>
            </w:r>
            <w:r>
              <w:rPr>
                <w:rFonts w:hint="eastAsia" w:ascii="仿宋" w:hAnsi="仿宋" w:eastAsia="仿宋" w:cs="宋体"/>
                <w:szCs w:val="21"/>
              </w:rPr>
              <w:t>看板查看</w:t>
            </w:r>
          </w:p>
        </w:tc>
      </w:tr>
      <w:tr>
        <w:tblPrEx>
          <w:tblCellMar>
            <w:top w:w="0" w:type="dxa"/>
            <w:left w:w="0" w:type="dxa"/>
            <w:bottom w:w="0" w:type="dxa"/>
            <w:right w:w="0" w:type="dxa"/>
          </w:tblCellMar>
        </w:tblPrEx>
        <w:trPr>
          <w:trHeight w:val="9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rPr>
            </w:pPr>
            <w:r>
              <w:rPr>
                <w:rFonts w:hint="eastAsia" w:ascii="仿宋" w:hAnsi="仿宋" w:eastAsia="仿宋"/>
              </w:rPr>
              <w:t>土地</w:t>
            </w:r>
            <w:r>
              <w:rPr>
                <w:rFonts w:hint="eastAsia" w:ascii="仿宋" w:hAnsi="仿宋" w:eastAsia="仿宋" w:cs="宋体"/>
                <w:szCs w:val="21"/>
              </w:rPr>
              <w:t>看板查看</w:t>
            </w:r>
          </w:p>
        </w:tc>
      </w:tr>
      <w:tr>
        <w:tblPrEx>
          <w:tblCellMar>
            <w:top w:w="0" w:type="dxa"/>
            <w:left w:w="0" w:type="dxa"/>
            <w:bottom w:w="0" w:type="dxa"/>
            <w:right w:w="0" w:type="dxa"/>
          </w:tblCellMar>
        </w:tblPrEx>
        <w:trPr>
          <w:trHeight w:val="9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ascii="仿宋" w:hAnsi="仿宋" w:eastAsia="仿宋"/>
              </w:rPr>
            </w:pPr>
            <w:r>
              <w:rPr>
                <w:rFonts w:hint="eastAsia" w:ascii="仿宋" w:hAnsi="仿宋" w:eastAsia="仿宋"/>
              </w:rPr>
              <w:t>房屋</w:t>
            </w:r>
            <w:r>
              <w:rPr>
                <w:rFonts w:hint="eastAsia" w:ascii="仿宋" w:hAnsi="仿宋" w:eastAsia="仿宋" w:cs="宋体"/>
                <w:szCs w:val="21"/>
              </w:rPr>
              <w:t>查看</w:t>
            </w:r>
          </w:p>
        </w:tc>
      </w:tr>
      <w:tr>
        <w:tblPrEx>
          <w:tblCellMar>
            <w:top w:w="0" w:type="dxa"/>
            <w:left w:w="0" w:type="dxa"/>
            <w:bottom w:w="0" w:type="dxa"/>
            <w:right w:w="0" w:type="dxa"/>
          </w:tblCellMar>
        </w:tblPrEx>
        <w:trPr>
          <w:trHeight w:val="9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ascii="仿宋" w:hAnsi="仿宋" w:eastAsia="仿宋"/>
              </w:rPr>
            </w:pPr>
            <w:r>
              <w:rPr>
                <w:rFonts w:hint="eastAsia" w:ascii="仿宋" w:hAnsi="仿宋" w:eastAsia="仿宋"/>
              </w:rPr>
              <w:t>公寓</w:t>
            </w:r>
            <w:r>
              <w:rPr>
                <w:rFonts w:hint="eastAsia" w:ascii="仿宋" w:hAnsi="仿宋" w:eastAsia="仿宋" w:cs="宋体"/>
                <w:szCs w:val="21"/>
              </w:rPr>
              <w:t>看板</w:t>
            </w:r>
          </w:p>
        </w:tc>
      </w:tr>
      <w:tr>
        <w:tblPrEx>
          <w:tblCellMar>
            <w:top w:w="0" w:type="dxa"/>
            <w:left w:w="0" w:type="dxa"/>
            <w:bottom w:w="0" w:type="dxa"/>
            <w:right w:w="0" w:type="dxa"/>
          </w:tblCellMar>
        </w:tblPrEx>
        <w:trPr>
          <w:trHeight w:val="9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2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ascii="仿宋" w:hAnsi="仿宋" w:eastAsia="仿宋"/>
              </w:rPr>
            </w:pPr>
            <w:r>
              <w:rPr>
                <w:rFonts w:hint="eastAsia" w:ascii="仿宋" w:hAnsi="仿宋" w:eastAsia="仿宋"/>
              </w:rPr>
              <w:t>办公用房</w:t>
            </w:r>
            <w:r>
              <w:rPr>
                <w:rFonts w:hint="eastAsia" w:ascii="仿宋" w:hAnsi="仿宋" w:eastAsia="仿宋" w:cs="宋体"/>
                <w:szCs w:val="21"/>
              </w:rPr>
              <w:t>看板</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ascii="仿宋" w:hAnsi="仿宋" w:eastAsia="仿宋" w:cs="宋体"/>
                <w:szCs w:val="21"/>
              </w:rPr>
            </w:pPr>
            <w:r>
              <w:rPr>
                <w:rFonts w:hint="eastAsia" w:ascii="仿宋" w:hAnsi="仿宋" w:eastAsia="仿宋" w:cs="宋体"/>
                <w:szCs w:val="21"/>
              </w:rPr>
              <w:t>科研看板</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科研看板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kern w:val="0"/>
                <w:szCs w:val="21"/>
                <w:lang w:bidi="ar"/>
              </w:rPr>
            </w:pPr>
            <w:r>
              <w:rPr>
                <w:rFonts w:hint="eastAsia" w:ascii="仿宋" w:hAnsi="仿宋" w:eastAsia="仿宋" w:cs="宋体"/>
                <w:szCs w:val="21"/>
              </w:rPr>
              <w:t>科研看板查看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综合看板</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综合看板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rPr>
              <w:t>综合看板</w:t>
            </w:r>
            <w:r>
              <w:rPr>
                <w:rFonts w:hint="eastAsia" w:ascii="仿宋" w:hAnsi="仿宋" w:eastAsia="仿宋" w:cs="宋体"/>
                <w:szCs w:val="21"/>
              </w:rPr>
              <w:t>查看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科技安全风险源</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科技安全风险源看板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rPr>
              <w:t>科技安全风险源看板</w:t>
            </w:r>
            <w:r>
              <w:rPr>
                <w:rFonts w:hint="eastAsia" w:ascii="仿宋" w:hAnsi="仿宋" w:eastAsia="仿宋" w:cs="宋体"/>
                <w:szCs w:val="21"/>
              </w:rPr>
              <w:t>查看</w:t>
            </w:r>
          </w:p>
        </w:tc>
      </w:tr>
      <w:tr>
        <w:tblPrEx>
          <w:tblCellMar>
            <w:top w:w="0" w:type="dxa"/>
            <w:left w:w="0" w:type="dxa"/>
            <w:bottom w:w="0" w:type="dxa"/>
            <w:right w:w="0" w:type="dxa"/>
          </w:tblCellMar>
        </w:tblPrEx>
        <w:trPr>
          <w:trHeight w:val="481"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财务看板</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财务看板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rPr>
              <w:t>财务看板</w:t>
            </w:r>
            <w:r>
              <w:rPr>
                <w:rFonts w:hint="eastAsia" w:ascii="仿宋" w:hAnsi="仿宋" w:eastAsia="仿宋" w:cs="宋体"/>
                <w:szCs w:val="21"/>
              </w:rPr>
              <w:t>查看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项目看板</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项目看板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rPr>
              <w:t>项目看板</w:t>
            </w:r>
            <w:r>
              <w:rPr>
                <w:rFonts w:hint="eastAsia" w:ascii="仿宋" w:hAnsi="仿宋" w:eastAsia="仿宋" w:cs="宋体"/>
                <w:szCs w:val="21"/>
              </w:rPr>
              <w:t>查看</w:t>
            </w:r>
          </w:p>
        </w:tc>
      </w:tr>
      <w:tr>
        <w:tblPrEx>
          <w:tblCellMar>
            <w:top w:w="0" w:type="dxa"/>
            <w:left w:w="0" w:type="dxa"/>
            <w:bottom w:w="0" w:type="dxa"/>
            <w:right w:w="0" w:type="dxa"/>
          </w:tblCellMar>
        </w:tblPrEx>
        <w:trPr>
          <w:trHeight w:val="280" w:hRule="atLeast"/>
        </w:trPr>
        <w:tc>
          <w:tcPr>
            <w:tcW w:w="1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181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资产看板</w:t>
            </w:r>
          </w:p>
        </w:tc>
        <w:tc>
          <w:tcPr>
            <w:tcW w:w="220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360" w:lineRule="auto"/>
              <w:jc w:val="center"/>
              <w:rPr>
                <w:rFonts w:hint="eastAsia" w:ascii="仿宋" w:hAnsi="仿宋" w:eastAsia="仿宋" w:cs="宋体"/>
                <w:szCs w:val="21"/>
              </w:rPr>
            </w:pPr>
            <w:r>
              <w:rPr>
                <w:rFonts w:hint="eastAsia" w:ascii="仿宋" w:hAnsi="仿宋" w:eastAsia="仿宋"/>
              </w:rPr>
              <w:t>资产看板</w:t>
            </w:r>
          </w:p>
        </w:tc>
        <w:tc>
          <w:tcPr>
            <w:tcW w:w="3145"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spacing w:line="360" w:lineRule="auto"/>
              <w:jc w:val="center"/>
              <w:textAlignment w:val="center"/>
              <w:rPr>
                <w:rFonts w:hint="eastAsia" w:ascii="仿宋" w:hAnsi="仿宋" w:eastAsia="仿宋" w:cs="宋体"/>
                <w:szCs w:val="21"/>
              </w:rPr>
            </w:pPr>
            <w:r>
              <w:rPr>
                <w:rFonts w:hint="eastAsia" w:ascii="仿宋" w:hAnsi="仿宋" w:eastAsia="仿宋"/>
              </w:rPr>
              <w:t>资产看板</w:t>
            </w:r>
            <w:r>
              <w:rPr>
                <w:rFonts w:hint="eastAsia" w:ascii="仿宋" w:hAnsi="仿宋" w:eastAsia="仿宋" w:cs="宋体"/>
                <w:szCs w:val="21"/>
              </w:rPr>
              <w:t>查看</w:t>
            </w:r>
          </w:p>
        </w:tc>
      </w:tr>
    </w:tbl>
    <w:p>
      <w:pPr>
        <w:rPr>
          <w:rFonts w:hint="eastAsia" w:ascii="仿宋" w:hAnsi="仿宋" w:eastAsia="仿宋"/>
        </w:rPr>
      </w:pPr>
    </w:p>
    <w:p>
      <w:pPr>
        <w:pStyle w:val="6"/>
        <w:rPr>
          <w:rFonts w:ascii="仿宋" w:hAnsi="仿宋" w:eastAsia="仿宋" w:cs="宋体"/>
        </w:rPr>
      </w:pPr>
      <w:bookmarkStart w:id="156" w:name="_Toc109670585"/>
      <w:bookmarkStart w:id="157" w:name="_Toc15183"/>
      <w:bookmarkStart w:id="158" w:name="_Toc111643352"/>
      <w:r>
        <w:rPr>
          <w:rFonts w:hint="eastAsia" w:ascii="仿宋" w:hAnsi="仿宋" w:eastAsia="仿宋" w:cs="宋体"/>
        </w:rPr>
        <w:t>5.2.2报表需求</w:t>
      </w:r>
      <w:bookmarkEnd w:id="156"/>
      <w:bookmarkEnd w:id="157"/>
      <w:bookmarkEnd w:id="158"/>
      <w:r>
        <w:rPr>
          <w:rFonts w:hint="eastAsia" w:ascii="仿宋" w:hAnsi="仿宋" w:eastAsia="仿宋" w:cs="宋体"/>
        </w:rPr>
        <w:tab/>
      </w:r>
    </w:p>
    <w:p>
      <w:pPr>
        <w:spacing w:line="360" w:lineRule="auto"/>
        <w:ind w:firstLine="480" w:firstLineChars="200"/>
        <w:rPr>
          <w:rFonts w:hint="eastAsia" w:ascii="仿宋" w:hAnsi="仿宋" w:eastAsia="仿宋"/>
          <w:sz w:val="24"/>
        </w:rPr>
      </w:pPr>
      <w:r>
        <w:rPr>
          <w:rFonts w:hint="eastAsia" w:ascii="仿宋" w:hAnsi="仿宋" w:eastAsia="仿宋"/>
          <w:sz w:val="24"/>
        </w:rPr>
        <w:t>满足用户对数据批量查询和导出的要求，主要需求如下：</w:t>
      </w:r>
    </w:p>
    <w:p>
      <w:pPr>
        <w:numPr>
          <w:ilvl w:val="0"/>
          <w:numId w:val="27"/>
        </w:numPr>
        <w:spacing w:line="360" w:lineRule="auto"/>
        <w:ind w:firstLine="0"/>
        <w:rPr>
          <w:rFonts w:ascii="仿宋" w:hAnsi="仿宋" w:eastAsia="仿宋"/>
        </w:rPr>
      </w:pPr>
      <w:r>
        <w:rPr>
          <w:rFonts w:hint="eastAsia" w:ascii="仿宋" w:hAnsi="仿宋" w:eastAsia="仿宋"/>
          <w:sz w:val="24"/>
        </w:rPr>
        <w:t>满足项目日常管理及相关信息的查询导出服务，实现按人员、年度等多个维度进行数据的统计汇总。</w:t>
      </w:r>
    </w:p>
    <w:p>
      <w:pPr>
        <w:numPr>
          <w:ilvl w:val="0"/>
          <w:numId w:val="27"/>
        </w:numPr>
        <w:spacing w:line="360" w:lineRule="auto"/>
        <w:ind w:firstLine="0"/>
        <w:rPr>
          <w:rFonts w:ascii="仿宋" w:hAnsi="仿宋" w:eastAsia="仿宋"/>
          <w:sz w:val="24"/>
        </w:rPr>
      </w:pPr>
      <w:r>
        <w:rPr>
          <w:rFonts w:hint="eastAsia" w:ascii="仿宋" w:hAnsi="仿宋" w:eastAsia="仿宋"/>
          <w:sz w:val="24"/>
        </w:rPr>
        <w:t>支持生成简易数据分析报表，以及相关结论。</w:t>
      </w:r>
    </w:p>
    <w:p>
      <w:pPr>
        <w:numPr>
          <w:ilvl w:val="0"/>
          <w:numId w:val="27"/>
        </w:numPr>
        <w:spacing w:line="360" w:lineRule="auto"/>
        <w:ind w:firstLine="0"/>
        <w:rPr>
          <w:rFonts w:ascii="仿宋" w:hAnsi="仿宋" w:eastAsia="仿宋"/>
          <w:sz w:val="24"/>
        </w:rPr>
      </w:pPr>
      <w:r>
        <w:rPr>
          <w:rFonts w:hint="eastAsia" w:ascii="仿宋" w:hAnsi="仿宋" w:eastAsia="仿宋"/>
          <w:sz w:val="24"/>
        </w:rPr>
        <w:t>支持按照模板生成数据分析报告</w:t>
      </w:r>
    </w:p>
    <w:p>
      <w:pPr>
        <w:numPr>
          <w:ilvl w:val="0"/>
          <w:numId w:val="27"/>
        </w:numPr>
        <w:spacing w:line="360" w:lineRule="auto"/>
        <w:ind w:firstLine="0"/>
        <w:rPr>
          <w:rFonts w:ascii="仿宋" w:hAnsi="仿宋" w:eastAsia="仿宋"/>
          <w:sz w:val="24"/>
        </w:rPr>
      </w:pPr>
      <w:r>
        <w:rPr>
          <w:rFonts w:hint="eastAsia" w:ascii="仿宋" w:hAnsi="仿宋" w:eastAsia="仿宋"/>
          <w:sz w:val="24"/>
        </w:rPr>
        <w:t>支持用户进行自定义格式报表的制作</w:t>
      </w:r>
    </w:p>
    <w:p>
      <w:pPr>
        <w:rPr>
          <w:rFonts w:ascii="仿宋" w:hAnsi="仿宋" w:eastAsia="仿宋"/>
        </w:rPr>
      </w:pPr>
    </w:p>
    <w:p>
      <w:pPr>
        <w:pStyle w:val="6"/>
        <w:rPr>
          <w:rFonts w:ascii="仿宋" w:hAnsi="仿宋" w:eastAsia="仿宋" w:cs="宋体"/>
        </w:rPr>
      </w:pPr>
      <w:bookmarkStart w:id="159" w:name="_Toc111643353"/>
      <w:bookmarkStart w:id="160" w:name="_Toc2232"/>
      <w:bookmarkStart w:id="161" w:name="_Toc109670586"/>
      <w:r>
        <w:rPr>
          <w:rFonts w:hint="eastAsia" w:ascii="仿宋" w:hAnsi="仿宋" w:eastAsia="仿宋" w:cs="宋体"/>
        </w:rPr>
        <w:t>5.2.3接口需求</w:t>
      </w:r>
      <w:bookmarkEnd w:id="159"/>
      <w:bookmarkEnd w:id="160"/>
      <w:bookmarkEnd w:id="161"/>
    </w:p>
    <w:p>
      <w:p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系统接口主要包括与</w:t>
      </w:r>
      <w:r>
        <w:rPr>
          <w:rFonts w:hint="eastAsia" w:ascii="仿宋" w:hAnsi="仿宋" w:eastAsia="仿宋"/>
          <w:sz w:val="24"/>
        </w:rPr>
        <w:t>管理大数据中心接口以及计算分析平台接口。</w:t>
      </w:r>
    </w:p>
    <w:p>
      <w:pPr>
        <w:numPr>
          <w:ilvl w:val="0"/>
          <w:numId w:val="27"/>
        </w:numPr>
        <w:spacing w:line="360" w:lineRule="auto"/>
        <w:ind w:firstLine="0"/>
        <w:rPr>
          <w:rFonts w:hint="eastAsia" w:ascii="仿宋" w:hAnsi="仿宋" w:eastAsia="仿宋"/>
          <w:sz w:val="24"/>
        </w:rPr>
      </w:pPr>
      <w:r>
        <w:rPr>
          <w:rFonts w:hint="eastAsia" w:ascii="仿宋" w:hAnsi="仿宋" w:eastAsia="仿宋"/>
          <w:sz w:val="24"/>
        </w:rPr>
        <w:t>管理大数据中心接口</w:t>
      </w:r>
    </w:p>
    <w:p>
      <w:pPr>
        <w:spacing w:before="156" w:beforeLines="50" w:after="156" w:afterLines="50" w:line="360" w:lineRule="auto"/>
        <w:ind w:firstLine="480" w:firstLineChars="200"/>
        <w:jc w:val="left"/>
        <w:rPr>
          <w:rFonts w:ascii="仿宋" w:hAnsi="仿宋" w:eastAsia="仿宋" w:cs="宋体"/>
          <w:sz w:val="24"/>
        </w:rPr>
      </w:pPr>
      <w:r>
        <w:rPr>
          <w:rFonts w:hint="eastAsia" w:ascii="仿宋" w:hAnsi="仿宋" w:eastAsia="仿宋" w:cs="宋体"/>
          <w:sz w:val="24"/>
        </w:rPr>
        <w:t>1）从管理大数据中心获得计算处理后的展示分析视图</w:t>
      </w:r>
    </w:p>
    <w:p>
      <w:pPr>
        <w:numPr>
          <w:ilvl w:val="0"/>
          <w:numId w:val="27"/>
        </w:numPr>
        <w:spacing w:line="360" w:lineRule="auto"/>
        <w:ind w:firstLine="0"/>
        <w:rPr>
          <w:rFonts w:hint="eastAsia" w:ascii="仿宋" w:hAnsi="仿宋" w:eastAsia="仿宋" w:cs="宋体"/>
          <w:sz w:val="24"/>
        </w:rPr>
      </w:pPr>
      <w:r>
        <w:rPr>
          <w:rFonts w:hint="eastAsia" w:ascii="仿宋" w:hAnsi="仿宋" w:eastAsia="仿宋"/>
          <w:sz w:val="24"/>
        </w:rPr>
        <w:t>计算分析平台接口</w:t>
      </w:r>
    </w:p>
    <w:p>
      <w:pPr>
        <w:spacing w:before="156" w:beforeLines="50" w:after="156" w:afterLines="50" w:line="360" w:lineRule="auto"/>
        <w:ind w:firstLine="480" w:firstLineChars="200"/>
        <w:jc w:val="left"/>
        <w:rPr>
          <w:rFonts w:hint="eastAsia" w:ascii="仿宋" w:hAnsi="仿宋" w:eastAsia="仿宋" w:cs="宋体"/>
          <w:sz w:val="24"/>
        </w:rPr>
      </w:pPr>
      <w:r>
        <w:rPr>
          <w:rFonts w:ascii="仿宋" w:hAnsi="仿宋" w:eastAsia="仿宋"/>
          <w:sz w:val="24"/>
        </w:rPr>
        <w:t>1</w:t>
      </w:r>
      <w:r>
        <w:rPr>
          <w:rFonts w:hint="eastAsia" w:ascii="仿宋" w:hAnsi="仿宋" w:eastAsia="仿宋"/>
          <w:sz w:val="24"/>
        </w:rPr>
        <w:t>）计算分析平台接口</w:t>
      </w:r>
      <w:r>
        <w:rPr>
          <w:rFonts w:hint="eastAsia" w:ascii="仿宋" w:hAnsi="仿宋" w:eastAsia="仿宋" w:cs="宋体"/>
          <w:sz w:val="24"/>
        </w:rPr>
        <w:t>获得计算处理后的展示分析视图</w:t>
      </w:r>
    </w:p>
    <w:p>
      <w:pPr>
        <w:spacing w:before="156" w:beforeLines="50" w:after="156" w:afterLines="50" w:line="360" w:lineRule="auto"/>
        <w:ind w:firstLine="480" w:firstLineChars="200"/>
        <w:jc w:val="left"/>
        <w:rPr>
          <w:rFonts w:hint="eastAsia" w:ascii="仿宋" w:hAnsi="仿宋" w:eastAsia="仿宋" w:cs="宋体"/>
          <w:sz w:val="24"/>
        </w:rPr>
      </w:pPr>
      <w:r>
        <w:rPr>
          <w:rFonts w:ascii="仿宋" w:hAnsi="仿宋" w:eastAsia="仿宋"/>
          <w:sz w:val="24"/>
        </w:rPr>
        <w:t>2</w:t>
      </w:r>
      <w:r>
        <w:rPr>
          <w:rFonts w:hint="eastAsia" w:ascii="仿宋" w:hAnsi="仿宋" w:eastAsia="仿宋"/>
          <w:sz w:val="24"/>
        </w:rPr>
        <w:t>）</w:t>
      </w:r>
      <w:r>
        <w:rPr>
          <w:rFonts w:hint="eastAsia" w:ascii="仿宋" w:hAnsi="仿宋" w:eastAsia="仿宋" w:cs="宋体"/>
          <w:sz w:val="24"/>
        </w:rPr>
        <w:t>根据数据处理模型计算分析出的数据结果</w:t>
      </w:r>
    </w:p>
    <w:p>
      <w:pPr>
        <w:pStyle w:val="6"/>
        <w:rPr>
          <w:rFonts w:hint="eastAsia" w:ascii="仿宋" w:hAnsi="仿宋" w:eastAsia="仿宋" w:cs="宋体"/>
          <w:sz w:val="30"/>
        </w:rPr>
      </w:pPr>
      <w:bookmarkStart w:id="162" w:name="_Toc109670587"/>
      <w:bookmarkStart w:id="163" w:name="_Toc111643354"/>
      <w:bookmarkStart w:id="164" w:name="_Toc15729"/>
      <w:r>
        <w:rPr>
          <w:rFonts w:hint="eastAsia" w:ascii="仿宋" w:hAnsi="仿宋" w:eastAsia="仿宋" w:cs="宋体"/>
        </w:rPr>
        <w:t>5.2.4UI需求</w:t>
      </w:r>
      <w:bookmarkEnd w:id="162"/>
      <w:bookmarkEnd w:id="163"/>
      <w:bookmarkEnd w:id="164"/>
    </w:p>
    <w:p>
      <w:pPr>
        <w:numPr>
          <w:ilvl w:val="0"/>
          <w:numId w:val="27"/>
        </w:numPr>
        <w:spacing w:line="360" w:lineRule="auto"/>
        <w:ind w:firstLine="0"/>
        <w:rPr>
          <w:rFonts w:hint="eastAsia" w:ascii="仿宋" w:hAnsi="仿宋" w:eastAsia="仿宋"/>
          <w:sz w:val="24"/>
        </w:rPr>
      </w:pPr>
      <w:r>
        <w:rPr>
          <w:rFonts w:ascii="仿宋" w:hAnsi="仿宋" w:eastAsia="仿宋"/>
          <w:sz w:val="24"/>
        </w:rPr>
        <w:t>UI</w:t>
      </w:r>
      <w:r>
        <w:rPr>
          <w:rFonts w:hint="eastAsia" w:ascii="仿宋" w:hAnsi="仿宋" w:eastAsia="仿宋"/>
          <w:sz w:val="24"/>
        </w:rPr>
        <w:t>美工设计及实现</w:t>
      </w:r>
    </w:p>
    <w:p>
      <w:pPr>
        <w:spacing w:before="156" w:beforeLines="50" w:after="156" w:afterLines="50" w:line="360" w:lineRule="auto"/>
        <w:ind w:firstLine="480" w:firstLineChars="200"/>
        <w:jc w:val="left"/>
        <w:rPr>
          <w:rFonts w:ascii="仿宋" w:hAnsi="仿宋" w:eastAsia="仿宋" w:cs="宋体"/>
          <w:sz w:val="24"/>
        </w:rPr>
      </w:pPr>
      <w:r>
        <w:rPr>
          <w:rFonts w:hint="eastAsia" w:ascii="仿宋" w:hAnsi="仿宋" w:eastAsia="仿宋" w:cs="宋体"/>
          <w:sz w:val="24"/>
        </w:rPr>
        <w:t>遵从清晰，简洁，深度的UI设计原则，设计界面要求新颖，可行，实用。设计界面适配于平板，手机等移动设备的同时也适配于电脑显示屏，大屏及超大屏投影设备。</w:t>
      </w:r>
    </w:p>
    <w:p>
      <w:pPr>
        <w:numPr>
          <w:ilvl w:val="0"/>
          <w:numId w:val="27"/>
        </w:numPr>
        <w:spacing w:line="360" w:lineRule="auto"/>
        <w:ind w:firstLine="0"/>
        <w:rPr>
          <w:rFonts w:hint="eastAsia" w:ascii="仿宋" w:hAnsi="仿宋" w:eastAsia="仿宋"/>
          <w:sz w:val="24"/>
        </w:rPr>
      </w:pPr>
      <w:r>
        <w:rPr>
          <w:rFonts w:hint="eastAsia" w:ascii="仿宋" w:hAnsi="仿宋" w:eastAsia="仿宋"/>
          <w:sz w:val="24"/>
        </w:rPr>
        <w:t>交互设计及实现</w:t>
      </w:r>
    </w:p>
    <w:p>
      <w:pPr>
        <w:spacing w:before="156" w:beforeLines="50" w:after="156" w:afterLines="50" w:line="360" w:lineRule="auto"/>
        <w:ind w:firstLine="480" w:firstLineChars="200"/>
        <w:jc w:val="left"/>
        <w:rPr>
          <w:rFonts w:ascii="仿宋" w:hAnsi="仿宋" w:eastAsia="仿宋" w:cs="宋体"/>
          <w:sz w:val="24"/>
        </w:rPr>
      </w:pPr>
      <w:r>
        <w:rPr>
          <w:rFonts w:hint="eastAsia" w:ascii="仿宋" w:hAnsi="仿宋" w:eastAsia="仿宋" w:cs="宋体"/>
          <w:sz w:val="24"/>
        </w:rPr>
        <w:t>主要由Canvas ，SVG 实现可交互展示画布绘制。</w:t>
      </w:r>
    </w:p>
    <w:p>
      <w:pPr>
        <w:spacing w:before="156" w:beforeLines="50" w:after="156" w:afterLines="50" w:line="360" w:lineRule="auto"/>
        <w:ind w:firstLine="480" w:firstLineChars="200"/>
        <w:jc w:val="left"/>
        <w:rPr>
          <w:rFonts w:hint="eastAsia" w:ascii="仿宋" w:hAnsi="仿宋" w:eastAsia="仿宋" w:cs="宋体"/>
          <w:sz w:val="24"/>
        </w:rPr>
      </w:pPr>
      <w:r>
        <w:rPr>
          <w:rFonts w:hint="eastAsia" w:ascii="仿宋" w:hAnsi="仿宋" w:eastAsia="仿宋" w:cs="宋体"/>
          <w:sz w:val="24"/>
        </w:rPr>
        <w:t>Canvas 通过 JavaScript 来绘制 2D 图形，SVG 是一种使用 XML 描述 2D 图形的语言。通过这两种技术主要实现界面的动态交互。</w:t>
      </w:r>
    </w:p>
    <w:p>
      <w:pPr>
        <w:pStyle w:val="6"/>
        <w:rPr>
          <w:rFonts w:hint="eastAsia" w:ascii="仿宋" w:hAnsi="仿宋" w:eastAsia="仿宋" w:cs="宋体"/>
          <w:sz w:val="30"/>
        </w:rPr>
      </w:pPr>
      <w:bookmarkStart w:id="165" w:name="_Toc111643355"/>
      <w:bookmarkStart w:id="166" w:name="_Toc4250"/>
      <w:bookmarkStart w:id="167" w:name="_Toc109670588"/>
      <w:r>
        <w:rPr>
          <w:rFonts w:hint="eastAsia" w:ascii="仿宋" w:hAnsi="仿宋" w:eastAsia="仿宋" w:cs="宋体"/>
        </w:rPr>
        <w:t>5.2.5移动化需求</w:t>
      </w:r>
      <w:bookmarkEnd w:id="165"/>
      <w:bookmarkEnd w:id="166"/>
      <w:bookmarkEnd w:id="167"/>
    </w:p>
    <w:p>
      <w:pPr>
        <w:numPr>
          <w:ilvl w:val="0"/>
          <w:numId w:val="27"/>
        </w:numPr>
        <w:spacing w:line="360" w:lineRule="auto"/>
        <w:ind w:firstLine="0"/>
        <w:rPr>
          <w:rFonts w:hint="eastAsia" w:ascii="仿宋" w:hAnsi="仿宋" w:eastAsia="仿宋"/>
          <w:sz w:val="24"/>
        </w:rPr>
      </w:pPr>
      <w:r>
        <w:rPr>
          <w:rFonts w:hint="eastAsia" w:ascii="仿宋" w:hAnsi="仿宋" w:eastAsia="仿宋"/>
          <w:sz w:val="24"/>
        </w:rPr>
        <w:t>平板</w:t>
      </w:r>
    </w:p>
    <w:p>
      <w:pPr>
        <w:spacing w:line="360" w:lineRule="auto"/>
        <w:ind w:left="420"/>
        <w:rPr>
          <w:rFonts w:ascii="仿宋" w:hAnsi="仿宋" w:eastAsia="仿宋"/>
          <w:sz w:val="24"/>
        </w:rPr>
      </w:pPr>
      <w:r>
        <w:rPr>
          <w:rFonts w:hint="eastAsia" w:ascii="仿宋" w:hAnsi="仿宋" w:eastAsia="仿宋"/>
          <w:sz w:val="24"/>
        </w:rPr>
        <w:t>支持在平板等设备上查看相关页面，报表，提供与</w:t>
      </w:r>
      <w:r>
        <w:rPr>
          <w:rFonts w:ascii="仿宋" w:hAnsi="仿宋" w:eastAsia="仿宋"/>
          <w:sz w:val="24"/>
        </w:rPr>
        <w:t>PC</w:t>
      </w:r>
      <w:r>
        <w:rPr>
          <w:rFonts w:hint="eastAsia" w:ascii="仿宋" w:hAnsi="仿宋" w:eastAsia="仿宋"/>
          <w:sz w:val="24"/>
        </w:rPr>
        <w:t>端一样的规范化操作</w:t>
      </w:r>
    </w:p>
    <w:p>
      <w:pPr>
        <w:numPr>
          <w:ilvl w:val="0"/>
          <w:numId w:val="27"/>
        </w:numPr>
        <w:spacing w:line="360" w:lineRule="auto"/>
        <w:ind w:firstLine="0"/>
        <w:rPr>
          <w:rFonts w:ascii="仿宋" w:hAnsi="仿宋" w:eastAsia="仿宋"/>
          <w:sz w:val="24"/>
        </w:rPr>
      </w:pPr>
      <w:r>
        <w:rPr>
          <w:rFonts w:hint="eastAsia" w:ascii="仿宋" w:hAnsi="仿宋" w:eastAsia="仿宋"/>
          <w:sz w:val="24"/>
        </w:rPr>
        <w:t>安卓</w:t>
      </w:r>
    </w:p>
    <w:p>
      <w:pPr>
        <w:spacing w:line="360" w:lineRule="auto"/>
        <w:ind w:left="420"/>
        <w:rPr>
          <w:rFonts w:ascii="仿宋" w:hAnsi="仿宋" w:eastAsia="仿宋"/>
          <w:sz w:val="24"/>
        </w:rPr>
      </w:pPr>
      <w:r>
        <w:rPr>
          <w:rFonts w:hint="eastAsia" w:ascii="仿宋" w:hAnsi="仿宋" w:eastAsia="仿宋"/>
          <w:sz w:val="24"/>
        </w:rPr>
        <w:t>支持在安卓手机端查看相关页面，报表，提供与</w:t>
      </w:r>
      <w:r>
        <w:rPr>
          <w:rFonts w:ascii="仿宋" w:hAnsi="仿宋" w:eastAsia="仿宋"/>
          <w:sz w:val="24"/>
        </w:rPr>
        <w:t>PC</w:t>
      </w:r>
      <w:r>
        <w:rPr>
          <w:rFonts w:hint="eastAsia" w:ascii="仿宋" w:hAnsi="仿宋" w:eastAsia="仿宋"/>
          <w:sz w:val="24"/>
        </w:rPr>
        <w:t>端一样的规范化操作</w:t>
      </w:r>
    </w:p>
    <w:p>
      <w:pPr>
        <w:numPr>
          <w:ilvl w:val="0"/>
          <w:numId w:val="27"/>
        </w:numPr>
        <w:spacing w:line="360" w:lineRule="auto"/>
        <w:ind w:firstLine="0"/>
        <w:rPr>
          <w:rFonts w:ascii="仿宋" w:hAnsi="仿宋" w:eastAsia="仿宋"/>
          <w:sz w:val="24"/>
        </w:rPr>
      </w:pPr>
      <w:r>
        <w:rPr>
          <w:rFonts w:hint="eastAsia" w:ascii="仿宋" w:hAnsi="仿宋" w:eastAsia="仿宋"/>
          <w:sz w:val="24"/>
        </w:rPr>
        <w:t>信创单机</w:t>
      </w:r>
    </w:p>
    <w:p>
      <w:pPr>
        <w:spacing w:line="360" w:lineRule="auto"/>
        <w:ind w:left="420"/>
        <w:rPr>
          <w:rFonts w:ascii="仿宋" w:hAnsi="仿宋" w:eastAsia="仿宋"/>
          <w:sz w:val="24"/>
        </w:rPr>
      </w:pPr>
      <w:r>
        <w:rPr>
          <w:rFonts w:hint="eastAsia" w:ascii="仿宋" w:hAnsi="仿宋" w:eastAsia="仿宋"/>
          <w:sz w:val="24"/>
        </w:rPr>
        <w:t>支持信创环境下单机状态独立部署演示相关页面。</w:t>
      </w:r>
    </w:p>
    <w:p>
      <w:pPr>
        <w:pStyle w:val="6"/>
        <w:rPr>
          <w:rFonts w:ascii="仿宋" w:hAnsi="仿宋" w:eastAsia="仿宋" w:cs="宋体"/>
          <w:sz w:val="30"/>
        </w:rPr>
      </w:pPr>
      <w:bookmarkStart w:id="168" w:name="_Toc111643356"/>
      <w:bookmarkStart w:id="169" w:name="_Toc10901"/>
      <w:bookmarkStart w:id="170" w:name="_Toc109670589"/>
      <w:r>
        <w:rPr>
          <w:rFonts w:hint="eastAsia" w:ascii="仿宋" w:hAnsi="仿宋" w:eastAsia="仿宋" w:cs="宋体"/>
        </w:rPr>
        <w:t>5.2.6其他需求</w:t>
      </w:r>
      <w:bookmarkEnd w:id="168"/>
      <w:bookmarkEnd w:id="169"/>
      <w:bookmarkEnd w:id="170"/>
    </w:p>
    <w:p>
      <w:pPr>
        <w:numPr>
          <w:ilvl w:val="0"/>
          <w:numId w:val="27"/>
        </w:numPr>
        <w:spacing w:line="360" w:lineRule="auto"/>
        <w:ind w:firstLine="0"/>
        <w:rPr>
          <w:rFonts w:hint="eastAsia" w:ascii="仿宋" w:hAnsi="仿宋" w:eastAsia="仿宋"/>
          <w:sz w:val="24"/>
        </w:rPr>
      </w:pPr>
      <w:r>
        <w:rPr>
          <w:rFonts w:hint="eastAsia" w:ascii="仿宋" w:hAnsi="仿宋" w:eastAsia="仿宋"/>
          <w:sz w:val="24"/>
        </w:rPr>
        <w:t>支持大屏展示</w:t>
      </w:r>
    </w:p>
    <w:p>
      <w:pPr>
        <w:spacing w:line="360" w:lineRule="auto"/>
        <w:ind w:firstLine="420"/>
        <w:rPr>
          <w:rFonts w:ascii="仿宋" w:hAnsi="仿宋" w:eastAsia="仿宋"/>
        </w:rPr>
      </w:pPr>
    </w:p>
    <w:p>
      <w:pPr>
        <w:pStyle w:val="11"/>
        <w:numPr>
          <w:ilvl w:val="0"/>
          <w:numId w:val="28"/>
        </w:numPr>
        <w:spacing w:line="360" w:lineRule="auto"/>
        <w:ind w:firstLineChars="0"/>
        <w:outlineLvl w:val="0"/>
        <w:rPr>
          <w:rFonts w:ascii="仿宋" w:hAnsi="仿宋" w:eastAsia="仿宋"/>
          <w:b/>
          <w:sz w:val="28"/>
          <w:szCs w:val="24"/>
        </w:rPr>
      </w:pPr>
      <w:bookmarkStart w:id="171" w:name="_Toc109670590"/>
      <w:bookmarkStart w:id="172" w:name="_Toc488698315"/>
      <w:r>
        <w:rPr>
          <w:rFonts w:hint="eastAsia" w:ascii="仿宋" w:hAnsi="仿宋" w:eastAsia="仿宋"/>
          <w:b/>
          <w:sz w:val="28"/>
          <w:szCs w:val="24"/>
        </w:rPr>
        <w:t>实施要求</w:t>
      </w:r>
      <w:bookmarkEnd w:id="171"/>
      <w:bookmarkEnd w:id="172"/>
    </w:p>
    <w:p>
      <w:pPr>
        <w:pStyle w:val="11"/>
        <w:ind w:firstLine="566" w:firstLineChars="236"/>
        <w:rPr>
          <w:rFonts w:hint="eastAsia" w:ascii="仿宋" w:hAnsi="仿宋" w:eastAsia="仿宋"/>
          <w:sz w:val="24"/>
          <w:szCs w:val="20"/>
        </w:rPr>
      </w:pPr>
      <w:r>
        <w:rPr>
          <w:rFonts w:hint="eastAsia" w:ascii="仿宋" w:hAnsi="仿宋" w:eastAsia="仿宋"/>
          <w:sz w:val="24"/>
        </w:rPr>
        <w:t>投标人需提供完整的项目实施方案。至少包含配合业主方的相应项目管理机制、措施，团队组成、能力；项目实施方法；向业主方进行知识转移及进行维保和技术支持的措施；协助业主方对用户进行培训的方案；项目实施路线图和时间表，以及投标人认为的实施事项等。</w:t>
      </w:r>
    </w:p>
    <w:p>
      <w:pPr>
        <w:pStyle w:val="11"/>
        <w:numPr>
          <w:ilvl w:val="1"/>
          <w:numId w:val="28"/>
        </w:numPr>
        <w:spacing w:line="360" w:lineRule="auto"/>
        <w:ind w:firstLineChars="0"/>
        <w:outlineLvl w:val="1"/>
        <w:rPr>
          <w:rFonts w:hint="eastAsia" w:ascii="仿宋" w:hAnsi="仿宋" w:eastAsia="仿宋"/>
          <w:b/>
          <w:sz w:val="28"/>
          <w:szCs w:val="28"/>
        </w:rPr>
      </w:pPr>
      <w:bookmarkStart w:id="173" w:name="_Toc488698316"/>
      <w:bookmarkStart w:id="174" w:name="_Toc109670591"/>
      <w:r>
        <w:rPr>
          <w:rFonts w:hint="eastAsia" w:ascii="仿宋" w:hAnsi="仿宋" w:eastAsia="仿宋"/>
          <w:b/>
          <w:sz w:val="28"/>
          <w:szCs w:val="28"/>
        </w:rPr>
        <w:t>项目管理</w:t>
      </w:r>
      <w:bookmarkEnd w:id="173"/>
      <w:bookmarkEnd w:id="174"/>
    </w:p>
    <w:p>
      <w:pPr>
        <w:pStyle w:val="11"/>
        <w:ind w:firstLine="566" w:firstLineChars="236"/>
        <w:rPr>
          <w:rFonts w:hint="eastAsia" w:ascii="仿宋" w:hAnsi="仿宋" w:eastAsia="仿宋"/>
          <w:sz w:val="24"/>
          <w:szCs w:val="20"/>
        </w:rPr>
      </w:pPr>
      <w:r>
        <w:rPr>
          <w:rFonts w:hint="eastAsia" w:ascii="仿宋" w:hAnsi="仿宋" w:eastAsia="仿宋"/>
          <w:sz w:val="24"/>
        </w:rPr>
        <w:t>中标人须组建专职项目团队，指定项目团队负责人及项目经理，在项目实施期间全程驻场（业主方提供）完成项目规定任务。未经许可，所有项目经理不得更换，直至项目验收。</w:t>
      </w:r>
    </w:p>
    <w:p>
      <w:pPr>
        <w:pStyle w:val="11"/>
        <w:numPr>
          <w:ilvl w:val="1"/>
          <w:numId w:val="28"/>
        </w:numPr>
        <w:spacing w:line="360" w:lineRule="auto"/>
        <w:ind w:firstLineChars="0"/>
        <w:outlineLvl w:val="1"/>
        <w:rPr>
          <w:rFonts w:hint="eastAsia" w:ascii="仿宋" w:hAnsi="仿宋" w:eastAsia="仿宋"/>
          <w:b/>
          <w:sz w:val="28"/>
          <w:szCs w:val="28"/>
        </w:rPr>
      </w:pPr>
      <w:bookmarkStart w:id="175" w:name="_Toc109670592"/>
      <w:bookmarkStart w:id="176" w:name="_Toc488698317"/>
      <w:r>
        <w:rPr>
          <w:rFonts w:hint="eastAsia" w:ascii="仿宋" w:hAnsi="仿宋" w:eastAsia="仿宋"/>
          <w:b/>
          <w:sz w:val="28"/>
          <w:szCs w:val="28"/>
        </w:rPr>
        <w:t>项目团队</w:t>
      </w:r>
      <w:bookmarkEnd w:id="175"/>
      <w:bookmarkEnd w:id="176"/>
    </w:p>
    <w:p>
      <w:pPr>
        <w:pStyle w:val="11"/>
        <w:ind w:firstLine="566" w:firstLineChars="236"/>
        <w:rPr>
          <w:rFonts w:hint="eastAsia" w:ascii="仿宋" w:hAnsi="仿宋" w:eastAsia="仿宋"/>
          <w:sz w:val="24"/>
          <w:szCs w:val="20"/>
        </w:rPr>
      </w:pPr>
      <w:r>
        <w:rPr>
          <w:rFonts w:hint="eastAsia" w:ascii="仿宋" w:hAnsi="仿宋" w:eastAsia="仿宋"/>
          <w:sz w:val="24"/>
        </w:rPr>
        <w:t>项目团队应有符合软件开发规范要求的人员配置，组成人员数量及能力结构充分合理。项目团队成员中需包含产品经理、架构师、前端开发工程师（UI/UE）、J2EE开发工程师、测试工程师等，须有相应的认证证书或具有专业技术职级评审资质机构出具的证书或证明材料。</w:t>
      </w:r>
    </w:p>
    <w:p>
      <w:pPr>
        <w:pStyle w:val="11"/>
        <w:numPr>
          <w:ilvl w:val="1"/>
          <w:numId w:val="28"/>
        </w:numPr>
        <w:spacing w:line="360" w:lineRule="auto"/>
        <w:ind w:firstLineChars="0"/>
        <w:outlineLvl w:val="1"/>
        <w:rPr>
          <w:rFonts w:hint="eastAsia" w:ascii="仿宋" w:hAnsi="仿宋" w:eastAsia="仿宋"/>
          <w:b/>
          <w:sz w:val="28"/>
          <w:szCs w:val="28"/>
        </w:rPr>
      </w:pPr>
      <w:bookmarkStart w:id="177" w:name="_Toc488698318"/>
      <w:bookmarkStart w:id="178" w:name="_Toc109670593"/>
      <w:r>
        <w:rPr>
          <w:rFonts w:hint="eastAsia" w:ascii="仿宋" w:hAnsi="仿宋" w:eastAsia="仿宋"/>
          <w:b/>
          <w:sz w:val="28"/>
          <w:szCs w:val="28"/>
        </w:rPr>
        <w:t>开发环境</w:t>
      </w:r>
      <w:bookmarkEnd w:id="177"/>
      <w:bookmarkEnd w:id="178"/>
    </w:p>
    <w:p>
      <w:pPr>
        <w:pStyle w:val="11"/>
        <w:ind w:firstLine="566" w:firstLineChars="236"/>
        <w:rPr>
          <w:rFonts w:hint="eastAsia" w:ascii="仿宋" w:hAnsi="仿宋" w:eastAsia="仿宋"/>
          <w:sz w:val="24"/>
          <w:szCs w:val="20"/>
        </w:rPr>
      </w:pPr>
      <w:r>
        <w:rPr>
          <w:rFonts w:hint="eastAsia" w:ascii="仿宋" w:hAnsi="仿宋" w:eastAsia="仿宋"/>
          <w:sz w:val="24"/>
        </w:rPr>
        <w:t>项目团队成员所用开发终端设备自行配备。开发工作所需环境条件由业主方提供，项目团队不得使用原公司或项目团队所有的开发设施。</w:t>
      </w:r>
    </w:p>
    <w:p>
      <w:pPr>
        <w:pStyle w:val="11"/>
        <w:numPr>
          <w:ilvl w:val="1"/>
          <w:numId w:val="28"/>
        </w:numPr>
        <w:spacing w:line="360" w:lineRule="auto"/>
        <w:ind w:firstLineChars="0"/>
        <w:outlineLvl w:val="1"/>
        <w:rPr>
          <w:rFonts w:hint="eastAsia" w:ascii="仿宋" w:hAnsi="仿宋" w:eastAsia="仿宋"/>
          <w:b/>
          <w:sz w:val="28"/>
          <w:szCs w:val="28"/>
        </w:rPr>
      </w:pPr>
      <w:bookmarkStart w:id="179" w:name="_Toc109670594"/>
      <w:bookmarkStart w:id="180" w:name="_Toc488698319"/>
      <w:r>
        <w:rPr>
          <w:rFonts w:hint="eastAsia" w:ascii="仿宋" w:hAnsi="仿宋" w:eastAsia="仿宋"/>
          <w:b/>
          <w:sz w:val="28"/>
          <w:szCs w:val="28"/>
        </w:rPr>
        <w:t>保修周期</w:t>
      </w:r>
      <w:bookmarkEnd w:id="179"/>
      <w:bookmarkEnd w:id="180"/>
    </w:p>
    <w:p>
      <w:pPr>
        <w:pStyle w:val="11"/>
        <w:ind w:firstLine="566" w:firstLineChars="236"/>
        <w:rPr>
          <w:rFonts w:hint="eastAsia" w:ascii="仿宋" w:hAnsi="仿宋" w:eastAsia="仿宋"/>
          <w:sz w:val="24"/>
          <w:szCs w:val="20"/>
        </w:rPr>
      </w:pPr>
      <w:r>
        <w:rPr>
          <w:rFonts w:hint="eastAsia" w:ascii="仿宋" w:hAnsi="仿宋" w:eastAsia="仿宋"/>
          <w:sz w:val="24"/>
        </w:rPr>
        <w:t>中标人至少对开发的系统提供一年的保修期，自合同验收日算起。需有完整的保修方案，包括BUG修正方案、小版本迭代方案、承担保修人员的保障措施、巡检等必要内容。</w:t>
      </w:r>
    </w:p>
    <w:p>
      <w:pPr>
        <w:pStyle w:val="11"/>
        <w:numPr>
          <w:ilvl w:val="1"/>
          <w:numId w:val="28"/>
        </w:numPr>
        <w:spacing w:line="360" w:lineRule="auto"/>
        <w:ind w:firstLineChars="0"/>
        <w:outlineLvl w:val="1"/>
        <w:rPr>
          <w:rFonts w:hint="eastAsia" w:ascii="仿宋" w:hAnsi="仿宋" w:eastAsia="仿宋"/>
          <w:b/>
          <w:sz w:val="28"/>
          <w:szCs w:val="28"/>
        </w:rPr>
      </w:pPr>
      <w:bookmarkStart w:id="181" w:name="_Toc488698320"/>
      <w:bookmarkStart w:id="182" w:name="_Toc109670595"/>
      <w:r>
        <w:rPr>
          <w:rFonts w:hint="eastAsia" w:ascii="仿宋" w:hAnsi="仿宋" w:eastAsia="仿宋"/>
          <w:b/>
          <w:sz w:val="28"/>
          <w:szCs w:val="28"/>
        </w:rPr>
        <w:t>项目实施节点</w:t>
      </w:r>
      <w:bookmarkEnd w:id="181"/>
      <w:bookmarkEnd w:id="182"/>
    </w:p>
    <w:p>
      <w:pPr>
        <w:pStyle w:val="11"/>
        <w:ind w:firstLine="566" w:firstLineChars="236"/>
        <w:rPr>
          <w:rFonts w:hint="eastAsia" w:ascii="仿宋" w:hAnsi="仿宋" w:eastAsia="仿宋"/>
          <w:sz w:val="24"/>
          <w:szCs w:val="20"/>
        </w:rPr>
      </w:pPr>
      <w:r>
        <w:rPr>
          <w:rFonts w:hint="eastAsia" w:ascii="仿宋" w:hAnsi="仿宋" w:eastAsia="仿宋"/>
          <w:sz w:val="24"/>
        </w:rPr>
        <w:t>系统（完成测试和试用后）的提交时间应不晚于2024年1月底。</w:t>
      </w:r>
    </w:p>
    <w:p>
      <w:pPr>
        <w:pStyle w:val="11"/>
        <w:ind w:firstLine="566" w:firstLineChars="236"/>
        <w:rPr>
          <w:rFonts w:hint="eastAsia" w:ascii="仿宋" w:hAnsi="仿宋" w:eastAsia="仿宋"/>
          <w:sz w:val="24"/>
        </w:rPr>
      </w:pPr>
      <w:r>
        <w:rPr>
          <w:rFonts w:hint="eastAsia" w:ascii="仿宋" w:hAnsi="仿宋" w:eastAsia="仿宋"/>
          <w:sz w:val="24"/>
        </w:rPr>
        <w:t>系统完成在试点单位的部署和切换应用为本项目验收节点。验收申请由中标人提出，由业主组织验收，向中标人出具验收意见。</w:t>
      </w:r>
    </w:p>
    <w:p>
      <w:pPr>
        <w:pStyle w:val="11"/>
        <w:ind w:firstLine="566" w:firstLineChars="236"/>
        <w:rPr>
          <w:rFonts w:hint="eastAsia" w:ascii="仿宋" w:hAnsi="仿宋" w:eastAsia="仿宋"/>
          <w:sz w:val="24"/>
        </w:rPr>
      </w:pPr>
      <w:r>
        <w:rPr>
          <w:rFonts w:hint="eastAsia" w:ascii="仿宋" w:hAnsi="仿宋" w:eastAsia="仿宋"/>
          <w:sz w:val="24"/>
        </w:rPr>
        <w:t>项目建设周期控制在二年之内（自合同签订之日起）。</w:t>
      </w:r>
    </w:p>
    <w:p>
      <w:pPr>
        <w:pStyle w:val="11"/>
        <w:numPr>
          <w:ilvl w:val="0"/>
          <w:numId w:val="28"/>
        </w:numPr>
        <w:spacing w:line="360" w:lineRule="auto"/>
        <w:ind w:firstLineChars="0"/>
        <w:outlineLvl w:val="0"/>
        <w:rPr>
          <w:rFonts w:hint="eastAsia" w:ascii="仿宋" w:hAnsi="仿宋" w:eastAsia="仿宋"/>
          <w:b/>
          <w:sz w:val="28"/>
          <w:szCs w:val="24"/>
        </w:rPr>
      </w:pPr>
      <w:bookmarkStart w:id="183" w:name="_Toc109670596"/>
      <w:r>
        <w:rPr>
          <w:rFonts w:hint="eastAsia" w:ascii="仿宋" w:hAnsi="仿宋" w:eastAsia="仿宋"/>
          <w:b/>
          <w:sz w:val="28"/>
          <w:szCs w:val="24"/>
        </w:rPr>
        <w:t>需求一览表</w:t>
      </w:r>
      <w:bookmarkEnd w:id="183"/>
    </w:p>
    <w:p>
      <w:pPr>
        <w:rPr>
          <w:rFonts w:hint="eastAsia" w:ascii="仿宋" w:hAnsi="仿宋" w:eastAsia="仿宋"/>
        </w:rPr>
      </w:pPr>
    </w:p>
    <w:p>
      <w:pPr>
        <w:pStyle w:val="5"/>
        <w:snapToGrid w:val="0"/>
        <w:spacing w:before="156" w:beforeLines="50" w:after="78" w:afterLines="25"/>
        <w:ind w:firstLine="480"/>
        <w:rPr>
          <w:rFonts w:ascii="仿宋" w:hAnsi="仿宋" w:eastAsia="仿宋"/>
        </w:rPr>
      </w:pPr>
      <w:r>
        <w:rPr>
          <w:rFonts w:hint="eastAsia" w:ascii="仿宋" w:hAnsi="仿宋" w:eastAsia="仿宋"/>
        </w:rPr>
        <w:t>说明：请投标人对此表中的各项条款做符合性应答（给出是否满足该条款要求的简要说明）。其中，条款号栏中标有“</w:t>
      </w:r>
      <w:r>
        <w:rPr>
          <w:rFonts w:hint="eastAsia" w:ascii="仿宋" w:hAnsi="仿宋" w:eastAsia="仿宋"/>
          <w:szCs w:val="21"/>
        </w:rPr>
        <w:t>#</w:t>
      </w:r>
      <w:r>
        <w:rPr>
          <w:rFonts w:hint="eastAsia" w:ascii="仿宋" w:hAnsi="仿宋" w:eastAsia="仿宋"/>
        </w:rPr>
        <w:t>”的条款应做准确性应答（给出怎样满足该条款要求的简要说明，如，满足、部分满足、不满足）。</w:t>
      </w:r>
    </w:p>
    <w:p>
      <w:pPr>
        <w:pStyle w:val="5"/>
        <w:snapToGrid w:val="0"/>
        <w:spacing w:before="156" w:beforeLines="50" w:after="78" w:afterLines="25"/>
        <w:ind w:firstLine="480"/>
        <w:rPr>
          <w:rFonts w:hint="eastAsia" w:ascii="仿宋" w:hAnsi="仿宋" w:eastAsia="仿宋"/>
        </w:rPr>
      </w:pPr>
      <w:r>
        <w:rPr>
          <w:rFonts w:hint="eastAsia" w:ascii="仿宋" w:hAnsi="仿宋" w:eastAsia="仿宋"/>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60"/>
        <w:gridCol w:w="3546"/>
        <w:gridCol w:w="9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djustRightInd w:val="0"/>
              <w:snapToGrid w:val="0"/>
              <w:spacing w:line="300" w:lineRule="atLeast"/>
              <w:jc w:val="center"/>
              <w:rPr>
                <w:rFonts w:hint="eastAsia" w:ascii="仿宋" w:hAnsi="仿宋" w:eastAsia="仿宋"/>
                <w:b/>
                <w:szCs w:val="21"/>
              </w:rPr>
            </w:pPr>
            <w:r>
              <w:rPr>
                <w:rFonts w:hint="eastAsia" w:ascii="仿宋" w:hAnsi="仿宋" w:eastAsia="仿宋"/>
                <w:b/>
                <w:szCs w:val="21"/>
              </w:rPr>
              <w:t>条款号</w:t>
            </w:r>
          </w:p>
        </w:tc>
        <w:tc>
          <w:tcPr>
            <w:tcW w:w="156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djustRightInd w:val="0"/>
              <w:snapToGrid w:val="0"/>
              <w:spacing w:line="300" w:lineRule="atLeast"/>
              <w:jc w:val="center"/>
              <w:rPr>
                <w:rFonts w:hint="eastAsia" w:ascii="仿宋" w:hAnsi="仿宋" w:eastAsia="仿宋"/>
                <w:b/>
                <w:szCs w:val="21"/>
              </w:rPr>
            </w:pPr>
            <w:r>
              <w:rPr>
                <w:rFonts w:hint="eastAsia" w:ascii="仿宋" w:hAnsi="仿宋" w:eastAsia="仿宋"/>
                <w:b/>
                <w:szCs w:val="21"/>
              </w:rPr>
              <w:t>题目</w:t>
            </w:r>
          </w:p>
        </w:tc>
        <w:tc>
          <w:tcPr>
            <w:tcW w:w="354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djustRightInd w:val="0"/>
              <w:snapToGrid w:val="0"/>
              <w:spacing w:line="300" w:lineRule="atLeast"/>
              <w:ind w:firstLine="422"/>
              <w:jc w:val="center"/>
              <w:rPr>
                <w:rFonts w:hint="eastAsia" w:ascii="仿宋" w:hAnsi="仿宋" w:eastAsia="仿宋"/>
                <w:b/>
                <w:szCs w:val="21"/>
              </w:rPr>
            </w:pPr>
            <w:r>
              <w:rPr>
                <w:rFonts w:hint="eastAsia" w:ascii="仿宋" w:hAnsi="仿宋" w:eastAsia="仿宋"/>
                <w:b/>
                <w:szCs w:val="21"/>
              </w:rPr>
              <w:t>内容</w:t>
            </w:r>
          </w:p>
        </w:tc>
        <w:tc>
          <w:tcPr>
            <w:tcW w:w="99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djustRightInd w:val="0"/>
              <w:snapToGrid w:val="0"/>
              <w:spacing w:line="300" w:lineRule="atLeast"/>
              <w:jc w:val="center"/>
              <w:rPr>
                <w:rFonts w:hint="eastAsia" w:ascii="仿宋" w:hAnsi="仿宋" w:eastAsia="仿宋"/>
                <w:b/>
                <w:szCs w:val="21"/>
              </w:rPr>
            </w:pPr>
            <w:r>
              <w:rPr>
                <w:rFonts w:hint="eastAsia" w:ascii="仿宋" w:hAnsi="仿宋" w:eastAsia="仿宋"/>
                <w:b/>
                <w:szCs w:val="21"/>
              </w:rPr>
              <w:t>应答</w:t>
            </w:r>
          </w:p>
        </w:tc>
        <w:tc>
          <w:tcPr>
            <w:tcW w:w="141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adjustRightInd w:val="0"/>
              <w:snapToGrid w:val="0"/>
              <w:spacing w:line="300" w:lineRule="atLeast"/>
              <w:jc w:val="center"/>
              <w:rPr>
                <w:rFonts w:hint="eastAsia" w:ascii="仿宋" w:hAnsi="仿宋" w:eastAsia="仿宋"/>
                <w:b/>
                <w:szCs w:val="21"/>
              </w:rPr>
            </w:pPr>
            <w:r>
              <w:rPr>
                <w:rFonts w:hint="eastAsia" w:ascii="仿宋" w:hAnsi="仿宋" w:eastAsia="仿宋"/>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1</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综述</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1.1</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背景</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1.2</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项目目标</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before="156" w:beforeLines="50" w:line="300" w:lineRule="atLeast"/>
              <w:rPr>
                <w:rFonts w:hint="eastAsia" w:ascii="仿宋" w:hAnsi="仿宋" w:eastAsia="仿宋"/>
                <w:szCs w:val="21"/>
              </w:rPr>
            </w:pPr>
            <w:r>
              <w:rPr>
                <w:rFonts w:hint="eastAsia" w:ascii="仿宋" w:hAnsi="仿宋" w:eastAsia="仿宋"/>
                <w:szCs w:val="21"/>
              </w:rPr>
              <w:t>按照业务方提供的ARP系统业务需求和新一代ARP开发支撑平台进行代码开发，包括ARP系统改造、网信专项管理平台和可定制化数据多维智能分析展示功能的代码开发及单元测试。</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1.3</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招标任务</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before="156" w:beforeLines="50" w:line="300" w:lineRule="atLeast"/>
              <w:rPr>
                <w:rFonts w:hint="eastAsia" w:ascii="仿宋" w:hAnsi="仿宋" w:eastAsia="仿宋"/>
                <w:szCs w:val="21"/>
              </w:rPr>
            </w:pPr>
            <w:r>
              <w:rPr>
                <w:rFonts w:hint="eastAsia" w:ascii="仿宋" w:hAnsi="仿宋" w:eastAsia="仿宋"/>
                <w:szCs w:val="21"/>
              </w:rPr>
              <w:t>遵循现有ARP系统的标准业务流程，完成新一代ARP和网信专项平台代码开发、可定制化数据多维智能分析展示功能的代码开发及测试工作。</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1.4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实施原则</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1）成熟性与稳定性</w:t>
            </w:r>
          </w:p>
          <w:p>
            <w:pPr>
              <w:adjustRightInd w:val="0"/>
              <w:snapToGrid w:val="0"/>
              <w:spacing w:line="300" w:lineRule="atLeast"/>
              <w:rPr>
                <w:rFonts w:hint="eastAsia" w:ascii="仿宋" w:hAnsi="仿宋" w:eastAsia="仿宋"/>
                <w:szCs w:val="21"/>
              </w:rPr>
            </w:pPr>
            <w:r>
              <w:rPr>
                <w:rFonts w:hint="eastAsia" w:ascii="仿宋" w:hAnsi="仿宋" w:eastAsia="仿宋"/>
                <w:szCs w:val="21"/>
              </w:rPr>
              <w:t>2）先进性与前瞻性</w:t>
            </w:r>
          </w:p>
          <w:p>
            <w:pPr>
              <w:adjustRightInd w:val="0"/>
              <w:snapToGrid w:val="0"/>
              <w:spacing w:line="300" w:lineRule="atLeast"/>
              <w:rPr>
                <w:rFonts w:hint="eastAsia" w:ascii="仿宋" w:hAnsi="仿宋" w:eastAsia="仿宋"/>
                <w:szCs w:val="21"/>
              </w:rPr>
            </w:pPr>
            <w:r>
              <w:rPr>
                <w:rFonts w:hint="eastAsia" w:ascii="仿宋" w:hAnsi="仿宋" w:eastAsia="仿宋"/>
                <w:szCs w:val="21"/>
              </w:rPr>
              <w:t>3）标准性与开放性</w:t>
            </w:r>
          </w:p>
          <w:p>
            <w:pPr>
              <w:adjustRightInd w:val="0"/>
              <w:snapToGrid w:val="0"/>
              <w:spacing w:line="300" w:lineRule="atLeast"/>
              <w:rPr>
                <w:rFonts w:hint="eastAsia" w:ascii="仿宋" w:hAnsi="仿宋" w:eastAsia="仿宋"/>
                <w:szCs w:val="21"/>
              </w:rPr>
            </w:pPr>
            <w:r>
              <w:rPr>
                <w:rFonts w:hint="eastAsia" w:ascii="仿宋" w:hAnsi="仿宋" w:eastAsia="仿宋"/>
                <w:szCs w:val="21"/>
              </w:rPr>
              <w:t>4）兼容性与扩展性</w:t>
            </w:r>
          </w:p>
          <w:p>
            <w:pPr>
              <w:adjustRightInd w:val="0"/>
              <w:snapToGrid w:val="0"/>
              <w:spacing w:line="300" w:lineRule="atLeast"/>
              <w:rPr>
                <w:rFonts w:hint="eastAsia" w:ascii="仿宋" w:hAnsi="仿宋" w:eastAsia="仿宋"/>
                <w:szCs w:val="21"/>
              </w:rPr>
            </w:pPr>
            <w:r>
              <w:rPr>
                <w:rFonts w:hint="eastAsia" w:ascii="仿宋" w:hAnsi="仿宋" w:eastAsia="仿宋"/>
                <w:szCs w:val="21"/>
              </w:rPr>
              <w:t>5）安全保密性</w:t>
            </w:r>
          </w:p>
          <w:p>
            <w:pPr>
              <w:adjustRightInd w:val="0"/>
              <w:snapToGrid w:val="0"/>
              <w:spacing w:line="300" w:lineRule="atLeast"/>
              <w:rPr>
                <w:rFonts w:hint="eastAsia" w:ascii="仿宋" w:hAnsi="仿宋" w:eastAsia="仿宋"/>
                <w:szCs w:val="21"/>
              </w:rPr>
            </w:pPr>
            <w:r>
              <w:rPr>
                <w:rFonts w:hint="eastAsia" w:ascii="仿宋" w:hAnsi="仿宋" w:eastAsia="仿宋"/>
                <w:szCs w:val="21"/>
              </w:rPr>
              <w:t>6）易于维护管理</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2</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技术要求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2.1#</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技术架构要求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需满足技术架构的整体要求、业务应用、数据体系、技术路线、部署环境的应用要求、应用安全要求。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2.2#</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业务功能接口要求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需满足业务功能接口要求，包括功能要求、技术要求、安全审计要求、统计分析要求。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2.3#</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应用集成要求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需满足业务应用集成要求、系统集成要求、数据汇聚要求、系统融合应用要求、报表服务集成要求。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2.4#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移动版技术要求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需满足系统支持（支持android系统；支持PAD应用）、开发模式要求、应用支持要求、技术要求。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2.5#</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知识产权要求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29"/>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提供的应用系统不得包含投标人拥有的知识产权，或承诺所利用的知识产权授权业主方拥有无限制的使用权；</w:t>
            </w:r>
          </w:p>
          <w:p>
            <w:pPr>
              <w:pStyle w:val="11"/>
              <w:numPr>
                <w:ilvl w:val="0"/>
                <w:numId w:val="29"/>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不侵犯第三者知识产权；</w:t>
            </w:r>
          </w:p>
          <w:p>
            <w:pPr>
              <w:pStyle w:val="11"/>
              <w:numPr>
                <w:ilvl w:val="0"/>
                <w:numId w:val="29"/>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应用系统的全部源代码（第三方组件除外）向业主方完全开放；</w:t>
            </w:r>
          </w:p>
          <w:p>
            <w:pPr>
              <w:adjustRightInd w:val="0"/>
              <w:snapToGrid w:val="0"/>
              <w:spacing w:line="300" w:lineRule="atLeast"/>
              <w:rPr>
                <w:rFonts w:hint="eastAsia" w:ascii="仿宋" w:hAnsi="仿宋" w:eastAsia="仿宋"/>
                <w:szCs w:val="21"/>
              </w:rPr>
            </w:pPr>
            <w:r>
              <w:rPr>
                <w:rFonts w:hint="eastAsia" w:ascii="仿宋" w:hAnsi="仿宋" w:eastAsia="仿宋"/>
                <w:szCs w:val="21"/>
              </w:rPr>
              <w:t>所建应用系统的完整知识产权归业主方。</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3</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新一代ARP系统代码开发需求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w:t>
            </w: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3.1#</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综合财务系统</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0"/>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实现长期冻结时间参数设置，并根据设置自动统计长期冻结相关单单据信息；</w:t>
            </w:r>
          </w:p>
          <w:p>
            <w:pPr>
              <w:pStyle w:val="11"/>
              <w:numPr>
                <w:ilvl w:val="0"/>
                <w:numId w:val="30"/>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实现报销借款还款财务审核环节，对会计科目辅助核算项自动补齐的功能；</w:t>
            </w:r>
          </w:p>
          <w:p>
            <w:pPr>
              <w:pStyle w:val="11"/>
              <w:numPr>
                <w:ilvl w:val="0"/>
                <w:numId w:val="30"/>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实现票面信息检查、票号连号、行程重叠等风险提醒，对劳务费报销单发放所内员工劳务费进行限制；</w:t>
            </w:r>
          </w:p>
          <w:p>
            <w:pPr>
              <w:pStyle w:val="11"/>
              <w:numPr>
                <w:ilvl w:val="0"/>
                <w:numId w:val="30"/>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为报表查询、常用功能、一线运维咨询较为频繁的功能操作创建引导信息，优化系统报错及提示信息</w:t>
            </w:r>
          </w:p>
          <w:p>
            <w:pPr>
              <w:pStyle w:val="11"/>
              <w:numPr>
                <w:ilvl w:val="0"/>
                <w:numId w:val="30"/>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实现报表需求、接口需求、UI需求、移动化需求、其他需求。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3.2#</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科研条件系统</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1"/>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实现资产工作台、资产财务智能对账、执行进度智能引导、资产类别智能推送、审批环节智能预警等智能化功能</w:t>
            </w:r>
          </w:p>
          <w:p>
            <w:pPr>
              <w:pStyle w:val="11"/>
              <w:numPr>
                <w:ilvl w:val="0"/>
                <w:numId w:val="31"/>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实现报表需求、接口需求、UI需求、移动化需求、其他需求。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3.3#</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合同管理系统</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2"/>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合同验收管理</w:t>
            </w:r>
          </w:p>
          <w:p>
            <w:pPr>
              <w:pStyle w:val="11"/>
              <w:numPr>
                <w:ilvl w:val="0"/>
                <w:numId w:val="32"/>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合同的解除和报废</w:t>
            </w:r>
          </w:p>
          <w:p>
            <w:pPr>
              <w:pStyle w:val="11"/>
              <w:numPr>
                <w:ilvl w:val="0"/>
                <w:numId w:val="32"/>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合同模板个性化扩展信息的智能化实现</w:t>
            </w:r>
          </w:p>
          <w:p>
            <w:pPr>
              <w:pStyle w:val="11"/>
              <w:numPr>
                <w:ilvl w:val="0"/>
                <w:numId w:val="32"/>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合同管理系统的标准化升级方案）</w:t>
            </w:r>
          </w:p>
          <w:p>
            <w:pPr>
              <w:pStyle w:val="11"/>
              <w:numPr>
                <w:ilvl w:val="0"/>
                <w:numId w:val="32"/>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实现报表需求、接口需求、UI需求、移动化需求、其他需求。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3.4#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首页改版及调整</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3"/>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解决不同业务系统表结构差异、业务差异，实现多模块已审批、已申请数据集中呈现；</w:t>
            </w:r>
          </w:p>
          <w:p>
            <w:pPr>
              <w:pStyle w:val="11"/>
              <w:numPr>
                <w:ilvl w:val="0"/>
                <w:numId w:val="33"/>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解决业务系统与平台数据实时同步，提供数据异常补偿机制。</w:t>
            </w:r>
          </w:p>
          <w:p>
            <w:pPr>
              <w:pStyle w:val="11"/>
              <w:numPr>
                <w:ilvl w:val="0"/>
                <w:numId w:val="33"/>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我的已审批、工作提醒、消息通知、我的申请、我关注的经费、我的项目、我的资产、首页配置功能</w:t>
            </w:r>
          </w:p>
          <w:p>
            <w:pPr>
              <w:pStyle w:val="11"/>
              <w:numPr>
                <w:ilvl w:val="0"/>
                <w:numId w:val="33"/>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报表需求、接口需求、UI需求、移动化需求、其他需求。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网信专项管理平台代码开发</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4"/>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基于新一代信息技术建立院网信专项信息管理平台，</w:t>
            </w:r>
          </w:p>
          <w:p>
            <w:pPr>
              <w:pStyle w:val="11"/>
              <w:numPr>
                <w:ilvl w:val="0"/>
                <w:numId w:val="34"/>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满足管理部门的实践业务管理需求，</w:t>
            </w:r>
          </w:p>
          <w:p>
            <w:pPr>
              <w:pStyle w:val="11"/>
              <w:numPr>
                <w:ilvl w:val="0"/>
                <w:numId w:val="34"/>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满足项目参与人员对项目信息的管理需求，</w:t>
            </w:r>
          </w:p>
          <w:p>
            <w:pPr>
              <w:pStyle w:val="11"/>
              <w:numPr>
                <w:ilvl w:val="0"/>
                <w:numId w:val="34"/>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满足各级领导对项目决策的信息需求，</w:t>
            </w:r>
          </w:p>
          <w:p>
            <w:pPr>
              <w:pStyle w:val="11"/>
              <w:numPr>
                <w:ilvl w:val="0"/>
                <w:numId w:val="34"/>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包括项目申报管理、项目库管理、项目填报管理、绩效管理、监理管理、专家库、网络评审、信息发布、项目配置管理；项目查询服务。</w:t>
            </w:r>
          </w:p>
          <w:p>
            <w:pPr>
              <w:pStyle w:val="11"/>
              <w:numPr>
                <w:ilvl w:val="0"/>
                <w:numId w:val="34"/>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报表需求、接口需求、UI需求、移动化需求、其他需求。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5#</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可定制化数据多维智能分析展示功能建设需求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5"/>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实现数据可视化平台六个模块：形成可视化组件和套件；科研全景数据展示；辅助科研管理知识图谱实现；用户操作行为画像；基于模板的数据报告生成；数据可视化工作台，支持常用可视化功能的快速时间线。</w:t>
            </w:r>
          </w:p>
          <w:p>
            <w:pPr>
              <w:pStyle w:val="11"/>
              <w:numPr>
                <w:ilvl w:val="0"/>
                <w:numId w:val="35"/>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报表需求、接口需求、UI需求、移动化需求、其他需求。</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6</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实施要求</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6"/>
              </w:numPr>
              <w:adjustRightInd w:val="0"/>
              <w:snapToGrid w:val="0"/>
              <w:spacing w:before="156" w:beforeLines="50" w:line="300" w:lineRule="atLeast"/>
              <w:ind w:firstLineChars="0"/>
              <w:jc w:val="left"/>
              <w:rPr>
                <w:rFonts w:hint="eastAsia" w:ascii="仿宋" w:hAnsi="仿宋" w:eastAsia="仿宋"/>
                <w:szCs w:val="21"/>
              </w:rPr>
            </w:pPr>
            <w:r>
              <w:rPr>
                <w:rFonts w:hint="eastAsia" w:ascii="仿宋" w:hAnsi="仿宋" w:eastAsia="仿宋"/>
                <w:szCs w:val="21"/>
              </w:rPr>
              <w:t>投标人需提供完整的项目实施方案。至少包含配合业主方的相应项目管理机制、措施，团队组成、能力；</w:t>
            </w:r>
          </w:p>
          <w:p>
            <w:pPr>
              <w:pStyle w:val="11"/>
              <w:numPr>
                <w:ilvl w:val="0"/>
                <w:numId w:val="36"/>
              </w:numPr>
              <w:adjustRightInd w:val="0"/>
              <w:snapToGrid w:val="0"/>
              <w:spacing w:before="156" w:beforeLines="50" w:line="300" w:lineRule="atLeast"/>
              <w:ind w:firstLineChars="0"/>
              <w:jc w:val="left"/>
              <w:rPr>
                <w:rFonts w:hint="eastAsia" w:ascii="仿宋" w:hAnsi="仿宋" w:eastAsia="仿宋"/>
                <w:szCs w:val="21"/>
              </w:rPr>
            </w:pPr>
            <w:r>
              <w:rPr>
                <w:rFonts w:hint="eastAsia" w:ascii="仿宋" w:hAnsi="仿宋" w:eastAsia="仿宋"/>
                <w:szCs w:val="21"/>
              </w:rPr>
              <w:t>向业主方进行知识转移及进行维保和技术支持的措施；</w:t>
            </w:r>
          </w:p>
          <w:p>
            <w:pPr>
              <w:pStyle w:val="11"/>
              <w:numPr>
                <w:ilvl w:val="0"/>
                <w:numId w:val="36"/>
              </w:numPr>
              <w:adjustRightInd w:val="0"/>
              <w:snapToGrid w:val="0"/>
              <w:spacing w:before="156" w:beforeLines="50" w:line="300" w:lineRule="atLeast"/>
              <w:ind w:firstLineChars="0"/>
              <w:jc w:val="left"/>
              <w:rPr>
                <w:rFonts w:hint="eastAsia" w:ascii="仿宋" w:hAnsi="仿宋" w:eastAsia="仿宋"/>
                <w:szCs w:val="21"/>
              </w:rPr>
            </w:pPr>
            <w:r>
              <w:rPr>
                <w:rFonts w:hint="eastAsia" w:ascii="仿宋" w:hAnsi="仿宋" w:eastAsia="仿宋"/>
                <w:szCs w:val="21"/>
              </w:rPr>
              <w:t>协助业主方对用户进行培训的方案；项目实施路线图和时间表，以及投标人认为的实施事项等。</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6.1#</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项目管理</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7"/>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组建专职项目团队，指定项目团队负责人及项目经理，在项目实施期间全程驻场（业主方提供）完成项目规定任务。</w:t>
            </w:r>
          </w:p>
          <w:p>
            <w:pPr>
              <w:pStyle w:val="11"/>
              <w:numPr>
                <w:ilvl w:val="0"/>
                <w:numId w:val="37"/>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未经许可，所有项目经理不得更换，直至项目验收。</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6.2#</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项目团队</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8"/>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项目团队应有符合软件开发规范要求的人员配置，组成人员数量及能力结构充分合理。</w:t>
            </w:r>
          </w:p>
          <w:p>
            <w:pPr>
              <w:pStyle w:val="11"/>
              <w:numPr>
                <w:ilvl w:val="0"/>
                <w:numId w:val="38"/>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项目团队成员中需包含产品经理、架构师、前端开发工程师（UI/UE）、J2EE开发工程师、测试工程师等，须有相应的认证证书或具有专业技术职级评审资质机构出具的证书或证明材料。</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6.3#</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开发环境</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numPr>
                <w:ilvl w:val="0"/>
                <w:numId w:val="39"/>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项目团队成员所用开发终端设备自行配备。</w:t>
            </w:r>
          </w:p>
          <w:p>
            <w:pPr>
              <w:pStyle w:val="11"/>
              <w:numPr>
                <w:ilvl w:val="0"/>
                <w:numId w:val="39"/>
              </w:numPr>
              <w:adjustRightInd w:val="0"/>
              <w:snapToGrid w:val="0"/>
              <w:spacing w:line="300" w:lineRule="atLeast"/>
              <w:ind w:firstLineChars="0"/>
              <w:jc w:val="left"/>
              <w:rPr>
                <w:rFonts w:hint="eastAsia" w:ascii="仿宋" w:hAnsi="仿宋" w:eastAsia="仿宋"/>
                <w:szCs w:val="21"/>
              </w:rPr>
            </w:pPr>
            <w:r>
              <w:rPr>
                <w:rFonts w:hint="eastAsia" w:ascii="仿宋" w:hAnsi="仿宋" w:eastAsia="仿宋"/>
                <w:szCs w:val="21"/>
              </w:rPr>
              <w:t>开发工作所需环境条件由业主方提供，项目团队不得使用原公司或项目团队所有的开发设施。</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6.4#</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保修周期</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至少提供一年的保修期，自合同验收日算起。需有完整的保修方案，包括BUG修正方案、小版本迭代方案、承担保修人员的保障措施、巡检等必要内容。</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r>
              <w:rPr>
                <w:rFonts w:hint="eastAsia" w:ascii="仿宋" w:hAnsi="仿宋" w:eastAsia="仿宋"/>
                <w:szCs w:val="21"/>
              </w:rPr>
              <w:t>6.5#</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项目实施节点</w:t>
            </w:r>
          </w:p>
        </w:tc>
        <w:tc>
          <w:tcPr>
            <w:tcW w:w="35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rPr>
                <w:rFonts w:hint="eastAsia" w:ascii="仿宋" w:hAnsi="仿宋" w:eastAsia="仿宋"/>
                <w:szCs w:val="21"/>
              </w:rPr>
            </w:pPr>
            <w:r>
              <w:rPr>
                <w:rFonts w:hint="eastAsia" w:ascii="仿宋" w:hAnsi="仿宋" w:eastAsia="仿宋"/>
                <w:szCs w:val="21"/>
              </w:rPr>
              <w:t>系统（完成测试和试用后）的提交时间应不晚于2024年1月底。</w:t>
            </w:r>
          </w:p>
          <w:p>
            <w:pPr>
              <w:adjustRightInd w:val="0"/>
              <w:snapToGrid w:val="0"/>
              <w:spacing w:line="300" w:lineRule="atLeast"/>
              <w:rPr>
                <w:rFonts w:hint="eastAsia" w:ascii="仿宋" w:hAnsi="仿宋" w:eastAsia="仿宋"/>
                <w:szCs w:val="21"/>
              </w:rPr>
            </w:pPr>
            <w:r>
              <w:rPr>
                <w:rFonts w:hint="eastAsia" w:ascii="仿宋" w:hAnsi="仿宋" w:eastAsia="仿宋"/>
                <w:szCs w:val="21"/>
              </w:rPr>
              <w:t>系统完成在试点单位的部署和切换应用为本项目验收节点。验收申请由中标人提出，由业主组织验收，向中标人出具验收意见。</w:t>
            </w:r>
          </w:p>
          <w:p>
            <w:pPr>
              <w:adjustRightInd w:val="0"/>
              <w:snapToGrid w:val="0"/>
              <w:spacing w:line="300" w:lineRule="atLeast"/>
              <w:rPr>
                <w:rFonts w:hint="eastAsia" w:ascii="仿宋" w:hAnsi="仿宋" w:eastAsia="仿宋"/>
                <w:szCs w:val="21"/>
              </w:rPr>
            </w:pPr>
            <w:r>
              <w:rPr>
                <w:rFonts w:hint="eastAsia" w:ascii="仿宋" w:hAnsi="仿宋" w:eastAsia="仿宋"/>
                <w:szCs w:val="21"/>
              </w:rPr>
              <w:t>项目周期控制在二年之内（自合同签订之日起）。</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300" w:lineRule="atLeast"/>
              <w:jc w:val="center"/>
              <w:rPr>
                <w:rFonts w:hint="eastAsia" w:ascii="仿宋" w:hAnsi="仿宋" w:eastAsia="仿宋"/>
                <w:szCs w:val="21"/>
              </w:rPr>
            </w:pPr>
          </w:p>
        </w:tc>
      </w:tr>
    </w:tbl>
    <w:p>
      <w:bookmarkStart w:id="184" w:name="_GoBack"/>
      <w:bookmarkEnd w:id="18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CBAD2"/>
    <w:multiLevelType w:val="singleLevel"/>
    <w:tmpl w:val="A41CBAD2"/>
    <w:lvl w:ilvl="0" w:tentative="0">
      <w:start w:val="1"/>
      <w:numFmt w:val="decimal"/>
      <w:suff w:val="nothing"/>
      <w:lvlText w:val="%1、"/>
      <w:lvlJc w:val="left"/>
      <w:pPr>
        <w:ind w:left="0" w:firstLine="0"/>
      </w:pPr>
    </w:lvl>
  </w:abstractNum>
  <w:abstractNum w:abstractNumId="1">
    <w:nsid w:val="B7A9E45F"/>
    <w:multiLevelType w:val="multilevel"/>
    <w:tmpl w:val="B7A9E45F"/>
    <w:lvl w:ilvl="0" w:tentative="0">
      <w:start w:val="1"/>
      <w:numFmt w:val="decimal"/>
      <w:lvlText w:val="%1、"/>
      <w:lvlJc w:val="left"/>
      <w:pPr>
        <w:ind w:left="375" w:hanging="375"/>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A4B3F71"/>
    <w:multiLevelType w:val="singleLevel"/>
    <w:tmpl w:val="DA4B3F71"/>
    <w:lvl w:ilvl="0" w:tentative="0">
      <w:start w:val="1"/>
      <w:numFmt w:val="decimal"/>
      <w:lvlText w:val="%1."/>
      <w:lvlJc w:val="left"/>
      <w:pPr>
        <w:tabs>
          <w:tab w:val="left" w:pos="312"/>
        </w:tabs>
        <w:ind w:left="0" w:firstLine="0"/>
      </w:pPr>
    </w:lvl>
  </w:abstractNum>
  <w:abstractNum w:abstractNumId="3">
    <w:nsid w:val="F3F6D038"/>
    <w:multiLevelType w:val="singleLevel"/>
    <w:tmpl w:val="F3F6D038"/>
    <w:lvl w:ilvl="0" w:tentative="0">
      <w:start w:val="1"/>
      <w:numFmt w:val="bullet"/>
      <w:lvlText w:val=""/>
      <w:lvlJc w:val="left"/>
      <w:pPr>
        <w:ind w:left="420" w:hanging="420"/>
      </w:pPr>
      <w:rPr>
        <w:rFonts w:hint="default" w:ascii="Wingdings" w:hAnsi="Wingdings"/>
      </w:rPr>
    </w:lvl>
  </w:abstractNum>
  <w:abstractNum w:abstractNumId="4">
    <w:nsid w:val="F4109C2E"/>
    <w:multiLevelType w:val="singleLevel"/>
    <w:tmpl w:val="F4109C2E"/>
    <w:lvl w:ilvl="0" w:tentative="0">
      <w:start w:val="1"/>
      <w:numFmt w:val="decimal"/>
      <w:suff w:val="nothing"/>
      <w:lvlText w:val="%1）"/>
      <w:lvlJc w:val="left"/>
      <w:pPr>
        <w:ind w:left="0" w:firstLine="0"/>
      </w:pPr>
    </w:lvl>
  </w:abstractNum>
  <w:abstractNum w:abstractNumId="5">
    <w:nsid w:val="FEC96898"/>
    <w:multiLevelType w:val="singleLevel"/>
    <w:tmpl w:val="FEC96898"/>
    <w:lvl w:ilvl="0" w:tentative="0">
      <w:start w:val="1"/>
      <w:numFmt w:val="lowerLetter"/>
      <w:lvlText w:val="%1."/>
      <w:lvlJc w:val="left"/>
      <w:pPr>
        <w:tabs>
          <w:tab w:val="left" w:pos="420"/>
        </w:tabs>
        <w:ind w:left="845" w:hanging="425"/>
      </w:pPr>
    </w:lvl>
  </w:abstractNum>
  <w:abstractNum w:abstractNumId="6">
    <w:nsid w:val="00000003"/>
    <w:multiLevelType w:val="multilevel"/>
    <w:tmpl w:val="00000003"/>
    <w:lvl w:ilvl="0" w:tentative="0">
      <w:start w:val="1"/>
      <w:numFmt w:val="decimal"/>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1F0011C"/>
    <w:multiLevelType w:val="multilevel"/>
    <w:tmpl w:val="01F0011C"/>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E364A3"/>
    <w:multiLevelType w:val="multilevel"/>
    <w:tmpl w:val="06E364A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89868C2"/>
    <w:multiLevelType w:val="multilevel"/>
    <w:tmpl w:val="089868C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8E48E0"/>
    <w:multiLevelType w:val="multilevel"/>
    <w:tmpl w:val="098E48E0"/>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A3E0C92"/>
    <w:multiLevelType w:val="multilevel"/>
    <w:tmpl w:val="0A3E0C92"/>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B64C15"/>
    <w:multiLevelType w:val="multilevel"/>
    <w:tmpl w:val="0CB64C1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42C7FB1"/>
    <w:multiLevelType w:val="multilevel"/>
    <w:tmpl w:val="142C7FB1"/>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8A99D"/>
    <w:multiLevelType w:val="singleLevel"/>
    <w:tmpl w:val="1668A99D"/>
    <w:lvl w:ilvl="0" w:tentative="0">
      <w:start w:val="1"/>
      <w:numFmt w:val="bullet"/>
      <w:lvlText w:val=""/>
      <w:lvlJc w:val="left"/>
      <w:pPr>
        <w:ind w:left="420" w:hanging="420"/>
      </w:pPr>
      <w:rPr>
        <w:rFonts w:hint="default" w:ascii="Wingdings" w:hAnsi="Wingdings"/>
      </w:rPr>
    </w:lvl>
  </w:abstractNum>
  <w:abstractNum w:abstractNumId="15">
    <w:nsid w:val="226BA1B1"/>
    <w:multiLevelType w:val="multilevel"/>
    <w:tmpl w:val="226BA1B1"/>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2761E75"/>
    <w:multiLevelType w:val="singleLevel"/>
    <w:tmpl w:val="22761E75"/>
    <w:lvl w:ilvl="0" w:tentative="0">
      <w:start w:val="1"/>
      <w:numFmt w:val="bullet"/>
      <w:lvlText w:val=""/>
      <w:lvlJc w:val="left"/>
      <w:pPr>
        <w:ind w:left="420" w:hanging="420"/>
      </w:pPr>
      <w:rPr>
        <w:rFonts w:hint="default" w:ascii="Wingdings" w:hAnsi="Wingdings"/>
      </w:rPr>
    </w:lvl>
  </w:abstractNum>
  <w:abstractNum w:abstractNumId="17">
    <w:nsid w:val="28575F01"/>
    <w:multiLevelType w:val="multilevel"/>
    <w:tmpl w:val="28575F0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7130B0E"/>
    <w:multiLevelType w:val="multilevel"/>
    <w:tmpl w:val="37130B0E"/>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65D4B1"/>
    <w:multiLevelType w:val="multilevel"/>
    <w:tmpl w:val="3B65D4B1"/>
    <w:lvl w:ilvl="0" w:tentative="0">
      <w:start w:val="1"/>
      <w:numFmt w:val="decimal"/>
      <w:lvlText w:val="%1、"/>
      <w:lvlJc w:val="left"/>
      <w:pPr>
        <w:ind w:left="360" w:hanging="36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277E0E"/>
    <w:multiLevelType w:val="singleLevel"/>
    <w:tmpl w:val="3C277E0E"/>
    <w:lvl w:ilvl="0" w:tentative="0">
      <w:start w:val="1"/>
      <w:numFmt w:val="bullet"/>
      <w:lvlText w:val=""/>
      <w:lvlJc w:val="left"/>
      <w:pPr>
        <w:tabs>
          <w:tab w:val="left" w:pos="420"/>
        </w:tabs>
        <w:ind w:left="840" w:hanging="420"/>
      </w:pPr>
      <w:rPr>
        <w:rFonts w:hint="default" w:ascii="Wingdings" w:hAnsi="Wingdings"/>
      </w:rPr>
    </w:lvl>
  </w:abstractNum>
  <w:abstractNum w:abstractNumId="21">
    <w:nsid w:val="457A24EC"/>
    <w:multiLevelType w:val="multilevel"/>
    <w:tmpl w:val="457A24EC"/>
    <w:lvl w:ilvl="0" w:tentative="0">
      <w:start w:val="1"/>
      <w:numFmt w:val="bullet"/>
      <w:lvlText w:val=""/>
      <w:lvlJc w:val="left"/>
      <w:pPr>
        <w:ind w:left="1400" w:hanging="420"/>
      </w:pPr>
      <w:rPr>
        <w:rFonts w:hint="default" w:ascii="Wingdings" w:hAnsi="Wingdings"/>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2">
    <w:nsid w:val="4D056BA8"/>
    <w:multiLevelType w:val="multilevel"/>
    <w:tmpl w:val="4D056BA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51575AC6"/>
    <w:multiLevelType w:val="singleLevel"/>
    <w:tmpl w:val="51575AC6"/>
    <w:lvl w:ilvl="0" w:tentative="0">
      <w:start w:val="1"/>
      <w:numFmt w:val="bullet"/>
      <w:lvlText w:val=""/>
      <w:lvlJc w:val="left"/>
      <w:pPr>
        <w:tabs>
          <w:tab w:val="left" w:pos="420"/>
        </w:tabs>
        <w:ind w:left="840" w:hanging="420"/>
      </w:pPr>
      <w:rPr>
        <w:rFonts w:hint="default" w:ascii="Wingdings" w:hAnsi="Wingdings"/>
      </w:rPr>
    </w:lvl>
  </w:abstractNum>
  <w:abstractNum w:abstractNumId="24">
    <w:nsid w:val="52D50923"/>
    <w:multiLevelType w:val="multilevel"/>
    <w:tmpl w:val="52D50923"/>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325CD2"/>
    <w:multiLevelType w:val="multilevel"/>
    <w:tmpl w:val="53325CD2"/>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36E6B60"/>
    <w:multiLevelType w:val="multilevel"/>
    <w:tmpl w:val="536E6B60"/>
    <w:lvl w:ilvl="0" w:tentative="0">
      <w:start w:val="1"/>
      <w:numFmt w:val="decimal"/>
      <w:lvlText w:val="%1、"/>
      <w:lvlJc w:val="left"/>
      <w:pPr>
        <w:ind w:left="375" w:hanging="375"/>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4B49F61"/>
    <w:multiLevelType w:val="singleLevel"/>
    <w:tmpl w:val="54B49F61"/>
    <w:lvl w:ilvl="0" w:tentative="0">
      <w:start w:val="1"/>
      <w:numFmt w:val="bullet"/>
      <w:lvlText w:val=""/>
      <w:lvlJc w:val="left"/>
      <w:pPr>
        <w:tabs>
          <w:tab w:val="left" w:pos="420"/>
        </w:tabs>
        <w:ind w:left="840" w:hanging="420"/>
      </w:pPr>
      <w:rPr>
        <w:rFonts w:hint="default" w:ascii="Wingdings" w:hAnsi="Wingdings"/>
      </w:rPr>
    </w:lvl>
  </w:abstractNum>
  <w:abstractNum w:abstractNumId="28">
    <w:nsid w:val="59E74166"/>
    <w:multiLevelType w:val="multilevel"/>
    <w:tmpl w:val="59E74166"/>
    <w:lvl w:ilvl="0" w:tentative="0">
      <w:start w:val="6"/>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b/>
        <w:i w:val="0"/>
      </w:rPr>
    </w:lvl>
    <w:lvl w:ilvl="3" w:tentative="0">
      <w:start w:val="1"/>
      <w:numFmt w:val="decimal"/>
      <w:lvlText w:val="%1.%2.%3.%4."/>
      <w:lvlJc w:val="left"/>
      <w:pPr>
        <w:ind w:left="851" w:hanging="851"/>
      </w:pPr>
      <w:rPr>
        <w:b/>
        <w:i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5A651DD1"/>
    <w:multiLevelType w:val="multilevel"/>
    <w:tmpl w:val="5A651DD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C9C83D8"/>
    <w:multiLevelType w:val="singleLevel"/>
    <w:tmpl w:val="5C9C83D8"/>
    <w:lvl w:ilvl="0" w:tentative="0">
      <w:start w:val="1"/>
      <w:numFmt w:val="bullet"/>
      <w:lvlText w:val=""/>
      <w:lvlJc w:val="left"/>
      <w:pPr>
        <w:ind w:left="420" w:hanging="420"/>
      </w:pPr>
      <w:rPr>
        <w:rFonts w:hint="default" w:ascii="Wingdings" w:hAnsi="Wingdings"/>
      </w:rPr>
    </w:lvl>
  </w:abstractNum>
  <w:abstractNum w:abstractNumId="31">
    <w:nsid w:val="63237F6D"/>
    <w:multiLevelType w:val="multilevel"/>
    <w:tmpl w:val="63237F6D"/>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A07E12"/>
    <w:multiLevelType w:val="singleLevel"/>
    <w:tmpl w:val="6CA07E12"/>
    <w:lvl w:ilvl="0" w:tentative="0">
      <w:start w:val="1"/>
      <w:numFmt w:val="bullet"/>
      <w:lvlText w:val=""/>
      <w:lvlJc w:val="left"/>
      <w:pPr>
        <w:tabs>
          <w:tab w:val="left" w:pos="420"/>
        </w:tabs>
        <w:ind w:left="840" w:hanging="420"/>
      </w:pPr>
      <w:rPr>
        <w:rFonts w:hint="default" w:ascii="Wingdings" w:hAnsi="Wingdings"/>
      </w:rPr>
    </w:lvl>
  </w:abstractNum>
  <w:abstractNum w:abstractNumId="33">
    <w:nsid w:val="6F034E71"/>
    <w:multiLevelType w:val="singleLevel"/>
    <w:tmpl w:val="6F034E71"/>
    <w:lvl w:ilvl="0" w:tentative="0">
      <w:start w:val="1"/>
      <w:numFmt w:val="decimal"/>
      <w:suff w:val="nothing"/>
      <w:lvlText w:val="%1）"/>
      <w:lvlJc w:val="left"/>
      <w:pPr>
        <w:ind w:left="0" w:firstLine="0"/>
      </w:pPr>
    </w:lvl>
  </w:abstractNum>
  <w:abstractNum w:abstractNumId="34">
    <w:nsid w:val="735C5D3F"/>
    <w:multiLevelType w:val="multilevel"/>
    <w:tmpl w:val="735C5D3F"/>
    <w:lvl w:ilvl="0" w:tentative="0">
      <w:start w:val="1"/>
      <w:numFmt w:val="decimal"/>
      <w:lvlText w:val="%1）"/>
      <w:lvlJc w:val="left"/>
      <w:pPr>
        <w:ind w:left="315" w:hanging="3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3A7208F"/>
    <w:multiLevelType w:val="multilevel"/>
    <w:tmpl w:val="73A7208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747FB1E"/>
    <w:multiLevelType w:val="singleLevel"/>
    <w:tmpl w:val="7747FB1E"/>
    <w:lvl w:ilvl="0" w:tentative="0">
      <w:start w:val="1"/>
      <w:numFmt w:val="bullet"/>
      <w:lvlText w:val=""/>
      <w:lvlJc w:val="left"/>
      <w:pPr>
        <w:ind w:left="420" w:hanging="420"/>
      </w:pPr>
      <w:rPr>
        <w:rFonts w:hint="default" w:ascii="Wingdings" w:hAnsi="Wingdings"/>
      </w:rPr>
    </w:lvl>
  </w:abstractNum>
  <w:abstractNum w:abstractNumId="37">
    <w:nsid w:val="77F1E51B"/>
    <w:multiLevelType w:val="multilevel"/>
    <w:tmpl w:val="77F1E51B"/>
    <w:lvl w:ilvl="0" w:tentative="0">
      <w:start w:val="1"/>
      <w:numFmt w:val="decimal"/>
      <w:lvlText w:val="%1、"/>
      <w:lvlJc w:val="left"/>
      <w:pPr>
        <w:ind w:left="360" w:hanging="36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E6A6D6D"/>
    <w:multiLevelType w:val="multilevel"/>
    <w:tmpl w:val="7E6A6D6D"/>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
  </w:num>
  <w:num w:numId="5">
    <w:abstractNumId w:val="4"/>
    <w:lvlOverride w:ilvl="0">
      <w:startOverride w:val="1"/>
    </w:lvlOverride>
  </w:num>
  <w:num w:numId="6">
    <w:abstractNumId w:val="32"/>
  </w:num>
  <w:num w:numId="7">
    <w:abstractNumId w:val="27"/>
  </w:num>
  <w:num w:numId="8">
    <w:abstractNumId w:val="20"/>
  </w:num>
  <w:num w:numId="9">
    <w:abstractNumId w:val="23"/>
  </w:num>
  <w:num w:numId="10">
    <w:abstractNumId w:val="21"/>
  </w:num>
  <w:num w:numId="11">
    <w:abstractNumId w:val="0"/>
    <w:lvlOverride w:ilvl="0">
      <w:startOverride w:val="1"/>
    </w:lvlOverride>
  </w:num>
  <w:num w:numId="12">
    <w:abstractNumId w:val="14"/>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num>
  <w:num w:numId="27">
    <w:abstractNumId w:val="30"/>
  </w:num>
  <w:num w:numId="2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2583442C"/>
    <w:rsid w:val="2583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ind w:firstLine="420"/>
      <w:jc w:val="left"/>
    </w:pPr>
    <w:rPr>
      <w:rFonts w:ascii="宋体"/>
      <w:kern w:val="0"/>
      <w:sz w:val="24"/>
      <w:szCs w:val="20"/>
    </w:rPr>
  </w:style>
  <w:style w:type="paragraph" w:styleId="7">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0">
    <w:name w:val="Strong"/>
    <w:qFormat/>
    <w:uiPriority w:val="22"/>
    <w:rPr>
      <w:b/>
      <w:bCs/>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font1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2022-08-17T08:07:00Z</dcterms:created>
  <dc:creator>Robin</dc:creator>
  <cp:lastModifiedBy>Robin</cp:lastModifiedBy>
  <dcterms:modified xsi:type="dcterms:W3CDTF">2022-08-17T08:07:36Z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544F2019BD9B4FDEB70E8953689EB2FF</vt:lpwstr>
  </property>
</Properties>
</file>