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spacing w:before="156" w:after="156"/>
        <w:ind w:firstLine="379"/>
        <w:rPr>
          <w:b/>
        </w:rPr>
      </w:pPr>
      <w:bookmarkStart w:id="0" w:name="_Toc23154"/>
      <w:r>
        <w:rPr>
          <w:rFonts w:hint="eastAsia"/>
          <w:b/>
        </w:rPr>
        <w:t>采购需求</w:t>
      </w:r>
      <w:bookmarkEnd w:id="0"/>
    </w:p>
    <w:p>
      <w:pPr>
        <w:pStyle w:val="3"/>
        <w:numPr>
          <w:ilvl w:val="0"/>
          <w:numId w:val="2"/>
        </w:numPr>
        <w:ind w:left="0" w:firstLine="284"/>
      </w:pPr>
      <w:bookmarkStart w:id="1" w:name="_Toc512588787"/>
      <w:bookmarkStart w:id="2" w:name="_Toc31953"/>
      <w:r>
        <w:rPr>
          <w:rFonts w:hint="eastAsia"/>
        </w:rPr>
        <w:t>技术要求</w:t>
      </w:r>
      <w:bookmarkEnd w:id="1"/>
      <w:bookmarkEnd w:id="2"/>
    </w:p>
    <w:p>
      <w:pPr>
        <w:ind w:firstLine="242"/>
        <w:rPr>
          <w:rFonts w:ascii="宋体" w:hAnsi="宋体" w:cs="宋体"/>
          <w:b/>
          <w:spacing w:val="-3"/>
          <w:sz w:val="21"/>
          <w:szCs w:val="21"/>
        </w:rPr>
      </w:pPr>
      <w:r>
        <w:rPr>
          <w:rFonts w:hint="eastAsia" w:ascii="宋体" w:hAnsi="宋体" w:cs="宋体"/>
          <w:b/>
          <w:spacing w:val="-3"/>
          <w:sz w:val="21"/>
          <w:szCs w:val="21"/>
        </w:rPr>
        <w:t>1.具体服务要求</w:t>
      </w:r>
    </w:p>
    <w:p>
      <w:pPr>
        <w:ind w:firstLine="408" w:firstLineChars="200"/>
        <w:jc w:val="both"/>
        <w:rPr>
          <w:rFonts w:ascii="宋体" w:hAnsi="宋体" w:cs="宋体"/>
          <w:spacing w:val="-3"/>
          <w:sz w:val="21"/>
          <w:szCs w:val="21"/>
        </w:rPr>
      </w:pPr>
      <w:r>
        <w:rPr>
          <w:rFonts w:hint="eastAsia" w:ascii="宋体" w:hAnsi="宋体" w:cs="宋体"/>
          <w:spacing w:val="-3"/>
          <w:sz w:val="21"/>
          <w:szCs w:val="21"/>
        </w:rPr>
        <w:t>1.1检测项目：新型冠状病毒（2019-nCoV）核酸检测；</w:t>
      </w:r>
    </w:p>
    <w:p>
      <w:pPr>
        <w:ind w:firstLine="408" w:firstLineChars="200"/>
        <w:jc w:val="both"/>
        <w:rPr>
          <w:rFonts w:ascii="宋体" w:hAnsi="宋体" w:cs="宋体"/>
          <w:spacing w:val="-3"/>
          <w:sz w:val="21"/>
          <w:szCs w:val="21"/>
        </w:rPr>
      </w:pPr>
      <w:r>
        <w:rPr>
          <w:rFonts w:hint="eastAsia" w:ascii="宋体" w:hAnsi="宋体" w:cs="宋体"/>
          <w:spacing w:val="-3"/>
          <w:sz w:val="21"/>
          <w:szCs w:val="21"/>
        </w:rPr>
        <w:t>1.2检测方法：应为荧光PCR定量法，不得使用一步法检测。检测试剂能够检测出德尔塔、奥密克戎毒株；</w:t>
      </w:r>
    </w:p>
    <w:p>
      <w:pPr>
        <w:ind w:firstLine="408" w:firstLineChars="200"/>
        <w:jc w:val="both"/>
        <w:rPr>
          <w:rFonts w:ascii="宋体" w:hAnsi="宋体" w:cs="宋体"/>
          <w:spacing w:val="-3"/>
          <w:sz w:val="21"/>
          <w:szCs w:val="21"/>
        </w:rPr>
      </w:pPr>
      <w:r>
        <w:rPr>
          <w:rFonts w:hint="eastAsia" w:ascii="宋体" w:hAnsi="宋体" w:cs="宋体"/>
          <w:spacing w:val="-3"/>
          <w:sz w:val="21"/>
          <w:szCs w:val="21"/>
        </w:rPr>
        <w:t>1.3供应商负责样本采集场所的布置、消毒清洁及所有采集所需耗材的准备，项目检测标本的运输费由成交供应商承担。</w:t>
      </w:r>
    </w:p>
    <w:p>
      <w:pPr>
        <w:ind w:firstLine="408" w:firstLineChars="200"/>
        <w:jc w:val="both"/>
        <w:rPr>
          <w:rFonts w:ascii="宋体" w:hAnsi="宋体" w:cs="宋体"/>
          <w:spacing w:val="-3"/>
          <w:sz w:val="21"/>
          <w:szCs w:val="21"/>
        </w:rPr>
      </w:pPr>
      <w:r>
        <w:rPr>
          <w:rFonts w:hint="eastAsia" w:ascii="宋体" w:hAnsi="宋体" w:cs="宋体"/>
          <w:spacing w:val="-3"/>
          <w:sz w:val="21"/>
          <w:szCs w:val="21"/>
        </w:rPr>
        <w:t>1.4样本的收集：成交供应商在采购方指定的时间内，按10混1进行采样（政策有具体规定的按政策执行）。要求规范正确采集样本，保障样本来源的合法性。</w:t>
      </w:r>
    </w:p>
    <w:p>
      <w:pPr>
        <w:ind w:firstLine="408" w:firstLineChars="200"/>
        <w:jc w:val="both"/>
        <w:rPr>
          <w:rFonts w:ascii="宋体" w:hAnsi="宋体" w:cs="宋体"/>
          <w:spacing w:val="-3"/>
          <w:sz w:val="21"/>
          <w:szCs w:val="21"/>
        </w:rPr>
      </w:pPr>
      <w:r>
        <w:rPr>
          <w:rFonts w:hint="eastAsia" w:ascii="宋体" w:hAnsi="宋体" w:cs="宋体"/>
          <w:spacing w:val="-3"/>
          <w:sz w:val="21"/>
          <w:szCs w:val="21"/>
        </w:rPr>
        <w:t>1.5样本的交付：成交供应商负责标本按要求正确装箱、运输，运输费用由成交供应商承担。</w:t>
      </w:r>
    </w:p>
    <w:p>
      <w:pPr>
        <w:ind w:firstLine="408" w:firstLineChars="200"/>
        <w:jc w:val="both"/>
        <w:rPr>
          <w:rFonts w:ascii="宋体" w:hAnsi="宋体" w:cs="宋体"/>
          <w:spacing w:val="-3"/>
          <w:sz w:val="21"/>
          <w:szCs w:val="21"/>
        </w:rPr>
      </w:pPr>
      <w:r>
        <w:rPr>
          <w:rFonts w:hint="eastAsia" w:ascii="宋体" w:hAnsi="宋体" w:cs="宋体"/>
          <w:spacing w:val="-3"/>
          <w:sz w:val="21"/>
          <w:szCs w:val="21"/>
        </w:rPr>
        <w:t>1.6样本的检测后处理：检后样本应当按照政策及要求正确处理，采样所产生的医疗垃圾由供应商按医疗废物处置要求回收处理。</w:t>
      </w:r>
    </w:p>
    <w:p>
      <w:pPr>
        <w:ind w:firstLine="408" w:firstLineChars="200"/>
        <w:jc w:val="both"/>
        <w:rPr>
          <w:rFonts w:ascii="宋体" w:hAnsi="宋体" w:cs="宋体"/>
          <w:spacing w:val="-3"/>
          <w:sz w:val="21"/>
          <w:szCs w:val="21"/>
        </w:rPr>
      </w:pPr>
      <w:r>
        <w:rPr>
          <w:rFonts w:hint="eastAsia" w:ascii="宋体" w:hAnsi="宋体" w:cs="宋体"/>
          <w:spacing w:val="-3"/>
          <w:sz w:val="21"/>
          <w:szCs w:val="21"/>
        </w:rPr>
        <w:t>1.7检测报告：一般情况下采样结束后12小时内出报告；因突发疫情、重大活动等特殊紧急情况下，</w:t>
      </w:r>
      <w:r>
        <w:rPr>
          <w:rFonts w:ascii="宋体" w:hAnsi="宋体" w:cs="宋体"/>
          <w:spacing w:val="-3"/>
          <w:sz w:val="21"/>
          <w:szCs w:val="21"/>
        </w:rPr>
        <w:t>采样结束后，8 小时内报告</w:t>
      </w:r>
      <w:r>
        <w:rPr>
          <w:rFonts w:hint="eastAsia" w:ascii="宋体" w:hAnsi="宋体" w:cs="宋体"/>
          <w:spacing w:val="-3"/>
          <w:sz w:val="21"/>
          <w:szCs w:val="21"/>
        </w:rPr>
        <w:t>结果。</w:t>
      </w:r>
    </w:p>
    <w:p>
      <w:pPr>
        <w:ind w:firstLine="408" w:firstLineChars="200"/>
        <w:jc w:val="both"/>
        <w:rPr>
          <w:rFonts w:ascii="宋体" w:hAnsi="宋体" w:cs="宋体"/>
          <w:spacing w:val="-3"/>
          <w:sz w:val="21"/>
          <w:szCs w:val="21"/>
        </w:rPr>
      </w:pPr>
      <w:r>
        <w:rPr>
          <w:rFonts w:hint="eastAsia" w:ascii="宋体" w:hAnsi="宋体" w:cs="宋体"/>
          <w:spacing w:val="-3"/>
          <w:sz w:val="21"/>
          <w:szCs w:val="21"/>
        </w:rPr>
        <w:t>检测结果在赣通码上能够查询。</w:t>
      </w:r>
    </w:p>
    <w:p>
      <w:pPr>
        <w:ind w:firstLine="408" w:firstLineChars="200"/>
        <w:jc w:val="both"/>
        <w:rPr>
          <w:rFonts w:ascii="宋体" w:hAnsi="宋体" w:cs="宋体"/>
          <w:spacing w:val="-3"/>
          <w:sz w:val="21"/>
          <w:szCs w:val="21"/>
        </w:rPr>
      </w:pPr>
      <w:r>
        <w:rPr>
          <w:rFonts w:hint="eastAsia" w:ascii="宋体" w:hAnsi="宋体" w:cs="宋体"/>
          <w:spacing w:val="-3"/>
          <w:sz w:val="21"/>
          <w:szCs w:val="21"/>
        </w:rPr>
        <w:t>检测报告交付方式：检测结果以PDF电子版检验报告单形式由成交供应商工作人员送至招标方指定接收人邮箱或双方在保证患者隐私的情况下商定报告单发送方案。</w:t>
      </w:r>
    </w:p>
    <w:p>
      <w:pPr>
        <w:ind w:firstLine="408" w:firstLineChars="200"/>
        <w:jc w:val="both"/>
        <w:rPr>
          <w:rFonts w:ascii="宋体" w:hAnsi="宋体" w:cs="宋体"/>
          <w:spacing w:val="-3"/>
          <w:sz w:val="21"/>
          <w:szCs w:val="21"/>
        </w:rPr>
      </w:pPr>
      <w:r>
        <w:rPr>
          <w:rFonts w:hint="eastAsia" w:ascii="宋体" w:hAnsi="宋体" w:cs="宋体"/>
          <w:spacing w:val="-3"/>
          <w:sz w:val="21"/>
          <w:szCs w:val="21"/>
        </w:rPr>
        <w:t>1.8全院师生核酸检测由中标机构上门服务（地点：江西司法警官职业学院内），时间、频率由学院按照实时政策规定来指定。</w:t>
      </w:r>
    </w:p>
    <w:p>
      <w:pPr>
        <w:ind w:firstLine="408" w:firstLineChars="200"/>
        <w:jc w:val="both"/>
        <w:rPr>
          <w:rFonts w:ascii="宋体" w:hAnsi="宋体" w:cs="宋体"/>
          <w:spacing w:val="-3"/>
          <w:sz w:val="21"/>
          <w:szCs w:val="21"/>
        </w:rPr>
      </w:pPr>
      <w:r>
        <w:rPr>
          <w:rFonts w:hint="eastAsia" w:ascii="宋体" w:hAnsi="宋体" w:cs="宋体"/>
          <w:spacing w:val="-3"/>
          <w:sz w:val="21"/>
          <w:szCs w:val="21"/>
        </w:rPr>
        <w:t>采购方一般提前一天通知成交供应商上门进行核酸采样；若因突发疫情等特殊紧急情况，在接到采购方紧急采样通知后，供应方必须在4小时内到达指定地点提供采样服务。</w:t>
      </w:r>
    </w:p>
    <w:p>
      <w:pPr>
        <w:ind w:firstLine="408" w:firstLineChars="200"/>
        <w:jc w:val="both"/>
        <w:rPr>
          <w:rFonts w:ascii="宋体" w:hAnsi="宋体" w:cs="宋体"/>
          <w:spacing w:val="-3"/>
          <w:sz w:val="21"/>
          <w:szCs w:val="21"/>
        </w:rPr>
      </w:pPr>
      <w:r>
        <w:rPr>
          <w:rFonts w:hint="eastAsia" w:ascii="宋体" w:hAnsi="宋体" w:cs="宋体"/>
          <w:spacing w:val="-3"/>
          <w:sz w:val="21"/>
          <w:szCs w:val="21"/>
        </w:rPr>
        <w:t>如核酸采样因供应方原因导致未按规定时间开展，每超过10分钟扣1000元，20分钟扣2000元…以此类推至60分钟扣6000元，60分钟以上1万元。费用从采购方每次结算应支付给供应方的金额里面扣除。</w:t>
      </w:r>
    </w:p>
    <w:p>
      <w:pPr>
        <w:ind w:firstLine="241"/>
        <w:rPr>
          <w:rFonts w:ascii="宋体" w:hAnsi="宋体" w:cs="宋体"/>
          <w:spacing w:val="-3"/>
          <w:sz w:val="21"/>
          <w:szCs w:val="21"/>
        </w:rPr>
      </w:pPr>
      <w:r>
        <w:rPr>
          <w:rFonts w:hint="eastAsia" w:ascii="宋体" w:hAnsi="宋体" w:cs="宋体"/>
          <w:spacing w:val="-3"/>
          <w:sz w:val="21"/>
          <w:szCs w:val="21"/>
        </w:rPr>
        <w:t>1.9为减少对学校正常教学活动的影响，每次采样工作必须在 2 小时内完成。供应方每次核酸检测应安排足够的采样人员（原则上2组以上）</w:t>
      </w:r>
      <w:r>
        <w:rPr>
          <w:rFonts w:ascii="宋体" w:hAnsi="宋体" w:cs="宋体"/>
          <w:spacing w:val="-3"/>
          <w:sz w:val="21"/>
          <w:szCs w:val="21"/>
        </w:rPr>
        <w:t>。</w:t>
      </w:r>
    </w:p>
    <w:p>
      <w:r>
        <w:rPr>
          <w:rFonts w:hint="eastAsia" w:ascii="宋体" w:hAnsi="宋体" w:cs="宋体"/>
          <w:b/>
          <w:spacing w:val="-3"/>
          <w:sz w:val="21"/>
          <w:szCs w:val="21"/>
        </w:rPr>
        <w:t>注：以上技术要求为最低指标要求，供应商必须全部响应（满足或优于技术要求），否则其响应无效。</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83"/>
      </w:pPr>
      <w:r>
        <w:separator/>
      </w:r>
    </w:p>
  </w:endnote>
  <w:endnote w:type="continuationSeparator" w:id="1">
    <w:p>
      <w:pPr>
        <w:spacing w:line="240" w:lineRule="auto"/>
        <w:ind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83"/>
      </w:pPr>
      <w:r>
        <w:separator/>
      </w:r>
    </w:p>
  </w:footnote>
  <w:footnote w:type="continuationSeparator" w:id="1">
    <w:p>
      <w:pPr>
        <w:spacing w:line="240" w:lineRule="auto"/>
        <w:ind w:firstLine="28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B6BAE"/>
    <w:multiLevelType w:val="singleLevel"/>
    <w:tmpl w:val="F8EB6BAE"/>
    <w:lvl w:ilvl="0" w:tentative="0">
      <w:start w:val="3"/>
      <w:numFmt w:val="chineseCounting"/>
      <w:suff w:val="nothing"/>
      <w:lvlText w:val="第%1章　"/>
      <w:lvlJc w:val="left"/>
      <w:rPr>
        <w:rFonts w:hint="eastAsia"/>
      </w:rPr>
    </w:lvl>
  </w:abstractNum>
  <w:abstractNum w:abstractNumId="1">
    <w:nsid w:val="13A97CCF"/>
    <w:multiLevelType w:val="multilevel"/>
    <w:tmpl w:val="13A97CCF"/>
    <w:lvl w:ilvl="0" w:tentative="0">
      <w:start w:val="1"/>
      <w:numFmt w:val="japaneseCounting"/>
      <w:lvlText w:val="%1、"/>
      <w:lvlJc w:val="left"/>
      <w:pPr>
        <w:ind w:left="660" w:hanging="66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b w:val="0"/>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jg5NDZhNmI1NmIwNzVjNjU4NjNhZDM2NGIzZDYifQ=="/>
  </w:docVars>
  <w:rsids>
    <w:rsidRoot w:val="70CB5310"/>
    <w:rsid w:val="70CB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118" w:firstLineChars="118"/>
    </w:pPr>
    <w:rPr>
      <w:rFonts w:ascii="Times New Roman" w:hAnsi="Times New Roman" w:eastAsia="宋体" w:cs="Times New Roman"/>
      <w:kern w:val="2"/>
      <w:sz w:val="24"/>
      <w:lang w:val="en-US" w:eastAsia="zh-CN" w:bidi="ar-SA"/>
    </w:rPr>
  </w:style>
  <w:style w:type="paragraph" w:styleId="2">
    <w:name w:val="heading 1"/>
    <w:basedOn w:val="1"/>
    <w:next w:val="1"/>
    <w:qFormat/>
    <w:uiPriority w:val="9"/>
    <w:pPr>
      <w:keepNext/>
      <w:spacing w:beforeLines="50" w:afterLines="50" w:line="440" w:lineRule="exact"/>
      <w:jc w:val="center"/>
      <w:outlineLvl w:val="0"/>
    </w:pPr>
    <w:rPr>
      <w:rFonts w:ascii="宋体" w:hAnsi="宋体"/>
      <w:bCs/>
      <w:sz w:val="32"/>
    </w:rPr>
  </w:style>
  <w:style w:type="paragraph" w:styleId="3">
    <w:name w:val="heading 2"/>
    <w:basedOn w:val="1"/>
    <w:next w:val="1"/>
    <w:qFormat/>
    <w:uiPriority w:val="9"/>
    <w:pPr>
      <w:keepNext/>
      <w:keepLines/>
      <w:spacing w:after="120" w:line="460" w:lineRule="exact"/>
      <w:jc w:val="center"/>
      <w:outlineLvl w:val="1"/>
    </w:pPr>
    <w:rPr>
      <w:rFonts w:ascii="宋体" w:hAnsi="宋体"/>
      <w:b/>
      <w:bCs/>
      <w:szCs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pPr>
    <w:rPr>
      <w:rFonts w:ascii="宋体" w:hAnsi="宋体"/>
      <w:color w:val="000000"/>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2022-08-04T02:40:00Z</dcterms:created>
  <dc:creator>大脸猫</dc:creator>
  <cp:lastModifiedBy>大脸猫</cp:lastModifiedBy>
  <dcterms:modified xsi:type="dcterms:W3CDTF">2022-08-04T02:40:57Z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2BE544A807B940F9A2F2192C06CFA0F2</vt:lpwstr>
  </property>
</Properties>
</file>