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hint="eastAsia" w:ascii="宋体" w:hAnsi="宋体"/>
          <w:sz w:val="52"/>
          <w:szCs w:val="52"/>
        </w:rPr>
      </w:pPr>
      <w:r>
        <w:rPr>
          <w:rFonts w:hint="eastAsia" w:ascii="宋体" w:hAnsi="宋体" w:eastAsia="宋体"/>
          <w:sz w:val="36"/>
          <w:szCs w:val="36"/>
          <w:lang w:eastAsia="zh-CN"/>
        </w:rPr>
        <w:drawing>
          <wp:anchor distT="0" distB="0" distL="114300" distR="114300" simplePos="0" relativeHeight="251662336" behindDoc="0" locked="0" layoutInCell="1" allowOverlap="1">
            <wp:simplePos x="0" y="0"/>
            <wp:positionH relativeFrom="column">
              <wp:posOffset>-702945</wp:posOffset>
            </wp:positionH>
            <wp:positionV relativeFrom="paragraph">
              <wp:posOffset>-729615</wp:posOffset>
            </wp:positionV>
            <wp:extent cx="7599680" cy="10752455"/>
            <wp:effectExtent l="0" t="0" r="1270" b="10795"/>
            <wp:wrapNone/>
            <wp:docPr id="1" name="图片 1" descr="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_00"/>
                    <pic:cNvPicPr>
                      <a:picLocks noChangeAspect="1"/>
                    </pic:cNvPicPr>
                  </pic:nvPicPr>
                  <pic:blipFill>
                    <a:blip r:embed="rId10"/>
                    <a:stretch>
                      <a:fillRect/>
                    </a:stretch>
                  </pic:blipFill>
                  <pic:spPr>
                    <a:xfrm>
                      <a:off x="0" y="0"/>
                      <a:ext cx="7599680" cy="10752455"/>
                    </a:xfrm>
                    <a:prstGeom prst="rect">
                      <a:avLst/>
                    </a:prstGeom>
                  </pic:spPr>
                </pic:pic>
              </a:graphicData>
            </a:graphic>
          </wp:anchor>
        </w:drawing>
      </w:r>
    </w:p>
    <w:p>
      <w:pPr>
        <w:spacing w:before="165" w:beforeLines="50" w:line="360" w:lineRule="auto"/>
        <w:jc w:val="center"/>
        <w:rPr>
          <w:rFonts w:ascii="宋体" w:hAnsi="宋体"/>
          <w:sz w:val="52"/>
          <w:szCs w:val="52"/>
        </w:rPr>
      </w:pPr>
      <w:r>
        <w:rPr>
          <w:rFonts w:hint="eastAsia" w:ascii="宋体" w:hAnsi="宋体"/>
          <w:sz w:val="52"/>
          <w:szCs w:val="52"/>
        </w:rPr>
        <w:t>南宁市政府采购</w:t>
      </w:r>
    </w:p>
    <w:p>
      <w:pPr>
        <w:spacing w:before="165" w:beforeLines="50" w:line="360" w:lineRule="auto"/>
        <w:jc w:val="center"/>
        <w:rPr>
          <w:rFonts w:hint="eastAsia" w:ascii="宋体" w:hAnsi="宋体"/>
          <w:sz w:val="52"/>
          <w:szCs w:val="52"/>
        </w:rPr>
      </w:pPr>
      <w:r>
        <w:rPr>
          <w:rFonts w:hint="eastAsia" w:ascii="宋体" w:hAnsi="宋体"/>
          <w:sz w:val="52"/>
          <w:szCs w:val="52"/>
        </w:rPr>
        <w:t>竞争性磋商文件（服务类）</w:t>
      </w:r>
    </w:p>
    <w:p>
      <w:pPr>
        <w:spacing w:before="165" w:beforeLines="50" w:line="360" w:lineRule="auto"/>
        <w:jc w:val="center"/>
        <w:rPr>
          <w:rFonts w:hint="eastAsia" w:ascii="宋体" w:hAnsi="宋体" w:eastAsia="宋体"/>
          <w:sz w:val="36"/>
          <w:szCs w:val="36"/>
          <w:lang w:eastAsia="zh-CN"/>
        </w:rPr>
      </w:pPr>
    </w:p>
    <w:p>
      <w:pPr>
        <w:snapToGrid w:val="0"/>
        <w:spacing w:before="165"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rPr>
        <w:t>竞争性磋商文件</w:t>
      </w:r>
    </w:p>
    <w:p>
      <w:pPr>
        <w:spacing w:before="331" w:beforeLines="100" w:after="165" w:afterLines="50" w:line="360" w:lineRule="auto"/>
        <w:jc w:val="center"/>
        <w:rPr>
          <w:rFonts w:hint="eastAsia" w:ascii="宋体" w:hAnsi="宋体"/>
          <w:szCs w:val="21"/>
        </w:rPr>
      </w:pPr>
      <w:r>
        <w:rPr>
          <w:rFonts w:hint="eastAsia" w:ascii="宋体" w:hAnsi="宋体"/>
          <w:szCs w:val="21"/>
        </w:rPr>
        <w:t>（全流程电子化评标）</w:t>
      </w:r>
    </w:p>
    <w:p>
      <w:pPr>
        <w:spacing w:line="360" w:lineRule="auto"/>
        <w:rPr>
          <w:rFonts w:hint="eastAsia" w:ascii="宋体" w:hAnsi="宋体"/>
          <w:b/>
          <w:sz w:val="32"/>
          <w:szCs w:val="32"/>
        </w:rPr>
      </w:pPr>
    </w:p>
    <w:p>
      <w:pPr>
        <w:spacing w:line="360" w:lineRule="auto"/>
        <w:jc w:val="center"/>
        <w:rPr>
          <w:rFonts w:hint="eastAsia" w:ascii="宋体" w:hAnsi="宋体"/>
          <w:b/>
          <w:sz w:val="32"/>
          <w:szCs w:val="32"/>
        </w:rPr>
      </w:pPr>
    </w:p>
    <w:p>
      <w:pPr>
        <w:pStyle w:val="2"/>
        <w:rPr>
          <w:rFonts w:hint="eastAsia" w:ascii="宋体" w:hAnsi="宋体"/>
          <w:b/>
          <w:sz w:val="32"/>
          <w:szCs w:val="32"/>
        </w:rPr>
      </w:pPr>
    </w:p>
    <w:p>
      <w:pPr>
        <w:rPr>
          <w:rFonts w:hint="eastAsia"/>
        </w:rPr>
      </w:pPr>
    </w:p>
    <w:p>
      <w:pPr>
        <w:pStyle w:val="14"/>
        <w:snapToGrid w:val="0"/>
        <w:spacing w:before="50" w:after="120" w:line="360" w:lineRule="auto"/>
        <w:ind w:firstLine="1795" w:firstLineChars="5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重大活动安保装备设施租赁</w:t>
      </w:r>
    </w:p>
    <w:p>
      <w:pPr>
        <w:snapToGrid w:val="0"/>
        <w:spacing w:before="165" w:beforeLines="50" w:line="360" w:lineRule="auto"/>
        <w:ind w:firstLine="1717" w:firstLineChars="600"/>
        <w:rPr>
          <w:rFonts w:hint="eastAsia" w:ascii="仿宋_GB2312" w:hAnsi="宋体" w:eastAsia="仿宋_GB2312"/>
          <w:b/>
          <w:color w:val="auto"/>
          <w:sz w:val="30"/>
          <w:szCs w:val="48"/>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NNZC2022-C3-991258-GXJZ</w:t>
      </w:r>
      <w:r>
        <w:rPr>
          <w:rFonts w:hint="eastAsia" w:ascii="仿宋_GB2312" w:hAnsi="宋体" w:eastAsia="仿宋_GB2312"/>
          <w:b/>
          <w:color w:val="auto"/>
          <w:sz w:val="30"/>
          <w:szCs w:val="48"/>
          <w:highlight w:val="none"/>
        </w:rPr>
        <w:t xml:space="preserve">            </w:t>
      </w:r>
    </w:p>
    <w:p>
      <w:pPr>
        <w:snapToGrid w:val="0"/>
        <w:spacing w:before="165" w:beforeLines="50" w:line="360" w:lineRule="auto"/>
        <w:ind w:firstLine="1807" w:firstLineChars="600"/>
        <w:rPr>
          <w:rFonts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w:t>
      </w:r>
      <w:r>
        <w:rPr>
          <w:rFonts w:hint="eastAsia" w:ascii="仿宋_GB2312" w:hAnsi="宋体" w:eastAsia="仿宋_GB2312"/>
          <w:b/>
          <w:color w:val="auto"/>
          <w:sz w:val="30"/>
          <w:szCs w:val="48"/>
          <w:highlight w:val="none"/>
          <w:u w:val="single"/>
        </w:rPr>
        <w:t>市本级</w:t>
      </w:r>
    </w:p>
    <w:p>
      <w:pPr>
        <w:pStyle w:val="14"/>
        <w:snapToGrid w:val="0"/>
        <w:spacing w:before="50" w:after="120" w:line="360" w:lineRule="auto"/>
        <w:ind w:firstLine="1717" w:firstLineChars="600"/>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 xml:space="preserve">采 购 人： </w:t>
      </w:r>
      <w:r>
        <w:rPr>
          <w:rFonts w:hint="eastAsia" w:ascii="仿宋_GB2312" w:hAnsi="宋体" w:eastAsia="仿宋_GB2312"/>
          <w:b/>
          <w:bCs/>
          <w:color w:val="auto"/>
          <w:w w:val="95"/>
          <w:sz w:val="30"/>
          <w:szCs w:val="30"/>
          <w:highlight w:val="none"/>
          <w:lang w:eastAsia="zh-CN"/>
        </w:rPr>
        <w:t>南宁市公安局</w:t>
      </w:r>
    </w:p>
    <w:p>
      <w:pPr>
        <w:pStyle w:val="14"/>
        <w:snapToGrid w:val="0"/>
        <w:spacing w:before="50" w:after="120" w:line="360" w:lineRule="auto"/>
        <w:ind w:firstLine="1694" w:firstLineChars="592"/>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bookmarkStart w:id="0" w:name="PO_3000001866_PM031"/>
      <w:r>
        <w:rPr>
          <w:rFonts w:hint="eastAsia" w:ascii="仿宋_GB2312" w:hAnsi="宋体" w:eastAsia="仿宋_GB2312"/>
          <w:b/>
          <w:bCs/>
          <w:color w:val="auto"/>
          <w:w w:val="95"/>
          <w:sz w:val="30"/>
          <w:szCs w:val="30"/>
          <w:highlight w:val="none"/>
          <w:lang w:eastAsia="zh-CN"/>
        </w:rPr>
        <w:t>广西景钲工程咨询有限公司</w:t>
      </w:r>
      <w:bookmarkEnd w:id="0"/>
    </w:p>
    <w:p>
      <w:pPr>
        <w:pStyle w:val="14"/>
        <w:snapToGrid w:val="0"/>
        <w:spacing w:before="50" w:after="120" w:line="360" w:lineRule="auto"/>
        <w:ind w:firstLine="841" w:firstLineChars="294"/>
        <w:rPr>
          <w:rFonts w:ascii="仿宋_GB2312" w:hAnsi="宋体" w:eastAsia="仿宋_GB2312"/>
          <w:b/>
          <w:bCs/>
          <w:color w:val="auto"/>
          <w:w w:val="95"/>
          <w:sz w:val="30"/>
          <w:szCs w:val="30"/>
          <w:highlight w:val="none"/>
        </w:rPr>
        <w:sectPr>
          <w:headerReference r:id="rId3" w:type="default"/>
          <w:footerReference r:id="rId4" w:type="default"/>
          <w:pgSz w:w="11905" w:h="16838"/>
          <w:pgMar w:top="1134" w:right="1134" w:bottom="1134" w:left="1134" w:header="720" w:footer="720" w:gutter="0"/>
          <w:pgNumType w:start="1"/>
          <w:cols w:space="0" w:num="1"/>
          <w:rtlGutter w:val="0"/>
          <w:docGrid w:type="lines" w:linePitch="331" w:charSpace="0"/>
        </w:sect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val="en-US" w:eastAsia="zh-CN"/>
        </w:rPr>
        <w:t xml:space="preserve">   </w:t>
      </w: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val="en-US" w:eastAsia="zh-CN"/>
        </w:rPr>
        <w:t>2022</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08月04日</w:t>
      </w:r>
    </w:p>
    <w:p>
      <w:pPr>
        <w:spacing w:line="360" w:lineRule="auto"/>
        <w:jc w:val="center"/>
        <w:rPr>
          <w:rFonts w:hint="eastAsia" w:ascii="宋体" w:hAnsi="宋体"/>
          <w:b/>
          <w:sz w:val="44"/>
          <w:szCs w:val="44"/>
        </w:rPr>
      </w:pPr>
      <w:r>
        <w:rPr>
          <w:rFonts w:hint="eastAsia" w:ascii="宋体" w:hAnsi="宋体"/>
          <w:b/>
          <w:sz w:val="44"/>
          <w:szCs w:val="44"/>
        </w:rPr>
        <w:t>目   录</w:t>
      </w:r>
    </w:p>
    <w:p>
      <w:pPr>
        <w:spacing w:line="400" w:lineRule="exact"/>
        <w:jc w:val="center"/>
        <w:rPr>
          <w:rFonts w:hint="eastAsia" w:ascii="宋体" w:hAnsi="宋体"/>
          <w:b/>
          <w:sz w:val="44"/>
          <w:szCs w:val="44"/>
        </w:rPr>
      </w:pPr>
    </w:p>
    <w:p>
      <w:pPr>
        <w:pStyle w:val="17"/>
        <w:tabs>
          <w:tab w:val="right" w:leader="dot" w:pos="8879"/>
        </w:tabs>
      </w:pPr>
      <w:r>
        <w:rPr>
          <w:rFonts w:hint="eastAsia" w:ascii="宋体" w:hAnsi="宋体"/>
          <w:b/>
          <w:sz w:val="30"/>
          <w:szCs w:val="30"/>
        </w:rPr>
        <w:fldChar w:fldCharType="begin"/>
      </w:r>
      <w:r>
        <w:rPr>
          <w:rFonts w:hint="eastAsia" w:ascii="宋体" w:hAnsi="宋体"/>
          <w:b/>
          <w:sz w:val="30"/>
          <w:szCs w:val="30"/>
        </w:rPr>
        <w:instrText xml:space="preserve"> TOC \o "1-3" \h \z \u </w:instrText>
      </w:r>
      <w:r>
        <w:rPr>
          <w:rFonts w:ascii="宋体" w:hAnsi="宋体"/>
          <w:b/>
          <w:sz w:val="30"/>
          <w:szCs w:val="30"/>
        </w:rPr>
        <w:fldChar w:fldCharType="separate"/>
      </w:r>
      <w:r>
        <w:rPr>
          <w:rFonts w:ascii="宋体" w:hAnsi="宋体"/>
          <w:szCs w:val="30"/>
        </w:rPr>
        <w:fldChar w:fldCharType="begin"/>
      </w:r>
      <w:r>
        <w:rPr>
          <w:rFonts w:ascii="宋体" w:hAnsi="宋体"/>
          <w:szCs w:val="30"/>
        </w:rPr>
        <w:instrText xml:space="preserve"> HYPERLINK \l _Toc8095 </w:instrText>
      </w:r>
      <w:r>
        <w:rPr>
          <w:rFonts w:ascii="宋体" w:hAnsi="宋体"/>
          <w:szCs w:val="30"/>
        </w:rPr>
        <w:fldChar w:fldCharType="separate"/>
      </w:r>
      <w:r>
        <w:rPr>
          <w:rFonts w:hint="eastAsia"/>
        </w:rPr>
        <w:t>第一章</w:t>
      </w:r>
      <w:r>
        <w:t xml:space="preserve"> </w:t>
      </w:r>
      <w:r>
        <w:rPr>
          <w:rFonts w:hint="eastAsia"/>
        </w:rPr>
        <w:t>竞争性磋商公告</w:t>
      </w:r>
      <w:r>
        <w:tab/>
      </w:r>
      <w:r>
        <w:fldChar w:fldCharType="begin"/>
      </w:r>
      <w:r>
        <w:instrText xml:space="preserve"> PAGEREF _Toc8095 \h </w:instrText>
      </w:r>
      <w:r>
        <w:fldChar w:fldCharType="separate"/>
      </w:r>
      <w:r>
        <w:t>1</w:t>
      </w:r>
      <w:r>
        <w:fldChar w:fldCharType="end"/>
      </w:r>
      <w:r>
        <w:rPr>
          <w:rFonts w:ascii="宋体" w:hAnsi="宋体"/>
          <w:szCs w:val="30"/>
        </w:rPr>
        <w:fldChar w:fldCharType="end"/>
      </w:r>
    </w:p>
    <w:p>
      <w:pPr>
        <w:pStyle w:val="17"/>
        <w:tabs>
          <w:tab w:val="right" w:leader="dot" w:pos="8879"/>
        </w:tabs>
      </w:pPr>
      <w:r>
        <w:rPr>
          <w:rFonts w:hint="eastAsia" w:ascii="宋体" w:hAnsi="宋体"/>
          <w:szCs w:val="30"/>
        </w:rPr>
        <w:fldChar w:fldCharType="begin"/>
      </w:r>
      <w:r>
        <w:rPr>
          <w:rFonts w:hint="eastAsia" w:ascii="宋体" w:hAnsi="宋体"/>
          <w:szCs w:val="30"/>
        </w:rPr>
        <w:instrText xml:space="preserve"> HYPERLINK \l _Toc16006 </w:instrText>
      </w:r>
      <w:r>
        <w:rPr>
          <w:rFonts w:hint="eastAsia" w:ascii="宋体" w:hAnsi="宋体"/>
          <w:szCs w:val="30"/>
        </w:rPr>
        <w:fldChar w:fldCharType="separate"/>
      </w:r>
      <w:r>
        <w:rPr>
          <w:rFonts w:hint="eastAsia" w:ascii="Cambria" w:hAnsi="Cambria"/>
          <w:bCs w:val="0"/>
          <w:szCs w:val="32"/>
        </w:rPr>
        <w:t>第二章</w:t>
      </w:r>
      <w:r>
        <w:rPr>
          <w:rFonts w:ascii="Cambria" w:hAnsi="Cambria"/>
          <w:bCs w:val="0"/>
          <w:szCs w:val="32"/>
        </w:rPr>
        <w:t xml:space="preserve"> </w:t>
      </w:r>
      <w:r>
        <w:rPr>
          <w:rFonts w:hint="eastAsia" w:ascii="Cambria" w:hAnsi="Cambria"/>
          <w:bCs w:val="0"/>
          <w:szCs w:val="32"/>
        </w:rPr>
        <w:t>采购需求</w:t>
      </w:r>
      <w:r>
        <w:tab/>
      </w:r>
      <w:r>
        <w:fldChar w:fldCharType="begin"/>
      </w:r>
      <w:r>
        <w:instrText xml:space="preserve"> PAGEREF _Toc16006 \h </w:instrText>
      </w:r>
      <w:r>
        <w:fldChar w:fldCharType="separate"/>
      </w:r>
      <w:r>
        <w:t>5</w:t>
      </w:r>
      <w:r>
        <w:fldChar w:fldCharType="end"/>
      </w:r>
      <w:r>
        <w:rPr>
          <w:rFonts w:hint="eastAsia" w:ascii="宋体" w:hAnsi="宋体"/>
          <w:szCs w:val="30"/>
        </w:rPr>
        <w:fldChar w:fldCharType="end"/>
      </w:r>
    </w:p>
    <w:p>
      <w:pPr>
        <w:pStyle w:val="17"/>
        <w:tabs>
          <w:tab w:val="right" w:leader="dot" w:pos="8879"/>
        </w:tabs>
      </w:pPr>
      <w:r>
        <w:rPr>
          <w:rFonts w:hint="eastAsia" w:ascii="宋体" w:hAnsi="宋体"/>
          <w:szCs w:val="30"/>
        </w:rPr>
        <w:fldChar w:fldCharType="begin"/>
      </w:r>
      <w:r>
        <w:rPr>
          <w:rFonts w:hint="eastAsia" w:ascii="宋体" w:hAnsi="宋体"/>
          <w:szCs w:val="30"/>
        </w:rPr>
        <w:instrText xml:space="preserve"> HYPERLINK \l _Toc11561 </w:instrText>
      </w:r>
      <w:r>
        <w:rPr>
          <w:rFonts w:hint="eastAsia" w:ascii="宋体" w:hAnsi="宋体"/>
          <w:szCs w:val="30"/>
        </w:rPr>
        <w:fldChar w:fldCharType="separate"/>
      </w:r>
      <w:r>
        <w:rPr>
          <w:rFonts w:hint="eastAsia" w:ascii="Cambria" w:hAnsi="Cambria"/>
          <w:bCs w:val="0"/>
          <w:szCs w:val="32"/>
        </w:rPr>
        <w:t>第三章</w:t>
      </w:r>
      <w:r>
        <w:rPr>
          <w:rFonts w:ascii="Cambria" w:hAnsi="Cambria"/>
          <w:bCs w:val="0"/>
          <w:szCs w:val="32"/>
        </w:rPr>
        <w:t xml:space="preserve"> </w:t>
      </w:r>
      <w:r>
        <w:rPr>
          <w:rFonts w:hint="eastAsia" w:ascii="Cambria" w:hAnsi="Cambria"/>
          <w:bCs w:val="0"/>
          <w:szCs w:val="32"/>
        </w:rPr>
        <w:t>供应商须知</w:t>
      </w:r>
      <w:r>
        <w:tab/>
      </w:r>
      <w:r>
        <w:fldChar w:fldCharType="begin"/>
      </w:r>
      <w:r>
        <w:instrText xml:space="preserve"> PAGEREF _Toc11561 \h </w:instrText>
      </w:r>
      <w:r>
        <w:fldChar w:fldCharType="separate"/>
      </w:r>
      <w:r>
        <w:t>18</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_Toc25061 </w:instrText>
      </w:r>
      <w:r>
        <w:rPr>
          <w:rFonts w:hint="eastAsia" w:ascii="宋体" w:hAnsi="宋体"/>
          <w:szCs w:val="30"/>
        </w:rPr>
        <w:fldChar w:fldCharType="separate"/>
      </w:r>
      <w:r>
        <w:rPr>
          <w:rFonts w:hint="eastAsia" w:ascii="宋体" w:hAnsi="宋体"/>
        </w:rPr>
        <w:t>第一节 供应商须知前附表</w:t>
      </w:r>
      <w:r>
        <w:tab/>
      </w:r>
      <w:r>
        <w:fldChar w:fldCharType="begin"/>
      </w:r>
      <w:r>
        <w:instrText xml:space="preserve"> PAGEREF _Toc25061 \h </w:instrText>
      </w:r>
      <w:r>
        <w:fldChar w:fldCharType="separate"/>
      </w:r>
      <w:r>
        <w:t>18</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_Toc22962 </w:instrText>
      </w:r>
      <w:r>
        <w:rPr>
          <w:rFonts w:hint="eastAsia" w:ascii="宋体" w:hAnsi="宋体"/>
          <w:szCs w:val="30"/>
        </w:rPr>
        <w:fldChar w:fldCharType="separate"/>
      </w:r>
      <w:r>
        <w:rPr>
          <w:rFonts w:hint="eastAsia" w:ascii="宋体" w:hAnsi="宋体"/>
        </w:rPr>
        <w:t>第二节 供应商须知正文</w:t>
      </w:r>
      <w:r>
        <w:tab/>
      </w:r>
      <w:r>
        <w:fldChar w:fldCharType="begin"/>
      </w:r>
      <w:r>
        <w:instrText xml:space="preserve"> PAGEREF _Toc22962 \h </w:instrText>
      </w:r>
      <w:r>
        <w:fldChar w:fldCharType="separate"/>
      </w:r>
      <w:r>
        <w:t>24</w:t>
      </w:r>
      <w:r>
        <w:fldChar w:fldCharType="end"/>
      </w:r>
      <w:r>
        <w:rPr>
          <w:rFonts w:hint="eastAsia" w:ascii="宋体" w:hAnsi="宋体"/>
          <w:szCs w:val="30"/>
        </w:rPr>
        <w:fldChar w:fldCharType="end"/>
      </w:r>
    </w:p>
    <w:p>
      <w:pPr>
        <w:pStyle w:val="13"/>
        <w:tabs>
          <w:tab w:val="right" w:leader="dot" w:pos="8879"/>
        </w:tabs>
      </w:pPr>
      <w:r>
        <w:rPr>
          <w:rFonts w:hint="eastAsia" w:ascii="宋体" w:hAnsi="宋体"/>
          <w:szCs w:val="30"/>
        </w:rPr>
        <w:fldChar w:fldCharType="begin"/>
      </w:r>
      <w:r>
        <w:rPr>
          <w:rFonts w:hint="eastAsia" w:ascii="宋体" w:hAnsi="宋体"/>
          <w:szCs w:val="30"/>
        </w:rPr>
        <w:instrText xml:space="preserve"> HYPERLINK \l _Toc10364 </w:instrText>
      </w:r>
      <w:r>
        <w:rPr>
          <w:rFonts w:hint="eastAsia" w:ascii="宋体" w:hAnsi="宋体"/>
          <w:szCs w:val="30"/>
        </w:rPr>
        <w:fldChar w:fldCharType="separate"/>
      </w:r>
      <w:r>
        <w:rPr>
          <w:rFonts w:hint="eastAsia" w:ascii="宋体" w:hAnsi="宋体"/>
        </w:rPr>
        <w:t>一、总则</w:t>
      </w:r>
      <w:r>
        <w:tab/>
      </w:r>
      <w:r>
        <w:fldChar w:fldCharType="begin"/>
      </w:r>
      <w:r>
        <w:instrText xml:space="preserve"> PAGEREF _Toc10364 \h </w:instrText>
      </w:r>
      <w:r>
        <w:fldChar w:fldCharType="separate"/>
      </w:r>
      <w:r>
        <w:t>24</w:t>
      </w:r>
      <w:r>
        <w:fldChar w:fldCharType="end"/>
      </w:r>
      <w:r>
        <w:rPr>
          <w:rFonts w:hint="eastAsia" w:ascii="宋体" w:hAnsi="宋体"/>
          <w:szCs w:val="30"/>
        </w:rPr>
        <w:fldChar w:fldCharType="end"/>
      </w:r>
    </w:p>
    <w:p>
      <w:pPr>
        <w:pStyle w:val="13"/>
        <w:tabs>
          <w:tab w:val="right" w:leader="dot" w:pos="8879"/>
        </w:tabs>
      </w:pPr>
      <w:r>
        <w:rPr>
          <w:rFonts w:hint="eastAsia" w:ascii="宋体" w:hAnsi="宋体"/>
          <w:szCs w:val="30"/>
        </w:rPr>
        <w:fldChar w:fldCharType="begin"/>
      </w:r>
      <w:r>
        <w:rPr>
          <w:rFonts w:hint="eastAsia" w:ascii="宋体" w:hAnsi="宋体"/>
          <w:szCs w:val="30"/>
        </w:rPr>
        <w:instrText xml:space="preserve"> HYPERLINK \l _Toc28927 </w:instrText>
      </w:r>
      <w:r>
        <w:rPr>
          <w:rFonts w:hint="eastAsia" w:ascii="宋体" w:hAnsi="宋体"/>
          <w:szCs w:val="30"/>
        </w:rPr>
        <w:fldChar w:fldCharType="separate"/>
      </w:r>
      <w:r>
        <w:rPr>
          <w:rFonts w:hint="eastAsia" w:ascii="宋体" w:hAnsi="宋体"/>
          <w:bCs w:val="0"/>
        </w:rPr>
        <w:t>二、磋商文件</w:t>
      </w:r>
      <w:r>
        <w:tab/>
      </w:r>
      <w:r>
        <w:fldChar w:fldCharType="begin"/>
      </w:r>
      <w:r>
        <w:instrText xml:space="preserve"> PAGEREF _Toc28927 \h </w:instrText>
      </w:r>
      <w:r>
        <w:fldChar w:fldCharType="separate"/>
      </w:r>
      <w:r>
        <w:t>27</w:t>
      </w:r>
      <w:r>
        <w:fldChar w:fldCharType="end"/>
      </w:r>
      <w:r>
        <w:rPr>
          <w:rFonts w:hint="eastAsia" w:ascii="宋体" w:hAnsi="宋体"/>
          <w:szCs w:val="30"/>
        </w:rPr>
        <w:fldChar w:fldCharType="end"/>
      </w:r>
    </w:p>
    <w:p>
      <w:pPr>
        <w:pStyle w:val="13"/>
        <w:tabs>
          <w:tab w:val="right" w:leader="dot" w:pos="8879"/>
        </w:tabs>
      </w:pPr>
      <w:r>
        <w:rPr>
          <w:rFonts w:hint="eastAsia" w:ascii="宋体" w:hAnsi="宋体"/>
          <w:szCs w:val="30"/>
        </w:rPr>
        <w:fldChar w:fldCharType="begin"/>
      </w:r>
      <w:r>
        <w:rPr>
          <w:rFonts w:hint="eastAsia" w:ascii="宋体" w:hAnsi="宋体"/>
          <w:szCs w:val="30"/>
        </w:rPr>
        <w:instrText xml:space="preserve"> HYPERLINK \l _Toc12927 </w:instrText>
      </w:r>
      <w:r>
        <w:rPr>
          <w:rFonts w:hint="eastAsia" w:ascii="宋体" w:hAnsi="宋体"/>
          <w:szCs w:val="30"/>
        </w:rPr>
        <w:fldChar w:fldCharType="separate"/>
      </w:r>
      <w:r>
        <w:rPr>
          <w:rFonts w:hint="eastAsia" w:ascii="宋体" w:hAnsi="宋体"/>
          <w:bCs w:val="0"/>
        </w:rPr>
        <w:t>三、响应文件的编制</w:t>
      </w:r>
      <w:r>
        <w:tab/>
      </w:r>
      <w:r>
        <w:fldChar w:fldCharType="begin"/>
      </w:r>
      <w:r>
        <w:instrText xml:space="preserve"> PAGEREF _Toc12927 \h </w:instrText>
      </w:r>
      <w:r>
        <w:fldChar w:fldCharType="separate"/>
      </w:r>
      <w:r>
        <w:t>28</w:t>
      </w:r>
      <w:r>
        <w:fldChar w:fldCharType="end"/>
      </w:r>
      <w:r>
        <w:rPr>
          <w:rFonts w:hint="eastAsia" w:ascii="宋体" w:hAnsi="宋体"/>
          <w:szCs w:val="30"/>
        </w:rPr>
        <w:fldChar w:fldCharType="end"/>
      </w:r>
    </w:p>
    <w:p>
      <w:pPr>
        <w:pStyle w:val="13"/>
        <w:tabs>
          <w:tab w:val="right" w:leader="dot" w:pos="8879"/>
        </w:tabs>
      </w:pPr>
      <w:r>
        <w:rPr>
          <w:rFonts w:hint="eastAsia" w:ascii="宋体" w:hAnsi="宋体"/>
          <w:szCs w:val="30"/>
        </w:rPr>
        <w:fldChar w:fldCharType="begin"/>
      </w:r>
      <w:r>
        <w:rPr>
          <w:rFonts w:hint="eastAsia" w:ascii="宋体" w:hAnsi="宋体"/>
          <w:szCs w:val="30"/>
        </w:rPr>
        <w:instrText xml:space="preserve"> HYPERLINK \l _Toc12248 </w:instrText>
      </w:r>
      <w:r>
        <w:rPr>
          <w:rFonts w:hint="eastAsia" w:ascii="宋体" w:hAnsi="宋体"/>
          <w:szCs w:val="30"/>
        </w:rPr>
        <w:fldChar w:fldCharType="separate"/>
      </w:r>
      <w:r>
        <w:rPr>
          <w:rFonts w:hint="eastAsia" w:ascii="宋体" w:hAnsi="宋体"/>
          <w:bCs w:val="0"/>
        </w:rPr>
        <w:t>四、评审及磋商</w:t>
      </w:r>
      <w:r>
        <w:tab/>
      </w:r>
      <w:r>
        <w:fldChar w:fldCharType="begin"/>
      </w:r>
      <w:r>
        <w:instrText xml:space="preserve"> PAGEREF _Toc12248 \h </w:instrText>
      </w:r>
      <w:r>
        <w:fldChar w:fldCharType="separate"/>
      </w:r>
      <w:r>
        <w:t>30</w:t>
      </w:r>
      <w:r>
        <w:fldChar w:fldCharType="end"/>
      </w:r>
      <w:r>
        <w:rPr>
          <w:rFonts w:hint="eastAsia" w:ascii="宋体" w:hAnsi="宋体"/>
          <w:szCs w:val="30"/>
        </w:rPr>
        <w:fldChar w:fldCharType="end"/>
      </w:r>
    </w:p>
    <w:p>
      <w:pPr>
        <w:pStyle w:val="13"/>
        <w:tabs>
          <w:tab w:val="right" w:leader="dot" w:pos="8879"/>
        </w:tabs>
      </w:pPr>
      <w:r>
        <w:rPr>
          <w:rFonts w:hint="eastAsia" w:ascii="宋体" w:hAnsi="宋体"/>
          <w:szCs w:val="30"/>
        </w:rPr>
        <w:fldChar w:fldCharType="begin"/>
      </w:r>
      <w:r>
        <w:rPr>
          <w:rFonts w:hint="eastAsia" w:ascii="宋体" w:hAnsi="宋体"/>
          <w:szCs w:val="30"/>
        </w:rPr>
        <w:instrText xml:space="preserve"> HYPERLINK \l _Toc31092 </w:instrText>
      </w:r>
      <w:r>
        <w:rPr>
          <w:rFonts w:hint="eastAsia" w:ascii="宋体" w:hAnsi="宋体"/>
          <w:szCs w:val="30"/>
        </w:rPr>
        <w:fldChar w:fldCharType="separate"/>
      </w:r>
      <w:r>
        <w:rPr>
          <w:rFonts w:hint="eastAsia" w:ascii="宋体" w:hAnsi="宋体"/>
          <w:bCs w:val="0"/>
        </w:rPr>
        <w:t>五、成交及合同</w:t>
      </w:r>
      <w:r>
        <w:tab/>
      </w:r>
      <w:r>
        <w:fldChar w:fldCharType="begin"/>
      </w:r>
      <w:r>
        <w:instrText xml:space="preserve"> PAGEREF _Toc31092 \h </w:instrText>
      </w:r>
      <w:r>
        <w:fldChar w:fldCharType="separate"/>
      </w:r>
      <w:r>
        <w:t>31</w:t>
      </w:r>
      <w:r>
        <w:fldChar w:fldCharType="end"/>
      </w:r>
      <w:r>
        <w:rPr>
          <w:rFonts w:hint="eastAsia" w:ascii="宋体" w:hAnsi="宋体"/>
          <w:szCs w:val="30"/>
        </w:rPr>
        <w:fldChar w:fldCharType="end"/>
      </w:r>
    </w:p>
    <w:p>
      <w:pPr>
        <w:pStyle w:val="13"/>
        <w:tabs>
          <w:tab w:val="right" w:leader="dot" w:pos="8879"/>
        </w:tabs>
      </w:pPr>
      <w:r>
        <w:rPr>
          <w:rFonts w:hint="eastAsia" w:ascii="宋体" w:hAnsi="宋体"/>
          <w:szCs w:val="30"/>
        </w:rPr>
        <w:fldChar w:fldCharType="begin"/>
      </w:r>
      <w:r>
        <w:rPr>
          <w:rFonts w:hint="eastAsia" w:ascii="宋体" w:hAnsi="宋体"/>
          <w:szCs w:val="30"/>
        </w:rPr>
        <w:instrText xml:space="preserve"> HYPERLINK \l _Toc536 </w:instrText>
      </w:r>
      <w:r>
        <w:rPr>
          <w:rFonts w:hint="eastAsia" w:ascii="宋体" w:hAnsi="宋体"/>
          <w:szCs w:val="30"/>
        </w:rPr>
        <w:fldChar w:fldCharType="separate"/>
      </w:r>
      <w:r>
        <w:rPr>
          <w:rFonts w:hint="eastAsia" w:ascii="宋体" w:hAnsi="宋体"/>
        </w:rPr>
        <w:t>六、验收</w:t>
      </w:r>
      <w:r>
        <w:tab/>
      </w:r>
      <w:r>
        <w:fldChar w:fldCharType="begin"/>
      </w:r>
      <w:r>
        <w:instrText xml:space="preserve"> PAGEREF _Toc536 \h </w:instrText>
      </w:r>
      <w:r>
        <w:fldChar w:fldCharType="separate"/>
      </w:r>
      <w:r>
        <w:t>34</w:t>
      </w:r>
      <w:r>
        <w:fldChar w:fldCharType="end"/>
      </w:r>
      <w:r>
        <w:rPr>
          <w:rFonts w:hint="eastAsia" w:ascii="宋体" w:hAnsi="宋体"/>
          <w:szCs w:val="30"/>
        </w:rPr>
        <w:fldChar w:fldCharType="end"/>
      </w:r>
    </w:p>
    <w:p>
      <w:pPr>
        <w:pStyle w:val="13"/>
        <w:tabs>
          <w:tab w:val="right" w:leader="dot" w:pos="8879"/>
        </w:tabs>
      </w:pPr>
      <w:r>
        <w:rPr>
          <w:rFonts w:hint="eastAsia" w:ascii="宋体" w:hAnsi="宋体"/>
          <w:szCs w:val="30"/>
        </w:rPr>
        <w:fldChar w:fldCharType="begin"/>
      </w:r>
      <w:r>
        <w:rPr>
          <w:rFonts w:hint="eastAsia" w:ascii="宋体" w:hAnsi="宋体"/>
          <w:szCs w:val="30"/>
        </w:rPr>
        <w:instrText xml:space="preserve"> HYPERLINK \l _Toc30836 </w:instrText>
      </w:r>
      <w:r>
        <w:rPr>
          <w:rFonts w:hint="eastAsia" w:ascii="宋体" w:hAnsi="宋体"/>
          <w:szCs w:val="30"/>
        </w:rPr>
        <w:fldChar w:fldCharType="separate"/>
      </w:r>
      <w:r>
        <w:rPr>
          <w:rFonts w:hint="eastAsia" w:ascii="宋体" w:hAnsi="宋体"/>
          <w:bCs w:val="0"/>
        </w:rPr>
        <w:t>七、其他事项</w:t>
      </w:r>
      <w:r>
        <w:tab/>
      </w:r>
      <w:r>
        <w:fldChar w:fldCharType="begin"/>
      </w:r>
      <w:r>
        <w:instrText xml:space="preserve"> PAGEREF _Toc30836 \h </w:instrText>
      </w:r>
      <w:r>
        <w:fldChar w:fldCharType="separate"/>
      </w:r>
      <w:r>
        <w:t>35</w:t>
      </w:r>
      <w:r>
        <w:fldChar w:fldCharType="end"/>
      </w:r>
      <w:r>
        <w:rPr>
          <w:rFonts w:hint="eastAsia" w:ascii="宋体" w:hAnsi="宋体"/>
          <w:szCs w:val="30"/>
        </w:rPr>
        <w:fldChar w:fldCharType="end"/>
      </w:r>
    </w:p>
    <w:p>
      <w:pPr>
        <w:pStyle w:val="17"/>
        <w:tabs>
          <w:tab w:val="right" w:leader="dot" w:pos="8879"/>
        </w:tabs>
      </w:pPr>
      <w:r>
        <w:rPr>
          <w:rFonts w:hint="eastAsia" w:ascii="宋体" w:hAnsi="宋体"/>
          <w:szCs w:val="30"/>
        </w:rPr>
        <w:fldChar w:fldCharType="begin"/>
      </w:r>
      <w:r>
        <w:rPr>
          <w:rFonts w:hint="eastAsia" w:ascii="宋体" w:hAnsi="宋体"/>
          <w:szCs w:val="30"/>
        </w:rPr>
        <w:instrText xml:space="preserve"> HYPERLINK \l _Toc25211 </w:instrText>
      </w:r>
      <w:r>
        <w:rPr>
          <w:rFonts w:hint="eastAsia" w:ascii="宋体" w:hAnsi="宋体"/>
          <w:szCs w:val="30"/>
        </w:rPr>
        <w:fldChar w:fldCharType="separate"/>
      </w:r>
      <w:r>
        <w:rPr>
          <w:rFonts w:hint="eastAsia"/>
        </w:rPr>
        <w:t>第四章</w:t>
      </w:r>
      <w:r>
        <w:t xml:space="preserve">  </w:t>
      </w:r>
      <w:r>
        <w:rPr>
          <w:rFonts w:hint="eastAsia"/>
        </w:rPr>
        <w:t>评审程序、评审方法和评审标准</w:t>
      </w:r>
      <w:bookmarkStart w:id="310" w:name="_GoBack"/>
      <w:bookmarkEnd w:id="310"/>
      <w:r>
        <w:tab/>
      </w:r>
      <w:r>
        <w:fldChar w:fldCharType="begin"/>
      </w:r>
      <w:r>
        <w:instrText xml:space="preserve"> PAGEREF _Toc25211 \h </w:instrText>
      </w:r>
      <w:r>
        <w:fldChar w:fldCharType="separate"/>
      </w:r>
      <w:r>
        <w:t>36</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_Toc833 </w:instrText>
      </w:r>
      <w:r>
        <w:rPr>
          <w:rFonts w:hint="eastAsia" w:ascii="宋体" w:hAnsi="宋体"/>
          <w:szCs w:val="30"/>
        </w:rPr>
        <w:fldChar w:fldCharType="separate"/>
      </w:r>
      <w:r>
        <w:rPr>
          <w:rFonts w:hint="eastAsia" w:ascii="宋体" w:hAnsi="宋体"/>
        </w:rPr>
        <w:t>第一节 评审程序和评审方法</w:t>
      </w:r>
      <w:r>
        <w:tab/>
      </w:r>
      <w:r>
        <w:fldChar w:fldCharType="begin"/>
      </w:r>
      <w:r>
        <w:instrText xml:space="preserve"> PAGEREF _Toc833 \h </w:instrText>
      </w:r>
      <w:r>
        <w:fldChar w:fldCharType="separate"/>
      </w:r>
      <w:r>
        <w:t>36</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_Toc29129 </w:instrText>
      </w:r>
      <w:r>
        <w:rPr>
          <w:rFonts w:hint="eastAsia" w:ascii="宋体" w:hAnsi="宋体"/>
          <w:szCs w:val="30"/>
        </w:rPr>
        <w:fldChar w:fldCharType="separate"/>
      </w:r>
      <w:r>
        <w:rPr>
          <w:rFonts w:hint="eastAsia" w:ascii="宋体" w:hAnsi="宋体"/>
        </w:rPr>
        <w:t>第二节 评标报告</w:t>
      </w:r>
      <w:r>
        <w:tab/>
      </w:r>
      <w:r>
        <w:fldChar w:fldCharType="begin"/>
      </w:r>
      <w:r>
        <w:instrText xml:space="preserve"> PAGEREF _Toc29129 \h </w:instrText>
      </w:r>
      <w:r>
        <w:fldChar w:fldCharType="separate"/>
      </w:r>
      <w:r>
        <w:t>46</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_Toc11092 </w:instrText>
      </w:r>
      <w:r>
        <w:rPr>
          <w:rFonts w:hint="eastAsia" w:ascii="宋体" w:hAnsi="宋体"/>
          <w:szCs w:val="30"/>
        </w:rPr>
        <w:fldChar w:fldCharType="separate"/>
      </w:r>
      <w:r>
        <w:rPr>
          <w:rFonts w:hint="eastAsia" w:ascii="宋体" w:hAnsi="宋体"/>
        </w:rPr>
        <w:t>第三节 评审过程的保密与录像</w:t>
      </w:r>
      <w:r>
        <w:tab/>
      </w:r>
      <w:r>
        <w:fldChar w:fldCharType="begin"/>
      </w:r>
      <w:r>
        <w:instrText xml:space="preserve"> PAGEREF _Toc11092 \h </w:instrText>
      </w:r>
      <w:r>
        <w:fldChar w:fldCharType="separate"/>
      </w:r>
      <w:r>
        <w:t>47</w:t>
      </w:r>
      <w:r>
        <w:fldChar w:fldCharType="end"/>
      </w:r>
      <w:r>
        <w:rPr>
          <w:rFonts w:hint="eastAsia" w:ascii="宋体" w:hAnsi="宋体"/>
          <w:szCs w:val="30"/>
        </w:rPr>
        <w:fldChar w:fldCharType="end"/>
      </w:r>
    </w:p>
    <w:p>
      <w:pPr>
        <w:pStyle w:val="17"/>
        <w:tabs>
          <w:tab w:val="right" w:leader="dot" w:pos="8879"/>
        </w:tabs>
      </w:pPr>
      <w:r>
        <w:rPr>
          <w:rFonts w:hint="eastAsia" w:ascii="宋体" w:hAnsi="宋体"/>
          <w:szCs w:val="30"/>
        </w:rPr>
        <w:fldChar w:fldCharType="begin"/>
      </w:r>
      <w:r>
        <w:rPr>
          <w:rFonts w:hint="eastAsia" w:ascii="宋体" w:hAnsi="宋体"/>
          <w:szCs w:val="30"/>
        </w:rPr>
        <w:instrText xml:space="preserve"> HYPERLINK \l _Toc18495 </w:instrText>
      </w:r>
      <w:r>
        <w:rPr>
          <w:rFonts w:hint="eastAsia" w:ascii="宋体" w:hAnsi="宋体"/>
          <w:szCs w:val="30"/>
        </w:rPr>
        <w:fldChar w:fldCharType="separate"/>
      </w:r>
      <w:r>
        <w:rPr>
          <w:rFonts w:hint="eastAsia"/>
        </w:rPr>
        <w:t>第五章</w:t>
      </w:r>
      <w:r>
        <w:t xml:space="preserve"> </w:t>
      </w:r>
      <w:r>
        <w:rPr>
          <w:rFonts w:hint="eastAsia"/>
        </w:rPr>
        <w:t>响应文件格式</w:t>
      </w:r>
      <w:r>
        <w:tab/>
      </w:r>
      <w:r>
        <w:fldChar w:fldCharType="begin"/>
      </w:r>
      <w:r>
        <w:instrText xml:space="preserve"> PAGEREF _Toc18495 \h </w:instrText>
      </w:r>
      <w:r>
        <w:fldChar w:fldCharType="separate"/>
      </w:r>
      <w:r>
        <w:t>48</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_Toc18956 </w:instrText>
      </w:r>
      <w:r>
        <w:rPr>
          <w:rFonts w:hint="eastAsia" w:ascii="宋体" w:hAnsi="宋体"/>
          <w:szCs w:val="30"/>
        </w:rPr>
        <w:fldChar w:fldCharType="separate"/>
      </w:r>
      <w:r>
        <w:rPr>
          <w:rFonts w:hint="eastAsia" w:ascii="宋体" w:hAnsi="宋体"/>
        </w:rPr>
        <w:t>第一节 封面格式</w:t>
      </w:r>
      <w:r>
        <w:tab/>
      </w:r>
      <w:r>
        <w:fldChar w:fldCharType="begin"/>
      </w:r>
      <w:r>
        <w:instrText xml:space="preserve"> PAGEREF _Toc18956 \h </w:instrText>
      </w:r>
      <w:r>
        <w:fldChar w:fldCharType="separate"/>
      </w:r>
      <w:r>
        <w:t>49</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_Toc23404 </w:instrText>
      </w:r>
      <w:r>
        <w:rPr>
          <w:rFonts w:hint="eastAsia" w:ascii="宋体" w:hAnsi="宋体"/>
          <w:szCs w:val="30"/>
        </w:rPr>
        <w:fldChar w:fldCharType="separate"/>
      </w:r>
      <w:r>
        <w:rPr>
          <w:rFonts w:hint="eastAsia" w:ascii="宋体" w:hAnsi="宋体"/>
          <w:bCs w:val="0"/>
        </w:rPr>
        <w:t>第二节 资格证明文件格式</w:t>
      </w:r>
      <w:r>
        <w:tab/>
      </w:r>
      <w:r>
        <w:fldChar w:fldCharType="begin"/>
      </w:r>
      <w:r>
        <w:instrText xml:space="preserve"> PAGEREF _Toc23404 \h </w:instrText>
      </w:r>
      <w:r>
        <w:fldChar w:fldCharType="separate"/>
      </w:r>
      <w:r>
        <w:t>50</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_Toc16804 </w:instrText>
      </w:r>
      <w:r>
        <w:rPr>
          <w:rFonts w:hint="eastAsia" w:ascii="宋体" w:hAnsi="宋体"/>
          <w:szCs w:val="30"/>
        </w:rPr>
        <w:fldChar w:fldCharType="separate"/>
      </w:r>
      <w:r>
        <w:rPr>
          <w:rFonts w:hint="eastAsia" w:ascii="宋体" w:hAnsi="宋体"/>
          <w:bCs w:val="0"/>
        </w:rPr>
        <w:t xml:space="preserve">第三节 </w:t>
      </w:r>
      <w:r>
        <w:rPr>
          <w:rFonts w:hint="eastAsia" w:ascii="宋体" w:hAnsi="宋体"/>
        </w:rPr>
        <w:t>商务技术文件格式</w:t>
      </w:r>
      <w:r>
        <w:tab/>
      </w:r>
      <w:r>
        <w:fldChar w:fldCharType="begin"/>
      </w:r>
      <w:r>
        <w:instrText xml:space="preserve"> PAGEREF _Toc16804 \h </w:instrText>
      </w:r>
      <w:r>
        <w:fldChar w:fldCharType="separate"/>
      </w:r>
      <w:r>
        <w:t>61</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_Toc25570 </w:instrText>
      </w:r>
      <w:r>
        <w:rPr>
          <w:rFonts w:hint="eastAsia" w:ascii="宋体" w:hAnsi="宋体"/>
          <w:szCs w:val="30"/>
        </w:rPr>
        <w:fldChar w:fldCharType="separate"/>
      </w:r>
      <w:r>
        <w:rPr>
          <w:rFonts w:hint="eastAsia" w:ascii="宋体" w:hAnsi="宋体"/>
        </w:rPr>
        <w:t>第四节 报价文件格式</w:t>
      </w:r>
      <w:r>
        <w:tab/>
      </w:r>
      <w:r>
        <w:fldChar w:fldCharType="begin"/>
      </w:r>
      <w:r>
        <w:instrText xml:space="preserve"> PAGEREF _Toc25570 \h </w:instrText>
      </w:r>
      <w:r>
        <w:fldChar w:fldCharType="separate"/>
      </w:r>
      <w:r>
        <w:t>74</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_Toc21156 </w:instrText>
      </w:r>
      <w:r>
        <w:rPr>
          <w:rFonts w:hint="eastAsia" w:ascii="宋体" w:hAnsi="宋体"/>
          <w:szCs w:val="30"/>
        </w:rPr>
        <w:fldChar w:fldCharType="separate"/>
      </w:r>
      <w:r>
        <w:rPr>
          <w:rFonts w:hint="eastAsia" w:ascii="宋体" w:hAnsi="宋体"/>
        </w:rPr>
        <w:t>第五节 其他文书、文件格式</w:t>
      </w:r>
      <w:r>
        <w:tab/>
      </w:r>
      <w:r>
        <w:fldChar w:fldCharType="begin"/>
      </w:r>
      <w:r>
        <w:instrText xml:space="preserve"> PAGEREF _Toc21156 \h </w:instrText>
      </w:r>
      <w:r>
        <w:fldChar w:fldCharType="separate"/>
      </w:r>
      <w:r>
        <w:t>79</w:t>
      </w:r>
      <w:r>
        <w:fldChar w:fldCharType="end"/>
      </w:r>
      <w:r>
        <w:rPr>
          <w:rFonts w:hint="eastAsia" w:ascii="宋体" w:hAnsi="宋体"/>
          <w:szCs w:val="30"/>
        </w:rPr>
        <w:fldChar w:fldCharType="end"/>
      </w:r>
    </w:p>
    <w:p>
      <w:pPr>
        <w:pStyle w:val="17"/>
        <w:tabs>
          <w:tab w:val="right" w:leader="dot" w:pos="8879"/>
        </w:tabs>
      </w:pPr>
      <w:r>
        <w:rPr>
          <w:rFonts w:hint="eastAsia" w:ascii="宋体" w:hAnsi="宋体"/>
          <w:szCs w:val="30"/>
        </w:rPr>
        <w:fldChar w:fldCharType="begin"/>
      </w:r>
      <w:r>
        <w:rPr>
          <w:rFonts w:hint="eastAsia" w:ascii="宋体" w:hAnsi="宋体"/>
          <w:szCs w:val="30"/>
        </w:rPr>
        <w:instrText xml:space="preserve"> HYPERLINK \l _Toc18784 </w:instrText>
      </w:r>
      <w:r>
        <w:rPr>
          <w:rFonts w:hint="eastAsia" w:ascii="宋体" w:hAnsi="宋体"/>
          <w:szCs w:val="30"/>
        </w:rPr>
        <w:fldChar w:fldCharType="separate"/>
      </w:r>
      <w:r>
        <w:rPr>
          <w:rFonts w:hint="eastAsia" w:ascii="宋体" w:hAnsi="宋体"/>
          <w:bCs w:val="0"/>
        </w:rPr>
        <w:t>第六章  合同文本</w:t>
      </w:r>
      <w:r>
        <w:tab/>
      </w:r>
      <w:r>
        <w:fldChar w:fldCharType="begin"/>
      </w:r>
      <w:r>
        <w:instrText xml:space="preserve"> PAGEREF _Toc18784 \h </w:instrText>
      </w:r>
      <w:r>
        <w:fldChar w:fldCharType="separate"/>
      </w:r>
      <w:r>
        <w:t>81</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_Toc4565 </w:instrText>
      </w:r>
      <w:r>
        <w:rPr>
          <w:rFonts w:hint="eastAsia" w:ascii="宋体" w:hAnsi="宋体"/>
          <w:szCs w:val="30"/>
        </w:rPr>
        <w:fldChar w:fldCharType="separate"/>
      </w:r>
      <w:r>
        <w:rPr>
          <w:rFonts w:hint="eastAsia" w:ascii="宋体" w:hAnsi="宋体" w:eastAsia="宋体" w:cs="宋体"/>
          <w:szCs w:val="28"/>
        </w:rPr>
        <w:t>第一部分 合同书</w:t>
      </w:r>
      <w:r>
        <w:tab/>
      </w:r>
      <w:r>
        <w:fldChar w:fldCharType="begin"/>
      </w:r>
      <w:r>
        <w:instrText xml:space="preserve"> PAGEREF _Toc4565 \h </w:instrText>
      </w:r>
      <w:r>
        <w:fldChar w:fldCharType="separate"/>
      </w:r>
      <w:r>
        <w:t>84</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_Toc4455 </w:instrText>
      </w:r>
      <w:r>
        <w:rPr>
          <w:rFonts w:hint="eastAsia" w:ascii="宋体" w:hAnsi="宋体"/>
          <w:szCs w:val="30"/>
        </w:rPr>
        <w:fldChar w:fldCharType="separate"/>
      </w:r>
      <w:r>
        <w:rPr>
          <w:rFonts w:hint="eastAsia" w:ascii="宋体" w:hAnsi="宋体" w:eastAsia="宋体" w:cs="宋体"/>
          <w:szCs w:val="28"/>
        </w:rPr>
        <w:t>第二部分 合同一般条款</w:t>
      </w:r>
      <w:r>
        <w:tab/>
      </w:r>
      <w:r>
        <w:fldChar w:fldCharType="begin"/>
      </w:r>
      <w:r>
        <w:instrText xml:space="preserve"> PAGEREF _Toc4455 \h </w:instrText>
      </w:r>
      <w:r>
        <w:fldChar w:fldCharType="separate"/>
      </w:r>
      <w:r>
        <w:t>88</w:t>
      </w:r>
      <w:r>
        <w:fldChar w:fldCharType="end"/>
      </w:r>
      <w:r>
        <w:rPr>
          <w:rFonts w:hint="eastAsia" w:ascii="宋体" w:hAnsi="宋体"/>
          <w:szCs w:val="30"/>
        </w:rPr>
        <w:fldChar w:fldCharType="end"/>
      </w:r>
    </w:p>
    <w:p>
      <w:pPr>
        <w:pStyle w:val="19"/>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_Toc11028 </w:instrText>
      </w:r>
      <w:r>
        <w:rPr>
          <w:rFonts w:hint="eastAsia" w:ascii="宋体" w:hAnsi="宋体"/>
          <w:szCs w:val="30"/>
        </w:rPr>
        <w:fldChar w:fldCharType="separate"/>
      </w:r>
      <w:r>
        <w:rPr>
          <w:rFonts w:hint="eastAsia" w:ascii="宋体" w:hAnsi="宋体" w:eastAsia="宋体" w:cs="宋体"/>
          <w:szCs w:val="28"/>
        </w:rPr>
        <w:t>第三部分  合同专用条款</w:t>
      </w:r>
      <w:r>
        <w:tab/>
      </w:r>
      <w:r>
        <w:fldChar w:fldCharType="begin"/>
      </w:r>
      <w:r>
        <w:instrText xml:space="preserve"> PAGEREF _Toc11028 \h </w:instrText>
      </w:r>
      <w:r>
        <w:fldChar w:fldCharType="separate"/>
      </w:r>
      <w:r>
        <w:t>93</w:t>
      </w:r>
      <w:r>
        <w:fldChar w:fldCharType="end"/>
      </w:r>
      <w:r>
        <w:rPr>
          <w:rFonts w:hint="eastAsia" w:ascii="宋体" w:hAnsi="宋体"/>
          <w:szCs w:val="30"/>
        </w:rPr>
        <w:fldChar w:fldCharType="end"/>
      </w:r>
    </w:p>
    <w:p>
      <w:pPr>
        <w:pStyle w:val="17"/>
        <w:tabs>
          <w:tab w:val="right" w:leader="dot" w:pos="8879"/>
        </w:tabs>
      </w:pPr>
      <w:r>
        <w:rPr>
          <w:rFonts w:hint="eastAsia" w:ascii="宋体" w:hAnsi="宋体"/>
          <w:szCs w:val="30"/>
        </w:rPr>
        <w:fldChar w:fldCharType="begin"/>
      </w:r>
      <w:r>
        <w:rPr>
          <w:rFonts w:hint="eastAsia" w:ascii="宋体" w:hAnsi="宋体"/>
          <w:szCs w:val="30"/>
        </w:rPr>
        <w:instrText xml:space="preserve"> HYPERLINK \l _Toc27474 </w:instrText>
      </w:r>
      <w:r>
        <w:rPr>
          <w:rFonts w:hint="eastAsia" w:ascii="宋体" w:hAnsi="宋体"/>
          <w:szCs w:val="30"/>
        </w:rPr>
        <w:fldChar w:fldCharType="separate"/>
      </w:r>
      <w:r>
        <w:rPr>
          <w:rFonts w:hint="eastAsia" w:ascii="宋体" w:hAnsi="宋体" w:cs="仿宋_GB2312"/>
        </w:rPr>
        <w:t>第七章 质疑、投诉材料格式</w:t>
      </w:r>
      <w:r>
        <w:tab/>
      </w:r>
      <w:r>
        <w:fldChar w:fldCharType="begin"/>
      </w:r>
      <w:r>
        <w:instrText xml:space="preserve"> PAGEREF _Toc27474 \h </w:instrText>
      </w:r>
      <w:r>
        <w:fldChar w:fldCharType="separate"/>
      </w:r>
      <w:r>
        <w:t>96</w:t>
      </w:r>
      <w:r>
        <w:fldChar w:fldCharType="end"/>
      </w:r>
      <w:r>
        <w:rPr>
          <w:rFonts w:hint="eastAsia" w:ascii="宋体" w:hAnsi="宋体"/>
          <w:szCs w:val="30"/>
        </w:rPr>
        <w:fldChar w:fldCharType="end"/>
      </w:r>
    </w:p>
    <w:p>
      <w:pPr>
        <w:pStyle w:val="19"/>
        <w:rPr>
          <w:sz w:val="28"/>
          <w:szCs w:val="28"/>
        </w:rPr>
      </w:pPr>
      <w:r>
        <w:rPr>
          <w:rFonts w:hint="eastAsia" w:ascii="宋体" w:hAnsi="宋体"/>
          <w:szCs w:val="30"/>
        </w:rPr>
        <w:fldChar w:fldCharType="end"/>
      </w:r>
    </w:p>
    <w:p>
      <w:pPr>
        <w:tabs>
          <w:tab w:val="left" w:pos="7470"/>
        </w:tabs>
        <w:spacing w:line="400" w:lineRule="exact"/>
        <w:jc w:val="left"/>
        <w:rPr>
          <w:rFonts w:hint="eastAsia" w:ascii="宋体" w:hAnsi="宋体"/>
          <w:b/>
          <w:sz w:val="32"/>
          <w:szCs w:val="32"/>
        </w:rPr>
      </w:pPr>
      <w:r>
        <w:rPr>
          <w:rFonts w:hint="eastAsia" w:ascii="宋体" w:hAnsi="宋体"/>
          <w:b/>
          <w:sz w:val="32"/>
          <w:szCs w:val="32"/>
        </w:rPr>
        <w:tab/>
      </w: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widowControl/>
        <w:jc w:val="left"/>
        <w:rPr>
          <w:rFonts w:ascii="宋体" w:hAnsi="宋体"/>
          <w:b/>
          <w:sz w:val="32"/>
          <w:szCs w:val="32"/>
        </w:rPr>
        <w:sectPr>
          <w:headerReference r:id="rId5" w:type="default"/>
          <w:footerReference r:id="rId6" w:type="default"/>
          <w:pgSz w:w="11905" w:h="16838"/>
          <w:pgMar w:top="1134" w:right="1134" w:bottom="1134" w:left="1134" w:header="720" w:footer="720" w:gutter="0"/>
          <w:pgNumType w:start="0"/>
          <w:cols w:space="0" w:num="1"/>
          <w:rtlGutter w:val="0"/>
          <w:docGrid w:type="lines" w:linePitch="331"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highlight w:val="none"/>
        </w:rPr>
      </w:pPr>
      <w:bookmarkStart w:id="1" w:name="_Toc8095"/>
      <w:r>
        <w:rPr>
          <w:rFonts w:hint="eastAsia"/>
        </w:rPr>
        <w:t>第一章</w:t>
      </w:r>
      <w:r>
        <w:t xml:space="preserve"> </w:t>
      </w:r>
      <w:r>
        <w:rPr>
          <w:rFonts w:hint="eastAsia"/>
        </w:rPr>
        <w:t>竞争性磋商公告</w:t>
      </w:r>
      <w:bookmarkEnd w:id="1"/>
      <w:bookmarkStart w:id="2" w:name="_Toc35393629"/>
      <w:bookmarkStart w:id="3" w:name="_Toc28359089"/>
      <w:bookmarkStart w:id="4" w:name="_Toc44229878"/>
      <w:bookmarkStart w:id="5" w:name="_Toc28359012"/>
      <w:bookmarkStart w:id="6" w:name="_Toc35393798"/>
      <w:bookmarkStart w:id="7" w:name="_Toc35393792"/>
      <w:bookmarkStart w:id="8" w:name="_Toc28359004"/>
      <w:bookmarkStart w:id="9" w:name="_Toc28359081"/>
      <w:bookmarkStart w:id="10" w:name="_Toc35393623"/>
    </w:p>
    <w:p>
      <w:pPr>
        <w:pStyle w:val="3"/>
        <w:spacing w:line="400" w:lineRule="exact"/>
        <w:ind w:firstLine="883" w:firstLineChars="200"/>
        <w:rPr>
          <w:rFonts w:ascii="黑体" w:hAnsi="黑体" w:eastAsia="黑体" w:cs="宋体"/>
          <w:bCs w:val="0"/>
          <w:color w:val="auto"/>
          <w:sz w:val="24"/>
          <w:szCs w:val="24"/>
          <w:highlight w:val="none"/>
        </w:rPr>
      </w:pPr>
      <w:bookmarkStart w:id="11" w:name="_Toc5244"/>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232410</wp:posOffset>
                </wp:positionH>
                <wp:positionV relativeFrom="paragraph">
                  <wp:posOffset>134620</wp:posOffset>
                </wp:positionV>
                <wp:extent cx="5970270" cy="1431925"/>
                <wp:effectExtent l="0" t="0" r="11430" b="15875"/>
                <wp:wrapNone/>
                <wp:docPr id="7" name="文本框 7"/>
                <wp:cNvGraphicFramePr/>
                <a:graphic xmlns:a="http://schemas.openxmlformats.org/drawingml/2006/main">
                  <a:graphicData uri="http://schemas.microsoft.com/office/word/2010/wordprocessingShape">
                    <wps:wsp>
                      <wps:cNvSpPr txBox="1"/>
                      <wps:spPr>
                        <a:xfrm>
                          <a:off x="0" y="0"/>
                          <a:ext cx="5970270" cy="1431925"/>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重大活动安保装备设施租赁 </w:t>
                            </w:r>
                            <w:r>
                              <w:rPr>
                                <w:rFonts w:hint="eastAsia" w:ascii="宋体" w:hAnsi="宋体"/>
                                <w:color w:val="000000"/>
                                <w:szCs w:val="21"/>
                              </w:rPr>
                              <w:t>采购项目的潜在供应商应在</w:t>
                            </w:r>
                            <w:r>
                              <w:rPr>
                                <w:rFonts w:hint="eastAsia" w:ascii="仿宋_GB2312" w:hAnsi="仿宋" w:eastAsia="仿宋_GB2312"/>
                                <w:sz w:val="24"/>
                              </w:rPr>
                              <w:t>政采云平台（</w:t>
                            </w:r>
                            <w:r>
                              <w:rPr>
                                <w:rFonts w:hint="eastAsia" w:ascii="仿宋_GB2312" w:hAnsi="仿宋" w:eastAsia="仿宋_GB2312"/>
                                <w:snapToGrid w:val="0"/>
                              </w:rPr>
                              <w:t>https://www.zcygov.cn/）获取（下载）</w:t>
                            </w:r>
                            <w:r>
                              <w:rPr>
                                <w:rFonts w:hint="eastAsia" w:ascii="宋体" w:hAnsi="宋体"/>
                                <w:color w:val="000000"/>
                                <w:szCs w:val="21"/>
                              </w:rPr>
                              <w:t>获取竞争性磋商文件，并于</w:t>
                            </w:r>
                            <w:r>
                              <w:rPr>
                                <w:rFonts w:hint="eastAsia" w:ascii="宋体" w:hAnsi="宋体"/>
                                <w:color w:val="000000"/>
                                <w:szCs w:val="21"/>
                                <w:u w:val="single"/>
                                <w:lang w:eastAsia="zh-CN"/>
                              </w:rPr>
                              <w:t>2022</w:t>
                            </w:r>
                            <w:r>
                              <w:rPr>
                                <w:rFonts w:hint="eastAsia" w:ascii="宋体" w:hAnsi="宋体"/>
                                <w:color w:val="000000"/>
                                <w:szCs w:val="21"/>
                                <w:u w:val="single"/>
                                <w:lang w:val="en-US" w:eastAsia="zh-CN"/>
                              </w:rPr>
                              <w:t>年</w:t>
                            </w:r>
                            <w:r>
                              <w:rPr>
                                <w:rFonts w:hint="eastAsia" w:ascii="宋体" w:hAnsi="宋体"/>
                                <w:color w:val="000000"/>
                                <w:szCs w:val="21"/>
                                <w:u w:val="single"/>
                                <w:lang w:eastAsia="zh-CN"/>
                              </w:rPr>
                              <w:t>08</w:t>
                            </w:r>
                            <w:r>
                              <w:rPr>
                                <w:rFonts w:hint="eastAsia" w:ascii="宋体" w:hAnsi="宋体"/>
                                <w:color w:val="000000"/>
                                <w:szCs w:val="21"/>
                                <w:u w:val="single"/>
                                <w:lang w:val="en-US" w:eastAsia="zh-CN"/>
                              </w:rPr>
                              <w:t>月</w:t>
                            </w:r>
                            <w:r>
                              <w:rPr>
                                <w:rFonts w:hint="eastAsia" w:ascii="宋体" w:hAnsi="宋体"/>
                                <w:color w:val="000000"/>
                                <w:szCs w:val="21"/>
                                <w:u w:val="single"/>
                                <w:lang w:eastAsia="zh-CN"/>
                              </w:rPr>
                              <w:t>15</w:t>
                            </w:r>
                            <w:r>
                              <w:rPr>
                                <w:rFonts w:hint="eastAsia" w:ascii="宋体" w:hAnsi="宋体"/>
                                <w:color w:val="000000"/>
                                <w:szCs w:val="21"/>
                                <w:u w:val="single"/>
                                <w:lang w:val="en-US" w:eastAsia="zh-CN"/>
                              </w:rPr>
                              <w:t>日</w:t>
                            </w:r>
                            <w:r>
                              <w:rPr>
                                <w:rFonts w:hint="eastAsia" w:ascii="宋体" w:hAnsi="宋体"/>
                                <w:color w:val="000000"/>
                                <w:szCs w:val="21"/>
                                <w:u w:val="single"/>
                                <w:lang w:eastAsia="zh-CN"/>
                              </w:rPr>
                              <w:t>13</w:t>
                            </w:r>
                            <w:r>
                              <w:rPr>
                                <w:rFonts w:hint="eastAsia" w:ascii="宋体" w:hAnsi="宋体"/>
                                <w:color w:val="000000"/>
                                <w:szCs w:val="21"/>
                                <w:u w:val="single"/>
                                <w:lang w:val="en-US" w:eastAsia="zh-CN"/>
                              </w:rPr>
                              <w:t>时</w:t>
                            </w:r>
                            <w:r>
                              <w:rPr>
                                <w:rFonts w:hint="eastAsia" w:ascii="宋体" w:hAnsi="宋体"/>
                                <w:color w:val="000000"/>
                                <w:szCs w:val="21"/>
                                <w:u w:val="single"/>
                                <w:lang w:eastAsia="zh-CN"/>
                              </w:rPr>
                              <w:t>00</w:t>
                            </w:r>
                            <w:r>
                              <w:rPr>
                                <w:rFonts w:hint="eastAsia" w:ascii="宋体" w:hAnsi="宋体"/>
                                <w:color w:val="000000"/>
                                <w:szCs w:val="21"/>
                                <w:u w:val="single"/>
                                <w:lang w:val="en-US" w:eastAsia="zh-CN"/>
                              </w:rPr>
                              <w:t>分</w:t>
                            </w:r>
                            <w:r>
                              <w:rPr>
                                <w:rFonts w:hint="eastAsia" w:ascii="宋体" w:hAnsi="宋体"/>
                                <w:color w:val="000000"/>
                                <w:szCs w:val="21"/>
                                <w:u w:val="single"/>
                                <w:lang w:eastAsia="zh-CN"/>
                              </w:rPr>
                              <w:t>00</w:t>
                            </w:r>
                            <w:r>
                              <w:rPr>
                                <w:rFonts w:hint="eastAsia" w:ascii="宋体" w:hAnsi="宋体"/>
                                <w:color w:val="000000"/>
                                <w:szCs w:val="21"/>
                                <w:u w:val="single"/>
                                <w:lang w:val="en-US" w:eastAsia="zh-CN"/>
                              </w:rPr>
                              <w:t>秒</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18.3pt;margin-top:10.6pt;height:112.75pt;width:470.1pt;z-index:251661312;mso-width-relative:page;mso-height-relative:page;" fillcolor="#FFFFFF" filled="t" stroked="f" coordsize="21600,21600" o:gfxdata="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iKtRvXAAAACQEAAA8AAAAAAAAAAQAgAAAAIgAAAGRycy9kb3ducmV2Lnht&#10;bFBLAQIUABQAAAAIAIdO4kD1S6DpwQEAAHgDAAAOAAAAAAAAAAEAIAAAACYBAABkcnMvZTJvRG9j&#10;LnhtbFBLBQYAAAAABgAGAFkBAABZBQ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重大活动安保装备设施租赁 </w:t>
                      </w:r>
                      <w:r>
                        <w:rPr>
                          <w:rFonts w:hint="eastAsia" w:ascii="宋体" w:hAnsi="宋体"/>
                          <w:color w:val="000000"/>
                          <w:szCs w:val="21"/>
                        </w:rPr>
                        <w:t>采购项目的潜在供应商应在</w:t>
                      </w:r>
                      <w:r>
                        <w:rPr>
                          <w:rFonts w:hint="eastAsia" w:ascii="仿宋_GB2312" w:hAnsi="仿宋" w:eastAsia="仿宋_GB2312"/>
                          <w:sz w:val="24"/>
                        </w:rPr>
                        <w:t>政采云平台（</w:t>
                      </w:r>
                      <w:r>
                        <w:rPr>
                          <w:rFonts w:hint="eastAsia" w:ascii="仿宋_GB2312" w:hAnsi="仿宋" w:eastAsia="仿宋_GB2312"/>
                          <w:snapToGrid w:val="0"/>
                        </w:rPr>
                        <w:t>https://www.zcygov.cn/）获取（下载）</w:t>
                      </w:r>
                      <w:r>
                        <w:rPr>
                          <w:rFonts w:hint="eastAsia" w:ascii="宋体" w:hAnsi="宋体"/>
                          <w:color w:val="000000"/>
                          <w:szCs w:val="21"/>
                        </w:rPr>
                        <w:t>获取竞争性磋商文件，并于</w:t>
                      </w:r>
                      <w:r>
                        <w:rPr>
                          <w:rFonts w:hint="eastAsia" w:ascii="宋体" w:hAnsi="宋体"/>
                          <w:color w:val="000000"/>
                          <w:szCs w:val="21"/>
                          <w:u w:val="single"/>
                          <w:lang w:eastAsia="zh-CN"/>
                        </w:rPr>
                        <w:t>2022</w:t>
                      </w:r>
                      <w:r>
                        <w:rPr>
                          <w:rFonts w:hint="eastAsia" w:ascii="宋体" w:hAnsi="宋体"/>
                          <w:color w:val="000000"/>
                          <w:szCs w:val="21"/>
                          <w:u w:val="single"/>
                          <w:lang w:val="en-US" w:eastAsia="zh-CN"/>
                        </w:rPr>
                        <w:t>年</w:t>
                      </w:r>
                      <w:r>
                        <w:rPr>
                          <w:rFonts w:hint="eastAsia" w:ascii="宋体" w:hAnsi="宋体"/>
                          <w:color w:val="000000"/>
                          <w:szCs w:val="21"/>
                          <w:u w:val="single"/>
                          <w:lang w:eastAsia="zh-CN"/>
                        </w:rPr>
                        <w:t>08</w:t>
                      </w:r>
                      <w:r>
                        <w:rPr>
                          <w:rFonts w:hint="eastAsia" w:ascii="宋体" w:hAnsi="宋体"/>
                          <w:color w:val="000000"/>
                          <w:szCs w:val="21"/>
                          <w:u w:val="single"/>
                          <w:lang w:val="en-US" w:eastAsia="zh-CN"/>
                        </w:rPr>
                        <w:t>月</w:t>
                      </w:r>
                      <w:r>
                        <w:rPr>
                          <w:rFonts w:hint="eastAsia" w:ascii="宋体" w:hAnsi="宋体"/>
                          <w:color w:val="000000"/>
                          <w:szCs w:val="21"/>
                          <w:u w:val="single"/>
                          <w:lang w:eastAsia="zh-CN"/>
                        </w:rPr>
                        <w:t>15</w:t>
                      </w:r>
                      <w:r>
                        <w:rPr>
                          <w:rFonts w:hint="eastAsia" w:ascii="宋体" w:hAnsi="宋体"/>
                          <w:color w:val="000000"/>
                          <w:szCs w:val="21"/>
                          <w:u w:val="single"/>
                          <w:lang w:val="en-US" w:eastAsia="zh-CN"/>
                        </w:rPr>
                        <w:t>日</w:t>
                      </w:r>
                      <w:r>
                        <w:rPr>
                          <w:rFonts w:hint="eastAsia" w:ascii="宋体" w:hAnsi="宋体"/>
                          <w:color w:val="000000"/>
                          <w:szCs w:val="21"/>
                          <w:u w:val="single"/>
                          <w:lang w:eastAsia="zh-CN"/>
                        </w:rPr>
                        <w:t>13</w:t>
                      </w:r>
                      <w:r>
                        <w:rPr>
                          <w:rFonts w:hint="eastAsia" w:ascii="宋体" w:hAnsi="宋体"/>
                          <w:color w:val="000000"/>
                          <w:szCs w:val="21"/>
                          <w:u w:val="single"/>
                          <w:lang w:val="en-US" w:eastAsia="zh-CN"/>
                        </w:rPr>
                        <w:t>时</w:t>
                      </w:r>
                      <w:r>
                        <w:rPr>
                          <w:rFonts w:hint="eastAsia" w:ascii="宋体" w:hAnsi="宋体"/>
                          <w:color w:val="000000"/>
                          <w:szCs w:val="21"/>
                          <w:u w:val="single"/>
                          <w:lang w:eastAsia="zh-CN"/>
                        </w:rPr>
                        <w:t>00</w:t>
                      </w:r>
                      <w:r>
                        <w:rPr>
                          <w:rFonts w:hint="eastAsia" w:ascii="宋体" w:hAnsi="宋体"/>
                          <w:color w:val="000000"/>
                          <w:szCs w:val="21"/>
                          <w:u w:val="single"/>
                          <w:lang w:val="en-US" w:eastAsia="zh-CN"/>
                        </w:rPr>
                        <w:t>分</w:t>
                      </w:r>
                      <w:r>
                        <w:rPr>
                          <w:rFonts w:hint="eastAsia" w:ascii="宋体" w:hAnsi="宋体"/>
                          <w:color w:val="000000"/>
                          <w:szCs w:val="21"/>
                          <w:u w:val="single"/>
                          <w:lang w:eastAsia="zh-CN"/>
                        </w:rPr>
                        <w:t>00</w:t>
                      </w:r>
                      <w:r>
                        <w:rPr>
                          <w:rFonts w:hint="eastAsia" w:ascii="宋体" w:hAnsi="宋体"/>
                          <w:color w:val="000000"/>
                          <w:szCs w:val="21"/>
                          <w:u w:val="single"/>
                          <w:lang w:val="en-US" w:eastAsia="zh-CN"/>
                        </w:rPr>
                        <w:t>秒</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v:textbox>
              </v:shape>
            </w:pict>
          </mc:Fallback>
        </mc:AlternateContent>
      </w:r>
      <w:bookmarkEnd w:id="11"/>
    </w:p>
    <w:p>
      <w:pPr>
        <w:pStyle w:val="3"/>
        <w:spacing w:line="400" w:lineRule="exact"/>
        <w:ind w:firstLine="482" w:firstLineChars="200"/>
        <w:rPr>
          <w:rFonts w:hint="eastAsia" w:ascii="黑体" w:hAnsi="黑体" w:eastAsia="黑体" w:cs="宋体"/>
          <w:bCs w:val="0"/>
          <w:color w:val="auto"/>
          <w:sz w:val="24"/>
          <w:szCs w:val="24"/>
          <w:highlight w:val="none"/>
        </w:rPr>
      </w:pPr>
    </w:p>
    <w:p>
      <w:pPr>
        <w:pStyle w:val="3"/>
        <w:spacing w:line="400" w:lineRule="exact"/>
        <w:rPr>
          <w:rFonts w:hint="eastAsia" w:ascii="黑体" w:hAnsi="黑体" w:eastAsia="黑体" w:cs="宋体"/>
          <w:bCs w:val="0"/>
          <w:color w:val="auto"/>
          <w:sz w:val="24"/>
          <w:szCs w:val="24"/>
          <w:highlight w:val="none"/>
        </w:rPr>
      </w:pPr>
    </w:p>
    <w:p>
      <w:pPr>
        <w:spacing w:line="360" w:lineRule="auto"/>
        <w:ind w:firstLine="480" w:firstLineChars="200"/>
        <w:rPr>
          <w:rFonts w:hint="eastAsia" w:ascii="黑体" w:hAnsi="黑体" w:eastAsia="黑体" w:cs="宋体"/>
          <w:bCs/>
          <w:sz w:val="24"/>
        </w:rPr>
      </w:pPr>
    </w:p>
    <w:p>
      <w:pPr>
        <w:spacing w:line="360" w:lineRule="auto"/>
        <w:ind w:firstLine="480" w:firstLineChars="200"/>
        <w:rPr>
          <w:rFonts w:hint="eastAsia"/>
        </w:rPr>
      </w:pPr>
      <w:r>
        <w:rPr>
          <w:rFonts w:hint="eastAsia" w:ascii="黑体" w:hAnsi="黑体" w:eastAsia="黑体" w:cs="宋体"/>
          <w:bCs/>
          <w:sz w:val="24"/>
        </w:rPr>
        <w:t>一、项目基本情况</w:t>
      </w:r>
      <w:bookmarkEnd w:id="2"/>
      <w:bookmarkEnd w:id="3"/>
      <w:bookmarkEnd w:id="4"/>
      <w:bookmarkEnd w:id="5"/>
      <w:bookmarkEnd w:id="6"/>
    </w:p>
    <w:p>
      <w:pPr>
        <w:spacing w:line="360" w:lineRule="auto"/>
        <w:ind w:firstLine="420" w:firstLineChars="200"/>
        <w:rPr>
          <w:rFonts w:hint="eastAsia" w:ascii="宋体" w:hAnsi="宋体" w:eastAsia="宋体"/>
          <w:szCs w:val="21"/>
          <w:lang w:eastAsia="zh-CN"/>
        </w:rPr>
      </w:pPr>
      <w:r>
        <w:rPr>
          <w:rFonts w:hint="eastAsia" w:ascii="宋体" w:hAnsi="宋体"/>
          <w:szCs w:val="21"/>
        </w:rPr>
        <w:t>1.项目编号：</w:t>
      </w:r>
      <w:bookmarkStart w:id="12" w:name="PO_3000001868_PM001_1"/>
      <w:r>
        <w:rPr>
          <w:rFonts w:hint="eastAsia" w:ascii="宋体" w:hAnsi="宋体"/>
          <w:szCs w:val="21"/>
          <w:lang w:eastAsia="zh-CN"/>
        </w:rPr>
        <w:t>NNZC2022-C3-991258-GXJZ</w:t>
      </w:r>
      <w:bookmarkEnd w:id="12"/>
    </w:p>
    <w:p>
      <w:pPr>
        <w:spacing w:line="360" w:lineRule="auto"/>
        <w:ind w:firstLine="420" w:firstLineChars="200"/>
        <w:rPr>
          <w:rFonts w:hint="eastAsia" w:ascii="宋体" w:hAnsi="宋体" w:eastAsia="宋体"/>
          <w:szCs w:val="21"/>
          <w:u w:val="single"/>
          <w:lang w:eastAsia="zh-CN"/>
        </w:rPr>
      </w:pPr>
      <w:r>
        <w:rPr>
          <w:rFonts w:hint="eastAsia" w:ascii="宋体" w:hAnsi="宋体"/>
          <w:szCs w:val="21"/>
        </w:rPr>
        <w:t>2.项目名称：</w:t>
      </w:r>
      <w:bookmarkStart w:id="13" w:name="PO_3000001868_PM002_1"/>
      <w:r>
        <w:rPr>
          <w:rFonts w:hint="eastAsia" w:ascii="宋体" w:hAnsi="宋体"/>
          <w:szCs w:val="21"/>
          <w:lang w:eastAsia="zh-CN"/>
        </w:rPr>
        <w:t>重大活动安保装备设施租赁</w:t>
      </w:r>
      <w:bookmarkEnd w:id="13"/>
    </w:p>
    <w:p>
      <w:pPr>
        <w:spacing w:line="360" w:lineRule="auto"/>
        <w:ind w:firstLine="420" w:firstLineChars="200"/>
        <w:rPr>
          <w:rFonts w:hint="eastAsia" w:ascii="宋体" w:hAnsi="宋体"/>
          <w:szCs w:val="21"/>
        </w:rPr>
      </w:pPr>
      <w:r>
        <w:rPr>
          <w:rFonts w:hint="eastAsia" w:ascii="宋体" w:hAnsi="宋体"/>
          <w:szCs w:val="21"/>
        </w:rPr>
        <w:t>3.采购方式：竞争性磋商</w:t>
      </w:r>
    </w:p>
    <w:p>
      <w:pPr>
        <w:spacing w:line="360" w:lineRule="auto"/>
        <w:ind w:firstLine="420" w:firstLineChars="200"/>
        <w:rPr>
          <w:rFonts w:hint="eastAsia" w:ascii="宋体" w:hAnsi="宋体"/>
          <w:szCs w:val="21"/>
        </w:rPr>
      </w:pPr>
      <w:r>
        <w:rPr>
          <w:rFonts w:hint="eastAsia" w:ascii="宋体" w:hAnsi="宋体"/>
          <w:szCs w:val="21"/>
        </w:rPr>
        <w:t>4.预算金额：人民币（大写）叁佰伍拾肆万伍仟零肆元整（¥3545004.00元）</w:t>
      </w:r>
    </w:p>
    <w:p>
      <w:pPr>
        <w:spacing w:line="360" w:lineRule="auto"/>
        <w:ind w:firstLine="420" w:firstLineChars="200"/>
        <w:rPr>
          <w:rFonts w:hint="eastAsia" w:ascii="宋体" w:hAnsi="宋体"/>
          <w:szCs w:val="21"/>
        </w:rPr>
      </w:pPr>
      <w:r>
        <w:rPr>
          <w:rFonts w:hint="eastAsia" w:ascii="宋体" w:hAnsi="宋体"/>
          <w:szCs w:val="21"/>
        </w:rPr>
        <w:t>5.最高限价：</w:t>
      </w:r>
      <w:r>
        <w:rPr>
          <w:rFonts w:hint="eastAsia" w:ascii="宋体" w:hAnsi="宋体"/>
          <w:color w:val="auto"/>
          <w:szCs w:val="21"/>
          <w:highlight w:val="none"/>
        </w:rPr>
        <w:t>人民币（大写）叁佰伍拾肆万伍仟零肆元整（¥3545004.00元）</w:t>
      </w:r>
    </w:p>
    <w:p>
      <w:pPr>
        <w:spacing w:line="360" w:lineRule="auto"/>
        <w:ind w:firstLine="420" w:firstLineChars="200"/>
        <w:rPr>
          <w:rFonts w:hint="eastAsia" w:ascii="宋体" w:hAnsi="宋体"/>
          <w:szCs w:val="21"/>
          <w:vertAlign w:val="baseline"/>
          <w:lang w:eastAsia="zh-CN"/>
        </w:rPr>
      </w:pPr>
      <w:r>
        <w:rPr>
          <w:rFonts w:hint="eastAsia" w:ascii="宋体" w:hAnsi="宋体"/>
          <w:szCs w:val="21"/>
        </w:rPr>
        <w:t xml:space="preserve">6.采购需求： </w:t>
      </w:r>
      <w:bookmarkStart w:id="14" w:name="PO_3000001868_PM004"/>
      <w:r>
        <w:rPr>
          <w:rFonts w:hint="eastAsia" w:ascii="宋体" w:hAnsi="宋体"/>
          <w:szCs w:val="21"/>
          <w:lang w:eastAsia="zh-CN"/>
        </w:rPr>
        <w:t xml:space="preserve"> </w:t>
      </w:r>
    </w:p>
    <w:tbl>
      <w:tblPr>
        <w:tblStyle w:val="20"/>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385"/>
        <w:gridCol w:w="750"/>
        <w:gridCol w:w="791"/>
        <w:gridCol w:w="1235"/>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338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75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数量</w:t>
            </w:r>
          </w:p>
        </w:tc>
        <w:tc>
          <w:tcPr>
            <w:tcW w:w="79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单位</w:t>
            </w:r>
          </w:p>
        </w:tc>
        <w:tc>
          <w:tcPr>
            <w:tcW w:w="123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预算金额(万元)</w:t>
            </w:r>
          </w:p>
        </w:tc>
        <w:tc>
          <w:tcPr>
            <w:tcW w:w="196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简要规格描述或分标基本概况介绍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338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1.2米规格场地封控硬质隔离栏租赁及调运、摆放、回收安全服务</w:t>
            </w:r>
          </w:p>
        </w:tc>
        <w:tc>
          <w:tcPr>
            <w:tcW w:w="75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24300</w:t>
            </w:r>
          </w:p>
        </w:tc>
        <w:tc>
          <w:tcPr>
            <w:tcW w:w="79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米</w:t>
            </w:r>
          </w:p>
        </w:tc>
        <w:tc>
          <w:tcPr>
            <w:tcW w:w="1235" w:type="dxa"/>
            <w:noWrap w:val="0"/>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243.0000</w:t>
            </w:r>
          </w:p>
        </w:tc>
        <w:tc>
          <w:tcPr>
            <w:tcW w:w="196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338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环邕检查站隔离铁马租赁及调运、摆放、回收安全服务</w:t>
            </w:r>
          </w:p>
        </w:tc>
        <w:tc>
          <w:tcPr>
            <w:tcW w:w="750" w:type="dxa"/>
            <w:noWrap w:val="0"/>
            <w:vAlign w:val="center"/>
          </w:tcPr>
          <w:p>
            <w:pPr>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4060</w:t>
            </w:r>
          </w:p>
        </w:tc>
        <w:tc>
          <w:tcPr>
            <w:tcW w:w="791" w:type="dxa"/>
            <w:noWrap w:val="0"/>
            <w:vAlign w:val="center"/>
          </w:tcPr>
          <w:p>
            <w:pPr>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米</w:t>
            </w:r>
          </w:p>
        </w:tc>
        <w:tc>
          <w:tcPr>
            <w:tcW w:w="1235"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32.4800</w:t>
            </w:r>
          </w:p>
        </w:tc>
        <w:tc>
          <w:tcPr>
            <w:tcW w:w="196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3385" w:type="dxa"/>
            <w:noWrap w:val="0"/>
            <w:vAlign w:val="center"/>
          </w:tcPr>
          <w:p>
            <w:pPr>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反恐防冲撞三插销式移动拒马租赁及调运、摆放、回收安全服务</w:t>
            </w:r>
          </w:p>
        </w:tc>
        <w:tc>
          <w:tcPr>
            <w:tcW w:w="75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56</w:t>
            </w:r>
          </w:p>
        </w:tc>
        <w:tc>
          <w:tcPr>
            <w:tcW w:w="79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1235"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41.7704</w:t>
            </w:r>
          </w:p>
        </w:tc>
        <w:tc>
          <w:tcPr>
            <w:tcW w:w="196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385"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环邕检查站防冲撞防撞拒马租赁及调运、摆放、回收安全服务</w:t>
            </w:r>
          </w:p>
        </w:tc>
        <w:tc>
          <w:tcPr>
            <w:tcW w:w="75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43</w:t>
            </w:r>
          </w:p>
        </w:tc>
        <w:tc>
          <w:tcPr>
            <w:tcW w:w="79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1235"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32.2500</w:t>
            </w:r>
          </w:p>
        </w:tc>
        <w:tc>
          <w:tcPr>
            <w:tcW w:w="196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385"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武警岗哨围挡沙袋租赁及调运、摆放、回收安全服务</w:t>
            </w:r>
          </w:p>
        </w:tc>
        <w:tc>
          <w:tcPr>
            <w:tcW w:w="75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1000</w:t>
            </w:r>
          </w:p>
        </w:tc>
        <w:tc>
          <w:tcPr>
            <w:tcW w:w="79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个</w:t>
            </w:r>
          </w:p>
        </w:tc>
        <w:tc>
          <w:tcPr>
            <w:tcW w:w="1235"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w:t>
            </w:r>
          </w:p>
        </w:tc>
        <w:tc>
          <w:tcPr>
            <w:tcW w:w="196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详见采购需求</w:t>
            </w:r>
          </w:p>
        </w:tc>
      </w:tr>
    </w:tbl>
    <w:p>
      <w:pPr>
        <w:spacing w:line="360" w:lineRule="auto"/>
        <w:ind w:firstLine="420" w:firstLineChars="200"/>
        <w:rPr>
          <w:rFonts w:hint="eastAsia" w:ascii="宋体" w:hAnsi="宋体"/>
          <w:szCs w:val="21"/>
          <w:u w:val="single"/>
        </w:rPr>
      </w:pPr>
      <w:r>
        <w:rPr>
          <w:rFonts w:hint="eastAsia" w:ascii="宋体" w:hAnsi="宋体"/>
          <w:szCs w:val="21"/>
          <w:lang w:eastAsia="zh-CN"/>
        </w:rPr>
        <w:t xml:space="preserve"> </w:t>
      </w:r>
      <w:bookmarkEnd w:id="14"/>
      <w:r>
        <w:rPr>
          <w:rFonts w:hint="eastAsia" w:ascii="宋体" w:hAnsi="宋体"/>
          <w:szCs w:val="21"/>
        </w:rPr>
        <w:t>7.合同履行期限：</w:t>
      </w:r>
      <w:r>
        <w:rPr>
          <w:rFonts w:hint="eastAsia" w:ascii="宋体" w:hAnsi="宋体" w:cs="宋体"/>
          <w:color w:val="auto"/>
          <w:szCs w:val="21"/>
          <w:highlight w:val="none"/>
        </w:rPr>
        <w:t>2022年东盟博览会安保任务期间（或按采购人时间要求进行调整）</w:t>
      </w:r>
      <w:r>
        <w:rPr>
          <w:rFonts w:hint="eastAsia" w:ascii="宋体" w:hAnsi="宋体"/>
          <w:color w:val="auto"/>
          <w:szCs w:val="21"/>
          <w:highlight w:val="none"/>
        </w:rPr>
        <w:t>。</w:t>
      </w:r>
    </w:p>
    <w:p>
      <w:pPr>
        <w:spacing w:line="360" w:lineRule="auto"/>
        <w:ind w:firstLine="420" w:firstLineChars="200"/>
        <w:rPr>
          <w:rFonts w:hint="eastAsia" w:ascii="宋体" w:hAnsi="宋体"/>
          <w:szCs w:val="21"/>
        </w:rPr>
      </w:pPr>
      <w:r>
        <w:rPr>
          <w:rFonts w:hint="eastAsia" w:ascii="宋体" w:hAnsi="宋体"/>
          <w:szCs w:val="21"/>
        </w:rPr>
        <w:t>8.本项目是否接受联合体：</w:t>
      </w:r>
      <w:r>
        <w:rPr>
          <w:rFonts w:hint="eastAsia" w:ascii="宋体" w:hAnsi="宋体"/>
          <w:color w:val="000000"/>
          <w:szCs w:val="21"/>
        </w:rPr>
        <w:t>□是，</w:t>
      </w:r>
      <w:r>
        <w:rPr>
          <w:rFonts w:hint="eastAsia" w:ascii="宋体" w:hAnsi="宋体"/>
          <w:color w:val="000000"/>
          <w:szCs w:val="21"/>
        </w:rPr>
        <w:sym w:font="Wingdings 2" w:char="0052"/>
      </w:r>
      <w:r>
        <w:rPr>
          <w:rFonts w:hint="eastAsia" w:ascii="宋体" w:hAnsi="宋体"/>
          <w:color w:val="000000"/>
          <w:szCs w:val="21"/>
        </w:rPr>
        <w:t>否</w:t>
      </w:r>
    </w:p>
    <w:p>
      <w:pPr>
        <w:spacing w:line="360" w:lineRule="auto"/>
        <w:ind w:firstLine="482" w:firstLineChars="200"/>
        <w:rPr>
          <w:rFonts w:hint="eastAsia" w:ascii="黑体" w:hAnsi="黑体" w:eastAsia="黑体" w:cs="宋体"/>
          <w:bCs/>
          <w:sz w:val="24"/>
        </w:rPr>
      </w:pPr>
      <w:bookmarkStart w:id="15" w:name="_Toc44229879"/>
      <w:bookmarkStart w:id="16" w:name="_Toc28359013"/>
      <w:bookmarkStart w:id="17" w:name="_Toc28359090"/>
      <w:bookmarkStart w:id="18" w:name="_Toc35393799"/>
      <w:bookmarkStart w:id="19" w:name="_Toc35393630"/>
      <w:r>
        <w:rPr>
          <w:rFonts w:hint="eastAsia" w:ascii="黑体" w:hAnsi="黑体" w:eastAsia="黑体" w:cs="宋体"/>
          <w:b/>
          <w:kern w:val="44"/>
          <w:sz w:val="24"/>
        </w:rPr>
        <w:t>二、供应商的资格条件</w:t>
      </w:r>
      <w:bookmarkEnd w:id="15"/>
      <w:bookmarkEnd w:id="16"/>
      <w:bookmarkEnd w:id="17"/>
      <w:bookmarkEnd w:id="18"/>
      <w:bookmarkEnd w:id="19"/>
    </w:p>
    <w:p>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20" w:firstLineChars="200"/>
        <w:rPr>
          <w:rFonts w:hint="eastAsia" w:ascii="宋体" w:hAnsi="宋体"/>
          <w:color w:val="000000"/>
          <w:szCs w:val="21"/>
          <w:lang w:eastAsia="zh-CN"/>
        </w:rPr>
      </w:pPr>
      <w:r>
        <w:rPr>
          <w:rFonts w:hint="eastAsia" w:ascii="宋体" w:hAnsi="宋体"/>
          <w:color w:val="000000"/>
          <w:szCs w:val="21"/>
        </w:rPr>
        <w:t>2.落实政府采购政策需满足的资格要求：</w:t>
      </w:r>
      <w:r>
        <w:rPr>
          <w:rFonts w:hint="eastAsia" w:ascii="宋体" w:hAnsi="宋体"/>
          <w:color w:val="auto"/>
          <w:szCs w:val="21"/>
          <w:highlight w:val="none"/>
        </w:rPr>
        <w:t>本项目专门面向小微企业</w:t>
      </w:r>
      <w:r>
        <w:rPr>
          <w:rFonts w:hint="eastAsia" w:ascii="宋体" w:hAnsi="宋体"/>
          <w:color w:val="auto"/>
          <w:szCs w:val="21"/>
          <w:highlight w:val="none"/>
          <w:lang w:eastAsia="zh-CN"/>
        </w:rPr>
        <w:t>。</w:t>
      </w:r>
    </w:p>
    <w:p>
      <w:pPr>
        <w:spacing w:line="360" w:lineRule="auto"/>
        <w:ind w:firstLine="420" w:firstLineChars="200"/>
        <w:rPr>
          <w:rFonts w:hint="eastAsia" w:ascii="宋体" w:hAnsi="宋体" w:eastAsia="宋体"/>
          <w:color w:val="000000"/>
          <w:szCs w:val="21"/>
          <w:u w:val="single"/>
          <w:lang w:eastAsia="zh-CN"/>
        </w:rPr>
      </w:pPr>
      <w:r>
        <w:rPr>
          <w:rFonts w:hint="eastAsia" w:ascii="宋体" w:hAnsi="宋体"/>
          <w:color w:val="000000"/>
          <w:szCs w:val="21"/>
        </w:rPr>
        <w:t>3.本项目的特定资格要求：</w:t>
      </w:r>
      <w:bookmarkStart w:id="20" w:name="PO_3000001868_PM006_2"/>
      <w:r>
        <w:rPr>
          <w:rFonts w:hint="eastAsia" w:ascii="宋体" w:hAnsi="宋体"/>
          <w:color w:val="auto"/>
          <w:szCs w:val="21"/>
          <w:highlight w:val="none"/>
        </w:rPr>
        <w:t>无。</w:t>
      </w:r>
      <w:bookmarkEnd w:id="20"/>
    </w:p>
    <w:p>
      <w:pPr>
        <w:spacing w:line="360" w:lineRule="auto"/>
        <w:ind w:firstLine="420" w:firstLineChars="200"/>
        <w:rPr>
          <w:rFonts w:hint="eastAsia" w:ascii="宋体" w:hAnsi="宋体"/>
          <w:color w:val="000000"/>
          <w:szCs w:val="21"/>
        </w:rPr>
      </w:pPr>
      <w:r>
        <w:rPr>
          <w:rFonts w:hint="eastAsia" w:ascii="宋体" w:hAnsi="宋体"/>
          <w:color w:val="000000"/>
          <w:szCs w:val="21"/>
        </w:rPr>
        <w:t>4. 本项目的特定条件：</w:t>
      </w:r>
      <w:r>
        <w:rPr>
          <w:rFonts w:hint="eastAsia" w:ascii="宋体" w:hAnsi="宋体"/>
          <w:color w:val="auto"/>
          <w:szCs w:val="21"/>
          <w:highlight w:val="none"/>
        </w:rPr>
        <w:t>无。</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三、获取竞争性磋商文件</w:t>
      </w:r>
      <w:bookmarkEnd w:id="7"/>
      <w:bookmarkEnd w:id="8"/>
      <w:bookmarkEnd w:id="9"/>
      <w:bookmarkEnd w:id="10"/>
    </w:p>
    <w:p>
      <w:pPr>
        <w:spacing w:line="360" w:lineRule="auto"/>
        <w:ind w:firstLine="420" w:firstLineChars="200"/>
        <w:rPr>
          <w:rFonts w:hint="eastAsia" w:ascii="宋体" w:hAnsi="宋体"/>
          <w:color w:val="000000"/>
          <w:szCs w:val="21"/>
        </w:rPr>
      </w:pPr>
      <w:bookmarkStart w:id="21" w:name="_Toc28359082"/>
      <w:bookmarkStart w:id="22" w:name="_Toc35393624"/>
      <w:bookmarkStart w:id="23" w:name="_Toc35393793"/>
      <w:bookmarkStart w:id="24" w:name="_Toc28359005"/>
      <w:r>
        <w:rPr>
          <w:rFonts w:hint="eastAsia" w:ascii="宋体" w:hAnsi="宋体"/>
          <w:color w:val="000000"/>
          <w:szCs w:val="21"/>
        </w:rPr>
        <w:t>时间：自公告发布之日起。</w:t>
      </w:r>
    </w:p>
    <w:p>
      <w:pPr>
        <w:spacing w:line="360" w:lineRule="auto"/>
        <w:ind w:firstLine="42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rPr>
        <w:fldChar w:fldCharType="begin"/>
      </w:r>
      <w:r>
        <w:rPr>
          <w:rFonts w:hint="eastAsia" w:ascii="宋体" w:hAnsi="宋体"/>
          <w:color w:val="000000"/>
          <w:szCs w:val="21"/>
        </w:rPr>
        <w:instrText xml:space="preserve"> HYPERLINK "" </w:instrText>
      </w:r>
      <w:r>
        <w:rPr>
          <w:rFonts w:ascii="宋体" w:hAnsi="宋体"/>
          <w:color w:val="000000"/>
          <w:szCs w:val="21"/>
        </w:rPr>
        <w:fldChar w:fldCharType="separate"/>
      </w:r>
      <w:r>
        <w:rPr>
          <w:rFonts w:hint="eastAsia" w:ascii="宋体" w:hAnsi="宋体"/>
          <w:color w:val="000000"/>
          <w:szCs w:val="21"/>
        </w:rPr>
        <w:fldChar w:fldCharType="end"/>
      </w:r>
      <w:r>
        <w:rPr>
          <w:rFonts w:hint="eastAsia" w:ascii="宋体" w:hAnsi="宋体"/>
          <w:color w:val="000000"/>
          <w:szCs w:val="21"/>
        </w:rPr>
        <w:t>“政采云”平台（http：//www.zcygov.cn）下载采购文件（操作路径：登录“政采云”平台-项目采购-获取采购文件-找到本项目-点击“申请获取采购文件”），电子响应文件制作需要基于“政采云”平台（http：//www.zcygov.cn）获取的采购文件编制。</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w:t>
      </w:r>
      <w:bookmarkEnd w:id="21"/>
      <w:bookmarkEnd w:id="22"/>
      <w:bookmarkEnd w:id="23"/>
      <w:bookmarkEnd w:id="24"/>
      <w:r>
        <w:rPr>
          <w:rFonts w:hint="eastAsia" w:ascii="黑体" w:hAnsi="黑体" w:eastAsia="黑体"/>
          <w:b/>
          <w:bCs/>
          <w:color w:val="000000"/>
          <w:sz w:val="24"/>
        </w:rPr>
        <w:t>响应文件提交</w:t>
      </w:r>
    </w:p>
    <w:p>
      <w:pPr>
        <w:spacing w:line="360" w:lineRule="auto"/>
        <w:ind w:firstLine="420" w:firstLineChars="200"/>
        <w:rPr>
          <w:rFonts w:hint="eastAsia" w:ascii="宋体" w:hAnsi="宋体" w:cs="宋体"/>
          <w:szCs w:val="21"/>
          <w:u w:val="single"/>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25" w:name="PO_3000001868_PM015"/>
      <w:r>
        <w:rPr>
          <w:rFonts w:hint="eastAsia" w:ascii="宋体" w:hAnsi="宋体"/>
          <w:bCs/>
          <w:color w:val="000000"/>
          <w:szCs w:val="21"/>
          <w:u w:val="single"/>
          <w:lang w:eastAsia="zh-CN"/>
        </w:rPr>
        <w:t>2022</w:t>
      </w:r>
      <w:r>
        <w:rPr>
          <w:rFonts w:hint="eastAsia" w:ascii="宋体" w:hAnsi="宋体"/>
          <w:bCs/>
          <w:color w:val="auto"/>
          <w:szCs w:val="21"/>
          <w:highlight w:val="none"/>
          <w:u w:val="single"/>
        </w:rPr>
        <w:t>年</w:t>
      </w:r>
      <w:r>
        <w:rPr>
          <w:rFonts w:hint="eastAsia" w:ascii="宋体" w:hAnsi="宋体"/>
          <w:bCs/>
          <w:color w:val="000000"/>
          <w:szCs w:val="21"/>
          <w:u w:val="single"/>
          <w:lang w:eastAsia="zh-CN"/>
        </w:rPr>
        <w:t>08</w:t>
      </w:r>
      <w:r>
        <w:rPr>
          <w:rFonts w:hint="eastAsia" w:ascii="宋体" w:hAnsi="宋体"/>
          <w:bCs/>
          <w:color w:val="auto"/>
          <w:szCs w:val="21"/>
          <w:highlight w:val="none"/>
          <w:u w:val="single"/>
        </w:rPr>
        <w:t>月</w:t>
      </w:r>
      <w:r>
        <w:rPr>
          <w:rFonts w:hint="eastAsia" w:ascii="宋体" w:hAnsi="宋体"/>
          <w:bCs/>
          <w:color w:val="000000"/>
          <w:szCs w:val="21"/>
          <w:u w:val="single"/>
          <w:lang w:eastAsia="zh-CN"/>
        </w:rPr>
        <w:t>15</w:t>
      </w:r>
      <w:r>
        <w:rPr>
          <w:rFonts w:hint="eastAsia" w:ascii="宋体" w:hAnsi="宋体"/>
          <w:bCs/>
          <w:color w:val="auto"/>
          <w:szCs w:val="21"/>
          <w:highlight w:val="none"/>
          <w:u w:val="single"/>
        </w:rPr>
        <w:t>日</w:t>
      </w:r>
      <w:r>
        <w:rPr>
          <w:rFonts w:hint="eastAsia" w:ascii="宋体" w:hAnsi="宋体"/>
          <w:bCs/>
          <w:color w:val="000000"/>
          <w:szCs w:val="21"/>
          <w:u w:val="single"/>
          <w:lang w:eastAsia="zh-CN"/>
        </w:rPr>
        <w:t>13</w:t>
      </w:r>
      <w:r>
        <w:rPr>
          <w:rFonts w:hint="eastAsia" w:ascii="宋体" w:hAnsi="宋体"/>
          <w:bCs/>
          <w:color w:val="auto"/>
          <w:szCs w:val="21"/>
          <w:highlight w:val="none"/>
          <w:u w:val="single"/>
        </w:rPr>
        <w:t>时</w:t>
      </w:r>
      <w:r>
        <w:rPr>
          <w:rFonts w:hint="eastAsia" w:ascii="宋体" w:hAnsi="宋体"/>
          <w:bCs/>
          <w:color w:val="000000"/>
          <w:szCs w:val="21"/>
          <w:u w:val="single"/>
          <w:lang w:eastAsia="zh-CN"/>
        </w:rPr>
        <w:t>00</w:t>
      </w:r>
      <w:r>
        <w:rPr>
          <w:rFonts w:hint="eastAsia" w:ascii="宋体" w:hAnsi="宋体"/>
          <w:bCs/>
          <w:color w:val="000000"/>
          <w:szCs w:val="21"/>
          <w:u w:val="single"/>
          <w:lang w:val="en-US" w:eastAsia="zh-CN"/>
        </w:rPr>
        <w:t>分</w:t>
      </w:r>
      <w:r>
        <w:rPr>
          <w:rFonts w:hint="eastAsia" w:ascii="宋体" w:hAnsi="宋体"/>
          <w:bCs/>
          <w:color w:val="000000"/>
          <w:szCs w:val="21"/>
          <w:u w:val="single"/>
          <w:lang w:eastAsia="zh-CN"/>
        </w:rPr>
        <w:t>00</w:t>
      </w:r>
      <w:bookmarkEnd w:id="25"/>
      <w:r>
        <w:rPr>
          <w:rFonts w:hint="eastAsia" w:ascii="宋体" w:hAnsi="宋体"/>
          <w:bCs/>
          <w:color w:val="000000"/>
          <w:szCs w:val="21"/>
          <w:u w:val="single"/>
          <w:lang w:val="en-US" w:eastAsia="zh-CN"/>
        </w:rPr>
        <w:t>秒</w:t>
      </w:r>
      <w:r>
        <w:rPr>
          <w:rFonts w:hint="eastAsia" w:ascii="宋体" w:hAnsi="宋体" w:cs="宋体"/>
          <w:szCs w:val="21"/>
          <w:u w:val="single"/>
        </w:rPr>
        <w:t>（从磋商文件开始发出之日起至供应商提交首次响应文件截止之日止不得少于10日）</w:t>
      </w:r>
    </w:p>
    <w:p>
      <w:pPr>
        <w:spacing w:line="360" w:lineRule="auto"/>
        <w:ind w:firstLine="42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highlight w:val="none"/>
        </w:rPr>
        <w:t>（1）响应文件提交方式：本项目为南宁市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南宁市“政采云”平台，</w:t>
      </w:r>
      <w:r>
        <w:rPr>
          <w:rFonts w:hint="eastAsia" w:ascii="宋体" w:hAnsi="宋体"/>
          <w:b/>
          <w:color w:val="000000"/>
          <w:szCs w:val="21"/>
          <w:highlight w:val="none"/>
        </w:rPr>
        <w:t>供应商在“政采云”平台提交电子版响应文件时，请填写参加远程采购活动经办人联系方式，</w:t>
      </w:r>
      <w:r>
        <w:rPr>
          <w:rFonts w:hint="eastAsia" w:ascii="宋体" w:hAnsi="宋体"/>
          <w:color w:val="000000"/>
          <w:szCs w:val="21"/>
          <w:highlight w:val="none"/>
        </w:rPr>
        <w:t>电子响应文件具体</w:t>
      </w:r>
      <w:r>
        <w:rPr>
          <w:rFonts w:hint="eastAsia" w:ascii="宋体" w:hAnsi="宋体"/>
          <w:color w:val="000000"/>
          <w:szCs w:val="21"/>
        </w:rPr>
        <w:t>操作流程详见本公告附件3。</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w:t>
      </w:r>
      <w:r>
        <w:rPr>
          <w:rFonts w:hint="eastAsia" w:ascii="宋体" w:hAnsi="宋体" w:cs="宋体"/>
          <w:szCs w:val="21"/>
        </w:rPr>
        <w:t>供应商只需办理其中一家CA数字证书及签章</w:t>
      </w:r>
      <w:r>
        <w:rPr>
          <w:rFonts w:hint="eastAsia" w:ascii="宋体" w:hAnsi="宋体"/>
          <w:color w:val="000000"/>
          <w:szCs w:val="21"/>
        </w:rPr>
        <w:t>。</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3、CA证书在线解密：首次响应文件开启时，须要供应商携带制作响应文件时用来加密的有效数字证书（CA认证）登录“政采云”平台电子开标大厅现场按规定时间对加密的响应文件进行解密，否则后果自负。</w:t>
      </w:r>
    </w:p>
    <w:p>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4、供应商需要在具备有摄像头及语音功能且互联网网络状况良好的电脑登录“政采云”平台远程开标大厅参与本次磋商，否则后果自负。</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pPr>
        <w:spacing w:line="360" w:lineRule="auto"/>
        <w:ind w:firstLine="42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r>
        <w:rPr>
          <w:rFonts w:hint="eastAsia" w:ascii="宋体" w:hAnsi="宋体"/>
          <w:bCs/>
          <w:color w:val="000000"/>
          <w:szCs w:val="21"/>
          <w:u w:val="single"/>
          <w:lang w:eastAsia="zh-CN"/>
        </w:rPr>
        <w:t>2022</w:t>
      </w:r>
      <w:r>
        <w:rPr>
          <w:rFonts w:hint="eastAsia" w:ascii="宋体" w:hAnsi="宋体"/>
          <w:bCs/>
          <w:color w:val="auto"/>
          <w:szCs w:val="21"/>
          <w:highlight w:val="none"/>
          <w:u w:val="single"/>
        </w:rPr>
        <w:t>年</w:t>
      </w:r>
      <w:r>
        <w:rPr>
          <w:rFonts w:hint="eastAsia" w:ascii="宋体" w:hAnsi="宋体"/>
          <w:bCs/>
          <w:color w:val="000000"/>
          <w:szCs w:val="21"/>
          <w:u w:val="single"/>
          <w:lang w:eastAsia="zh-CN"/>
        </w:rPr>
        <w:t>08</w:t>
      </w:r>
      <w:r>
        <w:rPr>
          <w:rFonts w:hint="eastAsia" w:ascii="宋体" w:hAnsi="宋体"/>
          <w:bCs/>
          <w:color w:val="auto"/>
          <w:szCs w:val="21"/>
          <w:highlight w:val="none"/>
          <w:u w:val="single"/>
        </w:rPr>
        <w:t>月</w:t>
      </w:r>
      <w:r>
        <w:rPr>
          <w:rFonts w:hint="eastAsia" w:ascii="宋体" w:hAnsi="宋体"/>
          <w:bCs/>
          <w:color w:val="000000"/>
          <w:szCs w:val="21"/>
          <w:u w:val="single"/>
          <w:lang w:eastAsia="zh-CN"/>
        </w:rPr>
        <w:t>15</w:t>
      </w:r>
      <w:r>
        <w:rPr>
          <w:rFonts w:hint="eastAsia" w:ascii="宋体" w:hAnsi="宋体"/>
          <w:bCs/>
          <w:color w:val="auto"/>
          <w:szCs w:val="21"/>
          <w:highlight w:val="none"/>
          <w:u w:val="single"/>
        </w:rPr>
        <w:t>日</w:t>
      </w:r>
      <w:r>
        <w:rPr>
          <w:rFonts w:hint="eastAsia" w:ascii="宋体" w:hAnsi="宋体"/>
          <w:bCs/>
          <w:color w:val="000000"/>
          <w:szCs w:val="21"/>
          <w:u w:val="single"/>
          <w:lang w:eastAsia="zh-CN"/>
        </w:rPr>
        <w:t>13</w:t>
      </w:r>
      <w:r>
        <w:rPr>
          <w:rFonts w:hint="eastAsia" w:ascii="宋体" w:hAnsi="宋体"/>
          <w:bCs/>
          <w:color w:val="auto"/>
          <w:szCs w:val="21"/>
          <w:highlight w:val="none"/>
          <w:u w:val="single"/>
        </w:rPr>
        <w:t>时</w:t>
      </w:r>
      <w:r>
        <w:rPr>
          <w:rFonts w:hint="eastAsia" w:ascii="宋体" w:hAnsi="宋体"/>
          <w:bCs/>
          <w:color w:val="000000"/>
          <w:szCs w:val="21"/>
          <w:u w:val="single"/>
          <w:lang w:eastAsia="zh-CN"/>
        </w:rPr>
        <w:t>00</w:t>
      </w:r>
      <w:r>
        <w:rPr>
          <w:rFonts w:hint="eastAsia" w:ascii="宋体" w:hAnsi="宋体"/>
          <w:bCs/>
          <w:color w:val="000000"/>
          <w:szCs w:val="21"/>
          <w:u w:val="single"/>
          <w:lang w:val="en-US" w:eastAsia="zh-CN"/>
        </w:rPr>
        <w:t>分</w:t>
      </w:r>
      <w:r>
        <w:rPr>
          <w:rFonts w:hint="eastAsia" w:ascii="宋体" w:hAnsi="宋体"/>
          <w:bCs/>
          <w:color w:val="000000"/>
          <w:szCs w:val="21"/>
          <w:u w:val="single"/>
          <w:lang w:eastAsia="zh-CN"/>
        </w:rPr>
        <w:t>00</w:t>
      </w:r>
      <w:r>
        <w:rPr>
          <w:rFonts w:hint="eastAsia" w:ascii="宋体" w:hAnsi="宋体"/>
          <w:bCs/>
          <w:color w:val="000000"/>
          <w:szCs w:val="21"/>
          <w:u w:val="single"/>
          <w:lang w:val="en-US" w:eastAsia="zh-CN"/>
        </w:rPr>
        <w:t>秒</w:t>
      </w:r>
      <w:r>
        <w:rPr>
          <w:rFonts w:hint="eastAsia" w:ascii="宋体" w:hAnsi="宋体"/>
          <w:szCs w:val="21"/>
        </w:rPr>
        <w:t>后</w:t>
      </w:r>
    </w:p>
    <w:p>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政府采购云平台远程开标大厅 </w:t>
      </w:r>
    </w:p>
    <w:p>
      <w:pPr>
        <w:spacing w:line="360" w:lineRule="auto"/>
        <w:ind w:firstLine="482" w:firstLineChars="200"/>
        <w:rPr>
          <w:rFonts w:hint="eastAsia" w:ascii="黑体" w:hAnsi="黑体" w:eastAsia="黑体"/>
          <w:b/>
          <w:bCs/>
          <w:color w:val="000000"/>
          <w:sz w:val="24"/>
        </w:rPr>
      </w:pPr>
      <w:bookmarkStart w:id="26" w:name="_Toc28359084"/>
      <w:bookmarkStart w:id="27" w:name="_Toc35393625"/>
      <w:bookmarkStart w:id="28" w:name="_Toc28359007"/>
      <w:bookmarkStart w:id="29" w:name="_Toc35393794"/>
      <w:r>
        <w:rPr>
          <w:rFonts w:hint="eastAsia" w:ascii="黑体" w:hAnsi="黑体" w:eastAsia="黑体"/>
          <w:b/>
          <w:bCs/>
          <w:color w:val="000000"/>
          <w:sz w:val="24"/>
        </w:rPr>
        <w:t>六、公告期限</w:t>
      </w:r>
      <w:bookmarkEnd w:id="26"/>
      <w:bookmarkEnd w:id="27"/>
      <w:bookmarkEnd w:id="28"/>
      <w:bookmarkEnd w:id="29"/>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w:t>
      </w:r>
      <w:r>
        <w:rPr>
          <w:rFonts w:hint="eastAsia" w:ascii="宋体" w:hAnsi="宋体" w:cs="宋体"/>
          <w:color w:val="000000"/>
          <w:kern w:val="0"/>
          <w:szCs w:val="21"/>
          <w:lang w:val="en-US" w:eastAsia="zh-CN"/>
        </w:rPr>
        <w:t>3</w:t>
      </w:r>
      <w:r>
        <w:rPr>
          <w:rFonts w:hint="eastAsia" w:ascii="宋体" w:hAnsi="宋体" w:cs="宋体"/>
          <w:color w:val="000000"/>
          <w:kern w:val="0"/>
          <w:szCs w:val="21"/>
        </w:rPr>
        <w:t>个工作日。</w:t>
      </w:r>
    </w:p>
    <w:p>
      <w:pPr>
        <w:spacing w:line="360" w:lineRule="auto"/>
        <w:ind w:firstLine="482" w:firstLineChars="200"/>
        <w:rPr>
          <w:rFonts w:hint="eastAsia" w:ascii="黑体" w:hAnsi="黑体" w:eastAsia="黑体"/>
          <w:b/>
          <w:bCs/>
          <w:color w:val="000000"/>
          <w:sz w:val="24"/>
        </w:rPr>
      </w:pPr>
      <w:bookmarkStart w:id="30" w:name="_Toc35393795"/>
      <w:bookmarkStart w:id="31" w:name="_Toc35393626"/>
      <w:r>
        <w:rPr>
          <w:rFonts w:hint="eastAsia" w:ascii="黑体" w:hAnsi="黑体" w:eastAsia="黑体"/>
          <w:b/>
          <w:bCs/>
          <w:color w:val="000000"/>
          <w:sz w:val="24"/>
        </w:rPr>
        <w:t>七、其他补充事宜</w:t>
      </w:r>
      <w:bookmarkEnd w:id="30"/>
      <w:bookmarkEnd w:id="31"/>
    </w:p>
    <w:p>
      <w:pPr>
        <w:spacing w:line="360" w:lineRule="auto"/>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1.磋商保证金：本项目不收取磋商保证金</w:t>
      </w:r>
      <w:r>
        <w:rPr>
          <w:rFonts w:hint="eastAsia" w:ascii="宋体" w:hAnsi="宋体" w:cs="宋体"/>
          <w:color w:val="000000"/>
          <w:kern w:val="0"/>
          <w:szCs w:val="21"/>
          <w:lang w:eastAsia="zh-CN"/>
        </w:rPr>
        <w:t>。</w:t>
      </w:r>
    </w:p>
    <w:p>
      <w:pPr>
        <w:spacing w:line="360" w:lineRule="auto"/>
        <w:ind w:firstLine="420" w:firstLineChars="200"/>
        <w:jc w:val="left"/>
        <w:rPr>
          <w:rFonts w:hint="eastAsia" w:ascii="宋体" w:hAnsi="宋体" w:eastAsia="宋体" w:cs="宋体"/>
          <w:color w:val="000000"/>
          <w:kern w:val="0"/>
          <w:szCs w:val="21"/>
          <w:u w:val="single"/>
          <w:lang w:eastAsia="zh-CN"/>
        </w:rPr>
      </w:pPr>
      <w:r>
        <w:rPr>
          <w:rFonts w:hint="eastAsia" w:ascii="宋体" w:hAnsi="宋体" w:cs="宋体"/>
          <w:color w:val="000000"/>
          <w:kern w:val="0"/>
          <w:szCs w:val="21"/>
        </w:rPr>
        <w:t>2.采购意向公开链接：</w:t>
      </w:r>
      <w:bookmarkStart w:id="32" w:name="PO_3000001868_PM100"/>
      <w:r>
        <w:rPr>
          <w:rFonts w:hint="eastAsia" w:ascii="宋体" w:hAnsi="宋体" w:cs="宋体"/>
          <w:color w:val="000000"/>
          <w:kern w:val="0"/>
          <w:szCs w:val="21"/>
        </w:rPr>
        <w:t>http://www.ccgp-guangxi.gov.cn/reformColumn/ZcyAnnouncement10016/bPsUhfHh6Jxk617+2+n0Zw==.html。</w:t>
      </w:r>
      <w:bookmarkEnd w:id="32"/>
    </w:p>
    <w:p>
      <w:pPr>
        <w:spacing w:line="360" w:lineRule="auto"/>
        <w:ind w:firstLine="420" w:firstLineChars="200"/>
        <w:rPr>
          <w:rFonts w:hint="eastAsia" w:ascii="宋体" w:hAnsi="宋体" w:eastAsia="宋体" w:cs="宋体"/>
          <w:color w:val="FF0000"/>
          <w:kern w:val="0"/>
          <w:szCs w:val="21"/>
          <w:lang w:eastAsia="zh-CN"/>
        </w:rPr>
      </w:pPr>
      <w:bookmarkStart w:id="33" w:name="_Hlk37429585"/>
      <w:r>
        <w:rPr>
          <w:rFonts w:hint="eastAsia" w:ascii="宋体" w:hAnsi="宋体" w:cs="宋体"/>
          <w:color w:val="000000"/>
          <w:kern w:val="0"/>
          <w:szCs w:val="21"/>
        </w:rPr>
        <w:t>3.</w:t>
      </w:r>
      <w:bookmarkStart w:id="34" w:name="_Hlk37429595"/>
      <w:r>
        <w:rPr>
          <w:rFonts w:hint="eastAsia" w:ascii="宋体" w:hAnsi="宋体" w:cs="宋体"/>
          <w:color w:val="000000"/>
          <w:kern w:val="0"/>
          <w:szCs w:val="21"/>
        </w:rPr>
        <w:t>网上查询地址</w:t>
      </w:r>
      <w:r>
        <w:rPr>
          <w:rFonts w:hint="eastAsia" w:ascii="宋体" w:hAnsi="宋体" w:cs="宋体"/>
          <w:color w:val="000000"/>
          <w:kern w:val="0"/>
          <w:szCs w:val="21"/>
          <w:lang w:eastAsia="zh-CN"/>
        </w:rPr>
        <w:t>：</w:t>
      </w:r>
      <w:r>
        <w:rPr>
          <w:rFonts w:hint="eastAsia" w:ascii="宋体" w:hAnsi="宋体" w:cs="宋体"/>
          <w:color w:val="auto"/>
          <w:kern w:val="0"/>
          <w:szCs w:val="21"/>
          <w:highlight w:val="none"/>
        </w:rPr>
        <w:t>http://www.ccgp.gov.cn (中国政府采购网)，http://zfcg.gxzf.gov.cn (广西政府采购网) ，https://www.nnggzy.org.cn/gxnnzbw/(南宁市公共资源交易中心)</w:t>
      </w:r>
      <w:bookmarkEnd w:id="33"/>
      <w:bookmarkEnd w:id="34"/>
      <w:bookmarkStart w:id="35" w:name="_Hlk37429674"/>
      <w:r>
        <w:rPr>
          <w:rFonts w:hint="eastAsia" w:ascii="宋体" w:hAnsi="宋体" w:cs="宋体"/>
          <w:color w:val="auto"/>
          <w:kern w:val="0"/>
          <w:szCs w:val="21"/>
          <w:highlight w:val="none"/>
          <w:lang w:eastAsia="zh-CN"/>
        </w:rPr>
        <w:t>。</w:t>
      </w:r>
    </w:p>
    <w:p>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4</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bookmarkEnd w:id="35"/>
      <w:bookmarkStart w:id="36" w:name="PO_3000001868_PM023"/>
      <w:r>
        <w:rPr>
          <w:rFonts w:hint="eastAsia" w:ascii="宋体" w:hAnsi="宋体" w:cs="宋体"/>
          <w:color w:val="000000"/>
          <w:kern w:val="0"/>
          <w:szCs w:val="21"/>
          <w:lang w:eastAsia="zh-CN"/>
        </w:rPr>
        <w:t>：本项目专门面向小微企业</w:t>
      </w:r>
      <w:bookmarkEnd w:id="36"/>
      <w:r>
        <w:rPr>
          <w:rFonts w:hint="eastAsia" w:ascii="宋体" w:hAnsi="宋体" w:cs="宋体"/>
          <w:color w:val="000000"/>
          <w:kern w:val="0"/>
          <w:szCs w:val="21"/>
          <w:lang w:eastAsia="zh-CN"/>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6.若对项目采购电子交易系统操作有疑问，可登录“政采云”平台（https://www.zcygov.cn/），点击右侧咨询小采，获取采小蜜智能服务管家帮助，或拨打政采云服务热线400-881-7190获取热线服务帮助。 </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35" w:firstLineChars="350"/>
        <w:jc w:val="left"/>
        <w:rPr>
          <w:rFonts w:hint="eastAsia" w:ascii="宋体" w:hAnsi="宋体"/>
          <w:color w:val="000000"/>
          <w:sz w:val="21"/>
          <w:szCs w:val="21"/>
        </w:rPr>
      </w:pPr>
      <w:r>
        <w:rPr>
          <w:rFonts w:hint="eastAsia" w:ascii="宋体" w:hAnsi="宋体" w:cs="宋体"/>
          <w:color w:val="000000"/>
          <w:sz w:val="21"/>
          <w:szCs w:val="21"/>
        </w:rPr>
        <w:t>1.采购人信息</w:t>
      </w:r>
    </w:p>
    <w:p>
      <w:pPr>
        <w:spacing w:line="360" w:lineRule="auto"/>
        <w:ind w:left="1041" w:leftChars="371" w:hanging="262" w:hangingChars="125"/>
        <w:jc w:val="left"/>
        <w:rPr>
          <w:rFonts w:hint="eastAsia" w:ascii="宋体" w:hAnsi="宋体" w:eastAsia="宋体"/>
          <w:color w:val="000000"/>
          <w:sz w:val="21"/>
          <w:szCs w:val="21"/>
          <w:u w:val="single"/>
          <w:lang w:eastAsia="zh-CN"/>
        </w:rPr>
      </w:pPr>
      <w:r>
        <w:rPr>
          <w:rFonts w:hint="eastAsia" w:ascii="宋体" w:hAnsi="宋体"/>
          <w:color w:val="000000"/>
          <w:sz w:val="21"/>
          <w:szCs w:val="21"/>
        </w:rPr>
        <w:t>名 称：</w:t>
      </w:r>
      <w:bookmarkStart w:id="37" w:name="PO_3000001868_PM026_1"/>
      <w:r>
        <w:rPr>
          <w:rFonts w:hint="eastAsia" w:ascii="宋体" w:hAnsi="宋体"/>
          <w:color w:val="000000"/>
          <w:sz w:val="21"/>
          <w:szCs w:val="21"/>
          <w:u w:val="single"/>
          <w:lang w:eastAsia="zh-CN"/>
        </w:rPr>
        <w:t>南宁市公安局</w:t>
      </w:r>
      <w:bookmarkEnd w:id="37"/>
    </w:p>
    <w:p>
      <w:pPr>
        <w:spacing w:line="360" w:lineRule="auto"/>
        <w:ind w:left="1041" w:leftChars="371" w:hanging="262" w:hangingChars="125"/>
        <w:jc w:val="left"/>
        <w:rPr>
          <w:rFonts w:hint="eastAsia" w:ascii="宋体" w:hAnsi="宋体" w:eastAsia="宋体"/>
          <w:color w:val="000000"/>
          <w:sz w:val="21"/>
          <w:szCs w:val="21"/>
          <w:lang w:eastAsia="zh-CN"/>
        </w:rPr>
      </w:pPr>
      <w:r>
        <w:rPr>
          <w:rFonts w:hint="eastAsia" w:ascii="宋体" w:hAnsi="宋体"/>
          <w:color w:val="000000"/>
          <w:sz w:val="21"/>
          <w:szCs w:val="21"/>
        </w:rPr>
        <w:t>地址：</w:t>
      </w:r>
      <w:bookmarkStart w:id="38" w:name="PO_3000001868_PM030"/>
      <w:r>
        <w:rPr>
          <w:rFonts w:hint="eastAsia" w:ascii="宋体" w:hAnsi="宋体"/>
          <w:color w:val="000000"/>
          <w:sz w:val="21"/>
          <w:szCs w:val="21"/>
          <w:u w:val="single"/>
          <w:lang w:eastAsia="zh-CN"/>
        </w:rPr>
        <w:t>南宁市青秀区厢竹大道46号</w:t>
      </w:r>
      <w:bookmarkEnd w:id="38"/>
    </w:p>
    <w:p>
      <w:pPr>
        <w:pStyle w:val="14"/>
        <w:spacing w:line="360" w:lineRule="auto"/>
        <w:ind w:firstLine="735" w:firstLineChars="350"/>
        <w:rPr>
          <w:rFonts w:hint="eastAsia" w:hAnsi="宋体" w:eastAsia="宋体"/>
          <w:color w:val="000000"/>
          <w:sz w:val="21"/>
          <w:szCs w:val="21"/>
          <w:lang w:eastAsia="zh-CN"/>
        </w:rPr>
      </w:pPr>
      <w:r>
        <w:rPr>
          <w:rFonts w:hint="eastAsia" w:hAnsi="宋体"/>
          <w:color w:val="000000"/>
          <w:sz w:val="21"/>
          <w:szCs w:val="21"/>
        </w:rPr>
        <w:t>项目联系人：</w:t>
      </w:r>
      <w:bookmarkStart w:id="39" w:name="PO_3000001868_PM027"/>
      <w:r>
        <w:rPr>
          <w:rFonts w:hint="eastAsia" w:hAnsi="宋体"/>
          <w:color w:val="000000"/>
          <w:sz w:val="21"/>
          <w:szCs w:val="21"/>
          <w:u w:val="single"/>
          <w:lang w:eastAsia="zh-CN"/>
        </w:rPr>
        <w:t>黄工</w:t>
      </w:r>
      <w:bookmarkEnd w:id="39"/>
    </w:p>
    <w:p>
      <w:pPr>
        <w:spacing w:line="360" w:lineRule="auto"/>
        <w:ind w:left="1041" w:leftChars="371" w:hanging="262" w:hangingChars="125"/>
        <w:jc w:val="left"/>
        <w:rPr>
          <w:rFonts w:hint="eastAsia" w:ascii="宋体" w:hAnsi="宋体" w:eastAsia="宋体"/>
          <w:color w:val="000000"/>
          <w:sz w:val="21"/>
          <w:szCs w:val="21"/>
          <w:u w:val="single"/>
          <w:lang w:eastAsia="zh-CN"/>
        </w:rPr>
      </w:pPr>
      <w:r>
        <w:rPr>
          <w:rFonts w:hint="eastAsia" w:ascii="宋体" w:hAnsi="宋体"/>
          <w:color w:val="000000"/>
          <w:sz w:val="21"/>
          <w:szCs w:val="21"/>
        </w:rPr>
        <w:t>联系电话：</w:t>
      </w:r>
      <w:bookmarkStart w:id="40" w:name="PO_3000001868_PM028"/>
      <w:r>
        <w:rPr>
          <w:rFonts w:hint="eastAsia" w:ascii="宋体" w:hAnsi="宋体"/>
          <w:color w:val="000000"/>
          <w:sz w:val="21"/>
          <w:szCs w:val="21"/>
          <w:u w:val="single"/>
          <w:lang w:eastAsia="zh-CN"/>
        </w:rPr>
        <w:t>0771-2891661</w:t>
      </w:r>
      <w:bookmarkEnd w:id="40"/>
    </w:p>
    <w:p>
      <w:pPr>
        <w:spacing w:line="360" w:lineRule="auto"/>
        <w:ind w:left="1041" w:leftChars="371" w:hanging="262" w:hangingChars="125"/>
        <w:jc w:val="left"/>
        <w:rPr>
          <w:rFonts w:hint="eastAsia" w:ascii="宋体" w:hAnsi="宋体"/>
          <w:color w:val="000000"/>
          <w:sz w:val="21"/>
          <w:szCs w:val="21"/>
        </w:rPr>
      </w:pPr>
      <w:r>
        <w:rPr>
          <w:rFonts w:hint="eastAsia" w:ascii="宋体" w:hAnsi="宋体" w:cs="宋体"/>
          <w:color w:val="000000"/>
          <w:sz w:val="21"/>
          <w:szCs w:val="21"/>
        </w:rPr>
        <w:t>2.采购代理机构信息</w:t>
      </w:r>
    </w:p>
    <w:p>
      <w:pPr>
        <w:spacing w:line="360" w:lineRule="auto"/>
        <w:ind w:firstLine="735" w:firstLineChars="350"/>
        <w:rPr>
          <w:rFonts w:hint="eastAsia" w:ascii="宋体" w:hAnsi="宋体" w:eastAsia="宋体"/>
          <w:color w:val="000000"/>
          <w:sz w:val="21"/>
          <w:szCs w:val="21"/>
          <w:u w:val="single"/>
          <w:lang w:eastAsia="zh-CN"/>
        </w:rPr>
      </w:pPr>
      <w:r>
        <w:rPr>
          <w:rFonts w:hint="eastAsia" w:ascii="宋体" w:hAnsi="宋体"/>
          <w:color w:val="000000"/>
          <w:sz w:val="21"/>
          <w:szCs w:val="21"/>
        </w:rPr>
        <w:t>名 称：</w:t>
      </w:r>
      <w:bookmarkStart w:id="41" w:name="PO_3000001868_PM031_1"/>
      <w:r>
        <w:rPr>
          <w:rFonts w:hint="eastAsia" w:ascii="宋体" w:hAnsi="宋体"/>
          <w:color w:val="000000"/>
          <w:sz w:val="21"/>
          <w:szCs w:val="21"/>
          <w:u w:val="single"/>
          <w:lang w:eastAsia="zh-CN"/>
        </w:rPr>
        <w:t>广西景钲工程咨询有限公司</w:t>
      </w:r>
      <w:bookmarkEnd w:id="41"/>
    </w:p>
    <w:p>
      <w:pPr>
        <w:spacing w:line="360" w:lineRule="auto"/>
        <w:ind w:firstLine="735" w:firstLineChars="350"/>
        <w:rPr>
          <w:rFonts w:hint="eastAsia" w:ascii="宋体" w:hAnsi="宋体" w:eastAsia="宋体"/>
          <w:color w:val="000000"/>
          <w:sz w:val="21"/>
          <w:szCs w:val="21"/>
          <w:lang w:eastAsia="zh-CN"/>
        </w:rPr>
      </w:pPr>
      <w:r>
        <w:rPr>
          <w:rFonts w:hint="eastAsia" w:ascii="宋体" w:hAnsi="宋体"/>
          <w:color w:val="000000"/>
          <w:sz w:val="21"/>
          <w:szCs w:val="21"/>
        </w:rPr>
        <w:t>地　址：</w:t>
      </w:r>
      <w:bookmarkStart w:id="42" w:name="PO_3000001868_PM035"/>
      <w:r>
        <w:rPr>
          <w:rFonts w:hint="eastAsia" w:ascii="宋体" w:hAnsi="宋体"/>
          <w:color w:val="000000"/>
          <w:sz w:val="21"/>
          <w:szCs w:val="21"/>
          <w:u w:val="single"/>
          <w:lang w:eastAsia="zh-CN"/>
        </w:rPr>
        <w:t>南宁市良庆区盘歌路6号富雅·国际生活广场A座五层509号房</w:t>
      </w:r>
      <w:bookmarkEnd w:id="42"/>
    </w:p>
    <w:p>
      <w:pPr>
        <w:spacing w:line="360" w:lineRule="auto"/>
        <w:ind w:firstLine="735" w:firstLineChars="350"/>
        <w:rPr>
          <w:rFonts w:hint="eastAsia" w:ascii="宋体" w:hAnsi="宋体" w:eastAsia="宋体"/>
          <w:color w:val="000000"/>
          <w:sz w:val="21"/>
          <w:szCs w:val="21"/>
          <w:lang w:eastAsia="zh-CN"/>
        </w:rPr>
      </w:pPr>
      <w:r>
        <w:rPr>
          <w:rFonts w:hint="eastAsia" w:ascii="宋体" w:hAnsi="宋体"/>
          <w:color w:val="000000"/>
          <w:sz w:val="21"/>
          <w:szCs w:val="21"/>
        </w:rPr>
        <w:t>联系电话：</w:t>
      </w:r>
      <w:bookmarkStart w:id="43" w:name="PO_3000001868_PM033"/>
      <w:r>
        <w:rPr>
          <w:rFonts w:hint="eastAsia" w:ascii="宋体" w:hAnsi="宋体"/>
          <w:color w:val="000000"/>
          <w:sz w:val="21"/>
          <w:szCs w:val="21"/>
          <w:u w:val="single"/>
          <w:lang w:eastAsia="zh-CN"/>
        </w:rPr>
        <w:t>15277884226</w:t>
      </w:r>
      <w:bookmarkEnd w:id="43"/>
    </w:p>
    <w:p>
      <w:pPr>
        <w:spacing w:line="360" w:lineRule="auto"/>
        <w:ind w:firstLine="735" w:firstLineChars="350"/>
        <w:rPr>
          <w:rFonts w:hint="eastAsia" w:ascii="宋体" w:hAnsi="宋体"/>
          <w:color w:val="000000"/>
          <w:sz w:val="21"/>
          <w:szCs w:val="21"/>
        </w:rPr>
      </w:pPr>
      <w:r>
        <w:rPr>
          <w:rFonts w:hint="eastAsia" w:ascii="宋体" w:hAnsi="宋体"/>
          <w:color w:val="000000"/>
          <w:sz w:val="21"/>
          <w:szCs w:val="21"/>
        </w:rPr>
        <w:t>3.项目联系方式</w:t>
      </w:r>
    </w:p>
    <w:p>
      <w:pPr>
        <w:spacing w:line="360" w:lineRule="auto"/>
        <w:ind w:firstLine="735" w:firstLineChars="350"/>
        <w:rPr>
          <w:rFonts w:hint="eastAsia" w:ascii="宋体" w:hAnsi="宋体"/>
          <w:color w:val="000000"/>
          <w:sz w:val="21"/>
          <w:szCs w:val="21"/>
        </w:rPr>
      </w:pPr>
      <w:r>
        <w:rPr>
          <w:rFonts w:hint="eastAsia" w:ascii="宋体" w:hAnsi="宋体"/>
          <w:color w:val="000000"/>
          <w:sz w:val="21"/>
          <w:szCs w:val="21"/>
        </w:rPr>
        <w:t>项目联系人：</w:t>
      </w:r>
      <w:r>
        <w:rPr>
          <w:rFonts w:hint="eastAsia" w:ascii="宋体" w:hAnsi="宋体"/>
          <w:color w:val="000000"/>
          <w:sz w:val="21"/>
          <w:szCs w:val="21"/>
          <w:u w:val="single"/>
        </w:rPr>
        <w:t>　</w:t>
      </w:r>
      <w:r>
        <w:rPr>
          <w:rFonts w:hint="eastAsia" w:ascii="宋体" w:hAnsi="宋体"/>
          <w:color w:val="auto"/>
          <w:sz w:val="21"/>
          <w:szCs w:val="21"/>
          <w:highlight w:val="none"/>
          <w:u w:val="single"/>
        </w:rPr>
        <w:t>黄工</w:t>
      </w:r>
      <w:r>
        <w:rPr>
          <w:rFonts w:hint="eastAsia" w:ascii="宋体" w:hAnsi="宋体"/>
          <w:color w:val="000000"/>
          <w:sz w:val="21"/>
          <w:szCs w:val="21"/>
          <w:u w:val="single"/>
        </w:rPr>
        <w:t xml:space="preserve">　 </w:t>
      </w:r>
    </w:p>
    <w:p>
      <w:pPr>
        <w:spacing w:line="360" w:lineRule="auto"/>
        <w:ind w:firstLine="735" w:firstLineChars="350"/>
        <w:rPr>
          <w:rFonts w:hint="eastAsia" w:ascii="宋体" w:hAnsi="宋体"/>
          <w:color w:val="000000"/>
          <w:sz w:val="21"/>
          <w:szCs w:val="21"/>
        </w:rPr>
      </w:pPr>
      <w:r>
        <w:rPr>
          <w:rFonts w:hint="eastAsia" w:ascii="宋体" w:hAnsi="宋体"/>
          <w:color w:val="000000"/>
          <w:sz w:val="21"/>
          <w:szCs w:val="21"/>
        </w:rPr>
        <w:t>电    话：</w:t>
      </w:r>
      <w:r>
        <w:rPr>
          <w:rFonts w:hint="eastAsia" w:ascii="宋体" w:hAnsi="宋体"/>
          <w:color w:val="000000"/>
          <w:sz w:val="21"/>
          <w:szCs w:val="21"/>
          <w:u w:val="single"/>
        </w:rPr>
        <w:t xml:space="preserve"> </w:t>
      </w:r>
      <w:r>
        <w:rPr>
          <w:rFonts w:hint="eastAsia" w:ascii="宋体" w:hAnsi="宋体"/>
          <w:color w:val="auto"/>
          <w:sz w:val="21"/>
          <w:szCs w:val="21"/>
          <w:highlight w:val="none"/>
          <w:u w:val="single"/>
        </w:rPr>
        <w:t>15277884226</w:t>
      </w:r>
      <w:r>
        <w:rPr>
          <w:rFonts w:hint="eastAsia" w:ascii="宋体" w:hAnsi="宋体"/>
          <w:color w:val="000000"/>
          <w:sz w:val="21"/>
          <w:szCs w:val="21"/>
          <w:u w:val="single"/>
        </w:rPr>
        <w:t xml:space="preserve">  </w:t>
      </w:r>
    </w:p>
    <w:p>
      <w:pPr>
        <w:spacing w:line="360" w:lineRule="auto"/>
        <w:ind w:firstLine="420" w:firstLineChars="200"/>
        <w:rPr>
          <w:rFonts w:hint="eastAsia" w:ascii="宋体" w:hAnsi="宋体"/>
          <w:color w:val="000000"/>
          <w:szCs w:val="21"/>
        </w:rPr>
      </w:pPr>
    </w:p>
    <w:p>
      <w:pPr>
        <w:pStyle w:val="9"/>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rPr>
        <w:t xml:space="preserve">附件： </w:t>
      </w:r>
      <w:r>
        <w:rPr>
          <w:rFonts w:hint="eastAsia" w:ascii="宋体" w:hAnsi="宋体"/>
          <w:color w:val="auto"/>
          <w:szCs w:val="21"/>
          <w:highlight w:val="none"/>
        </w:rPr>
        <w:t>1.竞争性磋商文件</w:t>
      </w:r>
      <w:r>
        <w:rPr>
          <w:rFonts w:hint="eastAsia" w:ascii="宋体" w:hAnsi="宋体"/>
          <w:color w:val="auto"/>
          <w:szCs w:val="21"/>
          <w:highlight w:val="none"/>
          <w:lang w:eastAsia="zh-CN"/>
        </w:rPr>
        <w:t>。</w:t>
      </w:r>
    </w:p>
    <w:p>
      <w:pPr>
        <w:pStyle w:val="9"/>
        <w:spacing w:line="360" w:lineRule="auto"/>
        <w:ind w:firstLine="420" w:firstLineChars="200"/>
        <w:rPr>
          <w:rFonts w:hint="eastAsia"/>
          <w:color w:val="auto"/>
        </w:rPr>
      </w:pPr>
      <w:r>
        <w:rPr>
          <w:rFonts w:hint="eastAsia" w:ascii="宋体" w:hAnsi="宋体"/>
          <w:color w:val="auto"/>
          <w:szCs w:val="21"/>
          <w:lang w:val="en-US" w:eastAsia="zh-CN"/>
        </w:rPr>
        <w:t>2</w:t>
      </w:r>
      <w:r>
        <w:rPr>
          <w:rFonts w:hint="eastAsia" w:ascii="宋体" w:hAnsi="宋体"/>
          <w:color w:val="auto"/>
          <w:szCs w:val="21"/>
        </w:rPr>
        <w:t>.CA证书申请方式及操作指南下载地址（现场申请方式见网址：</w:t>
      </w:r>
      <w:r>
        <w:rPr>
          <w:color w:val="auto"/>
        </w:rPr>
        <w:fldChar w:fldCharType="begin"/>
      </w:r>
      <w:r>
        <w:rPr>
          <w:color w:val="auto"/>
        </w:rPr>
        <w:instrText xml:space="preserve"> HYPERLINK "http://www.ccgp-guangxi.gov.cn/OfficeService/DownloadArea/8354055.html?utm=a0003.39a112b4.cmp001.d0002.f0464b20ff2a11eb873141bf9e381949" </w:instrText>
      </w:r>
      <w:r>
        <w:rPr>
          <w:color w:val="auto"/>
        </w:rPr>
        <w:fldChar w:fldCharType="separate"/>
      </w:r>
      <w:r>
        <w:rPr>
          <w:rStyle w:val="23"/>
          <w:color w:val="auto"/>
        </w:rPr>
        <w:t>http://www.ccgp-guangxi.gov.cn/OfficeService/DownloadArea/8354055.html?utm=a0003.39a112b4.cmp001.d0002.f0464b20ff2a11eb873141bf9e381949</w:t>
      </w:r>
      <w:r>
        <w:rPr>
          <w:color w:val="auto"/>
        </w:rPr>
        <w:fldChar w:fldCharType="end"/>
      </w:r>
      <w:r>
        <w:rPr>
          <w:rFonts w:hint="eastAsia"/>
          <w:color w:val="auto"/>
        </w:rPr>
        <w:t>（广西政府采购网）</w:t>
      </w:r>
      <w:r>
        <w:rPr>
          <w:color w:val="auto"/>
        </w:rPr>
        <w:t>/</w:t>
      </w:r>
      <w:r>
        <w:rPr>
          <w:rFonts w:hint="eastAsia"/>
          <w:color w:val="auto"/>
        </w:rPr>
        <w:t>网上申请方式见网址：</w:t>
      </w:r>
      <w:r>
        <w:rPr>
          <w:color w:val="auto"/>
        </w:rPr>
        <w:t xml:space="preserve"> </w:t>
      </w:r>
      <w:r>
        <w:rPr>
          <w:color w:val="auto"/>
        </w:rPr>
        <w:fldChar w:fldCharType="begin"/>
      </w:r>
      <w:r>
        <w:rPr>
          <w:color w:val="auto"/>
        </w:rPr>
        <w:instrText xml:space="preserve"> HYPERLINK "http://nncz.nanning.gov.cn/" </w:instrText>
      </w:r>
      <w:r>
        <w:rPr>
          <w:color w:val="auto"/>
        </w:rPr>
        <w:fldChar w:fldCharType="separate"/>
      </w:r>
      <w:r>
        <w:rPr>
          <w:rStyle w:val="23"/>
          <w:color w:val="auto"/>
        </w:rPr>
        <w:t>http://nncz.nanning.gov.cn/</w:t>
      </w:r>
      <w:r>
        <w:rPr>
          <w:color w:val="auto"/>
        </w:rPr>
        <w:fldChar w:fldCharType="end"/>
      </w:r>
      <w:r>
        <w:rPr>
          <w:rFonts w:hint="eastAsia"/>
          <w:color w:val="auto"/>
        </w:rPr>
        <w:t>（南宁市财政局官网）</w:t>
      </w:r>
      <w:r>
        <w:rPr>
          <w:color w:val="auto"/>
        </w:rPr>
        <w:t>-</w:t>
      </w:r>
      <w:r>
        <w:rPr>
          <w:rFonts w:hint="eastAsia"/>
          <w:color w:val="auto"/>
        </w:rPr>
        <w:t>下载专区</w:t>
      </w:r>
      <w:r>
        <w:rPr>
          <w:color w:val="auto"/>
        </w:rPr>
        <w:t>-</w:t>
      </w:r>
      <w:r>
        <w:rPr>
          <w:rFonts w:hint="eastAsia"/>
          <w:color w:val="auto"/>
        </w:rPr>
        <w:t>“广西政采云西部</w:t>
      </w:r>
      <w:r>
        <w:rPr>
          <w:color w:val="auto"/>
        </w:rPr>
        <w:t>CA</w:t>
      </w:r>
      <w:r>
        <w:rPr>
          <w:rFonts w:hint="eastAsia"/>
          <w:color w:val="auto"/>
        </w:rPr>
        <w:t>办理方式”或“南宁市政采云</w:t>
      </w:r>
      <w:r>
        <w:rPr>
          <w:color w:val="auto"/>
        </w:rPr>
        <w:t>CA</w:t>
      </w:r>
      <w:r>
        <w:rPr>
          <w:rFonts w:hint="eastAsia"/>
          <w:color w:val="auto"/>
        </w:rPr>
        <w:t>证书办理操作指南”</w:t>
      </w:r>
      <w:r>
        <w:rPr>
          <w:rFonts w:hint="eastAsia" w:ascii="宋体" w:hAnsi="宋体"/>
          <w:color w:val="auto"/>
          <w:szCs w:val="21"/>
        </w:rPr>
        <w:t>）</w:t>
      </w:r>
    </w:p>
    <w:p>
      <w:pPr>
        <w:pStyle w:val="9"/>
        <w:spacing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.电子投标文件制作与投送教程（在此网址下载：</w:t>
      </w:r>
      <w:r>
        <w:rPr>
          <w:color w:val="auto"/>
        </w:rPr>
        <w:fldChar w:fldCharType="begin"/>
      </w:r>
      <w:r>
        <w:rPr>
          <w:color w:val="auto"/>
        </w:rPr>
        <w:instrText xml:space="preserve"> HYPERLINK "http://nncz.nanning.gov.cn/" </w:instrText>
      </w:r>
      <w:r>
        <w:rPr>
          <w:color w:val="auto"/>
        </w:rPr>
        <w:fldChar w:fldCharType="separate"/>
      </w:r>
      <w:r>
        <w:rPr>
          <w:rStyle w:val="23"/>
          <w:color w:val="auto"/>
        </w:rPr>
        <w:t>http://nncz.nanning.gov.cn/</w:t>
      </w:r>
      <w:r>
        <w:rPr>
          <w:color w:val="auto"/>
        </w:rPr>
        <w:fldChar w:fldCharType="end"/>
      </w:r>
      <w:r>
        <w:rPr>
          <w:rFonts w:hint="eastAsia"/>
          <w:color w:val="auto"/>
        </w:rPr>
        <w:t>（南宁市财政局官网）</w:t>
      </w:r>
      <w:r>
        <w:rPr>
          <w:color w:val="auto"/>
        </w:rPr>
        <w:t>-</w:t>
      </w:r>
      <w:r>
        <w:rPr>
          <w:rFonts w:hint="eastAsia"/>
          <w:color w:val="auto"/>
        </w:rPr>
        <w:t>下载专区</w:t>
      </w:r>
      <w:r>
        <w:rPr>
          <w:rFonts w:hint="eastAsia" w:ascii="宋体" w:hAnsi="宋体"/>
          <w:color w:val="auto"/>
          <w:szCs w:val="21"/>
        </w:rPr>
        <w:t>）</w:t>
      </w:r>
    </w:p>
    <w:p>
      <w:pPr>
        <w:pStyle w:val="9"/>
        <w:spacing w:line="360" w:lineRule="auto"/>
        <w:ind w:firstLine="420" w:firstLineChars="200"/>
        <w:jc w:val="right"/>
        <w:rPr>
          <w:rFonts w:hint="eastAsia" w:ascii="宋体" w:hAnsi="宋体" w:eastAsia="宋体"/>
          <w:color w:val="000000"/>
          <w:szCs w:val="21"/>
          <w:lang w:eastAsia="zh-CN"/>
        </w:rPr>
      </w:pPr>
      <w:bookmarkStart w:id="44" w:name="PO_3000001868_PM031_2"/>
      <w:r>
        <w:rPr>
          <w:rFonts w:hint="eastAsia" w:ascii="宋体" w:hAnsi="宋体"/>
          <w:color w:val="000000"/>
          <w:szCs w:val="21"/>
          <w:u w:val="single"/>
          <w:lang w:eastAsia="zh-CN"/>
        </w:rPr>
        <w:t>广西景钲工程咨询有限公司</w:t>
      </w:r>
      <w:bookmarkEnd w:id="44"/>
    </w:p>
    <w:p>
      <w:pPr>
        <w:spacing w:line="360" w:lineRule="auto"/>
        <w:ind w:firstLine="420" w:firstLineChars="200"/>
        <w:jc w:val="right"/>
        <w:rPr>
          <w:rFonts w:hint="eastAsia" w:ascii="宋体" w:hAnsi="宋体"/>
          <w:sz w:val="32"/>
          <w:szCs w:val="32"/>
        </w:rPr>
      </w:pPr>
      <w:r>
        <w:rPr>
          <w:rFonts w:hint="eastAsia" w:ascii="宋体" w:hAnsi="宋体"/>
          <w:i w:val="0"/>
          <w:iCs w:val="0"/>
          <w:color w:val="000000"/>
          <w:szCs w:val="21"/>
          <w:u w:val="single"/>
          <w:lang w:val="en-US" w:eastAsia="zh-CN"/>
        </w:rPr>
        <w:t>2022</w:t>
      </w:r>
      <w:r>
        <w:rPr>
          <w:rFonts w:hint="eastAsia" w:ascii="宋体" w:hAnsi="宋体"/>
          <w:color w:val="000000"/>
          <w:szCs w:val="21"/>
        </w:rPr>
        <w:t>年</w:t>
      </w:r>
      <w:r>
        <w:rPr>
          <w:rFonts w:hint="eastAsia" w:ascii="宋体" w:hAnsi="宋体"/>
          <w:color w:val="000000"/>
          <w:szCs w:val="21"/>
          <w:u w:val="single"/>
          <w:lang w:val="en-US" w:eastAsia="zh-CN"/>
        </w:rPr>
        <w:t>08</w:t>
      </w:r>
      <w:r>
        <w:rPr>
          <w:rFonts w:hint="eastAsia" w:ascii="宋体" w:hAnsi="宋体"/>
          <w:color w:val="000000"/>
          <w:szCs w:val="21"/>
        </w:rPr>
        <w:t>月</w:t>
      </w:r>
      <w:r>
        <w:rPr>
          <w:rFonts w:hint="eastAsia" w:ascii="宋体" w:hAnsi="宋体"/>
          <w:color w:val="000000"/>
          <w:szCs w:val="21"/>
          <w:u w:val="single"/>
          <w:lang w:val="en-US" w:eastAsia="zh-CN"/>
        </w:rPr>
        <w:t>04</w:t>
      </w:r>
      <w:r>
        <w:rPr>
          <w:rFonts w:hint="eastAsia" w:ascii="宋体" w:hAnsi="宋体"/>
          <w:color w:val="000000"/>
          <w:szCs w:val="21"/>
        </w:rPr>
        <w:t>日</w:t>
      </w:r>
      <w:r>
        <w:rPr>
          <w:rFonts w:hint="eastAsia" w:ascii="宋体" w:hAnsi="宋体"/>
          <w:sz w:val="32"/>
          <w:szCs w:val="32"/>
        </w:rPr>
        <w:br w:type="page"/>
      </w:r>
    </w:p>
    <w:p>
      <w:pPr>
        <w:pStyle w:val="3"/>
        <w:jc w:val="center"/>
        <w:rPr>
          <w:rFonts w:hint="eastAsia"/>
        </w:rPr>
      </w:pPr>
      <w:bookmarkStart w:id="45" w:name="_Toc16006"/>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45"/>
    </w:p>
    <w:p>
      <w:pPr>
        <w:spacing w:line="420" w:lineRule="exact"/>
        <w:jc w:val="left"/>
        <w:rPr>
          <w:rFonts w:ascii="宋体" w:hAnsi="宋体" w:cs="宋体"/>
          <w:szCs w:val="21"/>
        </w:rPr>
      </w:pPr>
      <w:r>
        <w:rPr>
          <w:rFonts w:hint="eastAsia" w:ascii="宋体" w:hAnsi="宋体" w:cs="宋体"/>
          <w:szCs w:val="21"/>
        </w:rPr>
        <w:t>说明：</w:t>
      </w:r>
    </w:p>
    <w:p>
      <w:pPr>
        <w:spacing w:line="420" w:lineRule="exact"/>
        <w:ind w:firstLine="420" w:firstLineChars="200"/>
        <w:jc w:val="left"/>
        <w:rPr>
          <w:rFonts w:hint="eastAsia" w:ascii="宋体" w:hAnsi="宋体" w:cs="宋体"/>
          <w:szCs w:val="21"/>
        </w:rPr>
      </w:pPr>
      <w:r>
        <w:rPr>
          <w:rFonts w:hint="eastAsia" w:ascii="宋体" w:hAnsi="宋体"/>
        </w:rPr>
        <w:t>1</w:t>
      </w:r>
      <w:r>
        <w:t xml:space="preserve">. </w:t>
      </w:r>
      <w:r>
        <w:rPr>
          <w:rFonts w:hint="eastAsia"/>
        </w:rPr>
        <w:t>为落实政府采购政策需满足的要求</w:t>
      </w:r>
    </w:p>
    <w:p>
      <w:pPr>
        <w:spacing w:line="42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pPr>
        <w:tabs>
          <w:tab w:val="left" w:pos="180"/>
          <w:tab w:val="left" w:pos="1620"/>
        </w:tabs>
        <w:spacing w:line="420" w:lineRule="exact"/>
        <w:ind w:firstLine="420" w:firstLineChars="200"/>
        <w:rPr>
          <w:rFonts w:hint="eastAsia" w:ascii="宋体" w:hAnsi="宋体" w:cs="宋体"/>
          <w:b/>
          <w:bCs/>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420" w:lineRule="exact"/>
        <w:ind w:firstLine="420" w:firstLineChars="200"/>
        <w:jc w:val="left"/>
        <w:rPr>
          <w:rFonts w:hint="eastAsia" w:ascii="宋体" w:hAnsi="宋体" w:cs="宋体"/>
          <w:szCs w:val="21"/>
        </w:rPr>
      </w:pPr>
      <w:r>
        <w:rPr>
          <w:rFonts w:hint="eastAsia" w:ascii="宋体" w:hAnsi="宋体" w:cs="宋体"/>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numPr>
          <w:ilvl w:val="0"/>
          <w:numId w:val="2"/>
        </w:numPr>
        <w:spacing w:line="420" w:lineRule="exact"/>
        <w:ind w:left="7" w:leftChars="0" w:firstLine="413" w:firstLineChars="0"/>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pPr>
        <w:numPr>
          <w:ilvl w:val="0"/>
          <w:numId w:val="2"/>
        </w:numPr>
        <w:spacing w:line="420" w:lineRule="exact"/>
        <w:ind w:left="7" w:leftChars="0" w:firstLine="413" w:firstLineChars="0"/>
        <w:rPr>
          <w:rFonts w:hint="eastAsia" w:ascii="宋体" w:hAnsi="宋体" w:eastAsia="宋体" w:cs="宋体"/>
        </w:rPr>
      </w:pPr>
      <w:r>
        <w:rPr>
          <w:rFonts w:hint="eastAsia" w:ascii="宋体" w:hAnsi="宋体" w:eastAsia="宋体" w:cs="宋体"/>
          <w:b/>
          <w:bCs/>
          <w:szCs w:val="21"/>
        </w:rPr>
        <w:t>不需要供应商对采购需求响应为具体数值的，此采购需求的数值后将以◆号标注。</w:t>
      </w:r>
    </w:p>
    <w:p>
      <w:pPr>
        <w:numPr>
          <w:ilvl w:val="0"/>
          <w:numId w:val="2"/>
        </w:numPr>
        <w:spacing w:line="420" w:lineRule="exact"/>
        <w:ind w:left="7" w:leftChars="0" w:firstLine="411" w:firstLineChars="0"/>
        <w:rPr>
          <w:rFonts w:hint="eastAsia" w:ascii="宋体" w:hAnsi="宋体" w:eastAsia="宋体" w:cs="宋体"/>
        </w:rPr>
      </w:pPr>
      <w:r>
        <w:rPr>
          <w:rFonts w:hint="eastAsia" w:ascii="宋体" w:hAnsi="宋体" w:eastAsia="宋体" w:cs="宋体"/>
        </w:rPr>
        <w:t>如投标人投标产品存在侵犯他人的知识产权或者专利成果行为的，应承担相应法律责任。</w:t>
      </w:r>
    </w:p>
    <w:p>
      <w:pPr>
        <w:numPr>
          <w:ilvl w:val="0"/>
          <w:numId w:val="2"/>
        </w:numPr>
        <w:spacing w:line="420" w:lineRule="exact"/>
        <w:ind w:left="7" w:leftChars="0" w:firstLine="411" w:firstLineChars="0"/>
        <w:rPr>
          <w:rFonts w:hint="eastAsia" w:ascii="宋体" w:hAnsi="宋体" w:eastAsia="宋体" w:cs="宋体"/>
        </w:rPr>
      </w:pPr>
      <w:r>
        <w:rPr>
          <w:rFonts w:hint="eastAsia" w:ascii="宋体" w:hAnsi="宋体" w:eastAsia="宋体" w:cs="宋体"/>
        </w:rPr>
        <w:t>采购预算金额：人民币（大写）叁佰伍拾肆万伍仟零肆元整（¥3545004.00元）</w:t>
      </w:r>
    </w:p>
    <w:p>
      <w:pPr>
        <w:numPr>
          <w:ilvl w:val="0"/>
          <w:numId w:val="0"/>
        </w:numPr>
        <w:spacing w:line="420" w:lineRule="exact"/>
        <w:ind w:firstLine="420" w:firstLineChars="200"/>
        <w:rPr>
          <w:rFonts w:hint="eastAsia" w:ascii="宋体" w:hAnsi="宋体" w:eastAsia="宋体" w:cs="宋体"/>
        </w:rPr>
      </w:pPr>
      <w:r>
        <w:rPr>
          <w:rFonts w:hint="eastAsia" w:ascii="宋体" w:hAnsi="宋体" w:eastAsia="宋体" w:cs="宋体"/>
        </w:rPr>
        <w:t>说明：所有供应商总报价不得超过项目总采购预算，各分项报价也不得超过对应的分项采购预算，否则响应文件作无效处理。</w:t>
      </w:r>
    </w:p>
    <w:p>
      <w:pPr>
        <w:rPr>
          <w:rFonts w:hint="eastAsia" w:ascii="宋体" w:hAnsi="宋体" w:cs="宋体"/>
          <w:b/>
          <w:bCs/>
          <w:color w:val="auto"/>
          <w:sz w:val="24"/>
          <w:highlight w:val="none"/>
        </w:rPr>
      </w:pPr>
      <w:bookmarkStart w:id="46" w:name="PO_TDCUS_ITEM_PB_REQ_FILE_1_1_1"/>
    </w:p>
    <w:p>
      <w:pPr>
        <w:pStyle w:val="2"/>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pStyle w:val="2"/>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pStyle w:val="2"/>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pStyle w:val="2"/>
        <w:rPr>
          <w:rFonts w:hint="eastAsia"/>
        </w:rPr>
      </w:pPr>
    </w:p>
    <w:p>
      <w:pPr>
        <w:pStyle w:val="6"/>
        <w:rPr>
          <w:rFonts w:hint="eastAsia" w:ascii="宋体" w:hAnsi="宋体" w:cs="宋体"/>
          <w:b/>
          <w:bCs/>
          <w:color w:val="auto"/>
          <w:sz w:val="24"/>
          <w:highlight w:val="none"/>
        </w:rPr>
      </w:pPr>
    </w:p>
    <w:tbl>
      <w:tblPr>
        <w:tblStyle w:val="20"/>
        <w:tblW w:w="9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62"/>
        <w:gridCol w:w="976"/>
        <w:gridCol w:w="506"/>
        <w:gridCol w:w="769"/>
        <w:gridCol w:w="4819"/>
        <w:gridCol w:w="787"/>
        <w:gridCol w:w="1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928"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Arial"/>
                <w:b/>
                <w:color w:val="auto"/>
                <w:sz w:val="32"/>
                <w:szCs w:val="32"/>
                <w:highlight w:val="none"/>
              </w:rPr>
            </w:pPr>
            <w:r>
              <w:rPr>
                <w:rFonts w:hint="eastAsia" w:ascii="仿宋_GB2312" w:hAnsi="宋体" w:eastAsia="仿宋_GB2312" w:cs="Arial"/>
                <w:b/>
                <w:color w:val="auto"/>
                <w:sz w:val="32"/>
                <w:szCs w:val="32"/>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898"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仿宋_GB2312" w:hAnsi="宋体" w:eastAsia="仿宋_GB2312" w:cs="Arial"/>
                <w:color w:val="auto"/>
                <w:sz w:val="32"/>
                <w:szCs w:val="32"/>
                <w:highlight w:val="none"/>
              </w:rPr>
              <w:t>标段</w:t>
            </w:r>
          </w:p>
        </w:tc>
        <w:tc>
          <w:tcPr>
            <w:tcW w:w="8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Arial"/>
                <w:color w:val="auto"/>
                <w:sz w:val="32"/>
                <w:szCs w:val="32"/>
                <w:highlight w:val="none"/>
              </w:rPr>
            </w:pPr>
            <w:r>
              <w:rPr>
                <w:rFonts w:hint="eastAsia" w:ascii="仿宋_GB2312" w:hAnsi="宋体" w:eastAsia="仿宋_GB2312" w:cs="Arial"/>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9" w:hRule="atLeast"/>
          <w:jc w:val="center"/>
        </w:trPr>
        <w:tc>
          <w:tcPr>
            <w:tcW w:w="4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highlight w:val="none"/>
              </w:rPr>
              <w:t>采购清单及服务参数</w:t>
            </w:r>
          </w:p>
        </w:tc>
        <w:tc>
          <w:tcPr>
            <w:tcW w:w="46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序号</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采购服务名称</w:t>
            </w:r>
          </w:p>
        </w:tc>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单位</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数量</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服务参数</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分项预算合计（元）</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2"/>
                <w:szCs w:val="22"/>
                <w:highlight w:val="none"/>
              </w:rPr>
            </w:pPr>
            <w:r>
              <w:rPr>
                <w:rFonts w:hint="eastAsia" w:ascii="宋体" w:hAnsi="宋体"/>
                <w:color w:val="auto"/>
                <w:szCs w:val="21"/>
                <w:highlight w:val="none"/>
              </w:rPr>
              <w:t>中小企业划分标准所属行业名称（行业名称及划分见本章附件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p>
        </w:tc>
        <w:tc>
          <w:tcPr>
            <w:tcW w:w="46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rPr>
              <w:t>1</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1.2米规格场地封控硬质隔离栏租赁及调运、摆放、回收安全服务</w:t>
            </w:r>
          </w:p>
        </w:tc>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米</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ascii="宋体" w:hAnsi="宋体" w:cs="宋体"/>
                <w:color w:val="auto"/>
                <w:szCs w:val="21"/>
                <w:highlight w:val="none"/>
              </w:rPr>
              <w:t>24300</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rPr>
              <w:t>一、服务使用时间及数量要求：</w:t>
            </w:r>
            <w:r>
              <w:rPr>
                <w:rFonts w:hint="eastAsia" w:ascii="宋体" w:hAnsi="宋体" w:cs="宋体"/>
                <w:color w:val="auto"/>
                <w:szCs w:val="21"/>
                <w:highlight w:val="none"/>
              </w:rPr>
              <w:t>约为15天（或按采购人指定使用日期进行布控），使用1.2米规格场地封控硬质隔离栏总长24300米，提供“U型治安封控硬质隔离栏”、“T型治安封控硬质隔离栏”和“可推拉活动型硬质隔离栏”三种规格样式的隔离栏租赁，依据采购人布展前数量要求来配备三种样式封控设施数量，同时按采购人要求提供运输、布设、清洁、维护、安保、巡检、应急处置、撤场等配套服务。</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二、“U型治安封控硬质隔离栏”主要技术要求：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1、封控设施单体长度规格2米，封控设施顶端离地面垂直高度不小于120cm，能够起到封控隔离栏防止跨越的作用；</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封控设施主体结构必须采用金属结构，封控设施主体框架材质厚度不低于1.0mm，框架底部支撑横梁距地面高度距离不超过23cm，底部支撑脚两端距离不小于55cm，能够保证设施站立的稳固性，底部支撑脚采用U型90度弯角,形成U型隔离栏铁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3、封控设施外观颜色依据采购人VI形象要求进行定制；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4、封控设施可以按采购人所要求的颜色定制；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5、每个封控设施可以采用组合式连接件并行连接固定；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6、封控设施可以按封控场地实际需要数量并接固定；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7、响应文件中提供单个产品实物照片；</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8、封控设施要求包括有清晰完整的活动logo。</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三、“T型治安封控硬质隔离栏”主要技术要求：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1、封控设施单体长度2米，封控顶端离地面垂直高度不小于120cm，能够起到防止跨越的作用；</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2、封控设施主体结构必须采用T型金属结构，底部支撑脚距离不小于75cm，能够效保证设施站立的稳固性，防止前后冲撞；</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3、封控设施隔离面采用金属方孔隔离网，金属网方孔间距不大于6cm，金属隔离网与封控设施主体结构采用焊接加固；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4、可整体折叠，可整体展开，折叠后成长方形；</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5、封控设施平面内容可以依据采购人VI形象要求进行定制；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6、封控设施可以按采购人所要求的颜色定制；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7、响应文件中提供单个产品实物照片；</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8、封控设施要求包括有清晰完整的活动logo。</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四、“可推拉活动型硬质隔离栏”主要技术要求：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1、封控设施单体长度规格2米，封控设施顶端离地面垂直高度不小于120cm，能够起到封控隔离栏防止跨越的作用；</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2、封控设施底部支撑脚两端配置带刹车万向轮，底部支撑脚两端距离不小于55cm以有效保证设施站立的稳固性；</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3、封控设施外观颜色依据采购人VI形象要求进行定制；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4、封控设施可以按采购人所要求的颜色定制；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5、响应文件中提供单个产品实物照片；</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6、封控设施要求包括有清晰完整的活动logo。</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五、其它要求：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封控期间成交供应商负责提供并安排足够巡检人员对封控设施进行看护、巡检、维护、应急服务等安保工作(每300米封控设施配备不少于1名服务人员)，保证封控设施按计划要求投入使用，确保在使用过程中不对他人造成伤害，封控设施的运输、安装、安保、巡查、拆卸回收、维护保养及丢失、坏损等一切后果由成交供应商负责与承担；</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2、设备规格尺寸及厚度允许有±5%偏差；</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3、包括现场勘查、设计、运输、布线、安装、调试、维护、现场合理应急调整、拆卸、现场相应需配套服务、封控设施安装人员；</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4、成交供应商必须提供项目实施的安装计划方案、设施安全巡查、隐患排查、现场工作取证、应急处置工作措施的方案。</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六、智能化管控要求：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为尽量减少项目实施期间人员密集接触，要求通过智能手段提高远程管控指挥，成交供应商在服务期间提供智能化管控系统，要求根据权限设置，相关服务实施人员、群众、公安人员通过手机APP扫描封控设施上的二维码进入该系统，并实现以下功能：</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1、群众可以通过该系统获得活动公开信息、注意事项、紧急通知等采购人要求的信息，信息的发布必须经过采购人确认同意后方可发布；</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通过平台实现从勘察设计、安装、整改、巡检、交付的闭环管理；完成勘察设计后，将项目的布设要求录入平台，包括点位、时间要求、数量、布设类型、需求应急数量等必要布控信息；服务团队、使用方相关人员按不同权限查看项目的布设要求、布设进度、问题整改、调整情况；安装服务团队将安装完成进度情况及照片视频即时同传至平台，安装进度数据即时汇聚；同时可以通过该系统对布设方案进行调整；响应文件中提供满足上述功能的有效操作界面截图；</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3、按公安两会一节大型活动封控管理需要，可将封控点位要求及封控设施安装进度等平台数据同公安大型活动管理系统进行系统数据对接；</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4、配备视频回传设备实现重点路段安装过程视频即时回传平台，实现安装过程远程可视化，公安管理人员可以通过APP查看重点路段安装队组现场视频，响应文件中提供有效操作界面截图；</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5、该系统提供设备及时报修功能，相关人员可以通过手机APP扫二维码对坏损封控设施快速定位、报修至成交供应商服务中心，响应文件中要求提供以下资料：</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使用手机APP扫二维码进行封控设施快速定位、报修的有效操作界面截图；封控设施报修明细处理情况有效操作界面截图；</w:t>
            </w:r>
          </w:p>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封控设施每日安全巡查任务下达、巡查结果上报有效操作界面截图；封控设施布设明细上报有效操作界面截图。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2430000.00</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p>
        </w:tc>
        <w:tc>
          <w:tcPr>
            <w:tcW w:w="46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环邕检查站隔离铁马租赁及调运、摆放、回收安全服务</w:t>
            </w:r>
          </w:p>
        </w:tc>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米</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ascii="宋体" w:hAnsi="宋体" w:cs="宋体"/>
                <w:color w:val="auto"/>
                <w:szCs w:val="21"/>
                <w:highlight w:val="none"/>
              </w:rPr>
              <w:t>4060</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rPr>
              <w:t>一、服务使用时间及数量要求：</w:t>
            </w:r>
            <w:r>
              <w:rPr>
                <w:rFonts w:hint="eastAsia" w:ascii="宋体" w:hAnsi="宋体" w:cs="宋体"/>
                <w:color w:val="auto"/>
                <w:szCs w:val="21"/>
                <w:highlight w:val="none"/>
              </w:rPr>
              <w:t>约为15天（或按采购人指定使用日期进行布控），使用1.2米规格场地封控硬质隔离栏总长4060米，提供“U型治安封控硬质隔离栏”、“T型治安封控硬质隔离栏”和“可推拉活动型硬质隔离栏”三种规格样式的隔离栏租赁，依据采购人布展前数量要求来配备三种样式封控设施数量，同时按采购人要求提供运输、布设、清洁、维护、安保、巡检、应急处置、撤场等配套服务。</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二、“U型治安封控硬质隔离栏”主要技术要求：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1、封控设施单体长度规格2米，封控设施顶端离地面垂直高度不小于120cm，能够起到封控隔离栏防止跨越的作用；</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封控设施主体结构必须采用金属结构，封控设施主体框架材质厚度不低于1.0mm，框架底部支撑横梁距地面高度距离不超过23cm，底部支撑脚两端距离不小于55cm，能够保证设施站立的稳固性，底部支撑脚采用U型90度弯角,形成U型隔离栏铁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3、封控设施外观颜色依据采购人VI形象要求进行定制；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4、封控设施可以按采购人所要求的颜色定制；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5、每个封控设施可以采用组合式连接件并行连接固定；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6、封控设施可以按封控场地实际需要数量并接固定；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7、封控设施要求包括有清晰完整的活动logo。</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三、“T型治安封控硬质隔离栏”主要技术要求：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1、封控设施单体长度2米，封控顶端离地面垂直高度不小于120cm，能够起到防止跨越的作用；</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2、封控设施主体结构必须采用T型金属结构，底部支撑脚距离不小于75cm，能够效保证设施站立的稳固性，防止前后冲撞；</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3、封控设施隔离面采用金属方孔隔离网，金属网方孔间距不大于6cm，金属隔离网与封控设施主体结构采用焊接加固；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4、可整体折叠，可整体展开，折叠后成长方形；</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5、封控设施平面内容可以依据采购人VI形象要求进行定制；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6、封控设施可以按采购人所要求的颜色定制；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7、封控设施要求包括有清晰完整的活动logo。</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四、“可推拉活动型硬质隔离栏”主要技术要求：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1、封控设施单体长度规格2米，封控设施顶端离地面垂直高度不小于120cm，能够起到封控隔离栏防止跨越的作用；</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2、封控设施底部支撑脚两端配置带刹车万向轮，底部支撑脚两端距离不小于55cm以有效保证设施站立的稳固性；</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3、封控设施外观颜色依据采购人VI形象要求进行定制；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4、封控设施可以按采购人所要求的颜色定制；</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5、响应文件中提供单个产品实物照片；</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6、封控设施要求包括有清晰完整的活动logo。</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五</w:t>
            </w:r>
            <w:r>
              <w:rPr>
                <w:rFonts w:hint="eastAsia" w:ascii="宋体" w:hAnsi="宋体" w:cs="宋体"/>
                <w:b/>
                <w:bCs/>
                <w:color w:val="auto"/>
                <w:szCs w:val="21"/>
                <w:highlight w:val="none"/>
              </w:rPr>
              <w:t>、其它要求：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封控期间成交供应商负责提供并安排足够巡检人员对封控设施进行看护、巡检、维护、应急服务等安保工作(每300米封控设施配备不少于1名服务人员)，保证封控设施按计划要求投入使用，确保在使用过程中不对他人造成伤害，封控设施的运输、安装、安保、巡查、拆卸回收、维护保养及丢失、坏损等一切后果由成交供应商负责与承担；</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2、设备规格尺寸及厚度允许有±5%偏差；</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3、包括现场勘查、设计、运输、布线、安装、调试、维护、现场合理应急调整、拆卸、现场相应需配套服务、封控设施安装人员；</w:t>
            </w:r>
          </w:p>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4、响应文件中必须提供项目实施的安装计划方案、设施安全巡查、隐患排查、现场工作取证、应急处置工作措施的方案；</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324800.00</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p>
        </w:tc>
        <w:tc>
          <w:tcPr>
            <w:tcW w:w="46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3</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反恐防冲撞三插销式移动拒马租赁及调运、摆放、回收安全服务</w:t>
            </w:r>
          </w:p>
        </w:tc>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套</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ascii="宋体" w:hAnsi="宋体" w:cs="宋体"/>
                <w:color w:val="auto"/>
                <w:szCs w:val="21"/>
                <w:highlight w:val="none"/>
              </w:rPr>
              <w:t>56</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一、服务使用时间及数量要求：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1、使用时间约为15天（或按采购人指定使用日期进行布控），租用拒马总数量为56套，同时按采购人要求提供运输、布设、安保、巡检、维护、应急处置、撤场等配套服务。</w:t>
            </w: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二、设备规格要求：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1、2.95米≤长≤3.05米，1.60米≤宽≤1.70米，1.25米≤高≤1.30米（含轮子0.2米）；</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2、材质：钢材；</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3、圆管，管径120mm，壁厚1.8mm；</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4、方管，规格120*120mm,壁厚1.8mm；</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5、具备三插销联动固定装置；</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6、设备规格尺寸及厚度允许有±5%偏差；</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7、可依据采购人要求进行设计定制、符合安保活动统一形象（VI）要求，响应文件中提供产品照片，产品照片要体现出三插销联动固定装置；</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8、三插销式移动拒马的运输、安装、安保、巡查、拆卸回收、维护保养及丢失、坏损等一切后果由成交供应商负责与承担；</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9、拒马设施提供扫二维码功能，可以使用手机扫码通过活动官方网站链接获得活动信息、拒马使用指南等采购人要求信息，扫码获得的信息必须经过采购人确认同意后方可发布；</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10、拒马设施要求包括有清晰完整的活动logo。</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三、其它要求</w:t>
            </w:r>
          </w:p>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包括现场勘查、设计、运输、布线、安装、调试、现场合理应急调整、拆卸、现场看护等相应需配套服务。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417704.00</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p>
        </w:tc>
        <w:tc>
          <w:tcPr>
            <w:tcW w:w="46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4</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环邕检查站防冲撞防撞拒马租赁及调运、摆放、回收安全服务</w:t>
            </w:r>
          </w:p>
        </w:tc>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套</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ascii="宋体" w:hAnsi="宋体" w:cs="宋体"/>
                <w:color w:val="auto"/>
                <w:szCs w:val="21"/>
                <w:highlight w:val="none"/>
              </w:rPr>
              <w:t>43</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一、服务使用时间及数量要求：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1、使用时间约为15天（或按采购人指定使用日期进行布控），租用拒马总数量为43套，同时按采购人要求提供运输、布设、安保、巡检、维护、应急处置、撤场等配套服务。</w:t>
            </w: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二、设备规格要求：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1、2.95米≤长≤3.05米，1.60米≤宽≤1.70米，1.25米≤高≤1.30米（含轮子0.2米）；</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2、材质：钢材；</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3、圆管，管径120mm，壁厚1.8mm；</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4、方管，规格120*120mm，壁厚1.8mm；</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5、具备三插销联动固定装置；</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6、设备规格尺寸及厚度允许有±5%偏差；</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7、可依据采购人要求进行设计定制、符合安保活动统一形象（VI）要求，响应文件中提供产品照片，产品照片要体现出三插销联动固定装置；</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8、三插销式移动拒马的运输、安装、安保、巡查、拆卸回收、维护保养及丢失、坏损等一切后果由成交供应商负责与承担；</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9、拒马设施提供扫二维码功能，可以使用手机扫码通过活动官方网站链接获得活动信息、拒马使用指南等采购人要求信息，扫码获得的信息必须经过采购人确认同意后方可发布；</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10、拒马设施要求包括有清晰完整的活动logo。</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bCs/>
                <w:color w:val="auto"/>
                <w:szCs w:val="21"/>
                <w:highlight w:val="none"/>
              </w:rPr>
            </w:pPr>
            <w:r>
              <w:rPr>
                <w:rFonts w:hint="eastAsia" w:ascii="宋体" w:hAnsi="宋体"/>
                <w:color w:val="auto"/>
                <w:szCs w:val="21"/>
                <w:highlight w:val="none"/>
              </w:rPr>
              <w:t>▲</w:t>
            </w:r>
            <w:r>
              <w:rPr>
                <w:rFonts w:hint="eastAsia" w:ascii="宋体" w:hAnsi="宋体" w:cs="宋体"/>
                <w:b/>
                <w:bCs/>
                <w:color w:val="auto"/>
                <w:szCs w:val="21"/>
                <w:highlight w:val="none"/>
              </w:rPr>
              <w:t>三、其它要求</w:t>
            </w:r>
          </w:p>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包括现场勘查、设计、运输、布线、安装、调试、现场合理应急调整、拆卸、现场看护等相应需配套服务。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322500.00</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p>
        </w:tc>
        <w:tc>
          <w:tcPr>
            <w:tcW w:w="46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5</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武警岗哨围挡沙袋租赁及调运、摆放、回收安全服务</w:t>
            </w:r>
          </w:p>
        </w:tc>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个</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ascii="宋体" w:hAnsi="宋体" w:cs="宋体"/>
                <w:color w:val="auto"/>
                <w:szCs w:val="21"/>
                <w:highlight w:val="none"/>
              </w:rPr>
              <w:t>1000</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1、沙袋用于武警岗哨当掩体使用，服务包含沙袋摆放、搬运撤离的人工及运输费用，按检查站要求分别运输摆放到各个检查站，安保任务结束需及时将沙袋撤走；</w:t>
            </w:r>
          </w:p>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2、沙袋规格：尺寸约为40*50cm，内装沙子，袋口扎牢固，确保不漏出沙子，每袋净重约25kg；</w:t>
            </w:r>
          </w:p>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3、材质：绿色帆布袋或绿色编织袋。</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50000.00</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6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highlight w:val="none"/>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highlight w:val="none"/>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olor w:val="auto"/>
                <w:highlight w:val="none"/>
              </w:rPr>
              <w:t>商务条款</w:t>
            </w:r>
          </w:p>
        </w:tc>
        <w:tc>
          <w:tcPr>
            <w:tcW w:w="9468" w:type="dxa"/>
            <w:gridSpan w:val="7"/>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color w:val="auto"/>
                <w:highlight w:val="none"/>
              </w:rPr>
            </w:pPr>
            <w:r>
              <w:rPr>
                <w:rFonts w:hint="eastAsia" w:ascii="宋体" w:hAnsi="宋体" w:cs="宋体"/>
                <w:color w:val="auto"/>
                <w:szCs w:val="21"/>
                <w:highlight w:val="none"/>
              </w:rPr>
              <w:t>▲</w:t>
            </w:r>
            <w:r>
              <w:rPr>
                <w:rFonts w:hint="eastAsia"/>
                <w:b/>
                <w:bCs/>
                <w:color w:val="auto"/>
                <w:highlight w:val="none"/>
              </w:rPr>
              <w:t>一、合同签订期：</w:t>
            </w:r>
            <w:r>
              <w:rPr>
                <w:rFonts w:hint="eastAsia"/>
                <w:color w:val="auto"/>
                <w:highlight w:val="none"/>
              </w:rPr>
              <w:t>自成交通知书发出之日起</w:t>
            </w:r>
            <w:r>
              <w:rPr>
                <w:rFonts w:hint="eastAsia" w:ascii="宋体" w:hAnsi="宋体" w:cs="宋体"/>
                <w:color w:val="auto"/>
                <w:szCs w:val="21"/>
                <w:highlight w:val="none"/>
              </w:rPr>
              <w:t>25日内</w:t>
            </w:r>
            <w:r>
              <w:rPr>
                <w:rFonts w:hint="eastAsia"/>
                <w:color w:val="auto"/>
                <w:highlight w:val="none"/>
              </w:rPr>
              <w:t>。</w:t>
            </w:r>
            <w:r>
              <w:rPr>
                <w:rFonts w:hint="eastAsia" w:ascii="宋体" w:hAnsi="宋体"/>
                <w:color w:val="auto"/>
                <w:szCs w:val="21"/>
                <w:highlight w:val="none"/>
              </w:rPr>
              <w:t>（注：</w:t>
            </w:r>
            <w:r>
              <w:rPr>
                <w:rFonts w:hint="eastAsia"/>
                <w:color w:val="auto"/>
                <w:highlight w:val="none"/>
              </w:rPr>
              <w:t>成交通知书发出之日起25日内必须签订合同。</w:t>
            </w:r>
            <w:r>
              <w:rPr>
                <w:rFonts w:hint="eastAsia" w:ascii="宋体" w:hAnsi="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color w:val="auto"/>
                <w:szCs w:val="21"/>
                <w:highlight w:val="none"/>
              </w:rPr>
            </w:pPr>
            <w:r>
              <w:rPr>
                <w:rFonts w:hint="eastAsia"/>
                <w:b/>
                <w:bCs/>
                <w:color w:val="auto"/>
                <w:highlight w:val="none"/>
              </w:rPr>
              <w:t>▲二、服务期限：</w:t>
            </w:r>
            <w:r>
              <w:rPr>
                <w:rFonts w:hint="eastAsia" w:ascii="宋体" w:hAnsi="宋体" w:cs="宋体"/>
                <w:color w:val="auto"/>
                <w:szCs w:val="21"/>
                <w:highlight w:val="none"/>
              </w:rPr>
              <w:t>2022年东盟博览会安保任务期间（或按采购人时间要求进行调整）。</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Cs/>
                <w:color w:val="auto"/>
                <w:szCs w:val="21"/>
                <w:highlight w:val="none"/>
              </w:rPr>
            </w:pPr>
            <w:r>
              <w:rPr>
                <w:rFonts w:hint="eastAsia"/>
                <w:color w:val="auto"/>
                <w:highlight w:val="none"/>
              </w:rPr>
              <w:t>▲</w:t>
            </w:r>
            <w:r>
              <w:rPr>
                <w:rFonts w:hint="eastAsia"/>
                <w:b/>
                <w:bCs/>
                <w:color w:val="auto"/>
                <w:highlight w:val="none"/>
              </w:rPr>
              <w:t>三、服务地点：</w:t>
            </w:r>
            <w:r>
              <w:rPr>
                <w:rFonts w:hint="eastAsia" w:ascii="宋体" w:hAnsi="宋体" w:cs="宋体"/>
                <w:color w:val="auto"/>
                <w:szCs w:val="21"/>
                <w:highlight w:val="none"/>
              </w:rPr>
              <w:t>南宁市（含县区）采购人指定地点</w:t>
            </w:r>
            <w:r>
              <w:rPr>
                <w:rFonts w:hint="eastAsia"/>
                <w:color w:val="auto"/>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2" w:firstLineChars="200"/>
              <w:jc w:val="left"/>
              <w:textAlignment w:val="auto"/>
              <w:rPr>
                <w:rFonts w:hint="eastAsia"/>
                <w:b/>
                <w:bCs/>
                <w:color w:val="auto"/>
                <w:highlight w:val="none"/>
              </w:rPr>
            </w:pPr>
            <w:r>
              <w:rPr>
                <w:rFonts w:hint="eastAsia"/>
                <w:b/>
                <w:bCs/>
                <w:color w:val="auto"/>
                <w:highlight w:val="none"/>
              </w:rPr>
              <w:t>四、售后服务要求：</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color w:val="auto"/>
                <w:highlight w:val="none"/>
              </w:rPr>
              <w:t>▲</w:t>
            </w:r>
            <w:r>
              <w:rPr>
                <w:rFonts w:hint="eastAsia" w:ascii="宋体" w:hAnsi="宋体" w:cs="宋体"/>
                <w:color w:val="auto"/>
                <w:szCs w:val="21"/>
                <w:highlight w:val="none"/>
              </w:rPr>
              <w:t>1、处理问题响应时间：接到采购人处理问题通知后5分钟内做出反应，如需到现场解决的2小时内到达采购人指定现场。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color w:val="auto"/>
                <w:highlight w:val="none"/>
              </w:rPr>
              <w:t>▲</w:t>
            </w:r>
            <w:r>
              <w:rPr>
                <w:rFonts w:hint="eastAsia" w:ascii="宋体" w:hAnsi="宋体" w:cs="宋体"/>
                <w:color w:val="auto"/>
                <w:szCs w:val="21"/>
                <w:highlight w:val="none"/>
              </w:rPr>
              <w:t>2、成交供应商须指派不少于1名有经验的在职人员作为本次服务的负责人（响应文件中提供负责人名字、联系电话、身份证复印件、2022年01月至2022年06月中任意连续3个月的社保证明加盖公章），要求负责人在服务期间必须24小时保持联系通畅。</w:t>
            </w: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color w:val="auto"/>
                <w:highlight w:val="none"/>
              </w:rPr>
            </w:pPr>
            <w:r>
              <w:rPr>
                <w:rFonts w:hint="eastAsia"/>
                <w:b/>
                <w:bCs/>
                <w:color w:val="auto"/>
                <w:highlight w:val="none"/>
              </w:rPr>
              <w:t>▲五、质保期：</w:t>
            </w:r>
            <w:r>
              <w:rPr>
                <w:rFonts w:hint="eastAsia" w:ascii="宋体" w:hAnsi="宋体" w:cs="宋体"/>
                <w:bCs/>
                <w:color w:val="auto"/>
                <w:szCs w:val="21"/>
                <w:highlight w:val="none"/>
              </w:rPr>
              <w:t>自合同签订之日至服务结束时间止</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六、安全要求：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1、成交供应商在提供服务过程须遵守《中华人民共和国安全生产法》以及其他有关法律法规，遵守采购人的相关规定。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服务过程中，因设备设施或提供服务的人员等方面原因造成的一切人身安全事故或财产损失事故，由成交供应商全部负责。由于第三方责任导致工作人员人身安全事故或财产损失事故的，由成交供应商负责与第三方自行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3、所租赁设备在服务过程和使用结束后，采购人不负责看护保管及维护，如有丢失、损坏由成交供应商自行承担。</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highlight w:val="none"/>
                <w:lang w:val="en-US" w:eastAsia="zh-CN"/>
              </w:rPr>
              <w:t>七、验收要求</w:t>
            </w:r>
            <w:r>
              <w:rPr>
                <w:rFonts w:hint="eastAsia" w:ascii="宋体" w:hAnsi="宋体" w:eastAsia="宋体" w:cs="宋体"/>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根据采购人单位内部政府采购履约管理相关规定进行验收，供应商按采购人要求提供相关验收材料以证明已按照该项目政府采购合同完成履约，所提供的验收材料包括但不限于履约时间、地点、服务内容、数量、用户使用报告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八、其他要求：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1、磋商报价必须含以下部分，包括：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（1）服务的价格；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（2）必要的保险费用和各项税金；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（3）服务涉及的运输、安装、装卸、调试、维护、培训、技术支持、人员、售后服务和更新升级等费用；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（4）服务涉及的标准附件、备品备件、专用工具的价格。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2、付款方式：本项目无预付款，供应商所提交的服务经采购人书面验收合格后，一次性支付合同款。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3、本项目整个服务过程必须严格按采购人要求进行，如因成交供应商不服从调动或消极怠工造成无法及时服务活动，所造成的后果由成交供应商承担。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4、如遇到疫情等不可抗拒因素，根据南宁市政府决定，甲方有权行使以下权力：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（1）在未确定成交供应商时，发布公告取消此次采购任务；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（2）已确定成交供应商的但未开始履行合同的，终止合同履行；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（3）合同已履行部分的，按已履行部分协商解决。</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5、成交供应商当保持单项价格的合理性，严禁出现不平衡报价的情况，产生中标结果后，采购人有权对各单项价格进行核查，对于严重超过市场价格的单价，将在正式合同中明确：对于认定为不平衡报价的单项，如果发生数量变动，将按照有利于采购方的单价进行认价。</w:t>
            </w:r>
          </w:p>
        </w:tc>
      </w:tr>
    </w:tbl>
    <w:p>
      <w:pPr>
        <w:rPr>
          <w:rFonts w:hint="eastAsia" w:ascii="宋体" w:hAnsi="宋体" w:cs="宋体"/>
          <w:b/>
          <w:bCs/>
          <w:color w:val="auto"/>
          <w:sz w:val="24"/>
          <w:highlight w:val="none"/>
        </w:rPr>
      </w:pPr>
    </w:p>
    <w:p>
      <w:pPr>
        <w:pStyle w:val="6"/>
        <w:rPr>
          <w:rFonts w:hint="eastAsia"/>
          <w:color w:val="auto"/>
          <w:highlight w:val="none"/>
        </w:rPr>
      </w:pPr>
    </w:p>
    <w:p>
      <w:pPr>
        <w:spacing w:line="360" w:lineRule="auto"/>
        <w:rPr>
          <w:rFonts w:hint="eastAsia" w:hAnsi="宋体"/>
          <w:b/>
        </w:rPr>
      </w:pPr>
    </w:p>
    <w:p>
      <w:pPr>
        <w:pStyle w:val="2"/>
        <w:rPr>
          <w:rFonts w:hint="eastAsia" w:hAnsi="宋体"/>
          <w:b/>
        </w:rPr>
      </w:pPr>
    </w:p>
    <w:p>
      <w:pPr>
        <w:rPr>
          <w:rFonts w:hint="eastAsia" w:hAnsi="宋体"/>
          <w:b/>
        </w:rPr>
      </w:pPr>
    </w:p>
    <w:p>
      <w:pPr>
        <w:pStyle w:val="2"/>
        <w:rPr>
          <w:rFonts w:hint="eastAsia" w:hAnsi="宋体"/>
          <w:b/>
        </w:rPr>
      </w:pPr>
    </w:p>
    <w:p>
      <w:pPr>
        <w:rPr>
          <w:rFonts w:hint="eastAsia" w:hAnsi="宋体"/>
          <w:b/>
        </w:rPr>
      </w:pPr>
    </w:p>
    <w:p>
      <w:pPr>
        <w:pStyle w:val="2"/>
        <w:rPr>
          <w:rFonts w:hint="eastAsia" w:hAnsi="宋体"/>
          <w:b/>
        </w:rPr>
      </w:pPr>
    </w:p>
    <w:p>
      <w:pPr>
        <w:rPr>
          <w:rFonts w:hint="eastAsia" w:hAnsi="宋体"/>
          <w:b/>
        </w:rPr>
      </w:pPr>
    </w:p>
    <w:p>
      <w:pPr>
        <w:pStyle w:val="2"/>
        <w:rPr>
          <w:rFonts w:hint="eastAsia" w:hAnsi="宋体"/>
          <w:b/>
        </w:rPr>
      </w:pPr>
    </w:p>
    <w:p>
      <w:pPr>
        <w:rPr>
          <w:rFonts w:hint="eastAsia" w:hAnsi="宋体"/>
          <w:b/>
        </w:rPr>
      </w:pPr>
    </w:p>
    <w:p>
      <w:pPr>
        <w:pStyle w:val="2"/>
        <w:rPr>
          <w:rFonts w:hint="eastAsia" w:hAnsi="宋体"/>
          <w:b/>
        </w:rPr>
      </w:pPr>
    </w:p>
    <w:p>
      <w:pPr>
        <w:rPr>
          <w:rFonts w:hint="eastAsia" w:hAnsi="宋体"/>
          <w:b/>
        </w:rPr>
      </w:pPr>
    </w:p>
    <w:p>
      <w:pPr>
        <w:pStyle w:val="2"/>
        <w:rPr>
          <w:rFonts w:hint="eastAsia" w:hAnsi="宋体"/>
          <w:b/>
        </w:rPr>
      </w:pPr>
    </w:p>
    <w:p>
      <w:pPr>
        <w:rPr>
          <w:rFonts w:hint="eastAsia" w:hAnsi="宋体"/>
          <w:b/>
        </w:rPr>
      </w:pPr>
    </w:p>
    <w:p>
      <w:pPr>
        <w:pStyle w:val="2"/>
        <w:rPr>
          <w:rFonts w:hint="eastAsia"/>
        </w:rPr>
      </w:pPr>
    </w:p>
    <w:bookmarkEnd w:id="46"/>
    <w:p>
      <w:pPr>
        <w:tabs>
          <w:tab w:val="left" w:pos="180"/>
          <w:tab w:val="left" w:pos="1620"/>
        </w:tabs>
        <w:spacing w:line="360" w:lineRule="auto"/>
        <w:ind w:firstLine="422" w:firstLineChars="200"/>
        <w:rPr>
          <w:rFonts w:hint="eastAsia" w:ascii="宋体" w:hAnsi="宋体" w:cs="宋体"/>
          <w:b/>
          <w:bCs/>
          <w:szCs w:val="21"/>
        </w:rPr>
      </w:pPr>
    </w:p>
    <w:p>
      <w:pPr>
        <w:spacing w:line="428" w:lineRule="exact"/>
        <w:ind w:left="119"/>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0"/>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2"/>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4"/>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0"/>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5" w:h="16838"/>
          <w:pgMar w:top="1134" w:right="1134" w:bottom="1134" w:left="1134" w:header="720" w:footer="720" w:gutter="0"/>
          <w:cols w:space="0" w:num="1"/>
          <w:rtlGutter w:val="0"/>
          <w:docGrid w:type="lines" w:linePitch="331"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rPr>
      </w:pPr>
      <w:bookmarkStart w:id="47" w:name="_Toc11561"/>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47"/>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b w:val="0"/>
        </w:rPr>
      </w:pPr>
      <w:bookmarkStart w:id="48" w:name="_Toc25061"/>
      <w:r>
        <w:rPr>
          <w:rFonts w:hint="eastAsia" w:ascii="宋体" w:hAnsi="宋体"/>
          <w:b w:val="0"/>
        </w:rPr>
        <w:t>第一节 供应商须知前附表</w:t>
      </w:r>
      <w:bookmarkEnd w:id="48"/>
    </w:p>
    <w:p>
      <w:pPr>
        <w:spacing w:line="400" w:lineRule="exact"/>
        <w:jc w:val="center"/>
        <w:rPr>
          <w:rFonts w:hint="eastAsia" w:ascii="宋体" w:hAnsi="宋体"/>
          <w:b/>
          <w:sz w:val="32"/>
          <w:szCs w:val="32"/>
        </w:rPr>
      </w:pPr>
    </w:p>
    <w:tbl>
      <w:tblPr>
        <w:tblStyle w:val="20"/>
        <w:tblW w:w="9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1792"/>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53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53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olor w:val="000000"/>
                <w:szCs w:val="21"/>
              </w:rPr>
            </w:pPr>
            <w:r>
              <w:rPr>
                <w:rFonts w:hint="eastAsia" w:ascii="宋体" w:hAnsi="宋体"/>
                <w:szCs w:val="21"/>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olor w:val="auto"/>
                <w:szCs w:val="21"/>
                <w:highlight w:val="none"/>
              </w:rPr>
              <w:t>□</w:t>
            </w:r>
            <w:r>
              <w:rPr>
                <w:rFonts w:hint="eastAsia" w:ascii="宋体" w:hAnsi="宋体" w:cs="宋体"/>
                <w:color w:val="auto"/>
                <w:szCs w:val="21"/>
                <w:highlight w:val="none"/>
              </w:rPr>
              <w:t xml:space="preserve">是 / </w:t>
            </w:r>
            <w:r>
              <w:rPr>
                <w:rFonts w:hint="eastAsia" w:ascii="宋体" w:hAnsi="宋体"/>
                <w:color w:val="auto"/>
                <w:szCs w:val="21"/>
                <w:highlight w:val="none"/>
              </w:rPr>
              <w:sym w:font="Wingdings 2" w:char="0052"/>
            </w:r>
            <w:r>
              <w:rPr>
                <w:rFonts w:hint="eastAsia" w:ascii="宋体" w:hAnsi="宋体" w:cs="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联合体竞标要求</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sym w:font="Wingdings 2" w:char="0052"/>
            </w:r>
            <w:r>
              <w:rPr>
                <w:rFonts w:hint="eastAsia" w:ascii="宋体" w:hAnsi="宋体"/>
                <w:color w:val="auto"/>
                <w:szCs w:val="21"/>
                <w:highlight w:val="none"/>
                <w:lang w:val="en-US" w:eastAsia="zh-CN"/>
              </w:rPr>
              <w:t>不允许分包</w:t>
            </w:r>
          </w:p>
          <w:p>
            <w:pPr>
              <w:pStyle w:val="9"/>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pPr>
              <w:pStyle w:val="9"/>
              <w:spacing w:line="360" w:lineRule="auto"/>
              <w:rPr>
                <w:rFonts w:hint="eastAsia" w:ascii="宋体" w:hAnsi="宋体"/>
                <w:szCs w:val="21"/>
                <w:u w:val="single"/>
              </w:rPr>
            </w:pPr>
            <w:r>
              <w:rPr>
                <w:rFonts w:hint="eastAsia" w:ascii="宋体" w:hAnsi="宋体"/>
                <w:szCs w:val="21"/>
              </w:rPr>
              <w:t>分包内容：</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p>
            <w:pPr>
              <w:pStyle w:val="9"/>
              <w:spacing w:line="360" w:lineRule="auto"/>
              <w:rPr>
                <w:rFonts w:hint="eastAsia" w:ascii="宋体" w:hAnsi="宋体" w:cs="宋体"/>
                <w:szCs w:val="21"/>
              </w:rPr>
            </w:pPr>
            <w:r>
              <w:rPr>
                <w:rFonts w:hint="eastAsia" w:ascii="宋体" w:hAnsi="宋体"/>
                <w:szCs w:val="21"/>
              </w:rPr>
              <w:t>分包金额或者比例：</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pPr>
              <w:spacing w:line="360" w:lineRule="auto"/>
              <w:jc w:val="center"/>
              <w:rPr>
                <w:rFonts w:hint="eastAsia" w:ascii="宋体" w:hAnsi="宋体" w:cs="宋体"/>
                <w:szCs w:val="21"/>
              </w:rPr>
            </w:pP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2.供应商依法缴纳税收的相关材料：[</w:t>
            </w: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01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06</w:t>
            </w:r>
            <w:r>
              <w:rPr>
                <w:rFonts w:hint="eastAsia" w:ascii="宋体" w:hAnsi="宋体" w:cs="宋体"/>
                <w:color w:val="auto"/>
                <w:szCs w:val="21"/>
                <w:highlight w:val="none"/>
              </w:rPr>
              <w:t>月</w:t>
            </w:r>
            <w:r>
              <w:rPr>
                <w:rFonts w:hint="eastAsia" w:ascii="宋体" w:hAnsi="宋体" w:cs="宋体"/>
                <w:color w:val="000000"/>
                <w:szCs w:val="21"/>
              </w:rPr>
              <w:t>]连续</w:t>
            </w:r>
            <w:r>
              <w:rPr>
                <w:rFonts w:hint="eastAsia" w:ascii="宋体" w:hAnsi="宋体" w:cs="宋体"/>
                <w:color w:val="000000"/>
                <w:szCs w:val="21"/>
                <w:u w:val="single"/>
                <w:lang w:val="en-US" w:eastAsia="zh-CN"/>
              </w:rPr>
              <w:t>3</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01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06</w:t>
            </w:r>
            <w:r>
              <w:rPr>
                <w:rFonts w:hint="eastAsia" w:ascii="宋体" w:hAnsi="宋体" w:cs="宋体"/>
                <w:color w:val="auto"/>
                <w:szCs w:val="21"/>
                <w:highlight w:val="none"/>
              </w:rPr>
              <w:t>月</w:t>
            </w:r>
            <w:r>
              <w:rPr>
                <w:rFonts w:hint="eastAsia" w:ascii="宋体" w:hAnsi="宋体" w:cs="宋体"/>
                <w:color w:val="000000"/>
                <w:szCs w:val="21"/>
              </w:rPr>
              <w:t>]连续</w:t>
            </w:r>
            <w:r>
              <w:rPr>
                <w:rFonts w:hint="eastAsia" w:ascii="宋体" w:hAnsi="宋体" w:cs="宋体"/>
                <w:color w:val="000000"/>
                <w:szCs w:val="21"/>
                <w:u w:val="single"/>
                <w:lang w:val="en-US" w:eastAsia="zh-CN"/>
              </w:rPr>
              <w:t>3</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4.供应商财务状况报告：</w:t>
            </w:r>
            <w:r>
              <w:rPr>
                <w:rFonts w:hint="eastAsia" w:ascii="宋体" w:hAnsi="宋体"/>
                <w:color w:val="000000"/>
                <w:szCs w:val="21"/>
              </w:rPr>
              <w:t>[</w:t>
            </w:r>
            <w:r>
              <w:rPr>
                <w:rFonts w:hint="eastAsia" w:ascii="宋体" w:hAnsi="宋体"/>
                <w:color w:val="000000"/>
                <w:szCs w:val="21"/>
                <w:u w:val="single"/>
                <w:lang w:val="en-US" w:eastAsia="zh-CN"/>
              </w:rPr>
              <w:t>2021</w:t>
            </w:r>
            <w:r>
              <w:rPr>
                <w:rFonts w:hint="eastAsia" w:ascii="宋体" w:hAnsi="宋体"/>
                <w:color w:val="000000"/>
                <w:szCs w:val="21"/>
              </w:rPr>
              <w:t>年]财务状况报告复印件；供应商成立不满一年的应按提供</w:t>
            </w:r>
            <w:r>
              <w:rPr>
                <w:rFonts w:hint="eastAsia" w:ascii="宋体" w:hAnsi="宋体"/>
                <w:szCs w:val="21"/>
              </w:rPr>
              <w:t>首次响应文件提交截止时间</w:t>
            </w:r>
            <w:r>
              <w:rPr>
                <w:rFonts w:hint="eastAsia" w:ascii="宋体" w:hAnsi="宋体"/>
                <w:color w:val="000000"/>
                <w:szCs w:val="21"/>
              </w:rPr>
              <w:t>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7.联合体协议书；（</w:t>
            </w:r>
            <w:r>
              <w:rPr>
                <w:rFonts w:hint="eastAsia" w:ascii="宋体" w:hAnsi="宋体" w:cs="宋体"/>
                <w:b/>
                <w:szCs w:val="21"/>
              </w:rPr>
              <w:t>联合体竞标时必须提供，否则响应文件按无效响应处理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8.</w:t>
            </w:r>
            <w:r>
              <w:rPr>
                <w:rFonts w:hint="eastAsia" w:ascii="宋体" w:hAnsi="宋体" w:cs="宋体"/>
                <w:color w:val="auto"/>
                <w:szCs w:val="21"/>
                <w:highlight w:val="none"/>
              </w:rPr>
              <w:t>中小企业声明函；</w:t>
            </w:r>
            <w:r>
              <w:rPr>
                <w:rFonts w:hint="eastAsia" w:ascii="宋体" w:hAnsi="宋体" w:cs="宋体"/>
                <w:b/>
                <w:bCs/>
                <w:color w:val="auto"/>
                <w:szCs w:val="21"/>
                <w:highlight w:val="none"/>
              </w:rPr>
              <w:t>（必须提供，否则作无效投标处理）</w:t>
            </w:r>
          </w:p>
          <w:p>
            <w:pPr>
              <w:snapToGrid w:val="0"/>
              <w:spacing w:line="360" w:lineRule="auto"/>
              <w:jc w:val="left"/>
              <w:rPr>
                <w:rFonts w:hint="eastAsia" w:ascii="宋体" w:hAnsi="宋体" w:cs="宋体"/>
                <w:szCs w:val="21"/>
              </w:rPr>
            </w:pPr>
            <w:r>
              <w:rPr>
                <w:rFonts w:hint="eastAsia" w:ascii="宋体" w:hAnsi="宋体" w:cs="宋体"/>
                <w:szCs w:val="21"/>
              </w:rPr>
              <w:t>9.除磋商文件规定必须提供以外，供应商认为需要提供的其他证明材料；</w:t>
            </w:r>
          </w:p>
          <w:p>
            <w:pPr>
              <w:snapToGrid w:val="0"/>
              <w:spacing w:line="360" w:lineRule="auto"/>
              <w:jc w:val="left"/>
              <w:rPr>
                <w:rFonts w:hint="eastAsia" w:ascii="宋体" w:hAnsi="宋体" w:cs="宋体"/>
                <w:b/>
                <w:szCs w:val="21"/>
              </w:rPr>
            </w:pPr>
            <w:r>
              <w:rPr>
                <w:rFonts w:hint="eastAsia" w:ascii="宋体" w:hAnsi="宋体" w:cs="宋体"/>
                <w:b/>
                <w:szCs w:val="21"/>
              </w:rPr>
              <w:t>注：</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p>
            <w:pPr>
              <w:pStyle w:val="9"/>
              <w:spacing w:line="360" w:lineRule="auto"/>
              <w:ind w:firstLine="422" w:firstLineChars="200"/>
              <w:rPr>
                <w:rFonts w:hint="eastAsia" w:ascii="宋体" w:hAnsi="宋体" w:cs="宋体"/>
                <w:b/>
                <w:szCs w:val="21"/>
              </w:rPr>
            </w:pPr>
            <w:r>
              <w:rPr>
                <w:rFonts w:hint="eastAsia" w:ascii="宋体" w:hAnsi="宋体" w:cs="宋体"/>
                <w:b/>
                <w:szCs w:val="21"/>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5.竞标人情况介绍；</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6.供应商类似业绩的证明文件（如有要求）；</w:t>
            </w:r>
          </w:p>
          <w:p>
            <w:pPr>
              <w:spacing w:line="360" w:lineRule="auto"/>
              <w:rPr>
                <w:rFonts w:hint="eastAsia" w:ascii="宋体" w:hAnsi="宋体" w:cs="宋体"/>
                <w:szCs w:val="21"/>
              </w:rPr>
            </w:pPr>
            <w:r>
              <w:rPr>
                <w:rFonts w:hint="eastAsia" w:ascii="宋体" w:hAnsi="宋体" w:cs="宋体"/>
                <w:color w:val="auto"/>
                <w:szCs w:val="21"/>
                <w:highlight w:val="none"/>
              </w:rPr>
              <w:t>7.供应商认为需要提供的其他有关资料</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2.产品详细说明资料；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3.服务实施方案；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4.项目实施人员一览表；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 供应商认为需要提供的其他有关资料。</w:t>
            </w:r>
          </w:p>
          <w:p>
            <w:pPr>
              <w:spacing w:line="360" w:lineRule="auto"/>
              <w:rPr>
                <w:rFonts w:hint="eastAsia" w:ascii="宋体" w:hAnsi="宋体" w:cs="宋体"/>
                <w:szCs w:val="21"/>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r>
              <w:rPr>
                <w:rFonts w:hint="eastAsia" w:ascii="宋体" w:hAnsi="宋体" w:cs="宋体"/>
                <w:b/>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tabs>
                <w:tab w:val="left" w:pos="459"/>
              </w:tabs>
              <w:snapToGrid w:val="0"/>
              <w:spacing w:line="380" w:lineRule="exact"/>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hint="eastAsia"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响应报价要求</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磋商报价必须含以下部分，包括：</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（1）服务的价格；</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（2）必要的保险费用和各项税金；</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（3）服务涉及的运输、安装、装卸、调试、维护、培训、技术支持、人员、售后服务和更新升级等费用；</w:t>
            </w:r>
          </w:p>
          <w:p>
            <w:pPr>
              <w:snapToGrid w:val="0"/>
              <w:spacing w:line="360" w:lineRule="auto"/>
              <w:jc w:val="left"/>
              <w:rPr>
                <w:rFonts w:hint="eastAsia" w:ascii="宋体" w:hAnsi="宋体" w:cs="宋体"/>
                <w:szCs w:val="21"/>
                <w:highlight w:val="none"/>
              </w:rPr>
            </w:pPr>
            <w:r>
              <w:rPr>
                <w:rFonts w:hint="eastAsia" w:ascii="宋体" w:hAnsi="宋体" w:cs="宋体"/>
                <w:color w:val="auto"/>
                <w:szCs w:val="21"/>
                <w:highlight w:val="none"/>
              </w:rPr>
              <w:t>（4）服务涉及的标准附件、备品备件、专用工具的价格。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16.2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竞标有效期</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val="0"/>
              <w:numPr>
                <w:ilvl w:val="0"/>
                <w:numId w:val="3"/>
              </w:numPr>
              <w:tabs>
                <w:tab w:val="left" w:pos="720"/>
                <w:tab w:val="left" w:pos="840"/>
                <w:tab w:val="clear" w:pos="360"/>
              </w:tabs>
              <w:snapToGrid w:val="0"/>
              <w:spacing w:after="120" w:line="360" w:lineRule="auto"/>
              <w:ind w:left="283" w:hanging="283" w:hangingChars="135"/>
              <w:rPr>
                <w:rFonts w:hint="eastAsia" w:ascii="宋体" w:hAnsi="宋体" w:cs="宋体"/>
                <w:kern w:val="2"/>
                <w:sz w:val="21"/>
                <w:szCs w:val="21"/>
                <w:highlight w:val="none"/>
              </w:rPr>
            </w:pPr>
            <w:r>
              <w:rPr>
                <w:rFonts w:hint="eastAsia" w:ascii="宋体" w:hAnsi="宋体" w:cs="宋体"/>
                <w:kern w:val="2"/>
                <w:sz w:val="21"/>
                <w:szCs w:val="21"/>
                <w:highlight w:val="none"/>
              </w:rPr>
              <w:t>自首次响应文件提交截止之日起</w:t>
            </w:r>
            <w:bookmarkStart w:id="49" w:name="PO_3000001868_PM046"/>
            <w:r>
              <w:rPr>
                <w:rFonts w:hint="eastAsia" w:ascii="宋体" w:hAnsi="宋体" w:cs="宋体"/>
                <w:kern w:val="2"/>
                <w:sz w:val="21"/>
                <w:szCs w:val="21"/>
                <w:highlight w:val="none"/>
                <w:u w:val="single"/>
                <w:lang w:eastAsia="zh-CN"/>
              </w:rPr>
              <w:t>60日历</w:t>
            </w:r>
            <w:bookmarkEnd w:id="49"/>
            <w:r>
              <w:rPr>
                <w:rFonts w:hint="eastAsia" w:ascii="宋体" w:hAnsi="宋体" w:cs="宋体"/>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磋商保证金</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olor w:val="000000"/>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26.2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hint="eastAsia" w:ascii="宋体" w:hAnsi="宋体" w:cs="宋体"/>
                <w:szCs w:val="21"/>
                <w:u w:val="single"/>
              </w:rPr>
              <w:t xml:space="preserve"> </w:t>
            </w:r>
            <w:r>
              <w:rPr>
                <w:rFonts w:hint="eastAsia" w:ascii="宋体" w:hAnsi="宋体" w:cs="宋体"/>
                <w:szCs w:val="21"/>
              </w:rPr>
              <w:t>项。</w:t>
            </w:r>
          </w:p>
          <w:p>
            <w:pPr>
              <w:snapToGrid w:val="0"/>
              <w:spacing w:line="360" w:lineRule="auto"/>
              <w:rPr>
                <w:rFonts w:hint="eastAsia"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hint="eastAsia" w:ascii="宋体" w:hAnsi="宋体" w:cs="宋体"/>
                <w:szCs w:val="21"/>
                <w:u w:val="single"/>
              </w:rPr>
              <w:t xml:space="preserve"> </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磋商的顺序</w:t>
            </w:r>
          </w:p>
          <w:p>
            <w:pPr>
              <w:spacing w:line="360" w:lineRule="auto"/>
              <w:jc w:val="center"/>
              <w:rPr>
                <w:rFonts w:hint="eastAsia" w:ascii="宋体" w:hAnsi="宋体" w:cs="宋体"/>
                <w:szCs w:val="21"/>
              </w:rPr>
            </w:pP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auto"/>
              <w:rPr>
                <w:rFonts w:hint="eastAsia" w:ascii="宋体" w:hAnsi="宋体"/>
                <w:szCs w:val="21"/>
              </w:rPr>
            </w:pPr>
            <w:r>
              <w:rPr>
                <w:rFonts w:hint="eastAsia" w:ascii="宋体" w:hAnsi="宋体" w:cs="宋体"/>
                <w:szCs w:val="21"/>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cs="宋体"/>
                <w:b/>
                <w:szCs w:val="21"/>
              </w:rPr>
            </w:pPr>
            <w:r>
              <w:rPr>
                <w:rFonts w:hint="eastAsia" w:ascii="宋体" w:hAnsi="宋体" w:cs="宋体"/>
                <w:szCs w:val="21"/>
              </w:rPr>
              <w:sym w:font="Wingdings 2" w:char="0052"/>
            </w:r>
            <w:r>
              <w:rPr>
                <w:rFonts w:hint="eastAsia" w:ascii="宋体" w:hAnsi="宋体" w:cs="宋体"/>
                <w:szCs w:val="21"/>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28</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29.5</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签订合同携带的材料</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50" w:name="PO_3000001868_PM031_3"/>
            <w:r>
              <w:rPr>
                <w:rFonts w:hint="eastAsia" w:ascii="宋体" w:hAnsi="宋体"/>
                <w:color w:val="000000"/>
                <w:szCs w:val="21"/>
                <w:u w:val="single"/>
                <w:lang w:eastAsia="zh-CN"/>
              </w:rPr>
              <w:t>广西景钲工程咨询有限公司</w:t>
            </w:r>
            <w:bookmarkEnd w:id="50"/>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51" w:name="PO_3000001868_PM033_1"/>
            <w:r>
              <w:rPr>
                <w:rFonts w:hint="eastAsia" w:ascii="宋体" w:hAnsi="宋体"/>
                <w:color w:val="000000"/>
                <w:szCs w:val="21"/>
                <w:u w:val="single"/>
                <w:lang w:eastAsia="zh-CN"/>
              </w:rPr>
              <w:t>15277884226</w:t>
            </w:r>
            <w:bookmarkEnd w:id="51"/>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52" w:name="PO_3000001868_PM035_1"/>
            <w:r>
              <w:rPr>
                <w:rFonts w:hint="eastAsia" w:ascii="宋体" w:hAnsi="宋体"/>
                <w:color w:val="000000"/>
                <w:szCs w:val="21"/>
                <w:u w:val="single"/>
                <w:lang w:eastAsia="zh-CN"/>
              </w:rPr>
              <w:t>南宁市良庆区盘歌路6号富雅·国际生活广场A座五层509号房</w:t>
            </w:r>
            <w:bookmarkEnd w:id="52"/>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80" w:lineRule="exact"/>
              <w:rPr>
                <w:rFonts w:hint="eastAsia" w:ascii="宋体" w:hAnsi="宋体"/>
                <w:color w:val="000000"/>
                <w:szCs w:val="21"/>
              </w:rPr>
            </w:pPr>
            <w:r>
              <w:rPr>
                <w:rFonts w:hint="eastAsia" w:ascii="宋体" w:hAnsi="宋体"/>
                <w:color w:val="000000"/>
                <w:szCs w:val="21"/>
                <w:u w:val="single"/>
              </w:rPr>
              <w:t>（2）</w:t>
            </w:r>
            <w:bookmarkStart w:id="53" w:name="PO_3000001868_PM026_2"/>
            <w:r>
              <w:rPr>
                <w:rFonts w:hint="eastAsia" w:ascii="宋体" w:hAnsi="宋体"/>
                <w:color w:val="000000"/>
                <w:szCs w:val="21"/>
                <w:u w:val="single"/>
                <w:lang w:eastAsia="zh-CN"/>
              </w:rPr>
              <w:t>南宁市公安局</w:t>
            </w:r>
            <w:bookmarkEnd w:id="53"/>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54" w:name="PO_3000001868_PM028_1"/>
            <w:r>
              <w:rPr>
                <w:rFonts w:hint="eastAsia" w:ascii="宋体" w:hAnsi="宋体"/>
                <w:color w:val="000000"/>
                <w:szCs w:val="21"/>
                <w:u w:val="single"/>
                <w:lang w:eastAsia="zh-CN"/>
              </w:rPr>
              <w:t>0771-2891661</w:t>
            </w:r>
            <w:bookmarkEnd w:id="54"/>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55" w:name="PO_3000001868_PM030_1"/>
            <w:r>
              <w:rPr>
                <w:rFonts w:hint="eastAsia" w:ascii="宋体" w:hAnsi="宋体"/>
                <w:color w:val="000000"/>
                <w:szCs w:val="21"/>
                <w:u w:val="single"/>
                <w:lang w:eastAsia="zh-CN"/>
              </w:rPr>
              <w:t>南宁市青秀区厢竹大道46号</w:t>
            </w:r>
            <w:bookmarkEnd w:id="55"/>
            <w:r>
              <w:rPr>
                <w:rFonts w:hint="eastAsia" w:ascii="宋体" w:hAnsi="宋体"/>
                <w:color w:val="000000"/>
                <w:szCs w:val="21"/>
                <w:u w:val="single"/>
              </w:rPr>
              <w:t xml:space="preserve"> </w:t>
            </w:r>
            <w:r>
              <w:rPr>
                <w:rFonts w:hint="eastAsia" w:ascii="宋体" w:hAnsi="宋体"/>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olor w:val="000000"/>
                <w:szCs w:val="21"/>
                <w:lang w:eastAsia="zh-CN"/>
              </w:rPr>
            </w:pPr>
            <w:r>
              <w:rPr>
                <w:rFonts w:hint="eastAsia" w:hAnsi="宋体" w:cs="宋体"/>
                <w:color w:val="auto"/>
                <w:highlight w:val="none"/>
              </w:rPr>
              <w:t>质疑期内每</w:t>
            </w:r>
            <w:r>
              <w:rPr>
                <w:rFonts w:hint="eastAsia" w:ascii="宋体" w:hAnsi="宋体" w:cs="宋体"/>
                <w:color w:val="auto"/>
                <w:highlight w:val="none"/>
              </w:rPr>
              <w:t>个工作日上午08时30分到12时00分，下午15时00分到18时00分</w:t>
            </w:r>
            <w:r>
              <w:rPr>
                <w:rFonts w:hint="eastAsia" w:ascii="宋体" w:hAnsi="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31.6</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受理投诉方式</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1、受理方式：纸质方式受理，投诉书正、副本（经过质疑的事项才可投诉）</w:t>
            </w:r>
          </w:p>
          <w:p>
            <w:pPr>
              <w:pStyle w:val="9"/>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2、邮寄地址：</w:t>
            </w:r>
          </w:p>
          <w:p>
            <w:pPr>
              <w:pStyle w:val="9"/>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名称：南宁市财政局政府采购监督管理科</w:t>
            </w:r>
          </w:p>
          <w:p>
            <w:pPr>
              <w:pStyle w:val="9"/>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地址：广西南宁市青秀区东葛路129号</w:t>
            </w:r>
          </w:p>
          <w:p>
            <w:pPr>
              <w:snapToGrid w:val="0"/>
              <w:spacing w:line="380" w:lineRule="exact"/>
              <w:rPr>
                <w:rFonts w:hint="eastAsia" w:hAnsi="宋体" w:eastAsia="宋体" w:cs="宋体"/>
                <w:lang w:eastAsia="zh-CN"/>
              </w:rPr>
            </w:pPr>
            <w:r>
              <w:rPr>
                <w:rFonts w:hint="eastAsia" w:ascii="宋体" w:hAnsi="宋体" w:cs="宋体"/>
                <w:color w:val="auto"/>
                <w:szCs w:val="21"/>
                <w:highlight w:val="none"/>
              </w:rPr>
              <w:t>联系电话：0771-2189091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33</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采购代理费</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cs="宋体"/>
                <w:sz w:val="21"/>
              </w:rPr>
            </w:pPr>
            <w:r>
              <w:rPr>
                <w:rFonts w:hint="eastAsia" w:hAnsi="宋体" w:cs="宋体"/>
                <w:sz w:val="21"/>
              </w:rPr>
              <w:t>1. 是否收取采购代理费：</w:t>
            </w:r>
          </w:p>
          <w:p>
            <w:pPr>
              <w:pStyle w:val="14"/>
              <w:snapToGrid w:val="0"/>
              <w:spacing w:line="360" w:lineRule="auto"/>
              <w:rPr>
                <w:rFonts w:hint="eastAsia" w:hAnsi="宋体" w:cs="宋体"/>
                <w:sz w:val="21"/>
              </w:rPr>
            </w:pPr>
            <w:r>
              <w:rPr>
                <w:rFonts w:hint="eastAsia" w:hAnsi="宋体" w:cs="宋体"/>
                <w:sz w:val="21"/>
              </w:rPr>
              <w:sym w:font="Wingdings 2" w:char="0052"/>
            </w:r>
            <w:r>
              <w:rPr>
                <w:rFonts w:hint="eastAsia" w:hAnsi="宋体" w:cs="宋体"/>
                <w:sz w:val="21"/>
              </w:rPr>
              <w:t>是    □ 否</w:t>
            </w:r>
          </w:p>
          <w:p>
            <w:pPr>
              <w:pStyle w:val="14"/>
              <w:snapToGrid w:val="0"/>
              <w:spacing w:line="360" w:lineRule="auto"/>
              <w:rPr>
                <w:rFonts w:hint="eastAsia" w:hAnsi="宋体" w:cs="宋体"/>
                <w:sz w:val="21"/>
              </w:rPr>
            </w:pPr>
            <w:r>
              <w:rPr>
                <w:rFonts w:hint="eastAsia" w:hAnsi="宋体" w:cs="宋体"/>
                <w:sz w:val="21"/>
              </w:rPr>
              <w:t>2.采购代理费支付方式：</w:t>
            </w:r>
          </w:p>
          <w:p>
            <w:pPr>
              <w:pStyle w:val="14"/>
              <w:snapToGrid w:val="0"/>
              <w:spacing w:line="360" w:lineRule="auto"/>
              <w:rPr>
                <w:rFonts w:hint="eastAsia" w:hAnsi="宋体" w:cs="宋体"/>
                <w:sz w:val="21"/>
              </w:rPr>
            </w:pPr>
            <w:r>
              <w:rPr>
                <w:rFonts w:hint="eastAsia" w:hAnsi="宋体" w:cs="宋体"/>
                <w:sz w:val="21"/>
              </w:rPr>
              <w:sym w:font="Wingdings 2" w:char="0052"/>
            </w: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pPr>
              <w:pStyle w:val="14"/>
              <w:snapToGrid w:val="0"/>
              <w:spacing w:line="360" w:lineRule="auto"/>
              <w:rPr>
                <w:rFonts w:hint="eastAsia" w:hAnsi="宋体" w:cs="宋体"/>
                <w:sz w:val="21"/>
              </w:rPr>
            </w:pPr>
            <w:r>
              <w:rPr>
                <w:rFonts w:hint="eastAsia" w:hAnsi="宋体" w:cs="宋体"/>
                <w:sz w:val="21"/>
              </w:rPr>
              <w:t>□采购人支付。</w:t>
            </w:r>
          </w:p>
          <w:p>
            <w:pPr>
              <w:pStyle w:val="14"/>
              <w:snapToGrid w:val="0"/>
              <w:spacing w:line="360" w:lineRule="auto"/>
              <w:rPr>
                <w:rFonts w:hint="eastAsia" w:hAnsi="宋体" w:cs="宋体"/>
                <w:sz w:val="21"/>
              </w:rPr>
            </w:pPr>
            <w:r>
              <w:rPr>
                <w:rFonts w:hint="eastAsia" w:hAnsi="宋体" w:cs="宋体"/>
                <w:sz w:val="21"/>
              </w:rPr>
              <w:t>3.采购代理费收取标准：</w:t>
            </w:r>
          </w:p>
          <w:p>
            <w:pPr>
              <w:pStyle w:val="14"/>
              <w:snapToGrid w:val="0"/>
              <w:spacing w:line="360" w:lineRule="auto"/>
              <w:rPr>
                <w:rFonts w:hint="eastAsia" w:hAnsi="宋体" w:eastAsia="宋体" w:cs="宋体"/>
                <w:sz w:val="21"/>
                <w:lang w:eastAsia="zh-CN"/>
              </w:rPr>
            </w:pPr>
            <w:bookmarkStart w:id="56" w:name="PO_3000001868_PM025"/>
            <w:r>
              <w:rPr>
                <w:rFonts w:hint="eastAsia" w:hAnsi="宋体" w:cs="宋体"/>
                <w:sz w:val="21"/>
                <w:lang w:eastAsia="zh-CN"/>
              </w:rPr>
              <w:t>参照国家发展改革委员会（原国家计委）文件 “国家计委关于印发《招标代理服务收费管理暂行办法》的通知”（计价格【2002】1980号）标准下浮20%计取。按成交金额计算代理服务费不足4500.00元的按4500.00元计取。</w:t>
            </w:r>
            <w:bookmarkEnd w:id="56"/>
          </w:p>
          <w:p>
            <w:pPr>
              <w:pStyle w:val="14"/>
              <w:snapToGrid w:val="0"/>
              <w:spacing w:line="360" w:lineRule="auto"/>
              <w:rPr>
                <w:rFonts w:hint="eastAsia" w:hAnsi="宋体" w:cs="宋体"/>
                <w:sz w:val="21"/>
              </w:rPr>
            </w:pPr>
            <w:r>
              <w:rPr>
                <w:rFonts w:hint="eastAsia" w:hAnsi="宋体" w:cs="宋体"/>
                <w:sz w:val="21"/>
              </w:rPr>
              <w:t>4. 采购代理费收取银行账户</w:t>
            </w:r>
          </w:p>
          <w:p>
            <w:pPr>
              <w:pStyle w:val="1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账户名称：广西景钲工程咨询有限公司兴宁分公司 </w:t>
            </w:r>
          </w:p>
          <w:p>
            <w:pPr>
              <w:pStyle w:val="1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开户银行： 5521 1010 0100 0313 49 </w:t>
            </w:r>
          </w:p>
          <w:p>
            <w:pPr>
              <w:pStyle w:val="14"/>
              <w:snapToGrid w:val="0"/>
              <w:spacing w:line="360" w:lineRule="auto"/>
              <w:rPr>
                <w:rFonts w:hint="eastAsia" w:hAnsi="宋体" w:cs="宋体"/>
                <w:sz w:val="21"/>
              </w:rPr>
            </w:pPr>
            <w:r>
              <w:rPr>
                <w:rFonts w:hint="eastAsia" w:hAnsi="宋体" w:cs="宋体"/>
                <w:color w:val="auto"/>
                <w:sz w:val="21"/>
                <w:highlight w:val="none"/>
                <w:lang w:val="en-US" w:eastAsia="zh-CN"/>
              </w:rPr>
              <w:t>银行账号：兴业银行南宁金湖支行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hAnsi="宋体"/>
              </w:rPr>
              <w:t>解释</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cs="宋体"/>
                <w:b/>
                <w:color w:val="auto"/>
                <w:sz w:val="21"/>
              </w:rPr>
            </w:pPr>
            <w:r>
              <w:rPr>
                <w:rFonts w:hint="eastAsia" w:hAnsi="宋体" w:cs="宋体"/>
                <w:b/>
                <w:color w:val="auto"/>
                <w:sz w:val="21"/>
              </w:rPr>
              <w:t>解释权：</w:t>
            </w:r>
            <w:r>
              <w:rPr>
                <w:rFonts w:hint="eastAsia" w:hAnsi="宋体" w:cs="宋体"/>
                <w:color w:val="auto"/>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rPr>
              <w:t>由采购人或者采购代理机构负责解释。</w:t>
            </w:r>
          </w:p>
          <w:p>
            <w:pPr>
              <w:pStyle w:val="14"/>
              <w:snapToGrid w:val="0"/>
              <w:spacing w:line="360" w:lineRule="auto"/>
              <w:rPr>
                <w:rFonts w:hint="eastAsia" w:hAnsi="宋体" w:cs="宋体"/>
                <w:b/>
                <w:color w:val="auto"/>
                <w:sz w:val="21"/>
              </w:rPr>
            </w:pPr>
            <w:r>
              <w:rPr>
                <w:rFonts w:hint="eastAsia" w:hAnsi="宋体" w:cs="宋体"/>
                <w:b/>
                <w:color w:val="auto"/>
                <w:sz w:val="21"/>
              </w:rPr>
              <w:t>法律责任：</w:t>
            </w:r>
          </w:p>
          <w:p>
            <w:pPr>
              <w:pStyle w:val="14"/>
              <w:snapToGrid w:val="0"/>
              <w:spacing w:line="360" w:lineRule="auto"/>
              <w:rPr>
                <w:rFonts w:hint="eastAsia" w:hAnsi="宋体" w:cs="宋体"/>
                <w:color w:val="auto"/>
                <w:sz w:val="21"/>
              </w:rPr>
            </w:pPr>
            <w:r>
              <w:rPr>
                <w:rFonts w:hint="eastAsia" w:hAnsi="宋体" w:cs="宋体"/>
                <w:b/>
                <w:color w:val="auto"/>
                <w:sz w:val="21"/>
              </w:rPr>
              <w:t>1.</w:t>
            </w:r>
            <w:r>
              <w:rPr>
                <w:rFonts w:hint="eastAsia" w:hAnsi="宋体" w:cs="宋体"/>
                <w:color w:val="auto"/>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spacing w:line="360" w:lineRule="auto"/>
              <w:rPr>
                <w:rFonts w:hint="eastAsia" w:hAnsi="宋体" w:cs="宋体"/>
                <w:color w:val="auto"/>
              </w:rPr>
            </w:pPr>
            <w:r>
              <w:rPr>
                <w:rFonts w:hAnsi="宋体" w:cs="宋体"/>
                <w:b/>
                <w:color w:val="auto"/>
              </w:rPr>
              <w:t>2.</w:t>
            </w:r>
            <w:r>
              <w:rPr>
                <w:rFonts w:hint="eastAsia" w:ascii="宋体" w:hAnsi="宋体"/>
                <w:b/>
                <w:color w:val="auto"/>
                <w:szCs w:val="21"/>
              </w:rPr>
              <w:t xml:space="preserve"> 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34.2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4"/>
              <w:snapToGrid w:val="0"/>
              <w:spacing w:line="360" w:lineRule="auto"/>
              <w:rPr>
                <w:rFonts w:hint="eastAsia" w:hAnsi="宋体" w:cs="宋体"/>
                <w:color w:val="auto"/>
                <w:sz w:val="21"/>
              </w:rPr>
            </w:pPr>
            <w:r>
              <w:rPr>
                <w:rFonts w:hint="eastAsia" w:hAnsi="宋体" w:cs="宋体"/>
                <w:color w:val="auto"/>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4"/>
              <w:snapToGrid w:val="0"/>
              <w:spacing w:line="360" w:lineRule="auto"/>
              <w:rPr>
                <w:rFonts w:hint="eastAsia" w:hAnsi="宋体" w:cs="宋体"/>
                <w:color w:val="auto"/>
                <w:sz w:val="21"/>
              </w:rPr>
            </w:pPr>
            <w:r>
              <w:rPr>
                <w:rFonts w:hint="eastAsia" w:hAnsi="宋体" w:cs="宋体"/>
                <w:color w:val="auto"/>
                <w:sz w:val="21"/>
              </w:rPr>
              <w:t>3.本磋商文件中描述供应商的“签字”是指供应商的法定代表人或者委托代理人亲自在文件规定签署处亲笔写上个人的名字的行为，私章、签字章、印鉴、影印等其他形式均不能代替亲笔签字。</w:t>
            </w:r>
          </w:p>
          <w:p>
            <w:pPr>
              <w:pStyle w:val="14"/>
              <w:snapToGrid w:val="0"/>
              <w:spacing w:line="360" w:lineRule="auto"/>
              <w:rPr>
                <w:rFonts w:hint="eastAsia" w:hAnsi="宋体" w:cs="宋体"/>
                <w:color w:val="auto"/>
                <w:sz w:val="21"/>
              </w:rPr>
            </w:pPr>
            <w:r>
              <w:rPr>
                <w:rFonts w:hint="eastAsia" w:hAnsi="宋体" w:cs="宋体"/>
                <w:color w:val="auto"/>
                <w:sz w:val="21"/>
              </w:rPr>
              <w:t>4.自然人竞标的，磋商文件规定盖公章处由自然人摁手指指印。</w:t>
            </w:r>
          </w:p>
          <w:p>
            <w:pPr>
              <w:pStyle w:val="14"/>
              <w:snapToGrid w:val="0"/>
              <w:spacing w:line="360" w:lineRule="auto"/>
              <w:rPr>
                <w:rFonts w:hint="eastAsia" w:hAnsi="宋体" w:cs="宋体"/>
                <w:color w:val="auto"/>
                <w:sz w:val="21"/>
              </w:rPr>
            </w:pPr>
            <w:r>
              <w:rPr>
                <w:rFonts w:hint="eastAsia" w:hAnsi="宋体" w:cs="宋体"/>
                <w:color w:val="auto"/>
                <w:sz w:val="21"/>
              </w:rPr>
              <w:t>5.本磋商文件所称的“以上”“以下”“以内”“届满”，包括本数；所称的“不满”“超过”“以外”，不包括本数。</w:t>
            </w:r>
          </w:p>
        </w:tc>
      </w:tr>
    </w:tbl>
    <w:p>
      <w:pPr>
        <w:pStyle w:val="4"/>
        <w:spacing w:line="420" w:lineRule="exact"/>
        <w:jc w:val="center"/>
        <w:rPr>
          <w:rFonts w:hint="eastAsia" w:ascii="宋体" w:hAnsi="宋体" w:cs="宋体"/>
          <w:b w:val="0"/>
        </w:rPr>
      </w:pPr>
      <w:r>
        <w:rPr>
          <w:rFonts w:hint="eastAsia" w:ascii="宋体" w:hAnsi="宋体"/>
          <w:bCs w:val="0"/>
        </w:rPr>
        <w:br w:type="page"/>
      </w:r>
      <w:bookmarkStart w:id="57" w:name="_Toc22962"/>
      <w:r>
        <w:rPr>
          <w:rFonts w:hint="eastAsia" w:ascii="宋体" w:hAnsi="宋体"/>
          <w:b w:val="0"/>
        </w:rPr>
        <w:t>第二节 供应商须知正文</w:t>
      </w:r>
      <w:bookmarkEnd w:id="57"/>
    </w:p>
    <w:p>
      <w:pPr>
        <w:pStyle w:val="5"/>
        <w:spacing w:before="0" w:after="0" w:line="360" w:lineRule="auto"/>
        <w:ind w:firstLine="640" w:firstLineChars="200"/>
        <w:rPr>
          <w:rFonts w:hint="eastAsia" w:ascii="宋体" w:hAnsi="宋体"/>
          <w:b w:val="0"/>
        </w:rPr>
      </w:pPr>
      <w:bookmarkStart w:id="58" w:name="_Toc10364"/>
      <w:r>
        <w:rPr>
          <w:rFonts w:hint="eastAsia" w:ascii="宋体" w:hAnsi="宋体"/>
          <w:b w:val="0"/>
        </w:rPr>
        <w:t>一、总则</w:t>
      </w:r>
      <w:bookmarkEnd w:id="5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pPr>
        <w:spacing w:line="360" w:lineRule="auto"/>
        <w:ind w:firstLine="420" w:firstLineChars="200"/>
        <w:rPr>
          <w:rFonts w:hint="eastAsia" w:ascii="宋体" w:hAnsi="宋体" w:cs="宋体"/>
          <w:szCs w:val="21"/>
        </w:rPr>
      </w:pPr>
      <w:r>
        <w:rPr>
          <w:rFonts w:hint="eastAsia" w:ascii="宋体" w:hAnsi="宋体" w:cs="宋体"/>
          <w:szCs w:val="21"/>
        </w:rPr>
        <w:t>2.13“评审报价”是指供应商提交的最后报价并经修正（如有）和政策功能价格扣除（如有）后的价格。</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w:t>
      </w:r>
      <w:r>
        <w:rPr>
          <w:rFonts w:hint="eastAsia" w:ascii="宋体" w:hAnsi="宋体" w:eastAsia="宋体"/>
          <w:bCs/>
          <w:sz w:val="21"/>
          <w:szCs w:val="21"/>
        </w:rPr>
        <w:t>《广西壮族自治区财政厅关于进一步发挥政府采购政策功能促进企业发展的通知》（桂财采〔2022〕30号</w:t>
      </w:r>
      <w:r>
        <w:rPr>
          <w:rFonts w:hint="eastAsia" w:ascii="仿宋_GB2312" w:hAnsi="Calibri" w:eastAsia="仿宋_GB2312"/>
          <w:sz w:val="24"/>
        </w:rPr>
        <w:t>）</w:t>
      </w:r>
      <w:r>
        <w:rPr>
          <w:rFonts w:hint="eastAsia" w:ascii="仿宋_GB2312" w:hAnsi="Calibri" w:eastAsia="仿宋_GB2312"/>
          <w:sz w:val="24"/>
          <w:lang w:eastAsia="zh-CN"/>
        </w:rPr>
        <w:t>、</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20" w:firstLineChars="200"/>
        <w:rPr>
          <w:rFonts w:hint="eastAsia" w:ascii="宋体" w:hAnsi="宋体"/>
          <w:bCs/>
          <w:szCs w:val="21"/>
        </w:rPr>
      </w:pP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hint="eastAsia" w:ascii="宋体" w:hAnsi="宋体" w:cs="宋体"/>
          <w:bCs/>
          <w:szCs w:val="21"/>
        </w:rPr>
      </w:pPr>
      <w:r>
        <w:rPr>
          <w:rFonts w:hint="eastAsia" w:ascii="宋体" w:hAnsi="宋体" w:cs="宋体"/>
          <w:szCs w:val="21"/>
        </w:rPr>
        <w:t>6.2</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ascii="宋体" w:hAnsi="宋体"/>
          <w:bCs/>
          <w:szCs w:val="21"/>
          <w:lang w:eastAsia="zh-CN"/>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bookmarkStart w:id="59" w:name="_Toc254970673"/>
      <w:bookmarkStart w:id="60" w:name="_Toc254970532"/>
      <w:r>
        <w:rPr>
          <w:rFonts w:hint="eastAsia" w:ascii="黑体" w:hAnsi="黑体" w:eastAsia="黑体" w:cs="宋体"/>
          <w:b/>
          <w:bCs/>
          <w:sz w:val="24"/>
        </w:rPr>
        <w:t>7.特别说明</w:t>
      </w:r>
      <w:bookmarkEnd w:id="59"/>
      <w:bookmarkEnd w:id="60"/>
    </w:p>
    <w:p>
      <w:pPr>
        <w:spacing w:line="360" w:lineRule="auto"/>
        <w:ind w:firstLine="420" w:firstLineChars="200"/>
        <w:rPr>
          <w:rFonts w:hint="eastAsia" w:ascii="宋体" w:hAnsi="宋体" w:cs="宋体"/>
          <w:szCs w:val="21"/>
        </w:rPr>
      </w:pPr>
      <w:bookmarkStart w:id="61" w:name="_8.1提供相同品牌产品且通过资格审查、符合性审查的不同投标人参加同一合"/>
      <w:bookmarkEnd w:id="61"/>
      <w:r>
        <w:rPr>
          <w:rFonts w:hint="eastAsia" w:ascii="宋体" w:hAnsi="宋体" w:cs="宋体"/>
          <w:szCs w:val="21"/>
        </w:rPr>
        <w:t>7.1</w:t>
      </w:r>
      <w:bookmarkStart w:id="62"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62"/>
    <w:p>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ascii="宋体" w:hAnsi="宋体"/>
          <w:b w:val="0"/>
          <w:bCs w:val="0"/>
        </w:rPr>
      </w:pPr>
      <w:bookmarkStart w:id="63" w:name="_Toc254970675"/>
      <w:bookmarkStart w:id="64" w:name="_Toc28927"/>
      <w:bookmarkStart w:id="65" w:name="_Toc254970534"/>
      <w:r>
        <w:rPr>
          <w:rFonts w:hint="eastAsia" w:ascii="宋体" w:hAnsi="宋体"/>
          <w:b w:val="0"/>
          <w:bCs w:val="0"/>
        </w:rPr>
        <w:t>二、磋商文件</w:t>
      </w:r>
      <w:bookmarkEnd w:id="63"/>
      <w:bookmarkEnd w:id="64"/>
      <w:bookmarkEnd w:id="65"/>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pPr>
        <w:spacing w:line="360" w:lineRule="auto"/>
        <w:ind w:firstLine="420" w:firstLineChars="200"/>
        <w:jc w:val="left"/>
        <w:rPr>
          <w:rFonts w:hint="eastAsia" w:ascii="宋体" w:hAnsi="宋体"/>
          <w:szCs w:val="21"/>
        </w:rPr>
      </w:pPr>
      <w:r>
        <w:rPr>
          <w:rFonts w:hint="eastAsia" w:ascii="宋体" w:hAnsi="宋体"/>
          <w:szCs w:val="21"/>
        </w:rPr>
        <w:t>第一章 竞争性磋商公告；</w:t>
      </w:r>
    </w:p>
    <w:p>
      <w:pPr>
        <w:spacing w:line="360" w:lineRule="auto"/>
        <w:ind w:firstLine="420" w:firstLineChars="200"/>
        <w:jc w:val="left"/>
        <w:rPr>
          <w:rFonts w:hint="eastAsia" w:ascii="宋体" w:hAnsi="宋体"/>
          <w:szCs w:val="21"/>
        </w:rPr>
      </w:pPr>
      <w:r>
        <w:rPr>
          <w:rFonts w:hint="eastAsia" w:ascii="宋体" w:hAnsi="宋体"/>
          <w:szCs w:val="21"/>
        </w:rPr>
        <w:t>第二章 采购需求；</w:t>
      </w:r>
    </w:p>
    <w:p>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pPr>
        <w:spacing w:line="360" w:lineRule="auto"/>
        <w:ind w:firstLine="420" w:firstLineChars="200"/>
        <w:jc w:val="left"/>
        <w:rPr>
          <w:rFonts w:hint="eastAsia" w:ascii="宋体" w:hAnsi="宋体"/>
          <w:szCs w:val="21"/>
        </w:rPr>
      </w:pPr>
      <w:r>
        <w:rPr>
          <w:rFonts w:hint="eastAsia" w:ascii="宋体" w:hAnsi="宋体"/>
          <w:szCs w:val="21"/>
        </w:rPr>
        <w:t>第六章 合同文本；</w:t>
      </w:r>
    </w:p>
    <w:p>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pPr>
        <w:spacing w:line="360" w:lineRule="auto"/>
        <w:ind w:firstLine="420" w:firstLineChars="200"/>
        <w:rPr>
          <w:rFonts w:hint="eastAsia"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color w:val="auto"/>
          <w:szCs w:val="21"/>
          <w:highlight w:val="none"/>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w:t>
      </w:r>
      <w:r>
        <w:rPr>
          <w:rFonts w:hint="eastAsia" w:ascii="宋体" w:hAnsi="宋体"/>
          <w:color w:val="auto"/>
          <w:szCs w:val="21"/>
          <w:highlight w:val="none"/>
        </w:rPr>
        <w:t>文件截止之日3个工作日前，以书面形式（目前为网上公告和系统短信等形式）通知所有获取磋商文件的供应商，不足3个工作日的，应当顺延提交首次响应文件截止之日。</w:t>
      </w:r>
    </w:p>
    <w:p>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pPr>
        <w:pStyle w:val="5"/>
        <w:spacing w:before="0" w:after="0" w:line="360" w:lineRule="auto"/>
        <w:ind w:firstLine="640" w:firstLineChars="200"/>
        <w:rPr>
          <w:rFonts w:hint="eastAsia" w:ascii="宋体" w:hAnsi="宋体"/>
          <w:b w:val="0"/>
          <w:bCs w:val="0"/>
        </w:rPr>
      </w:pPr>
      <w:bookmarkStart w:id="66" w:name="_Toc12927"/>
      <w:r>
        <w:rPr>
          <w:rFonts w:hint="eastAsia" w:ascii="宋体" w:hAnsi="宋体"/>
          <w:b w:val="0"/>
          <w:bCs w:val="0"/>
        </w:rPr>
        <w:t>三、响应文件的编制</w:t>
      </w:r>
      <w:bookmarkEnd w:id="6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firstLine="42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szCs w:val="21"/>
        </w:rPr>
      </w:pPr>
      <w:r>
        <w:rPr>
          <w:rFonts w:hint="eastAsia" w:ascii="宋体" w:hAnsi="宋体" w:cs="宋体"/>
          <w:szCs w:val="21"/>
        </w:rPr>
        <w:t>15.3.3</w:t>
      </w:r>
      <w:bookmarkStart w:id="67" w:name="_Hlk42592874"/>
      <w:r>
        <w:rPr>
          <w:rFonts w:hint="eastAsia" w:ascii="宋体" w:hAnsi="宋体" w:cs="宋体"/>
          <w:szCs w:val="21"/>
        </w:rPr>
        <w:t>响应报价（包含首次报价、最后报价）超过分项采购预算金额或者最高限价的，其响应文件将作无效处理。</w:t>
      </w:r>
    </w:p>
    <w:bookmarkEnd w:id="67"/>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pPr>
        <w:spacing w:line="360" w:lineRule="auto"/>
        <w:ind w:firstLine="420" w:firstLineChars="200"/>
        <w:rPr>
          <w:rFonts w:hint="eastAsia" w:ascii="宋体" w:hAnsi="宋体" w:cs="宋体"/>
          <w:szCs w:val="21"/>
        </w:rPr>
      </w:pPr>
      <w:r>
        <w:rPr>
          <w:rFonts w:hint="eastAsia" w:ascii="宋体" w:hAnsi="宋体" w:cs="宋体"/>
          <w:szCs w:val="21"/>
        </w:rPr>
        <w:t>18.</w:t>
      </w:r>
      <w:bookmarkStart w:id="68"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68"/>
      <w:r>
        <w:rPr>
          <w:rFonts w:hint="eastAsia" w:ascii="宋体" w:hAnsi="宋体" w:cs="宋体"/>
          <w:szCs w:val="21"/>
        </w:rPr>
        <w:t>，否则其响应文件按无效响应处理。骑缝盖公章不视为在规定位置盖章。</w:t>
      </w:r>
    </w:p>
    <w:p>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pPr>
        <w:pStyle w:val="14"/>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bookmarkStart w:id="69" w:name="_Hlk45702405"/>
      <w:r>
        <w:rPr>
          <w:rFonts w:hint="eastAsia" w:ascii="黑体" w:hAnsi="黑体" w:eastAsia="黑体" w:cs="宋体"/>
          <w:b/>
          <w:bCs/>
          <w:sz w:val="24"/>
        </w:rPr>
        <w:t>22. 首次响应文件的退回</w:t>
      </w:r>
    </w:p>
    <w:p>
      <w:pPr>
        <w:spacing w:line="360" w:lineRule="auto"/>
        <w:ind w:firstLine="420" w:firstLineChars="200"/>
        <w:rPr>
          <w:rFonts w:hint="eastAsia"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电子响应文件由代理机构在“政采云”平台操作退回，除此之外采购人和采购代理机构对已提交的电子响应文件概不退回。</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hint="eastAsia"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bookmarkEnd w:id="69"/>
    </w:p>
    <w:p>
      <w:pPr>
        <w:pStyle w:val="5"/>
        <w:spacing w:before="0" w:after="0" w:line="360" w:lineRule="auto"/>
        <w:ind w:firstLine="640" w:firstLineChars="200"/>
        <w:rPr>
          <w:rFonts w:hint="eastAsia" w:ascii="宋体" w:hAnsi="宋体"/>
          <w:b w:val="0"/>
          <w:bCs w:val="0"/>
        </w:rPr>
      </w:pPr>
      <w:bookmarkStart w:id="70" w:name="_Toc12248"/>
      <w:r>
        <w:rPr>
          <w:rFonts w:hint="eastAsia" w:ascii="宋体" w:hAnsi="宋体"/>
          <w:b w:val="0"/>
          <w:bCs w:val="0"/>
        </w:rPr>
        <w:t>四、评审及磋商</w:t>
      </w:r>
      <w:bookmarkEnd w:id="70"/>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20" w:firstLineChars="200"/>
        <w:rPr>
          <w:rFonts w:hint="eastAsia" w:ascii="宋体" w:hAnsi="宋体" w:cs="宋体"/>
          <w:szCs w:val="21"/>
        </w:rPr>
      </w:pPr>
      <w:r>
        <w:rPr>
          <w:rFonts w:hint="eastAsia" w:ascii="宋体" w:hAnsi="宋体" w:cs="宋体"/>
          <w:szCs w:val="21"/>
        </w:rPr>
        <w:t>25.1首次响应文件由磋商小组或者采购代理机构在“供应商须知前附表”规定的时间开启。</w:t>
      </w:r>
    </w:p>
    <w:p>
      <w:pPr>
        <w:pStyle w:val="14"/>
        <w:spacing w:line="360" w:lineRule="auto"/>
        <w:ind w:firstLine="420" w:firstLineChars="200"/>
        <w:rPr>
          <w:rFonts w:hint="eastAsia" w:hAnsi="宋体"/>
          <w:bCs/>
          <w:sz w:val="21"/>
        </w:rPr>
      </w:pPr>
      <w:r>
        <w:rPr>
          <w:rFonts w:hint="eastAsia" w:hAnsi="宋体" w:cs="宋体"/>
          <w:sz w:val="21"/>
        </w:rPr>
        <w:t xml:space="preserve">25.2 </w:t>
      </w:r>
      <w:r>
        <w:rPr>
          <w:rFonts w:hint="eastAsia" w:hAnsi="宋体"/>
          <w:bCs/>
          <w:sz w:val="21"/>
        </w:rPr>
        <w:t>响应文件解密</w:t>
      </w:r>
    </w:p>
    <w:p>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4"/>
        <w:spacing w:line="360" w:lineRule="auto"/>
        <w:ind w:firstLine="420" w:firstLineChars="200"/>
        <w:rPr>
          <w:rFonts w:hint="eastAsia"/>
          <w:sz w:val="21"/>
        </w:rPr>
      </w:pPr>
      <w:r>
        <w:rPr>
          <w:rFonts w:hint="eastAsia" w:hAnsi="宋体"/>
          <w:sz w:val="21"/>
        </w:rPr>
        <w:t>如</w:t>
      </w:r>
      <w:r>
        <w:rPr>
          <w:rFonts w:hint="eastAsia" w:hAnsi="宋体"/>
          <w:bCs/>
          <w:sz w:val="21"/>
        </w:rPr>
        <w:t>供应商成功解密响应文件，但未在“政采云”电子开标大厅参加谈判的，视同认可谈判过程和结果，</w:t>
      </w:r>
      <w:r>
        <w:rPr>
          <w:rFonts w:hint="eastAsia" w:hAnsi="宋体"/>
          <w:sz w:val="21"/>
        </w:rPr>
        <w:t>由此产生的后果由供应商自行负责。 参与谈判的供应商</w:t>
      </w:r>
      <w:r>
        <w:rPr>
          <w:rFonts w:hint="eastAsia"/>
          <w:sz w:val="21"/>
        </w:rPr>
        <w:t>不足3家的，不得谈判。</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26.评审程序、评审方法和评审标准</w:t>
      </w:r>
    </w:p>
    <w:p>
      <w:pPr>
        <w:spacing w:line="360" w:lineRule="auto"/>
        <w:ind w:firstLine="420" w:firstLineChars="200"/>
        <w:rPr>
          <w:rFonts w:hint="eastAsia"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pPr>
        <w:spacing w:line="360" w:lineRule="auto"/>
        <w:ind w:firstLine="420" w:firstLineChars="200"/>
        <w:rPr>
          <w:rFonts w:hint="eastAsia" w:ascii="宋体" w:hAnsi="宋体" w:cs="宋体"/>
          <w:szCs w:val="21"/>
        </w:rPr>
      </w:pPr>
      <w:r>
        <w:rPr>
          <w:rFonts w:hint="eastAsia" w:ascii="宋体" w:hAnsi="宋体"/>
          <w:szCs w:val="21"/>
        </w:rPr>
        <w:t xml:space="preserve">26.2 </w:t>
      </w:r>
      <w:r>
        <w:rPr>
          <w:rFonts w:hint="eastAsia" w:ascii="宋体" w:hAnsi="宋体" w:cs="宋体"/>
          <w:szCs w:val="21"/>
        </w:rPr>
        <w:t>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szCs w:val="21"/>
        </w:rPr>
      </w:pPr>
      <w:r>
        <w:rPr>
          <w:rFonts w:hint="eastAsia" w:ascii="宋体" w:hAnsi="宋体" w:cs="宋体"/>
          <w:szCs w:val="21"/>
        </w:rPr>
        <w:t xml:space="preserve">26.3 </w:t>
      </w:r>
      <w:r>
        <w:rPr>
          <w:rFonts w:hint="eastAsia" w:ascii="宋体" w:hAnsi="宋体"/>
          <w:szCs w:val="21"/>
        </w:rPr>
        <w:t>采购需求负偏离要求及磋商顺序详见 “ 供应商须知前附表”。</w:t>
      </w:r>
    </w:p>
    <w:p>
      <w:pPr>
        <w:spacing w:line="360" w:lineRule="auto"/>
        <w:ind w:firstLine="420" w:firstLineChars="200"/>
        <w:rPr>
          <w:rFonts w:hint="eastAsia"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color w:val="000000"/>
        </w:rPr>
      </w:pPr>
      <w:r>
        <w:rPr>
          <w:rFonts w:hint="eastAsia" w:ascii="宋体" w:hAnsi="宋体"/>
          <w:color w:val="000000"/>
        </w:rPr>
        <w:t xml:space="preserve">（1）电子交易平台发生故障而无法登录访问的； </w:t>
      </w:r>
    </w:p>
    <w:p>
      <w:pPr>
        <w:spacing w:line="360" w:lineRule="auto"/>
        <w:ind w:firstLine="420" w:firstLineChars="200"/>
        <w:rPr>
          <w:rFonts w:hint="eastAsia" w:ascii="宋体" w:hAnsi="宋体"/>
          <w:color w:val="000000"/>
        </w:rPr>
      </w:pPr>
      <w:r>
        <w:rPr>
          <w:rFonts w:hint="eastAsia" w:ascii="宋体" w:hAnsi="宋体"/>
          <w:color w:val="000000"/>
        </w:rPr>
        <w:t>（2）电子交易平台应用或数据库出现错误，不能进行正常操作的；</w:t>
      </w:r>
    </w:p>
    <w:p>
      <w:pPr>
        <w:spacing w:line="360" w:lineRule="auto"/>
        <w:ind w:firstLine="420" w:firstLineChars="200"/>
        <w:rPr>
          <w:rFonts w:hint="eastAsia" w:ascii="宋体" w:hAnsi="宋体"/>
          <w:color w:val="000000"/>
        </w:rPr>
      </w:pPr>
      <w:r>
        <w:rPr>
          <w:rFonts w:hint="eastAsia" w:ascii="宋体" w:hAnsi="宋体"/>
          <w:color w:val="000000"/>
        </w:rPr>
        <w:t>（3）电子交易平台发现严重安全漏洞，有潜在泄密危险的；</w:t>
      </w:r>
    </w:p>
    <w:p>
      <w:pPr>
        <w:spacing w:line="360" w:lineRule="auto"/>
        <w:ind w:firstLine="420" w:firstLineChars="200"/>
        <w:rPr>
          <w:rFonts w:hint="eastAsia" w:ascii="宋体" w:hAnsi="宋体"/>
          <w:color w:val="000000"/>
        </w:rPr>
      </w:pPr>
      <w:r>
        <w:rPr>
          <w:rFonts w:hint="eastAsia" w:ascii="宋体" w:hAnsi="宋体"/>
          <w:color w:val="000000"/>
        </w:rPr>
        <w:t xml:space="preserve">（4）病毒发作导致不能进行正常操作的； </w:t>
      </w:r>
    </w:p>
    <w:p>
      <w:pPr>
        <w:spacing w:line="360" w:lineRule="auto"/>
        <w:ind w:firstLine="420" w:firstLineChars="200"/>
        <w:rPr>
          <w:rFonts w:hint="eastAsia" w:ascii="宋体" w:hAnsi="宋体"/>
          <w:color w:val="000000"/>
        </w:rPr>
      </w:pPr>
      <w:r>
        <w:rPr>
          <w:rFonts w:hint="eastAsia" w:ascii="宋体" w:hAnsi="宋体"/>
          <w:color w:val="000000"/>
        </w:rPr>
        <w:t>（5）其他无法保证电子交易的公平、公正和安全的情况。</w:t>
      </w:r>
    </w:p>
    <w:p>
      <w:pPr>
        <w:spacing w:line="360" w:lineRule="auto"/>
        <w:ind w:firstLine="420" w:firstLineChars="200"/>
        <w:rPr>
          <w:rFonts w:hint="eastAsia"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hint="eastAsia" w:ascii="宋体" w:hAnsi="宋体"/>
          <w:b w:val="0"/>
          <w:bCs w:val="0"/>
        </w:rPr>
      </w:pPr>
      <w:bookmarkStart w:id="71" w:name="_Toc31092"/>
      <w:r>
        <w:rPr>
          <w:rFonts w:hint="eastAsia" w:ascii="宋体" w:hAnsi="宋体"/>
          <w:b w:val="0"/>
          <w:bCs w:val="0"/>
        </w:rPr>
        <w:t>五、成交及合同</w:t>
      </w:r>
      <w:bookmarkEnd w:id="71"/>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rPr>
      </w:pPr>
      <w:r>
        <w:rPr>
          <w:rFonts w:hint="eastAsia" w:ascii="宋体" w:hAnsi="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pStyle w:val="24"/>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24"/>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20" w:firstLineChars="200"/>
        <w:rPr>
          <w:rFonts w:hint="eastAsia"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上公告，但政府采购合同中涉及国家秘密、商业秘密的内容除外。</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hint="eastAsia" w:ascii="宋体" w:hAnsi="宋体" w:cs="宋体"/>
        </w:rPr>
      </w:pPr>
      <w:r>
        <w:rPr>
          <w:rFonts w:hint="eastAsia" w:ascii="宋体" w:hAnsi="宋体" w:cs="宋体"/>
        </w:rPr>
        <w:t>（2）质疑项目的名称、编号；</w:t>
      </w:r>
    </w:p>
    <w:p>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hint="eastAsia" w:ascii="宋体" w:hAnsi="宋体" w:cs="宋体"/>
        </w:rPr>
      </w:pPr>
      <w:r>
        <w:rPr>
          <w:rFonts w:hint="eastAsia" w:ascii="宋体" w:hAnsi="宋体" w:cs="宋体"/>
        </w:rPr>
        <w:t>（4）事实依据；</w:t>
      </w:r>
    </w:p>
    <w:p>
      <w:pPr>
        <w:spacing w:line="360" w:lineRule="auto"/>
        <w:ind w:firstLine="420" w:firstLineChars="200"/>
        <w:rPr>
          <w:rFonts w:hint="eastAsia" w:ascii="宋体" w:hAnsi="宋体" w:cs="宋体"/>
        </w:rPr>
      </w:pPr>
      <w:r>
        <w:rPr>
          <w:rFonts w:hint="eastAsia" w:ascii="宋体" w:hAnsi="宋体" w:cs="宋体"/>
        </w:rPr>
        <w:t>（5）必要的法律依据；</w:t>
      </w:r>
    </w:p>
    <w:p>
      <w:pPr>
        <w:spacing w:line="360" w:lineRule="auto"/>
        <w:ind w:firstLine="420" w:firstLineChars="200"/>
        <w:rPr>
          <w:rFonts w:hint="eastAsia" w:ascii="宋体" w:hAnsi="宋体" w:cs="宋体"/>
        </w:rPr>
      </w:pPr>
      <w:r>
        <w:rPr>
          <w:rFonts w:hint="eastAsia" w:ascii="宋体" w:hAnsi="宋体" w:cs="宋体"/>
        </w:rPr>
        <w:t>（6）提出质疑的日期。</w:t>
      </w:r>
    </w:p>
    <w:p>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2" w:name="_Toc80205930"/>
    </w:p>
    <w:p>
      <w:pPr>
        <w:pStyle w:val="5"/>
        <w:spacing w:before="0" w:after="0" w:line="360" w:lineRule="auto"/>
        <w:ind w:firstLine="315" w:firstLineChars="98"/>
        <w:rPr>
          <w:rFonts w:hint="eastAsia" w:ascii="宋体" w:hAnsi="宋体"/>
          <w:b w:val="0"/>
        </w:rPr>
      </w:pPr>
      <w:bookmarkStart w:id="73" w:name="_Toc536"/>
      <w:r>
        <w:rPr>
          <w:rFonts w:hint="eastAsia" w:ascii="宋体" w:hAnsi="宋体"/>
        </w:rPr>
        <w:t>六</w:t>
      </w:r>
      <w:r>
        <w:rPr>
          <w:rFonts w:hint="eastAsia" w:ascii="宋体" w:hAnsi="宋体"/>
          <w:b w:val="0"/>
        </w:rPr>
        <w:t>、验收</w:t>
      </w:r>
      <w:bookmarkEnd w:id="72"/>
      <w:bookmarkEnd w:id="73"/>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hint="eastAsia" w:ascii="宋体" w:hAnsi="宋体"/>
          <w:b w:val="0"/>
          <w:bCs w:val="0"/>
          <w:color w:val="auto"/>
          <w:highlight w:val="none"/>
        </w:rPr>
      </w:pPr>
      <w:bookmarkStart w:id="74" w:name="_Toc30836"/>
      <w:r>
        <w:rPr>
          <w:rFonts w:hint="eastAsia" w:ascii="宋体" w:hAnsi="宋体"/>
          <w:b w:val="0"/>
          <w:bCs w:val="0"/>
        </w:rPr>
        <w:t>七、其他事项</w:t>
      </w:r>
      <w:bookmarkEnd w:id="74"/>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34.2 其他事项详见“供应商须知前附表”。</w:t>
      </w:r>
    </w:p>
    <w:p>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 政采贷相关说明</w:t>
      </w:r>
    </w:p>
    <w:p>
      <w:pPr>
        <w:pStyle w:val="14"/>
        <w:spacing w:line="360" w:lineRule="auto"/>
        <w:ind w:firstLine="420" w:firstLineChars="200"/>
        <w:textAlignment w:val="center"/>
        <w:rPr>
          <w:rFonts w:hint="eastAsia"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pPr>
        <w:pStyle w:val="14"/>
        <w:numPr>
          <w:ilvl w:val="0"/>
          <w:numId w:val="4"/>
        </w:numPr>
        <w:spacing w:line="360" w:lineRule="auto"/>
        <w:ind w:firstLine="420" w:firstLineChars="200"/>
        <w:textAlignment w:val="center"/>
        <w:rPr>
          <w:rFonts w:hint="eastAsia" w:hAnsi="宋体"/>
          <w:color w:val="auto"/>
          <w:sz w:val="21"/>
          <w:highlight w:val="none"/>
        </w:rPr>
      </w:pPr>
      <w:r>
        <w:rPr>
          <w:rFonts w:hint="eastAsia" w:hAnsi="宋体"/>
          <w:color w:val="auto"/>
          <w:sz w:val="21"/>
          <w:highlight w:val="none"/>
        </w:rPr>
        <w:t>线下渠道：在“南宁市公共资源交易中心”官网（网址：</w:t>
      </w:r>
      <w:r>
        <w:rPr>
          <w:rFonts w:hint="eastAsia" w:hAnsi="宋体"/>
          <w:color w:val="auto"/>
          <w:sz w:val="21"/>
          <w:highlight w:val="none"/>
        </w:rPr>
        <w:fldChar w:fldCharType="begin"/>
      </w:r>
      <w:r>
        <w:rPr>
          <w:rFonts w:hint="eastAsia" w:hAnsi="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hAnsi="宋体"/>
          <w:color w:val="auto"/>
          <w:sz w:val="21"/>
          <w:highlight w:val="none"/>
        </w:rPr>
        <w:fldChar w:fldCharType="separate"/>
      </w:r>
      <w:r>
        <w:rPr>
          <w:rStyle w:val="23"/>
          <w:rFonts w:hint="eastAsia" w:hAnsi="宋体"/>
          <w:color w:val="auto"/>
          <w:sz w:val="21"/>
          <w:highlight w:val="none"/>
        </w:rPr>
        <w:t>http://www.nnggzy.org.cn）“交易信息-政府采购-政府采购信用融资”中融资银行和南宁市企业融资服务中心专栏信息申请政府采购信用融资。</w:t>
      </w:r>
      <w:r>
        <w:rPr>
          <w:rFonts w:hint="eastAsia" w:hAnsi="宋体"/>
          <w:color w:val="auto"/>
          <w:sz w:val="21"/>
          <w:highlight w:val="none"/>
        </w:rPr>
        <w:fldChar w:fldCharType="end"/>
      </w:r>
    </w:p>
    <w:p>
      <w:pPr>
        <w:pStyle w:val="14"/>
        <w:numPr>
          <w:ilvl w:val="0"/>
          <w:numId w:val="4"/>
        </w:numPr>
        <w:spacing w:line="360" w:lineRule="auto"/>
        <w:ind w:firstLine="422" w:firstLineChars="200"/>
        <w:jc w:val="left"/>
        <w:textAlignment w:val="center"/>
        <w:rPr>
          <w:rFonts w:hint="eastAsia"/>
          <w:color w:val="auto"/>
          <w:highlight w:val="none"/>
        </w:rPr>
      </w:pPr>
      <w:r>
        <w:rPr>
          <w:rFonts w:hint="eastAsia" w:hAnsi="宋体"/>
          <w:b/>
          <w:color w:val="auto"/>
          <w:sz w:val="21"/>
          <w:szCs w:val="21"/>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color w:val="auto"/>
          <w:highlight w:val="none"/>
        </w:rPr>
        <w:br w:type="page"/>
      </w:r>
    </w:p>
    <w:p>
      <w:pPr>
        <w:pStyle w:val="3"/>
        <w:jc w:val="center"/>
        <w:rPr>
          <w:rFonts w:hint="eastAsia"/>
          <w:color w:val="auto"/>
          <w:highlight w:val="none"/>
        </w:rPr>
      </w:pPr>
      <w:bookmarkStart w:id="75" w:name="_Toc25211"/>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bookmarkEnd w:id="75"/>
    </w:p>
    <w:p>
      <w:pPr>
        <w:pStyle w:val="4"/>
        <w:jc w:val="center"/>
        <w:rPr>
          <w:rFonts w:ascii="宋体" w:hAnsi="宋体"/>
          <w:b w:val="0"/>
          <w:color w:val="auto"/>
          <w:highlight w:val="none"/>
        </w:rPr>
      </w:pPr>
      <w:bookmarkStart w:id="76" w:name="_Toc833"/>
      <w:r>
        <w:rPr>
          <w:rFonts w:hint="eastAsia" w:ascii="宋体" w:hAnsi="宋体"/>
          <w:b w:val="0"/>
          <w:color w:val="auto"/>
          <w:highlight w:val="none"/>
        </w:rPr>
        <w:t>第一节 评审程序和评审方法</w:t>
      </w:r>
      <w:bookmarkEnd w:id="76"/>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23"/>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23"/>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auto"/>
          <w:szCs w:val="21"/>
          <w:highlight w:val="none"/>
        </w:rPr>
      </w:pPr>
      <w:bookmarkStart w:id="77"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7"/>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pPr>
        <w:pStyle w:val="24"/>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24"/>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24"/>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8.评审标准</w:t>
      </w:r>
    </w:p>
    <w:p>
      <w:pPr>
        <w:spacing w:line="36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1评审依据：磋商小组将以磋商响应文件为评审依据，对供应商的报价、技术、商务等方面内容按百分制打分。（计分方法按四舍五入取至百分位）</w:t>
      </w:r>
    </w:p>
    <w:p>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价格分+技术分+商务分    </w:t>
      </w:r>
    </w:p>
    <w:p>
      <w:pPr>
        <w:spacing w:line="360" w:lineRule="auto"/>
        <w:ind w:firstLine="420" w:firstLineChars="200"/>
        <w:rPr>
          <w:rFonts w:hint="eastAsia" w:ascii="宋体" w:hAnsi="宋体"/>
          <w:bCs/>
          <w:color w:val="auto"/>
          <w:szCs w:val="21"/>
          <w:highlight w:val="none"/>
          <w:lang w:eastAsia="zh-CN"/>
        </w:rPr>
      </w:pPr>
      <w:bookmarkStart w:id="78" w:name="PO_3000001868_PM051"/>
      <w:r>
        <w:rPr>
          <w:rFonts w:hint="eastAsia" w:ascii="宋体" w:hAnsi="宋体"/>
          <w:bCs/>
          <w:color w:val="auto"/>
          <w:szCs w:val="21"/>
          <w:highlight w:val="none"/>
          <w:lang w:eastAsia="zh-CN"/>
        </w:rPr>
        <w:t xml:space="preserve"> </w:t>
      </w:r>
      <w:bookmarkEnd w:id="78"/>
      <w:bookmarkStart w:id="79" w:name="PO_TDCUS_ITEM_SM_TITLE_1_0"/>
      <w:r>
        <w:rPr>
          <w:rFonts w:hint="eastAsia" w:ascii="宋体" w:hAnsi="宋体"/>
          <w:bCs/>
          <w:color w:val="auto"/>
          <w:szCs w:val="21"/>
          <w:highlight w:val="none"/>
          <w:lang w:eastAsia="zh-CN"/>
        </w:rPr>
        <w:t>分标1的评分方法</w:t>
      </w:r>
      <w:bookmarkEnd w:id="79"/>
      <w:bookmarkStart w:id="80" w:name="PO_TDCUS_ITEM_SM_TABLE_1_0"/>
      <w:r>
        <w:rPr>
          <w:rFonts w:hint="eastAsia" w:ascii="宋体" w:hAnsi="宋体"/>
          <w:bCs/>
          <w:color w:val="auto"/>
          <w:szCs w:val="21"/>
          <w:highlight w:val="none"/>
          <w:lang w:eastAsia="zh-CN"/>
        </w:rPr>
        <w:t xml:space="preserve"> </w:t>
      </w:r>
    </w:p>
    <w:tbl>
      <w:tblPr>
        <w:tblStyle w:val="2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13"/>
        <w:gridCol w:w="638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1"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513"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386"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930"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1"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513"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价格分（满分20分）</w:t>
            </w:r>
          </w:p>
        </w:tc>
        <w:tc>
          <w:tcPr>
            <w:tcW w:w="6386" w:type="dxa"/>
            <w:noWrap w:val="0"/>
            <w:vAlign w:val="top"/>
          </w:tcPr>
          <w:p>
            <w:pPr>
              <w:spacing w:line="360" w:lineRule="auto"/>
              <w:ind w:firstLine="420" w:firstLineChars="200"/>
              <w:jc w:val="left"/>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评审报价为供应商的最终报价（如有修正，以确认修正后的最后报价为准）。</w:t>
            </w:r>
          </w:p>
          <w:p>
            <w:pPr>
              <w:pStyle w:val="14"/>
              <w:spacing w:line="360" w:lineRule="auto"/>
              <w:ind w:firstLine="420" w:firstLineChars="200"/>
              <w:jc w:val="left"/>
              <w:rPr>
                <w:rFonts w:hAnsi="宋体"/>
                <w:bCs/>
                <w:color w:val="auto"/>
                <w:highlight w:val="none"/>
                <w:lang w:val="en-US" w:eastAsia="zh-CN"/>
              </w:rPr>
            </w:pPr>
            <w:r>
              <w:rPr>
                <w:rFonts w:hint="eastAsia" w:hAnsi="宋体" w:cs="Courier New"/>
                <w:bCs/>
                <w:color w:val="auto"/>
                <w:kern w:val="2"/>
                <w:sz w:val="21"/>
                <w:highlight w:val="none"/>
                <w:lang w:val="en-US" w:eastAsia="zh-CN"/>
              </w:rPr>
              <w:t>2.政府采购政策性扣除计算方法：本项目专门面向小微企业采购的项目，不需要执行政府采购政策扣除。</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3.评审报价＝最终报价。</w:t>
            </w:r>
          </w:p>
          <w:p>
            <w:pPr>
              <w:pStyle w:val="14"/>
              <w:spacing w:line="360" w:lineRule="auto"/>
              <w:ind w:firstLine="420" w:firstLineChars="200"/>
              <w:jc w:val="left"/>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4.以进入比较与评价环节的最低的评审报价为基准价，基准价得分为</w:t>
            </w:r>
            <w:r>
              <w:rPr>
                <w:rFonts w:hint="eastAsia" w:hAnsi="宋体" w:cs="Courier New"/>
                <w:bCs/>
                <w:color w:val="auto"/>
                <w:kern w:val="2"/>
                <w:sz w:val="21"/>
                <w:highlight w:val="none"/>
                <w:u w:val="single"/>
                <w:lang w:val="en-US" w:eastAsia="zh-CN"/>
              </w:rPr>
              <w:t>20</w:t>
            </w:r>
            <w:r>
              <w:rPr>
                <w:rFonts w:hint="eastAsia" w:hAnsi="宋体" w:cs="Courier New"/>
                <w:bCs/>
                <w:color w:val="auto"/>
                <w:kern w:val="2"/>
                <w:sz w:val="21"/>
                <w:highlight w:val="none"/>
                <w:lang w:val="en-US" w:eastAsia="zh-CN"/>
              </w:rPr>
              <w:t>。</w:t>
            </w:r>
          </w:p>
          <w:p>
            <w:pPr>
              <w:pStyle w:val="14"/>
              <w:spacing w:line="360" w:lineRule="auto"/>
              <w:ind w:firstLine="420" w:firstLineChars="200"/>
              <w:jc w:val="left"/>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5.价格分计算公式：</w:t>
            </w:r>
          </w:p>
          <w:p>
            <w:pPr>
              <w:pStyle w:val="14"/>
              <w:spacing w:line="360" w:lineRule="auto"/>
              <w:ind w:firstLine="420" w:firstLineChars="200"/>
              <w:jc w:val="left"/>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报价得分=（基准价/最后报价）×</w:t>
            </w:r>
            <w:r>
              <w:rPr>
                <w:rFonts w:hint="eastAsia" w:hAnsi="宋体" w:cs="Courier New"/>
                <w:bCs/>
                <w:color w:val="auto"/>
                <w:kern w:val="2"/>
                <w:sz w:val="21"/>
                <w:highlight w:val="none"/>
                <w:u w:val="single"/>
                <w:lang w:val="en-US" w:eastAsia="zh-CN"/>
              </w:rPr>
              <w:t>20分</w:t>
            </w:r>
          </w:p>
        </w:tc>
        <w:tc>
          <w:tcPr>
            <w:tcW w:w="930"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11"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bCs/>
                <w:color w:val="auto"/>
                <w:kern w:val="0"/>
                <w:szCs w:val="21"/>
                <w:highlight w:val="none"/>
              </w:rPr>
              <w:t>2</w:t>
            </w:r>
          </w:p>
        </w:tc>
        <w:tc>
          <w:tcPr>
            <w:tcW w:w="1513"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bCs/>
                <w:color w:val="auto"/>
                <w:kern w:val="0"/>
                <w:szCs w:val="21"/>
                <w:highlight w:val="none"/>
              </w:rPr>
              <w:t>技术分（满分70分）</w:t>
            </w:r>
          </w:p>
        </w:tc>
        <w:tc>
          <w:tcPr>
            <w:tcW w:w="7316" w:type="dxa"/>
            <w:gridSpan w:val="2"/>
            <w:noWrap w:val="0"/>
            <w:vAlign w:val="top"/>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1" w:type="dxa"/>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513" w:type="dxa"/>
            <w:noWrap w:val="0"/>
            <w:vAlign w:val="center"/>
          </w:tcPr>
          <w:p>
            <w:pPr>
              <w:spacing w:line="360" w:lineRule="auto"/>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服务参数分（满分6分）</w:t>
            </w:r>
          </w:p>
        </w:tc>
        <w:tc>
          <w:tcPr>
            <w:tcW w:w="6386" w:type="dxa"/>
            <w:noWrap w:val="0"/>
            <w:vAlign w:val="center"/>
          </w:tcPr>
          <w:p>
            <w:pPr>
              <w:pStyle w:val="14"/>
              <w:spacing w:line="400" w:lineRule="exact"/>
              <w:ind w:firstLine="525" w:firstLineChars="250"/>
              <w:rPr>
                <w:rFonts w:hint="eastAsia" w:hAnsi="宋体"/>
                <w:bCs/>
                <w:color w:val="auto"/>
                <w:sz w:val="21"/>
                <w:highlight w:val="none"/>
                <w:lang w:val="en-US" w:eastAsia="zh-CN"/>
              </w:rPr>
            </w:pPr>
            <w:r>
              <w:rPr>
                <w:rFonts w:hint="eastAsia" w:hAnsi="宋体"/>
                <w:bCs/>
                <w:color w:val="auto"/>
                <w:sz w:val="21"/>
                <w:highlight w:val="none"/>
                <w:lang w:val="en-US" w:eastAsia="zh-CN"/>
              </w:rPr>
              <w:t>磋商小组根据响应文件中的“服务需求一览表”相应情况进行打分。</w:t>
            </w:r>
          </w:p>
          <w:p>
            <w:pPr>
              <w:pStyle w:val="14"/>
              <w:spacing w:line="400" w:lineRule="exact"/>
              <w:ind w:firstLine="525" w:firstLineChars="250"/>
              <w:rPr>
                <w:rFonts w:hint="eastAsia" w:hAnsi="宋体"/>
                <w:bCs/>
                <w:color w:val="auto"/>
                <w:sz w:val="21"/>
                <w:highlight w:val="none"/>
                <w:lang w:val="en-US" w:eastAsia="zh-CN"/>
              </w:rPr>
            </w:pPr>
            <w:r>
              <w:rPr>
                <w:rFonts w:hint="eastAsia" w:hAnsi="宋体"/>
                <w:bCs/>
                <w:color w:val="auto"/>
                <w:sz w:val="21"/>
                <w:highlight w:val="none"/>
                <w:lang w:val="en-US" w:eastAsia="zh-CN"/>
              </w:rPr>
              <w:t>一档（1分）：响应文件的服务参数中无负偏离的。</w:t>
            </w:r>
          </w:p>
          <w:p>
            <w:pPr>
              <w:pStyle w:val="14"/>
              <w:spacing w:line="400" w:lineRule="exact"/>
              <w:ind w:firstLine="525" w:firstLineChars="250"/>
              <w:rPr>
                <w:rFonts w:hint="eastAsia"/>
                <w:color w:val="auto"/>
                <w:highlight w:val="none"/>
                <w:lang w:val="en-US" w:eastAsia="zh-CN"/>
              </w:rPr>
            </w:pPr>
            <w:r>
              <w:rPr>
                <w:rFonts w:hint="eastAsia" w:hAnsi="宋体"/>
                <w:bCs/>
                <w:color w:val="auto"/>
                <w:sz w:val="21"/>
                <w:highlight w:val="none"/>
                <w:lang w:val="en-US" w:eastAsia="zh-CN"/>
              </w:rPr>
              <w:t>二档（2分）：响应文件的服务参数中无负偏离的，且实质性要求（带▲号的参数）的服务需求，有</w:t>
            </w:r>
            <w:r>
              <w:rPr>
                <w:rFonts w:hint="eastAsia" w:hAnsi="宋体" w:cs="宋体"/>
                <w:bCs/>
                <w:color w:val="auto"/>
                <w:sz w:val="21"/>
                <w:highlight w:val="none"/>
                <w:lang w:val="en-US" w:eastAsia="zh-CN"/>
              </w:rPr>
              <w:t>≧</w:t>
            </w:r>
            <w:r>
              <w:rPr>
                <w:rFonts w:hint="eastAsia" w:hAnsi="宋体"/>
                <w:bCs/>
                <w:color w:val="auto"/>
                <w:sz w:val="21"/>
                <w:highlight w:val="none"/>
                <w:lang w:val="en-US" w:eastAsia="zh-CN"/>
              </w:rPr>
              <w:t>3项正偏离的优于竞争性磋商文件要求且被磋商小组接受的。</w:t>
            </w:r>
          </w:p>
          <w:p>
            <w:pPr>
              <w:pStyle w:val="14"/>
              <w:spacing w:line="400" w:lineRule="exact"/>
              <w:ind w:firstLine="525" w:firstLineChars="250"/>
              <w:rPr>
                <w:rFonts w:hint="eastAsia"/>
                <w:color w:val="auto"/>
                <w:highlight w:val="none"/>
                <w:lang w:val="en-US" w:eastAsia="zh-CN"/>
              </w:rPr>
            </w:pPr>
            <w:r>
              <w:rPr>
                <w:rFonts w:hint="eastAsia" w:hAnsi="宋体"/>
                <w:bCs/>
                <w:color w:val="auto"/>
                <w:sz w:val="21"/>
                <w:highlight w:val="none"/>
                <w:lang w:val="en-US" w:eastAsia="zh-CN"/>
              </w:rPr>
              <w:t>三档（4分）：响应文件的服务参数中无负偏离的，且实质性要求（带▲号的参数）的服务需求，有</w:t>
            </w:r>
            <w:r>
              <w:rPr>
                <w:rFonts w:hint="eastAsia" w:hAnsi="宋体" w:cs="宋体"/>
                <w:bCs/>
                <w:color w:val="auto"/>
                <w:sz w:val="21"/>
                <w:highlight w:val="none"/>
                <w:lang w:val="en-US" w:eastAsia="zh-CN"/>
              </w:rPr>
              <w:t>≧</w:t>
            </w:r>
            <w:r>
              <w:rPr>
                <w:rFonts w:hint="eastAsia" w:hAnsi="宋体"/>
                <w:bCs/>
                <w:color w:val="auto"/>
                <w:sz w:val="21"/>
                <w:highlight w:val="none"/>
                <w:lang w:val="en-US" w:eastAsia="zh-CN"/>
              </w:rPr>
              <w:t>5项正偏离的优于竞争性磋商文件要求且被磋商小组接受的。</w:t>
            </w:r>
          </w:p>
          <w:p>
            <w:pPr>
              <w:pStyle w:val="14"/>
              <w:spacing w:line="400" w:lineRule="exact"/>
              <w:ind w:firstLine="525" w:firstLineChars="250"/>
              <w:rPr>
                <w:rFonts w:hint="eastAsia" w:hAnsi="宋体"/>
                <w:bCs/>
                <w:color w:val="auto"/>
                <w:sz w:val="21"/>
                <w:highlight w:val="none"/>
                <w:lang w:val="en-US" w:eastAsia="zh-CN"/>
              </w:rPr>
            </w:pPr>
            <w:r>
              <w:rPr>
                <w:rFonts w:hint="eastAsia" w:hAnsi="宋体"/>
                <w:bCs/>
                <w:color w:val="auto"/>
                <w:sz w:val="21"/>
                <w:highlight w:val="none"/>
                <w:lang w:val="en-US" w:eastAsia="zh-CN"/>
              </w:rPr>
              <w:t>二档（6分）：响应文件的服务参数中无负偏离的，且实质性要求（带▲号的参数）的服务需求，有</w:t>
            </w:r>
            <w:r>
              <w:rPr>
                <w:rFonts w:hint="eastAsia" w:hAnsi="宋体" w:cs="宋体"/>
                <w:bCs/>
                <w:color w:val="auto"/>
                <w:sz w:val="21"/>
                <w:highlight w:val="none"/>
                <w:lang w:val="en-US" w:eastAsia="zh-CN"/>
              </w:rPr>
              <w:t>≧</w:t>
            </w:r>
            <w:r>
              <w:rPr>
                <w:rFonts w:hint="eastAsia" w:hAnsi="宋体"/>
                <w:bCs/>
                <w:color w:val="auto"/>
                <w:sz w:val="21"/>
                <w:highlight w:val="none"/>
                <w:lang w:val="en-US" w:eastAsia="zh-CN"/>
              </w:rPr>
              <w:t>6项正偏离的优于竞争性磋商文件要求且被磋商小组接受的。</w:t>
            </w:r>
          </w:p>
          <w:p>
            <w:pPr>
              <w:pStyle w:val="14"/>
              <w:spacing w:line="400" w:lineRule="exact"/>
              <w:ind w:firstLine="527" w:firstLineChars="250"/>
              <w:rPr>
                <w:rFonts w:hint="eastAsia" w:hAnsi="宋体" w:cs="宋体"/>
                <w:color w:val="auto"/>
                <w:highlight w:val="none"/>
                <w:lang w:val="en-US" w:eastAsia="zh-CN" w:bidi="ar"/>
              </w:rPr>
            </w:pPr>
            <w:r>
              <w:rPr>
                <w:rFonts w:hint="eastAsia" w:hAnsi="宋体" w:cs="Courier New"/>
                <w:b/>
                <w:color w:val="auto"/>
                <w:kern w:val="2"/>
                <w:sz w:val="21"/>
                <w:highlight w:val="none"/>
                <w:lang w:val="en-US" w:eastAsia="zh-CN"/>
              </w:rPr>
              <w:t>注：服务参数有优于的，须在服务需求偏离表中列明。</w:t>
            </w:r>
            <w:r>
              <w:rPr>
                <w:rFonts w:hint="eastAsia" w:hAnsi="宋体"/>
                <w:bCs/>
                <w:color w:val="auto"/>
                <w:sz w:val="21"/>
                <w:highlight w:val="none"/>
                <w:lang w:val="en-US" w:eastAsia="zh-CN"/>
              </w:rPr>
              <w:t xml:space="preserve"> </w:t>
            </w:r>
          </w:p>
        </w:tc>
        <w:tc>
          <w:tcPr>
            <w:tcW w:w="930" w:type="dxa"/>
            <w:noWrap w:val="0"/>
            <w:vAlign w:val="center"/>
          </w:tcPr>
          <w:p>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vMerge w:val="restart"/>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2.2</w:t>
            </w:r>
          </w:p>
        </w:tc>
        <w:tc>
          <w:tcPr>
            <w:tcW w:w="1513" w:type="dxa"/>
            <w:vMerge w:val="restart"/>
            <w:noWrap w:val="0"/>
            <w:vAlign w:val="center"/>
          </w:tcPr>
          <w:p>
            <w:pPr>
              <w:widowControl/>
              <w:spacing w:line="360" w:lineRule="auto"/>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产品技术分（满分40分）</w:t>
            </w:r>
          </w:p>
        </w:tc>
        <w:tc>
          <w:tcPr>
            <w:tcW w:w="6386" w:type="dxa"/>
            <w:noWrap w:val="0"/>
            <w:vAlign w:val="center"/>
          </w:tcPr>
          <w:p>
            <w:pPr>
              <w:spacing w:line="360" w:lineRule="auto"/>
              <w:ind w:firstLine="420" w:firstLineChars="200"/>
              <w:rPr>
                <w:rFonts w:hint="eastAsia" w:ascii="宋体" w:hAnsi="宋体" w:cs="Tahoma"/>
                <w:color w:val="auto"/>
                <w:kern w:val="0"/>
                <w:szCs w:val="21"/>
                <w:highlight w:val="none"/>
              </w:rPr>
            </w:pPr>
            <w:r>
              <w:rPr>
                <w:rFonts w:hint="eastAsia" w:ascii="宋体" w:hAnsi="宋体"/>
                <w:bCs/>
                <w:color w:val="auto"/>
                <w:highlight w:val="none"/>
              </w:rPr>
              <w:t>磋商小组</w:t>
            </w:r>
            <w:r>
              <w:rPr>
                <w:rFonts w:hint="eastAsia" w:ascii="宋体" w:hAnsi="宋体" w:cs="Tahoma"/>
                <w:color w:val="auto"/>
                <w:kern w:val="0"/>
                <w:szCs w:val="21"/>
                <w:highlight w:val="none"/>
              </w:rPr>
              <w:t>根据</w:t>
            </w:r>
            <w:r>
              <w:rPr>
                <w:rFonts w:hint="eastAsia" w:ascii="宋体" w:hAnsi="宋体"/>
                <w:bCs/>
                <w:color w:val="auto"/>
                <w:highlight w:val="none"/>
              </w:rPr>
              <w:t>响应文件</w:t>
            </w:r>
            <w:r>
              <w:rPr>
                <w:rFonts w:hint="eastAsia" w:ascii="宋体" w:hAnsi="宋体" w:cs="Tahoma"/>
                <w:color w:val="auto"/>
                <w:kern w:val="0"/>
                <w:szCs w:val="21"/>
                <w:highlight w:val="none"/>
              </w:rPr>
              <w:t>中提供的以下资料相应情况进行打分。</w:t>
            </w:r>
          </w:p>
          <w:p>
            <w:pPr>
              <w:spacing w:line="360" w:lineRule="auto"/>
              <w:ind w:firstLine="422" w:firstLineChars="200"/>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①“U型治安封控硬质隔离栏”产品技术分（满分10分）：</w:t>
            </w:r>
          </w:p>
          <w:p>
            <w:pPr>
              <w:spacing w:line="360" w:lineRule="auto"/>
              <w:ind w:firstLine="420" w:firstLineChars="200"/>
              <w:rPr>
                <w:rFonts w:hint="eastAsia" w:ascii="宋体" w:hAnsi="宋体" w:cs="Tahoma"/>
                <w:color w:val="auto"/>
                <w:kern w:val="0"/>
                <w:szCs w:val="21"/>
                <w:highlight w:val="none"/>
              </w:rPr>
            </w:pPr>
            <w:r>
              <w:rPr>
                <w:rFonts w:hint="eastAsia" w:ascii="宋体" w:hAnsi="宋体"/>
                <w:bCs/>
                <w:color w:val="auto"/>
                <w:highlight w:val="none"/>
              </w:rPr>
              <w:t>响应文件中</w:t>
            </w:r>
            <w:r>
              <w:rPr>
                <w:rFonts w:hint="eastAsia" w:ascii="宋体" w:hAnsi="宋体" w:cs="Tahoma"/>
                <w:color w:val="auto"/>
                <w:kern w:val="0"/>
                <w:szCs w:val="21"/>
                <w:highlight w:val="none"/>
              </w:rPr>
              <w:t>提供“U型治安封控硬质隔离栏”的产品详细说明资料(包括产品实物效果图、产品参数尺寸规格说明、产品用料及工艺、产品使用说明、产品优势说明等)。</w:t>
            </w:r>
            <w:r>
              <w:rPr>
                <w:rFonts w:hint="eastAsia" w:ascii="宋体" w:hAnsi="宋体"/>
                <w:bCs/>
                <w:color w:val="auto"/>
                <w:highlight w:val="none"/>
              </w:rPr>
              <w:t>响应文件中</w:t>
            </w:r>
            <w:r>
              <w:rPr>
                <w:rFonts w:hint="eastAsia" w:ascii="宋体" w:hAnsi="宋体" w:cs="Tahoma"/>
                <w:color w:val="auto"/>
                <w:kern w:val="0"/>
                <w:szCs w:val="21"/>
                <w:highlight w:val="none"/>
              </w:rPr>
              <w:t xml:space="preserve">如未提供“U型治安封控硬质隔离栏”的产品详细说明资料的此项不得分。 </w:t>
            </w:r>
          </w:p>
          <w:p>
            <w:pPr>
              <w:spacing w:line="360" w:lineRule="auto"/>
              <w:ind w:firstLine="420" w:firstLineChars="200"/>
              <w:rPr>
                <w:rFonts w:hint="eastAsia" w:ascii="宋体" w:hAnsi="宋体" w:cs="Tahoma"/>
                <w:color w:val="auto"/>
                <w:kern w:val="0"/>
                <w:szCs w:val="21"/>
                <w:highlight w:val="none"/>
              </w:rPr>
            </w:pPr>
            <w:r>
              <w:rPr>
                <w:rFonts w:hint="eastAsia" w:ascii="宋体" w:hAnsi="宋体" w:cs="Tahoma"/>
                <w:color w:val="auto"/>
                <w:kern w:val="0"/>
                <w:szCs w:val="21"/>
                <w:highlight w:val="none"/>
              </w:rPr>
              <w:t>一档（5分）：供应商提供基本的产品效果图、产品参数尺寸规格、产品用料及工艺说明资料，所提供的产品说明资料基本可以证明本次投入的产品满足服务需求一览表中带</w:t>
            </w:r>
            <w:r>
              <w:rPr>
                <w:rFonts w:hint="eastAsia" w:ascii="宋体" w:hAnsi="宋体"/>
                <w:bCs/>
                <w:color w:val="auto"/>
                <w:highlight w:val="none"/>
              </w:rPr>
              <w:t>▲</w:t>
            </w:r>
            <w:r>
              <w:rPr>
                <w:rFonts w:hint="eastAsia" w:ascii="宋体" w:hAnsi="宋体" w:cs="Tahoma"/>
                <w:color w:val="auto"/>
                <w:kern w:val="0"/>
                <w:szCs w:val="21"/>
                <w:highlight w:val="none"/>
              </w:rPr>
              <w:t>号的</w:t>
            </w:r>
            <w:r>
              <w:rPr>
                <w:rFonts w:hint="eastAsia" w:ascii="宋体" w:hAnsi="宋体"/>
                <w:bCs/>
                <w:color w:val="auto"/>
                <w:highlight w:val="none"/>
              </w:rPr>
              <w:t>服务参数</w:t>
            </w:r>
            <w:r>
              <w:rPr>
                <w:rFonts w:hint="eastAsia" w:ascii="宋体" w:hAnsi="宋体" w:cs="Tahoma"/>
                <w:color w:val="auto"/>
                <w:kern w:val="0"/>
                <w:szCs w:val="21"/>
                <w:highlight w:val="none"/>
              </w:rPr>
              <w:t>。</w:t>
            </w:r>
          </w:p>
          <w:p>
            <w:pPr>
              <w:spacing w:line="360" w:lineRule="auto"/>
              <w:ind w:firstLine="420" w:firstLineChars="200"/>
              <w:rPr>
                <w:rFonts w:hint="eastAsia" w:ascii="宋体" w:hAnsi="宋体" w:cs="Tahoma"/>
                <w:color w:val="auto"/>
                <w:kern w:val="0"/>
                <w:szCs w:val="21"/>
                <w:highlight w:val="none"/>
              </w:rPr>
            </w:pPr>
            <w:r>
              <w:rPr>
                <w:rFonts w:hint="eastAsia" w:ascii="宋体" w:hAnsi="宋体" w:cs="Tahoma"/>
                <w:color w:val="auto"/>
                <w:kern w:val="0"/>
                <w:szCs w:val="21"/>
                <w:highlight w:val="none"/>
              </w:rPr>
              <w:t>二档（10分）：供应商提供详尽清晰的产品实物效果图、产品参数尺寸规格说明、产品用料及工艺、产品使用说明、产品优势说明资料，所提供的产品说明资料可以清晰完整证明本次投入的产品满足服务需求一览表中带</w:t>
            </w:r>
            <w:r>
              <w:rPr>
                <w:rFonts w:hint="eastAsia" w:ascii="宋体" w:hAnsi="宋体"/>
                <w:bCs/>
                <w:color w:val="auto"/>
                <w:highlight w:val="none"/>
              </w:rPr>
              <w:t>▲</w:t>
            </w:r>
            <w:r>
              <w:rPr>
                <w:rFonts w:hint="eastAsia" w:ascii="宋体" w:hAnsi="宋体" w:cs="Tahoma"/>
                <w:color w:val="auto"/>
                <w:kern w:val="0"/>
                <w:szCs w:val="21"/>
                <w:highlight w:val="none"/>
              </w:rPr>
              <w:t>号的</w:t>
            </w:r>
            <w:r>
              <w:rPr>
                <w:rFonts w:hint="eastAsia" w:ascii="宋体" w:hAnsi="宋体"/>
                <w:bCs/>
                <w:color w:val="auto"/>
                <w:highlight w:val="none"/>
              </w:rPr>
              <w:t>服务参数</w:t>
            </w:r>
            <w:r>
              <w:rPr>
                <w:rFonts w:hint="eastAsia" w:ascii="宋体" w:hAnsi="宋体" w:cs="Tahoma"/>
                <w:color w:val="auto"/>
                <w:kern w:val="0"/>
                <w:szCs w:val="21"/>
                <w:highlight w:val="none"/>
              </w:rPr>
              <w:t>，产品设计合理、稳固、安全，产品优势说明清晰合理，符合现场各类实际使用需求。</w:t>
            </w:r>
          </w:p>
        </w:tc>
        <w:tc>
          <w:tcPr>
            <w:tcW w:w="930"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vMerge w:val="continue"/>
            <w:noWrap w:val="0"/>
            <w:vAlign w:val="center"/>
          </w:tcPr>
          <w:p>
            <w:pPr>
              <w:widowControl/>
              <w:spacing w:line="360" w:lineRule="auto"/>
              <w:jc w:val="center"/>
              <w:rPr>
                <w:rFonts w:hint="eastAsia" w:ascii="宋体" w:hAnsi="宋体" w:cs="Tahoma"/>
                <w:color w:val="auto"/>
                <w:kern w:val="0"/>
                <w:szCs w:val="21"/>
                <w:highlight w:val="none"/>
              </w:rPr>
            </w:pPr>
          </w:p>
        </w:tc>
        <w:tc>
          <w:tcPr>
            <w:tcW w:w="1513" w:type="dxa"/>
            <w:vMerge w:val="continue"/>
            <w:noWrap w:val="0"/>
            <w:vAlign w:val="center"/>
          </w:tcPr>
          <w:p>
            <w:pPr>
              <w:widowControl/>
              <w:spacing w:line="360" w:lineRule="auto"/>
              <w:jc w:val="center"/>
              <w:rPr>
                <w:rFonts w:hint="eastAsia" w:ascii="宋体" w:hAnsi="宋体" w:cs="Courier New"/>
                <w:bCs/>
                <w:color w:val="auto"/>
                <w:szCs w:val="21"/>
                <w:highlight w:val="none"/>
              </w:rPr>
            </w:pPr>
          </w:p>
        </w:tc>
        <w:tc>
          <w:tcPr>
            <w:tcW w:w="6386" w:type="dxa"/>
            <w:noWrap w:val="0"/>
            <w:vAlign w:val="center"/>
          </w:tcPr>
          <w:p>
            <w:pPr>
              <w:spacing w:line="360" w:lineRule="auto"/>
              <w:ind w:firstLine="420" w:firstLineChars="200"/>
              <w:jc w:val="left"/>
              <w:rPr>
                <w:rFonts w:hint="eastAsia" w:ascii="宋体" w:hAnsi="宋体" w:cs="Tahoma"/>
                <w:color w:val="auto"/>
                <w:kern w:val="0"/>
                <w:szCs w:val="21"/>
                <w:highlight w:val="none"/>
              </w:rPr>
            </w:pPr>
            <w:r>
              <w:rPr>
                <w:rFonts w:hint="eastAsia" w:ascii="宋体" w:hAnsi="宋体"/>
                <w:bCs/>
                <w:color w:val="auto"/>
                <w:highlight w:val="none"/>
              </w:rPr>
              <w:t>磋商小组</w:t>
            </w:r>
            <w:r>
              <w:rPr>
                <w:rFonts w:hint="eastAsia" w:ascii="宋体" w:hAnsi="宋体" w:cs="Tahoma"/>
                <w:color w:val="auto"/>
                <w:kern w:val="0"/>
                <w:szCs w:val="21"/>
                <w:highlight w:val="none"/>
              </w:rPr>
              <w:t>根据</w:t>
            </w:r>
            <w:r>
              <w:rPr>
                <w:rFonts w:hint="eastAsia" w:ascii="宋体" w:hAnsi="宋体"/>
                <w:bCs/>
                <w:color w:val="auto"/>
                <w:highlight w:val="none"/>
              </w:rPr>
              <w:t>响应文件</w:t>
            </w:r>
            <w:r>
              <w:rPr>
                <w:rFonts w:hint="eastAsia" w:ascii="宋体" w:hAnsi="宋体" w:cs="Tahoma"/>
                <w:color w:val="auto"/>
                <w:kern w:val="0"/>
                <w:szCs w:val="21"/>
                <w:highlight w:val="none"/>
              </w:rPr>
              <w:t>中提供的以下资料相应情况进行打分。</w:t>
            </w:r>
          </w:p>
          <w:p>
            <w:pPr>
              <w:widowControl/>
              <w:spacing w:line="360" w:lineRule="auto"/>
              <w:ind w:firstLine="422" w:firstLineChars="200"/>
              <w:jc w:val="left"/>
              <w:rPr>
                <w:rFonts w:hint="eastAsia" w:ascii="宋体" w:hAnsi="宋体" w:cs="Tahoma"/>
                <w:color w:val="auto"/>
                <w:kern w:val="0"/>
                <w:szCs w:val="21"/>
                <w:highlight w:val="none"/>
              </w:rPr>
            </w:pPr>
            <w:r>
              <w:rPr>
                <w:rFonts w:hint="eastAsia" w:ascii="宋体" w:hAnsi="宋体" w:cs="Tahoma"/>
                <w:b/>
                <w:bCs/>
                <w:color w:val="auto"/>
                <w:kern w:val="0"/>
                <w:szCs w:val="21"/>
                <w:highlight w:val="none"/>
              </w:rPr>
              <w:t>②“T型治安封控硬质隔离栏”产品技术分（满分10分）：</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bCs/>
                <w:color w:val="auto"/>
                <w:highlight w:val="none"/>
              </w:rPr>
              <w:t>响应文件中</w:t>
            </w:r>
            <w:r>
              <w:rPr>
                <w:rFonts w:hint="eastAsia" w:ascii="宋体" w:hAnsi="宋体" w:cs="Tahoma"/>
                <w:color w:val="auto"/>
                <w:kern w:val="0"/>
                <w:szCs w:val="21"/>
                <w:highlight w:val="none"/>
              </w:rPr>
              <w:t>提供“T型治安封控硬质隔离栏”的产品详细说明资料(包括产品实物效果图、产品参数尺寸规格说明、产品用料及工艺、产品使用说明、产品优势说明等)。</w:t>
            </w:r>
            <w:r>
              <w:rPr>
                <w:rFonts w:hint="eastAsia" w:ascii="宋体" w:hAnsi="宋体"/>
                <w:bCs/>
                <w:color w:val="auto"/>
                <w:highlight w:val="none"/>
              </w:rPr>
              <w:t>响应文件中</w:t>
            </w:r>
            <w:r>
              <w:rPr>
                <w:rFonts w:hint="eastAsia" w:ascii="宋体" w:hAnsi="宋体" w:cs="Tahoma"/>
                <w:color w:val="auto"/>
                <w:kern w:val="0"/>
                <w:szCs w:val="21"/>
                <w:highlight w:val="none"/>
              </w:rPr>
              <w:t>如未提供“T型治安封控硬质隔离栏”的产品详细说明资料的此项不得分。</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 xml:space="preserve"> 一档（5分）：供应商提供基本的产品效果图、产品参数尺寸规格、产品用料及工艺说明资料，所提供的产品说明资料基本可以证明本次投入的产品满足服务需求一览表中带</w:t>
            </w:r>
            <w:r>
              <w:rPr>
                <w:rFonts w:hint="eastAsia" w:ascii="宋体" w:hAnsi="宋体"/>
                <w:bCs/>
                <w:color w:val="auto"/>
                <w:highlight w:val="none"/>
              </w:rPr>
              <w:t>▲</w:t>
            </w:r>
            <w:r>
              <w:rPr>
                <w:rFonts w:hint="eastAsia" w:ascii="宋体" w:hAnsi="宋体" w:cs="Tahoma"/>
                <w:color w:val="auto"/>
                <w:kern w:val="0"/>
                <w:szCs w:val="21"/>
                <w:highlight w:val="none"/>
              </w:rPr>
              <w:t>号的</w:t>
            </w:r>
            <w:r>
              <w:rPr>
                <w:rFonts w:hint="eastAsia" w:ascii="宋体" w:hAnsi="宋体"/>
                <w:bCs/>
                <w:color w:val="auto"/>
                <w:highlight w:val="none"/>
              </w:rPr>
              <w:t>服务参数</w:t>
            </w:r>
            <w:r>
              <w:rPr>
                <w:rFonts w:hint="eastAsia" w:ascii="宋体" w:hAnsi="宋体" w:cs="Tahoma"/>
                <w:color w:val="auto"/>
                <w:kern w:val="0"/>
                <w:szCs w:val="21"/>
                <w:highlight w:val="none"/>
              </w:rPr>
              <w:t>。</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二档（10分）：供应商提供详尽清晰的产品实物效果图、产品参数尺寸规格说明、产品用料及工艺、产品使用说明、产品优势说明资料，所提供的产品说明资料可以清晰完整证明本次投入的产品满足服务需求一览表中带</w:t>
            </w:r>
            <w:r>
              <w:rPr>
                <w:rFonts w:hint="eastAsia" w:ascii="宋体" w:hAnsi="宋体"/>
                <w:bCs/>
                <w:color w:val="auto"/>
                <w:highlight w:val="none"/>
              </w:rPr>
              <w:t>▲</w:t>
            </w:r>
            <w:r>
              <w:rPr>
                <w:rFonts w:hint="eastAsia" w:ascii="宋体" w:hAnsi="宋体" w:cs="Tahoma"/>
                <w:color w:val="auto"/>
                <w:kern w:val="0"/>
                <w:szCs w:val="21"/>
                <w:highlight w:val="none"/>
              </w:rPr>
              <w:t>号的</w:t>
            </w:r>
            <w:r>
              <w:rPr>
                <w:rFonts w:hint="eastAsia" w:ascii="宋体" w:hAnsi="宋体"/>
                <w:bCs/>
                <w:color w:val="auto"/>
                <w:highlight w:val="none"/>
              </w:rPr>
              <w:t>服务参数</w:t>
            </w:r>
            <w:r>
              <w:rPr>
                <w:rFonts w:hint="eastAsia" w:ascii="宋体" w:hAnsi="宋体" w:cs="Tahoma"/>
                <w:color w:val="auto"/>
                <w:kern w:val="0"/>
                <w:szCs w:val="21"/>
                <w:highlight w:val="none"/>
              </w:rPr>
              <w:t>，产品设计合理、稳固、安全，产品优势说明清晰合理，符合现场各类实际使用需求。</w:t>
            </w:r>
          </w:p>
        </w:tc>
        <w:tc>
          <w:tcPr>
            <w:tcW w:w="930"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vMerge w:val="continue"/>
            <w:noWrap w:val="0"/>
            <w:vAlign w:val="center"/>
          </w:tcPr>
          <w:p>
            <w:pPr>
              <w:widowControl/>
              <w:spacing w:line="360" w:lineRule="auto"/>
              <w:jc w:val="center"/>
              <w:rPr>
                <w:rFonts w:hint="eastAsia" w:ascii="宋体" w:hAnsi="宋体" w:cs="Tahoma"/>
                <w:color w:val="auto"/>
                <w:kern w:val="0"/>
                <w:szCs w:val="21"/>
                <w:highlight w:val="none"/>
              </w:rPr>
            </w:pPr>
          </w:p>
        </w:tc>
        <w:tc>
          <w:tcPr>
            <w:tcW w:w="1513" w:type="dxa"/>
            <w:vMerge w:val="continue"/>
            <w:noWrap w:val="0"/>
            <w:vAlign w:val="center"/>
          </w:tcPr>
          <w:p>
            <w:pPr>
              <w:widowControl/>
              <w:spacing w:line="360" w:lineRule="auto"/>
              <w:jc w:val="center"/>
              <w:rPr>
                <w:rFonts w:hint="eastAsia" w:ascii="宋体" w:hAnsi="宋体" w:cs="Courier New"/>
                <w:bCs/>
                <w:color w:val="auto"/>
                <w:szCs w:val="21"/>
                <w:highlight w:val="none"/>
              </w:rPr>
            </w:pPr>
          </w:p>
        </w:tc>
        <w:tc>
          <w:tcPr>
            <w:tcW w:w="6386" w:type="dxa"/>
            <w:noWrap w:val="0"/>
            <w:vAlign w:val="center"/>
          </w:tcPr>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磋商小组根据响应文件中提供的以下资料相应情况进行打分。</w:t>
            </w:r>
          </w:p>
          <w:p>
            <w:pPr>
              <w:widowControl/>
              <w:spacing w:line="360" w:lineRule="auto"/>
              <w:ind w:firstLine="422" w:firstLineChars="200"/>
              <w:jc w:val="left"/>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③“可推拉活动型硬质隔离栏”产品技术分（满分10分）：</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bCs/>
                <w:color w:val="auto"/>
                <w:highlight w:val="none"/>
              </w:rPr>
              <w:t>响应文件中</w:t>
            </w:r>
            <w:r>
              <w:rPr>
                <w:rFonts w:hint="eastAsia" w:ascii="宋体" w:hAnsi="宋体" w:cs="Tahoma"/>
                <w:color w:val="auto"/>
                <w:kern w:val="0"/>
                <w:szCs w:val="21"/>
                <w:highlight w:val="none"/>
              </w:rPr>
              <w:t>提供“可推拉活动型硬质隔离栏”的产品详细说明资料(包括产品实物效果图、产品参数尺寸规格说明、产品用料及工艺、产品使用说明、产品优势说明等)。</w:t>
            </w:r>
            <w:r>
              <w:rPr>
                <w:rFonts w:hint="eastAsia" w:ascii="宋体" w:hAnsi="宋体"/>
                <w:bCs/>
                <w:color w:val="auto"/>
                <w:highlight w:val="none"/>
              </w:rPr>
              <w:t>响应文件中</w:t>
            </w:r>
            <w:r>
              <w:rPr>
                <w:rFonts w:hint="eastAsia" w:ascii="宋体" w:hAnsi="宋体" w:cs="Tahoma"/>
                <w:color w:val="auto"/>
                <w:kern w:val="0"/>
                <w:szCs w:val="21"/>
                <w:highlight w:val="none"/>
              </w:rPr>
              <w:t>如未提供“可推拉活动型硬质隔离栏”的产品详细说明资料的此项不得分。</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 xml:space="preserve"> 一档（5分）：供应商提供基本的产品效果图、产品参数尺寸规格、产品用料及工艺说明资料，所提供的产品说明资料基本可以证明本次投入的产品满足服务需求一览表中带</w:t>
            </w:r>
            <w:r>
              <w:rPr>
                <w:rFonts w:hint="eastAsia" w:ascii="宋体" w:hAnsi="宋体"/>
                <w:bCs/>
                <w:color w:val="auto"/>
                <w:highlight w:val="none"/>
              </w:rPr>
              <w:t>▲</w:t>
            </w:r>
            <w:r>
              <w:rPr>
                <w:rFonts w:hint="eastAsia" w:ascii="宋体" w:hAnsi="宋体" w:cs="Tahoma"/>
                <w:color w:val="auto"/>
                <w:kern w:val="0"/>
                <w:szCs w:val="21"/>
                <w:highlight w:val="none"/>
              </w:rPr>
              <w:t>号的</w:t>
            </w:r>
            <w:r>
              <w:rPr>
                <w:rFonts w:hint="eastAsia" w:ascii="宋体" w:hAnsi="宋体"/>
                <w:bCs/>
                <w:color w:val="auto"/>
                <w:highlight w:val="none"/>
              </w:rPr>
              <w:t>服务参数</w:t>
            </w:r>
            <w:r>
              <w:rPr>
                <w:rFonts w:hint="eastAsia" w:ascii="宋体" w:hAnsi="宋体" w:cs="Tahoma"/>
                <w:color w:val="auto"/>
                <w:kern w:val="0"/>
                <w:szCs w:val="21"/>
                <w:highlight w:val="none"/>
              </w:rPr>
              <w:t>。</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二档（10分）：供应商提供详尽清晰的产品实物效果图、产品参数尺寸规格说明、产品用料及工艺、产品使用说明、产品优势说明资料，所提供的产品说明资料可以清晰完整证明本次投入的产品满足服务需求一览表中带</w:t>
            </w:r>
            <w:r>
              <w:rPr>
                <w:rFonts w:hint="eastAsia" w:ascii="宋体" w:hAnsi="宋体"/>
                <w:bCs/>
                <w:color w:val="auto"/>
                <w:highlight w:val="none"/>
              </w:rPr>
              <w:t>▲</w:t>
            </w:r>
            <w:r>
              <w:rPr>
                <w:rFonts w:hint="eastAsia" w:ascii="宋体" w:hAnsi="宋体" w:cs="Tahoma"/>
                <w:color w:val="auto"/>
                <w:kern w:val="0"/>
                <w:szCs w:val="21"/>
                <w:highlight w:val="none"/>
              </w:rPr>
              <w:t>号的</w:t>
            </w:r>
            <w:r>
              <w:rPr>
                <w:rFonts w:hint="eastAsia" w:ascii="宋体" w:hAnsi="宋体"/>
                <w:bCs/>
                <w:color w:val="auto"/>
                <w:highlight w:val="none"/>
              </w:rPr>
              <w:t>服务参数</w:t>
            </w:r>
            <w:r>
              <w:rPr>
                <w:rFonts w:hint="eastAsia" w:ascii="宋体" w:hAnsi="宋体" w:cs="Tahoma"/>
                <w:color w:val="auto"/>
                <w:kern w:val="0"/>
                <w:szCs w:val="21"/>
                <w:highlight w:val="none"/>
              </w:rPr>
              <w:t>，产品设计合理、稳固、安全，产品优势说明清晰合理，符合现场各类实际使用需求。</w:t>
            </w:r>
          </w:p>
        </w:tc>
        <w:tc>
          <w:tcPr>
            <w:tcW w:w="930"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vMerge w:val="continue"/>
            <w:noWrap w:val="0"/>
            <w:vAlign w:val="center"/>
          </w:tcPr>
          <w:p>
            <w:pPr>
              <w:widowControl/>
              <w:spacing w:line="360" w:lineRule="auto"/>
              <w:jc w:val="center"/>
              <w:rPr>
                <w:rFonts w:hint="eastAsia" w:ascii="宋体" w:hAnsi="宋体" w:cs="Tahoma"/>
                <w:color w:val="auto"/>
                <w:kern w:val="0"/>
                <w:szCs w:val="21"/>
                <w:highlight w:val="none"/>
              </w:rPr>
            </w:pPr>
          </w:p>
        </w:tc>
        <w:tc>
          <w:tcPr>
            <w:tcW w:w="1513" w:type="dxa"/>
            <w:vMerge w:val="continue"/>
            <w:noWrap w:val="0"/>
            <w:vAlign w:val="center"/>
          </w:tcPr>
          <w:p>
            <w:pPr>
              <w:widowControl/>
              <w:spacing w:line="360" w:lineRule="auto"/>
              <w:jc w:val="center"/>
              <w:rPr>
                <w:rFonts w:hint="eastAsia" w:ascii="宋体" w:hAnsi="宋体" w:cs="Courier New"/>
                <w:bCs/>
                <w:color w:val="auto"/>
                <w:szCs w:val="21"/>
                <w:highlight w:val="none"/>
              </w:rPr>
            </w:pPr>
          </w:p>
        </w:tc>
        <w:tc>
          <w:tcPr>
            <w:tcW w:w="6386" w:type="dxa"/>
            <w:noWrap w:val="0"/>
            <w:vAlign w:val="center"/>
          </w:tcPr>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磋商小组根据响应文件中提供的以下资料相应情况进行打分。</w:t>
            </w:r>
          </w:p>
          <w:p>
            <w:pPr>
              <w:widowControl/>
              <w:spacing w:line="360" w:lineRule="auto"/>
              <w:ind w:firstLine="422" w:firstLineChars="200"/>
              <w:jc w:val="left"/>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④“反恐防冲撞三插销式移动拒马安全保护服务”产品技术分（满分10分）：</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bCs/>
                <w:color w:val="auto"/>
                <w:highlight w:val="none"/>
              </w:rPr>
              <w:t>响应文件中</w:t>
            </w:r>
            <w:r>
              <w:rPr>
                <w:rFonts w:hint="eastAsia" w:ascii="宋体" w:hAnsi="宋体" w:cs="Tahoma"/>
                <w:color w:val="auto"/>
                <w:kern w:val="0"/>
                <w:szCs w:val="21"/>
                <w:highlight w:val="none"/>
              </w:rPr>
              <w:t>提供“反恐防冲撞三插销式移动拒马安全保护服务”的产品详细说明资料(包括产品实物效果图、产品参数尺寸规格说明、产品使用说明、产品优势说明等)。</w:t>
            </w:r>
            <w:r>
              <w:rPr>
                <w:rFonts w:hint="eastAsia" w:ascii="宋体" w:hAnsi="宋体"/>
                <w:bCs/>
                <w:color w:val="auto"/>
                <w:highlight w:val="none"/>
              </w:rPr>
              <w:t>响应文件中</w:t>
            </w:r>
            <w:r>
              <w:rPr>
                <w:rFonts w:hint="eastAsia" w:ascii="宋体" w:hAnsi="宋体" w:cs="Tahoma"/>
                <w:color w:val="auto"/>
                <w:kern w:val="0"/>
                <w:szCs w:val="21"/>
                <w:highlight w:val="none"/>
              </w:rPr>
              <w:t>如未提供“反恐防冲撞三插销式移动拒马安全保护服务”的产品详细说明资料的此项不得分。</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一档（5分）：供应商提供基本的产品效果图、产品参数尺寸规格、所提供的产品说明资料基本可以证明本次投入的产品满足服务需求一览表中带</w:t>
            </w:r>
            <w:r>
              <w:rPr>
                <w:rFonts w:hint="eastAsia" w:ascii="宋体" w:hAnsi="宋体"/>
                <w:bCs/>
                <w:color w:val="auto"/>
                <w:highlight w:val="none"/>
              </w:rPr>
              <w:t>▲</w:t>
            </w:r>
            <w:r>
              <w:rPr>
                <w:rFonts w:hint="eastAsia" w:ascii="宋体" w:hAnsi="宋体" w:cs="Tahoma"/>
                <w:color w:val="auto"/>
                <w:kern w:val="0"/>
                <w:szCs w:val="21"/>
                <w:highlight w:val="none"/>
              </w:rPr>
              <w:t>号的</w:t>
            </w:r>
            <w:r>
              <w:rPr>
                <w:rFonts w:hint="eastAsia" w:ascii="宋体" w:hAnsi="宋体"/>
                <w:bCs/>
                <w:color w:val="auto"/>
                <w:highlight w:val="none"/>
              </w:rPr>
              <w:t>服务参数</w:t>
            </w:r>
            <w:r>
              <w:rPr>
                <w:rFonts w:hint="eastAsia" w:ascii="宋体" w:hAnsi="宋体" w:cs="Tahoma"/>
                <w:color w:val="auto"/>
                <w:kern w:val="0"/>
                <w:szCs w:val="21"/>
                <w:highlight w:val="none"/>
              </w:rPr>
              <w:t>。</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二档（10分）：供应商提供详尽清晰的产品实物效果图、产品参数尺寸规格说明、产品使用说明、产品优势说明资料，所提供的产品说明资料可以清晰完整证明本次投入的产品满足服务需求一览表中带</w:t>
            </w:r>
            <w:r>
              <w:rPr>
                <w:rFonts w:hint="eastAsia" w:ascii="宋体" w:hAnsi="宋体"/>
                <w:bCs/>
                <w:color w:val="auto"/>
                <w:highlight w:val="none"/>
              </w:rPr>
              <w:t>▲</w:t>
            </w:r>
            <w:r>
              <w:rPr>
                <w:rFonts w:hint="eastAsia" w:ascii="宋体" w:hAnsi="宋体" w:cs="Tahoma"/>
                <w:color w:val="auto"/>
                <w:kern w:val="0"/>
                <w:szCs w:val="21"/>
                <w:highlight w:val="none"/>
              </w:rPr>
              <w:t>号的</w:t>
            </w:r>
            <w:r>
              <w:rPr>
                <w:rFonts w:hint="eastAsia" w:ascii="宋体" w:hAnsi="宋体"/>
                <w:bCs/>
                <w:color w:val="auto"/>
                <w:highlight w:val="none"/>
              </w:rPr>
              <w:t>服务参数</w:t>
            </w:r>
            <w:r>
              <w:rPr>
                <w:rFonts w:hint="eastAsia" w:ascii="宋体" w:hAnsi="宋体" w:cs="Tahoma"/>
                <w:color w:val="auto"/>
                <w:kern w:val="0"/>
                <w:szCs w:val="21"/>
                <w:highlight w:val="none"/>
              </w:rPr>
              <w:t>，产品设计合理、稳固、安全，产品优势说明清晰合理，符合现场各类实际使用需求。</w:t>
            </w:r>
          </w:p>
        </w:tc>
        <w:tc>
          <w:tcPr>
            <w:tcW w:w="930"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2.3</w:t>
            </w:r>
          </w:p>
        </w:tc>
        <w:tc>
          <w:tcPr>
            <w:tcW w:w="1513" w:type="dxa"/>
            <w:noWrap w:val="0"/>
            <w:vAlign w:val="center"/>
          </w:tcPr>
          <w:p>
            <w:pPr>
              <w:widowControl/>
              <w:spacing w:line="360" w:lineRule="auto"/>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服务实施方案（满分24分）</w:t>
            </w:r>
          </w:p>
        </w:tc>
        <w:tc>
          <w:tcPr>
            <w:tcW w:w="6386" w:type="dxa"/>
            <w:noWrap w:val="0"/>
            <w:vAlign w:val="center"/>
          </w:tcPr>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 xml:space="preserve">磋商小组根据供应商提供的服务实施方案，服务实施方案包含安装计划方案、安保人员考勤管理、安全巡查、隐患排查、设施报修、服务进度反馈、现场取证、应急处置工作措施；进行综合评价。  </w:t>
            </w:r>
          </w:p>
          <w:p>
            <w:pPr>
              <w:widowControl/>
              <w:spacing w:line="360" w:lineRule="auto"/>
              <w:ind w:firstLine="420" w:firstLineChars="200"/>
              <w:jc w:val="left"/>
              <w:rPr>
                <w:rFonts w:hint="eastAsia"/>
                <w:color w:val="auto"/>
                <w:highlight w:val="none"/>
              </w:rPr>
            </w:pPr>
            <w:r>
              <w:rPr>
                <w:rFonts w:hint="eastAsia" w:ascii="宋体" w:hAnsi="宋体" w:cs="Tahoma"/>
                <w:color w:val="auto"/>
                <w:kern w:val="0"/>
                <w:szCs w:val="21"/>
                <w:highlight w:val="none"/>
              </w:rPr>
              <w:t>一档（0分）：未提供方案的。</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二档：（4分）：服务及设备维护方案论述准确，但保障措施不具体，对系统的维护提供整体维护解决方案，有免费培训计划，承诺投入本项目的工作管控方案及专业服务人员团队、工作设施配备明细与数量基本满足项目要求，整个项目安装计划方案可行，供应商本次拟投入考勤管理、安全巡查、设施报修、隐患排查、服务进度反馈、现场取证、应急处置工作措施简单。</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三档：（8分）：在项目地点有本地化服务机构，承诺投入本项目的工作管控方案及工作人员工作设施配备明细与数量优于项目要求；供应商具备现代化工作管理水平，采用智能化技术方式实现封控设施安全巡查，并承诺本次投入工作的管理人员配备有上述功能的智能化系统；项目保障措施有力，整个项目安装计划方案详细，对项目的重点难点有准确详细分析及应对措施；供应商的考勤管理、安全巡查、设施报修、隐患排查、服务进度反馈、现场取证、应急处置工作措施等方面较详细；依据公安警务创新要求，能提供大型活动场地封控隔离全流程数据及管理模型给公安大型活动管理平台，通过智慧警务方式节约警力提高效率，提出实现对大型活动封控布设的精准管理方案。</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四档：（16分）：在满足三档条件基础上，提供本项目的各项工作管控方案，满足项目要求；供应商采用智能化技术方式实现封控设施报修、现场取证、服务进度反馈，并承诺本次投入工作的专业服务团队人员配备有上述功能的智能化系统；能针对公安大型活动封控要求提供同公安大型活动管理系统进行封控数据对接的方案；整个项目工作措施全面；针对本项目的具体特点，整个项目计划方案涵盖了项目的各个环节(包括且不止专业服务团队、货、运输、安装、时间等涉及的各方面)，并且针对项目的重点难点提出切实可行的保障方案。</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五档（24分）：在满足四档条件基础上，针对本项目提供切实的疫情预防措施及智慧防疫设备，提出针对参加本项目工作的人员的智慧防疫措施及方案。</w:t>
            </w:r>
          </w:p>
        </w:tc>
        <w:tc>
          <w:tcPr>
            <w:tcW w:w="930"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Courier New"/>
                <w:bCs/>
                <w:color w:val="auto"/>
                <w:szCs w:val="21"/>
                <w:highlight w:val="none"/>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w:t>
            </w:r>
          </w:p>
        </w:tc>
        <w:tc>
          <w:tcPr>
            <w:tcW w:w="1513" w:type="dxa"/>
            <w:noWrap w:val="0"/>
            <w:vAlign w:val="center"/>
          </w:tcPr>
          <w:p>
            <w:pPr>
              <w:widowControl/>
              <w:spacing w:line="360" w:lineRule="auto"/>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商务分</w:t>
            </w:r>
            <w:r>
              <w:rPr>
                <w:rFonts w:hint="eastAsia" w:ascii="宋体" w:hAnsi="宋体"/>
                <w:bCs/>
                <w:color w:val="auto"/>
                <w:kern w:val="0"/>
                <w:szCs w:val="21"/>
                <w:highlight w:val="none"/>
              </w:rPr>
              <w:t>（满分10分）</w:t>
            </w:r>
          </w:p>
        </w:tc>
        <w:tc>
          <w:tcPr>
            <w:tcW w:w="7316" w:type="dxa"/>
            <w:gridSpan w:val="2"/>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711"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3.1</w:t>
            </w:r>
          </w:p>
        </w:tc>
        <w:tc>
          <w:tcPr>
            <w:tcW w:w="1513" w:type="dxa"/>
            <w:noWrap w:val="0"/>
            <w:vAlign w:val="center"/>
          </w:tcPr>
          <w:p>
            <w:pPr>
              <w:widowControl/>
              <w:spacing w:line="360" w:lineRule="auto"/>
              <w:jc w:val="center"/>
              <w:rPr>
                <w:rFonts w:ascii="宋体" w:hAnsi="宋体" w:cs="Courier New"/>
                <w:bCs/>
                <w:color w:val="auto"/>
                <w:szCs w:val="21"/>
                <w:highlight w:val="none"/>
              </w:rPr>
            </w:pPr>
            <w:r>
              <w:rPr>
                <w:rFonts w:hint="eastAsia" w:ascii="宋体" w:hAnsi="宋体" w:cs="Courier New"/>
                <w:bCs/>
                <w:color w:val="auto"/>
                <w:szCs w:val="21"/>
                <w:highlight w:val="none"/>
              </w:rPr>
              <w:t>业绩分（满分2分）</w:t>
            </w:r>
          </w:p>
        </w:tc>
        <w:tc>
          <w:tcPr>
            <w:tcW w:w="6386" w:type="dxa"/>
            <w:noWrap w:val="0"/>
            <w:vAlign w:val="top"/>
          </w:tcPr>
          <w:p>
            <w:pPr>
              <w:pStyle w:val="14"/>
              <w:spacing w:line="360" w:lineRule="auto"/>
              <w:jc w:val="left"/>
              <w:rPr>
                <w:rFonts w:hint="eastAsia" w:hAnsi="宋体" w:cs="宋体"/>
                <w:color w:val="auto"/>
                <w:sz w:val="21"/>
                <w:highlight w:val="none"/>
                <w:shd w:val="clear" w:color="auto" w:fill="FFFFFF"/>
                <w:lang w:val="en-US" w:eastAsia="zh-CN"/>
              </w:rPr>
            </w:pPr>
            <w:r>
              <w:rPr>
                <w:rFonts w:hint="eastAsia" w:hAnsi="宋体" w:cs="宋体"/>
                <w:bCs/>
                <w:color w:val="auto"/>
                <w:sz w:val="21"/>
                <w:highlight w:val="none"/>
                <w:lang w:val="en-US" w:eastAsia="zh-CN"/>
              </w:rPr>
              <w:t>供应商2019年1月</w:t>
            </w:r>
            <w:r>
              <w:rPr>
                <w:rFonts w:hint="eastAsia" w:hAnsi="宋体" w:cs="宋体"/>
                <w:color w:val="auto"/>
                <w:sz w:val="21"/>
                <w:highlight w:val="none"/>
                <w:lang w:val="en-US" w:eastAsia="zh-CN"/>
              </w:rPr>
              <w:t>以来至首次响应文件递交截止日期止，供应商同类（市级(含)以上安保活动设施、设备租赁服务）项目业绩，</w:t>
            </w:r>
            <w:r>
              <w:rPr>
                <w:rFonts w:hint="eastAsia" w:hAnsi="宋体" w:cs="宋体"/>
                <w:bCs/>
                <w:color w:val="auto"/>
                <w:sz w:val="21"/>
                <w:highlight w:val="none"/>
                <w:lang w:val="en-US" w:eastAsia="zh-CN"/>
              </w:rPr>
              <w:t>每个项目得1分，满分2分。（响应文件提供项目合同复印件或中标/成交通知书复印件以及至少一张发票复印件为准，不提供材料或材料不齐全的不计分。）</w:t>
            </w:r>
          </w:p>
        </w:tc>
        <w:tc>
          <w:tcPr>
            <w:tcW w:w="930"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3.2</w:t>
            </w:r>
          </w:p>
        </w:tc>
        <w:tc>
          <w:tcPr>
            <w:tcW w:w="1513" w:type="dxa"/>
            <w:noWrap w:val="0"/>
            <w:vAlign w:val="center"/>
          </w:tcPr>
          <w:p>
            <w:pPr>
              <w:widowControl/>
              <w:spacing w:line="360" w:lineRule="auto"/>
              <w:jc w:val="center"/>
              <w:rPr>
                <w:rFonts w:hint="eastAsia" w:ascii="宋体" w:hAnsi="宋体" w:cs="Courier New"/>
                <w:bCs/>
                <w:color w:val="auto"/>
                <w:szCs w:val="21"/>
                <w:highlight w:val="none"/>
              </w:rPr>
            </w:pPr>
            <w:r>
              <w:rPr>
                <w:rFonts w:hint="eastAsia" w:ascii="宋体" w:hAnsi="宋体" w:cs="宋体"/>
                <w:color w:val="auto"/>
                <w:kern w:val="0"/>
                <w:szCs w:val="21"/>
                <w:highlight w:val="none"/>
              </w:rPr>
              <w:t>企业实力信誉分（满分2分）</w:t>
            </w:r>
          </w:p>
        </w:tc>
        <w:tc>
          <w:tcPr>
            <w:tcW w:w="6386" w:type="dxa"/>
            <w:noWrap w:val="0"/>
            <w:vAlign w:val="top"/>
          </w:tcPr>
          <w:p>
            <w:pPr>
              <w:pStyle w:val="14"/>
              <w:spacing w:line="360" w:lineRule="auto"/>
              <w:jc w:val="left"/>
              <w:rPr>
                <w:rFonts w:hint="eastAsia" w:hAnsi="宋体" w:cs="宋体"/>
                <w:color w:val="auto"/>
                <w:sz w:val="21"/>
                <w:highlight w:val="none"/>
                <w:shd w:val="clear" w:color="auto" w:fill="FFFFFF"/>
                <w:lang w:val="en-US" w:eastAsia="zh-CN"/>
              </w:rPr>
            </w:pPr>
            <w:r>
              <w:rPr>
                <w:rFonts w:hint="eastAsia" w:hAnsi="宋体" w:cs="宋体"/>
                <w:bCs/>
                <w:color w:val="auto"/>
                <w:sz w:val="21"/>
                <w:highlight w:val="none"/>
                <w:lang w:val="en-US" w:eastAsia="zh-CN"/>
              </w:rPr>
              <w:t>供应商2020年以来供应商获得国家税务总局A级纳税人荣誉的，得2分，满分2分。（响应文件中提供有效的证明材料的复印件，否则不予计分）</w:t>
            </w:r>
          </w:p>
        </w:tc>
        <w:tc>
          <w:tcPr>
            <w:tcW w:w="930"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3.3</w:t>
            </w:r>
          </w:p>
        </w:tc>
        <w:tc>
          <w:tcPr>
            <w:tcW w:w="1513" w:type="dxa"/>
            <w:noWrap w:val="0"/>
            <w:vAlign w:val="center"/>
          </w:tcPr>
          <w:p>
            <w:pPr>
              <w:widowControl/>
              <w:spacing w:line="360" w:lineRule="auto"/>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本地化服务（</w:t>
            </w:r>
            <w:r>
              <w:rPr>
                <w:rFonts w:hint="eastAsia" w:ascii="宋体" w:hAnsi="宋体" w:cs="宋体"/>
                <w:color w:val="auto"/>
                <w:kern w:val="0"/>
                <w:szCs w:val="21"/>
                <w:highlight w:val="none"/>
              </w:rPr>
              <w:t>满分4分</w:t>
            </w:r>
            <w:r>
              <w:rPr>
                <w:rFonts w:hint="eastAsia" w:ascii="宋体" w:hAnsi="宋体" w:cs="Courier New"/>
                <w:bCs/>
                <w:color w:val="auto"/>
                <w:szCs w:val="21"/>
                <w:highlight w:val="none"/>
              </w:rPr>
              <w:t>）</w:t>
            </w:r>
          </w:p>
        </w:tc>
        <w:tc>
          <w:tcPr>
            <w:tcW w:w="6386" w:type="dxa"/>
            <w:noWrap w:val="0"/>
            <w:vAlign w:val="top"/>
          </w:tcPr>
          <w:p>
            <w:pPr>
              <w:pStyle w:val="14"/>
              <w:spacing w:line="360" w:lineRule="auto"/>
              <w:jc w:val="left"/>
              <w:rPr>
                <w:rFonts w:hint="eastAsia" w:hAnsi="宋体" w:cs="宋体"/>
                <w:color w:val="auto"/>
                <w:sz w:val="21"/>
                <w:highlight w:val="none"/>
                <w:shd w:val="clear" w:color="auto" w:fill="FFFFFF"/>
                <w:lang w:val="en-US" w:eastAsia="zh-CN"/>
              </w:rPr>
            </w:pPr>
            <w:r>
              <w:rPr>
                <w:rFonts w:hint="eastAsia" w:hAnsi="宋体" w:cs="宋体"/>
                <w:color w:val="auto"/>
                <w:sz w:val="21"/>
                <w:highlight w:val="none"/>
                <w:shd w:val="clear" w:color="auto" w:fill="FFFFFF"/>
                <w:lang w:val="en-US" w:eastAsia="zh-CN"/>
              </w:rPr>
              <w:t>供应商提供本地化服务得2分（注：以提供供应商营业执照副本复印件为准）。</w:t>
            </w:r>
          </w:p>
          <w:p>
            <w:pPr>
              <w:pStyle w:val="14"/>
              <w:spacing w:line="360" w:lineRule="auto"/>
              <w:jc w:val="left"/>
              <w:rPr>
                <w:rFonts w:hint="eastAsia" w:hAnsi="宋体" w:cs="宋体"/>
                <w:color w:val="auto"/>
                <w:sz w:val="21"/>
                <w:highlight w:val="none"/>
                <w:shd w:val="clear" w:color="auto" w:fill="FFFFFF"/>
                <w:lang w:val="en-US" w:eastAsia="zh-CN"/>
              </w:rPr>
            </w:pPr>
            <w:r>
              <w:rPr>
                <w:rFonts w:hint="eastAsia" w:hAnsi="宋体" w:cs="宋体"/>
                <w:color w:val="auto"/>
                <w:sz w:val="21"/>
                <w:highlight w:val="none"/>
                <w:shd w:val="clear" w:color="auto" w:fill="FFFFFF"/>
                <w:lang w:val="en-US" w:eastAsia="zh-CN"/>
              </w:rPr>
              <w:t>成交供应商指派1名有经验的在职人员作为本次服务的负责人得1分，每增加1人得1分，满分2分。（响应文件中提供负责人名字、联系电话、身份证复印件、2022年01月至2022年06月中任意连续3个月的社保证明加盖公章），要求负责人在提供本项目服务期间必须24小时保持联系通畅。</w:t>
            </w:r>
          </w:p>
        </w:tc>
        <w:tc>
          <w:tcPr>
            <w:tcW w:w="930"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3.4</w:t>
            </w:r>
          </w:p>
        </w:tc>
        <w:tc>
          <w:tcPr>
            <w:tcW w:w="1513" w:type="dxa"/>
            <w:noWrap w:val="0"/>
            <w:vAlign w:val="center"/>
          </w:tcPr>
          <w:p>
            <w:pPr>
              <w:widowControl/>
              <w:spacing w:line="360" w:lineRule="auto"/>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处理问题响应时间（</w:t>
            </w:r>
            <w:r>
              <w:rPr>
                <w:rFonts w:hint="eastAsia" w:ascii="宋体" w:hAnsi="宋体" w:cs="宋体"/>
                <w:color w:val="auto"/>
                <w:kern w:val="0"/>
                <w:szCs w:val="21"/>
                <w:highlight w:val="none"/>
              </w:rPr>
              <w:t>满分2分</w:t>
            </w:r>
            <w:r>
              <w:rPr>
                <w:rFonts w:hint="eastAsia" w:ascii="宋体" w:hAnsi="宋体" w:cs="Courier New"/>
                <w:bCs/>
                <w:color w:val="auto"/>
                <w:szCs w:val="21"/>
                <w:highlight w:val="none"/>
              </w:rPr>
              <w:t>）</w:t>
            </w:r>
          </w:p>
        </w:tc>
        <w:tc>
          <w:tcPr>
            <w:tcW w:w="6386" w:type="dxa"/>
            <w:noWrap w:val="0"/>
            <w:vAlign w:val="top"/>
          </w:tcPr>
          <w:p>
            <w:pPr>
              <w:pStyle w:val="14"/>
              <w:spacing w:line="360" w:lineRule="auto"/>
              <w:jc w:val="left"/>
              <w:rPr>
                <w:rFonts w:hint="eastAsia" w:hAnsi="宋体" w:cs="宋体"/>
                <w:color w:val="auto"/>
                <w:sz w:val="21"/>
                <w:highlight w:val="none"/>
                <w:shd w:val="clear" w:color="auto" w:fill="FFFFFF"/>
                <w:lang w:val="en-US" w:eastAsia="zh-CN"/>
              </w:rPr>
            </w:pPr>
            <w:r>
              <w:rPr>
                <w:rFonts w:hint="eastAsia" w:hAnsi="宋体" w:cs="宋体"/>
                <w:color w:val="auto"/>
                <w:sz w:val="21"/>
                <w:highlight w:val="none"/>
                <w:shd w:val="clear" w:color="auto" w:fill="FFFFFF"/>
                <w:lang w:val="en-US" w:eastAsia="zh-CN"/>
              </w:rPr>
              <w:t>处理问题响应时间：接到采购人处理问题通知后5分钟内做出反应，如需到现场解决的2小时内到达采购人指定现场，每提前30分钟到达采购人指定现场加1分，满分2分。（响应文件中提供承诺函）</w:t>
            </w:r>
          </w:p>
        </w:tc>
        <w:tc>
          <w:tcPr>
            <w:tcW w:w="930"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1"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3.5</w:t>
            </w:r>
          </w:p>
        </w:tc>
        <w:tc>
          <w:tcPr>
            <w:tcW w:w="1513"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Courier New"/>
                <w:bCs/>
                <w:color w:val="auto"/>
                <w:szCs w:val="21"/>
                <w:highlight w:val="none"/>
              </w:rPr>
              <w:t>诚信处罚扣分</w:t>
            </w:r>
          </w:p>
        </w:tc>
        <w:tc>
          <w:tcPr>
            <w:tcW w:w="6386" w:type="dxa"/>
            <w:noWrap w:val="0"/>
            <w:vAlign w:val="top"/>
          </w:tcPr>
          <w:p>
            <w:pPr>
              <w:pStyle w:val="14"/>
              <w:spacing w:line="360" w:lineRule="auto"/>
              <w:jc w:val="left"/>
              <w:rPr>
                <w:rFonts w:hint="eastAsia" w:hAnsi="宋体" w:cs="Courier New"/>
                <w:bCs/>
                <w:color w:val="auto"/>
                <w:kern w:val="2"/>
                <w:sz w:val="21"/>
                <w:highlight w:val="none"/>
                <w:lang w:val="en-US" w:eastAsia="zh-CN"/>
              </w:rPr>
            </w:pPr>
            <w:r>
              <w:rPr>
                <w:rFonts w:hint="eastAsia" w:hAnsi="宋体" w:cs="宋体"/>
                <w:color w:val="auto"/>
                <w:sz w:val="21"/>
                <w:highlight w:val="none"/>
                <w:shd w:val="clear" w:color="auto" w:fill="FFFFFF"/>
                <w:lang w:val="en-US" w:eastAsia="zh-CN"/>
              </w:rPr>
              <w:t>供应商</w:t>
            </w:r>
            <w:r>
              <w:rPr>
                <w:rFonts w:hint="eastAsia" w:hAnsi="宋体" w:cs="宋体"/>
                <w:bCs/>
                <w:color w:val="auto"/>
                <w:sz w:val="21"/>
                <w:highlight w:val="none"/>
                <w:lang w:val="en-US" w:eastAsia="zh-CN"/>
              </w:rPr>
              <w:t>在截标日前一年内在政府采购活动中存在违约情况的，每次扣除3分，最高扣6分。（</w:t>
            </w:r>
            <w:r>
              <w:rPr>
                <w:rFonts w:hint="eastAsia" w:hAnsi="宋体" w:cs="宋体"/>
                <w:color w:val="auto"/>
                <w:sz w:val="21"/>
                <w:highlight w:val="none"/>
                <w:shd w:val="clear" w:color="auto" w:fill="FFFFFF"/>
                <w:lang w:val="en-US" w:eastAsia="zh-CN"/>
              </w:rPr>
              <w:t>供应商</w:t>
            </w:r>
            <w:r>
              <w:rPr>
                <w:rFonts w:hint="eastAsia" w:hAnsi="宋体" w:cs="宋体"/>
                <w:bCs/>
                <w:color w:val="auto"/>
                <w:sz w:val="21"/>
                <w:highlight w:val="none"/>
                <w:lang w:val="en-US" w:eastAsia="zh-CN"/>
              </w:rPr>
              <w:t>提供出具书面说明或其他有效证明材料作为评分依据，成交后由采购人进行核查，如核查后发现未如实提供的，按提供虚假材料处理。）</w:t>
            </w:r>
          </w:p>
        </w:tc>
        <w:tc>
          <w:tcPr>
            <w:tcW w:w="930"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10" w:type="dxa"/>
            <w:gridSpan w:val="3"/>
            <w:noWrap w:val="0"/>
            <w:vAlign w:val="top"/>
          </w:tcPr>
          <w:p>
            <w:pPr>
              <w:pStyle w:val="14"/>
              <w:spacing w:line="360" w:lineRule="auto"/>
              <w:ind w:firstLine="420" w:firstLineChars="200"/>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总得分＝1＋2＋3</w:t>
            </w:r>
          </w:p>
        </w:tc>
        <w:tc>
          <w:tcPr>
            <w:tcW w:w="930" w:type="dxa"/>
            <w:noWrap w:val="0"/>
            <w:vAlign w:val="center"/>
          </w:tcPr>
          <w:p>
            <w:pPr>
              <w:widowControl/>
              <w:spacing w:line="360" w:lineRule="auto"/>
              <w:jc w:val="center"/>
              <w:rPr>
                <w:rFonts w:ascii="宋体" w:hAnsi="宋体" w:cs="Tahoma"/>
                <w:color w:val="auto"/>
                <w:kern w:val="0"/>
                <w:szCs w:val="21"/>
                <w:highlight w:val="none"/>
              </w:rPr>
            </w:pPr>
          </w:p>
        </w:tc>
      </w:tr>
      <w:bookmarkEnd w:id="80"/>
    </w:tbl>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hint="eastAsia" w:ascii="宋体" w:hAnsi="宋体" w:cs="宋体"/>
          <w:color w:val="auto"/>
          <w:highlight w:val="none"/>
        </w:rPr>
      </w:pPr>
      <w:bookmarkStart w:id="81" w:name="_Toc80205935"/>
      <w:r>
        <w:rPr>
          <w:rFonts w:hint="eastAsia" w:ascii="宋体" w:hAnsi="宋体" w:cs="宋体"/>
          <w:color w:val="auto"/>
          <w:highlight w:val="none"/>
        </w:rPr>
        <w:t>8.3.终止竞争性磋商采购活动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spacing w:before="0" w:after="0" w:line="360" w:lineRule="auto"/>
        <w:ind w:firstLine="422" w:firstLineChars="200"/>
        <w:jc w:val="center"/>
        <w:outlineLvl w:val="9"/>
        <w:rPr>
          <w:rFonts w:hint="eastAsia" w:ascii="宋体" w:hAnsi="宋体" w:cs="宋体"/>
          <w:b/>
          <w:color w:val="auto"/>
          <w:highlight w:val="none"/>
        </w:rPr>
      </w:pPr>
    </w:p>
    <w:p>
      <w:pPr>
        <w:pStyle w:val="4"/>
        <w:spacing w:before="0" w:after="0" w:line="360" w:lineRule="auto"/>
        <w:ind w:firstLine="640" w:firstLineChars="200"/>
        <w:jc w:val="center"/>
        <w:rPr>
          <w:rFonts w:hint="eastAsia" w:ascii="宋体" w:hAnsi="宋体"/>
          <w:b w:val="0"/>
          <w:color w:val="auto"/>
          <w:highlight w:val="none"/>
        </w:rPr>
      </w:pPr>
      <w:bookmarkStart w:id="82" w:name="_Toc29129"/>
      <w:r>
        <w:rPr>
          <w:rFonts w:hint="eastAsia" w:ascii="宋体" w:hAnsi="宋体"/>
          <w:b w:val="0"/>
          <w:color w:val="auto"/>
          <w:highlight w:val="none"/>
        </w:rPr>
        <w:t>第二节 评标报告</w:t>
      </w:r>
      <w:bookmarkEnd w:id="81"/>
      <w:bookmarkEnd w:id="82"/>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pPr>
        <w:pStyle w:val="24"/>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640" w:firstLineChars="200"/>
        <w:jc w:val="center"/>
        <w:rPr>
          <w:rFonts w:hint="eastAsia" w:ascii="宋体" w:hAnsi="宋体" w:cs="宋体"/>
          <w:b w:val="0"/>
          <w:color w:val="auto"/>
          <w:highlight w:val="none"/>
        </w:rPr>
      </w:pPr>
      <w:bookmarkStart w:id="83" w:name="_Toc11092"/>
      <w:bookmarkStart w:id="84" w:name="_Toc80205936"/>
      <w:r>
        <w:rPr>
          <w:rFonts w:hint="eastAsia" w:ascii="宋体" w:hAnsi="宋体"/>
          <w:b w:val="0"/>
          <w:color w:val="auto"/>
          <w:highlight w:val="none"/>
        </w:rPr>
        <w:t>第三节 评审过程的保密与录像</w:t>
      </w:r>
      <w:bookmarkEnd w:id="83"/>
      <w:bookmarkEnd w:id="84"/>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pPr>
        <w:spacing w:line="400" w:lineRule="exact"/>
        <w:ind w:firstLine="420" w:firstLineChars="200"/>
        <w:rPr>
          <w:rFonts w:hint="eastAsia" w:ascii="宋体" w:hAnsi="宋体" w:cs="宋体"/>
          <w:color w:val="auto"/>
          <w:highlight w:val="none"/>
        </w:rPr>
      </w:pPr>
    </w:p>
    <w:p>
      <w:pPr>
        <w:spacing w:line="400" w:lineRule="exact"/>
        <w:ind w:firstLine="420" w:firstLineChars="200"/>
        <w:rPr>
          <w:rFonts w:hint="eastAsia" w:ascii="宋体" w:hAnsi="宋体" w:cs="宋体"/>
          <w:color w:val="auto"/>
          <w:highlight w:val="none"/>
        </w:rPr>
      </w:pPr>
    </w:p>
    <w:p>
      <w:pPr>
        <w:outlineLvl w:val="9"/>
        <w:rPr>
          <w:rFonts w:hint="eastAsia" w:cs="宋体"/>
          <w:color w:val="auto"/>
          <w:highlight w:val="none"/>
        </w:rPr>
      </w:pPr>
    </w:p>
    <w:p>
      <w:pPr>
        <w:jc w:val="center"/>
        <w:outlineLvl w:val="9"/>
        <w:rPr>
          <w:color w:val="auto"/>
          <w:highlight w:val="none"/>
        </w:rPr>
      </w:pPr>
      <w:r>
        <w:rPr>
          <w:b/>
          <w:bCs/>
          <w:color w:val="auto"/>
          <w:highlight w:val="none"/>
        </w:rPr>
        <w:br w:type="page"/>
      </w:r>
    </w:p>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p>
    <w:p>
      <w:pPr>
        <w:pStyle w:val="3"/>
        <w:jc w:val="center"/>
        <w:rPr>
          <w:color w:val="auto"/>
          <w:highlight w:val="none"/>
        </w:rPr>
      </w:pPr>
      <w:bookmarkStart w:id="85" w:name="_Toc18495"/>
      <w:r>
        <w:rPr>
          <w:rFonts w:hint="eastAsia"/>
          <w:color w:val="auto"/>
          <w:highlight w:val="none"/>
        </w:rPr>
        <w:t>第五章</w:t>
      </w:r>
      <w:r>
        <w:rPr>
          <w:color w:val="auto"/>
          <w:highlight w:val="none"/>
        </w:rPr>
        <w:t xml:space="preserve"> </w:t>
      </w:r>
      <w:r>
        <w:rPr>
          <w:rFonts w:hint="eastAsia"/>
          <w:color w:val="auto"/>
          <w:highlight w:val="none"/>
        </w:rPr>
        <w:t>响应文件格式</w:t>
      </w:r>
      <w:bookmarkEnd w:id="85"/>
    </w:p>
    <w:p>
      <w:pPr>
        <w:widowControl/>
        <w:spacing w:line="576" w:lineRule="auto"/>
        <w:jc w:val="left"/>
        <w:rPr>
          <w:b/>
          <w:bCs/>
          <w:color w:val="auto"/>
          <w:kern w:val="44"/>
          <w:sz w:val="44"/>
          <w:szCs w:val="44"/>
          <w:highlight w:val="none"/>
        </w:rPr>
        <w:sectPr>
          <w:pgSz w:w="11905" w:h="16838"/>
          <w:pgMar w:top="1134" w:right="1134" w:bottom="1134" w:left="1134" w:header="720" w:footer="720" w:gutter="0"/>
          <w:cols w:space="0" w:num="1"/>
          <w:rtlGutter w:val="0"/>
          <w:docGrid w:type="lines" w:linePitch="331" w:charSpace="0"/>
        </w:sectPr>
      </w:pPr>
    </w:p>
    <w:p>
      <w:pPr>
        <w:pStyle w:val="4"/>
        <w:jc w:val="center"/>
        <w:rPr>
          <w:rFonts w:ascii="宋体" w:hAnsi="宋体"/>
          <w:b w:val="0"/>
          <w:color w:val="auto"/>
          <w:highlight w:val="none"/>
        </w:rPr>
      </w:pPr>
      <w:bookmarkStart w:id="86" w:name="_Toc80205938"/>
      <w:bookmarkStart w:id="87" w:name="_Toc18956"/>
      <w:r>
        <w:rPr>
          <w:rFonts w:hint="eastAsia" w:ascii="宋体" w:hAnsi="宋体"/>
          <w:b w:val="0"/>
          <w:color w:val="auto"/>
          <w:highlight w:val="none"/>
        </w:rPr>
        <w:t>第一节 封面格式</w:t>
      </w:r>
      <w:bookmarkEnd w:id="86"/>
      <w:bookmarkEnd w:id="87"/>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Cs/>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bookmarkStart w:id="88" w:name="PO_3000001868_PM002_2"/>
      <w:r>
        <w:rPr>
          <w:rFonts w:hint="eastAsia" w:ascii="宋体" w:hAnsi="宋体" w:cs="仿宋_GB2312"/>
          <w:bCs/>
          <w:color w:val="auto"/>
          <w:sz w:val="32"/>
          <w:szCs w:val="32"/>
          <w:highlight w:val="none"/>
          <w:lang w:eastAsia="zh-CN"/>
        </w:rPr>
        <w:t>重大活动安保装备设施租赁</w:t>
      </w:r>
      <w:bookmarkEnd w:id="88"/>
    </w:p>
    <w:p>
      <w:pPr>
        <w:snapToGrid w:val="0"/>
        <w:spacing w:before="120" w:beforeLines="50" w:after="50"/>
        <w:ind w:firstLine="480" w:firstLineChars="150"/>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bookmarkStart w:id="89" w:name="PO_3000001868_PM001_4"/>
      <w:r>
        <w:rPr>
          <w:rFonts w:hint="eastAsia" w:ascii="宋体" w:hAnsi="宋体" w:cs="仿宋_GB2312"/>
          <w:bCs/>
          <w:color w:val="auto"/>
          <w:sz w:val="32"/>
          <w:szCs w:val="32"/>
          <w:highlight w:val="none"/>
          <w:lang w:eastAsia="zh-CN"/>
        </w:rPr>
        <w:t>NNZC2022-C3-991258-GXJZ</w:t>
      </w:r>
      <w:bookmarkEnd w:id="89"/>
    </w:p>
    <w:p>
      <w:pPr>
        <w:snapToGrid w:val="0"/>
        <w:spacing w:before="120" w:beforeLines="50" w:after="50"/>
        <w:ind w:firstLine="480" w:firstLineChars="150"/>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snapToGrid w:val="0"/>
        <w:spacing w:before="120" w:beforeLines="50" w:after="50"/>
        <w:rPr>
          <w:rFonts w:hint="eastAsia" w:ascii="宋体" w:hAnsi="宋体" w:cs="仿宋_GB2312"/>
          <w:bCs/>
          <w:color w:val="auto"/>
          <w:sz w:val="32"/>
          <w:szCs w:val="32"/>
          <w:highlight w:val="none"/>
        </w:rPr>
      </w:pPr>
    </w:p>
    <w:p>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pPr>
        <w:snapToGrid w:val="0"/>
        <w:spacing w:before="120" w:beforeLines="50" w:after="50"/>
        <w:ind w:firstLine="5440" w:firstLineChars="1700"/>
        <w:jc w:val="center"/>
        <w:rPr>
          <w:rFonts w:hint="eastAsia" w:ascii="宋体" w:hAnsi="宋体" w:cs="仿宋_GB2312"/>
          <w:bCs/>
          <w:color w:val="auto"/>
          <w:sz w:val="32"/>
          <w:szCs w:val="32"/>
          <w:highlight w:val="none"/>
        </w:rPr>
      </w:pPr>
    </w:p>
    <w:p>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pPr>
        <w:widowControl/>
        <w:jc w:val="left"/>
        <w:rPr>
          <w:color w:val="auto"/>
          <w:highlight w:val="none"/>
        </w:rPr>
        <w:sectPr>
          <w:pgSz w:w="11905" w:h="16838"/>
          <w:pgMar w:top="1134" w:right="1134" w:bottom="1134" w:left="1134" w:header="720" w:footer="720" w:gutter="0"/>
          <w:cols w:space="0" w:num="1"/>
          <w:rtlGutter w:val="0"/>
          <w:docGrid w:type="lines" w:linePitch="331" w:charSpace="0"/>
        </w:sectPr>
      </w:pPr>
    </w:p>
    <w:p>
      <w:pPr>
        <w:pStyle w:val="4"/>
        <w:jc w:val="center"/>
        <w:rPr>
          <w:rFonts w:hint="eastAsia" w:ascii="宋体" w:hAnsi="宋体" w:cs="宋体"/>
          <w:bCs w:val="0"/>
          <w:color w:val="auto"/>
          <w:highlight w:val="none"/>
        </w:rPr>
      </w:pPr>
      <w:bookmarkStart w:id="90" w:name="_Toc80205939"/>
      <w:bookmarkStart w:id="91" w:name="_Toc23404"/>
      <w:r>
        <w:rPr>
          <w:rFonts w:hint="eastAsia" w:ascii="宋体" w:hAnsi="宋体"/>
          <w:bCs w:val="0"/>
          <w:color w:val="auto"/>
          <w:highlight w:val="none"/>
        </w:rPr>
        <w:t>第二节 资格证明文件格式</w:t>
      </w:r>
      <w:bookmarkEnd w:id="90"/>
      <w:bookmarkEnd w:id="91"/>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bookmarkStart w:id="92" w:name="PO_3000001868_PM002_3"/>
      <w:r>
        <w:rPr>
          <w:rFonts w:hint="eastAsia" w:ascii="宋体" w:hAnsi="宋体" w:cs="仿宋_GB2312"/>
          <w:bCs/>
          <w:color w:val="auto"/>
          <w:sz w:val="32"/>
          <w:szCs w:val="32"/>
          <w:highlight w:val="none"/>
          <w:lang w:eastAsia="zh-CN"/>
        </w:rPr>
        <w:t>重大活动安保装备设施租赁</w:t>
      </w:r>
      <w:bookmarkEnd w:id="92"/>
    </w:p>
    <w:p>
      <w:pPr>
        <w:snapToGrid w:val="0"/>
        <w:spacing w:before="120" w:beforeLines="50" w:after="50"/>
        <w:ind w:firstLine="720" w:firstLineChars="225"/>
        <w:rPr>
          <w:rFonts w:hint="eastAsia" w:ascii="宋体" w:hAnsi="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bookmarkStart w:id="93" w:name="PO_3000001868_PM001_5"/>
      <w:r>
        <w:rPr>
          <w:rFonts w:hint="eastAsia" w:ascii="宋体" w:hAnsi="宋体" w:cs="仿宋_GB2312"/>
          <w:bCs/>
          <w:color w:val="auto"/>
          <w:sz w:val="32"/>
          <w:szCs w:val="32"/>
          <w:highlight w:val="none"/>
          <w:lang w:eastAsia="zh-CN"/>
        </w:rPr>
        <w:t>NNZC2022-C3-991258-GXJZ</w:t>
      </w:r>
      <w:bookmarkEnd w:id="93"/>
    </w:p>
    <w:p>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1280" w:firstLineChars="400"/>
        <w:rPr>
          <w:rFonts w:hint="eastAsia" w:ascii="宋体" w:hAnsi="宋体" w:cs="仿宋_GB2312"/>
          <w:bCs/>
          <w:color w:val="auto"/>
          <w:sz w:val="32"/>
          <w:szCs w:val="32"/>
          <w:highlight w:val="none"/>
        </w:rPr>
      </w:pPr>
    </w:p>
    <w:p>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20" w:beforeLines="50" w:after="50" w:line="360" w:lineRule="auto"/>
        <w:jc w:val="left"/>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 xml:space="preserve"> </w:t>
      </w:r>
    </w:p>
    <w:p>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pPr>
        <w:snapToGrid w:val="0"/>
        <w:spacing w:line="360" w:lineRule="auto"/>
        <w:rPr>
          <w:rFonts w:hint="eastAsia" w:ascii="仿宋_GB2312" w:hAnsi="仿宋" w:eastAsia="仿宋_GB2312" w:cs="仿宋_GB2312"/>
          <w:color w:val="auto"/>
          <w:kern w:val="0"/>
          <w:sz w:val="24"/>
          <w:highlight w:val="none"/>
        </w:rPr>
      </w:pP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国内注册，有效营业执照副本内页或事业单位法人证复印件（供应商如为企业的，要求证件有效并清晰反映企业法人和经营范围）和供应商资格的其他证明文件复印件……………………………………………………………………………（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二、供应商依法缴纳税收的相关材料…………………………………………（页码）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三、供应商依法缴纳社会保障资金的相关材料………………………………（页码）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kern w:val="0"/>
          <w:sz w:val="24"/>
          <w:highlight w:val="none"/>
        </w:rPr>
        <w:t>财务状况报告方面的材料…………………………………………………（页码）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五、供应商直接控股、管理关系信息表</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六、资格声明函…………………………………………………………………（页码）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以联合体形式响应的，提供联合体协议；本项目不接受联合体响应或者供应商不以联合体形式响应的，则不需要提供</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八、</w:t>
      </w:r>
      <w:r>
        <w:rPr>
          <w:rFonts w:hint="eastAsia" w:ascii="仿宋_GB2312" w:hAnsi="仿宋" w:eastAsia="仿宋_GB2312" w:cs="仿宋_GB2312"/>
          <w:color w:val="auto"/>
          <w:kern w:val="0"/>
          <w:sz w:val="24"/>
          <w:highlight w:val="none"/>
        </w:rPr>
        <w:t>中小企业声明函………………………………………………………………（页码）</w:t>
      </w:r>
    </w:p>
    <w:p>
      <w:pPr>
        <w:spacing w:line="360" w:lineRule="auto"/>
        <w:rPr>
          <w:rFonts w:hint="eastAsia" w:ascii="仿宋_GB2312" w:hAnsi="仿宋_GB2312" w:eastAsia="仿宋_GB2312" w:cs="仿宋_GB2312"/>
          <w:b/>
          <w:bCs/>
          <w:color w:val="auto"/>
          <w:sz w:val="24"/>
          <w:highlight w:val="none"/>
        </w:rPr>
      </w:pPr>
      <w:r>
        <w:rPr>
          <w:rFonts w:hint="eastAsia" w:ascii="仿宋_GB2312" w:hAnsi="仿宋" w:eastAsia="仿宋_GB2312" w:cs="仿宋_GB2312"/>
          <w:color w:val="auto"/>
          <w:kern w:val="0"/>
          <w:sz w:val="24"/>
          <w:highlight w:val="none"/>
        </w:rPr>
        <w:t>九、除磋商文件规定必须提供以外，供应商认为需要提供的其他证明材料…（页码）</w:t>
      </w:r>
    </w:p>
    <w:p>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pStyle w:val="14"/>
        <w:spacing w:line="360" w:lineRule="auto"/>
        <w:ind w:firstLine="400" w:firstLineChars="200"/>
        <w:rPr>
          <w:rFonts w:hint="eastAsia" w:ascii="仿宋" w:hAnsi="仿宋" w:eastAsia="仿宋" w:cs="仿宋_GB2312"/>
          <w:b/>
          <w:color w:val="auto"/>
          <w:sz w:val="30"/>
          <w:szCs w:val="30"/>
          <w:highlight w:val="none"/>
        </w:rPr>
      </w:pPr>
      <w:r>
        <w:rPr>
          <w:rFonts w:hint="eastAsia" w:hAnsi="宋体"/>
          <w:color w:val="auto"/>
          <w:highlight w:val="none"/>
        </w:rPr>
        <w:br w:type="page"/>
      </w:r>
      <w:r>
        <w:rPr>
          <w:rFonts w:hint="eastAsia" w:hAnsi="宋体"/>
          <w:color w:val="auto"/>
          <w:highlight w:val="none"/>
        </w:rPr>
        <w:t xml:space="preserve">   </w:t>
      </w:r>
      <w:r>
        <w:rPr>
          <w:rFonts w:hint="eastAsia" w:ascii="仿宋" w:hAnsi="仿宋" w:eastAsia="仿宋" w:cs="仿宋_GB2312"/>
          <w:b/>
          <w:color w:val="auto"/>
          <w:sz w:val="30"/>
          <w:szCs w:val="30"/>
          <w:highlight w:val="none"/>
        </w:rPr>
        <w:t>一、营业执照(或事业法人登记证或其他工商等登记证明材料)复印件（供应商为自然人的，提供自然人的身份证明）</w:t>
      </w:r>
    </w:p>
    <w:p>
      <w:pPr>
        <w:pStyle w:val="14"/>
        <w:spacing w:line="360" w:lineRule="auto"/>
        <w:ind w:firstLine="602" w:firstLineChars="200"/>
        <w:rPr>
          <w:rFonts w:hint="eastAsia" w:ascii="仿宋" w:hAnsi="仿宋" w:eastAsia="仿宋" w:cs="仿宋_GB2312"/>
          <w:b/>
          <w:color w:val="auto"/>
          <w:sz w:val="30"/>
          <w:szCs w:val="30"/>
          <w:highlight w:val="none"/>
        </w:rPr>
      </w:pPr>
    </w:p>
    <w:p>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napToGrid w:val="0"/>
        <w:spacing w:before="120" w:beforeLines="50" w:after="50"/>
        <w:rPr>
          <w:rFonts w:hint="eastAsia" w:ascii="宋体" w:hAnsi="宋体"/>
          <w:color w:val="auto"/>
          <w:sz w:val="24"/>
          <w:szCs w:val="20"/>
          <w:highlight w:val="none"/>
        </w:rPr>
      </w:pPr>
    </w:p>
    <w:p>
      <w:pPr>
        <w:pStyle w:val="14"/>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二、供应商依法缴纳税收的相关材料</w:t>
      </w:r>
    </w:p>
    <w:p>
      <w:pPr>
        <w:spacing w:line="300" w:lineRule="auto"/>
        <w:rPr>
          <w:rFonts w:hint="eastAsia" w:ascii="宋体" w:hAnsi="宋体"/>
          <w:color w:val="auto"/>
          <w:szCs w:val="21"/>
          <w:highlight w:val="none"/>
        </w:rPr>
      </w:pPr>
    </w:p>
    <w:p>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pacing w:line="300" w:lineRule="auto"/>
        <w:rPr>
          <w:rFonts w:hint="eastAsia" w:ascii="宋体" w:hAnsi="宋体"/>
          <w:color w:val="auto"/>
          <w:szCs w:val="21"/>
          <w:highlight w:val="none"/>
        </w:rPr>
      </w:pPr>
    </w:p>
    <w:p>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三、供应商依法缴纳社会保障资金的相关材料</w:t>
      </w:r>
    </w:p>
    <w:p>
      <w:pPr>
        <w:spacing w:line="300" w:lineRule="auto"/>
        <w:rPr>
          <w:rFonts w:hint="eastAsia" w:ascii="宋体" w:hAnsi="宋体"/>
          <w:color w:val="auto"/>
          <w:szCs w:val="21"/>
          <w:highlight w:val="none"/>
        </w:rPr>
      </w:pPr>
    </w:p>
    <w:p>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四、财务状况报告方面的材料</w:t>
      </w:r>
    </w:p>
    <w:p>
      <w:pPr>
        <w:spacing w:line="300" w:lineRule="auto"/>
        <w:rPr>
          <w:rFonts w:hint="eastAsia" w:ascii="宋体" w:hAnsi="宋体"/>
          <w:color w:val="auto"/>
          <w:szCs w:val="21"/>
          <w:highlight w:val="none"/>
        </w:rPr>
      </w:pPr>
    </w:p>
    <w:p>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napToGrid w:val="0"/>
        <w:spacing w:before="120" w:beforeLines="50" w:after="50" w:line="360" w:lineRule="auto"/>
        <w:jc w:val="center"/>
        <w:rPr>
          <w:rFonts w:hint="eastAsia" w:ascii="宋体" w:hAnsi="宋体"/>
          <w:b/>
          <w:color w:val="auto"/>
          <w:sz w:val="24"/>
          <w:highlight w:val="none"/>
        </w:rPr>
      </w:pPr>
    </w:p>
    <w:p>
      <w:pPr>
        <w:spacing w:line="36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五、供应商直接控股股东信息</w:t>
      </w:r>
    </w:p>
    <w:p>
      <w:pPr>
        <w:spacing w:line="360" w:lineRule="auto"/>
        <w:jc w:val="center"/>
        <w:rPr>
          <w:rFonts w:hint="eastAsia" w:ascii="仿宋" w:hAnsi="仿宋" w:eastAsia="仿宋" w:cs="仿宋_GB2312"/>
          <w:b/>
          <w:color w:val="auto"/>
          <w:kern w:val="0"/>
          <w:sz w:val="30"/>
          <w:szCs w:val="30"/>
          <w:highlight w:val="none"/>
        </w:rPr>
      </w:pPr>
    </w:p>
    <w:p>
      <w:pPr>
        <w:spacing w:line="360" w:lineRule="auto"/>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1、供应商直接控股股东信息</w:t>
      </w: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r>
    </w:tbl>
    <w:p>
      <w:pPr>
        <w:spacing w:line="360" w:lineRule="auto"/>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pPr>
        <w:snapToGrid w:val="0"/>
        <w:spacing w:line="360" w:lineRule="auto"/>
        <w:jc w:val="left"/>
        <w:rPr>
          <w:rFonts w:hint="eastAsia" w:ascii="宋体" w:hAnsi="宋体" w:cs="宋体"/>
          <w:color w:val="auto"/>
          <w:sz w:val="24"/>
          <w:highlight w:val="none"/>
        </w:rPr>
      </w:pPr>
    </w:p>
    <w:p>
      <w:pPr>
        <w:snapToGrid w:val="0"/>
        <w:spacing w:line="360" w:lineRule="auto"/>
        <w:jc w:val="left"/>
        <w:rPr>
          <w:rFonts w:hint="eastAsia" w:ascii="宋体" w:hAnsi="宋体" w:cs="宋体"/>
          <w:color w:val="auto"/>
          <w:sz w:val="24"/>
          <w:highlight w:val="none"/>
        </w:rPr>
      </w:pPr>
    </w:p>
    <w:p>
      <w:pPr>
        <w:snapToGrid w:val="0"/>
        <w:spacing w:line="360" w:lineRule="auto"/>
        <w:jc w:val="left"/>
        <w:rPr>
          <w:rFonts w:hint="eastAsia" w:ascii="宋体" w:hAnsi="宋体" w:cs="宋体"/>
          <w:color w:val="auto"/>
          <w:sz w:val="24"/>
          <w:highlight w:val="none"/>
        </w:rPr>
      </w:pPr>
    </w:p>
    <w:p>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napToGrid w:val="0"/>
        <w:rPr>
          <w:rFonts w:hint="eastAsia" w:ascii="仿宋" w:hAnsi="仿宋" w:eastAsia="仿宋" w:cs="仿宋_GB2312"/>
          <w:b/>
          <w:color w:val="auto"/>
          <w:kern w:val="0"/>
          <w:sz w:val="30"/>
          <w:szCs w:val="30"/>
          <w:highlight w:val="none"/>
        </w:rPr>
      </w:pPr>
    </w:p>
    <w:p>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val="en-US" w:eastAsia="zh-CN"/>
        </w:rPr>
        <w:t>2、</w:t>
      </w:r>
      <w:r>
        <w:rPr>
          <w:rFonts w:hint="eastAsia" w:ascii="仿宋" w:hAnsi="仿宋" w:eastAsia="仿宋" w:cs="仿宋_GB2312"/>
          <w:b/>
          <w:color w:val="auto"/>
          <w:kern w:val="0"/>
          <w:sz w:val="30"/>
          <w:szCs w:val="30"/>
          <w:highlight w:val="none"/>
        </w:rPr>
        <w:t>供应商直接管理关系信息表</w:t>
      </w:r>
    </w:p>
    <w:p>
      <w:pPr>
        <w:snapToGrid w:val="0"/>
        <w:spacing w:line="360" w:lineRule="auto"/>
        <w:jc w:val="center"/>
        <w:rPr>
          <w:rFonts w:hint="eastAsia" w:ascii="宋体" w:hAnsi="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4"/>
                <w:highlight w:val="none"/>
              </w:rPr>
            </w:pPr>
          </w:p>
        </w:tc>
      </w:tr>
    </w:tbl>
    <w:p>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pPr>
        <w:spacing w:line="360" w:lineRule="auto"/>
        <w:jc w:val="left"/>
        <w:rPr>
          <w:rFonts w:hint="eastAsia"/>
          <w:color w:val="auto"/>
          <w:sz w:val="24"/>
          <w:highlight w:val="none"/>
        </w:rPr>
      </w:pP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w:t>
      </w:r>
    </w:p>
    <w:p>
      <w:pPr>
        <w:spacing w:line="320" w:lineRule="exact"/>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br w:type="page"/>
      </w:r>
      <w:r>
        <w:rPr>
          <w:rFonts w:hint="eastAsia" w:ascii="仿宋" w:hAnsi="仿宋" w:eastAsia="仿宋" w:cs="仿宋_GB2312"/>
          <w:b/>
          <w:color w:val="auto"/>
          <w:kern w:val="0"/>
          <w:sz w:val="30"/>
          <w:szCs w:val="30"/>
          <w:highlight w:val="none"/>
        </w:rPr>
        <w:t>六、资格声明函</w:t>
      </w: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pPr>
        <w:spacing w:line="320" w:lineRule="exact"/>
        <w:jc w:val="center"/>
        <w:rPr>
          <w:rFonts w:hint="eastAsia" w:ascii="宋体" w:hAnsi="宋体"/>
          <w:color w:val="auto"/>
          <w:sz w:val="24"/>
          <w:szCs w:val="20"/>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bookmarkStart w:id="94" w:name="PO_3000001868_PM031_6"/>
      <w:r>
        <w:rPr>
          <w:rFonts w:hint="eastAsia" w:ascii="仿宋_GB2312" w:hAnsi="宋体" w:eastAsia="仿宋_GB2312" w:cs="宋体"/>
          <w:color w:val="auto"/>
          <w:sz w:val="24"/>
          <w:highlight w:val="none"/>
          <w:u w:val="single"/>
          <w:lang w:eastAsia="zh-CN"/>
        </w:rPr>
        <w:t>广西景钲工程咨询有限公司</w:t>
      </w:r>
      <w:bookmarkEnd w:id="94"/>
      <w:r>
        <w:rPr>
          <w:rFonts w:hint="eastAsia" w:ascii="仿宋_GB2312" w:hAnsi="宋体" w:eastAsia="仿宋_GB2312" w:cs="宋体"/>
          <w:color w:val="auto"/>
          <w:sz w:val="24"/>
          <w:highlight w:val="none"/>
        </w:rPr>
        <w:t>：</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bookmarkStart w:id="95" w:name="PO_3000001868_PM002_4"/>
      <w:r>
        <w:rPr>
          <w:rFonts w:hint="eastAsia" w:ascii="仿宋_GB2312" w:hAnsi="宋体" w:eastAsia="仿宋_GB2312" w:cs="宋体"/>
          <w:color w:val="auto"/>
          <w:sz w:val="24"/>
          <w:highlight w:val="none"/>
          <w:u w:val="single"/>
          <w:lang w:eastAsia="zh-CN"/>
        </w:rPr>
        <w:t>重大活动安保装备设施租赁</w:t>
      </w:r>
      <w:bookmarkEnd w:id="95"/>
      <w:r>
        <w:rPr>
          <w:rFonts w:hint="eastAsia" w:ascii="仿宋_GB2312" w:hAnsi="宋体" w:eastAsia="仿宋_GB2312" w:cs="宋体"/>
          <w:color w:val="auto"/>
          <w:sz w:val="24"/>
          <w:highlight w:val="none"/>
          <w:u w:val="single"/>
        </w:rPr>
        <w:t>）</w:t>
      </w:r>
      <w:r>
        <w:rPr>
          <w:rFonts w:hint="eastAsia" w:ascii="仿宋_GB2312" w:hAnsi="宋体" w:eastAsia="仿宋_GB2312"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（1）将按磋商文件的约定履行合同责任和义务；</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（2）已详细审查全部磋商文件，包括澄清或者更正公告（如有）；</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（3）同意提供按照贵方可能要求的与谈判有关的一切数据或者资料；</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（4）响应磋商文件规定的竞标有效期。</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pPr>
        <w:pStyle w:val="14"/>
        <w:spacing w:line="360" w:lineRule="auto"/>
        <w:ind w:firstLine="480" w:firstLineChars="200"/>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7.与本磋商有关的一切正式往来信函请寄：</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邮政编号：</w:t>
      </w:r>
      <w:r>
        <w:rPr>
          <w:rFonts w:hint="eastAsia" w:ascii="仿宋_GB2312" w:hAnsi="宋体" w:eastAsia="仿宋_GB2312" w:cs="宋体"/>
          <w:color w:val="auto"/>
          <w:sz w:val="24"/>
          <w:szCs w:val="24"/>
          <w:highlight w:val="none"/>
          <w:u w:val="single"/>
        </w:rPr>
        <w:t xml:space="preserve">        </w:t>
      </w:r>
    </w:p>
    <w:p>
      <w:pPr>
        <w:pStyle w:val="14"/>
        <w:spacing w:line="360" w:lineRule="auto"/>
        <w:ind w:firstLine="480" w:firstLineChars="200"/>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电话/传真：</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电子函件：</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w:t>
      </w:r>
    </w:p>
    <w:p>
      <w:pPr>
        <w:pStyle w:val="12"/>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pPr>
        <w:pStyle w:val="12"/>
        <w:tabs>
          <w:tab w:val="left" w:pos="939"/>
        </w:tabs>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hint="eastAsia" w:ascii="宋体" w:hAnsi="宋体" w:cs="宋体"/>
          <w:color w:val="auto"/>
          <w:sz w:val="24"/>
          <w:highlight w:val="none"/>
        </w:rPr>
      </w:pPr>
    </w:p>
    <w:p>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720" w:footer="720" w:gutter="0"/>
          <w:cols w:space="0" w:num="1"/>
          <w:rtlGutter w:val="0"/>
          <w:docGrid w:type="lines" w:linePitch="331" w:charSpace="0"/>
        </w:sectPr>
      </w:pPr>
    </w:p>
    <w:p>
      <w:pPr>
        <w:pStyle w:val="8"/>
        <w:overflowPunct w:val="0"/>
        <w:spacing w:line="520" w:lineRule="exact"/>
        <w:ind w:firstLine="0"/>
        <w:rPr>
          <w:rFonts w:hint="eastAsia" w:ascii="宋体" w:hAnsi="宋体"/>
          <w:b/>
          <w:bCs/>
          <w:color w:val="auto"/>
          <w:sz w:val="32"/>
          <w:szCs w:val="32"/>
          <w:highlight w:val="none"/>
        </w:rPr>
      </w:pPr>
      <w:r>
        <w:rPr>
          <w:rFonts w:hint="eastAsia" w:ascii="仿宋" w:hAnsi="仿宋" w:eastAsia="仿宋" w:cs="仿宋_GB2312"/>
          <w:b/>
          <w:color w:val="auto"/>
          <w:kern w:val="0"/>
          <w:sz w:val="30"/>
          <w:szCs w:val="30"/>
          <w:highlight w:val="none"/>
        </w:rPr>
        <w:t>七、联合体协议书（如有）</w:t>
      </w:r>
    </w:p>
    <w:p>
      <w:pPr>
        <w:pStyle w:val="14"/>
        <w:spacing w:line="600" w:lineRule="exact"/>
        <w:jc w:val="center"/>
        <w:rPr>
          <w:rFonts w:hint="eastAsia" w:ascii="方正小标宋简体" w:hAnsi="方正小标宋简体" w:eastAsia="方正小标宋简体" w:cs="方正小标宋简体"/>
          <w:color w:val="auto"/>
          <w:kern w:val="2"/>
          <w:sz w:val="44"/>
          <w:szCs w:val="44"/>
          <w:highlight w:val="none"/>
        </w:rPr>
      </w:pPr>
    </w:p>
    <w:p>
      <w:pPr>
        <w:pStyle w:val="14"/>
        <w:spacing w:line="600" w:lineRule="exact"/>
        <w:jc w:val="center"/>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rPr>
        <w:t>联合体竞标协议书（格式）</w:t>
      </w:r>
    </w:p>
    <w:p>
      <w:pPr>
        <w:autoSpaceDE w:val="0"/>
        <w:autoSpaceDN w:val="0"/>
        <w:adjustRightInd w:val="0"/>
        <w:spacing w:line="360" w:lineRule="auto"/>
        <w:jc w:val="left"/>
        <w:rPr>
          <w:rFonts w:hint="eastAsia" w:ascii="宋体" w:cs="宋体"/>
          <w:color w:val="auto"/>
          <w:kern w:val="0"/>
          <w:szCs w:val="21"/>
          <w:highlight w:val="none"/>
          <w:u w:val="single"/>
        </w:rPr>
      </w:pP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（所有成员单位名称）自愿组成联合体，共同参加</w:t>
      </w:r>
      <w:r>
        <w:rPr>
          <w:rFonts w:hint="eastAsia" w:ascii="仿宋_GB2312" w:hAnsi="仿宋_GB2312" w:eastAsia="仿宋_GB2312" w:cs="宋体"/>
          <w:color w:val="auto"/>
          <w:kern w:val="0"/>
          <w:sz w:val="24"/>
          <w:highlight w:val="none"/>
          <w:u w:val="single"/>
        </w:rPr>
        <w:t xml:space="preserve">    </w:t>
      </w:r>
      <w:bookmarkStart w:id="96" w:name="PO_3000001868_PM031"/>
      <w:r>
        <w:rPr>
          <w:rFonts w:hint="eastAsia" w:ascii="仿宋_GB2312" w:hAnsi="仿宋_GB2312" w:eastAsia="仿宋_GB2312" w:cs="宋体"/>
          <w:color w:val="auto"/>
          <w:kern w:val="0"/>
          <w:sz w:val="24"/>
          <w:highlight w:val="none"/>
          <w:u w:val="single"/>
          <w:lang w:eastAsia="zh-CN"/>
        </w:rPr>
        <w:t>广西景钲工程咨询有限公司</w:t>
      </w:r>
      <w:bookmarkEnd w:id="96"/>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组织的</w:t>
      </w:r>
      <w:r>
        <w:rPr>
          <w:rFonts w:hint="eastAsia" w:ascii="仿宋_GB2312" w:hAnsi="仿宋_GB2312" w:eastAsia="仿宋_GB2312" w:cs="宋体"/>
          <w:color w:val="auto"/>
          <w:kern w:val="0"/>
          <w:sz w:val="24"/>
          <w:highlight w:val="none"/>
          <w:u w:val="single"/>
        </w:rPr>
        <w:t xml:space="preserve">       </w:t>
      </w:r>
      <w:bookmarkStart w:id="97" w:name="PO_3000001868_PM002_5"/>
      <w:r>
        <w:rPr>
          <w:rFonts w:hint="eastAsia" w:ascii="仿宋_GB2312" w:hAnsi="仿宋_GB2312" w:eastAsia="仿宋_GB2312" w:cs="宋体"/>
          <w:color w:val="auto"/>
          <w:kern w:val="0"/>
          <w:sz w:val="24"/>
          <w:highlight w:val="none"/>
          <w:u w:val="single"/>
          <w:lang w:eastAsia="zh-CN"/>
        </w:rPr>
        <w:t>重大活动安保装备设施租赁</w:t>
      </w:r>
      <w:bookmarkEnd w:id="97"/>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（项目编号：</w:t>
      </w:r>
      <w:r>
        <w:rPr>
          <w:rFonts w:hint="eastAsia" w:ascii="仿宋_GB2312" w:hAnsi="仿宋_GB2312" w:eastAsia="仿宋_GB2312" w:cs="宋体"/>
          <w:color w:val="auto"/>
          <w:kern w:val="0"/>
          <w:sz w:val="24"/>
          <w:highlight w:val="none"/>
          <w:u w:val="single"/>
        </w:rPr>
        <w:t xml:space="preserve">  </w:t>
      </w:r>
      <w:bookmarkStart w:id="98" w:name="PO_3000001868_PM001_6"/>
      <w:r>
        <w:rPr>
          <w:rFonts w:hint="eastAsia" w:ascii="仿宋_GB2312" w:hAnsi="仿宋_GB2312" w:eastAsia="仿宋_GB2312" w:cs="宋体"/>
          <w:color w:val="auto"/>
          <w:kern w:val="0"/>
          <w:sz w:val="24"/>
          <w:highlight w:val="none"/>
          <w:u w:val="single"/>
          <w:lang w:eastAsia="zh-CN"/>
        </w:rPr>
        <w:t>NNZC2022-C3-991258-GXJZ</w:t>
      </w:r>
      <w:bookmarkEnd w:id="98"/>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）竞争性磋商采购。现就联合体竞标事宜订立如下协议：</w:t>
      </w:r>
    </w:p>
    <w:p>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1</w:t>
      </w:r>
      <w:r>
        <w:rPr>
          <w:rFonts w:hint="eastAsia" w:ascii="仿宋_GB2312" w:hAnsi="宋体" w:eastAsia="仿宋_GB2312" w:cs="宋体"/>
          <w:color w:val="auto"/>
          <w:kern w:val="0"/>
          <w:sz w:val="24"/>
          <w:highlight w:val="none"/>
        </w:rPr>
        <w:t>、</w:t>
      </w:r>
      <w:r>
        <w:rPr>
          <w:rFonts w:hint="eastAsia" w:ascii="仿宋_GB2312" w:hAnsi="仿宋_GB2312" w:eastAsia="仿宋_GB2312"/>
          <w:color w:val="auto"/>
          <w:sz w:val="24"/>
          <w:highlight w:val="none"/>
        </w:rPr>
        <w:t>________________________</w:t>
      </w:r>
      <w:r>
        <w:rPr>
          <w:rFonts w:hint="eastAsia" w:ascii="仿宋_GB2312" w:hAnsi="宋体" w:eastAsia="仿宋_GB2312" w:cs="宋体"/>
          <w:color w:val="auto"/>
          <w:kern w:val="0"/>
          <w:sz w:val="24"/>
          <w:highlight w:val="none"/>
        </w:rPr>
        <w:t>（某成员单位名称）为联合体名称牵头人。</w:t>
      </w:r>
    </w:p>
    <w:p>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2</w:t>
      </w:r>
      <w:r>
        <w:rPr>
          <w:rFonts w:hint="eastAsia" w:ascii="仿宋_GB2312" w:hAnsi="宋体" w:eastAsia="仿宋_GB2312" w:cs="宋体"/>
          <w:color w:val="auto"/>
          <w:kern w:val="0"/>
          <w:sz w:val="24"/>
          <w:highlight w:val="none"/>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4</w:t>
      </w:r>
      <w:r>
        <w:rPr>
          <w:rFonts w:hint="eastAsia" w:ascii="仿宋_GB2312" w:hAnsi="宋体" w:eastAsia="仿宋_GB2312" w:cs="宋体"/>
          <w:color w:val="auto"/>
          <w:kern w:val="0"/>
          <w:sz w:val="24"/>
          <w:highlight w:val="none"/>
        </w:rPr>
        <w:t>、联合体各成员单位内部的职责分工如下</w:t>
      </w:r>
      <w:r>
        <w:rPr>
          <w:rFonts w:hint="eastAsia" w:ascii="仿宋_GB2312" w:hAnsi="宋体" w:eastAsia="仿宋_GB2312" w:cs="宋体"/>
          <w:color w:val="auto"/>
          <w:kern w:val="0"/>
          <w:sz w:val="24"/>
          <w:highlight w:val="none"/>
          <w:u w:val="single"/>
        </w:rPr>
        <w:t>：</w:t>
      </w:r>
      <w:r>
        <w:rPr>
          <w:rFonts w:hint="eastAsia" w:ascii="仿宋_GB2312" w:hAnsi="仿宋_GB2312" w:eastAsia="仿宋_GB2312"/>
          <w:color w:val="auto"/>
          <w:sz w:val="24"/>
          <w:highlight w:val="none"/>
          <w:u w:val="single"/>
        </w:rPr>
        <w:t>________________________________________________</w:t>
      </w:r>
      <w:r>
        <w:rPr>
          <w:rFonts w:hint="eastAsia" w:ascii="仿宋_GB2312" w:hAnsi="宋体" w:eastAsia="仿宋_GB2312" w:cs="宋体"/>
          <w:color w:val="auto"/>
          <w:kern w:val="0"/>
          <w:sz w:val="24"/>
          <w:highlight w:val="none"/>
        </w:rPr>
        <w:t>。</w:t>
      </w:r>
    </w:p>
    <w:p>
      <w:pPr>
        <w:pStyle w:val="14"/>
        <w:spacing w:line="360" w:lineRule="auto"/>
        <w:ind w:firstLine="480" w:firstLineChars="200"/>
        <w:rPr>
          <w:rFonts w:hint="eastAsia" w:ascii="仿宋_GB2312" w:hAnsi="Times New Roman" w:eastAsia="仿宋_GB2312"/>
          <w:color w:val="auto"/>
          <w:sz w:val="24"/>
          <w:szCs w:val="24"/>
          <w:highlight w:val="none"/>
        </w:rPr>
      </w:pPr>
      <w:r>
        <w:rPr>
          <w:rFonts w:hint="eastAsia" w:ascii="仿宋_GB2312" w:hAnsi="宋体" w:eastAsia="仿宋_GB2312" w:cs="宋体"/>
          <w:color w:val="auto"/>
          <w:sz w:val="24"/>
          <w:szCs w:val="24"/>
          <w:highlight w:val="none"/>
        </w:rPr>
        <w:t>5、本联合体中</w:t>
      </w:r>
      <w:r>
        <w:rPr>
          <w:rFonts w:hint="eastAsia" w:ascii="仿宋_GB2312" w:hAnsi="宋体" w:eastAsia="仿宋_GB2312" w:cs="宋体"/>
          <w:color w:val="auto"/>
          <w:sz w:val="24"/>
          <w:szCs w:val="24"/>
          <w:highlight w:val="none"/>
          <w:u w:val="single"/>
        </w:rPr>
        <w:t>，</w:t>
      </w:r>
      <w:r>
        <w:rPr>
          <w:rFonts w:hint="eastAsia" w:ascii="仿宋_GB2312" w:hAnsi="仿宋_GB2312" w:eastAsia="仿宋_GB2312"/>
          <w:color w:val="auto"/>
          <w:sz w:val="24"/>
          <w:szCs w:val="24"/>
          <w:highlight w:val="none"/>
          <w:u w:val="single"/>
        </w:rPr>
        <w:t>________________________</w:t>
      </w:r>
      <w:r>
        <w:rPr>
          <w:rFonts w:hint="eastAsia" w:ascii="仿宋_GB2312" w:hAnsi="宋体" w:eastAsia="仿宋_GB2312" w:cs="宋体"/>
          <w:color w:val="auto"/>
          <w:sz w:val="24"/>
          <w:szCs w:val="24"/>
          <w:highlight w:val="none"/>
          <w:u w:val="single"/>
        </w:rPr>
        <w:t>（某成员单位名称）为</w:t>
      </w:r>
      <w:r>
        <w:rPr>
          <w:rFonts w:hint="eastAsia" w:ascii="仿宋_GB2312" w:hAnsi="仿宋_GB2312" w:eastAsia="仿宋_GB2312"/>
          <w:color w:val="auto"/>
          <w:sz w:val="24"/>
          <w:szCs w:val="24"/>
          <w:highlight w:val="none"/>
          <w:u w:val="single"/>
        </w:rPr>
        <w:t>______</w:t>
      </w:r>
      <w:r>
        <w:rPr>
          <w:rFonts w:hint="eastAsia" w:ascii="仿宋_GB2312" w:hAnsi="仿宋_GB2312" w:eastAsia="仿宋_GB2312"/>
          <w:color w:val="auto"/>
          <w:sz w:val="24"/>
          <w:szCs w:val="24"/>
          <w:highlight w:val="none"/>
        </w:rPr>
        <w:t>（请填写：中型、小型、微型）企业，其协议合同金额占联合体协议合同总金额的</w:t>
      </w:r>
      <w:r>
        <w:rPr>
          <w:rFonts w:hint="eastAsia" w:ascii="仿宋_GB2312" w:hAnsi="仿宋_GB2312" w:eastAsia="仿宋_GB2312"/>
          <w:color w:val="auto"/>
          <w:sz w:val="24"/>
          <w:szCs w:val="24"/>
          <w:highlight w:val="none"/>
          <w:u w:val="single"/>
        </w:rPr>
        <w:t>______</w:t>
      </w:r>
      <w:r>
        <w:rPr>
          <w:rFonts w:hint="eastAsia" w:ascii="仿宋_GB2312" w:hAnsi="仿宋_GB2312" w:eastAsia="仿宋_GB2312"/>
          <w:color w:val="auto"/>
          <w:sz w:val="24"/>
          <w:szCs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6</w:t>
      </w:r>
      <w:r>
        <w:rPr>
          <w:rFonts w:hint="eastAsia" w:ascii="仿宋_GB2312" w:hAnsi="宋体" w:eastAsia="仿宋_GB2312" w:cs="宋体"/>
          <w:color w:val="auto"/>
          <w:kern w:val="0"/>
          <w:sz w:val="24"/>
          <w:highlight w:val="none"/>
        </w:rPr>
        <w:t>、本协议书自签署之日起生效，合同履行完毕后自动失效。</w:t>
      </w:r>
    </w:p>
    <w:p>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7</w:t>
      </w:r>
      <w:r>
        <w:rPr>
          <w:rFonts w:hint="eastAsia" w:ascii="仿宋_GB2312" w:hAnsi="宋体" w:eastAsia="仿宋_GB2312" w:cs="宋体"/>
          <w:color w:val="auto"/>
          <w:kern w:val="0"/>
          <w:sz w:val="24"/>
          <w:highlight w:val="none"/>
        </w:rPr>
        <w:t>、本协议书一式</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份，联合体成员和采购代理机构各执一份。</w:t>
      </w:r>
    </w:p>
    <w:p>
      <w:pPr>
        <w:autoSpaceDE w:val="0"/>
        <w:autoSpaceDN w:val="0"/>
        <w:adjustRightInd w:val="0"/>
        <w:spacing w:line="360" w:lineRule="auto"/>
        <w:ind w:firstLine="420"/>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牵头人名称：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成员一名称：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pPr>
        <w:autoSpaceDE w:val="0"/>
        <w:autoSpaceDN w:val="0"/>
        <w:adjustRightInd w:val="0"/>
        <w:spacing w:line="360" w:lineRule="auto"/>
        <w:jc w:val="left"/>
        <w:rPr>
          <w:rFonts w:hint="eastAsia" w:ascii="宋体" w:cs="宋体"/>
          <w:color w:val="auto"/>
          <w:kern w:val="0"/>
          <w:szCs w:val="21"/>
          <w:highlight w:val="none"/>
        </w:rPr>
      </w:pP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成员二名称：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                         （签字或盖章）</w:t>
      </w: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八、中小企业声明函</w:t>
      </w:r>
    </w:p>
    <w:p>
      <w:pPr>
        <w:spacing w:line="300" w:lineRule="auto"/>
        <w:ind w:firstLine="2200" w:firstLineChars="500"/>
        <w:rPr>
          <w:rFonts w:hint="eastAsia"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中小企业声明函（</w:t>
      </w:r>
      <w:r>
        <w:rPr>
          <w:rFonts w:hint="eastAsia" w:ascii="方正小标宋简体" w:hAnsi="方正小标宋简体" w:eastAsia="方正小标宋简体" w:cs="方正小标宋简体"/>
          <w:color w:val="auto"/>
          <w:sz w:val="44"/>
          <w:szCs w:val="44"/>
          <w:highlight w:val="none"/>
        </w:rPr>
        <w:t>服务</w:t>
      </w:r>
      <w:r>
        <w:rPr>
          <w:rFonts w:ascii="方正小标宋简体" w:hAnsi="方正小标宋简体" w:eastAsia="方正小标宋简体" w:cs="方正小标宋简体"/>
          <w:color w:val="auto"/>
          <w:sz w:val="44"/>
          <w:szCs w:val="44"/>
          <w:highlight w:val="none"/>
        </w:rPr>
        <w:t>）</w:t>
      </w:r>
    </w:p>
    <w:p>
      <w:pPr>
        <w:pStyle w:val="2"/>
        <w:spacing w:after="0" w:line="360" w:lineRule="auto"/>
        <w:ind w:left="-426" w:right="142" w:firstLine="640"/>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行业；承接企业为</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pPr>
        <w:tabs>
          <w:tab w:val="left" w:pos="1065"/>
          <w:tab w:val="left" w:pos="6477"/>
        </w:tabs>
        <w:spacing w:line="360" w:lineRule="auto"/>
        <w:ind w:left="-426" w:right="-58" w:firstLine="655"/>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行业；承接企业为</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pPr>
        <w:pStyle w:val="2"/>
        <w:spacing w:after="0" w:line="360" w:lineRule="auto"/>
        <w:ind w:left="142" w:right="142"/>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p>
      <w:pPr>
        <w:pStyle w:val="2"/>
        <w:spacing w:after="0" w:line="360" w:lineRule="auto"/>
        <w:ind w:left="-405" w:leftChars="-193" w:right="142" w:firstLine="453" w:firstLineChars="189"/>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pStyle w:val="2"/>
        <w:spacing w:after="0" w:line="360" w:lineRule="auto"/>
        <w:ind w:left="-426" w:right="142" w:firstLine="567"/>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pStyle w:val="2"/>
        <w:spacing w:after="0" w:line="360" w:lineRule="auto"/>
        <w:ind w:left="3960" w:right="1808"/>
        <w:contextualSpacing/>
        <w:rPr>
          <w:rFonts w:hint="eastAsia" w:ascii="宋体" w:hAnsi="宋体"/>
          <w:color w:val="auto"/>
          <w:sz w:val="24"/>
          <w:highlight w:val="none"/>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pStyle w:val="2"/>
        <w:spacing w:after="0" w:line="360" w:lineRule="auto"/>
        <w:ind w:left="3960" w:right="1808" w:firstLine="240" w:firstLineChars="100"/>
        <w:contextualSpacing/>
        <w:rPr>
          <w:color w:val="auto"/>
          <w:highlight w:val="none"/>
        </w:rPr>
      </w:pPr>
      <w:r>
        <w:rPr>
          <w:rFonts w:hint="eastAsia" w:ascii="仿宋_GB2312" w:hAnsi="仿宋" w:eastAsia="仿宋_GB2312" w:cs="仿宋_GB2312"/>
          <w:color w:val="auto"/>
          <w:kern w:val="0"/>
          <w:sz w:val="24"/>
          <w:highlight w:val="none"/>
          <w:lang w:val="zh-CN"/>
        </w:rPr>
        <w:t>日期：  年  月   日</w:t>
      </w:r>
    </w:p>
    <w:p>
      <w:pPr>
        <w:autoSpaceDE w:val="0"/>
        <w:autoSpaceDN w:val="0"/>
        <w:spacing w:line="360" w:lineRule="auto"/>
        <w:rPr>
          <w:rFonts w:hint="eastAsia" w:ascii="宋体" w:hAnsi="宋体" w:cs="仿宋_GB2312"/>
          <w:color w:val="auto"/>
          <w:sz w:val="24"/>
          <w:highlight w:val="none"/>
        </w:rPr>
      </w:pPr>
    </w:p>
    <w:p>
      <w:pPr>
        <w:autoSpaceDE w:val="0"/>
        <w:autoSpaceDN w:val="0"/>
        <w:spacing w:line="360" w:lineRule="auto"/>
        <w:rPr>
          <w:rFonts w:hint="eastAsia" w:ascii="仿宋_GB2312" w:hAnsi="仿宋" w:eastAsia="仿宋_GB2312" w:cs="仿宋_GB2312"/>
          <w:color w:val="auto"/>
          <w:kern w:val="0"/>
          <w:sz w:val="24"/>
          <w:highlight w:val="none"/>
          <w:lang w:val="zh-CN"/>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widowControl/>
        <w:spacing w:line="360" w:lineRule="auto"/>
        <w:jc w:val="left"/>
        <w:rPr>
          <w:rFonts w:ascii="仿宋_GB2312" w:hAnsi="仿宋" w:eastAsia="仿宋_GB2312" w:cs="仿宋_GB2312"/>
          <w:color w:val="auto"/>
          <w:kern w:val="0"/>
          <w:sz w:val="24"/>
          <w:highlight w:val="none"/>
          <w:lang w:val="zh-CN"/>
        </w:rPr>
      </w:pPr>
    </w:p>
    <w:p>
      <w:pPr>
        <w:snapToGrid w:val="0"/>
        <w:spacing w:line="360" w:lineRule="auto"/>
        <w:rPr>
          <w:rFonts w:hint="eastAsia" w:ascii="仿宋" w:hAnsi="仿宋" w:eastAsia="仿宋" w:cs="仿宋_GB2312"/>
          <w:b/>
          <w:color w:val="auto"/>
          <w:sz w:val="30"/>
          <w:szCs w:val="30"/>
          <w:highlight w:val="none"/>
        </w:rPr>
      </w:pPr>
    </w:p>
    <w:p>
      <w:pPr>
        <w:snapToGrid w:val="0"/>
        <w:spacing w:line="360" w:lineRule="auto"/>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九、除磋商文件规定必须提供以外，供应商认为需要提供的其他证明材料</w:t>
      </w:r>
    </w:p>
    <w:p>
      <w:pPr>
        <w:autoSpaceDE w:val="0"/>
        <w:autoSpaceDN w:val="0"/>
        <w:spacing w:line="360" w:lineRule="auto"/>
        <w:rPr>
          <w:rFonts w:hint="eastAsia" w:ascii="仿宋_GB2312" w:hAnsi="仿宋" w:eastAsia="仿宋_GB2312" w:cs="仿宋_GB2312"/>
          <w:color w:val="auto"/>
          <w:kern w:val="0"/>
          <w:sz w:val="24"/>
          <w:highlight w:val="none"/>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pStyle w:val="2"/>
        <w:rPr>
          <w:rFonts w:hint="eastAsia" w:ascii="仿宋_GB2312" w:hAnsi="仿宋" w:eastAsia="仿宋_GB2312" w:cs="仿宋_GB2312"/>
          <w:color w:val="auto"/>
          <w:kern w:val="0"/>
          <w:sz w:val="24"/>
          <w:highlight w:val="none"/>
          <w:lang w:val="zh-CN"/>
        </w:rPr>
      </w:pPr>
    </w:p>
    <w:p>
      <w:pPr>
        <w:pStyle w:val="2"/>
        <w:ind w:firstLine="5040" w:firstLineChars="2100"/>
        <w:rPr>
          <w:color w:val="auto"/>
          <w:highlight w:val="none"/>
          <w:lang w:val="zh-CN"/>
        </w:rPr>
        <w:sectPr>
          <w:pgSz w:w="11905" w:h="16838"/>
          <w:pgMar w:top="1134" w:right="1134" w:bottom="1134" w:left="1134" w:header="720" w:footer="720" w:gutter="0"/>
          <w:cols w:space="0" w:num="1"/>
          <w:rtlGutter w:val="0"/>
          <w:docGrid w:type="lines" w:linePitch="331" w:charSpace="0"/>
        </w:sectPr>
      </w:pPr>
      <w:r>
        <w:rPr>
          <w:rFonts w:hint="eastAsia" w:ascii="仿宋_GB2312" w:hAnsi="仿宋" w:eastAsia="仿宋_GB2312" w:cs="仿宋_GB2312"/>
          <w:color w:val="auto"/>
          <w:kern w:val="0"/>
          <w:sz w:val="24"/>
          <w:highlight w:val="none"/>
          <w:lang w:val="zh-CN"/>
        </w:rPr>
        <w:t>日期：  年  月   日</w:t>
      </w:r>
    </w:p>
    <w:p>
      <w:pPr>
        <w:pStyle w:val="4"/>
        <w:jc w:val="center"/>
        <w:rPr>
          <w:rFonts w:hint="eastAsia" w:ascii="宋体" w:hAnsi="宋体" w:cs="宋体"/>
          <w:b w:val="0"/>
          <w:color w:val="auto"/>
          <w:highlight w:val="none"/>
        </w:rPr>
      </w:pPr>
      <w:bookmarkStart w:id="99" w:name="_Toc80205940"/>
      <w:bookmarkStart w:id="100" w:name="_Toc16804"/>
      <w:r>
        <w:rPr>
          <w:rFonts w:hint="eastAsia" w:ascii="宋体" w:hAnsi="宋体"/>
          <w:b w:val="0"/>
          <w:bCs w:val="0"/>
          <w:color w:val="auto"/>
          <w:highlight w:val="none"/>
        </w:rPr>
        <w:t xml:space="preserve">第三节 </w:t>
      </w:r>
      <w:r>
        <w:rPr>
          <w:rFonts w:hint="eastAsia" w:ascii="宋体" w:hAnsi="宋体"/>
          <w:b w:val="0"/>
          <w:color w:val="auto"/>
          <w:highlight w:val="none"/>
        </w:rPr>
        <w:t>商务技术文件格式</w:t>
      </w:r>
      <w:bookmarkEnd w:id="99"/>
      <w:bookmarkEnd w:id="100"/>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bookmarkStart w:id="101" w:name="PO_3000001868_PM002_6"/>
      <w:r>
        <w:rPr>
          <w:rFonts w:hint="eastAsia" w:ascii="宋体" w:hAnsi="宋体" w:cs="仿宋_GB2312"/>
          <w:bCs/>
          <w:color w:val="auto"/>
          <w:sz w:val="32"/>
          <w:szCs w:val="32"/>
          <w:highlight w:val="none"/>
          <w:lang w:eastAsia="zh-CN"/>
        </w:rPr>
        <w:t>重大活动安保装备设施租赁</w:t>
      </w:r>
      <w:bookmarkEnd w:id="101"/>
    </w:p>
    <w:p>
      <w:pPr>
        <w:snapToGrid w:val="0"/>
        <w:spacing w:before="120" w:beforeLines="50" w:after="50"/>
        <w:ind w:firstLine="720" w:firstLineChars="225"/>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bookmarkStart w:id="102" w:name="PO_3000001868_PM001_7"/>
      <w:r>
        <w:rPr>
          <w:rFonts w:hint="eastAsia" w:ascii="宋体" w:hAnsi="宋体" w:cs="仿宋_GB2312"/>
          <w:bCs/>
          <w:color w:val="auto"/>
          <w:sz w:val="32"/>
          <w:szCs w:val="32"/>
          <w:highlight w:val="none"/>
          <w:lang w:eastAsia="zh-CN"/>
        </w:rPr>
        <w:t>NNZC2022-C3-991258-GXJZ</w:t>
      </w:r>
      <w:bookmarkEnd w:id="102"/>
    </w:p>
    <w:p>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1280" w:firstLineChars="400"/>
        <w:rPr>
          <w:rFonts w:hint="eastAsia" w:ascii="宋体" w:hAnsi="宋体" w:cs="仿宋_GB2312"/>
          <w:bCs/>
          <w:color w:val="auto"/>
          <w:sz w:val="32"/>
          <w:szCs w:val="32"/>
          <w:highlight w:val="none"/>
        </w:rPr>
      </w:pPr>
    </w:p>
    <w:p>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widowControl/>
        <w:spacing w:line="360" w:lineRule="auto"/>
        <w:jc w:val="left"/>
        <w:rPr>
          <w:rFonts w:ascii="宋体" w:hAnsi="宋体"/>
          <w:b/>
          <w:bCs/>
          <w:color w:val="auto"/>
          <w:sz w:val="32"/>
          <w:szCs w:val="32"/>
          <w:highlight w:val="none"/>
        </w:rPr>
        <w:sectPr>
          <w:pgSz w:w="11905" w:h="16838"/>
          <w:pgMar w:top="1134" w:right="1134" w:bottom="1134" w:left="1134" w:header="720" w:footer="720" w:gutter="0"/>
          <w:cols w:space="0" w:num="1"/>
          <w:rtlGutter w:val="0"/>
          <w:docGrid w:type="lines" w:linePitch="331" w:charSpace="0"/>
        </w:sectPr>
      </w:pPr>
    </w:p>
    <w:p>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商务技术文件目录</w:t>
      </w:r>
    </w:p>
    <w:p>
      <w:pPr>
        <w:jc w:val="center"/>
        <w:rPr>
          <w:rFonts w:hint="eastAsia" w:ascii="仿宋_GB2312" w:hAnsi="仿宋" w:eastAsia="仿宋_GB2312" w:cs="仿宋_GB2312"/>
          <w:b/>
          <w:color w:val="auto"/>
          <w:kern w:val="0"/>
          <w:sz w:val="28"/>
          <w:szCs w:val="28"/>
          <w:highlight w:val="none"/>
        </w:rPr>
      </w:pPr>
    </w:p>
    <w:p>
      <w:pPr>
        <w:pStyle w:val="25"/>
        <w:spacing w:line="360" w:lineRule="auto"/>
        <w:rPr>
          <w:rFonts w:hint="eastAsia" w:cs="仿宋_GB2312"/>
          <w:color w:val="auto"/>
          <w:highlight w:val="none"/>
        </w:rPr>
      </w:pPr>
      <w:r>
        <w:rPr>
          <w:rFonts w:hint="eastAsia" w:cs="仿宋_GB2312"/>
          <w:color w:val="auto"/>
          <w:highlight w:val="none"/>
        </w:rPr>
        <w:t>一、无串标行为承诺函………………………………………………………（页码）</w:t>
      </w:r>
    </w:p>
    <w:p>
      <w:pPr>
        <w:pStyle w:val="25"/>
        <w:spacing w:line="360" w:lineRule="auto"/>
        <w:rPr>
          <w:rFonts w:hint="eastAsia" w:cs="仿宋_GB2312"/>
          <w:color w:val="auto"/>
          <w:highlight w:val="none"/>
        </w:rPr>
      </w:pPr>
      <w:r>
        <w:rPr>
          <w:rFonts w:hint="eastAsia" w:cs="仿宋_GB2312"/>
          <w:color w:val="auto"/>
          <w:highlight w:val="none"/>
        </w:rPr>
        <w:t>二、法定代表人身份证明及法定代表人有效身份证正反面复印件………（页码）</w:t>
      </w:r>
    </w:p>
    <w:p>
      <w:pPr>
        <w:pStyle w:val="25"/>
        <w:spacing w:line="360" w:lineRule="auto"/>
        <w:rPr>
          <w:rFonts w:hint="eastAsia" w:cs="仿宋_GB2312"/>
          <w:color w:val="auto"/>
          <w:highlight w:val="none"/>
        </w:rPr>
      </w:pPr>
      <w:r>
        <w:rPr>
          <w:rFonts w:hint="eastAsia" w:cs="仿宋_GB2312"/>
          <w:color w:val="auto"/>
          <w:highlight w:val="none"/>
        </w:rPr>
        <w:t>三、法定代表人授权委托书（如有委托时）………………………………（页码）</w:t>
      </w:r>
    </w:p>
    <w:p>
      <w:pPr>
        <w:pStyle w:val="25"/>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pPr>
        <w:pStyle w:val="25"/>
        <w:spacing w:line="360" w:lineRule="auto"/>
        <w:rPr>
          <w:rFonts w:hint="eastAsia" w:cs="仿宋_GB2312"/>
          <w:color w:val="auto"/>
          <w:highlight w:val="none"/>
        </w:rPr>
      </w:pPr>
      <w:bookmarkStart w:id="103" w:name="OLE_LINK7"/>
      <w:bookmarkStart w:id="104" w:name="OLE_LINK6"/>
      <w:bookmarkStart w:id="105" w:name="OLE_LINK5"/>
      <w:r>
        <w:rPr>
          <w:rFonts w:hint="eastAsia" w:cs="仿宋_GB2312"/>
          <w:color w:val="auto"/>
          <w:highlight w:val="none"/>
        </w:rPr>
        <w:t>五、竞标人情况介绍</w:t>
      </w:r>
      <w:r>
        <w:rPr>
          <w:rFonts w:hint="eastAsia" w:cs="仿宋_GB2312"/>
          <w:color w:val="auto"/>
          <w:highlight w:val="none"/>
          <w:lang w:val="zh-CN"/>
        </w:rPr>
        <w:t>………………………………</w:t>
      </w:r>
      <w:r>
        <w:rPr>
          <w:rFonts w:hint="eastAsia" w:cs="仿宋_GB2312"/>
          <w:color w:val="auto"/>
          <w:highlight w:val="none"/>
        </w:rPr>
        <w:t>…………………………（页码）</w:t>
      </w:r>
    </w:p>
    <w:p>
      <w:pPr>
        <w:pStyle w:val="25"/>
        <w:spacing w:line="360" w:lineRule="auto"/>
        <w:rPr>
          <w:rFonts w:hint="eastAsia" w:cs="仿宋_GB2312"/>
          <w:color w:val="auto"/>
          <w:highlight w:val="none"/>
        </w:rPr>
      </w:pPr>
      <w:r>
        <w:rPr>
          <w:rFonts w:hint="eastAsia" w:cs="仿宋_GB2312"/>
          <w:color w:val="auto"/>
          <w:highlight w:val="none"/>
        </w:rPr>
        <w:t>六、供应商类似业绩的证明文件（如有要求）</w:t>
      </w:r>
      <w:r>
        <w:rPr>
          <w:rFonts w:hint="eastAsia" w:cs="仿宋_GB2312"/>
          <w:color w:val="auto"/>
          <w:highlight w:val="none"/>
          <w:lang w:val="zh-CN"/>
        </w:rPr>
        <w:t>……………………………</w:t>
      </w:r>
      <w:r>
        <w:rPr>
          <w:rFonts w:hint="eastAsia" w:cs="仿宋_GB2312"/>
          <w:color w:val="auto"/>
          <w:highlight w:val="none"/>
        </w:rPr>
        <w:t>（页码）</w:t>
      </w:r>
      <w:bookmarkEnd w:id="103"/>
      <w:bookmarkEnd w:id="104"/>
    </w:p>
    <w:bookmarkEnd w:id="105"/>
    <w:p>
      <w:pPr>
        <w:pStyle w:val="25"/>
        <w:spacing w:line="360" w:lineRule="auto"/>
        <w:rPr>
          <w:rFonts w:hint="eastAsia" w:cs="仿宋_GB2312"/>
          <w:color w:val="auto"/>
          <w:highlight w:val="none"/>
        </w:rPr>
      </w:pPr>
      <w:r>
        <w:rPr>
          <w:rFonts w:hint="eastAsia" w:cs="仿宋_GB2312"/>
          <w:color w:val="auto"/>
          <w:highlight w:val="none"/>
        </w:rPr>
        <w:t>七、服务需求偏离表…………………………………………………………（页码）</w:t>
      </w:r>
    </w:p>
    <w:p>
      <w:pPr>
        <w:pStyle w:val="25"/>
        <w:spacing w:line="360" w:lineRule="auto"/>
        <w:rPr>
          <w:rFonts w:hint="eastAsia" w:cs="仿宋_GB2312"/>
          <w:color w:val="auto"/>
          <w:highlight w:val="none"/>
        </w:rPr>
      </w:pPr>
      <w:r>
        <w:rPr>
          <w:rFonts w:hint="eastAsia" w:cs="仿宋_GB2312"/>
          <w:color w:val="auto"/>
          <w:highlight w:val="none"/>
        </w:rPr>
        <w:t>八、产品详细说明资料………………………………………………………（页码）</w:t>
      </w:r>
    </w:p>
    <w:p>
      <w:pPr>
        <w:pStyle w:val="25"/>
        <w:spacing w:line="360" w:lineRule="auto"/>
        <w:rPr>
          <w:rFonts w:hint="eastAsia" w:cs="仿宋_GB2312"/>
          <w:color w:val="auto"/>
          <w:highlight w:val="none"/>
        </w:rPr>
      </w:pPr>
      <w:r>
        <w:rPr>
          <w:rFonts w:hint="eastAsia" w:cs="仿宋_GB2312"/>
          <w:color w:val="auto"/>
          <w:highlight w:val="none"/>
        </w:rPr>
        <w:t>九、服务实施方案………………………………</w:t>
      </w:r>
      <w:r>
        <w:rPr>
          <w:rFonts w:hint="eastAsia" w:cs="仿宋_GB2312"/>
          <w:color w:val="auto"/>
          <w:highlight w:val="none"/>
          <w:lang w:val="zh-CN"/>
        </w:rPr>
        <w:t>………</w:t>
      </w:r>
      <w:r>
        <w:rPr>
          <w:rFonts w:hint="eastAsia" w:cs="仿宋_GB2312"/>
          <w:color w:val="auto"/>
          <w:highlight w:val="none"/>
        </w:rPr>
        <w:t>……………………（页码）</w:t>
      </w:r>
    </w:p>
    <w:p>
      <w:pPr>
        <w:pStyle w:val="25"/>
        <w:spacing w:line="360" w:lineRule="auto"/>
        <w:rPr>
          <w:rFonts w:hint="eastAsia" w:cs="仿宋_GB2312"/>
          <w:color w:val="auto"/>
          <w:highlight w:val="none"/>
        </w:rPr>
      </w:pPr>
      <w:r>
        <w:rPr>
          <w:rFonts w:hint="eastAsia" w:cs="仿宋_GB2312"/>
          <w:color w:val="auto"/>
          <w:highlight w:val="none"/>
        </w:rPr>
        <w:t>十、</w:t>
      </w:r>
      <w:r>
        <w:rPr>
          <w:rFonts w:hint="eastAsia" w:cs="仿宋_GB2312"/>
          <w:color w:val="auto"/>
          <w:highlight w:val="none"/>
          <w:lang w:val="zh-CN"/>
        </w:rPr>
        <w:t>项目实施人员一览表………………………………</w:t>
      </w:r>
      <w:r>
        <w:rPr>
          <w:rFonts w:hint="eastAsia" w:cs="仿宋_GB2312"/>
          <w:color w:val="auto"/>
          <w:highlight w:val="none"/>
        </w:rPr>
        <w:t>……………………（页码）</w:t>
      </w:r>
    </w:p>
    <w:p>
      <w:pPr>
        <w:pStyle w:val="25"/>
        <w:spacing w:line="360" w:lineRule="auto"/>
        <w:rPr>
          <w:rFonts w:hint="eastAsia" w:cs="仿宋_GB2312"/>
          <w:color w:val="auto"/>
          <w:highlight w:val="none"/>
        </w:rPr>
      </w:pPr>
      <w:r>
        <w:rPr>
          <w:rFonts w:hint="eastAsia" w:cs="仿宋_GB2312"/>
          <w:color w:val="auto"/>
          <w:highlight w:val="none"/>
        </w:rPr>
        <w:t>十一、服务需求、商务条款要求提供的其他材料</w:t>
      </w:r>
      <w:r>
        <w:rPr>
          <w:rFonts w:hint="eastAsia" w:cs="仿宋_GB2312"/>
          <w:color w:val="auto"/>
          <w:highlight w:val="none"/>
          <w:lang w:val="zh-CN"/>
        </w:rPr>
        <w:t>…………………</w:t>
      </w:r>
      <w:r>
        <w:rPr>
          <w:rFonts w:hint="eastAsia" w:cs="仿宋_GB2312"/>
          <w:color w:val="auto"/>
          <w:highlight w:val="none"/>
        </w:rPr>
        <w:t>………（页码）</w:t>
      </w:r>
    </w:p>
    <w:p>
      <w:pPr>
        <w:pStyle w:val="25"/>
        <w:spacing w:line="360" w:lineRule="auto"/>
        <w:rPr>
          <w:rFonts w:hint="eastAsia" w:cs="仿宋_GB2312"/>
          <w:color w:val="auto"/>
          <w:highlight w:val="none"/>
        </w:rPr>
      </w:pPr>
      <w:r>
        <w:rPr>
          <w:rFonts w:hint="eastAsia" w:ascii="宋体" w:hAnsi="宋体" w:cs="宋体"/>
          <w:color w:val="auto"/>
          <w:szCs w:val="21"/>
          <w:highlight w:val="none"/>
        </w:rPr>
        <w:t>十二、供应商认为需要提供的其他有关资料</w:t>
      </w:r>
      <w:r>
        <w:rPr>
          <w:rFonts w:hint="eastAsia" w:cs="仿宋_GB2312"/>
          <w:color w:val="auto"/>
          <w:highlight w:val="none"/>
          <w:lang w:val="zh-CN"/>
        </w:rPr>
        <w:t>…………</w:t>
      </w:r>
      <w:r>
        <w:rPr>
          <w:rFonts w:hint="eastAsia" w:cs="仿宋_GB2312"/>
          <w:color w:val="auto"/>
          <w:highlight w:val="none"/>
        </w:rPr>
        <w:t>……………………（页码）</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pPr>
        <w:spacing w:line="400" w:lineRule="exact"/>
        <w:rPr>
          <w:rFonts w:hint="eastAsia" w:ascii="仿宋_GB2312" w:hAnsi="仿宋_GB2312" w:eastAsia="仿宋_GB2312" w:cs="仿宋_GB2312"/>
          <w:color w:val="auto"/>
          <w:sz w:val="32"/>
          <w:szCs w:val="32"/>
          <w:highlight w:val="none"/>
        </w:rPr>
      </w:pPr>
    </w:p>
    <w:p>
      <w:pPr>
        <w:spacing w:line="520" w:lineRule="exact"/>
        <w:ind w:firstLine="880" w:firstLineChars="2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w:t>
      </w: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pPr>
        <w:spacing w:line="520" w:lineRule="exact"/>
        <w:ind w:firstLine="640" w:firstLineChars="200"/>
        <w:rPr>
          <w:rFonts w:hint="eastAsia" w:ascii="仿宋_GB2312" w:hAnsi="仿宋_GB2312" w:eastAsia="仿宋_GB2312" w:cs="仿宋_GB2312"/>
          <w:color w:val="auto"/>
          <w:sz w:val="32"/>
          <w:szCs w:val="32"/>
          <w:highlight w:val="none"/>
        </w:rPr>
      </w:pP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r>
        <w:rPr>
          <w:rFonts w:hint="eastAsia" w:ascii="宋体" w:hAnsi="宋体"/>
          <w:color w:val="auto"/>
          <w:sz w:val="24"/>
          <w:highlight w:val="none"/>
        </w:rPr>
        <w:t>或者不同供应商报名的IP地址一致的；或者编制响应文件硬件设备CPU编号、硬盘编号、网卡地址一致的情况。</w:t>
      </w:r>
      <w:r>
        <w:rPr>
          <w:rFonts w:hint="eastAsia" w:ascii="宋体" w:hAnsi="宋体" w:cs="仿宋_GB2312"/>
          <w:color w:val="auto"/>
          <w:sz w:val="24"/>
          <w:highlight w:val="none"/>
        </w:rPr>
        <w:t xml:space="preserve">  </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同供应商的响应文件异常一致或者响应报价呈规律性差异；</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pacing w:line="520" w:lineRule="exact"/>
        <w:ind w:left="239" w:leftChars="114" w:firstLine="6120" w:firstLineChars="2550"/>
        <w:jc w:val="left"/>
        <w:rPr>
          <w:rFonts w:hint="eastAsia" w:ascii="方正小标宋简体" w:hAnsi="方正小标宋简体" w:eastAsia="方正小标宋简体" w:cs="方正小标宋简体"/>
          <w:bCs/>
          <w:color w:val="auto"/>
          <w:sz w:val="44"/>
          <w:szCs w:val="44"/>
          <w:highlight w:val="none"/>
        </w:rPr>
      </w:pPr>
      <w:r>
        <w:rPr>
          <w:rFonts w:hint="eastAsia" w:ascii="仿宋_GB2312" w:hAnsi="仿宋" w:eastAsia="仿宋_GB2312" w:cs="仿宋_GB2312"/>
          <w:color w:val="auto"/>
          <w:kern w:val="0"/>
          <w:sz w:val="24"/>
          <w:highlight w:val="none"/>
          <w:lang w:val="zh-CN"/>
        </w:rPr>
        <w:t xml:space="preserve">日期：  年  月   日   </w:t>
      </w:r>
      <w:r>
        <w:rPr>
          <w:rFonts w:hint="eastAsia"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contextualSpacing/>
        <w:rPr>
          <w:rFonts w:hint="eastAsia" w:ascii="宋体" w:hAnsi="宋体" w:cs="仿宋_GB2312"/>
          <w:color w:val="auto"/>
          <w:sz w:val="24"/>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left"/>
        <w:rPr>
          <w:rFonts w:hint="eastAsia" w:ascii="宋体" w:hAnsi="宋体" w:cs="仿宋_GB2312"/>
          <w:color w:val="auto"/>
          <w:sz w:val="24"/>
          <w:highlight w:val="none"/>
        </w:rPr>
      </w:pP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注：1.自然人竞标的无需提供，联合体竞标的只需牵头人出具。</w:t>
      </w: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ascii="宋体" w:hAnsi="宋体" w:cs="仿宋_GB2312"/>
          <w:color w:val="auto"/>
          <w:sz w:val="24"/>
          <w:highlight w:val="none"/>
        </w:rPr>
        <w:sectPr>
          <w:pgSz w:w="11905" w:h="16838"/>
          <w:pgMar w:top="1134" w:right="1134" w:bottom="1134" w:left="1134" w:header="720" w:footer="720" w:gutter="0"/>
          <w:cols w:space="0" w:num="1"/>
          <w:rtlGutter w:val="0"/>
          <w:docGrid w:type="lines" w:linePitch="331" w:charSpace="0"/>
        </w:sectPr>
      </w:pPr>
    </w:p>
    <w:tbl>
      <w:tblPr>
        <w:tblStyle w:val="2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color w:val="auto"/>
                <w:sz w:val="24"/>
                <w:highlight w:val="none"/>
              </w:rPr>
            </w:pPr>
          </w:p>
          <w:p>
            <w:pPr>
              <w:spacing w:line="360" w:lineRule="auto"/>
              <w:rPr>
                <w:rFonts w:hint="eastAsia" w:ascii="宋体"/>
                <w:b/>
                <w:color w:val="auto"/>
                <w:sz w:val="24"/>
                <w:highlight w:val="none"/>
              </w:rPr>
            </w:pPr>
            <w:r>
              <w:rPr>
                <w:rFonts w:hint="eastAsia" w:ascii="宋体"/>
                <w:b/>
                <w:color w:val="auto"/>
                <w:sz w:val="24"/>
                <w:highlight w:val="none"/>
              </w:rPr>
              <w:t>法定代表身份证复印件粘帖处（正、反面）</w:t>
            </w:r>
          </w:p>
        </w:tc>
      </w:tr>
    </w:tbl>
    <w:p>
      <w:pPr>
        <w:spacing w:line="360" w:lineRule="auto"/>
        <w:ind w:firstLine="482" w:firstLineChars="200"/>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p>
      <w:pPr>
        <w:adjustRightInd w:val="0"/>
        <w:snapToGrid w:val="0"/>
        <w:spacing w:line="300" w:lineRule="auto"/>
        <w:jc w:val="left"/>
        <w:rPr>
          <w:rFonts w:hint="eastAsia" w:ascii="宋体" w:hAnsi="宋体"/>
          <w:b/>
          <w:color w:val="auto"/>
          <w:szCs w:val="21"/>
          <w:highlight w:val="none"/>
        </w:rPr>
      </w:pPr>
    </w:p>
    <w:p>
      <w:pPr>
        <w:spacing w:line="520" w:lineRule="exact"/>
        <w:ind w:firstLine="880"/>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授权委托书（非联合体竞标格式）</w:t>
      </w:r>
    </w:p>
    <w:p>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bookmarkStart w:id="106" w:name="PO_3000001868_PM031_7"/>
      <w:r>
        <w:rPr>
          <w:rFonts w:hint="eastAsia" w:ascii="宋体" w:hAnsi="宋体" w:cs="仿宋_GB2312"/>
          <w:color w:val="auto"/>
          <w:sz w:val="24"/>
          <w:highlight w:val="none"/>
          <w:u w:val="single"/>
          <w:lang w:eastAsia="zh-CN"/>
        </w:rPr>
        <w:t>广西景钲工程咨询有限公司</w:t>
      </w:r>
      <w:bookmarkEnd w:id="106"/>
      <w:r>
        <w:rPr>
          <w:rFonts w:hint="eastAsia" w:ascii="宋体" w:hAnsi="宋体" w:cs="仿宋_GB2312"/>
          <w:color w:val="auto"/>
          <w:sz w:val="24"/>
          <w:highlight w:val="none"/>
        </w:rPr>
        <w:t>：</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bookmarkStart w:id="107" w:name="PO_3000001868_PM002_7"/>
      <w:r>
        <w:rPr>
          <w:rFonts w:hint="eastAsia" w:ascii="宋体" w:hAnsi="宋体" w:cs="仿宋_GB2312"/>
          <w:color w:val="auto"/>
          <w:sz w:val="24"/>
          <w:highlight w:val="none"/>
          <w:u w:val="single"/>
          <w:lang w:eastAsia="zh-CN"/>
        </w:rPr>
        <w:t>重大活动安保装备设施租赁</w:t>
      </w:r>
      <w:bookmarkEnd w:id="107"/>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rPr>
        <w:t>供应商名称（电子签章）：</w:t>
      </w:r>
    </w:p>
    <w:p>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 w:val="24"/>
          <w:highlight w:val="none"/>
        </w:rPr>
        <w:t>3. 法人、其他组织竞标时“我方”是指“我单位”，自然人竞标时“我方”是指“本人”。</w:t>
      </w:r>
    </w:p>
    <w:p>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ind w:firstLine="1560" w:firstLineChars="650"/>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牵头人法定代表人（签字或盖章）：</w:t>
      </w:r>
    </w:p>
    <w:p>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pPr>
        <w:spacing w:line="360" w:lineRule="auto"/>
        <w:rPr>
          <w:rFonts w:hint="eastAsia" w:ascii="宋体" w:hAnsi="宋体" w:cs="仿宋_GB2312"/>
          <w:color w:val="auto"/>
          <w:sz w:val="24"/>
          <w:highlight w:val="none"/>
        </w:rPr>
      </w:pPr>
    </w:p>
    <w:p>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被授权人（签字）：</w:t>
      </w:r>
    </w:p>
    <w:p>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4.法人、其他组织竞标时“我方”是指“我单位”，自然人竞标时“我方”是指“本人”。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color w:val="auto"/>
          <w:szCs w:val="21"/>
          <w:highlight w:val="none"/>
        </w:rPr>
      </w:pPr>
    </w:p>
    <w:p>
      <w:pPr>
        <w:spacing w:line="520" w:lineRule="exact"/>
        <w:ind w:firstLine="640" w:firstLineChars="200"/>
        <w:jc w:val="left"/>
        <w:rPr>
          <w:rFonts w:hint="eastAsia"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仿宋" w:hAnsi="仿宋" w:eastAsia="仿宋" w:cs="仿宋_GB2312"/>
          <w:b/>
          <w:color w:val="auto"/>
          <w:sz w:val="30"/>
          <w:szCs w:val="30"/>
          <w:highlight w:val="none"/>
        </w:rPr>
        <w:t>四、商务条款偏离表</w:t>
      </w:r>
    </w:p>
    <w:p>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商务条款偏离表</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bookmarkStart w:id="108" w:name="PO_3000001868_PM001_8"/>
      <w:r>
        <w:rPr>
          <w:rFonts w:hint="eastAsia" w:ascii="宋体" w:hAnsi="宋体" w:cs="仿宋_GB2312"/>
          <w:color w:val="auto"/>
          <w:sz w:val="24"/>
          <w:highlight w:val="none"/>
          <w:u w:val="single"/>
          <w:lang w:eastAsia="zh-CN"/>
        </w:rPr>
        <w:t>NNZC2022-C3-991258-GXJZ</w:t>
      </w:r>
      <w:bookmarkEnd w:id="108"/>
      <w:r>
        <w:rPr>
          <w:rFonts w:hint="eastAsia" w:ascii="宋体" w:hAnsi="宋体" w:cs="仿宋_GB2312"/>
          <w:color w:val="auto"/>
          <w:sz w:val="24"/>
          <w:highlight w:val="none"/>
          <w:u w:val="single"/>
        </w:rPr>
        <w:t xml:space="preserve">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bookmarkStart w:id="109" w:name="PO_3000001868_PM002_8"/>
      <w:r>
        <w:rPr>
          <w:rFonts w:hint="eastAsia" w:ascii="宋体" w:hAnsi="宋体" w:cs="仿宋_GB2312"/>
          <w:color w:val="auto"/>
          <w:sz w:val="24"/>
          <w:highlight w:val="none"/>
          <w:u w:val="single"/>
          <w:lang w:eastAsia="zh-CN"/>
        </w:rPr>
        <w:t>重大活动安保装备设施租赁</w:t>
      </w:r>
      <w:bookmarkEnd w:id="109"/>
      <w:r>
        <w:rPr>
          <w:rFonts w:hint="eastAsia" w:ascii="宋体" w:hAnsi="宋体" w:cs="仿宋_GB2312"/>
          <w:color w:val="auto"/>
          <w:sz w:val="24"/>
          <w:highlight w:val="none"/>
          <w:u w:val="single"/>
        </w:rPr>
        <w:t xml:space="preserve"> </w:t>
      </w:r>
    </w:p>
    <w:p>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olor w:val="auto"/>
          <w:szCs w:val="21"/>
          <w:highlight w:val="none"/>
        </w:rPr>
        <w:t>（此处有分标时填写具体分标号，无分标时填写“无”）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20"/>
        <w:tblpPr w:leftFromText="180" w:rightFromText="180" w:vertAnchor="text" w:horzAnchor="margin" w:tblpXSpec="center" w:tblpY="9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528"/>
        <w:gridCol w:w="2265"/>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91" w:type="dxa"/>
            <w:tcBorders>
              <w:top w:val="single" w:color="auto" w:sz="4" w:space="0"/>
              <w:left w:val="single" w:color="auto" w:sz="4" w:space="0"/>
              <w:right w:val="single" w:color="auto" w:sz="4" w:space="0"/>
            </w:tcBorders>
            <w:noWrap/>
            <w:vAlign w:val="top"/>
          </w:tcPr>
          <w:p>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color w:val="auto"/>
                <w:szCs w:val="21"/>
                <w:highlight w:val="none"/>
              </w:rPr>
            </w:pPr>
            <w:r>
              <w:rPr>
                <w:rFonts w:hint="eastAsia" w:ascii="宋体" w:hAnsi="宋体"/>
                <w:color w:val="auto"/>
                <w:szCs w:val="21"/>
                <w:highlight w:val="none"/>
              </w:rPr>
              <w:t>竞争性磋商采购文件的商务需求</w:t>
            </w:r>
          </w:p>
        </w:tc>
        <w:tc>
          <w:tcPr>
            <w:tcW w:w="2265" w:type="dxa"/>
            <w:tcBorders>
              <w:top w:val="single" w:color="auto" w:sz="4" w:space="0"/>
              <w:left w:val="single" w:color="auto" w:sz="4" w:space="0"/>
              <w:right w:val="single" w:color="auto" w:sz="4" w:space="0"/>
            </w:tcBorders>
            <w:noWrap w:val="0"/>
            <w:vAlign w:val="top"/>
          </w:tcPr>
          <w:p>
            <w:pPr>
              <w:spacing w:line="340" w:lineRule="exact"/>
              <w:jc w:val="center"/>
              <w:rPr>
                <w:rFonts w:ascii="宋体" w:hAnsi="宋体"/>
                <w:color w:val="auto"/>
                <w:szCs w:val="21"/>
                <w:highlight w:val="none"/>
              </w:rPr>
            </w:pPr>
            <w:r>
              <w:rPr>
                <w:rFonts w:hint="eastAsia" w:ascii="宋体" w:hAnsi="宋体"/>
                <w:color w:val="auto"/>
                <w:szCs w:val="21"/>
                <w:highlight w:val="none"/>
              </w:rPr>
              <w:t>响应文件承诺的商务条款</w:t>
            </w:r>
          </w:p>
        </w:tc>
        <w:tc>
          <w:tcPr>
            <w:tcW w:w="3996" w:type="dxa"/>
            <w:tcBorders>
              <w:top w:val="single" w:color="auto" w:sz="4" w:space="0"/>
              <w:left w:val="single" w:color="auto" w:sz="4" w:space="0"/>
              <w:right w:val="single" w:color="auto" w:sz="4" w:space="0"/>
            </w:tcBorders>
            <w:noWrap w:val="0"/>
            <w:vAlign w:val="top"/>
          </w:tcPr>
          <w:p>
            <w:pPr>
              <w:spacing w:line="3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2528"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auto"/>
                <w:szCs w:val="21"/>
                <w:highlight w:val="none"/>
              </w:rPr>
            </w:pPr>
            <w:r>
              <w:rPr>
                <w:rFonts w:hint="eastAsia" w:ascii="宋体" w:hAnsi="宋体"/>
                <w:color w:val="auto"/>
                <w:szCs w:val="21"/>
                <w:highlight w:val="none"/>
              </w:rPr>
              <w:t>1  ……</w:t>
            </w:r>
          </w:p>
        </w:tc>
        <w:tc>
          <w:tcPr>
            <w:tcW w:w="2265" w:type="dxa"/>
            <w:tcBorders>
              <w:top w:val="single" w:color="auto" w:sz="4" w:space="0"/>
              <w:left w:val="single" w:color="auto" w:sz="4" w:space="0"/>
              <w:right w:val="single" w:color="auto" w:sz="4" w:space="0"/>
            </w:tcBorders>
            <w:noWrap w:val="0"/>
            <w:vAlign w:val="top"/>
          </w:tcPr>
          <w:p>
            <w:pPr>
              <w:rPr>
                <w:rFonts w:ascii="宋体" w:hAnsi="宋体"/>
                <w:color w:val="auto"/>
                <w:szCs w:val="21"/>
                <w:highlight w:val="none"/>
              </w:rPr>
            </w:pPr>
            <w:r>
              <w:rPr>
                <w:rFonts w:hint="eastAsia" w:ascii="宋体" w:hAnsi="宋体"/>
                <w:color w:val="auto"/>
                <w:szCs w:val="21"/>
                <w:highlight w:val="none"/>
              </w:rPr>
              <w:t>1  ……</w:t>
            </w:r>
          </w:p>
        </w:tc>
        <w:tc>
          <w:tcPr>
            <w:tcW w:w="3996" w:type="dxa"/>
            <w:tcBorders>
              <w:top w:val="single" w:color="auto" w:sz="4" w:space="0"/>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265" w:type="dxa"/>
            <w:tcBorders>
              <w:left w:val="single" w:color="auto" w:sz="4" w:space="0"/>
              <w:right w:val="single" w:color="auto" w:sz="4" w:space="0"/>
            </w:tcBorders>
            <w:noWrap w:val="0"/>
            <w:vAlign w:val="top"/>
          </w:tcPr>
          <w:p>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3996" w:type="dxa"/>
            <w:tcBorders>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265" w:type="dxa"/>
            <w:tcBorders>
              <w:left w:val="single" w:color="auto" w:sz="4" w:space="0"/>
              <w:right w:val="single" w:color="auto" w:sz="4" w:space="0"/>
            </w:tcBorders>
            <w:noWrap w:val="0"/>
            <w:vAlign w:val="top"/>
          </w:tcPr>
          <w:p>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3996" w:type="dxa"/>
            <w:tcBorders>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265" w:type="dxa"/>
            <w:tcBorders>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w:t>
            </w:r>
          </w:p>
        </w:tc>
        <w:tc>
          <w:tcPr>
            <w:tcW w:w="3996" w:type="dxa"/>
            <w:tcBorders>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2528"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auto"/>
                <w:szCs w:val="21"/>
                <w:highlight w:val="none"/>
              </w:rPr>
            </w:pPr>
            <w:r>
              <w:rPr>
                <w:rFonts w:hint="eastAsia" w:ascii="宋体" w:hAnsi="宋体"/>
                <w:color w:val="auto"/>
                <w:szCs w:val="21"/>
                <w:highlight w:val="none"/>
              </w:rPr>
              <w:t>1  ……</w:t>
            </w:r>
          </w:p>
        </w:tc>
        <w:tc>
          <w:tcPr>
            <w:tcW w:w="2265" w:type="dxa"/>
            <w:tcBorders>
              <w:top w:val="single" w:color="auto" w:sz="4" w:space="0"/>
              <w:left w:val="single" w:color="auto" w:sz="4" w:space="0"/>
              <w:right w:val="single" w:color="auto" w:sz="4" w:space="0"/>
            </w:tcBorders>
            <w:noWrap w:val="0"/>
            <w:vAlign w:val="top"/>
          </w:tcPr>
          <w:p>
            <w:pPr>
              <w:rPr>
                <w:rFonts w:ascii="宋体" w:hAnsi="宋体"/>
                <w:color w:val="auto"/>
                <w:szCs w:val="21"/>
                <w:highlight w:val="none"/>
              </w:rPr>
            </w:pPr>
            <w:r>
              <w:rPr>
                <w:rFonts w:hint="eastAsia" w:ascii="宋体" w:hAnsi="宋体"/>
                <w:color w:val="auto"/>
                <w:szCs w:val="21"/>
                <w:highlight w:val="none"/>
              </w:rPr>
              <w:t>1  ……</w:t>
            </w:r>
          </w:p>
        </w:tc>
        <w:tc>
          <w:tcPr>
            <w:tcW w:w="3996" w:type="dxa"/>
            <w:tcBorders>
              <w:top w:val="single" w:color="auto" w:sz="4" w:space="0"/>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265" w:type="dxa"/>
            <w:tcBorders>
              <w:left w:val="single" w:color="auto" w:sz="4" w:space="0"/>
              <w:right w:val="single" w:color="auto" w:sz="4" w:space="0"/>
            </w:tcBorders>
            <w:noWrap w:val="0"/>
            <w:vAlign w:val="top"/>
          </w:tcPr>
          <w:p>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3996" w:type="dxa"/>
            <w:tcBorders>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265" w:type="dxa"/>
            <w:tcBorders>
              <w:left w:val="single" w:color="auto" w:sz="4" w:space="0"/>
              <w:right w:val="single" w:color="auto" w:sz="4" w:space="0"/>
            </w:tcBorders>
            <w:noWrap w:val="0"/>
            <w:vAlign w:val="top"/>
          </w:tcPr>
          <w:p>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3996" w:type="dxa"/>
            <w:tcBorders>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265" w:type="dxa"/>
            <w:tcBorders>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w:t>
            </w:r>
          </w:p>
        </w:tc>
        <w:tc>
          <w:tcPr>
            <w:tcW w:w="3996" w:type="dxa"/>
            <w:tcBorders>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28"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auto"/>
                <w:szCs w:val="21"/>
                <w:highlight w:val="none"/>
              </w:rPr>
            </w:pPr>
            <w:r>
              <w:rPr>
                <w:rFonts w:hint="eastAsia" w:ascii="宋体" w:hAnsi="宋体"/>
                <w:color w:val="auto"/>
                <w:szCs w:val="21"/>
                <w:highlight w:val="none"/>
              </w:rPr>
              <w:t>1  ……</w:t>
            </w:r>
          </w:p>
        </w:tc>
        <w:tc>
          <w:tcPr>
            <w:tcW w:w="2265" w:type="dxa"/>
            <w:tcBorders>
              <w:top w:val="single" w:color="auto" w:sz="4" w:space="0"/>
              <w:left w:val="single" w:color="auto" w:sz="4" w:space="0"/>
              <w:right w:val="single" w:color="auto" w:sz="4" w:space="0"/>
            </w:tcBorders>
            <w:noWrap w:val="0"/>
            <w:vAlign w:val="top"/>
          </w:tcPr>
          <w:p>
            <w:pPr>
              <w:rPr>
                <w:rFonts w:ascii="宋体" w:hAnsi="宋体"/>
                <w:color w:val="auto"/>
                <w:szCs w:val="21"/>
                <w:highlight w:val="none"/>
              </w:rPr>
            </w:pPr>
            <w:r>
              <w:rPr>
                <w:rFonts w:hint="eastAsia" w:ascii="宋体" w:hAnsi="宋体"/>
                <w:color w:val="auto"/>
                <w:szCs w:val="21"/>
                <w:highlight w:val="none"/>
              </w:rPr>
              <w:t>1  ……</w:t>
            </w:r>
          </w:p>
        </w:tc>
        <w:tc>
          <w:tcPr>
            <w:tcW w:w="3996" w:type="dxa"/>
            <w:tcBorders>
              <w:top w:val="single" w:color="auto" w:sz="4" w:space="0"/>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265" w:type="dxa"/>
            <w:tcBorders>
              <w:left w:val="single" w:color="auto" w:sz="4" w:space="0"/>
              <w:right w:val="single" w:color="auto" w:sz="4" w:space="0"/>
            </w:tcBorders>
            <w:noWrap w:val="0"/>
            <w:vAlign w:val="top"/>
          </w:tcPr>
          <w:p>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3996" w:type="dxa"/>
            <w:tcBorders>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265" w:type="dxa"/>
            <w:tcBorders>
              <w:left w:val="single" w:color="auto" w:sz="4" w:space="0"/>
              <w:right w:val="single" w:color="auto" w:sz="4" w:space="0"/>
            </w:tcBorders>
            <w:noWrap w:val="0"/>
            <w:vAlign w:val="top"/>
          </w:tcPr>
          <w:p>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3996" w:type="dxa"/>
            <w:tcBorders>
              <w:left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p>
        </w:tc>
        <w:tc>
          <w:tcPr>
            <w:tcW w:w="2528"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265" w:type="dxa"/>
            <w:tcBorders>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w:t>
            </w:r>
          </w:p>
        </w:tc>
        <w:tc>
          <w:tcPr>
            <w:tcW w:w="3996" w:type="dxa"/>
            <w:tcBorders>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480" w:type="dxa"/>
            <w:gridSpan w:val="4"/>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pPr>
        <w:pStyle w:val="11"/>
        <w:spacing w:line="400" w:lineRule="exact"/>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pPr>
        <w:pStyle w:val="11"/>
        <w:spacing w:line="400" w:lineRule="exact"/>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1.说明：应对照磋商文件“第二章 采购需求”中的商务条款逐条作出明确响应，并作出偏离说明。</w:t>
      </w:r>
    </w:p>
    <w:p>
      <w:pPr>
        <w:pStyle w:val="11"/>
        <w:spacing w:line="400" w:lineRule="exact"/>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r>
        <w:rPr>
          <w:rFonts w:hint="eastAsia" w:ascii="宋体" w:hAnsi="宋体" w:cs="仿宋_GB2312"/>
          <w:color w:val="auto"/>
          <w:sz w:val="24"/>
          <w:szCs w:val="24"/>
          <w:highlight w:val="none"/>
        </w:rPr>
        <w:t xml:space="preserve"> 当响应文件的</w:t>
      </w:r>
      <w:r>
        <w:rPr>
          <w:rFonts w:hint="eastAsia" w:ascii="宋体" w:hAnsi="宋体" w:eastAsia="宋体" w:cs="仿宋_GB2312"/>
          <w:color w:val="auto"/>
          <w:sz w:val="24"/>
          <w:szCs w:val="24"/>
          <w:highlight w:val="none"/>
        </w:rPr>
        <w:t>商务内容低于竞争性磋商采购文件要求时，竞标人应当如实写明“负偏离”，否则视为虚假应标</w:t>
      </w:r>
    </w:p>
    <w:p>
      <w:pPr>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3.表格内容均需按要求填写，不得留空，否则按竞标无效处理。</w:t>
      </w:r>
    </w:p>
    <w:p>
      <w:pPr>
        <w:pStyle w:val="14"/>
        <w:spacing w:line="400" w:lineRule="exact"/>
        <w:rPr>
          <w:rFonts w:hint="eastAsia" w:hAnsi="宋体" w:cs="仿宋_GB2312"/>
          <w:color w:val="auto"/>
          <w:sz w:val="24"/>
          <w:highlight w:val="none"/>
        </w:rPr>
      </w:pPr>
      <w:r>
        <w:rPr>
          <w:rFonts w:hint="eastAsia" w:hAnsi="宋体" w:cs="仿宋_GB2312"/>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firstLine="3840" w:firstLineChars="1600"/>
        <w:rPr>
          <w:rFonts w:hint="eastAsia"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五、竞标人情况介绍</w:t>
      </w:r>
    </w:p>
    <w:p>
      <w:pPr>
        <w:snapToGrid w:val="0"/>
        <w:spacing w:line="360" w:lineRule="auto"/>
        <w:ind w:firstLine="602" w:firstLineChars="200"/>
        <w:rPr>
          <w:rFonts w:hint="eastAsia" w:ascii="仿宋" w:hAnsi="仿宋" w:eastAsia="仿宋" w:cs="仿宋_GB2312"/>
          <w:b/>
          <w:color w:val="auto"/>
          <w:sz w:val="30"/>
          <w:szCs w:val="30"/>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napToGrid w:val="0"/>
        <w:spacing w:before="120" w:beforeLines="50" w:after="50"/>
        <w:ind w:firstLine="602" w:firstLineChars="200"/>
        <w:rPr>
          <w:rFonts w:hint="eastAsia" w:ascii="仿宋" w:hAnsi="仿宋" w:eastAsia="仿宋" w:cs="仿宋_GB2312"/>
          <w:b/>
          <w:color w:val="auto"/>
          <w:sz w:val="30"/>
          <w:szCs w:val="30"/>
          <w:highlight w:val="none"/>
        </w:rPr>
      </w:pPr>
    </w:p>
    <w:p>
      <w:pPr>
        <w:snapToGrid w:val="0"/>
        <w:spacing w:before="120" w:beforeLines="50" w:after="50"/>
        <w:ind w:firstLine="602" w:firstLineChars="200"/>
        <w:rPr>
          <w:rFonts w:hint="eastAsia" w:ascii="仿宋" w:hAnsi="仿宋" w:eastAsia="仿宋" w:cs="仿宋_GB2312"/>
          <w:b/>
          <w:color w:val="auto"/>
          <w:sz w:val="30"/>
          <w:szCs w:val="30"/>
          <w:highlight w:val="none"/>
        </w:rPr>
      </w:pPr>
    </w:p>
    <w:p>
      <w:pPr>
        <w:snapToGrid w:val="0"/>
        <w:spacing w:before="120" w:beforeLines="50" w:after="50"/>
        <w:ind w:firstLine="602" w:firstLineChars="200"/>
        <w:rPr>
          <w:rFonts w:hint="eastAsia" w:ascii="仿宋" w:hAnsi="仿宋" w:eastAsia="仿宋" w:cs="仿宋_GB2312"/>
          <w:b/>
          <w:color w:val="auto"/>
          <w:sz w:val="30"/>
          <w:szCs w:val="30"/>
          <w:highlight w:val="none"/>
        </w:rPr>
      </w:pPr>
    </w:p>
    <w:p>
      <w:pPr>
        <w:snapToGrid w:val="0"/>
        <w:spacing w:before="120" w:beforeLines="50" w:after="50"/>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六、供应商类似的业绩证明文件</w:t>
      </w:r>
    </w:p>
    <w:tbl>
      <w:tblPr>
        <w:tblStyle w:val="20"/>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金额</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18"/>
        <w:snapToGrid w:val="0"/>
        <w:ind w:left="480" w:hanging="480"/>
        <w:rPr>
          <w:rFonts w:hint="eastAsia" w:ascii="宋体" w:hAnsi="宋体"/>
          <w:color w:val="auto"/>
          <w:sz w:val="24"/>
          <w:highlight w:val="none"/>
        </w:rPr>
      </w:pPr>
    </w:p>
    <w:p>
      <w:pPr>
        <w:pStyle w:val="18"/>
        <w:snapToGrid w:val="0"/>
        <w:ind w:left="480" w:hanging="480"/>
        <w:rPr>
          <w:rFonts w:hint="eastAsia" w:ascii="宋体" w:hAnsi="宋体"/>
          <w:color w:val="auto"/>
          <w:sz w:val="24"/>
          <w:highlight w:val="none"/>
        </w:rPr>
      </w:pPr>
    </w:p>
    <w:p>
      <w:pPr>
        <w:pStyle w:val="18"/>
        <w:snapToGrid w:val="0"/>
        <w:ind w:left="480" w:hanging="480"/>
        <w:rPr>
          <w:rFonts w:hint="eastAsia" w:ascii="宋体" w:hAnsi="宋体"/>
          <w:color w:val="auto"/>
          <w:sz w:val="24"/>
          <w:highlight w:val="none"/>
        </w:rPr>
      </w:pPr>
    </w:p>
    <w:p>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:相关项目业绩一览表（供应商同类项目</w:t>
      </w:r>
      <w:r>
        <w:rPr>
          <w:rFonts w:hint="eastAsia" w:ascii="仿宋_GB2312" w:hAnsi="仿宋" w:eastAsia="仿宋_GB2312" w:cs="仿宋_GB2312"/>
          <w:b/>
          <w:color w:val="auto"/>
          <w:sz w:val="24"/>
          <w:highlight w:val="none"/>
          <w:lang w:val="en-US" w:eastAsia="zh-CN"/>
        </w:rPr>
        <w:t>合同复印件或中标/成交通知书复印件以及至少一张发票复印件，</w:t>
      </w:r>
      <w:r>
        <w:rPr>
          <w:rFonts w:hint="eastAsia" w:ascii="仿宋_GB2312" w:hAnsi="仿宋" w:eastAsia="仿宋_GB2312" w:cs="仿宋_GB2312"/>
          <w:b/>
          <w:color w:val="auto"/>
          <w:sz w:val="24"/>
          <w:highlight w:val="none"/>
        </w:rPr>
        <w:t>格式自拟）</w:t>
      </w:r>
    </w:p>
    <w:p>
      <w:pPr>
        <w:pStyle w:val="14"/>
        <w:spacing w:line="360" w:lineRule="auto"/>
        <w:ind w:left="72"/>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napToGrid w:val="0"/>
        <w:spacing w:line="360" w:lineRule="auto"/>
        <w:ind w:firstLine="4935" w:firstLineChars="2350"/>
        <w:rPr>
          <w:rFonts w:hAnsi="宋体"/>
          <w:color w:val="auto"/>
          <w:szCs w:val="21"/>
          <w:highlight w:val="none"/>
        </w:rPr>
      </w:pPr>
    </w:p>
    <w:p>
      <w:pPr>
        <w:snapToGrid w:val="0"/>
        <w:spacing w:line="360" w:lineRule="auto"/>
        <w:ind w:left="4410" w:leftChars="2100" w:firstLine="5670" w:firstLineChars="27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供应商名称(电子签章)：</w:t>
      </w:r>
    </w:p>
    <w:p>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widowControl/>
        <w:jc w:val="left"/>
        <w:rPr>
          <w:rFonts w:ascii="仿宋_GB2312" w:hAnsi="仿宋_GB2312" w:eastAsia="仿宋_GB2312" w:cs="仿宋_GB2312"/>
          <w:color w:val="auto"/>
          <w:sz w:val="32"/>
          <w:szCs w:val="32"/>
          <w:highlight w:val="none"/>
        </w:rPr>
        <w:sectPr>
          <w:pgSz w:w="11905" w:h="16838"/>
          <w:pgMar w:top="1134" w:right="1134" w:bottom="1134" w:left="1134" w:header="720" w:footer="720" w:gutter="0"/>
          <w:cols w:space="0" w:num="1"/>
          <w:rtlGutter w:val="0"/>
          <w:docGrid w:type="lines" w:linePitch="331" w:charSpace="0"/>
        </w:sectPr>
      </w:pPr>
    </w:p>
    <w:p>
      <w:pPr>
        <w:snapToGrid w:val="0"/>
        <w:spacing w:line="360" w:lineRule="auto"/>
        <w:ind w:firstLine="602" w:firstLineChars="200"/>
        <w:rPr>
          <w:rFonts w:hint="eastAsia"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rPr>
        <w:t>七、服务需求偏离表</w:t>
      </w:r>
    </w:p>
    <w:p>
      <w:pPr>
        <w:spacing w:line="50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(注：按采购需求具体条款修改)</w:t>
      </w:r>
    </w:p>
    <w:p>
      <w:pPr>
        <w:spacing w:line="360" w:lineRule="auto"/>
        <w:jc w:val="left"/>
        <w:rPr>
          <w:rFonts w:hint="eastAsia" w:ascii="宋体" w:hAnsi="宋体"/>
          <w:color w:val="auto"/>
          <w:sz w:val="24"/>
          <w:highlight w:val="none"/>
        </w:rPr>
      </w:pPr>
    </w:p>
    <w:p>
      <w:pPr>
        <w:pStyle w:val="14"/>
        <w:spacing w:line="360" w:lineRule="auto"/>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20"/>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rPr>
                <w:rFonts w:hint="eastAsia" w:ascii="宋体" w:hAnsi="宋体"/>
                <w:color w:val="auto"/>
                <w:szCs w:val="21"/>
                <w:highlight w:val="none"/>
              </w:rPr>
            </w:pPr>
            <w:r>
              <w:rPr>
                <w:rFonts w:hint="eastAsia" w:ascii="宋体" w:hAnsi="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rPr>
                <w:rFonts w:hint="eastAsia" w:ascii="宋体" w:hAnsi="宋体"/>
                <w:color w:val="auto"/>
                <w:szCs w:val="21"/>
                <w:highlight w:val="none"/>
              </w:rPr>
            </w:pPr>
            <w:r>
              <w:rPr>
                <w:rFonts w:hint="eastAsia" w:ascii="宋体" w:hAnsi="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rPr>
                <w:rFonts w:hint="eastAsia" w:ascii="宋体" w:hAnsi="宋体"/>
                <w:color w:val="auto"/>
                <w:szCs w:val="21"/>
                <w:highlight w:val="none"/>
              </w:rPr>
            </w:pPr>
            <w:r>
              <w:rPr>
                <w:rFonts w:hint="eastAsia" w:ascii="宋体" w:hAnsi="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rPr>
                <w:rFonts w:hint="eastAsia" w:ascii="宋体" w:hAnsi="宋体"/>
                <w:color w:val="auto"/>
                <w:szCs w:val="21"/>
                <w:highlight w:val="none"/>
              </w:rPr>
            </w:pPr>
            <w:r>
              <w:rPr>
                <w:rFonts w:hint="eastAsia" w:ascii="宋体" w:hAnsi="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p>
        </w:tc>
      </w:tr>
    </w:tbl>
    <w:p>
      <w:pPr>
        <w:pStyle w:val="10"/>
        <w:spacing w:after="0" w:line="360" w:lineRule="auto"/>
        <w:contextualSpacing/>
        <w:rPr>
          <w:rFonts w:hint="eastAsia" w:ascii="宋体" w:hAnsi="宋体"/>
          <w:color w:val="auto"/>
          <w:kern w:val="0"/>
          <w:sz w:val="24"/>
          <w:szCs w:val="24"/>
          <w:highlight w:val="none"/>
        </w:rPr>
      </w:pPr>
    </w:p>
    <w:p>
      <w:pPr>
        <w:pStyle w:val="10"/>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pPr>
        <w:pStyle w:val="10"/>
        <w:spacing w:after="0" w:line="360" w:lineRule="auto"/>
        <w:contextualSpacing/>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1.说明：应对照磋商文件“第二章”中“服务需求一览表”的采购清单及技术参数条款逐条作出明确响应，并作出偏离说明。</w:t>
      </w:r>
    </w:p>
    <w:p>
      <w:pPr>
        <w:pStyle w:val="11"/>
        <w:spacing w:line="400" w:lineRule="exact"/>
        <w:ind w:firstLine="0" w:firstLineChars="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3.表格内容均需按要求填写并盖章，不得留空，否则按竞标无效处理。</w:t>
      </w:r>
    </w:p>
    <w:p>
      <w:pPr>
        <w:pStyle w:val="14"/>
        <w:spacing w:line="400" w:lineRule="exact"/>
        <w:rPr>
          <w:rFonts w:hint="eastAsia" w:hAnsi="宋体" w:cs="仿宋_GB2312"/>
          <w:color w:val="auto"/>
          <w:sz w:val="21"/>
          <w:highlight w:val="none"/>
        </w:rPr>
      </w:pPr>
      <w:r>
        <w:rPr>
          <w:rFonts w:hint="eastAsia" w:hAnsi="宋体" w:cs="仿宋_GB2312"/>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1"/>
        <w:spacing w:line="360" w:lineRule="auto"/>
        <w:ind w:firstLine="0" w:firstLineChars="0"/>
        <w:rPr>
          <w:rFonts w:hint="eastAsia" w:ascii="宋体" w:hAnsi="宋体" w:cs="仿宋_GB2312"/>
          <w:color w:val="auto"/>
          <w:sz w:val="24"/>
          <w:highlight w:val="none"/>
        </w:rPr>
      </w:pPr>
      <w:r>
        <w:rPr>
          <w:rFonts w:hint="eastAsia" w:ascii="宋体" w:hAnsi="宋体" w:eastAsia="宋体" w:cs="仿宋_GB2312"/>
          <w:color w:val="auto"/>
          <w:sz w:val="21"/>
          <w:szCs w:val="21"/>
          <w:highlight w:val="none"/>
        </w:rPr>
        <w:t>5. 如技术偏离表中的竞标响应与佐证材料不一致的，以佐证材料为准。</w:t>
      </w:r>
    </w:p>
    <w:p>
      <w:pPr>
        <w:snapToGrid w:val="0"/>
        <w:spacing w:line="360" w:lineRule="auto"/>
        <w:ind w:firstLine="602" w:firstLineChars="200"/>
        <w:rPr>
          <w:rFonts w:hint="eastAsia" w:ascii="仿宋" w:hAnsi="仿宋" w:eastAsia="仿宋" w:cs="仿宋_GB2312"/>
          <w:b/>
          <w:color w:val="auto"/>
          <w:sz w:val="30"/>
          <w:szCs w:val="30"/>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pPr>
        <w:pStyle w:val="2"/>
        <w:rPr>
          <w:rFonts w:hint="eastAsia"/>
          <w:color w:val="auto"/>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八、产品详细说明资料</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（由供应商根据采购需求及评分标准要求编制）</w:t>
      </w:r>
    </w:p>
    <w:p>
      <w:pPr>
        <w:spacing w:line="500" w:lineRule="exact"/>
        <w:rPr>
          <w:rFonts w:hint="eastAsia" w:ascii="仿宋_GB2312" w:hAnsi="仿宋_GB2312" w:eastAsia="仿宋_GB2312" w:cs="仿宋_GB2312"/>
          <w:color w:val="auto"/>
          <w:sz w:val="32"/>
          <w:szCs w:val="32"/>
          <w:highlight w:val="none"/>
        </w:rPr>
      </w:pPr>
    </w:p>
    <w:p>
      <w:pPr>
        <w:pStyle w:val="2"/>
        <w:rPr>
          <w:rFonts w:hint="eastAsia"/>
          <w:color w:val="auto"/>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hint="eastAsia"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rPr>
        <w:t>日期：  年  月   日</w:t>
      </w:r>
    </w:p>
    <w:p>
      <w:pPr>
        <w:pStyle w:val="6"/>
        <w:ind w:left="0" w:firstLine="0"/>
        <w:rPr>
          <w:rFonts w:hint="eastAsia" w:ascii="仿宋" w:hAnsi="仿宋" w:eastAsia="仿宋" w:cs="仿宋_GB2312"/>
          <w:b/>
          <w:color w:val="auto"/>
          <w:sz w:val="30"/>
          <w:szCs w:val="30"/>
          <w:highlight w:val="none"/>
        </w:rPr>
      </w:pPr>
    </w:p>
    <w:p>
      <w:pPr>
        <w:snapToGrid w:val="0"/>
        <w:spacing w:before="120" w:beforeLines="50" w:after="50"/>
        <w:rPr>
          <w:rFonts w:hint="eastAsia" w:ascii="仿宋" w:hAnsi="仿宋" w:eastAsia="仿宋" w:cs="仿宋_GB2312"/>
          <w:b/>
          <w:color w:val="auto"/>
          <w:sz w:val="30"/>
          <w:szCs w:val="30"/>
          <w:highlight w:val="none"/>
        </w:rPr>
      </w:pPr>
    </w:p>
    <w:p>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p>
    <w:p>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九、服务实施方案</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（由供应商根据采购需求及评分标准要求编制）</w:t>
      </w:r>
    </w:p>
    <w:p>
      <w:pPr>
        <w:pStyle w:val="2"/>
        <w:rPr>
          <w:rFonts w:hint="eastAsia"/>
          <w:color w:val="auto"/>
          <w:highlight w:val="none"/>
        </w:rPr>
      </w:pPr>
    </w:p>
    <w:p>
      <w:pPr>
        <w:spacing w:line="500" w:lineRule="exact"/>
        <w:rPr>
          <w:rFonts w:hint="eastAsia" w:ascii="仿宋_GB2312" w:hAnsi="仿宋_GB2312" w:eastAsia="仿宋_GB2312" w:cs="仿宋_GB2312"/>
          <w:color w:val="auto"/>
          <w:sz w:val="32"/>
          <w:szCs w:val="32"/>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pStyle w:val="6"/>
        <w:rPr>
          <w:rFonts w:hint="eastAsia" w:ascii="仿宋" w:hAnsi="仿宋" w:eastAsia="仿宋" w:cs="仿宋_GB2312"/>
          <w:b/>
          <w:color w:val="auto"/>
          <w:sz w:val="30"/>
          <w:szCs w:val="30"/>
          <w:highlight w:val="none"/>
        </w:rPr>
      </w:pPr>
    </w:p>
    <w:p>
      <w:pPr>
        <w:rPr>
          <w:rFonts w:hint="eastAsia" w:ascii="仿宋" w:hAnsi="仿宋" w:eastAsia="仿宋" w:cs="仿宋_GB2312"/>
          <w:b/>
          <w:color w:val="auto"/>
          <w:sz w:val="30"/>
          <w:szCs w:val="30"/>
          <w:highlight w:val="none"/>
        </w:rPr>
      </w:pPr>
    </w:p>
    <w:p>
      <w:pPr>
        <w:pStyle w:val="2"/>
        <w:rPr>
          <w:rFonts w:hint="eastAsia" w:ascii="仿宋" w:hAnsi="仿宋" w:eastAsia="仿宋" w:cs="仿宋_GB2312"/>
          <w:b/>
          <w:color w:val="auto"/>
          <w:sz w:val="30"/>
          <w:szCs w:val="30"/>
          <w:highlight w:val="none"/>
        </w:rPr>
      </w:pPr>
    </w:p>
    <w:p>
      <w:pPr>
        <w:rPr>
          <w:rFonts w:hint="eastAsia" w:ascii="仿宋" w:hAnsi="仿宋" w:eastAsia="仿宋" w:cs="仿宋_GB2312"/>
          <w:b/>
          <w:color w:val="auto"/>
          <w:sz w:val="30"/>
          <w:szCs w:val="30"/>
          <w:highlight w:val="none"/>
        </w:rPr>
      </w:pPr>
    </w:p>
    <w:p>
      <w:pPr>
        <w:pStyle w:val="2"/>
        <w:rPr>
          <w:rFonts w:hint="eastAsia" w:ascii="仿宋" w:hAnsi="仿宋" w:eastAsia="仿宋" w:cs="仿宋_GB2312"/>
          <w:b/>
          <w:color w:val="auto"/>
          <w:sz w:val="30"/>
          <w:szCs w:val="30"/>
          <w:highlight w:val="none"/>
        </w:rPr>
      </w:pPr>
    </w:p>
    <w:p>
      <w:pPr>
        <w:rPr>
          <w:rFonts w:hint="eastAsia" w:ascii="仿宋" w:hAnsi="仿宋" w:eastAsia="仿宋" w:cs="仿宋_GB2312"/>
          <w:b/>
          <w:color w:val="auto"/>
          <w:sz w:val="30"/>
          <w:szCs w:val="30"/>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rPr>
          <w:rFonts w:hint="eastAsia"/>
          <w:color w:val="auto"/>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十、项目实施人员一览表</w:t>
      </w:r>
    </w:p>
    <w:p>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pPr>
        <w:pStyle w:val="14"/>
        <w:rPr>
          <w:rFonts w:hint="eastAsia"/>
          <w:color w:val="auto"/>
          <w:sz w:val="24"/>
          <w:szCs w:val="24"/>
          <w:highlight w:val="none"/>
        </w:rPr>
      </w:pPr>
      <w:r>
        <w:rPr>
          <w:rFonts w:hint="eastAsia"/>
          <w:color w:val="auto"/>
          <w:sz w:val="24"/>
          <w:szCs w:val="24"/>
          <w:highlight w:val="none"/>
        </w:rPr>
        <w:t>响应分标：</w:t>
      </w:r>
      <w:r>
        <w:rPr>
          <w:rFonts w:hint="eastAsia"/>
          <w:color w:val="auto"/>
          <w:sz w:val="24"/>
          <w:szCs w:val="24"/>
          <w:highlight w:val="none"/>
          <w:u w:val="single"/>
        </w:rPr>
        <w:t xml:space="preserve">     </w:t>
      </w:r>
      <w:r>
        <w:rPr>
          <w:rFonts w:hint="eastAsia"/>
          <w:color w:val="auto"/>
          <w:sz w:val="24"/>
          <w:szCs w:val="24"/>
          <w:highlight w:val="none"/>
        </w:rPr>
        <w:t>分标</w:t>
      </w:r>
    </w:p>
    <w:p>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附表A:本项目的项目负责人情况表</w:t>
      </w:r>
    </w:p>
    <w:tbl>
      <w:tblPr>
        <w:tblStyle w:val="20"/>
        <w:tblW w:w="0" w:type="auto"/>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2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注：供应商可按上述的格式自行编制，须随表提交相应的证书复印件并注明所在响应技术文件页码。</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附表C:本项目的项目负责人和小组人员2022年1月至2022年6月中任意连续3个月交纳社保记录情况表</w:t>
      </w:r>
      <w:r>
        <w:rPr>
          <w:rFonts w:hint="eastAsia" w:ascii="仿宋_GB2312" w:hAnsi="仿宋" w:eastAsia="仿宋_GB2312" w:cs="仿宋_GB2312"/>
          <w:color w:val="auto"/>
          <w:sz w:val="24"/>
          <w:highlight w:val="none"/>
        </w:rPr>
        <w:t>（以社保局缴纳凭证作附件）</w:t>
      </w:r>
    </w:p>
    <w:p>
      <w:pPr>
        <w:snapToGrid w:val="0"/>
        <w:spacing w:line="360" w:lineRule="auto"/>
        <w:ind w:firstLine="602" w:firstLineChars="200"/>
        <w:rPr>
          <w:rFonts w:hint="eastAsia" w:ascii="仿宋" w:hAnsi="仿宋" w:eastAsia="仿宋" w:cs="仿宋_GB2312"/>
          <w:b/>
          <w:color w:val="auto"/>
          <w:sz w:val="30"/>
          <w:szCs w:val="30"/>
          <w:highlight w:val="none"/>
        </w:rPr>
      </w:pPr>
    </w:p>
    <w:p>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十一、服务需求、商务条款要求提供的其他材料</w:t>
      </w: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十二、供应商认为需要提供的其他有关资料</w:t>
      </w: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pStyle w:val="6"/>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rPr>
          <w:rFonts w:hint="eastAsia"/>
          <w:color w:val="auto"/>
          <w:highlight w:val="none"/>
        </w:rPr>
      </w:pPr>
    </w:p>
    <w:p>
      <w:pPr>
        <w:pStyle w:val="4"/>
        <w:jc w:val="center"/>
        <w:rPr>
          <w:rFonts w:hint="eastAsia" w:ascii="宋体" w:hAnsi="宋体"/>
          <w:color w:val="auto"/>
          <w:highlight w:val="none"/>
        </w:rPr>
      </w:pPr>
      <w:bookmarkStart w:id="110" w:name="_Toc80205941"/>
      <w:bookmarkStart w:id="111" w:name="_Toc25570"/>
    </w:p>
    <w:p>
      <w:pPr>
        <w:pStyle w:val="4"/>
        <w:jc w:val="center"/>
        <w:rPr>
          <w:rFonts w:hint="eastAsia" w:ascii="宋体" w:hAnsi="宋体" w:cs="宋体"/>
          <w:color w:val="auto"/>
          <w:highlight w:val="none"/>
        </w:rPr>
      </w:pPr>
      <w:r>
        <w:rPr>
          <w:rFonts w:hint="eastAsia" w:ascii="宋体" w:hAnsi="宋体"/>
          <w:color w:val="auto"/>
          <w:highlight w:val="none"/>
        </w:rPr>
        <w:t>第四节 报价文件格式</w:t>
      </w:r>
      <w:bookmarkEnd w:id="110"/>
      <w:bookmarkEnd w:id="111"/>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bookmarkStart w:id="112" w:name="PO_3000001868_PM002_9"/>
      <w:r>
        <w:rPr>
          <w:rFonts w:hint="eastAsia" w:ascii="宋体" w:hAnsi="宋体" w:cs="仿宋_GB2312"/>
          <w:bCs/>
          <w:color w:val="auto"/>
          <w:sz w:val="32"/>
          <w:szCs w:val="32"/>
          <w:highlight w:val="none"/>
          <w:lang w:eastAsia="zh-CN"/>
        </w:rPr>
        <w:t>重大活动安保装备设施租赁</w:t>
      </w:r>
      <w:bookmarkEnd w:id="112"/>
    </w:p>
    <w:p>
      <w:pPr>
        <w:snapToGrid w:val="0"/>
        <w:spacing w:before="120" w:beforeLines="50" w:after="50"/>
        <w:ind w:firstLine="720" w:firstLineChars="225"/>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bookmarkStart w:id="113" w:name="PO_3000001868_PM001_9"/>
      <w:r>
        <w:rPr>
          <w:rFonts w:hint="eastAsia" w:ascii="宋体" w:hAnsi="宋体" w:cs="仿宋_GB2312"/>
          <w:bCs/>
          <w:color w:val="auto"/>
          <w:sz w:val="32"/>
          <w:szCs w:val="32"/>
          <w:highlight w:val="none"/>
          <w:lang w:eastAsia="zh-CN"/>
        </w:rPr>
        <w:t>NNZC2022-C3-991258-GXJZ</w:t>
      </w:r>
      <w:bookmarkEnd w:id="113"/>
    </w:p>
    <w:p>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1280" w:firstLineChars="400"/>
        <w:rPr>
          <w:rFonts w:hint="eastAsia" w:ascii="宋体" w:hAnsi="宋体" w:cs="仿宋_GB2312"/>
          <w:bCs/>
          <w:color w:val="auto"/>
          <w:sz w:val="32"/>
          <w:szCs w:val="32"/>
          <w:highlight w:val="none"/>
        </w:rPr>
      </w:pPr>
    </w:p>
    <w:p>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报价文件目录</w:t>
      </w:r>
    </w:p>
    <w:p>
      <w:pPr>
        <w:rPr>
          <w:rFonts w:hint="eastAsia" w:ascii="宋体" w:hAnsi="宋体" w:cs="宋体"/>
          <w:color w:val="auto"/>
          <w:highlight w:val="none"/>
        </w:rPr>
      </w:pPr>
    </w:p>
    <w:p>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一、响应函………………………………………………………（页码）</w:t>
      </w:r>
    </w:p>
    <w:p>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二、响应报价表…………………………………………………（页码）</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napToGrid w:val="0"/>
        <w:spacing w:before="120" w:beforeLines="50" w:after="50" w:line="360" w:lineRule="auto"/>
        <w:ind w:left="142" w:firstLine="480" w:firstLineChars="200"/>
        <w:jc w:val="left"/>
        <w:rPr>
          <w:rFonts w:hint="eastAsia" w:hAnsi="宋体" w:cs="仿宋_GB2312"/>
          <w:color w:val="auto"/>
          <w:sz w:val="24"/>
          <w:highlight w:val="none"/>
        </w:rPr>
      </w:pPr>
      <w:r>
        <w:rPr>
          <w:rFonts w:hAnsi="宋体" w:cs="仿宋_GB2312"/>
          <w:color w:val="auto"/>
          <w:sz w:val="24"/>
          <w:highlight w:val="none"/>
        </w:rPr>
        <w:br w:type="page"/>
      </w:r>
      <w:r>
        <w:rPr>
          <w:rFonts w:hint="eastAsia" w:hAnsi="宋体"/>
          <w:b/>
          <w:bCs/>
          <w:color w:val="auto"/>
          <w:sz w:val="32"/>
          <w:szCs w:val="32"/>
          <w:highlight w:val="none"/>
        </w:rPr>
        <w:t>一、响应函</w:t>
      </w:r>
    </w:p>
    <w:p>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响应函</w:t>
      </w:r>
    </w:p>
    <w:p>
      <w:pPr>
        <w:pStyle w:val="14"/>
        <w:spacing w:line="360" w:lineRule="auto"/>
        <w:rPr>
          <w:rFonts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bookmarkStart w:id="114" w:name="PO_3000001868_PM031_4"/>
      <w:r>
        <w:rPr>
          <w:rFonts w:hint="eastAsia" w:ascii="Times New Roman" w:hAnsi="Times New Roman"/>
          <w:color w:val="auto"/>
          <w:szCs w:val="20"/>
          <w:highlight w:val="none"/>
          <w:u w:val="single"/>
          <w:lang w:eastAsia="zh-CN"/>
        </w:rPr>
        <w:t>广西景钲工程咨询有限公司</w:t>
      </w:r>
      <w:bookmarkEnd w:id="114"/>
      <w:r>
        <w:rPr>
          <w:rFonts w:ascii="Times New Roman" w:hAnsi="Times New Roman"/>
          <w:color w:val="auto"/>
          <w:szCs w:val="20"/>
          <w:highlight w:val="none"/>
          <w:u w:val="single"/>
        </w:rPr>
        <w:t xml:space="preserve"> </w:t>
      </w:r>
    </w:p>
    <w:p>
      <w:pPr>
        <w:pStyle w:val="14"/>
        <w:spacing w:line="360" w:lineRule="auto"/>
        <w:ind w:firstLine="400" w:firstLineChars="200"/>
        <w:rPr>
          <w:rFonts w:ascii="Times New Roman" w:hAnsi="Times New Roman"/>
          <w:color w:val="auto"/>
          <w:szCs w:val="20"/>
          <w:highlight w:val="none"/>
        </w:rPr>
      </w:pPr>
      <w:r>
        <w:rPr>
          <w:rFonts w:hint="eastAsia"/>
          <w:color w:val="auto"/>
          <w:szCs w:val="20"/>
          <w:highlight w:val="none"/>
        </w:rPr>
        <w:t>我方已仔细阅读了贵方组织的</w:t>
      </w:r>
      <w:r>
        <w:rPr>
          <w:rFonts w:hint="eastAsia"/>
          <w:color w:val="auto"/>
          <w:szCs w:val="20"/>
          <w:highlight w:val="none"/>
          <w:u w:val="single"/>
        </w:rPr>
        <w:t xml:space="preserve"> </w:t>
      </w:r>
      <w:bookmarkStart w:id="115" w:name="PO_3000001868_PM002_10"/>
      <w:r>
        <w:rPr>
          <w:rFonts w:hint="eastAsia"/>
          <w:color w:val="auto"/>
          <w:szCs w:val="20"/>
          <w:highlight w:val="none"/>
          <w:u w:val="single"/>
          <w:lang w:eastAsia="zh-CN"/>
        </w:rPr>
        <w:t>重大活动安保装备设施租赁</w:t>
      </w:r>
      <w:bookmarkEnd w:id="115"/>
      <w:r>
        <w:rPr>
          <w:rFonts w:hint="eastAsia"/>
          <w:color w:val="auto"/>
          <w:szCs w:val="20"/>
          <w:highlight w:val="none"/>
          <w:u w:val="single"/>
        </w:rPr>
        <w:t xml:space="preserve">  </w:t>
      </w:r>
      <w:r>
        <w:rPr>
          <w:rFonts w:hint="eastAsia"/>
          <w:color w:val="auto"/>
          <w:szCs w:val="20"/>
          <w:highlight w:val="none"/>
        </w:rPr>
        <w:t>项目（项目编号：</w:t>
      </w:r>
      <w:r>
        <w:rPr>
          <w:rFonts w:hint="eastAsia" w:hAnsi="宋体"/>
          <w:color w:val="auto"/>
          <w:szCs w:val="20"/>
          <w:highlight w:val="none"/>
          <w:u w:val="single"/>
        </w:rPr>
        <w:t xml:space="preserve">  </w:t>
      </w:r>
      <w:bookmarkStart w:id="116" w:name="PO_3000001868_PM001_10"/>
      <w:r>
        <w:rPr>
          <w:rFonts w:hint="eastAsia" w:hAnsi="宋体"/>
          <w:color w:val="auto"/>
          <w:szCs w:val="20"/>
          <w:highlight w:val="none"/>
          <w:u w:val="single"/>
          <w:lang w:eastAsia="zh-CN"/>
        </w:rPr>
        <w:t>NNZC2022-C3-991258-GXJZ</w:t>
      </w:r>
      <w:bookmarkEnd w:id="116"/>
      <w:r>
        <w:rPr>
          <w:rFonts w:hint="eastAsia" w:hAnsi="宋体"/>
          <w:color w:val="auto"/>
          <w:szCs w:val="20"/>
          <w:highlight w:val="none"/>
          <w:u w:val="single"/>
        </w:rPr>
        <w:t xml:space="preserve"> </w:t>
      </w:r>
      <w:r>
        <w:rPr>
          <w:rFonts w:hint="eastAsia"/>
          <w:color w:val="auto"/>
          <w:szCs w:val="20"/>
          <w:highlight w:val="none"/>
        </w:rPr>
        <w:t xml:space="preserve">）的竞争性磋商采购文件的全部内容，现正式递交下述文件参加贵方组织的本次政府采购活动： </w:t>
      </w:r>
    </w:p>
    <w:p>
      <w:pPr>
        <w:pStyle w:val="14"/>
        <w:spacing w:line="360" w:lineRule="auto"/>
        <w:ind w:firstLine="400" w:firstLineChars="200"/>
        <w:rPr>
          <w:rFonts w:ascii="Times New Roman" w:hAnsi="Times New Roman"/>
          <w:color w:val="auto"/>
          <w:szCs w:val="20"/>
          <w:highlight w:val="none"/>
        </w:rPr>
      </w:pPr>
      <w:r>
        <w:rPr>
          <w:rFonts w:hint="eastAsia"/>
          <w:color w:val="auto"/>
          <w:szCs w:val="20"/>
          <w:highlight w:val="none"/>
        </w:rPr>
        <w:t>一、首次报价文件电子版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w:t>
      </w:r>
    </w:p>
    <w:p>
      <w:pPr>
        <w:pStyle w:val="14"/>
        <w:spacing w:line="360" w:lineRule="auto"/>
        <w:ind w:firstLine="400" w:firstLineChars="200"/>
        <w:rPr>
          <w:rFonts w:hint="eastAsia"/>
          <w:color w:val="auto"/>
          <w:szCs w:val="20"/>
          <w:highlight w:val="none"/>
          <w:lang w:eastAsia="zh-CN"/>
        </w:rPr>
      </w:pPr>
      <w:r>
        <w:rPr>
          <w:rFonts w:hint="eastAsia"/>
          <w:color w:val="auto"/>
          <w:szCs w:val="20"/>
          <w:highlight w:val="none"/>
        </w:rPr>
        <w:t>二、</w:t>
      </w:r>
      <w:r>
        <w:rPr>
          <w:rFonts w:hint="eastAsia" w:hAnsi="宋体"/>
          <w:color w:val="auto"/>
          <w:szCs w:val="20"/>
          <w:highlight w:val="none"/>
        </w:rPr>
        <w:t>技术</w:t>
      </w:r>
      <w:r>
        <w:rPr>
          <w:rFonts w:hint="eastAsia"/>
          <w:color w:val="auto"/>
          <w:szCs w:val="20"/>
          <w:highlight w:val="none"/>
        </w:rPr>
        <w:t>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w:t>
      </w:r>
      <w:r>
        <w:rPr>
          <w:rFonts w:hint="eastAsia" w:hAnsi="宋体"/>
          <w:color w:val="auto"/>
          <w:szCs w:val="20"/>
          <w:highlight w:val="none"/>
        </w:rPr>
        <w:t>文件</w:t>
      </w:r>
      <w:r>
        <w:rPr>
          <w:rFonts w:hint="eastAsia"/>
          <w:color w:val="auto"/>
          <w:szCs w:val="20"/>
          <w:highlight w:val="none"/>
        </w:rPr>
        <w:t>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供应商须知”提交的全部文件）；（商务技术文件已合并装订成册）</w:t>
      </w:r>
      <w:r>
        <w:rPr>
          <w:rFonts w:hint="eastAsia"/>
          <w:color w:val="auto"/>
          <w:szCs w:val="20"/>
          <w:highlight w:val="none"/>
          <w:lang w:eastAsia="zh-CN"/>
        </w:rPr>
        <w:t>；</w:t>
      </w:r>
    </w:p>
    <w:p>
      <w:pPr>
        <w:pStyle w:val="14"/>
        <w:spacing w:line="360" w:lineRule="auto"/>
        <w:ind w:firstLine="400" w:firstLineChars="200"/>
        <w:rPr>
          <w:rFonts w:hint="eastAsia"/>
          <w:color w:val="auto"/>
          <w:szCs w:val="20"/>
          <w:highlight w:val="none"/>
          <w:lang w:eastAsia="zh-CN"/>
        </w:rPr>
      </w:pPr>
      <w:r>
        <w:rPr>
          <w:rFonts w:hint="eastAsia"/>
          <w:color w:val="auto"/>
          <w:szCs w:val="20"/>
          <w:highlight w:val="none"/>
          <w:lang w:eastAsia="zh-CN"/>
        </w:rPr>
        <w:t>三、资格证明文件电子版（包含按“第三章供应商须知”提交的全部文件）；</w:t>
      </w:r>
    </w:p>
    <w:p>
      <w:pPr>
        <w:pStyle w:val="14"/>
        <w:spacing w:line="360" w:lineRule="auto"/>
        <w:ind w:firstLine="400" w:firstLineChars="200"/>
        <w:rPr>
          <w:rFonts w:ascii="Times New Roman" w:hAnsi="Times New Roman"/>
          <w:color w:val="auto"/>
          <w:szCs w:val="20"/>
          <w:highlight w:val="none"/>
        </w:rPr>
      </w:pPr>
      <w:r>
        <w:rPr>
          <w:rFonts w:hint="eastAsia"/>
          <w:color w:val="auto"/>
          <w:szCs w:val="20"/>
          <w:highlight w:val="none"/>
        </w:rPr>
        <w:t>据此函，签字人兹宣布：</w:t>
      </w:r>
    </w:p>
    <w:p>
      <w:pPr>
        <w:pStyle w:val="14"/>
        <w:spacing w:line="360" w:lineRule="auto"/>
        <w:ind w:firstLine="482"/>
        <w:rPr>
          <w:rFonts w:ascii="Times New Roman" w:hAnsi="Times New Roman"/>
          <w:color w:val="auto"/>
          <w:szCs w:val="20"/>
          <w:highlight w:val="none"/>
        </w:rPr>
      </w:pPr>
      <w:r>
        <w:rPr>
          <w:rFonts w:hint="eastAsia"/>
          <w:color w:val="auto"/>
          <w:szCs w:val="20"/>
          <w:highlight w:val="none"/>
        </w:rPr>
        <w:t>1、我方愿意以（大写）人民币</w:t>
      </w:r>
      <w:r>
        <w:rPr>
          <w:rFonts w:hint="eastAsia"/>
          <w:color w:val="auto"/>
          <w:szCs w:val="20"/>
          <w:highlight w:val="none"/>
          <w:u w:val="single"/>
        </w:rPr>
        <w:t xml:space="preserve">              </w:t>
      </w:r>
      <w:r>
        <w:rPr>
          <w:rFonts w:hint="eastAsia"/>
          <w:color w:val="auto"/>
          <w:szCs w:val="20"/>
          <w:highlight w:val="none"/>
        </w:rPr>
        <w:t>（￥</w:t>
      </w:r>
      <w:r>
        <w:rPr>
          <w:rFonts w:hint="eastAsia"/>
          <w:color w:val="auto"/>
          <w:szCs w:val="20"/>
          <w:highlight w:val="none"/>
          <w:u w:val="single"/>
        </w:rPr>
        <w:t xml:space="preserve">          </w:t>
      </w:r>
      <w:r>
        <w:rPr>
          <w:rFonts w:hint="eastAsia"/>
          <w:color w:val="auto"/>
          <w:szCs w:val="20"/>
          <w:highlight w:val="none"/>
        </w:rPr>
        <w:t>元)的竞标总报价，提供服务期（无分标时填写）：</w:t>
      </w:r>
      <w:r>
        <w:rPr>
          <w:rFonts w:hint="eastAsia"/>
          <w:color w:val="auto"/>
          <w:szCs w:val="20"/>
          <w:highlight w:val="none"/>
          <w:u w:val="single"/>
        </w:rPr>
        <w:t xml:space="preserve">            </w:t>
      </w:r>
      <w:r>
        <w:rPr>
          <w:rFonts w:hint="eastAsia"/>
          <w:color w:val="auto"/>
          <w:szCs w:val="20"/>
          <w:highlight w:val="none"/>
        </w:rPr>
        <w:t>，提供本项目竞争性磋商采购文件第二章“服务需求一览表”中相应的采购内容。</w:t>
      </w:r>
    </w:p>
    <w:p>
      <w:pPr>
        <w:pStyle w:val="14"/>
        <w:spacing w:line="360" w:lineRule="auto"/>
        <w:ind w:firstLine="482"/>
        <w:rPr>
          <w:rFonts w:ascii="Times New Roman" w:hAnsi="Times New Roman"/>
          <w:color w:val="auto"/>
          <w:szCs w:val="20"/>
          <w:highlight w:val="none"/>
        </w:rPr>
      </w:pPr>
      <w:r>
        <w:rPr>
          <w:rFonts w:hint="eastAsia"/>
          <w:color w:val="auto"/>
          <w:szCs w:val="20"/>
          <w:highlight w:val="none"/>
        </w:rPr>
        <w:t>其中（有分标时填写）：</w:t>
      </w:r>
    </w:p>
    <w:p>
      <w:pPr>
        <w:pStyle w:val="14"/>
        <w:spacing w:line="360" w:lineRule="auto"/>
        <w:ind w:firstLine="482"/>
        <w:rPr>
          <w:rFonts w:ascii="Times New Roman" w:hAnsi="Times New Roman"/>
          <w:color w:val="auto"/>
          <w:szCs w:val="20"/>
          <w:highlight w:val="none"/>
        </w:rPr>
      </w:pPr>
      <w:r>
        <w:rPr>
          <w:rFonts w:hint="eastAsia"/>
          <w:color w:val="auto"/>
          <w:szCs w:val="20"/>
          <w:highlight w:val="none"/>
          <w:u w:val="single"/>
        </w:rPr>
        <w:t xml:space="preserve">    </w:t>
      </w:r>
      <w:r>
        <w:rPr>
          <w:rFonts w:hint="eastAsia"/>
          <w:color w:val="auto"/>
          <w:szCs w:val="20"/>
          <w:highlight w:val="none"/>
        </w:rPr>
        <w:t>分标报价为（大写）人民币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pPr>
        <w:pStyle w:val="14"/>
        <w:spacing w:line="360" w:lineRule="auto"/>
        <w:ind w:firstLine="482"/>
        <w:rPr>
          <w:rFonts w:ascii="Times New Roman" w:hAnsi="Times New Roman"/>
          <w:color w:val="auto"/>
          <w:szCs w:val="20"/>
          <w:highlight w:val="none"/>
        </w:rPr>
      </w:pPr>
      <w:r>
        <w:rPr>
          <w:rFonts w:hint="eastAsia"/>
          <w:color w:val="auto"/>
          <w:szCs w:val="20"/>
          <w:highlight w:val="none"/>
          <w:u w:val="single"/>
        </w:rPr>
        <w:t xml:space="preserve">    </w:t>
      </w:r>
      <w:r>
        <w:rPr>
          <w:rFonts w:hint="eastAsia"/>
          <w:color w:val="auto"/>
          <w:szCs w:val="20"/>
          <w:highlight w:val="none"/>
        </w:rPr>
        <w:t>分标报价为（大写）人民币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pPr>
        <w:pStyle w:val="14"/>
        <w:spacing w:line="360" w:lineRule="auto"/>
        <w:ind w:firstLine="482"/>
        <w:rPr>
          <w:rFonts w:ascii="Times New Roman" w:hAnsi="Times New Roman"/>
          <w:color w:val="auto"/>
          <w:szCs w:val="20"/>
          <w:highlight w:val="none"/>
        </w:rPr>
      </w:pPr>
      <w:r>
        <w:rPr>
          <w:rFonts w:hint="eastAsia"/>
          <w:color w:val="auto"/>
          <w:szCs w:val="20"/>
          <w:highlight w:val="none"/>
        </w:rPr>
        <w:t>......</w:t>
      </w:r>
    </w:p>
    <w:p>
      <w:pPr>
        <w:pStyle w:val="14"/>
        <w:spacing w:line="360" w:lineRule="auto"/>
        <w:ind w:firstLine="482"/>
        <w:rPr>
          <w:color w:val="auto"/>
          <w:szCs w:val="20"/>
          <w:highlight w:val="none"/>
        </w:rPr>
      </w:pPr>
      <w:r>
        <w:rPr>
          <w:rFonts w:hint="eastAsia"/>
          <w:color w:val="auto"/>
          <w:szCs w:val="20"/>
          <w:highlight w:val="none"/>
        </w:rPr>
        <w:t>2、我方同意自本项目竞争性磋商采购文件采购公告规定的递交响应文件截止时间起遵循</w:t>
      </w:r>
      <w:r>
        <w:rPr>
          <w:rFonts w:hint="eastAsia" w:hAnsi="宋体"/>
          <w:color w:val="auto"/>
          <w:szCs w:val="20"/>
          <w:highlight w:val="none"/>
        </w:rPr>
        <w:t>本响应函</w:t>
      </w:r>
      <w:r>
        <w:rPr>
          <w:rFonts w:hint="eastAsia"/>
          <w:color w:val="auto"/>
          <w:szCs w:val="20"/>
          <w:highlight w:val="none"/>
        </w:rPr>
        <w:t>，并承诺在“第三章 供应商须知”规定的响应有效期内不修改、撤销响应文件。</w:t>
      </w:r>
    </w:p>
    <w:p>
      <w:pPr>
        <w:pStyle w:val="14"/>
        <w:spacing w:line="360" w:lineRule="auto"/>
        <w:ind w:firstLine="482"/>
        <w:rPr>
          <w:rFonts w:hint="eastAsia"/>
          <w:color w:val="auto"/>
          <w:szCs w:val="20"/>
          <w:highlight w:val="none"/>
        </w:rPr>
      </w:pPr>
      <w:r>
        <w:rPr>
          <w:rFonts w:hint="eastAsia"/>
          <w:color w:val="auto"/>
          <w:szCs w:val="20"/>
          <w:highlight w:val="none"/>
        </w:rPr>
        <w:t>3、我方在此声明，所递交的响应文件及有关资料内容完整、真实和准确。</w:t>
      </w:r>
    </w:p>
    <w:p>
      <w:pPr>
        <w:pStyle w:val="14"/>
        <w:spacing w:line="360" w:lineRule="auto"/>
        <w:ind w:firstLine="482"/>
        <w:rPr>
          <w:rFonts w:hint="eastAsia"/>
          <w:color w:val="auto"/>
          <w:szCs w:val="20"/>
          <w:highlight w:val="none"/>
        </w:rPr>
      </w:pPr>
      <w:r>
        <w:rPr>
          <w:rFonts w:hint="eastAsia"/>
          <w:color w:val="auto"/>
          <w:szCs w:val="20"/>
          <w:highlight w:val="none"/>
        </w:rPr>
        <w:t>4、如本项目采购内容涉及须符合国家强制规定的，我方承诺我方本次竞标均符合国家有关强制规定。</w:t>
      </w:r>
    </w:p>
    <w:p>
      <w:pPr>
        <w:pStyle w:val="14"/>
        <w:spacing w:line="360" w:lineRule="auto"/>
        <w:ind w:firstLine="482"/>
        <w:rPr>
          <w:rFonts w:hint="eastAsia"/>
          <w:color w:val="auto"/>
          <w:szCs w:val="20"/>
          <w:highlight w:val="none"/>
        </w:rPr>
      </w:pPr>
      <w:r>
        <w:rPr>
          <w:rFonts w:hint="eastAsia"/>
          <w:color w:val="auto"/>
          <w:szCs w:val="20"/>
          <w:highlight w:val="none"/>
        </w:rPr>
        <w:t>5、如我方成交，我方承诺在收到成交通知书后，在成交通知书规定的期限内，</w:t>
      </w:r>
      <w:r>
        <w:rPr>
          <w:rFonts w:hint="eastAsia" w:hAnsi="宋体"/>
          <w:color w:val="auto"/>
          <w:szCs w:val="20"/>
          <w:highlight w:val="none"/>
        </w:rPr>
        <w:t>根据竞争性磋商采购文件、我方的响应文件及有关澄清承诺书的要求按第六章“合同文本”与采购人订立书面合同，并按照合同约定</w:t>
      </w:r>
      <w:r>
        <w:rPr>
          <w:rFonts w:hint="eastAsia"/>
          <w:color w:val="auto"/>
          <w:szCs w:val="20"/>
          <w:highlight w:val="none"/>
        </w:rPr>
        <w:t>承担完成合同的责任和义务。</w:t>
      </w:r>
    </w:p>
    <w:p>
      <w:pPr>
        <w:pStyle w:val="14"/>
        <w:spacing w:line="360" w:lineRule="auto"/>
        <w:ind w:firstLine="482"/>
        <w:rPr>
          <w:rFonts w:hint="eastAsia"/>
          <w:color w:val="auto"/>
          <w:szCs w:val="20"/>
          <w:highlight w:val="none"/>
        </w:rPr>
      </w:pPr>
      <w:r>
        <w:rPr>
          <w:rFonts w:hint="eastAsia"/>
          <w:color w:val="auto"/>
          <w:szCs w:val="20"/>
          <w:highlight w:val="none"/>
        </w:rPr>
        <w:t>6、我方已详细审核竞争性磋商采购文件，我方知道必须放弃提出含糊不清或误解问题的权利。</w:t>
      </w:r>
    </w:p>
    <w:p>
      <w:pPr>
        <w:pStyle w:val="14"/>
        <w:spacing w:line="360" w:lineRule="auto"/>
        <w:ind w:firstLine="482"/>
        <w:rPr>
          <w:rFonts w:hint="eastAsia"/>
          <w:color w:val="auto"/>
          <w:szCs w:val="20"/>
          <w:highlight w:val="none"/>
        </w:rPr>
      </w:pPr>
      <w:r>
        <w:rPr>
          <w:rFonts w:hint="eastAsia"/>
          <w:color w:val="auto"/>
          <w:szCs w:val="20"/>
          <w:highlight w:val="none"/>
        </w:rPr>
        <w:t>7、我方承诺满足竞争性磋商采购文件</w:t>
      </w:r>
      <w:r>
        <w:rPr>
          <w:rFonts w:hint="eastAsia" w:hAnsi="宋体"/>
          <w:color w:val="auto"/>
          <w:szCs w:val="20"/>
          <w:highlight w:val="none"/>
        </w:rPr>
        <w:t>第六章“合同文本”</w:t>
      </w:r>
      <w:r>
        <w:rPr>
          <w:rFonts w:hint="eastAsia"/>
          <w:color w:val="auto"/>
          <w:szCs w:val="20"/>
          <w:highlight w:val="none"/>
        </w:rPr>
        <w:t>的条款，承担完成合同的责任和义务。</w:t>
      </w:r>
    </w:p>
    <w:p>
      <w:pPr>
        <w:pStyle w:val="14"/>
        <w:spacing w:line="360" w:lineRule="auto"/>
        <w:ind w:firstLine="482"/>
        <w:rPr>
          <w:rFonts w:hint="eastAsia"/>
          <w:color w:val="auto"/>
          <w:szCs w:val="20"/>
          <w:highlight w:val="none"/>
        </w:rPr>
      </w:pPr>
      <w:r>
        <w:rPr>
          <w:rFonts w:hint="eastAsia"/>
          <w:color w:val="auto"/>
          <w:szCs w:val="20"/>
          <w:highlight w:val="none"/>
        </w:rPr>
        <w:t>8、我方同意应贵方要求提供与本竞标有关的任何数据或资料。若贵方需要，我方愿意提供我方作出的一切承诺的证明材料。</w:t>
      </w:r>
    </w:p>
    <w:p>
      <w:pPr>
        <w:pStyle w:val="14"/>
        <w:spacing w:line="360" w:lineRule="auto"/>
        <w:ind w:firstLine="482"/>
        <w:rPr>
          <w:rFonts w:hint="eastAsia"/>
          <w:color w:val="auto"/>
          <w:szCs w:val="20"/>
          <w:highlight w:val="none"/>
        </w:rPr>
      </w:pPr>
      <w:r>
        <w:rPr>
          <w:rFonts w:hint="eastAsia"/>
          <w:color w:val="auto"/>
          <w:szCs w:val="20"/>
          <w:highlight w:val="none"/>
        </w:rPr>
        <w:t>9、我方完全理解贵方不一定接受响应报价最低的竞标人为成交供应商的行为。</w:t>
      </w:r>
    </w:p>
    <w:p>
      <w:pPr>
        <w:pStyle w:val="14"/>
        <w:spacing w:line="360" w:lineRule="auto"/>
        <w:ind w:firstLine="482"/>
        <w:rPr>
          <w:rFonts w:hint="eastAsia"/>
          <w:color w:val="auto"/>
          <w:szCs w:val="20"/>
          <w:highlight w:val="none"/>
        </w:rPr>
      </w:pPr>
      <w:r>
        <w:rPr>
          <w:rFonts w:hint="eastAsia"/>
          <w:color w:val="auto"/>
          <w:szCs w:val="20"/>
          <w:highlight w:val="none"/>
        </w:rPr>
        <w:t>10、我方将严格遵守《中华人民共和国政府采购法》第七十七条的规定，即供应商有下列情形之一的，处以采购金额千分之五以上千分之十</w:t>
      </w:r>
      <w:r>
        <w:rPr>
          <w:rFonts w:hint="eastAsia"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5"/>
        </w:numPr>
        <w:tabs>
          <w:tab w:val="left" w:pos="945"/>
        </w:tabs>
        <w:spacing w:line="360" w:lineRule="auto"/>
        <w:rPr>
          <w:rFonts w:hint="eastAsia" w:hAnsi="宋体"/>
          <w:color w:val="auto"/>
          <w:szCs w:val="20"/>
          <w:highlight w:val="none"/>
        </w:rPr>
      </w:pPr>
      <w:r>
        <w:rPr>
          <w:rFonts w:hint="eastAsia" w:hAnsi="宋体"/>
          <w:color w:val="auto"/>
          <w:szCs w:val="20"/>
          <w:highlight w:val="none"/>
        </w:rPr>
        <w:t>提供虚假材料谋取中标、成交的；</w:t>
      </w:r>
    </w:p>
    <w:p>
      <w:pPr>
        <w:pStyle w:val="14"/>
        <w:numPr>
          <w:ilvl w:val="0"/>
          <w:numId w:val="5"/>
        </w:numPr>
        <w:tabs>
          <w:tab w:val="left" w:pos="945"/>
        </w:tabs>
        <w:spacing w:line="360" w:lineRule="auto"/>
        <w:rPr>
          <w:rFonts w:hint="eastAsia" w:hAnsi="宋体"/>
          <w:color w:val="auto"/>
          <w:szCs w:val="20"/>
          <w:highlight w:val="none"/>
        </w:rPr>
      </w:pPr>
      <w:r>
        <w:rPr>
          <w:rFonts w:hint="eastAsia" w:hAnsi="宋体"/>
          <w:color w:val="auto"/>
          <w:szCs w:val="20"/>
          <w:highlight w:val="none"/>
        </w:rPr>
        <w:t>采取不正当手段诋毁、排挤其他供应商的；</w:t>
      </w:r>
    </w:p>
    <w:p>
      <w:pPr>
        <w:pStyle w:val="14"/>
        <w:numPr>
          <w:ilvl w:val="0"/>
          <w:numId w:val="5"/>
        </w:numPr>
        <w:tabs>
          <w:tab w:val="left" w:pos="945"/>
        </w:tabs>
        <w:spacing w:line="360" w:lineRule="auto"/>
        <w:rPr>
          <w:rFonts w:hint="eastAsia"/>
          <w:color w:val="auto"/>
          <w:szCs w:val="20"/>
          <w:highlight w:val="none"/>
        </w:rPr>
      </w:pPr>
      <w:r>
        <w:rPr>
          <w:rFonts w:hint="eastAsia" w:hAnsi="宋体"/>
          <w:color w:val="auto"/>
          <w:szCs w:val="20"/>
          <w:highlight w:val="none"/>
        </w:rPr>
        <w:t>与采购人、其他供应商或者采购代理机构恶意串通的；</w:t>
      </w:r>
    </w:p>
    <w:p>
      <w:pPr>
        <w:pStyle w:val="14"/>
        <w:numPr>
          <w:ilvl w:val="0"/>
          <w:numId w:val="5"/>
        </w:numPr>
        <w:tabs>
          <w:tab w:val="left" w:pos="945"/>
        </w:tabs>
        <w:spacing w:line="360" w:lineRule="auto"/>
        <w:rPr>
          <w:rFonts w:hint="eastAsia"/>
          <w:color w:val="auto"/>
          <w:szCs w:val="20"/>
          <w:highlight w:val="none"/>
        </w:rPr>
      </w:pPr>
      <w:r>
        <w:rPr>
          <w:rFonts w:hint="eastAsia" w:hAnsi="宋体"/>
          <w:color w:val="auto"/>
          <w:szCs w:val="20"/>
          <w:highlight w:val="none"/>
        </w:rPr>
        <w:t>向采购人、采购代理机构行贿或者提供其他不正当利益的；</w:t>
      </w:r>
    </w:p>
    <w:p>
      <w:pPr>
        <w:pStyle w:val="14"/>
        <w:numPr>
          <w:ilvl w:val="0"/>
          <w:numId w:val="5"/>
        </w:numPr>
        <w:tabs>
          <w:tab w:val="left" w:pos="945"/>
        </w:tabs>
        <w:spacing w:line="360" w:lineRule="auto"/>
        <w:rPr>
          <w:rFonts w:hint="eastAsia"/>
          <w:color w:val="auto"/>
          <w:szCs w:val="20"/>
          <w:highlight w:val="none"/>
        </w:rPr>
      </w:pPr>
      <w:r>
        <w:rPr>
          <w:rFonts w:hint="eastAsia" w:hAnsi="宋体"/>
          <w:color w:val="auto"/>
          <w:szCs w:val="20"/>
          <w:highlight w:val="none"/>
        </w:rPr>
        <w:t>在采购过程中与采购人进行协商谈判的；</w:t>
      </w:r>
    </w:p>
    <w:p>
      <w:pPr>
        <w:pStyle w:val="14"/>
        <w:numPr>
          <w:ilvl w:val="0"/>
          <w:numId w:val="5"/>
        </w:numPr>
        <w:tabs>
          <w:tab w:val="left" w:pos="945"/>
        </w:tabs>
        <w:spacing w:line="360" w:lineRule="auto"/>
        <w:rPr>
          <w:rFonts w:hint="eastAsia"/>
          <w:color w:val="auto"/>
          <w:szCs w:val="20"/>
          <w:highlight w:val="none"/>
        </w:rPr>
      </w:pPr>
      <w:r>
        <w:rPr>
          <w:rFonts w:hint="eastAsia" w:hAnsi="宋体"/>
          <w:color w:val="auto"/>
          <w:szCs w:val="20"/>
          <w:highlight w:val="none"/>
        </w:rPr>
        <w:t>拒绝有关部门监督检查或提供虚假情况的。</w:t>
      </w:r>
    </w:p>
    <w:p>
      <w:pPr>
        <w:pStyle w:val="14"/>
        <w:spacing w:line="360" w:lineRule="auto"/>
        <w:ind w:firstLine="420"/>
        <w:rPr>
          <w:rFonts w:hint="eastAsia"/>
          <w:color w:val="auto"/>
          <w:szCs w:val="20"/>
          <w:highlight w:val="none"/>
        </w:rPr>
      </w:pPr>
      <w:r>
        <w:rPr>
          <w:rFonts w:hint="eastAsia" w:hAnsi="宋体" w:cs="宋体"/>
          <w:color w:val="auto"/>
          <w:szCs w:val="20"/>
          <w:highlight w:val="none"/>
        </w:rPr>
        <w:t>11.与本磋商有关的一切正式往来信函请寄</w:t>
      </w:r>
      <w:r>
        <w:rPr>
          <w:rFonts w:hint="eastAsia"/>
          <w:color w:val="auto"/>
          <w:szCs w:val="20"/>
          <w:highlight w:val="none"/>
        </w:rPr>
        <w:t>：</w:t>
      </w:r>
      <w:r>
        <w:rPr>
          <w:rFonts w:hint="eastAsia"/>
          <w:color w:val="auto"/>
          <w:szCs w:val="20"/>
          <w:highlight w:val="none"/>
          <w:u w:val="single"/>
        </w:rPr>
        <w:t xml:space="preserve"> </w:t>
      </w:r>
    </w:p>
    <w:p>
      <w:pPr>
        <w:pStyle w:val="14"/>
        <w:spacing w:line="360" w:lineRule="auto"/>
        <w:ind w:firstLine="420"/>
        <w:rPr>
          <w:rFonts w:hint="eastAsia"/>
          <w:color w:val="auto"/>
          <w:szCs w:val="20"/>
          <w:highlight w:val="none"/>
        </w:rPr>
      </w:pPr>
      <w:r>
        <w:rPr>
          <w:rFonts w:hint="eastAsia"/>
          <w:color w:val="auto"/>
          <w:szCs w:val="20"/>
          <w:highlight w:val="none"/>
        </w:rPr>
        <w:t>地址：</w:t>
      </w:r>
      <w:r>
        <w:rPr>
          <w:rFonts w:hint="eastAsia"/>
          <w:color w:val="auto"/>
          <w:szCs w:val="20"/>
          <w:highlight w:val="none"/>
          <w:u w:val="single"/>
        </w:rPr>
        <w:t xml:space="preserve">                                                        </w:t>
      </w:r>
      <w:r>
        <w:rPr>
          <w:rFonts w:hint="eastAsia"/>
          <w:color w:val="auto"/>
          <w:szCs w:val="20"/>
          <w:highlight w:val="none"/>
        </w:rPr>
        <w:t xml:space="preserve"> </w:t>
      </w:r>
    </w:p>
    <w:p>
      <w:pPr>
        <w:pStyle w:val="14"/>
        <w:spacing w:line="360" w:lineRule="auto"/>
        <w:ind w:firstLine="420"/>
        <w:rPr>
          <w:rFonts w:hint="eastAsia"/>
          <w:color w:val="auto"/>
          <w:szCs w:val="20"/>
          <w:highlight w:val="none"/>
          <w:u w:val="single"/>
        </w:rPr>
      </w:pPr>
      <w:r>
        <w:rPr>
          <w:rFonts w:hint="eastAsia"/>
          <w:color w:val="auto"/>
          <w:szCs w:val="20"/>
          <w:highlight w:val="none"/>
        </w:rPr>
        <w:t>电话：</w:t>
      </w:r>
      <w:r>
        <w:rPr>
          <w:rFonts w:hint="eastAsia"/>
          <w:color w:val="auto"/>
          <w:szCs w:val="20"/>
          <w:highlight w:val="none"/>
          <w:u w:val="single"/>
        </w:rPr>
        <w:t xml:space="preserve">                                      　　　　　　　　　</w:t>
      </w:r>
    </w:p>
    <w:p>
      <w:pPr>
        <w:pStyle w:val="14"/>
        <w:spacing w:line="360" w:lineRule="auto"/>
        <w:ind w:firstLine="420"/>
        <w:rPr>
          <w:rFonts w:hint="eastAsia"/>
          <w:color w:val="auto"/>
          <w:szCs w:val="20"/>
          <w:highlight w:val="none"/>
        </w:rPr>
      </w:pPr>
      <w:r>
        <w:rPr>
          <w:rFonts w:hint="eastAsia"/>
          <w:color w:val="auto"/>
          <w:szCs w:val="20"/>
          <w:highlight w:val="none"/>
        </w:rPr>
        <w:t>传真：</w:t>
      </w:r>
      <w:r>
        <w:rPr>
          <w:rFonts w:hint="eastAsia"/>
          <w:color w:val="auto"/>
          <w:szCs w:val="20"/>
          <w:highlight w:val="none"/>
          <w:u w:val="single"/>
        </w:rPr>
        <w:t>　　　　　　　　　　　　　　　　　　　　　　　　　　　　</w:t>
      </w:r>
    </w:p>
    <w:p>
      <w:pPr>
        <w:pStyle w:val="14"/>
        <w:spacing w:line="360" w:lineRule="auto"/>
        <w:ind w:firstLine="420"/>
        <w:rPr>
          <w:rFonts w:hint="eastAsia"/>
          <w:color w:val="auto"/>
          <w:szCs w:val="20"/>
          <w:highlight w:val="none"/>
          <w:u w:val="single"/>
        </w:rPr>
      </w:pPr>
      <w:r>
        <w:rPr>
          <w:rFonts w:hint="eastAsia"/>
          <w:color w:val="auto"/>
          <w:szCs w:val="20"/>
          <w:highlight w:val="none"/>
        </w:rPr>
        <w:t>邮政编码：</w:t>
      </w:r>
      <w:r>
        <w:rPr>
          <w:rFonts w:hint="eastAsia"/>
          <w:color w:val="auto"/>
          <w:szCs w:val="20"/>
          <w:highlight w:val="none"/>
          <w:u w:val="single"/>
        </w:rPr>
        <w:t xml:space="preserve">                                                    </w:t>
      </w:r>
    </w:p>
    <w:p>
      <w:pPr>
        <w:pStyle w:val="14"/>
        <w:spacing w:line="360" w:lineRule="auto"/>
        <w:ind w:firstLine="420"/>
        <w:rPr>
          <w:rFonts w:hint="eastAsia"/>
          <w:color w:val="auto"/>
          <w:szCs w:val="20"/>
          <w:highlight w:val="none"/>
          <w:u w:val="single"/>
        </w:rPr>
      </w:pPr>
      <w:r>
        <w:rPr>
          <w:rFonts w:hint="eastAsia"/>
          <w:color w:val="auto"/>
          <w:szCs w:val="20"/>
          <w:highlight w:val="none"/>
        </w:rPr>
        <w:t>开户名称：</w:t>
      </w:r>
      <w:r>
        <w:rPr>
          <w:rFonts w:hint="eastAsia"/>
          <w:color w:val="auto"/>
          <w:szCs w:val="20"/>
          <w:highlight w:val="none"/>
          <w:u w:val="single"/>
        </w:rPr>
        <w:t xml:space="preserve">                                                    </w:t>
      </w:r>
    </w:p>
    <w:p>
      <w:pPr>
        <w:pStyle w:val="14"/>
        <w:spacing w:line="360" w:lineRule="auto"/>
        <w:ind w:firstLine="420"/>
        <w:rPr>
          <w:rFonts w:hint="eastAsia"/>
          <w:color w:val="auto"/>
          <w:szCs w:val="20"/>
          <w:highlight w:val="none"/>
          <w:u w:val="single"/>
        </w:rPr>
      </w:pPr>
      <w:r>
        <w:rPr>
          <w:rFonts w:hint="eastAsia"/>
          <w:color w:val="auto"/>
          <w:szCs w:val="20"/>
          <w:highlight w:val="none"/>
        </w:rPr>
        <w:t>开户银行：</w:t>
      </w:r>
      <w:r>
        <w:rPr>
          <w:rFonts w:hint="eastAsia"/>
          <w:color w:val="auto"/>
          <w:szCs w:val="20"/>
          <w:highlight w:val="none"/>
          <w:u w:val="single"/>
        </w:rPr>
        <w:t xml:space="preserve">                                                    </w:t>
      </w:r>
    </w:p>
    <w:p>
      <w:pPr>
        <w:pStyle w:val="14"/>
        <w:spacing w:line="360" w:lineRule="auto"/>
        <w:ind w:firstLine="420"/>
        <w:rPr>
          <w:rFonts w:hint="eastAsia"/>
          <w:color w:val="auto"/>
          <w:szCs w:val="20"/>
          <w:highlight w:val="none"/>
          <w:u w:val="single"/>
        </w:rPr>
      </w:pPr>
      <w:r>
        <w:rPr>
          <w:rFonts w:hint="eastAsia"/>
          <w:color w:val="auto"/>
          <w:szCs w:val="20"/>
          <w:highlight w:val="none"/>
        </w:rPr>
        <w:t>银行账号：</w:t>
      </w:r>
      <w:r>
        <w:rPr>
          <w:rFonts w:hint="eastAsia"/>
          <w:color w:val="auto"/>
          <w:szCs w:val="20"/>
          <w:highlight w:val="none"/>
          <w:u w:val="single"/>
        </w:rPr>
        <w:t xml:space="preserve">                                                    </w:t>
      </w:r>
    </w:p>
    <w:p>
      <w:pPr>
        <w:pStyle w:val="12"/>
        <w:tabs>
          <w:tab w:val="left" w:pos="939"/>
        </w:tabs>
        <w:spacing w:line="360" w:lineRule="auto"/>
        <w:ind w:left="141" w:leftChars="67" w:firstLine="300" w:firstLineChars="150"/>
        <w:rPr>
          <w:rFonts w:hint="eastAsia" w:ascii="宋体" w:hAnsi="宋体" w:cs="宋体"/>
          <w:color w:val="auto"/>
          <w:sz w:val="20"/>
          <w:szCs w:val="20"/>
          <w:highlight w:val="none"/>
        </w:rPr>
      </w:pPr>
      <w:r>
        <w:rPr>
          <w:rFonts w:hint="eastAsia" w:ascii="宋体" w:hAnsi="宋体" w:cs="宋体"/>
          <w:color w:val="auto"/>
          <w:sz w:val="20"/>
          <w:szCs w:val="20"/>
          <w:highlight w:val="none"/>
        </w:rPr>
        <w:t>特此承诺。</w:t>
      </w:r>
    </w:p>
    <w:p>
      <w:pPr>
        <w:spacing w:line="360" w:lineRule="auto"/>
        <w:jc w:val="left"/>
        <w:rPr>
          <w:rFonts w:hint="eastAsia" w:ascii="宋体" w:hAnsi="宋体" w:cs="宋体"/>
          <w:color w:val="auto"/>
          <w:szCs w:val="21"/>
          <w:highlight w:val="none"/>
        </w:rPr>
      </w:pP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720" w:footer="720" w:gutter="0"/>
          <w:cols w:space="0" w:num="1"/>
          <w:rtlGutter w:val="0"/>
          <w:docGrid w:type="lines" w:linePitch="331" w:charSpace="0"/>
        </w:sectPr>
      </w:pP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pPr>
        <w:spacing w:line="520" w:lineRule="exact"/>
        <w:ind w:firstLine="643" w:firstLineChars="200"/>
        <w:rPr>
          <w:rFonts w:hint="eastAsia" w:ascii="宋体" w:hAnsi="宋体"/>
          <w:b/>
          <w:bCs/>
          <w:color w:val="auto"/>
          <w:sz w:val="32"/>
          <w:szCs w:val="32"/>
          <w:highlight w:val="none"/>
        </w:rPr>
      </w:pPr>
      <w:r>
        <w:rPr>
          <w:rFonts w:hint="eastAsia" w:ascii="宋体" w:hAnsi="宋体"/>
          <w:b/>
          <w:bCs/>
          <w:color w:val="auto"/>
          <w:sz w:val="32"/>
          <w:szCs w:val="32"/>
          <w:highlight w:val="none"/>
        </w:rPr>
        <w:t>二、响应报价表</w:t>
      </w:r>
    </w:p>
    <w:p>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bookmarkStart w:id="117" w:name="PO_3000001868_PM002_11"/>
      <w:r>
        <w:rPr>
          <w:rFonts w:hint="eastAsia" w:ascii="宋体" w:hAnsi="宋体"/>
          <w:color w:val="auto"/>
          <w:sz w:val="24"/>
          <w:highlight w:val="none"/>
          <w:u w:val="single"/>
          <w:lang w:eastAsia="zh-CN"/>
        </w:rPr>
        <w:t>重大活动安保装备设施租赁</w:t>
      </w:r>
      <w:bookmarkEnd w:id="117"/>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bookmarkStart w:id="118" w:name="PO_3000001868_PM001_11"/>
      <w:r>
        <w:rPr>
          <w:rFonts w:hint="eastAsia" w:ascii="宋体" w:hAnsi="宋体"/>
          <w:color w:val="auto"/>
          <w:sz w:val="24"/>
          <w:highlight w:val="none"/>
          <w:u w:val="single"/>
          <w:lang w:eastAsia="zh-CN"/>
        </w:rPr>
        <w:t>NNZC2022-C3-991258-GXJZ</w:t>
      </w:r>
      <w:bookmarkEnd w:id="118"/>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pPr>
        <w:snapToGrid w:val="0"/>
        <w:spacing w:before="50" w:after="50" w:line="360" w:lineRule="auto"/>
        <w:rPr>
          <w:rFonts w:hint="eastAsia" w:ascii="宋体" w:hAnsi="宋体"/>
          <w:color w:val="auto"/>
          <w:sz w:val="24"/>
          <w:highlight w:val="none"/>
          <w:u w:val="single"/>
        </w:rPr>
      </w:pPr>
      <w:r>
        <w:rPr>
          <w:rFonts w:hint="eastAsia" w:hAnsi="宋体"/>
          <w:color w:val="auto"/>
          <w:sz w:val="24"/>
          <w:highlight w:val="none"/>
        </w:rPr>
        <w:t>供应商名称：</w:t>
      </w:r>
      <w:r>
        <w:rPr>
          <w:rFonts w:hAnsi="宋体"/>
          <w:color w:val="auto"/>
          <w:sz w:val="24"/>
          <w:highlight w:val="none"/>
          <w:u w:val="single"/>
        </w:rPr>
        <w:t xml:space="preserve">                     </w:t>
      </w:r>
      <w:r>
        <w:rPr>
          <w:rFonts w:hAnsi="宋体"/>
          <w:color w:val="auto"/>
          <w:sz w:val="24"/>
          <w:highlight w:val="none"/>
        </w:rPr>
        <w:t xml:space="preserve">  </w:t>
      </w:r>
      <w:r>
        <w:rPr>
          <w:rFonts w:hint="eastAsia" w:ascii="宋体" w:hAnsi="宋体" w:cs="仿宋_GB2312"/>
          <w:color w:val="auto"/>
          <w:sz w:val="24"/>
          <w:highlight w:val="none"/>
        </w:rPr>
        <w:t xml:space="preserve">                    </w:t>
      </w:r>
    </w:p>
    <w:tbl>
      <w:tblPr>
        <w:tblStyle w:val="20"/>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14"/>
        <w:gridCol w:w="2308"/>
        <w:gridCol w:w="1080"/>
        <w:gridCol w:w="1260"/>
        <w:gridCol w:w="1277"/>
        <w:gridCol w:w="144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r>
              <w:rPr>
                <w:rFonts w:hint="eastAsia" w:ascii="宋体" w:hAnsi="宋体"/>
                <w:color w:val="auto"/>
                <w:szCs w:val="22"/>
                <w:highlight w:val="none"/>
              </w:rPr>
              <w:t>序号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r>
              <w:rPr>
                <w:rFonts w:hint="eastAsia" w:ascii="宋体" w:hAnsi="宋体"/>
                <w:color w:val="auto"/>
                <w:szCs w:val="22"/>
                <w:highlight w:val="none"/>
              </w:rPr>
              <w:t>服务名称</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2"/>
                <w:highlight w:val="none"/>
              </w:rPr>
            </w:pPr>
            <w:r>
              <w:rPr>
                <w:rFonts w:hint="eastAsia" w:ascii="宋体" w:hAnsi="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2"/>
                <w:highlight w:val="none"/>
              </w:rPr>
            </w:pPr>
            <w:r>
              <w:rPr>
                <w:rFonts w:hint="eastAsia" w:ascii="宋体" w:hAnsi="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r>
              <w:rPr>
                <w:rFonts w:hint="eastAsia" w:ascii="宋体" w:hAnsi="宋体"/>
                <w:color w:val="auto"/>
                <w:szCs w:val="22"/>
                <w:highlight w:val="none"/>
              </w:rPr>
              <w:t>单价(元)②</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r>
              <w:rPr>
                <w:rFonts w:hint="eastAsia" w:ascii="宋体" w:hAnsi="宋体"/>
                <w:color w:val="auto"/>
                <w:szCs w:val="22"/>
                <w:highlight w:val="none"/>
              </w:rPr>
              <w:t>单项合价（元）</w:t>
            </w:r>
          </w:p>
          <w:p>
            <w:pPr>
              <w:rPr>
                <w:rFonts w:hint="eastAsia" w:ascii="宋体" w:hAnsi="宋体"/>
                <w:color w:val="auto"/>
                <w:szCs w:val="22"/>
                <w:highlight w:val="none"/>
              </w:rPr>
            </w:pPr>
            <w:r>
              <w:rPr>
                <w:rFonts w:hint="eastAsia" w:ascii="宋体" w:hAnsi="宋体"/>
                <w:color w:val="auto"/>
                <w:szCs w:val="22"/>
                <w:highlight w:val="none"/>
              </w:rPr>
              <w:t>③＝①×②</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olor w:val="auto"/>
                <w:szCs w:val="22"/>
                <w:highlight w:val="none"/>
              </w:rPr>
            </w:pPr>
            <w:r>
              <w:rPr>
                <w:rFonts w:hint="eastAsia" w:ascii="宋体" w:hAnsi="宋体"/>
                <w:color w:val="auto"/>
                <w:szCs w:val="22"/>
                <w:highlight w:val="none"/>
              </w:rPr>
              <w:t>服务要求（含服务期限）</w:t>
            </w:r>
          </w:p>
        </w:tc>
        <w:tc>
          <w:tcPr>
            <w:tcW w:w="7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r>
              <w:rPr>
                <w:rFonts w:hint="eastAsia" w:ascii="宋体" w:hAnsi="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r>
              <w:rPr>
                <w:rFonts w:hint="eastAsia" w:ascii="宋体" w:hAnsi="宋体"/>
                <w:color w:val="auto"/>
                <w:szCs w:val="22"/>
                <w:highlight w:val="none"/>
              </w:rPr>
              <w:t>1</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23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2"/>
                <w:highlight w:val="none"/>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r>
              <w:rPr>
                <w:rFonts w:hint="eastAsia" w:ascii="宋体" w:hAnsi="宋体"/>
                <w:color w:val="auto"/>
                <w:szCs w:val="22"/>
                <w:highlight w:val="none"/>
              </w:rPr>
              <w:t>2</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23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2"/>
                <w:highlight w:val="none"/>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r>
              <w:rPr>
                <w:rFonts w:hint="eastAsia" w:ascii="宋体" w:hAnsi="宋体"/>
                <w:color w:val="auto"/>
                <w:szCs w:val="22"/>
                <w:highlight w:val="none"/>
              </w:rPr>
              <w:t>...</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23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2"/>
                <w:highlight w:val="none"/>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2"/>
                <w:highlight w:val="none"/>
              </w:rPr>
            </w:pPr>
            <w:r>
              <w:rPr>
                <w:rFonts w:hint="eastAsia" w:ascii="宋体" w:hAnsi="宋体"/>
                <w:color w:val="auto"/>
                <w:szCs w:val="22"/>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2"/>
                <w:highlight w:val="none"/>
              </w:rPr>
            </w:pPr>
            <w:r>
              <w:rPr>
                <w:rFonts w:hint="eastAsia" w:ascii="宋体" w:hAnsi="宋体"/>
                <w:color w:val="auto"/>
                <w:szCs w:val="22"/>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2"/>
                <w:highlight w:val="none"/>
              </w:rPr>
            </w:pPr>
            <w:r>
              <w:rPr>
                <w:rFonts w:hint="eastAsia" w:ascii="宋体" w:hAnsi="宋体"/>
                <w:color w:val="auto"/>
                <w:szCs w:val="22"/>
                <w:highlight w:val="none"/>
              </w:rPr>
              <w:t>优惠及其它：</w:t>
            </w:r>
          </w:p>
        </w:tc>
      </w:tr>
    </w:tbl>
    <w:p>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如有多分标，按分标分别提供响应报价表</w:t>
      </w:r>
      <w:r>
        <w:rPr>
          <w:rFonts w:hint="eastAsia" w:ascii="仿宋_GB2312" w:hAnsi="仿宋" w:eastAsia="仿宋_GB2312" w:cs="仿宋_GB2312"/>
          <w:b/>
          <w:color w:val="auto"/>
          <w:kern w:val="0"/>
          <w:sz w:val="24"/>
          <w:highlight w:val="none"/>
          <w:lang w:val="zh-CN"/>
        </w:rPr>
        <w:t>。</w:t>
      </w:r>
    </w:p>
    <w:p>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否则其响应作无效响应处理。</w:t>
      </w:r>
    </w:p>
    <w:p>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3、以上表格要求细分项目及报价，在“具体服务内容”一栏中，填写具体服务范围、服务时间、服务标准，</w:t>
      </w:r>
      <w:r>
        <w:rPr>
          <w:rFonts w:hint="eastAsia" w:ascii="仿宋_GB2312" w:hAnsi="仿宋" w:eastAsia="仿宋_GB2312" w:cs="仿宋_GB2312"/>
          <w:b/>
          <w:color w:val="auto"/>
          <w:kern w:val="0"/>
          <w:sz w:val="24"/>
          <w:highlight w:val="none"/>
          <w:lang w:val="zh-CN"/>
        </w:rPr>
        <w:t>否则其响应作无效响应处理。</w:t>
      </w:r>
    </w:p>
    <w:p>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pStyle w:val="14"/>
        <w:spacing w:line="500" w:lineRule="exact"/>
        <w:ind w:firstLine="6360" w:firstLineChars="2650"/>
        <w:rPr>
          <w:rFonts w:ascii="仿宋_GB2312" w:hAnsi="仿宋" w:eastAsia="仿宋_GB2312" w:cs="仿宋_GB2312"/>
          <w:color w:val="auto"/>
          <w:kern w:val="0"/>
          <w:sz w:val="24"/>
          <w:szCs w:val="21"/>
          <w:highlight w:val="none"/>
          <w:lang w:val="zh-CN"/>
        </w:rPr>
        <w:sectPr>
          <w:pgSz w:w="11905" w:h="16838"/>
          <w:pgMar w:top="1134" w:right="1134" w:bottom="1134" w:left="1134" w:header="720" w:footer="720" w:gutter="0"/>
          <w:cols w:space="0" w:num="1"/>
          <w:rtlGutter w:val="0"/>
          <w:docGrid w:type="lines" w:linePitch="331" w:charSpace="0"/>
        </w:sectPr>
      </w:pPr>
      <w:r>
        <w:rPr>
          <w:rFonts w:hint="eastAsia" w:ascii="仿宋_GB2312" w:hAnsi="仿宋" w:eastAsia="仿宋_GB2312" w:cs="仿宋_GB2312"/>
          <w:color w:val="auto"/>
          <w:sz w:val="24"/>
          <w:highlight w:val="none"/>
          <w:lang w:val="zh-CN"/>
        </w:rPr>
        <w:t>日期：  年  月   日</w:t>
      </w:r>
    </w:p>
    <w:p>
      <w:pPr>
        <w:pStyle w:val="14"/>
        <w:spacing w:line="500" w:lineRule="exact"/>
        <w:rPr>
          <w:rFonts w:hint="eastAsia" w:ascii="仿宋_GB2312" w:hAnsi="仿宋" w:eastAsia="仿宋_GB2312" w:cs="仿宋_GB2312"/>
          <w:color w:val="auto"/>
          <w:sz w:val="24"/>
          <w:highlight w:val="none"/>
          <w:lang w:val="zh-CN"/>
        </w:rPr>
      </w:pPr>
    </w:p>
    <w:p>
      <w:pPr>
        <w:pStyle w:val="4"/>
        <w:jc w:val="center"/>
        <w:rPr>
          <w:rFonts w:hint="eastAsia" w:ascii="宋体" w:hAnsi="宋体" w:cs="宋体"/>
          <w:b w:val="0"/>
          <w:color w:val="auto"/>
          <w:highlight w:val="none"/>
        </w:rPr>
      </w:pPr>
      <w:bookmarkStart w:id="119" w:name="_Toc35611516"/>
      <w:bookmarkEnd w:id="119"/>
      <w:bookmarkStart w:id="120" w:name="_Toc31723070"/>
      <w:bookmarkEnd w:id="120"/>
      <w:bookmarkStart w:id="121" w:name="_Toc44229899"/>
      <w:bookmarkEnd w:id="121"/>
      <w:bookmarkStart w:id="122" w:name="_Toc31728084"/>
      <w:bookmarkEnd w:id="122"/>
      <w:bookmarkStart w:id="123" w:name="_Toc35611438"/>
      <w:bookmarkEnd w:id="123"/>
      <w:bookmarkStart w:id="124" w:name="_Toc21156"/>
      <w:bookmarkStart w:id="125" w:name="_Toc80205942"/>
      <w:r>
        <w:rPr>
          <w:rFonts w:hint="eastAsia" w:ascii="宋体" w:hAnsi="宋体"/>
          <w:color w:val="auto"/>
          <w:highlight w:val="none"/>
        </w:rPr>
        <w:t>第五节 其他文书、文件格式</w:t>
      </w:r>
      <w:bookmarkEnd w:id="124"/>
      <w:bookmarkEnd w:id="125"/>
    </w:p>
    <w:p>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bookmarkStart w:id="126" w:name="PO_3000001868_PM002_14"/>
      <w:r>
        <w:rPr>
          <w:rFonts w:hint="eastAsia" w:ascii="仿宋_GB2312" w:hAnsi="仿宋_GB2312" w:eastAsia="仿宋_GB2312" w:cs="仿宋_GB2312"/>
          <w:color w:val="auto"/>
          <w:sz w:val="30"/>
          <w:szCs w:val="30"/>
          <w:highlight w:val="none"/>
          <w:u w:val="single"/>
          <w:lang w:val="en" w:eastAsia="zh-CN"/>
        </w:rPr>
        <w:t>重大活动安保装备设施租赁</w:t>
      </w:r>
      <w:bookmarkEnd w:id="126"/>
      <w:r>
        <w:rPr>
          <w:rFonts w:hint="eastAsia" w:ascii="仿宋_GB2312" w:hAnsi="仿宋_GB2312" w:eastAsia="仿宋_GB2312" w:cs="仿宋_GB2312"/>
          <w:color w:val="auto"/>
          <w:sz w:val="30"/>
          <w:szCs w:val="30"/>
          <w:highlight w:val="none"/>
          <w:lang w:val="en"/>
        </w:rPr>
        <w:t>项目，</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color w:val="auto"/>
          <w:sz w:val="30"/>
          <w:szCs w:val="30"/>
          <w:highlight w:val="none"/>
          <w:lang w:val="en-US" w:eastAsia="zh-CN"/>
        </w:rPr>
        <w:t>单位</w:t>
      </w:r>
      <w:r>
        <w:rPr>
          <w:rFonts w:hint="eastAsia" w:ascii="仿宋_GB2312" w:hAnsi="仿宋_GB2312" w:eastAsia="仿宋_GB2312" w:cs="仿宋_GB2312"/>
          <w:color w:val="auto"/>
          <w:sz w:val="30"/>
          <w:szCs w:val="30"/>
          <w:highlight w:val="none"/>
          <w:lang w:val="en"/>
        </w:rPr>
        <w:t>）将承担由此产生的全部责任。</w:t>
      </w:r>
    </w:p>
    <w:p>
      <w:pPr>
        <w:snapToGrid w:val="0"/>
        <w:spacing w:line="360" w:lineRule="auto"/>
        <w:ind w:left="5137" w:leftChars="1736" w:hanging="1491" w:hangingChars="825"/>
        <w:rPr>
          <w:rFonts w:hint="eastAsia"/>
          <w:b/>
          <w:color w:val="auto"/>
          <w:sz w:val="18"/>
          <w:szCs w:val="18"/>
          <w:highlight w:val="none"/>
        </w:rPr>
      </w:pPr>
      <w:r>
        <w:rPr>
          <w:b/>
          <w:color w:val="auto"/>
          <w:sz w:val="18"/>
          <w:szCs w:val="18"/>
          <w:highlight w:val="none"/>
        </w:rPr>
        <w:t xml:space="preserve">           </w:t>
      </w:r>
    </w:p>
    <w:p>
      <w:pPr>
        <w:snapToGrid w:val="0"/>
        <w:spacing w:line="360" w:lineRule="auto"/>
        <w:ind w:left="5137" w:leftChars="1736" w:hanging="1491" w:hangingChars="825"/>
        <w:rPr>
          <w:b/>
          <w:color w:val="auto"/>
          <w:sz w:val="18"/>
          <w:szCs w:val="18"/>
          <w:highlight w:val="none"/>
        </w:rPr>
      </w:pPr>
    </w:p>
    <w:p>
      <w:pPr>
        <w:snapToGrid w:val="0"/>
        <w:spacing w:line="360" w:lineRule="auto"/>
        <w:ind w:left="5137" w:leftChars="1736" w:hanging="1491" w:hangingChars="825"/>
        <w:rPr>
          <w:b/>
          <w:color w:val="auto"/>
          <w:sz w:val="18"/>
          <w:szCs w:val="18"/>
          <w:highlight w:val="none"/>
        </w:rPr>
      </w:pPr>
    </w:p>
    <w:p>
      <w:pPr>
        <w:snapToGrid w:val="0"/>
        <w:spacing w:line="360" w:lineRule="auto"/>
        <w:ind w:left="5137" w:leftChars="1736" w:hanging="1491" w:hangingChars="825"/>
        <w:rPr>
          <w:b/>
          <w:color w:val="auto"/>
          <w:sz w:val="18"/>
          <w:szCs w:val="18"/>
          <w:highlight w:val="none"/>
        </w:rPr>
      </w:pPr>
    </w:p>
    <w:p>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widowControl/>
        <w:jc w:val="left"/>
        <w:rPr>
          <w:rFonts w:ascii="宋体" w:hAnsi="宋体" w:cs="仿宋_GB2312"/>
          <w:color w:val="auto"/>
          <w:sz w:val="24"/>
          <w:highlight w:val="none"/>
        </w:rPr>
        <w:sectPr>
          <w:pgSz w:w="11905" w:h="16838"/>
          <w:pgMar w:top="1134" w:right="1134" w:bottom="1134" w:left="1134" w:header="720" w:footer="720" w:gutter="0"/>
          <w:cols w:space="0" w:num="1"/>
          <w:rtlGutter w:val="0"/>
          <w:docGrid w:type="lines" w:linePitch="331" w:charSpace="0"/>
        </w:sectPr>
      </w:pPr>
    </w:p>
    <w:p>
      <w:pPr>
        <w:spacing w:line="520" w:lineRule="exact"/>
        <w:rPr>
          <w:rFonts w:hint="eastAsia" w:ascii="宋体" w:hAnsi="宋体" w:cs="仿宋_GB2312"/>
          <w:color w:val="auto"/>
          <w:sz w:val="24"/>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rPr>
        <w:t xml:space="preserve"> </w:t>
      </w:r>
      <w:bookmarkStart w:id="127" w:name="PO_3000001868_PM026_3"/>
      <w:r>
        <w:rPr>
          <w:rFonts w:hint="eastAsia" w:ascii="仿宋_GB2312" w:hAnsi="宋体" w:eastAsia="仿宋_GB2312" w:cs="仿宋_GB2312"/>
          <w:color w:val="auto"/>
          <w:sz w:val="24"/>
          <w:highlight w:val="none"/>
          <w:u w:val="single"/>
          <w:lang w:eastAsia="zh-CN"/>
        </w:rPr>
        <w:t>南宁市公安局</w:t>
      </w:r>
      <w:bookmarkEnd w:id="127"/>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单位的</w:t>
      </w:r>
      <w:r>
        <w:rPr>
          <w:rFonts w:hint="eastAsia" w:ascii="仿宋_GB2312" w:hAnsi="宋体" w:eastAsia="仿宋_GB2312" w:cs="仿宋_GB2312"/>
          <w:color w:val="auto"/>
          <w:sz w:val="24"/>
          <w:highlight w:val="none"/>
          <w:u w:val="single"/>
        </w:rPr>
        <w:t xml:space="preserve"> </w:t>
      </w:r>
      <w:bookmarkStart w:id="128" w:name="PO_3000001868_PM002_13"/>
      <w:r>
        <w:rPr>
          <w:rFonts w:hint="eastAsia" w:ascii="仿宋_GB2312" w:hAnsi="宋体" w:eastAsia="仿宋_GB2312" w:cs="仿宋_GB2312"/>
          <w:color w:val="auto"/>
          <w:sz w:val="24"/>
          <w:highlight w:val="none"/>
          <w:u w:val="single"/>
          <w:lang w:eastAsia="zh-CN"/>
        </w:rPr>
        <w:t>重大活动安保装备设施租赁</w:t>
      </w:r>
      <w:bookmarkEnd w:id="128"/>
      <w:r>
        <w:rPr>
          <w:rFonts w:hint="eastAsia" w:ascii="仿宋_GB2312" w:hAnsi="宋体" w:eastAsia="仿宋_GB2312" w:cs="仿宋_GB2312"/>
          <w:color w:val="auto"/>
          <w:sz w:val="24"/>
          <w:highlight w:val="none"/>
        </w:rPr>
        <w:t>项目采购活动由本单位提供服务。</w:t>
      </w:r>
    </w:p>
    <w:p>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本单位对上述声明的真实性负责。如有虚假，将依法承担相应责任。</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ind w:firstLine="2400" w:firstLineChars="1000"/>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pPr>
        <w:spacing w:line="360" w:lineRule="auto"/>
        <w:ind w:firstLine="4320" w:firstLineChars="1800"/>
        <w:rPr>
          <w:rFonts w:hint="eastAsia" w:ascii="宋体" w:hAnsi="宋体" w:cs="仿宋_GB2312"/>
          <w:color w:val="auto"/>
          <w:sz w:val="24"/>
          <w:highlight w:val="none"/>
        </w:rPr>
      </w:pPr>
      <w:r>
        <w:rPr>
          <w:rFonts w:hint="eastAsia" w:ascii="宋体" w:hAnsi="宋体" w:cs="仿宋_GB2312"/>
          <w:color w:val="auto"/>
          <w:sz w:val="24"/>
          <w:highlight w:val="none"/>
        </w:rPr>
        <w:t>日  期：     年   月   日</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p>
    <w:p>
      <w:pPr>
        <w:pStyle w:val="3"/>
        <w:jc w:val="center"/>
        <w:rPr>
          <w:rFonts w:hint="eastAsia" w:ascii="宋体" w:hAnsi="宋体"/>
          <w:b w:val="0"/>
          <w:bCs w:val="0"/>
          <w:color w:val="auto"/>
          <w:highlight w:val="none"/>
        </w:rPr>
      </w:pPr>
      <w:bookmarkStart w:id="129" w:name="_Toc18784"/>
      <w:r>
        <w:rPr>
          <w:rFonts w:hint="eastAsia" w:ascii="宋体" w:hAnsi="宋体"/>
          <w:b w:val="0"/>
          <w:bCs w:val="0"/>
          <w:color w:val="auto"/>
          <w:highlight w:val="none"/>
        </w:rPr>
        <w:t>第六章  合同文本</w:t>
      </w:r>
      <w:r>
        <w:rPr>
          <w:rFonts w:hint="eastAsia" w:ascii="宋体" w:hAnsi="宋体"/>
          <w:b w:val="0"/>
          <w:bCs w:val="0"/>
          <w:color w:val="auto"/>
          <w:highlight w:val="none"/>
        </w:rPr>
        <w:br w:type="page"/>
      </w:r>
      <w:bookmarkEnd w:id="129"/>
    </w:p>
    <w:p>
      <w:pPr>
        <w:rPr>
          <w:rFonts w:hint="eastAsia" w:ascii="宋体" w:hAnsi="宋体"/>
          <w:b/>
          <w:bCs/>
          <w:color w:val="auto"/>
          <w:highlight w:val="none"/>
        </w:rPr>
      </w:pPr>
      <w:r>
        <w:rPr>
          <w:rFonts w:hint="eastAsia" w:ascii="仿宋_GB2312" w:hAnsi="楷体" w:eastAsia="仿宋_GB2312"/>
          <w:color w:val="auto"/>
          <w:sz w:val="24"/>
          <w:highlight w:val="none"/>
        </w:rPr>
        <w:t>“政采云”平台合同编号：</w:t>
      </w:r>
    </w:p>
    <w:p>
      <w:pPr>
        <w:spacing w:line="360" w:lineRule="auto"/>
        <w:jc w:val="center"/>
        <w:rPr>
          <w:rFonts w:hint="eastAsia" w:ascii="宋体"/>
          <w:b/>
          <w:bCs/>
          <w:color w:val="auto"/>
          <w:sz w:val="52"/>
          <w:highlight w:val="none"/>
        </w:rPr>
      </w:pPr>
      <w:r>
        <w:rPr>
          <w:rFonts w:hint="eastAsia" w:ascii="宋体"/>
          <w:b/>
          <w:bCs/>
          <w:color w:val="auto"/>
          <w:sz w:val="52"/>
          <w:highlight w:val="none"/>
        </w:rPr>
        <w:t>南 宁 市 政 府 采 购</w:t>
      </w:r>
    </w:p>
    <w:p>
      <w:pPr>
        <w:spacing w:line="360" w:lineRule="auto"/>
        <w:ind w:firstLine="420" w:firstLineChars="200"/>
        <w:rPr>
          <w:rFonts w:hint="eastAsia" w:ascii="宋体"/>
          <w:color w:val="auto"/>
          <w:highlight w:val="none"/>
        </w:rPr>
      </w:pPr>
    </w:p>
    <w:p>
      <w:pPr>
        <w:spacing w:line="360" w:lineRule="auto"/>
        <w:ind w:firstLine="420" w:firstLineChars="200"/>
        <w:rPr>
          <w:rFonts w:hint="eastAsia" w:ascii="宋体"/>
          <w:color w:val="auto"/>
          <w:highlight w:val="none"/>
        </w:rPr>
      </w:pPr>
      <w:r>
        <w:rPr>
          <w:rFonts w:hint="eastAsia" w:ascii="宋体"/>
          <w:color w:val="auto"/>
          <w:highlight w:val="none"/>
        </w:rPr>
        <w:t xml:space="preserve">                                                 </w:t>
      </w:r>
    </w:p>
    <w:p>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w:t>
      </w:r>
      <w:bookmarkStart w:id="130" w:name="PO_3000001868_PM002_15"/>
      <w:r>
        <w:rPr>
          <w:rFonts w:hint="eastAsia" w:ascii="宋体"/>
          <w:b/>
          <w:bCs/>
          <w:color w:val="auto"/>
          <w:sz w:val="44"/>
          <w:highlight w:val="none"/>
          <w:u w:val="single"/>
          <w:lang w:eastAsia="zh-CN"/>
        </w:rPr>
        <w:t>重大活动安保装备设施租赁</w:t>
      </w:r>
      <w:bookmarkEnd w:id="130"/>
      <w:r>
        <w:rPr>
          <w:rFonts w:hint="eastAsia" w:ascii="宋体"/>
          <w:b/>
          <w:bCs/>
          <w:color w:val="auto"/>
          <w:sz w:val="44"/>
          <w:highlight w:val="none"/>
        </w:rPr>
        <w:t>合同</w:t>
      </w:r>
    </w:p>
    <w:p>
      <w:pPr>
        <w:spacing w:line="360" w:lineRule="auto"/>
        <w:jc w:val="center"/>
        <w:rPr>
          <w:rFonts w:hint="eastAsia" w:ascii="宋体"/>
          <w:b/>
          <w:bCs/>
          <w:color w:val="auto"/>
          <w:sz w:val="44"/>
          <w:highlight w:val="none"/>
        </w:rPr>
      </w:pPr>
    </w:p>
    <w:p>
      <w:pPr>
        <w:spacing w:line="360" w:lineRule="auto"/>
        <w:ind w:firstLine="3507" w:firstLineChars="794"/>
        <w:rPr>
          <w:rFonts w:hint="eastAsia" w:ascii="宋体"/>
          <w:b/>
          <w:bCs/>
          <w:color w:val="auto"/>
          <w:sz w:val="44"/>
          <w:highlight w:val="none"/>
        </w:rPr>
      </w:pPr>
    </w:p>
    <w:p>
      <w:pPr>
        <w:spacing w:line="360" w:lineRule="auto"/>
        <w:ind w:firstLine="3507" w:firstLineChars="794"/>
        <w:rPr>
          <w:rFonts w:hint="eastAsia" w:ascii="宋体"/>
          <w:b/>
          <w:bCs/>
          <w:color w:val="auto"/>
          <w:sz w:val="44"/>
          <w:highlight w:val="none"/>
        </w:rPr>
      </w:pPr>
    </w:p>
    <w:p>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采购项目编号：</w:t>
      </w:r>
      <w:bookmarkStart w:id="131" w:name="PO_3000001868_PM001_12"/>
      <w:r>
        <w:rPr>
          <w:rFonts w:hint="eastAsia" w:ascii="宋体" w:hAnsi="宋体"/>
          <w:b/>
          <w:color w:val="auto"/>
          <w:sz w:val="36"/>
          <w:szCs w:val="36"/>
          <w:highlight w:val="none"/>
          <w:u w:val="single"/>
          <w:lang w:eastAsia="zh-CN"/>
        </w:rPr>
        <w:t>NNZC2022-C3-991258-GXJZ</w:t>
      </w:r>
      <w:bookmarkEnd w:id="131"/>
      <w:r>
        <w:rPr>
          <w:rFonts w:hint="eastAsia" w:ascii="宋体" w:hAnsi="宋体"/>
          <w:b/>
          <w:color w:val="auto"/>
          <w:sz w:val="36"/>
          <w:szCs w:val="36"/>
          <w:highlight w:val="none"/>
          <w:u w:val="single"/>
        </w:rPr>
        <w:t xml:space="preserve">  </w:t>
      </w:r>
    </w:p>
    <w:p>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pPr>
        <w:ind w:firstLine="1308" w:firstLineChars="545"/>
        <w:rPr>
          <w:rFonts w:hint="eastAsia" w:ascii="宋体" w:hAnsi="宋体" w:cs="宋体"/>
          <w:color w:val="auto"/>
          <w:sz w:val="24"/>
          <w:highlight w:val="none"/>
        </w:rPr>
      </w:pPr>
    </w:p>
    <w:p>
      <w:pPr>
        <w:ind w:firstLine="1995" w:firstLineChars="552"/>
        <w:rPr>
          <w:rFonts w:hint="eastAsia" w:ascii="宋体" w:hAnsi="宋体"/>
          <w:b/>
          <w:color w:val="auto"/>
          <w:sz w:val="36"/>
          <w:szCs w:val="36"/>
          <w:highlight w:val="none"/>
          <w:u w:val="single"/>
        </w:rPr>
      </w:pPr>
    </w:p>
    <w:p>
      <w:pPr>
        <w:ind w:firstLine="1995" w:firstLineChars="552"/>
        <w:rPr>
          <w:rFonts w:hint="eastAsia" w:ascii="宋体" w:hAnsi="宋体"/>
          <w:b/>
          <w:color w:val="auto"/>
          <w:sz w:val="36"/>
          <w:szCs w:val="36"/>
          <w:highlight w:val="none"/>
          <w:u w:val="single"/>
        </w:rPr>
      </w:pPr>
    </w:p>
    <w:p>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bookmarkStart w:id="132" w:name="PO_3000001868_PM026_4"/>
      <w:r>
        <w:rPr>
          <w:rFonts w:hint="eastAsia" w:ascii="宋体" w:hAnsi="宋体"/>
          <w:b/>
          <w:color w:val="auto"/>
          <w:sz w:val="36"/>
          <w:szCs w:val="36"/>
          <w:highlight w:val="none"/>
          <w:u w:val="single"/>
          <w:lang w:eastAsia="zh-CN"/>
        </w:rPr>
        <w:t>南宁市公安局</w:t>
      </w:r>
      <w:bookmarkEnd w:id="132"/>
      <w:r>
        <w:rPr>
          <w:rFonts w:hint="eastAsia" w:ascii="宋体" w:hAnsi="宋体"/>
          <w:b/>
          <w:color w:val="auto"/>
          <w:sz w:val="36"/>
          <w:szCs w:val="36"/>
          <w:highlight w:val="none"/>
          <w:u w:val="single"/>
        </w:rPr>
        <w:t xml:space="preserve">  </w:t>
      </w:r>
    </w:p>
    <w:p>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pPr>
        <w:tabs>
          <w:tab w:val="left" w:pos="7380"/>
        </w:tabs>
        <w:spacing w:line="360" w:lineRule="auto"/>
        <w:rPr>
          <w:rFonts w:hint="eastAsia" w:ascii="宋体"/>
          <w:b/>
          <w:bCs/>
          <w:color w:val="auto"/>
          <w:sz w:val="44"/>
          <w:highlight w:val="none"/>
        </w:rPr>
      </w:pPr>
    </w:p>
    <w:p>
      <w:pPr>
        <w:tabs>
          <w:tab w:val="left" w:pos="7380"/>
        </w:tabs>
        <w:spacing w:line="360" w:lineRule="auto"/>
        <w:rPr>
          <w:rFonts w:hint="eastAsia" w:ascii="宋体"/>
          <w:b/>
          <w:bCs/>
          <w:color w:val="auto"/>
          <w:sz w:val="44"/>
          <w:highlight w:val="none"/>
        </w:rPr>
      </w:pPr>
    </w:p>
    <w:p>
      <w:pPr>
        <w:tabs>
          <w:tab w:val="left" w:pos="7380"/>
        </w:tabs>
        <w:spacing w:line="360" w:lineRule="auto"/>
        <w:rPr>
          <w:rFonts w:hint="eastAsia" w:ascii="宋体"/>
          <w:b/>
          <w:bCs/>
          <w:color w:val="auto"/>
          <w:sz w:val="44"/>
          <w:highlight w:val="none"/>
        </w:rPr>
      </w:pPr>
    </w:p>
    <w:p>
      <w:pPr>
        <w:tabs>
          <w:tab w:val="left" w:pos="7380"/>
        </w:tabs>
        <w:spacing w:line="360" w:lineRule="auto"/>
        <w:ind w:firstLine="3360" w:firstLineChars="14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签订时间：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p>
    <w:p>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pPr>
        <w:snapToGrid w:val="0"/>
        <w:spacing w:line="360" w:lineRule="auto"/>
        <w:jc w:val="center"/>
        <w:rPr>
          <w:rFonts w:hint="eastAsia" w:ascii="宋体"/>
          <w:b/>
          <w:bCs/>
          <w:color w:val="auto"/>
          <w:sz w:val="44"/>
          <w:highlight w:val="none"/>
        </w:rPr>
      </w:pP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4.2采购文件服务需求一览表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4.6响应服务技术资料表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pPr>
        <w:snapToGrid w:val="0"/>
        <w:spacing w:line="360" w:lineRule="auto"/>
        <w:rPr>
          <w:rFonts w:hint="eastAsia" w:ascii="仿宋_GB2312" w:hAnsi="仿宋" w:eastAsia="仿宋_GB2312" w:cs="仿宋_GB2312"/>
          <w:color w:val="auto"/>
          <w:kern w:val="0"/>
          <w:sz w:val="24"/>
          <w:highlight w:val="none"/>
        </w:rPr>
      </w:pPr>
    </w:p>
    <w:p>
      <w:pPr>
        <w:widowControl/>
        <w:jc w:val="left"/>
        <w:rPr>
          <w:rFonts w:ascii="仿宋_GB2312" w:eastAsia="仿宋_GB2312"/>
          <w:color w:val="auto"/>
          <w:kern w:val="0"/>
          <w:sz w:val="32"/>
          <w:szCs w:val="20"/>
          <w:highlight w:val="none"/>
        </w:rPr>
        <w:sectPr>
          <w:pgSz w:w="11905" w:h="16838"/>
          <w:pgMar w:top="1134" w:right="1134" w:bottom="1134" w:left="1134" w:header="720" w:footer="720" w:gutter="0"/>
          <w:cols w:space="0" w:num="1"/>
          <w:rtlGutter w:val="0"/>
          <w:docGrid w:type="lines" w:linePitch="331" w:charSpace="0"/>
        </w:sectPr>
      </w:pPr>
    </w:p>
    <w:p>
      <w:pPr>
        <w:pStyle w:val="26"/>
        <w:ind w:firstLine="562"/>
        <w:jc w:val="center"/>
        <w:outlineLvl w:val="1"/>
        <w:rPr>
          <w:rFonts w:hint="eastAsia" w:ascii="仿宋_GB2312" w:hAnsi="楷体" w:eastAsia="仿宋_GB2312"/>
          <w:b/>
          <w:color w:val="auto"/>
          <w:sz w:val="28"/>
          <w:szCs w:val="28"/>
          <w:highlight w:val="none"/>
        </w:rPr>
      </w:pPr>
      <w:bookmarkStart w:id="133" w:name="_Toc80205944"/>
      <w:bookmarkStart w:id="134" w:name="_Toc4565"/>
      <w:r>
        <w:rPr>
          <w:rFonts w:hint="eastAsia" w:ascii="仿宋_GB2312" w:hAnsi="楷体" w:eastAsia="仿宋_GB2312"/>
          <w:b/>
          <w:color w:val="auto"/>
          <w:sz w:val="28"/>
          <w:szCs w:val="28"/>
          <w:highlight w:val="none"/>
        </w:rPr>
        <w:t>第一部分 合同书</w:t>
      </w:r>
      <w:bookmarkEnd w:id="133"/>
      <w:bookmarkEnd w:id="13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w:t>
      </w:r>
      <w:bookmarkStart w:id="135" w:name="PO_3000001868_PM026_5"/>
      <w:r>
        <w:rPr>
          <w:rFonts w:hint="eastAsia" w:ascii="仿宋_GB2312" w:hAnsi="仿宋" w:eastAsia="仿宋_GB2312"/>
          <w:color w:val="auto"/>
          <w:sz w:val="24"/>
          <w:highlight w:val="none"/>
          <w:u w:val="single"/>
          <w:lang w:eastAsia="zh-CN"/>
        </w:rPr>
        <w:t>南宁市公安局</w:t>
      </w:r>
      <w:bookmarkEnd w:id="135"/>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竞争性磋商方式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（供应商名称）</w:t>
      </w:r>
      <w:r>
        <w:rPr>
          <w:rFonts w:hint="eastAsia" w:ascii="仿宋_GB2312" w:hAnsi="楷体" w:eastAsia="仿宋_GB2312"/>
          <w:color w:val="auto"/>
          <w:sz w:val="24"/>
          <w:highlight w:val="none"/>
        </w:rPr>
        <w:t>为该项目成交供应商。现于成交通知书发出之日起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日（时限根据项目情况而定，不得超过25日）内，按照采购文件确定的事项签订本合同。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bookmarkStart w:id="136" w:name="PO_3000001868_PM026_6"/>
      <w:r>
        <w:rPr>
          <w:rFonts w:hint="eastAsia" w:ascii="仿宋_GB2312" w:hAnsi="楷体" w:eastAsia="仿宋_GB2312"/>
          <w:color w:val="auto"/>
          <w:sz w:val="24"/>
          <w:highlight w:val="none"/>
          <w:u w:val="single"/>
          <w:lang w:eastAsia="zh-CN"/>
        </w:rPr>
        <w:t>南宁市公安局</w:t>
      </w:r>
      <w:bookmarkEnd w:id="136"/>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pPr>
        <w:spacing w:line="360" w:lineRule="auto"/>
        <w:ind w:firstLine="482" w:firstLineChars="200"/>
        <w:rPr>
          <w:rFonts w:hint="eastAsia" w:ascii="仿宋_GB2312" w:hAnsi="楷体" w:eastAsia="仿宋_GB2312"/>
          <w:b/>
          <w:color w:val="auto"/>
          <w:sz w:val="24"/>
          <w:highlight w:val="none"/>
        </w:rPr>
      </w:pPr>
      <w:bookmarkStart w:id="137" w:name="_Toc2232"/>
      <w:bookmarkStart w:id="138" w:name="_Toc3029"/>
      <w:bookmarkStart w:id="139" w:name="_Toc24059"/>
      <w:r>
        <w:rPr>
          <w:rFonts w:hint="eastAsia" w:ascii="仿宋_GB2312" w:hAnsi="楷体" w:eastAsia="仿宋_GB2312"/>
          <w:b/>
          <w:color w:val="auto"/>
          <w:sz w:val="24"/>
          <w:highlight w:val="none"/>
        </w:rPr>
        <w:t>1.1 合同组成部分</w:t>
      </w:r>
      <w:bookmarkEnd w:id="137"/>
      <w:bookmarkEnd w:id="138"/>
      <w:bookmarkEnd w:id="139"/>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采购文件及“响应报价”（含澄清或者说明文件）；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采购文件（含澄清或者修改文件）；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pPr>
        <w:spacing w:line="360" w:lineRule="auto"/>
        <w:ind w:firstLine="482" w:firstLineChars="200"/>
        <w:rPr>
          <w:rFonts w:hint="eastAsia" w:ascii="仿宋_GB2312" w:hAnsi="楷体" w:eastAsia="仿宋_GB2312"/>
          <w:b/>
          <w:color w:val="auto"/>
          <w:sz w:val="24"/>
          <w:highlight w:val="none"/>
        </w:rPr>
      </w:pPr>
      <w:bookmarkStart w:id="140" w:name="_Toc27126"/>
      <w:bookmarkStart w:id="141" w:name="_Toc24300"/>
      <w:bookmarkStart w:id="142" w:name="_Toc21295"/>
      <w:r>
        <w:rPr>
          <w:rFonts w:hint="eastAsia" w:ascii="仿宋_GB2312" w:hAnsi="楷体" w:eastAsia="仿宋_GB2312"/>
          <w:b/>
          <w:color w:val="auto"/>
          <w:sz w:val="24"/>
          <w:highlight w:val="none"/>
        </w:rPr>
        <w:t>1.2 标的物</w:t>
      </w:r>
      <w:bookmarkEnd w:id="140"/>
      <w:bookmarkEnd w:id="141"/>
      <w:bookmarkEnd w:id="142"/>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pPr>
        <w:spacing w:line="360" w:lineRule="auto"/>
        <w:ind w:firstLine="482" w:firstLineChars="200"/>
        <w:rPr>
          <w:rFonts w:hint="eastAsia" w:ascii="仿宋_GB2312" w:hAnsi="楷体" w:eastAsia="仿宋_GB2312"/>
          <w:b/>
          <w:color w:val="auto"/>
          <w:sz w:val="24"/>
          <w:highlight w:val="none"/>
        </w:rPr>
      </w:pPr>
      <w:bookmarkStart w:id="143" w:name="_Toc23292"/>
      <w:bookmarkStart w:id="144" w:name="_Toc21631"/>
      <w:bookmarkStart w:id="145" w:name="_Toc21551"/>
      <w:r>
        <w:rPr>
          <w:rFonts w:hint="eastAsia" w:ascii="仿宋_GB2312" w:hAnsi="楷体" w:eastAsia="仿宋_GB2312"/>
          <w:b/>
          <w:color w:val="auto"/>
          <w:sz w:val="24"/>
          <w:highlight w:val="none"/>
        </w:rPr>
        <w:t>1.3 价款</w:t>
      </w:r>
      <w:bookmarkEnd w:id="143"/>
      <w:bookmarkEnd w:id="144"/>
      <w:bookmarkEnd w:id="14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color w:val="auto"/>
                <w:sz w:val="24"/>
                <w:highlight w:val="none"/>
              </w:rPr>
            </w:pPr>
          </w:p>
        </w:tc>
      </w:tr>
    </w:tbl>
    <w:p>
      <w:pPr>
        <w:spacing w:line="360" w:lineRule="auto"/>
        <w:ind w:firstLine="482" w:firstLineChars="200"/>
        <w:rPr>
          <w:rFonts w:hint="eastAsia" w:ascii="仿宋_GB2312" w:hAnsi="楷体" w:eastAsia="仿宋_GB2312"/>
          <w:b/>
          <w:color w:val="auto"/>
          <w:sz w:val="24"/>
          <w:highlight w:val="none"/>
        </w:rPr>
      </w:pPr>
      <w:bookmarkStart w:id="146" w:name="_Toc10340"/>
      <w:bookmarkStart w:id="147" w:name="_Toc1814"/>
      <w:bookmarkStart w:id="148" w:name="_Toc22618"/>
      <w:r>
        <w:rPr>
          <w:rFonts w:hint="eastAsia" w:ascii="仿宋_GB2312" w:hAnsi="楷体" w:eastAsia="仿宋_GB2312"/>
          <w:b/>
          <w:color w:val="auto"/>
          <w:sz w:val="24"/>
          <w:highlight w:val="none"/>
        </w:rPr>
        <w:t>1.4 付款方式和发票开具方式</w:t>
      </w:r>
      <w:bookmarkEnd w:id="146"/>
      <w:bookmarkEnd w:id="147"/>
      <w:bookmarkEnd w:id="14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rPr>
          <w:rFonts w:hint="eastAsia" w:ascii="仿宋_GB2312" w:hAnsi="楷体" w:eastAsia="仿宋_GB2312"/>
          <w:b/>
          <w:color w:val="auto"/>
          <w:sz w:val="24"/>
          <w:highlight w:val="none"/>
        </w:rPr>
      </w:pPr>
      <w:bookmarkStart w:id="149" w:name="_Toc32071"/>
      <w:bookmarkStart w:id="150" w:name="_Toc2846"/>
      <w:bookmarkStart w:id="151" w:name="_Toc19304"/>
      <w:r>
        <w:rPr>
          <w:rFonts w:hint="eastAsia" w:ascii="仿宋_GB2312" w:hAnsi="楷体" w:eastAsia="仿宋_GB2312"/>
          <w:b/>
          <w:color w:val="auto"/>
          <w:sz w:val="24"/>
          <w:highlight w:val="none"/>
        </w:rPr>
        <w:t>1.5 标的物交付期限、地点、方式</w:t>
      </w:r>
      <w:bookmarkEnd w:id="149"/>
      <w:bookmarkEnd w:id="150"/>
      <w:bookmarkEnd w:id="151"/>
      <w:r>
        <w:rPr>
          <w:rFonts w:hint="eastAsia" w:ascii="仿宋_GB2312" w:hAnsi="楷体" w:eastAsia="仿宋_GB2312"/>
          <w:b/>
          <w:color w:val="auto"/>
          <w:sz w:val="24"/>
          <w:highlight w:val="none"/>
        </w:rPr>
        <w:t>和服务期限</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rPr>
          <w:rFonts w:hint="eastAsia" w:ascii="仿宋_GB2312" w:hAnsi="楷体" w:eastAsia="仿宋_GB2312"/>
          <w:b/>
          <w:color w:val="auto"/>
          <w:sz w:val="24"/>
          <w:highlight w:val="none"/>
        </w:rPr>
      </w:pPr>
      <w:bookmarkStart w:id="152" w:name="_Toc21423"/>
      <w:bookmarkStart w:id="153" w:name="_Toc19554"/>
      <w:bookmarkStart w:id="154" w:name="_Toc27250"/>
      <w:r>
        <w:rPr>
          <w:rFonts w:hint="eastAsia" w:ascii="仿宋_GB2312" w:hAnsi="楷体" w:eastAsia="仿宋_GB2312"/>
          <w:b/>
          <w:color w:val="auto"/>
          <w:sz w:val="24"/>
          <w:highlight w:val="none"/>
        </w:rPr>
        <w:t>1.6 违约责任</w:t>
      </w:r>
      <w:bookmarkEnd w:id="152"/>
      <w:bookmarkEnd w:id="153"/>
      <w:bookmarkEnd w:id="15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%（根据项目实际填写，一般为20%）向甲方支付违约金；</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w:t>
      </w:r>
      <w:r>
        <w:rPr>
          <w:rFonts w:hint="eastAsia" w:ascii="仿宋" w:hAnsi="仿宋" w:eastAsia="仿宋" w:cs="仿宋"/>
          <w:color w:val="auto"/>
          <w:sz w:val="24"/>
          <w:highlight w:val="none"/>
          <w:u w:val="single"/>
        </w:rPr>
        <w:t xml:space="preserve">  </w:t>
      </w:r>
      <w:r>
        <w:rPr>
          <w:rFonts w:hint="eastAsia" w:ascii="仿宋_GB2312" w:hAnsi="楷体" w:eastAsia="仿宋_GB2312"/>
          <w:color w:val="auto"/>
          <w:sz w:val="24"/>
          <w:highlight w:val="none"/>
        </w:rPr>
        <w:t>元（根据项目实际填写，一般为2000元）的违约金。</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color w:val="auto"/>
          <w:sz w:val="24"/>
          <w:highlight w:val="none"/>
        </w:rPr>
      </w:pPr>
      <w:bookmarkStart w:id="155" w:name="_Toc15583"/>
      <w:bookmarkStart w:id="156" w:name="_Toc16021"/>
      <w:bookmarkStart w:id="157" w:name="_Toc28375"/>
      <w:r>
        <w:rPr>
          <w:rFonts w:hint="eastAsia" w:ascii="仿宋_GB2312" w:hAnsi="楷体" w:eastAsia="仿宋_GB2312"/>
          <w:b/>
          <w:color w:val="auto"/>
          <w:sz w:val="24"/>
          <w:highlight w:val="none"/>
        </w:rPr>
        <w:t>1.7 合同争议的解决</w:t>
      </w:r>
      <w:bookmarkEnd w:id="155"/>
      <w:bookmarkEnd w:id="156"/>
      <w:bookmarkEnd w:id="15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pPr>
        <w:spacing w:line="360" w:lineRule="auto"/>
        <w:ind w:firstLine="482" w:firstLineChars="200"/>
        <w:rPr>
          <w:rFonts w:hint="eastAsia" w:ascii="仿宋_GB2312" w:hAnsi="楷体" w:eastAsia="仿宋_GB2312"/>
          <w:b/>
          <w:color w:val="auto"/>
          <w:sz w:val="24"/>
          <w:highlight w:val="none"/>
        </w:rPr>
      </w:pPr>
      <w:bookmarkStart w:id="158" w:name="_Toc7245"/>
      <w:bookmarkStart w:id="159" w:name="_Toc11173"/>
      <w:bookmarkStart w:id="160" w:name="_Toc15322"/>
      <w:r>
        <w:rPr>
          <w:rFonts w:hint="eastAsia" w:ascii="仿宋_GB2312" w:hAnsi="楷体" w:eastAsia="仿宋_GB2312"/>
          <w:b/>
          <w:color w:val="auto"/>
          <w:sz w:val="24"/>
          <w:highlight w:val="none"/>
        </w:rPr>
        <w:t>1.8 合同生效</w:t>
      </w:r>
      <w:bookmarkEnd w:id="158"/>
      <w:bookmarkEnd w:id="159"/>
      <w:bookmarkEnd w:id="160"/>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pPr>
        <w:spacing w:line="360" w:lineRule="auto"/>
        <w:ind w:firstLine="200"/>
        <w:rPr>
          <w:rFonts w:hint="eastAsia" w:ascii="仿宋_GB2312" w:hAnsi="楷体" w:eastAsia="仿宋_GB2312"/>
          <w:color w:val="auto"/>
          <w:sz w:val="24"/>
          <w:highlight w:val="none"/>
          <w:lang w:val="zh-CN"/>
        </w:rPr>
      </w:pP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pPr>
        <w:pStyle w:val="26"/>
        <w:ind w:firstLine="482"/>
        <w:jc w:val="center"/>
        <w:outlineLvl w:val="1"/>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161" w:name="_Toc331685783"/>
      <w:bookmarkStart w:id="162" w:name="_Toc4455"/>
      <w:bookmarkStart w:id="163" w:name="_Toc80205945"/>
      <w:r>
        <w:rPr>
          <w:rFonts w:hint="eastAsia" w:ascii="仿宋_GB2312" w:hAnsi="楷体" w:eastAsia="仿宋_GB2312"/>
          <w:b/>
          <w:color w:val="auto"/>
          <w:sz w:val="28"/>
          <w:szCs w:val="28"/>
          <w:highlight w:val="none"/>
        </w:rPr>
        <w:t>第二部分 合同一般条款</w:t>
      </w:r>
      <w:bookmarkEnd w:id="161"/>
      <w:bookmarkEnd w:id="162"/>
      <w:bookmarkEnd w:id="163"/>
    </w:p>
    <w:p>
      <w:pPr>
        <w:spacing w:line="360" w:lineRule="auto"/>
        <w:ind w:firstLine="482" w:firstLineChars="200"/>
        <w:rPr>
          <w:rFonts w:hint="eastAsia" w:ascii="仿宋_GB2312" w:hAnsi="楷体" w:eastAsia="仿宋_GB2312"/>
          <w:b/>
          <w:color w:val="auto"/>
          <w:sz w:val="24"/>
          <w:highlight w:val="none"/>
        </w:rPr>
      </w:pPr>
      <w:bookmarkStart w:id="164" w:name="_Ref467379205"/>
      <w:bookmarkStart w:id="165" w:name="_Toc259093669"/>
      <w:bookmarkStart w:id="166" w:name="_Ref467379101"/>
      <w:bookmarkStart w:id="167" w:name="_Ref467378404"/>
      <w:bookmarkStart w:id="168" w:name="_Ref467379225"/>
      <w:bookmarkStart w:id="169" w:name="_Toc279701240"/>
      <w:bookmarkStart w:id="170" w:name="_Toc28763"/>
      <w:bookmarkStart w:id="171" w:name="_Ref467379214"/>
      <w:bookmarkStart w:id="172" w:name="_Ref467378463"/>
      <w:bookmarkStart w:id="173" w:name="_Toc487900349"/>
      <w:bookmarkStart w:id="174" w:name="_Ref467378499"/>
      <w:bookmarkStart w:id="175" w:name="_Ref467379195"/>
      <w:bookmarkStart w:id="176" w:name="_Toc19614"/>
      <w:bookmarkStart w:id="177" w:name="_Ref467379094"/>
      <w:bookmarkStart w:id="178" w:name="_Toc16917"/>
      <w:bookmarkStart w:id="179" w:name="_Ref467379109"/>
      <w:r>
        <w:rPr>
          <w:rFonts w:hint="eastAsia" w:ascii="仿宋_GB2312" w:hAnsi="楷体" w:eastAsia="仿宋_GB2312"/>
          <w:b/>
          <w:color w:val="auto"/>
          <w:sz w:val="24"/>
          <w:highlight w:val="none"/>
        </w:rPr>
        <w:t>2.1 定义</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color w:val="auto"/>
          <w:sz w:val="24"/>
          <w:highlight w:val="none"/>
        </w:rPr>
      </w:pPr>
      <w:bookmarkStart w:id="180" w:name="_Ref467378840"/>
      <w:r>
        <w:rPr>
          <w:rFonts w:hint="eastAsia" w:ascii="仿宋_GB2312" w:hAnsi="楷体" w:eastAsia="仿宋_GB2312"/>
          <w:color w:val="auto"/>
          <w:sz w:val="24"/>
          <w:highlight w:val="none"/>
        </w:rPr>
        <w:t>2.1.4 “甲方”系指与中标人签署合同的采购人</w:t>
      </w:r>
      <w:bookmarkEnd w:id="180"/>
      <w:r>
        <w:rPr>
          <w:rFonts w:hint="eastAsia" w:ascii="仿宋_GB2312" w:hAnsi="楷体" w:eastAsia="仿宋_GB2312"/>
          <w:color w:val="auto"/>
          <w:sz w:val="24"/>
          <w:highlight w:val="none"/>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color w:val="auto"/>
          <w:sz w:val="24"/>
          <w:highlight w:val="none"/>
        </w:rPr>
      </w:pPr>
      <w:bookmarkStart w:id="181" w:name="_Ref467379400"/>
      <w:r>
        <w:rPr>
          <w:rFonts w:hint="eastAsia" w:ascii="仿宋_GB2312" w:hAnsi="楷体" w:eastAsia="仿宋_GB2312"/>
          <w:color w:val="auto"/>
          <w:sz w:val="24"/>
          <w:highlight w:val="none"/>
        </w:rPr>
        <w:t>2.1.5 “乙方”系指根据合同约定交付标的物的</w:t>
      </w:r>
      <w:bookmarkEnd w:id="181"/>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color w:val="auto"/>
          <w:sz w:val="24"/>
          <w:highlight w:val="none"/>
        </w:rPr>
      </w:pPr>
      <w:bookmarkStart w:id="182" w:name="_Ref467379436"/>
      <w:r>
        <w:rPr>
          <w:rFonts w:hint="eastAsia" w:ascii="仿宋_GB2312" w:hAnsi="楷体" w:eastAsia="仿宋_GB2312"/>
          <w:color w:val="auto"/>
          <w:sz w:val="24"/>
          <w:highlight w:val="none"/>
        </w:rPr>
        <w:t>2.1.6 “现场”系指合同约定标的物将要运至或者实施或者安装的地点。</w:t>
      </w:r>
      <w:bookmarkEnd w:id="182"/>
    </w:p>
    <w:p>
      <w:pPr>
        <w:spacing w:line="360" w:lineRule="auto"/>
        <w:ind w:firstLine="482" w:firstLineChars="200"/>
        <w:rPr>
          <w:rFonts w:hint="eastAsia" w:ascii="仿宋_GB2312" w:hAnsi="楷体" w:eastAsia="仿宋_GB2312"/>
          <w:b/>
          <w:color w:val="auto"/>
          <w:sz w:val="24"/>
          <w:highlight w:val="none"/>
        </w:rPr>
      </w:pPr>
      <w:bookmarkStart w:id="183" w:name="_Toc32504"/>
      <w:bookmarkStart w:id="184" w:name="_Toc13336"/>
      <w:bookmarkStart w:id="185" w:name="_Toc279701241"/>
      <w:bookmarkStart w:id="186" w:name="_Toc487900350"/>
      <w:bookmarkStart w:id="187" w:name="_Toc27635"/>
      <w:bookmarkStart w:id="188" w:name="_Toc259093670"/>
      <w:r>
        <w:rPr>
          <w:rFonts w:hint="eastAsia" w:ascii="仿宋_GB2312" w:hAnsi="楷体" w:eastAsia="仿宋_GB2312"/>
          <w:b/>
          <w:color w:val="auto"/>
          <w:sz w:val="24"/>
          <w:highlight w:val="none"/>
        </w:rPr>
        <w:t>2.2 技术规范</w:t>
      </w:r>
      <w:bookmarkEnd w:id="183"/>
      <w:bookmarkEnd w:id="184"/>
      <w:bookmarkEnd w:id="185"/>
      <w:bookmarkEnd w:id="186"/>
      <w:bookmarkEnd w:id="187"/>
      <w:bookmarkEnd w:id="18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color w:val="auto"/>
          <w:sz w:val="24"/>
          <w:highlight w:val="none"/>
        </w:rPr>
      </w:pPr>
      <w:bookmarkStart w:id="189" w:name="_Toc9829"/>
      <w:bookmarkStart w:id="190" w:name="_Toc31634"/>
      <w:bookmarkStart w:id="191" w:name="_Toc279701242"/>
      <w:bookmarkStart w:id="192" w:name="_Toc259093671"/>
      <w:bookmarkStart w:id="193" w:name="_Toc27853"/>
      <w:bookmarkStart w:id="194" w:name="_Toc487900351"/>
      <w:r>
        <w:rPr>
          <w:rFonts w:hint="eastAsia" w:ascii="仿宋_GB2312" w:hAnsi="楷体" w:eastAsia="仿宋_GB2312"/>
          <w:b/>
          <w:color w:val="auto"/>
          <w:sz w:val="24"/>
          <w:highlight w:val="none"/>
        </w:rPr>
        <w:t>2.3 知识产权</w:t>
      </w:r>
      <w:bookmarkEnd w:id="189"/>
      <w:bookmarkEnd w:id="190"/>
      <w:bookmarkEnd w:id="191"/>
      <w:bookmarkEnd w:id="192"/>
      <w:bookmarkEnd w:id="193"/>
      <w:bookmarkEnd w:id="19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rPr>
          <w:rFonts w:hint="eastAsia" w:ascii="仿宋_GB2312" w:hAnsi="楷体" w:eastAsia="仿宋_GB2312"/>
          <w:b/>
          <w:color w:val="auto"/>
          <w:sz w:val="24"/>
          <w:highlight w:val="none"/>
        </w:rPr>
      </w:pPr>
      <w:bookmarkStart w:id="195" w:name="_Toc29149"/>
      <w:bookmarkStart w:id="196" w:name="_Toc4194"/>
      <w:bookmarkStart w:id="197" w:name="_Toc11932"/>
      <w:r>
        <w:rPr>
          <w:rFonts w:hint="eastAsia" w:ascii="仿宋_GB2312" w:hAnsi="楷体" w:eastAsia="仿宋_GB2312"/>
          <w:b/>
          <w:color w:val="auto"/>
          <w:sz w:val="24"/>
          <w:highlight w:val="none"/>
        </w:rPr>
        <w:t>2.4 包装和装运</w:t>
      </w:r>
      <w:bookmarkEnd w:id="195"/>
      <w:bookmarkEnd w:id="196"/>
      <w:bookmarkEnd w:id="19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rPr>
          <w:rFonts w:hint="eastAsia" w:ascii="仿宋_GB2312" w:hAnsi="楷体" w:eastAsia="仿宋_GB2312"/>
          <w:b/>
          <w:color w:val="auto"/>
          <w:sz w:val="24"/>
          <w:highlight w:val="none"/>
        </w:rPr>
      </w:pPr>
      <w:bookmarkStart w:id="198" w:name="_Ref467379527"/>
      <w:bookmarkStart w:id="199" w:name="_Toc259093674"/>
      <w:bookmarkStart w:id="200" w:name="_Ref467379536"/>
      <w:bookmarkStart w:id="201" w:name="_Ref467378591"/>
      <w:bookmarkStart w:id="202" w:name="_Toc279701245"/>
      <w:bookmarkStart w:id="203" w:name="_Ref467379542"/>
      <w:bookmarkStart w:id="204" w:name="_Toc487900354"/>
      <w:bookmarkStart w:id="205" w:name="_Ref467378541"/>
      <w:bookmarkStart w:id="206" w:name="_Toc30272"/>
      <w:bookmarkStart w:id="207" w:name="_Toc19074"/>
      <w:bookmarkStart w:id="208" w:name="_Toc26182"/>
      <w:r>
        <w:rPr>
          <w:rFonts w:hint="eastAsia" w:ascii="仿宋_GB2312" w:hAnsi="楷体" w:eastAsia="仿宋_GB2312"/>
          <w:b/>
          <w:color w:val="auto"/>
          <w:sz w:val="24"/>
          <w:highlight w:val="none"/>
        </w:rPr>
        <w:t>2.</w:t>
      </w:r>
      <w:bookmarkEnd w:id="198"/>
      <w:bookmarkEnd w:id="199"/>
      <w:bookmarkEnd w:id="200"/>
      <w:bookmarkEnd w:id="201"/>
      <w:bookmarkEnd w:id="202"/>
      <w:bookmarkEnd w:id="203"/>
      <w:bookmarkEnd w:id="204"/>
      <w:bookmarkEnd w:id="205"/>
      <w:r>
        <w:rPr>
          <w:rFonts w:hint="eastAsia" w:ascii="仿宋_GB2312" w:hAnsi="楷体" w:eastAsia="仿宋_GB2312"/>
          <w:b/>
          <w:color w:val="auto"/>
          <w:sz w:val="24"/>
          <w:highlight w:val="none"/>
        </w:rPr>
        <w:t>5 履约检查和问题反馈</w:t>
      </w:r>
      <w:bookmarkEnd w:id="206"/>
      <w:bookmarkEnd w:id="207"/>
      <w:bookmarkEnd w:id="208"/>
    </w:p>
    <w:p>
      <w:pPr>
        <w:spacing w:line="360" w:lineRule="auto"/>
        <w:ind w:firstLine="480" w:firstLineChars="200"/>
        <w:rPr>
          <w:rFonts w:hint="eastAsia" w:ascii="仿宋_GB2312" w:hAnsi="楷体" w:eastAsia="仿宋_GB2312"/>
          <w:color w:val="auto"/>
          <w:sz w:val="24"/>
          <w:highlight w:val="none"/>
        </w:rPr>
      </w:pPr>
      <w:bookmarkStart w:id="209" w:name="_Ref467379657"/>
      <w:r>
        <w:rPr>
          <w:rFonts w:hint="eastAsia" w:ascii="仿宋_GB2312" w:hAnsi="楷体" w:eastAsia="仿宋_GB2312"/>
          <w:color w:val="auto"/>
          <w:sz w:val="24"/>
          <w:highlight w:val="none"/>
        </w:rPr>
        <w:t>2.5.1</w:t>
      </w:r>
      <w:bookmarkEnd w:id="209"/>
      <w:bookmarkStart w:id="210" w:name="_Toc186431854"/>
      <w:bookmarkStart w:id="211" w:name="_Toc259093676"/>
      <w:bookmarkStart w:id="212" w:name="_Ref467379807"/>
      <w:bookmarkStart w:id="213" w:name="_Ref467379793"/>
      <w:bookmarkStart w:id="214" w:name="_Toc487900357"/>
      <w:bookmarkStart w:id="215" w:name="_Toc27970124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210"/>
      <w:bookmarkStart w:id="216" w:name="_Toc186431855"/>
      <w:r>
        <w:rPr>
          <w:rFonts w:hint="eastAsia" w:ascii="仿宋_GB2312" w:hAnsi="楷体" w:eastAsia="仿宋_GB2312"/>
          <w:color w:val="auto"/>
          <w:sz w:val="24"/>
          <w:highlight w:val="none"/>
        </w:rPr>
        <w:t>。</w:t>
      </w:r>
    </w:p>
    <w:bookmarkEnd w:id="216"/>
    <w:p>
      <w:pPr>
        <w:spacing w:line="360" w:lineRule="auto"/>
        <w:ind w:firstLine="482" w:firstLineChars="200"/>
        <w:rPr>
          <w:rFonts w:hint="eastAsia" w:ascii="仿宋_GB2312" w:hAnsi="楷体" w:eastAsia="仿宋_GB2312"/>
          <w:b/>
          <w:color w:val="auto"/>
          <w:sz w:val="24"/>
          <w:highlight w:val="none"/>
        </w:rPr>
      </w:pPr>
      <w:bookmarkStart w:id="217" w:name="_Toc28451"/>
      <w:bookmarkStart w:id="218" w:name="_Toc19219"/>
      <w:bookmarkStart w:id="219" w:name="_Toc7836"/>
      <w:r>
        <w:rPr>
          <w:rFonts w:hint="eastAsia" w:ascii="仿宋_GB2312" w:hAnsi="楷体" w:eastAsia="仿宋_GB2312"/>
          <w:b/>
          <w:color w:val="auto"/>
          <w:sz w:val="24"/>
          <w:highlight w:val="none"/>
        </w:rPr>
        <w:t>2.6 结算方式和付款条件</w:t>
      </w:r>
      <w:bookmarkEnd w:id="211"/>
      <w:bookmarkEnd w:id="212"/>
      <w:bookmarkEnd w:id="213"/>
      <w:bookmarkEnd w:id="214"/>
      <w:bookmarkEnd w:id="215"/>
      <w:bookmarkEnd w:id="217"/>
      <w:bookmarkEnd w:id="218"/>
      <w:bookmarkEnd w:id="219"/>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rPr>
          <w:rFonts w:hint="eastAsia" w:ascii="仿宋_GB2312" w:hAnsi="楷体" w:eastAsia="仿宋_GB2312"/>
          <w:b/>
          <w:color w:val="auto"/>
          <w:sz w:val="24"/>
          <w:highlight w:val="none"/>
        </w:rPr>
      </w:pPr>
      <w:bookmarkStart w:id="220" w:name="_Toc279701248"/>
      <w:bookmarkStart w:id="221" w:name="_Ref467379923"/>
      <w:bookmarkStart w:id="222" w:name="_Ref467379863"/>
      <w:bookmarkStart w:id="223" w:name="_Ref467379852"/>
      <w:bookmarkStart w:id="224" w:name="_Toc487900358"/>
      <w:bookmarkStart w:id="225" w:name="_Toc259093677"/>
      <w:bookmarkStart w:id="226" w:name="_Toc774"/>
      <w:bookmarkStart w:id="227" w:name="_Toc3225"/>
      <w:bookmarkStart w:id="228" w:name="_Toc16110"/>
      <w:r>
        <w:rPr>
          <w:rFonts w:hint="eastAsia" w:ascii="仿宋_GB2312" w:hAnsi="楷体" w:eastAsia="仿宋_GB2312"/>
          <w:b/>
          <w:color w:val="auto"/>
          <w:sz w:val="24"/>
          <w:highlight w:val="none"/>
        </w:rPr>
        <w:t>2.7 技术资料</w:t>
      </w:r>
      <w:bookmarkEnd w:id="220"/>
      <w:bookmarkEnd w:id="221"/>
      <w:bookmarkEnd w:id="222"/>
      <w:bookmarkEnd w:id="223"/>
      <w:bookmarkEnd w:id="224"/>
      <w:bookmarkEnd w:id="225"/>
      <w:r>
        <w:rPr>
          <w:rFonts w:hint="eastAsia" w:ascii="仿宋_GB2312" w:hAnsi="楷体" w:eastAsia="仿宋_GB2312"/>
          <w:b/>
          <w:color w:val="auto"/>
          <w:sz w:val="24"/>
          <w:highlight w:val="none"/>
        </w:rPr>
        <w:t>和保密义务</w:t>
      </w:r>
      <w:bookmarkEnd w:id="226"/>
      <w:bookmarkEnd w:id="227"/>
      <w:bookmarkEnd w:id="22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color w:val="auto"/>
          <w:sz w:val="24"/>
          <w:highlight w:val="none"/>
        </w:rPr>
      </w:pPr>
      <w:bookmarkStart w:id="229" w:name="_Toc7860"/>
      <w:r>
        <w:rPr>
          <w:rFonts w:hint="eastAsia" w:ascii="仿宋_GB2312" w:hAnsi="楷体" w:eastAsia="仿宋_GB2312"/>
          <w:b/>
          <w:color w:val="auto"/>
          <w:sz w:val="24"/>
          <w:highlight w:val="none"/>
        </w:rPr>
        <w:t>2.8 质量保证</w:t>
      </w:r>
      <w:bookmarkEnd w:id="229"/>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（根据项目实际情况填写，一般为30%）。</w:t>
      </w:r>
    </w:p>
    <w:p>
      <w:pPr>
        <w:spacing w:line="360" w:lineRule="auto"/>
        <w:ind w:firstLine="482" w:firstLineChars="200"/>
        <w:rPr>
          <w:rFonts w:hint="eastAsia" w:ascii="仿宋_GB2312" w:hAnsi="楷体" w:eastAsia="仿宋_GB2312"/>
          <w:b/>
          <w:color w:val="auto"/>
          <w:sz w:val="24"/>
          <w:highlight w:val="none"/>
        </w:rPr>
      </w:pPr>
      <w:bookmarkStart w:id="230" w:name="_Toc17244"/>
      <w:bookmarkStart w:id="231" w:name="_Toc487900362"/>
      <w:bookmarkStart w:id="232" w:name="_Toc259093681"/>
      <w:bookmarkStart w:id="233" w:name="_Toc279701252"/>
      <w:r>
        <w:rPr>
          <w:rFonts w:hint="eastAsia" w:ascii="仿宋_GB2312" w:hAnsi="楷体" w:eastAsia="仿宋_GB2312"/>
          <w:b/>
          <w:color w:val="auto"/>
          <w:sz w:val="24"/>
          <w:highlight w:val="none"/>
        </w:rPr>
        <w:t>2.9 标的物的风险负担</w:t>
      </w:r>
      <w:bookmarkEnd w:id="230"/>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rPr>
          <w:rFonts w:hint="eastAsia" w:ascii="仿宋_GB2312" w:hAnsi="楷体" w:eastAsia="仿宋_GB2312"/>
          <w:b/>
          <w:color w:val="auto"/>
          <w:sz w:val="24"/>
          <w:highlight w:val="none"/>
        </w:rPr>
      </w:pPr>
      <w:bookmarkStart w:id="234" w:name="_Toc14055"/>
      <w:r>
        <w:rPr>
          <w:rFonts w:hint="eastAsia" w:ascii="仿宋_GB2312" w:hAnsi="楷体" w:eastAsia="仿宋_GB2312"/>
          <w:b/>
          <w:color w:val="auto"/>
          <w:sz w:val="24"/>
          <w:highlight w:val="none"/>
        </w:rPr>
        <w:t>2.10 延迟交货</w:t>
      </w:r>
      <w:bookmarkEnd w:id="231"/>
      <w:bookmarkEnd w:id="232"/>
      <w:bookmarkEnd w:id="233"/>
      <w:bookmarkEnd w:id="234"/>
      <w:r>
        <w:rPr>
          <w:rFonts w:hint="eastAsia" w:ascii="仿宋_GB2312" w:hAnsi="楷体" w:eastAsia="仿宋_GB2312"/>
          <w:b/>
          <w:color w:val="auto"/>
          <w:sz w:val="24"/>
          <w:highlight w:val="none"/>
        </w:rPr>
        <w:t>/交付</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color w:val="auto"/>
          <w:sz w:val="24"/>
          <w:highlight w:val="none"/>
        </w:rPr>
      </w:pPr>
      <w:bookmarkStart w:id="235" w:name="_Toc7502"/>
      <w:bookmarkStart w:id="236" w:name="_Ref467378121"/>
      <w:bookmarkStart w:id="237" w:name="_Toc259093683"/>
      <w:bookmarkStart w:id="238" w:name="_Toc487900364"/>
      <w:bookmarkStart w:id="239" w:name="_Toc279701254"/>
      <w:r>
        <w:rPr>
          <w:rFonts w:hint="eastAsia" w:ascii="仿宋_GB2312" w:hAnsi="楷体" w:eastAsia="仿宋_GB2312"/>
          <w:b/>
          <w:color w:val="auto"/>
          <w:sz w:val="24"/>
          <w:highlight w:val="none"/>
        </w:rPr>
        <w:t>2.11 合同变更</w:t>
      </w:r>
      <w:bookmarkEnd w:id="23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40" w:name="_Toc487900369"/>
      <w:bookmarkStart w:id="241" w:name="_Toc279701259"/>
      <w:bookmarkStart w:id="242" w:name="_Toc259093688"/>
    </w:p>
    <w:p>
      <w:pPr>
        <w:spacing w:line="360" w:lineRule="auto"/>
        <w:ind w:firstLine="482" w:firstLineChars="200"/>
        <w:rPr>
          <w:rFonts w:hint="eastAsia" w:ascii="仿宋_GB2312" w:hAnsi="楷体" w:eastAsia="仿宋_GB2312"/>
          <w:b/>
          <w:color w:val="auto"/>
          <w:sz w:val="24"/>
          <w:highlight w:val="none"/>
        </w:rPr>
      </w:pPr>
      <w:bookmarkStart w:id="243" w:name="_Toc22955"/>
      <w:bookmarkStart w:id="244" w:name="_Toc15237"/>
      <w:bookmarkStart w:id="245" w:name="_Toc10366"/>
      <w:r>
        <w:rPr>
          <w:rFonts w:hint="eastAsia" w:ascii="仿宋_GB2312" w:hAnsi="楷体" w:eastAsia="仿宋_GB2312"/>
          <w:b/>
          <w:color w:val="auto"/>
          <w:sz w:val="24"/>
          <w:highlight w:val="none"/>
        </w:rPr>
        <w:t>2.12 合同转让</w:t>
      </w:r>
      <w:bookmarkEnd w:id="240"/>
      <w:bookmarkEnd w:id="241"/>
      <w:bookmarkEnd w:id="242"/>
      <w:r>
        <w:rPr>
          <w:rFonts w:hint="eastAsia" w:ascii="仿宋_GB2312" w:hAnsi="楷体" w:eastAsia="仿宋_GB2312"/>
          <w:b/>
          <w:color w:val="auto"/>
          <w:sz w:val="24"/>
          <w:highlight w:val="none"/>
        </w:rPr>
        <w:t>和分包</w:t>
      </w:r>
      <w:bookmarkEnd w:id="243"/>
      <w:bookmarkEnd w:id="244"/>
      <w:bookmarkEnd w:id="24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color w:val="auto"/>
          <w:sz w:val="24"/>
          <w:highlight w:val="none"/>
        </w:rPr>
      </w:pPr>
      <w:bookmarkStart w:id="246" w:name="_Toc14066"/>
      <w:bookmarkStart w:id="247" w:name="_Toc13566"/>
      <w:bookmarkStart w:id="248" w:name="_Toc16508"/>
      <w:r>
        <w:rPr>
          <w:rFonts w:hint="eastAsia" w:ascii="仿宋_GB2312" w:hAnsi="楷体" w:eastAsia="仿宋_GB2312"/>
          <w:b/>
          <w:color w:val="auto"/>
          <w:sz w:val="24"/>
          <w:highlight w:val="none"/>
        </w:rPr>
        <w:t>2.13 不可抗力</w:t>
      </w:r>
      <w:bookmarkEnd w:id="246"/>
      <w:bookmarkEnd w:id="247"/>
      <w:bookmarkEnd w:id="24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pPr>
        <w:spacing w:line="360" w:lineRule="auto"/>
        <w:ind w:firstLine="482" w:firstLineChars="200"/>
        <w:rPr>
          <w:rFonts w:hint="eastAsia" w:ascii="仿宋_GB2312" w:hAnsi="楷体" w:eastAsia="仿宋_GB2312"/>
          <w:b/>
          <w:color w:val="auto"/>
          <w:sz w:val="24"/>
          <w:highlight w:val="none"/>
        </w:rPr>
      </w:pPr>
      <w:bookmarkStart w:id="249" w:name="_Toc30676"/>
      <w:bookmarkStart w:id="250" w:name="_Toc487900365"/>
      <w:bookmarkStart w:id="251" w:name="_Toc279701255"/>
      <w:bookmarkStart w:id="252" w:name="_Toc6969"/>
      <w:bookmarkStart w:id="253" w:name="_Toc259093684"/>
      <w:bookmarkStart w:id="254" w:name="_Toc689"/>
      <w:r>
        <w:rPr>
          <w:rFonts w:hint="eastAsia" w:ascii="仿宋_GB2312" w:hAnsi="楷体" w:eastAsia="仿宋_GB2312"/>
          <w:b/>
          <w:color w:val="auto"/>
          <w:sz w:val="24"/>
          <w:highlight w:val="none"/>
        </w:rPr>
        <w:t>2.14 税费</w:t>
      </w:r>
      <w:bookmarkEnd w:id="249"/>
      <w:bookmarkEnd w:id="250"/>
      <w:bookmarkEnd w:id="251"/>
      <w:bookmarkEnd w:id="252"/>
      <w:bookmarkEnd w:id="253"/>
      <w:bookmarkEnd w:id="25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pPr>
        <w:spacing w:line="360" w:lineRule="auto"/>
        <w:ind w:firstLine="482" w:firstLineChars="200"/>
        <w:rPr>
          <w:rFonts w:hint="eastAsia" w:ascii="仿宋_GB2312" w:hAnsi="楷体" w:eastAsia="仿宋_GB2312"/>
          <w:b/>
          <w:color w:val="auto"/>
          <w:sz w:val="24"/>
          <w:highlight w:val="none"/>
        </w:rPr>
      </w:pPr>
      <w:bookmarkStart w:id="255" w:name="_Toc487900368"/>
      <w:bookmarkStart w:id="256" w:name="_Toc259093687"/>
      <w:bookmarkStart w:id="257" w:name="_Toc279701258"/>
      <w:bookmarkStart w:id="258" w:name="_Toc8298"/>
      <w:bookmarkStart w:id="259" w:name="_Toc7102"/>
      <w:bookmarkStart w:id="260" w:name="_Toc16959"/>
      <w:r>
        <w:rPr>
          <w:rFonts w:hint="eastAsia" w:ascii="仿宋_GB2312" w:hAnsi="楷体" w:eastAsia="仿宋_GB2312"/>
          <w:b/>
          <w:color w:val="auto"/>
          <w:sz w:val="24"/>
          <w:highlight w:val="none"/>
        </w:rPr>
        <w:t>2.15 乙方破产</w:t>
      </w:r>
      <w:bookmarkEnd w:id="255"/>
      <w:bookmarkEnd w:id="256"/>
      <w:bookmarkEnd w:id="257"/>
      <w:bookmarkEnd w:id="258"/>
      <w:bookmarkEnd w:id="259"/>
      <w:bookmarkEnd w:id="260"/>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color w:val="auto"/>
          <w:sz w:val="24"/>
          <w:highlight w:val="none"/>
        </w:rPr>
      </w:pPr>
      <w:bookmarkStart w:id="261" w:name="_Toc15387"/>
      <w:bookmarkStart w:id="262" w:name="_Toc6134"/>
      <w:bookmarkStart w:id="263" w:name="_Toc29333"/>
      <w:r>
        <w:rPr>
          <w:rFonts w:hint="eastAsia" w:ascii="仿宋_GB2312" w:hAnsi="楷体" w:eastAsia="仿宋_GB2312"/>
          <w:b/>
          <w:color w:val="auto"/>
          <w:sz w:val="24"/>
          <w:highlight w:val="none"/>
        </w:rPr>
        <w:t>2.16 合同中止、终止</w:t>
      </w:r>
      <w:bookmarkEnd w:id="261"/>
      <w:bookmarkEnd w:id="262"/>
      <w:bookmarkEnd w:id="263"/>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color w:val="auto"/>
          <w:sz w:val="24"/>
          <w:highlight w:val="none"/>
        </w:rPr>
      </w:pPr>
      <w:bookmarkStart w:id="264" w:name="_Toc1125"/>
      <w:bookmarkStart w:id="265" w:name="_Toc14563"/>
      <w:bookmarkStart w:id="266" w:name="_Toc6596"/>
      <w:r>
        <w:rPr>
          <w:rFonts w:hint="eastAsia" w:ascii="仿宋_GB2312" w:hAnsi="楷体" w:eastAsia="仿宋_GB2312"/>
          <w:b/>
          <w:color w:val="auto"/>
          <w:sz w:val="24"/>
          <w:highlight w:val="none"/>
        </w:rPr>
        <w:t>2.17 检验和验收</w:t>
      </w:r>
      <w:bookmarkEnd w:id="264"/>
      <w:bookmarkEnd w:id="265"/>
      <w:bookmarkEnd w:id="26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236"/>
    <w:bookmarkEnd w:id="237"/>
    <w:bookmarkEnd w:id="238"/>
    <w:bookmarkEnd w:id="239"/>
    <w:p>
      <w:pPr>
        <w:spacing w:line="360" w:lineRule="auto"/>
        <w:ind w:firstLine="482" w:firstLineChars="200"/>
        <w:rPr>
          <w:rFonts w:hint="eastAsia" w:ascii="仿宋_GB2312" w:hAnsi="楷体" w:eastAsia="仿宋_GB2312"/>
          <w:b/>
          <w:color w:val="auto"/>
          <w:sz w:val="24"/>
          <w:highlight w:val="none"/>
        </w:rPr>
      </w:pPr>
      <w:bookmarkStart w:id="267" w:name="_Toc487900371"/>
      <w:bookmarkStart w:id="268" w:name="_Toc279701261"/>
      <w:bookmarkStart w:id="269" w:name="_Toc259093690"/>
      <w:bookmarkStart w:id="270" w:name="_Toc19604"/>
      <w:bookmarkStart w:id="271" w:name="_Toc11284"/>
      <w:bookmarkStart w:id="272" w:name="_Toc25182"/>
      <w:r>
        <w:rPr>
          <w:rFonts w:hint="eastAsia" w:ascii="仿宋_GB2312" w:hAnsi="楷体" w:eastAsia="仿宋_GB2312"/>
          <w:b/>
          <w:color w:val="auto"/>
          <w:sz w:val="24"/>
          <w:highlight w:val="none"/>
        </w:rPr>
        <w:t>2.18 通知</w:t>
      </w:r>
      <w:bookmarkEnd w:id="267"/>
      <w:bookmarkEnd w:id="268"/>
      <w:bookmarkEnd w:id="269"/>
      <w:r>
        <w:rPr>
          <w:rFonts w:hint="eastAsia" w:ascii="仿宋_GB2312" w:hAnsi="楷体" w:eastAsia="仿宋_GB2312"/>
          <w:b/>
          <w:color w:val="auto"/>
          <w:sz w:val="24"/>
          <w:highlight w:val="none"/>
        </w:rPr>
        <w:t>和送达</w:t>
      </w:r>
      <w:bookmarkEnd w:id="270"/>
      <w:bookmarkEnd w:id="271"/>
      <w:bookmarkEnd w:id="272"/>
    </w:p>
    <w:p>
      <w:pPr>
        <w:spacing w:line="360" w:lineRule="auto"/>
        <w:ind w:firstLine="480" w:firstLineChars="200"/>
        <w:rPr>
          <w:rFonts w:hint="eastAsia" w:ascii="仿宋_GB2312" w:hAnsi="楷体" w:eastAsia="仿宋_GB2312"/>
          <w:color w:val="auto"/>
          <w:sz w:val="24"/>
          <w:highlight w:val="none"/>
        </w:rPr>
      </w:pPr>
      <w:bookmarkStart w:id="273" w:name="_Toc6698"/>
      <w:bookmarkStart w:id="274" w:name="_Toc3135"/>
      <w:bookmarkStart w:id="275" w:name="_Toc279701262"/>
      <w:bookmarkStart w:id="276" w:name="_Toc259093691"/>
      <w:bookmarkStart w:id="277" w:name="_Toc48790037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个工作日内（根据项目实际填写）书面通知对方当事人，在对方当事人收到有关变更通知之前，变更前的约定送达方式或者地址仍视为有效。</w:t>
      </w:r>
      <w:bookmarkEnd w:id="273"/>
      <w:bookmarkEnd w:id="274"/>
    </w:p>
    <w:p>
      <w:pPr>
        <w:spacing w:line="360" w:lineRule="auto"/>
        <w:ind w:firstLine="480" w:firstLineChars="200"/>
        <w:rPr>
          <w:rFonts w:hint="eastAsia" w:ascii="仿宋_GB2312" w:hAnsi="楷体" w:eastAsia="仿宋_GB2312"/>
          <w:color w:val="auto"/>
          <w:sz w:val="24"/>
          <w:highlight w:val="none"/>
        </w:rPr>
      </w:pPr>
      <w:bookmarkStart w:id="278" w:name="_Toc23294"/>
      <w:bookmarkStart w:id="279" w:name="_Toc23128"/>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8"/>
      <w:bookmarkEnd w:id="279"/>
    </w:p>
    <w:p>
      <w:pPr>
        <w:spacing w:line="360" w:lineRule="auto"/>
        <w:ind w:firstLine="482" w:firstLineChars="200"/>
        <w:rPr>
          <w:rFonts w:hint="eastAsia" w:ascii="仿宋_GB2312" w:hAnsi="楷体" w:eastAsia="仿宋_GB2312"/>
          <w:b/>
          <w:color w:val="auto"/>
          <w:sz w:val="24"/>
          <w:highlight w:val="none"/>
        </w:rPr>
      </w:pPr>
      <w:bookmarkStart w:id="280" w:name="_Toc18540"/>
      <w:bookmarkStart w:id="281" w:name="_Toc30599"/>
      <w:bookmarkStart w:id="282" w:name="_Toc4355"/>
      <w:r>
        <w:rPr>
          <w:rFonts w:hint="eastAsia" w:ascii="仿宋_GB2312" w:hAnsi="楷体" w:eastAsia="仿宋_GB2312"/>
          <w:b/>
          <w:color w:val="auto"/>
          <w:sz w:val="24"/>
          <w:highlight w:val="none"/>
        </w:rPr>
        <w:t>2.19 计量单位</w:t>
      </w:r>
      <w:bookmarkEnd w:id="275"/>
      <w:bookmarkEnd w:id="276"/>
      <w:bookmarkEnd w:id="277"/>
      <w:bookmarkEnd w:id="280"/>
      <w:bookmarkEnd w:id="281"/>
      <w:bookmarkEnd w:id="282"/>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pPr>
        <w:spacing w:line="360" w:lineRule="auto"/>
        <w:ind w:firstLine="482" w:firstLineChars="200"/>
        <w:rPr>
          <w:rFonts w:hint="eastAsia" w:ascii="仿宋_GB2312" w:hAnsi="楷体" w:eastAsia="仿宋_GB2312"/>
          <w:b/>
          <w:color w:val="auto"/>
          <w:sz w:val="24"/>
          <w:highlight w:val="none"/>
        </w:rPr>
      </w:pPr>
      <w:bookmarkStart w:id="283" w:name="_Toc279701263"/>
      <w:bookmarkStart w:id="284" w:name="_Toc18567"/>
      <w:bookmarkStart w:id="285" w:name="_Toc487900373"/>
      <w:bookmarkStart w:id="286" w:name="_Toc259093692"/>
      <w:bookmarkStart w:id="287" w:name="_Toc12773"/>
      <w:bookmarkStart w:id="288" w:name="_Toc10330"/>
      <w:r>
        <w:rPr>
          <w:rFonts w:hint="eastAsia" w:ascii="仿宋_GB2312" w:hAnsi="楷体" w:eastAsia="仿宋_GB2312"/>
          <w:b/>
          <w:color w:val="auto"/>
          <w:sz w:val="24"/>
          <w:highlight w:val="none"/>
        </w:rPr>
        <w:t>2.20 合同使用的文字和适用的法律</w:t>
      </w:r>
      <w:bookmarkEnd w:id="283"/>
      <w:bookmarkEnd w:id="284"/>
      <w:bookmarkEnd w:id="285"/>
      <w:bookmarkEnd w:id="286"/>
      <w:bookmarkEnd w:id="287"/>
      <w:bookmarkEnd w:id="28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pPr>
        <w:spacing w:line="360" w:lineRule="auto"/>
        <w:ind w:firstLine="482" w:firstLineChars="200"/>
        <w:rPr>
          <w:rFonts w:hint="eastAsia" w:ascii="仿宋_GB2312" w:hAnsi="楷体" w:eastAsia="仿宋_GB2312"/>
          <w:b/>
          <w:color w:val="auto"/>
          <w:sz w:val="24"/>
          <w:highlight w:val="none"/>
        </w:rPr>
      </w:pPr>
      <w:bookmarkStart w:id="289" w:name="_Toc3148"/>
      <w:bookmarkStart w:id="290" w:name="_Toc16673"/>
      <w:bookmarkStart w:id="291" w:name="_Toc259093693"/>
      <w:bookmarkStart w:id="292" w:name="_Toc279701264"/>
      <w:bookmarkStart w:id="293" w:name="_Toc12004"/>
      <w:bookmarkStart w:id="294" w:name="_Toc487900374"/>
      <w:r>
        <w:rPr>
          <w:rFonts w:hint="eastAsia" w:ascii="仿宋_GB2312" w:hAnsi="楷体" w:eastAsia="仿宋_GB2312"/>
          <w:b/>
          <w:color w:val="auto"/>
          <w:sz w:val="24"/>
          <w:highlight w:val="none"/>
        </w:rPr>
        <w:t>2.21 履约保证金</w:t>
      </w:r>
      <w:bookmarkEnd w:id="289"/>
      <w:bookmarkEnd w:id="290"/>
      <w:bookmarkEnd w:id="291"/>
      <w:bookmarkEnd w:id="292"/>
      <w:bookmarkEnd w:id="293"/>
    </w:p>
    <w:p>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bookmarkEnd w:id="294"/>
    <w:p>
      <w:pPr>
        <w:spacing w:line="360" w:lineRule="auto"/>
        <w:ind w:firstLine="482" w:firstLineChars="200"/>
        <w:rPr>
          <w:rFonts w:hint="eastAsia" w:ascii="仿宋_GB2312" w:hAnsi="楷体" w:eastAsia="仿宋_GB2312"/>
          <w:b/>
          <w:color w:val="auto"/>
          <w:sz w:val="24"/>
          <w:highlight w:val="none"/>
        </w:rPr>
      </w:pPr>
      <w:bookmarkStart w:id="295" w:name="_Toc14001"/>
      <w:bookmarkStart w:id="296" w:name="_Toc6885"/>
      <w:bookmarkStart w:id="297" w:name="_Toc19890"/>
      <w:r>
        <w:rPr>
          <w:rFonts w:hint="eastAsia" w:ascii="仿宋_GB2312" w:hAnsi="楷体" w:eastAsia="仿宋_GB2312"/>
          <w:b/>
          <w:color w:val="auto"/>
          <w:sz w:val="24"/>
          <w:highlight w:val="none"/>
        </w:rPr>
        <w:t>2.23 合同份数</w:t>
      </w:r>
      <w:bookmarkEnd w:id="295"/>
      <w:bookmarkEnd w:id="296"/>
      <w:bookmarkEnd w:id="297"/>
    </w:p>
    <w:p>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pPr>
        <w:pStyle w:val="26"/>
        <w:jc w:val="center"/>
        <w:outlineLvl w:val="1"/>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98" w:name="_Toc11028"/>
      <w:bookmarkStart w:id="299" w:name="_Toc80205946"/>
      <w:bookmarkStart w:id="300" w:name="_Toc331685784"/>
      <w:r>
        <w:rPr>
          <w:rFonts w:hint="eastAsia" w:ascii="仿宋_GB2312" w:hAnsi="楷体" w:eastAsia="仿宋_GB2312"/>
          <w:b/>
          <w:color w:val="auto"/>
          <w:sz w:val="28"/>
          <w:szCs w:val="28"/>
          <w:highlight w:val="none"/>
        </w:rPr>
        <w:t>第三部分  合同专用条款</w:t>
      </w:r>
      <w:bookmarkEnd w:id="298"/>
      <w:bookmarkEnd w:id="299"/>
      <w:bookmarkEnd w:id="300"/>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pPr>
        <w:spacing w:line="360" w:lineRule="auto"/>
        <w:ind w:firstLine="480" w:firstLineChars="200"/>
        <w:rPr>
          <w:rFonts w:ascii="仿宋_GB2312" w:hAnsi="楷体" w:eastAsia="仿宋_GB2312"/>
          <w:color w:val="auto"/>
          <w:sz w:val="24"/>
          <w:highlight w:val="none"/>
        </w:rPr>
      </w:pP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pPr>
        <w:spacing w:line="360" w:lineRule="auto"/>
        <w:ind w:firstLine="480" w:firstLineChars="200"/>
        <w:rPr>
          <w:rFonts w:ascii="仿宋_GB2312" w:hAnsi="楷体" w:eastAsia="仿宋_GB2312"/>
          <w:color w:val="auto"/>
          <w:sz w:val="24"/>
          <w:highlight w:val="none"/>
          <w:u w:val="single"/>
        </w:rPr>
      </w:pP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pPr>
        <w:spacing w:line="360" w:lineRule="auto"/>
        <w:ind w:firstLine="480" w:firstLineChars="200"/>
        <w:rPr>
          <w:rFonts w:ascii="仿宋_GB2312" w:hAnsi="楷体" w:eastAsia="仿宋_GB2312"/>
          <w:color w:val="auto"/>
          <w:sz w:val="24"/>
          <w:highlight w:val="none"/>
          <w:u w:val="single"/>
        </w:rPr>
      </w:pPr>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本次项目合同总价为大写人民币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    元）。本项目采用以下勾选结算方式进行支付：</w:t>
      </w:r>
    </w:p>
    <w:p>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□采用一次性支付方式，付款条件为：</w:t>
      </w:r>
      <w:r>
        <w:rPr>
          <w:rFonts w:hint="eastAsia" w:ascii="仿宋_GB2312" w:hAnsi="仿宋_GB2312" w:eastAsia="仿宋_GB2312" w:cs="仿宋_GB2312"/>
          <w:color w:val="auto"/>
          <w:kern w:val="0"/>
          <w:sz w:val="24"/>
          <w:highlight w:val="none"/>
          <w:u w:val="single"/>
        </w:rPr>
        <w:t xml:space="preserve">           </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□采用分期付款方式，付款条件为</w:t>
      </w:r>
      <w:r>
        <w:rPr>
          <w:rFonts w:hint="eastAsia" w:ascii="仿宋_GB2312" w:hAnsi="仿宋_GB2312" w:eastAsia="仿宋_GB2312" w:cs="仿宋_GB2312"/>
          <w:color w:val="auto"/>
          <w:kern w:val="0"/>
          <w:sz w:val="24"/>
          <w:highlight w:val="none"/>
        </w:rPr>
        <w:t>：</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第一期付款</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u w:val="single"/>
        </w:rPr>
        <w:t xml:space="preserve">                                        </w:t>
      </w:r>
    </w:p>
    <w:p>
      <w:pPr>
        <w:spacing w:line="360" w:lineRule="auto"/>
        <w:ind w:firstLine="480" w:firstLineChars="200"/>
        <w:rPr>
          <w:rFonts w:hint="eastAsia"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kern w:val="0"/>
          <w:sz w:val="24"/>
          <w:highlight w:val="none"/>
          <w:lang w:val="zh-CN"/>
        </w:rPr>
        <w:t>第</w:t>
      </w:r>
      <w:r>
        <w:rPr>
          <w:rFonts w:hint="eastAsia" w:ascii="仿宋_GB2312" w:hAnsi="仿宋_GB2312" w:eastAsia="仿宋_GB2312" w:cs="仿宋_GB2312"/>
          <w:color w:val="auto"/>
          <w:kern w:val="0"/>
          <w:sz w:val="24"/>
          <w:highlight w:val="none"/>
        </w:rPr>
        <w:t>二</w:t>
      </w:r>
      <w:r>
        <w:rPr>
          <w:rFonts w:hint="eastAsia" w:ascii="仿宋_GB2312" w:hAnsi="仿宋_GB2312" w:eastAsia="仿宋_GB2312" w:cs="仿宋_GB2312"/>
          <w:color w:val="auto"/>
          <w:kern w:val="0"/>
          <w:sz w:val="24"/>
          <w:highlight w:val="none"/>
          <w:lang w:val="zh-CN"/>
        </w:rPr>
        <w:t>期付款</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u w:val="single"/>
        </w:rPr>
        <w:t xml:space="preserve">                                        </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仿宋" w:eastAsia="仿宋_GB2312"/>
          <w:color w:val="auto"/>
          <w:sz w:val="24"/>
          <w:highlight w:val="none"/>
          <w:u w:val="single"/>
        </w:rPr>
        <w:t>万分之五</w:t>
      </w:r>
      <w:r>
        <w:rPr>
          <w:rFonts w:hint="eastAsia" w:ascii="仿宋_GB2312" w:hAnsi="仿宋" w:eastAsia="仿宋_GB2312"/>
          <w:color w:val="auto"/>
          <w:sz w:val="24"/>
          <w:highlight w:val="none"/>
        </w:rPr>
        <w:t>（</w:t>
      </w:r>
      <w:r>
        <w:rPr>
          <w:rFonts w:hint="eastAsia" w:ascii="仿宋_GB2312" w:hAnsi="楷体" w:eastAsia="仿宋_GB2312"/>
          <w:color w:val="auto"/>
          <w:sz w:val="24"/>
          <w:highlight w:val="none"/>
        </w:rPr>
        <w:t>根据项目实际填写，一般为万分之五</w:t>
      </w:r>
      <w:r>
        <w:rPr>
          <w:rFonts w:hint="eastAsia" w:ascii="仿宋_GB2312" w:hAnsi="仿宋" w:eastAsia="仿宋_GB2312"/>
          <w:color w:val="auto"/>
          <w:sz w:val="24"/>
          <w:highlight w:val="none"/>
        </w:rPr>
        <w:t>）承担违约责任，违约金上限按照《合同书》约定执行。</w:t>
      </w:r>
    </w:p>
    <w:p>
      <w:pPr>
        <w:spacing w:line="360" w:lineRule="auto"/>
        <w:ind w:firstLine="480" w:firstLineChars="200"/>
        <w:rPr>
          <w:rFonts w:hint="eastAsia" w:ascii="仿宋_GB2312" w:hAnsi="仿宋" w:eastAsia="仿宋_GB2312"/>
          <w:color w:val="auto"/>
          <w:sz w:val="24"/>
          <w:highlight w:val="none"/>
          <w:lang w:val="zh-CN"/>
        </w:rPr>
      </w:pPr>
      <w:r>
        <w:rPr>
          <w:rFonts w:hint="eastAsia" w:ascii="仿宋_GB2312" w:hAnsi="仿宋" w:eastAsia="仿宋_GB2312"/>
          <w:color w:val="auto"/>
          <w:sz w:val="24"/>
          <w:highlight w:val="none"/>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3.5.2因不可抗力致使合同有变更必要的，双方当事人应在日内（根据项目实际填写）以书面形式变更合同；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3.5.4检验和验收标准、程序等具体内容以及前述验收书的效力：</w:t>
      </w:r>
    </w:p>
    <w:p>
      <w:pPr>
        <w:spacing w:line="360" w:lineRule="auto"/>
        <w:ind w:firstLine="480" w:firstLineChars="200"/>
        <w:rPr>
          <w:rFonts w:ascii="仿宋_GB2312" w:hAnsi="楷体" w:eastAsia="仿宋_GB2312"/>
          <w:color w:val="auto"/>
          <w:sz w:val="24"/>
          <w:highlight w:val="none"/>
          <w:u w:val="single"/>
        </w:rPr>
      </w:pP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3.5.5 其他：</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3.6项目验收：</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3.6.4验收产生的费用首次验收费用由甲方承担，如首次验收不合格，后续验收费用由乙方支付。</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034"/>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1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质量保证期限</w:t>
            </w:r>
          </w:p>
        </w:tc>
        <w:tc>
          <w:tcPr>
            <w:tcW w:w="51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服务需求及内容</w:t>
            </w:r>
          </w:p>
        </w:tc>
        <w:tc>
          <w:tcPr>
            <w:tcW w:w="51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服务承诺</w:t>
            </w:r>
          </w:p>
        </w:tc>
        <w:tc>
          <w:tcPr>
            <w:tcW w:w="5199"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360" w:lineRule="auto"/>
              <w:ind w:firstLine="20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1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color w:val="auto"/>
                <w:kern w:val="0"/>
                <w:sz w:val="24"/>
                <w:highlight w:val="none"/>
              </w:rPr>
            </w:pPr>
          </w:p>
        </w:tc>
      </w:tr>
    </w:tbl>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spacing w:line="360" w:lineRule="auto"/>
        <w:ind w:firstLine="480" w:firstLineChars="200"/>
        <w:rPr>
          <w:rFonts w:hint="eastAsia" w:ascii="仿宋_GB2312" w:hAnsi="楷体" w:eastAsia="仿宋_GB2312"/>
          <w:color w:val="auto"/>
          <w:sz w:val="24"/>
          <w:highlight w:val="none"/>
        </w:rPr>
      </w:pPr>
      <w:r>
        <w:rPr>
          <w:rFonts w:hint="eastAsia" w:ascii="仿宋" w:hAnsi="仿宋" w:eastAsia="仿宋" w:cs="仿宋"/>
          <w:color w:val="auto"/>
          <w:sz w:val="24"/>
          <w:highlight w:val="none"/>
        </w:rPr>
        <w:t>3.6.7</w:t>
      </w:r>
      <w:r>
        <w:rPr>
          <w:rFonts w:hint="eastAsia" w:ascii="仿宋_GB2312" w:hAnsi="楷体" w:eastAsia="仿宋_GB2312"/>
          <w:color w:val="auto"/>
          <w:sz w:val="24"/>
          <w:highlight w:val="none"/>
        </w:rPr>
        <w:t>验收资料要求</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（2）响应文件；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（5）其他需提供的相关材料。</w:t>
      </w:r>
    </w:p>
    <w:p>
      <w:pPr>
        <w:widowControl/>
        <w:ind w:firstLine="720" w:firstLineChars="300"/>
        <w:jc w:val="left"/>
        <w:rPr>
          <w:rFonts w:hint="eastAsia" w:ascii="仿宋" w:hAnsi="仿宋" w:eastAsia="仿宋"/>
          <w:bCs/>
          <w:color w:val="auto"/>
          <w:sz w:val="24"/>
          <w:highlight w:val="none"/>
        </w:rPr>
      </w:pPr>
    </w:p>
    <w:p>
      <w:pPr>
        <w:spacing w:line="360" w:lineRule="auto"/>
        <w:ind w:firstLine="883" w:firstLineChars="200"/>
        <w:rPr>
          <w:rFonts w:hint="eastAsia" w:ascii="宋体" w:hAnsi="宋体" w:cs="仿宋_GB2312"/>
          <w:b/>
          <w:color w:val="auto"/>
          <w:sz w:val="44"/>
          <w:szCs w:val="44"/>
          <w:highlight w:val="none"/>
        </w:rPr>
      </w:pPr>
    </w:p>
    <w:p>
      <w:pPr>
        <w:tabs>
          <w:tab w:val="left" w:pos="3261"/>
        </w:tabs>
        <w:spacing w:line="360" w:lineRule="auto"/>
        <w:jc w:val="center"/>
        <w:rPr>
          <w:rFonts w:hint="eastAsia" w:ascii="宋体" w:hAnsi="宋体" w:cs="仿宋_GB2312"/>
          <w:b/>
          <w:color w:val="auto"/>
          <w:sz w:val="44"/>
          <w:szCs w:val="44"/>
          <w:highlight w:val="none"/>
        </w:rPr>
      </w:pPr>
    </w:p>
    <w:p>
      <w:pPr>
        <w:tabs>
          <w:tab w:val="left" w:pos="3261"/>
        </w:tabs>
        <w:spacing w:line="360" w:lineRule="auto"/>
        <w:jc w:val="center"/>
        <w:rPr>
          <w:rFonts w:hint="eastAsia" w:ascii="宋体" w:hAnsi="宋体" w:cs="仿宋_GB2312"/>
          <w:b/>
          <w:color w:val="auto"/>
          <w:sz w:val="44"/>
          <w:szCs w:val="44"/>
          <w:highlight w:val="none"/>
        </w:rPr>
      </w:pPr>
    </w:p>
    <w:p>
      <w:pPr>
        <w:tabs>
          <w:tab w:val="left" w:pos="3261"/>
        </w:tabs>
        <w:spacing w:line="360" w:lineRule="auto"/>
        <w:jc w:val="center"/>
        <w:rPr>
          <w:rFonts w:hint="eastAsia" w:ascii="宋体" w:hAnsi="宋体" w:cs="仿宋_GB2312"/>
          <w:b/>
          <w:color w:val="auto"/>
          <w:sz w:val="44"/>
          <w:szCs w:val="44"/>
          <w:highlight w:val="none"/>
        </w:rPr>
      </w:pPr>
    </w:p>
    <w:p>
      <w:pPr>
        <w:widowControl/>
        <w:spacing w:line="360" w:lineRule="auto"/>
        <w:jc w:val="left"/>
        <w:rPr>
          <w:rFonts w:ascii="宋体" w:hAnsi="宋体"/>
          <w:b/>
          <w:bCs/>
          <w:color w:val="auto"/>
          <w:sz w:val="44"/>
          <w:szCs w:val="44"/>
          <w:highlight w:val="none"/>
        </w:rPr>
        <w:sectPr>
          <w:pgSz w:w="11905" w:h="16838"/>
          <w:pgMar w:top="1134" w:right="1134" w:bottom="1134" w:left="1134" w:header="720" w:footer="720" w:gutter="0"/>
          <w:cols w:space="0" w:num="1"/>
          <w:rtlGutter w:val="0"/>
          <w:docGrid w:type="lines" w:linePitch="331" w:charSpace="0"/>
        </w:sectPr>
      </w:pPr>
    </w:p>
    <w:p>
      <w:pPr>
        <w:tabs>
          <w:tab w:val="left" w:pos="3261"/>
        </w:tabs>
        <w:spacing w:line="360" w:lineRule="auto"/>
        <w:jc w:val="center"/>
        <w:rPr>
          <w:rFonts w:hint="eastAsia" w:ascii="宋体" w:hAnsi="宋体" w:cs="仿宋_GB2312"/>
          <w:b/>
          <w:color w:val="auto"/>
          <w:sz w:val="44"/>
          <w:szCs w:val="44"/>
          <w:highlight w:val="none"/>
        </w:rPr>
      </w:pPr>
    </w:p>
    <w:p>
      <w:pPr>
        <w:tabs>
          <w:tab w:val="left" w:pos="3261"/>
        </w:tabs>
        <w:spacing w:line="360" w:lineRule="auto"/>
        <w:jc w:val="center"/>
        <w:rPr>
          <w:rFonts w:hint="eastAsia" w:ascii="宋体" w:hAnsi="宋体" w:cs="仿宋_GB2312"/>
          <w:b/>
          <w:color w:val="auto"/>
          <w:sz w:val="44"/>
          <w:szCs w:val="44"/>
          <w:highlight w:val="none"/>
        </w:rPr>
      </w:pPr>
    </w:p>
    <w:p>
      <w:pPr>
        <w:tabs>
          <w:tab w:val="left" w:pos="3261"/>
        </w:tabs>
        <w:spacing w:line="360" w:lineRule="auto"/>
        <w:jc w:val="center"/>
        <w:rPr>
          <w:rFonts w:hint="eastAsia" w:ascii="宋体" w:hAnsi="宋体" w:cs="仿宋_GB2312"/>
          <w:b/>
          <w:color w:val="auto"/>
          <w:sz w:val="44"/>
          <w:szCs w:val="44"/>
          <w:highlight w:val="none"/>
        </w:rPr>
      </w:pPr>
    </w:p>
    <w:p>
      <w:pPr>
        <w:tabs>
          <w:tab w:val="left" w:pos="3261"/>
        </w:tabs>
        <w:spacing w:line="360" w:lineRule="auto"/>
        <w:jc w:val="center"/>
        <w:rPr>
          <w:rFonts w:hint="eastAsia" w:ascii="宋体" w:hAnsi="宋体" w:cs="仿宋_GB2312"/>
          <w:b/>
          <w:color w:val="auto"/>
          <w:sz w:val="44"/>
          <w:szCs w:val="44"/>
          <w:highlight w:val="none"/>
        </w:rPr>
      </w:pPr>
    </w:p>
    <w:p>
      <w:pPr>
        <w:tabs>
          <w:tab w:val="left" w:pos="3261"/>
        </w:tabs>
        <w:spacing w:line="360" w:lineRule="auto"/>
        <w:jc w:val="center"/>
        <w:rPr>
          <w:rFonts w:hint="eastAsia" w:ascii="宋体" w:hAnsi="宋体" w:cs="仿宋_GB2312"/>
          <w:b/>
          <w:color w:val="auto"/>
          <w:sz w:val="44"/>
          <w:szCs w:val="44"/>
          <w:highlight w:val="none"/>
        </w:rPr>
      </w:pPr>
    </w:p>
    <w:p>
      <w:pPr>
        <w:pStyle w:val="3"/>
        <w:jc w:val="center"/>
        <w:rPr>
          <w:rFonts w:hint="eastAsia" w:ascii="宋体" w:hAnsi="宋体" w:cs="仿宋_GB2312"/>
          <w:color w:val="auto"/>
          <w:highlight w:val="none"/>
        </w:rPr>
      </w:pPr>
      <w:bookmarkStart w:id="301" w:name="_Toc27474"/>
      <w:r>
        <w:rPr>
          <w:rFonts w:hint="eastAsia" w:ascii="宋体" w:hAnsi="宋体" w:cs="仿宋_GB2312"/>
          <w:b w:val="0"/>
          <w:color w:val="auto"/>
          <w:highlight w:val="none"/>
        </w:rPr>
        <w:t>第七章 质疑、投诉材料格式</w:t>
      </w:r>
      <w:bookmarkEnd w:id="301"/>
    </w:p>
    <w:p>
      <w:pPr>
        <w:widowControl/>
        <w:spacing w:line="576" w:lineRule="auto"/>
        <w:jc w:val="left"/>
        <w:rPr>
          <w:rFonts w:ascii="宋体" w:hAnsi="宋体" w:cs="仿宋_GB2312"/>
          <w:b/>
          <w:bCs/>
          <w:color w:val="auto"/>
          <w:kern w:val="44"/>
          <w:sz w:val="44"/>
          <w:szCs w:val="44"/>
          <w:highlight w:val="none"/>
        </w:rPr>
        <w:sectPr>
          <w:pgSz w:w="11905" w:h="16838"/>
          <w:pgMar w:top="1134" w:right="1134" w:bottom="1134" w:left="1134" w:header="720" w:footer="720" w:gutter="0"/>
          <w:cols w:space="0" w:num="1"/>
          <w:rtlGutter w:val="0"/>
          <w:docGrid w:type="lines" w:linePitch="331" w:charSpace="0"/>
        </w:sectPr>
      </w:pP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pPr>
        <w:pStyle w:val="14"/>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pPr>
        <w:pStyle w:val="1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bookmarkStart w:id="302" w:name="PO_3000001868_PM002_16"/>
      <w:r>
        <w:rPr>
          <w:rFonts w:hint="eastAsia" w:hAnsi="宋体"/>
          <w:bCs/>
          <w:color w:val="auto"/>
          <w:sz w:val="24"/>
          <w:szCs w:val="24"/>
          <w:highlight w:val="none"/>
          <w:u w:val="single"/>
          <w:lang w:eastAsia="zh-CN"/>
        </w:rPr>
        <w:t>重大活动安保装备设施租赁</w:t>
      </w:r>
      <w:bookmarkEnd w:id="302"/>
      <w:r>
        <w:rPr>
          <w:rFonts w:hint="eastAsia" w:hAnsi="宋体"/>
          <w:bCs/>
          <w:color w:val="auto"/>
          <w:sz w:val="24"/>
          <w:szCs w:val="24"/>
          <w:highlight w:val="none"/>
          <w:u w:val="single"/>
        </w:rPr>
        <w:t xml:space="preserve"> </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bookmarkStart w:id="303" w:name="PO_3000001868_PM001_13"/>
      <w:r>
        <w:rPr>
          <w:rFonts w:hint="eastAsia" w:hAnsi="宋体"/>
          <w:bCs/>
          <w:color w:val="auto"/>
          <w:sz w:val="24"/>
          <w:szCs w:val="24"/>
          <w:highlight w:val="none"/>
          <w:u w:val="single"/>
          <w:lang w:eastAsia="zh-CN"/>
        </w:rPr>
        <w:t>NNZC2022-C3-991258-GXJZ</w:t>
      </w:r>
      <w:bookmarkEnd w:id="303"/>
      <w:r>
        <w:rPr>
          <w:rFonts w:hint="eastAsia" w:hAnsi="宋体"/>
          <w:bCs/>
          <w:color w:val="auto"/>
          <w:sz w:val="24"/>
          <w:szCs w:val="24"/>
          <w:highlight w:val="none"/>
          <w:u w:val="single"/>
        </w:rPr>
        <w:t xml:space="preserve"> </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bookmarkStart w:id="304" w:name="PO_3000001868_PM026_7"/>
      <w:r>
        <w:rPr>
          <w:rFonts w:hint="eastAsia" w:hAnsi="宋体"/>
          <w:bCs/>
          <w:color w:val="auto"/>
          <w:sz w:val="24"/>
          <w:szCs w:val="24"/>
          <w:highlight w:val="none"/>
          <w:u w:val="single"/>
          <w:lang w:eastAsia="zh-CN"/>
        </w:rPr>
        <w:t>南宁市公安局</w:t>
      </w:r>
      <w:bookmarkEnd w:id="304"/>
      <w:r>
        <w:rPr>
          <w:rFonts w:hint="eastAsia" w:hAnsi="宋体"/>
          <w:bCs/>
          <w:color w:val="auto"/>
          <w:sz w:val="24"/>
          <w:szCs w:val="24"/>
          <w:highlight w:val="none"/>
          <w:u w:val="single"/>
        </w:rPr>
        <w:t xml:space="preserve">  </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pPr>
        <w:pStyle w:val="14"/>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pPr>
        <w:pStyle w:val="14"/>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4"/>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pPr>
        <w:pStyle w:val="14"/>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4"/>
        <w:spacing w:line="360" w:lineRule="auto"/>
        <w:ind w:left="25" w:leftChars="12" w:firstLine="352" w:firstLineChars="147"/>
        <w:contextualSpacing/>
        <w:rPr>
          <w:rFonts w:hint="eastAsia" w:hAnsi="宋体"/>
          <w:color w:val="auto"/>
          <w:sz w:val="24"/>
          <w:szCs w:val="24"/>
          <w:highlight w:val="none"/>
        </w:rPr>
      </w:pP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pPr>
        <w:pStyle w:val="14"/>
        <w:spacing w:line="360" w:lineRule="auto"/>
        <w:ind w:left="25" w:leftChars="12" w:firstLine="352" w:firstLineChars="147"/>
        <w:contextualSpacing/>
        <w:rPr>
          <w:rFonts w:hint="eastAsia" w:hAnsi="宋体"/>
          <w:color w:val="auto"/>
          <w:sz w:val="24"/>
          <w:szCs w:val="24"/>
          <w:highlight w:val="none"/>
        </w:rPr>
      </w:pPr>
    </w:p>
    <w:p>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pPr>
        <w:pStyle w:val="14"/>
        <w:spacing w:line="360" w:lineRule="auto"/>
        <w:rPr>
          <w:rFonts w:hint="eastAsia" w:hAnsi="宋体"/>
          <w:b/>
          <w:color w:val="auto"/>
          <w:sz w:val="24"/>
          <w:szCs w:val="24"/>
          <w:highlight w:val="none"/>
        </w:rPr>
      </w:pPr>
    </w:p>
    <w:p>
      <w:pPr>
        <w:pStyle w:val="14"/>
        <w:spacing w:line="360" w:lineRule="auto"/>
        <w:rPr>
          <w:rFonts w:hint="eastAsia" w:hAnsi="宋体"/>
          <w:b/>
          <w:color w:val="auto"/>
          <w:sz w:val="24"/>
          <w:szCs w:val="24"/>
          <w:highlight w:val="none"/>
        </w:rPr>
      </w:pPr>
    </w:p>
    <w:p>
      <w:pPr>
        <w:pStyle w:val="14"/>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4"/>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4"/>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4"/>
        <w:snapToGrid w:val="0"/>
        <w:rPr>
          <w:rFonts w:hint="eastAsia"/>
          <w:b/>
          <w:color w:val="auto"/>
          <w:sz w:val="24"/>
          <w:szCs w:val="24"/>
          <w:highlight w:val="none"/>
        </w:rPr>
      </w:pPr>
    </w:p>
    <w:p>
      <w:pPr>
        <w:spacing w:line="460" w:lineRule="exact"/>
        <w:jc w:val="center"/>
        <w:rPr>
          <w:rFonts w:hint="eastAsia" w:eastAsia="隶书"/>
          <w:color w:val="auto"/>
          <w:sz w:val="44"/>
          <w:highlight w:val="none"/>
        </w:rPr>
      </w:pPr>
      <w:r>
        <w:rPr>
          <w:rFonts w:eastAsia="隶书"/>
          <w:color w:val="auto"/>
          <w:sz w:val="44"/>
          <w:highlight w:val="none"/>
        </w:rPr>
        <w:br w:type="page"/>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pPr>
        <w:pStyle w:val="1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bookmarkStart w:id="305" w:name="PO_3000001868_PM002_17"/>
      <w:r>
        <w:rPr>
          <w:rFonts w:hint="eastAsia" w:hAnsi="宋体"/>
          <w:bCs/>
          <w:color w:val="auto"/>
          <w:sz w:val="24"/>
          <w:szCs w:val="24"/>
          <w:highlight w:val="none"/>
          <w:u w:val="single"/>
          <w:lang w:eastAsia="zh-CN"/>
        </w:rPr>
        <w:t>重大活动安保装备设施租赁</w:t>
      </w:r>
      <w:bookmarkEnd w:id="305"/>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bookmarkStart w:id="306" w:name="PO_3000001868_PM001_14"/>
      <w:r>
        <w:rPr>
          <w:rFonts w:hint="eastAsia" w:hAnsi="宋体"/>
          <w:bCs/>
          <w:color w:val="auto"/>
          <w:sz w:val="24"/>
          <w:szCs w:val="24"/>
          <w:highlight w:val="none"/>
          <w:u w:val="single"/>
          <w:lang w:eastAsia="zh-CN"/>
        </w:rPr>
        <w:t>NNZC2022-C3-991258-GXJZ</w:t>
      </w:r>
      <w:bookmarkEnd w:id="306"/>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bookmarkStart w:id="307" w:name="PO_3000001868_PM026_8"/>
      <w:r>
        <w:rPr>
          <w:rFonts w:hint="eastAsia" w:hAnsi="宋体"/>
          <w:bCs/>
          <w:color w:val="auto"/>
          <w:sz w:val="24"/>
          <w:szCs w:val="24"/>
          <w:highlight w:val="none"/>
          <w:u w:val="single"/>
          <w:lang w:eastAsia="zh-CN"/>
        </w:rPr>
        <w:t>南宁市公安局</w:t>
      </w:r>
      <w:bookmarkEnd w:id="307"/>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bookmarkStart w:id="308" w:name="PO_3000001868_PM031_5"/>
      <w:r>
        <w:rPr>
          <w:rFonts w:hint="eastAsia" w:hAnsi="宋体"/>
          <w:bCs/>
          <w:color w:val="auto"/>
          <w:sz w:val="24"/>
          <w:szCs w:val="24"/>
          <w:highlight w:val="none"/>
          <w:u w:val="single"/>
          <w:lang w:eastAsia="zh-CN"/>
        </w:rPr>
        <w:t>广西景钲工程咨询有限公司</w:t>
      </w:r>
      <w:bookmarkEnd w:id="308"/>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pPr>
        <w:pStyle w:val="14"/>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14"/>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14"/>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w:t>
      </w:r>
    </w:p>
    <w:p>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pPr>
        <w:pStyle w:val="14"/>
        <w:snapToGrid w:val="0"/>
        <w:spacing w:line="360" w:lineRule="auto"/>
        <w:rPr>
          <w:rFonts w:hint="eastAsia" w:hAnsi="宋体"/>
          <w:b/>
          <w:color w:val="auto"/>
          <w:sz w:val="24"/>
          <w:szCs w:val="24"/>
          <w:highlight w:val="none"/>
        </w:rPr>
      </w:pPr>
    </w:p>
    <w:p>
      <w:pPr>
        <w:pStyle w:val="1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pPr>
        <w:rPr>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8" w:type="first"/>
      <w:footerReference r:id="rId7" w:type="default"/>
      <w:pgSz w:w="11905" w:h="16838"/>
      <w:pgMar w:top="1134" w:right="1134" w:bottom="1134" w:left="1134" w:header="720" w:footer="720"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20B0604020202020204"/>
    <w:charset w:val="86"/>
    <w:family w:val="script"/>
    <w:pitch w:val="default"/>
    <w:sig w:usb0="00000000" w:usb1="00000000" w:usb2="00000010" w:usb3="00000000" w:csb0="00040001" w:csb1="00000000"/>
  </w:font>
  <w:font w:name="Microsoft YaHei UI">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t>88</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南宁市政府采购竞争性磋商采购文件（项目编号：</w:t>
    </w:r>
    <w:r>
      <w:rPr>
        <w:rFonts w:hint="eastAsia"/>
        <w:lang w:eastAsia="zh-CN"/>
      </w:rPr>
      <w:t>NNZC2022-C3-991258-GXJZ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南宁市政府采购竞争性磋商采购文件（项目编号：</w:t>
    </w:r>
    <w:bookmarkStart w:id="309" w:name="PO_3000001920_PM001"/>
    <w:r>
      <w:rPr>
        <w:rFonts w:hint="eastAsia"/>
        <w:lang w:eastAsia="zh-CN"/>
      </w:rPr>
      <w:t>NNZC2022-C3-991258-GXJZ</w:t>
    </w:r>
    <w:bookmarkEnd w:id="309"/>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2E8D6"/>
    <w:multiLevelType w:val="singleLevel"/>
    <w:tmpl w:val="E362E8D6"/>
    <w:lvl w:ilvl="0" w:tentative="0">
      <w:start w:val="2"/>
      <w:numFmt w:val="decimal"/>
      <w:lvlText w:val="%1."/>
      <w:lvlJc w:val="left"/>
      <w:pPr>
        <w:tabs>
          <w:tab w:val="left" w:pos="312"/>
        </w:tabs>
        <w:ind w:left="7"/>
      </w:pPr>
      <w:rPr>
        <w:rFonts w:hint="default" w:ascii="宋体" w:hAnsi="宋体" w:eastAsia="宋体" w:cs="宋体"/>
      </w:rPr>
    </w:lvl>
  </w:abstractNum>
  <w:abstractNum w:abstractNumId="1">
    <w:nsid w:val="FFFFFF88"/>
    <w:multiLevelType w:val="singleLevel"/>
    <w:tmpl w:val="FFFFFF88"/>
    <w:lvl w:ilvl="0" w:tentative="0">
      <w:start w:val="1"/>
      <w:numFmt w:val="decimal"/>
      <w:lvlText w:val="%1."/>
      <w:lvlJc w:val="left"/>
      <w:pPr>
        <w:tabs>
          <w:tab w:val="left" w:pos="360"/>
        </w:tabs>
        <w:ind w:left="360" w:hanging="36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428D277"/>
    <w:multiLevelType w:val="singleLevel"/>
    <w:tmpl w:val="2428D277"/>
    <w:lvl w:ilvl="0" w:tentative="0">
      <w:start w:val="1"/>
      <w:numFmt w:val="decimal"/>
      <w:pStyle w:val="7"/>
      <w:lvlText w:val="%1."/>
      <w:lvlJc w:val="left"/>
      <w:pPr>
        <w:tabs>
          <w:tab w:val="left" w:pos="360"/>
        </w:tabs>
        <w:ind w:left="360" w:hanging="360"/>
      </w:pPr>
    </w:lvl>
  </w:abstractNum>
  <w:abstractNum w:abstractNumId="4">
    <w:nsid w:val="508D7A92"/>
    <w:multiLevelType w:val="singleLevel"/>
    <w:tmpl w:val="508D7A92"/>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66"/>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E4YjZkMGRjOTRiMDlmZDJiYjViZDdlMGE3NzQifQ=="/>
  </w:docVars>
  <w:rsids>
    <w:rsidRoot w:val="00000000"/>
    <w:rsid w:val="05EC26B0"/>
    <w:rsid w:val="11F142C1"/>
    <w:rsid w:val="22021842"/>
    <w:rsid w:val="3B517E92"/>
    <w:rsid w:val="491761D8"/>
    <w:rsid w:val="4D3004B9"/>
    <w:rsid w:val="55666952"/>
    <w:rsid w:val="557B3C4C"/>
    <w:rsid w:val="55873BF9"/>
    <w:rsid w:val="59DD1CC2"/>
    <w:rsid w:val="5C1D0B1C"/>
    <w:rsid w:val="7C830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tabs>
        <w:tab w:val="left" w:pos="2155"/>
      </w:tabs>
      <w:adjustRightInd w:val="0"/>
      <w:spacing w:before="120" w:beforeLines="0" w:line="360" w:lineRule="auto"/>
      <w:ind w:left="2155" w:hanging="1078"/>
      <w:textAlignment w:val="baseline"/>
      <w:outlineLvl w:val="3"/>
    </w:pPr>
    <w:rPr>
      <w:rFonts w:ascii="Arial" w:hAnsi="Times New Roman" w:eastAsia="黑体" w:cs="Times New Roman"/>
      <w:kern w:val="0"/>
      <w:sz w:val="28"/>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1"/>
    <w:qFormat/>
    <w:uiPriority w:val="0"/>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List"/>
    <w:basedOn w:val="1"/>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Hyperlink"/>
    <w:unhideWhenUsed/>
    <w:qFormat/>
    <w:uiPriority w:val="99"/>
    <w:rPr>
      <w:color w:val="0000FF"/>
      <w:u w:val="single"/>
    </w:rPr>
  </w:style>
  <w:style w:type="paragraph" w:customStyle="1" w:styleId="24">
    <w:name w:val="正文2"/>
    <w:basedOn w:val="1"/>
    <w:qFormat/>
    <w:uiPriority w:val="0"/>
    <w:pPr>
      <w:adjustRightInd w:val="0"/>
      <w:spacing w:before="156" w:line="360" w:lineRule="auto"/>
      <w:ind w:firstLine="510" w:firstLineChars="200"/>
    </w:pPr>
    <w:rPr>
      <w:kern w:val="0"/>
      <w:sz w:val="24"/>
      <w:szCs w:val="20"/>
    </w:rPr>
  </w:style>
  <w:style w:type="paragraph" w:customStyle="1" w:styleId="2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6">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54361</Words>
  <Characters>58346</Characters>
  <Lines>0</Lines>
  <Paragraphs>0</Paragraphs>
  <TotalTime>30</TotalTime>
  <ScaleCrop>false</ScaleCrop>
  <LinksUpToDate>false</LinksUpToDate>
  <CharactersWithSpaces>64896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2022-08-04T08:16:00Z</dcterms:created>
  <dc:creator>Administrator</dc:creator>
  <cp:lastModifiedBy>贝加尔湖畔的涟漪</cp:lastModifiedBy>
  <cp:lastPrinted>2022-08-15T01:57:09Z</cp:lastPrinted>
  <dcterms:modified xsi:type="dcterms:W3CDTF">2022-08-15T01:57:12Z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F7A8A52BD52B4FE38F92DEBAD2A36283</vt:lpwstr>
  </property>
</Properties>
</file>