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687"/>
          <w:tab w:val="left" w:pos="3374"/>
          <w:tab w:val="left" w:pos="5059"/>
        </w:tabs>
        <w:ind w:right="164"/>
        <w:jc w:val="center"/>
        <w:rPr>
          <w:rFonts w:hint="eastAsia"/>
          <w:b/>
          <w:color w:val="auto"/>
          <w:sz w:val="160"/>
          <w:szCs w:val="160"/>
        </w:rPr>
      </w:pPr>
      <w:r>
        <w:rPr>
          <w:rFonts w:hint="eastAsia"/>
          <w:b/>
          <w:color w:val="auto"/>
          <w:sz w:val="44"/>
          <w:szCs w:val="40"/>
          <w:lang w:val="en-US" w:eastAsia="zh-CN"/>
        </w:rPr>
        <w:t>图书馆2022年文化环境改造服务采购项目</w:t>
      </w:r>
    </w:p>
    <w:p>
      <w:pPr>
        <w:tabs>
          <w:tab w:val="left" w:pos="1687"/>
          <w:tab w:val="left" w:pos="3374"/>
          <w:tab w:val="left" w:pos="5059"/>
        </w:tabs>
        <w:ind w:right="164"/>
        <w:jc w:val="center"/>
        <w:rPr>
          <w:rFonts w:hint="eastAsia"/>
          <w:b/>
          <w:color w:val="auto"/>
          <w:sz w:val="56"/>
          <w:szCs w:val="56"/>
        </w:rPr>
      </w:pPr>
    </w:p>
    <w:p>
      <w:pPr>
        <w:tabs>
          <w:tab w:val="left" w:pos="1687"/>
          <w:tab w:val="left" w:pos="3374"/>
          <w:tab w:val="left" w:pos="5059"/>
        </w:tabs>
        <w:ind w:right="164"/>
        <w:jc w:val="center"/>
        <w:rPr>
          <w:b/>
          <w:color w:val="auto"/>
          <w:sz w:val="56"/>
          <w:szCs w:val="56"/>
        </w:rPr>
      </w:pPr>
      <w:r>
        <w:rPr>
          <w:rFonts w:hint="eastAsia"/>
          <w:b/>
          <w:color w:val="auto"/>
          <w:sz w:val="56"/>
          <w:szCs w:val="56"/>
        </w:rPr>
        <w:t>竞</w:t>
      </w:r>
    </w:p>
    <w:p>
      <w:pPr>
        <w:tabs>
          <w:tab w:val="left" w:pos="1687"/>
          <w:tab w:val="left" w:pos="3374"/>
          <w:tab w:val="left" w:pos="5059"/>
        </w:tabs>
        <w:ind w:right="164"/>
        <w:jc w:val="center"/>
        <w:rPr>
          <w:b/>
          <w:color w:val="auto"/>
          <w:sz w:val="56"/>
          <w:szCs w:val="56"/>
        </w:rPr>
      </w:pPr>
      <w:r>
        <w:rPr>
          <w:rFonts w:hint="eastAsia"/>
          <w:b/>
          <w:color w:val="auto"/>
          <w:sz w:val="56"/>
          <w:szCs w:val="56"/>
        </w:rPr>
        <w:t>争</w:t>
      </w:r>
    </w:p>
    <w:p>
      <w:pPr>
        <w:tabs>
          <w:tab w:val="left" w:pos="1687"/>
          <w:tab w:val="left" w:pos="3374"/>
          <w:tab w:val="left" w:pos="5059"/>
        </w:tabs>
        <w:ind w:right="164"/>
        <w:jc w:val="center"/>
        <w:rPr>
          <w:b/>
          <w:color w:val="auto"/>
          <w:sz w:val="56"/>
          <w:szCs w:val="56"/>
        </w:rPr>
      </w:pPr>
      <w:r>
        <w:rPr>
          <w:rFonts w:hint="eastAsia"/>
          <w:b/>
          <w:color w:val="auto"/>
          <w:sz w:val="56"/>
          <w:szCs w:val="56"/>
        </w:rPr>
        <w:t>性</w:t>
      </w:r>
    </w:p>
    <w:p>
      <w:pPr>
        <w:tabs>
          <w:tab w:val="left" w:pos="1687"/>
          <w:tab w:val="left" w:pos="3374"/>
          <w:tab w:val="left" w:pos="5059"/>
        </w:tabs>
        <w:ind w:right="164"/>
        <w:jc w:val="center"/>
        <w:rPr>
          <w:b/>
          <w:color w:val="auto"/>
          <w:sz w:val="56"/>
          <w:szCs w:val="56"/>
        </w:rPr>
      </w:pPr>
      <w:r>
        <w:rPr>
          <w:rFonts w:hint="eastAsia"/>
          <w:b/>
          <w:color w:val="auto"/>
          <w:sz w:val="56"/>
          <w:szCs w:val="56"/>
        </w:rPr>
        <w:t>磋</w:t>
      </w:r>
    </w:p>
    <w:p>
      <w:pPr>
        <w:tabs>
          <w:tab w:val="left" w:pos="1687"/>
          <w:tab w:val="left" w:pos="3374"/>
          <w:tab w:val="left" w:pos="5059"/>
        </w:tabs>
        <w:ind w:right="164"/>
        <w:jc w:val="center"/>
        <w:rPr>
          <w:b/>
          <w:color w:val="auto"/>
          <w:sz w:val="56"/>
          <w:szCs w:val="56"/>
        </w:rPr>
      </w:pPr>
      <w:r>
        <w:rPr>
          <w:rFonts w:hint="eastAsia"/>
          <w:b/>
          <w:color w:val="auto"/>
          <w:sz w:val="56"/>
          <w:szCs w:val="56"/>
        </w:rPr>
        <w:t>商</w:t>
      </w:r>
    </w:p>
    <w:p>
      <w:pPr>
        <w:tabs>
          <w:tab w:val="left" w:pos="1687"/>
          <w:tab w:val="left" w:pos="3374"/>
          <w:tab w:val="left" w:pos="5059"/>
        </w:tabs>
        <w:ind w:right="164"/>
        <w:jc w:val="center"/>
        <w:rPr>
          <w:b/>
          <w:color w:val="auto"/>
          <w:sz w:val="56"/>
          <w:szCs w:val="56"/>
        </w:rPr>
      </w:pPr>
      <w:r>
        <w:rPr>
          <w:rFonts w:hint="eastAsia"/>
          <w:b/>
          <w:color w:val="auto"/>
          <w:sz w:val="56"/>
          <w:szCs w:val="56"/>
        </w:rPr>
        <w:t>文</w:t>
      </w:r>
    </w:p>
    <w:p>
      <w:pPr>
        <w:tabs>
          <w:tab w:val="left" w:pos="1687"/>
          <w:tab w:val="left" w:pos="3374"/>
          <w:tab w:val="left" w:pos="5059"/>
        </w:tabs>
        <w:ind w:right="164"/>
        <w:jc w:val="center"/>
        <w:rPr>
          <w:rFonts w:hint="eastAsia"/>
          <w:b/>
          <w:color w:val="auto"/>
          <w:sz w:val="56"/>
          <w:szCs w:val="56"/>
        </w:rPr>
      </w:pPr>
      <w:r>
        <w:rPr>
          <w:rFonts w:hint="eastAsia"/>
          <w:b/>
          <w:color w:val="auto"/>
          <w:sz w:val="56"/>
          <w:szCs w:val="56"/>
        </w:rPr>
        <w:t>件</w:t>
      </w:r>
    </w:p>
    <w:p>
      <w:pPr>
        <w:pStyle w:val="2"/>
      </w:pPr>
    </w:p>
    <w:p>
      <w:pPr>
        <w:pStyle w:val="25"/>
        <w:rPr>
          <w:color w:val="auto"/>
          <w:lang w:val="zh-CN" w:bidi="zh-CN"/>
        </w:rPr>
      </w:pPr>
    </w:p>
    <w:p>
      <w:pPr>
        <w:spacing w:line="360" w:lineRule="auto"/>
        <w:ind w:right="159"/>
        <w:jc w:val="center"/>
        <w:rPr>
          <w:rFonts w:hint="eastAsia"/>
          <w:b/>
          <w:color w:val="auto"/>
          <w:sz w:val="34"/>
          <w:szCs w:val="28"/>
          <w:lang w:val="en-US" w:eastAsia="zh-CN"/>
        </w:rPr>
      </w:pPr>
      <w:r>
        <w:rPr>
          <w:rFonts w:hint="eastAsia"/>
          <w:b/>
          <w:color w:val="auto"/>
          <w:sz w:val="34"/>
          <w:szCs w:val="28"/>
          <w:lang w:val="en-US" w:eastAsia="zh-CN"/>
        </w:rPr>
        <w:t>西昌民族幼儿师范高等专科学校</w:t>
      </w:r>
    </w:p>
    <w:p>
      <w:pPr>
        <w:spacing w:line="360" w:lineRule="auto"/>
        <w:ind w:right="159"/>
        <w:jc w:val="center"/>
        <w:rPr>
          <w:rFonts w:hint="eastAsia" w:eastAsia="仿宋"/>
          <w:b/>
          <w:color w:val="auto"/>
          <w:sz w:val="32"/>
          <w:szCs w:val="32"/>
          <w:lang w:eastAsia="zh-CN"/>
        </w:rPr>
      </w:pPr>
      <w:r>
        <w:rPr>
          <w:rFonts w:hint="eastAsia"/>
          <w:b/>
          <w:color w:val="auto"/>
          <w:sz w:val="32"/>
          <w:szCs w:val="32"/>
          <w:lang w:eastAsia="zh-CN"/>
        </w:rPr>
        <w:t>四川利思城工程项目管理有限公司</w:t>
      </w:r>
    </w:p>
    <w:p>
      <w:pPr>
        <w:spacing w:line="360" w:lineRule="auto"/>
        <w:jc w:val="center"/>
        <w:rPr>
          <w:b/>
          <w:color w:val="auto"/>
          <w:sz w:val="32"/>
          <w:szCs w:val="32"/>
        </w:rPr>
      </w:pPr>
      <w:r>
        <w:rPr>
          <w:b/>
          <w:color w:val="auto"/>
          <w:sz w:val="32"/>
          <w:szCs w:val="32"/>
        </w:rPr>
        <w:t>共同编制</w:t>
      </w:r>
    </w:p>
    <w:p>
      <w:pPr>
        <w:spacing w:line="360" w:lineRule="auto"/>
        <w:ind w:right="166"/>
        <w:jc w:val="center"/>
        <w:rPr>
          <w:b/>
          <w:color w:val="auto"/>
          <w:sz w:val="32"/>
          <w:szCs w:val="32"/>
        </w:rPr>
        <w:sectPr>
          <w:headerReference r:id="rId3" w:type="default"/>
          <w:footerReference r:id="rId4" w:type="default"/>
          <w:pgSz w:w="11906" w:h="16838"/>
          <w:pgMar w:top="1440" w:right="1800" w:bottom="1440" w:left="1800" w:header="850" w:footer="992" w:gutter="0"/>
          <w:pgNumType w:fmt="decimal" w:start="1"/>
          <w:cols w:space="0" w:num="1"/>
          <w:docGrid w:type="lines" w:linePitch="312" w:charSpace="0"/>
        </w:sectPr>
      </w:pPr>
      <w:r>
        <w:rPr>
          <w:rFonts w:hint="eastAsia"/>
          <w:b/>
          <w:color w:val="auto"/>
          <w:sz w:val="32"/>
          <w:szCs w:val="32"/>
          <w:lang w:val="en-US"/>
        </w:rPr>
        <w:t>202</w:t>
      </w:r>
      <w:r>
        <w:rPr>
          <w:b/>
          <w:color w:val="auto"/>
          <w:sz w:val="32"/>
          <w:szCs w:val="32"/>
          <w:lang w:val="en-US"/>
        </w:rPr>
        <w:t>2</w:t>
      </w:r>
      <w:r>
        <w:rPr>
          <w:b/>
          <w:color w:val="auto"/>
          <w:sz w:val="32"/>
        </w:rPr>
        <w:t>年</w:t>
      </w:r>
      <w:r>
        <w:rPr>
          <w:rFonts w:hint="eastAsia"/>
          <w:b/>
          <w:color w:val="auto"/>
          <w:sz w:val="32"/>
          <w:lang w:val="en-US" w:eastAsia="zh-CN"/>
        </w:rPr>
        <w:t>8</w:t>
      </w:r>
      <w:r>
        <w:rPr>
          <w:b/>
          <w:color w:val="auto"/>
          <w:sz w:val="32"/>
          <w:szCs w:val="32"/>
        </w:rPr>
        <w:t>月</w:t>
      </w:r>
      <w:bookmarkStart w:id="0" w:name="第一章__投标邀请"/>
      <w:bookmarkEnd w:id="0"/>
      <w:bookmarkStart w:id="1" w:name="_Toc23817_WPSOffice_Level1"/>
    </w:p>
    <w:sdt>
      <w:sdtPr>
        <w:rPr>
          <w:rFonts w:ascii="仿宋" w:hAnsi="仿宋" w:eastAsia="仿宋" w:cs="仿宋"/>
          <w:color w:val="auto"/>
          <w:sz w:val="22"/>
          <w:szCs w:val="22"/>
          <w:lang w:val="zh-CN" w:bidi="zh-CN"/>
        </w:rPr>
        <w:id w:val="653178684"/>
        <w:docPartObj>
          <w:docPartGallery w:val="Table of Contents"/>
          <w:docPartUnique/>
        </w:docPartObj>
      </w:sdtPr>
      <w:sdtEndPr>
        <w:rPr>
          <w:rFonts w:ascii="仿宋" w:hAnsi="仿宋" w:eastAsia="仿宋" w:cs="仿宋"/>
          <w:b/>
          <w:bCs/>
          <w:color w:val="auto"/>
          <w:sz w:val="22"/>
          <w:szCs w:val="22"/>
          <w:lang w:val="zh-CN" w:bidi="zh-CN"/>
        </w:rPr>
      </w:sdtEndPr>
      <w:sdtContent>
        <w:p>
          <w:pPr>
            <w:pStyle w:val="39"/>
            <w:jc w:val="center"/>
            <w:rPr>
              <w:rFonts w:ascii="仿宋" w:hAnsi="仿宋" w:eastAsia="仿宋"/>
              <w:b/>
              <w:color w:val="auto"/>
              <w:sz w:val="28"/>
              <w:szCs w:val="28"/>
            </w:rPr>
          </w:pPr>
          <w:r>
            <w:rPr>
              <w:rFonts w:ascii="仿宋" w:hAnsi="仿宋" w:eastAsia="仿宋"/>
              <w:b/>
              <w:color w:val="auto"/>
              <w:sz w:val="28"/>
              <w:szCs w:val="28"/>
              <w:lang w:val="zh-CN"/>
            </w:rPr>
            <w:t>目</w:t>
          </w:r>
          <w:r>
            <w:rPr>
              <w:rFonts w:hint="eastAsia" w:ascii="仿宋" w:hAnsi="仿宋" w:eastAsia="仿宋"/>
              <w:b/>
              <w:color w:val="auto"/>
              <w:sz w:val="28"/>
              <w:szCs w:val="28"/>
              <w:lang w:val="zh-CN"/>
            </w:rPr>
            <w:t xml:space="preserve"> </w:t>
          </w:r>
          <w:r>
            <w:rPr>
              <w:rFonts w:ascii="仿宋" w:hAnsi="仿宋" w:eastAsia="仿宋"/>
              <w:b/>
              <w:color w:val="auto"/>
              <w:sz w:val="28"/>
              <w:szCs w:val="28"/>
              <w:lang w:val="zh-CN"/>
            </w:rPr>
            <w:t>录</w:t>
          </w:r>
        </w:p>
        <w:p>
          <w:pPr>
            <w:pStyle w:val="16"/>
            <w:tabs>
              <w:tab w:val="right" w:leader="dot" w:pos="8296"/>
            </w:tabs>
            <w:spacing w:line="520" w:lineRule="exact"/>
            <w:rPr>
              <w:rFonts w:ascii="仿宋" w:hAnsi="仿宋" w:cstheme="minorBidi"/>
              <w:b w:val="0"/>
              <w:bCs w:val="0"/>
              <w:caps w:val="0"/>
              <w:color w:val="auto"/>
              <w:kern w:val="2"/>
              <w:sz w:val="24"/>
              <w:szCs w:val="24"/>
              <w:lang w:val="en-US" w:bidi="ar-SA"/>
            </w:rPr>
          </w:pPr>
          <w:r>
            <w:rPr>
              <w:rFonts w:ascii="仿宋" w:hAnsi="仿宋"/>
              <w:b w:val="0"/>
              <w:color w:val="auto"/>
              <w:sz w:val="24"/>
              <w:szCs w:val="24"/>
            </w:rPr>
            <w:fldChar w:fldCharType="begin"/>
          </w:r>
          <w:r>
            <w:rPr>
              <w:rFonts w:ascii="仿宋" w:hAnsi="仿宋"/>
              <w:b w:val="0"/>
              <w:color w:val="auto"/>
              <w:sz w:val="24"/>
              <w:szCs w:val="24"/>
            </w:rPr>
            <w:instrText xml:space="preserve"> TOC \o "1-3" \h \z \u </w:instrText>
          </w:r>
          <w:r>
            <w:rPr>
              <w:rFonts w:ascii="仿宋" w:hAnsi="仿宋"/>
              <w:b w:val="0"/>
              <w:color w:val="auto"/>
              <w:sz w:val="24"/>
              <w:szCs w:val="24"/>
            </w:rPr>
            <w:fldChar w:fldCharType="separate"/>
          </w:r>
          <w:r>
            <w:rPr>
              <w:color w:val="auto"/>
            </w:rPr>
            <w:fldChar w:fldCharType="begin"/>
          </w:r>
          <w:r>
            <w:rPr>
              <w:color w:val="auto"/>
            </w:rPr>
            <w:instrText xml:space="preserve"> HYPERLINK \l "_Toc96262713" </w:instrText>
          </w:r>
          <w:r>
            <w:rPr>
              <w:color w:val="auto"/>
            </w:rPr>
            <w:fldChar w:fldCharType="separate"/>
          </w:r>
          <w:r>
            <w:rPr>
              <w:rStyle w:val="23"/>
              <w:rFonts w:ascii="仿宋" w:hAnsi="仿宋"/>
              <w:b w:val="0"/>
              <w:color w:val="auto"/>
              <w:sz w:val="24"/>
              <w:szCs w:val="24"/>
            </w:rPr>
            <w:t>第一章 磋商邀请</w:t>
          </w:r>
          <w:r>
            <w:rPr>
              <w:rFonts w:ascii="仿宋" w:hAnsi="仿宋"/>
              <w:b w:val="0"/>
              <w:color w:val="auto"/>
              <w:sz w:val="24"/>
              <w:szCs w:val="24"/>
            </w:rPr>
            <w:tab/>
          </w:r>
          <w:r>
            <w:rPr>
              <w:rFonts w:ascii="仿宋" w:hAnsi="仿宋"/>
              <w:b w:val="0"/>
              <w:color w:val="auto"/>
              <w:sz w:val="24"/>
              <w:szCs w:val="24"/>
            </w:rPr>
            <w:fldChar w:fldCharType="begin"/>
          </w:r>
          <w:r>
            <w:rPr>
              <w:rFonts w:ascii="仿宋" w:hAnsi="仿宋"/>
              <w:b w:val="0"/>
              <w:color w:val="auto"/>
              <w:sz w:val="24"/>
              <w:szCs w:val="24"/>
            </w:rPr>
            <w:instrText xml:space="preserve"> PAGEREF _Toc96262713 \h </w:instrText>
          </w:r>
          <w:r>
            <w:rPr>
              <w:rFonts w:ascii="仿宋" w:hAnsi="仿宋"/>
              <w:b w:val="0"/>
              <w:color w:val="auto"/>
              <w:sz w:val="24"/>
              <w:szCs w:val="24"/>
            </w:rPr>
            <w:fldChar w:fldCharType="separate"/>
          </w:r>
          <w:r>
            <w:rPr>
              <w:rFonts w:ascii="仿宋" w:hAnsi="仿宋"/>
              <w:b w:val="0"/>
              <w:color w:val="auto"/>
              <w:sz w:val="24"/>
              <w:szCs w:val="24"/>
            </w:rPr>
            <w:t>1</w:t>
          </w:r>
          <w:r>
            <w:rPr>
              <w:rFonts w:ascii="仿宋" w:hAnsi="仿宋"/>
              <w:b w:val="0"/>
              <w:color w:val="auto"/>
              <w:sz w:val="24"/>
              <w:szCs w:val="24"/>
            </w:rPr>
            <w:fldChar w:fldCharType="end"/>
          </w:r>
          <w:r>
            <w:rPr>
              <w:rFonts w:ascii="仿宋" w:hAnsi="仿宋"/>
              <w:b w:val="0"/>
              <w:color w:val="auto"/>
              <w:sz w:val="24"/>
              <w:szCs w:val="24"/>
            </w:rPr>
            <w:fldChar w:fldCharType="end"/>
          </w:r>
        </w:p>
        <w:p>
          <w:pPr>
            <w:pStyle w:val="16"/>
            <w:tabs>
              <w:tab w:val="right" w:leader="dot" w:pos="8296"/>
            </w:tabs>
            <w:spacing w:line="520" w:lineRule="exact"/>
            <w:rPr>
              <w:rFonts w:ascii="仿宋" w:hAnsi="仿宋" w:cstheme="minorBidi"/>
              <w:b w:val="0"/>
              <w:bCs w:val="0"/>
              <w:caps w:val="0"/>
              <w:color w:val="auto"/>
              <w:kern w:val="2"/>
              <w:sz w:val="24"/>
              <w:szCs w:val="24"/>
              <w:lang w:val="en-US" w:bidi="ar-SA"/>
            </w:rPr>
          </w:pPr>
          <w:r>
            <w:rPr>
              <w:color w:val="auto"/>
            </w:rPr>
            <w:fldChar w:fldCharType="begin"/>
          </w:r>
          <w:r>
            <w:rPr>
              <w:color w:val="auto"/>
            </w:rPr>
            <w:instrText xml:space="preserve"> HYPERLINK \l "_Toc96262714" </w:instrText>
          </w:r>
          <w:r>
            <w:rPr>
              <w:color w:val="auto"/>
            </w:rPr>
            <w:fldChar w:fldCharType="separate"/>
          </w:r>
          <w:r>
            <w:rPr>
              <w:rStyle w:val="23"/>
              <w:rFonts w:ascii="仿宋" w:hAnsi="仿宋"/>
              <w:b w:val="0"/>
              <w:color w:val="auto"/>
              <w:sz w:val="24"/>
              <w:szCs w:val="24"/>
            </w:rPr>
            <w:t>第二章 供应商须知</w:t>
          </w:r>
          <w:r>
            <w:rPr>
              <w:rFonts w:ascii="仿宋" w:hAnsi="仿宋"/>
              <w:b w:val="0"/>
              <w:color w:val="auto"/>
              <w:sz w:val="24"/>
              <w:szCs w:val="24"/>
            </w:rPr>
            <w:tab/>
          </w:r>
          <w:r>
            <w:rPr>
              <w:rFonts w:ascii="仿宋" w:hAnsi="仿宋"/>
              <w:b w:val="0"/>
              <w:color w:val="auto"/>
              <w:sz w:val="24"/>
              <w:szCs w:val="24"/>
            </w:rPr>
            <w:fldChar w:fldCharType="begin"/>
          </w:r>
          <w:r>
            <w:rPr>
              <w:rFonts w:ascii="仿宋" w:hAnsi="仿宋"/>
              <w:b w:val="0"/>
              <w:color w:val="auto"/>
              <w:sz w:val="24"/>
              <w:szCs w:val="24"/>
            </w:rPr>
            <w:instrText xml:space="preserve"> PAGEREF _Toc96262714 \h </w:instrText>
          </w:r>
          <w:r>
            <w:rPr>
              <w:rFonts w:ascii="仿宋" w:hAnsi="仿宋"/>
              <w:b w:val="0"/>
              <w:color w:val="auto"/>
              <w:sz w:val="24"/>
              <w:szCs w:val="24"/>
            </w:rPr>
            <w:fldChar w:fldCharType="separate"/>
          </w:r>
          <w:r>
            <w:rPr>
              <w:rFonts w:ascii="仿宋" w:hAnsi="仿宋"/>
              <w:b w:val="0"/>
              <w:color w:val="auto"/>
              <w:sz w:val="24"/>
              <w:szCs w:val="24"/>
            </w:rPr>
            <w:t>4</w:t>
          </w:r>
          <w:r>
            <w:rPr>
              <w:rFonts w:ascii="仿宋" w:hAnsi="仿宋"/>
              <w:b w:val="0"/>
              <w:color w:val="auto"/>
              <w:sz w:val="24"/>
              <w:szCs w:val="24"/>
            </w:rPr>
            <w:fldChar w:fldCharType="end"/>
          </w:r>
          <w:r>
            <w:rPr>
              <w:rFonts w:ascii="仿宋" w:hAnsi="仿宋"/>
              <w:b w:val="0"/>
              <w:color w:val="auto"/>
              <w:sz w:val="24"/>
              <w:szCs w:val="24"/>
            </w:rPr>
            <w:fldChar w:fldCharType="end"/>
          </w:r>
        </w:p>
        <w:p>
          <w:pPr>
            <w:pStyle w:val="16"/>
            <w:tabs>
              <w:tab w:val="right" w:leader="dot" w:pos="8296"/>
            </w:tabs>
            <w:spacing w:line="520" w:lineRule="exact"/>
            <w:rPr>
              <w:rFonts w:hint="eastAsia" w:ascii="仿宋" w:hAnsi="仿宋" w:eastAsia="仿宋" w:cstheme="minorBidi"/>
              <w:b w:val="0"/>
              <w:bCs w:val="0"/>
              <w:caps w:val="0"/>
              <w:color w:val="auto"/>
              <w:kern w:val="2"/>
              <w:sz w:val="24"/>
              <w:szCs w:val="24"/>
              <w:lang w:val="en-US" w:eastAsia="zh-CN" w:bidi="ar-SA"/>
            </w:rPr>
          </w:pPr>
          <w:r>
            <w:rPr>
              <w:color w:val="auto"/>
            </w:rPr>
            <w:fldChar w:fldCharType="begin"/>
          </w:r>
          <w:r>
            <w:rPr>
              <w:color w:val="auto"/>
            </w:rPr>
            <w:instrText xml:space="preserve"> HYPERLINK \l "_Toc96262775" </w:instrText>
          </w:r>
          <w:r>
            <w:rPr>
              <w:color w:val="auto"/>
            </w:rPr>
            <w:fldChar w:fldCharType="separate"/>
          </w:r>
          <w:r>
            <w:rPr>
              <w:rStyle w:val="23"/>
              <w:rFonts w:ascii="仿宋" w:hAnsi="仿宋"/>
              <w:b w:val="0"/>
              <w:color w:val="auto"/>
              <w:sz w:val="24"/>
              <w:szCs w:val="24"/>
            </w:rPr>
            <w:t>第</w:t>
          </w:r>
          <w:r>
            <w:rPr>
              <w:rStyle w:val="23"/>
              <w:rFonts w:ascii="仿宋" w:hAnsi="仿宋"/>
              <w:b w:val="0"/>
              <w:color w:val="auto"/>
              <w:sz w:val="24"/>
              <w:szCs w:val="24"/>
              <w:lang w:val="en-US"/>
            </w:rPr>
            <w:t>三</w:t>
          </w:r>
          <w:r>
            <w:rPr>
              <w:rStyle w:val="23"/>
              <w:rFonts w:ascii="仿宋" w:hAnsi="仿宋"/>
              <w:b w:val="0"/>
              <w:color w:val="auto"/>
              <w:sz w:val="24"/>
              <w:szCs w:val="24"/>
            </w:rPr>
            <w:t xml:space="preserve">章 </w:t>
          </w:r>
          <w:r>
            <w:rPr>
              <w:rStyle w:val="23"/>
              <w:rFonts w:hint="eastAsia" w:ascii="仿宋" w:hAnsi="仿宋" w:eastAsia="仿宋" w:cs="仿宋"/>
              <w:b w:val="0"/>
              <w:color w:val="auto"/>
              <w:sz w:val="24"/>
              <w:szCs w:val="24"/>
            </w:rPr>
            <w:t>供应商资格条件要求</w:t>
          </w:r>
          <w:r>
            <w:rPr>
              <w:rFonts w:ascii="仿宋" w:hAnsi="仿宋"/>
              <w:b w:val="0"/>
              <w:color w:val="auto"/>
              <w:sz w:val="24"/>
              <w:szCs w:val="24"/>
            </w:rPr>
            <w:tab/>
          </w:r>
          <w:r>
            <w:rPr>
              <w:rFonts w:hint="eastAsia" w:ascii="仿宋" w:hAnsi="仿宋"/>
              <w:b w:val="0"/>
              <w:color w:val="auto"/>
              <w:sz w:val="24"/>
              <w:szCs w:val="24"/>
              <w:lang w:val="en-US" w:eastAsia="zh-CN"/>
            </w:rPr>
            <w:t>2</w:t>
          </w:r>
          <w:r>
            <w:rPr>
              <w:rFonts w:ascii="仿宋" w:hAnsi="仿宋"/>
              <w:b w:val="0"/>
              <w:color w:val="auto"/>
              <w:sz w:val="24"/>
              <w:szCs w:val="24"/>
            </w:rPr>
            <w:fldChar w:fldCharType="end"/>
          </w:r>
          <w:r>
            <w:rPr>
              <w:rFonts w:hint="eastAsia" w:ascii="仿宋" w:hAnsi="仿宋"/>
              <w:b w:val="0"/>
              <w:color w:val="auto"/>
              <w:sz w:val="24"/>
              <w:szCs w:val="24"/>
              <w:lang w:val="en-US" w:eastAsia="zh-CN"/>
            </w:rPr>
            <w:t>4</w:t>
          </w:r>
        </w:p>
        <w:p>
          <w:pPr>
            <w:pStyle w:val="16"/>
            <w:tabs>
              <w:tab w:val="right" w:leader="dot" w:pos="8296"/>
            </w:tabs>
            <w:spacing w:line="520" w:lineRule="exact"/>
            <w:rPr>
              <w:rFonts w:hint="eastAsia" w:ascii="仿宋" w:hAnsi="仿宋" w:eastAsia="仿宋" w:cstheme="minorBidi"/>
              <w:b w:val="0"/>
              <w:bCs w:val="0"/>
              <w:caps w:val="0"/>
              <w:color w:val="auto"/>
              <w:kern w:val="2"/>
              <w:sz w:val="24"/>
              <w:szCs w:val="24"/>
              <w:lang w:val="en-US" w:eastAsia="zh-CN" w:bidi="ar-SA"/>
            </w:rPr>
          </w:pPr>
          <w:r>
            <w:rPr>
              <w:color w:val="auto"/>
            </w:rPr>
            <w:fldChar w:fldCharType="begin"/>
          </w:r>
          <w:r>
            <w:rPr>
              <w:color w:val="auto"/>
            </w:rPr>
            <w:instrText xml:space="preserve"> HYPERLINK \l "_Toc96262776" </w:instrText>
          </w:r>
          <w:r>
            <w:rPr>
              <w:color w:val="auto"/>
            </w:rPr>
            <w:fldChar w:fldCharType="separate"/>
          </w:r>
          <w:r>
            <w:rPr>
              <w:rStyle w:val="23"/>
              <w:rFonts w:ascii="仿宋" w:hAnsi="仿宋"/>
              <w:b w:val="0"/>
              <w:color w:val="auto"/>
              <w:sz w:val="24"/>
              <w:szCs w:val="24"/>
            </w:rPr>
            <w:t>第</w:t>
          </w:r>
          <w:r>
            <w:rPr>
              <w:rStyle w:val="23"/>
              <w:rFonts w:ascii="仿宋" w:hAnsi="仿宋"/>
              <w:b w:val="0"/>
              <w:color w:val="auto"/>
              <w:sz w:val="24"/>
              <w:szCs w:val="24"/>
              <w:lang w:val="en-US"/>
            </w:rPr>
            <w:t>四</w:t>
          </w:r>
          <w:r>
            <w:rPr>
              <w:rStyle w:val="23"/>
              <w:rFonts w:ascii="仿宋" w:hAnsi="仿宋"/>
              <w:b w:val="0"/>
              <w:color w:val="auto"/>
              <w:sz w:val="24"/>
              <w:szCs w:val="24"/>
            </w:rPr>
            <w:t xml:space="preserve">章 </w:t>
          </w:r>
          <w:r>
            <w:rPr>
              <w:rStyle w:val="23"/>
              <w:rFonts w:hint="eastAsia" w:ascii="仿宋" w:hAnsi="仿宋" w:eastAsia="仿宋" w:cs="仿宋"/>
              <w:b w:val="0"/>
              <w:color w:val="auto"/>
              <w:sz w:val="24"/>
              <w:szCs w:val="24"/>
            </w:rPr>
            <w:t>供应商应当提供的资格、资质性及其他类似效力要求的相关证明材料</w:t>
          </w:r>
          <w:r>
            <w:rPr>
              <w:rFonts w:ascii="仿宋" w:hAnsi="仿宋"/>
              <w:b w:val="0"/>
              <w:color w:val="auto"/>
              <w:sz w:val="24"/>
              <w:szCs w:val="24"/>
            </w:rPr>
            <w:tab/>
          </w:r>
          <w:r>
            <w:rPr>
              <w:rFonts w:hint="eastAsia" w:ascii="仿宋" w:hAnsi="仿宋"/>
              <w:b w:val="0"/>
              <w:color w:val="auto"/>
              <w:sz w:val="24"/>
              <w:szCs w:val="24"/>
              <w:lang w:val="en-US" w:eastAsia="zh-CN"/>
            </w:rPr>
            <w:t>2</w:t>
          </w:r>
          <w:r>
            <w:rPr>
              <w:rFonts w:ascii="仿宋" w:hAnsi="仿宋"/>
              <w:b w:val="0"/>
              <w:color w:val="auto"/>
              <w:sz w:val="24"/>
              <w:szCs w:val="24"/>
            </w:rPr>
            <w:fldChar w:fldCharType="end"/>
          </w:r>
          <w:r>
            <w:rPr>
              <w:rFonts w:hint="eastAsia" w:ascii="仿宋" w:hAnsi="仿宋"/>
              <w:b w:val="0"/>
              <w:color w:val="auto"/>
              <w:sz w:val="24"/>
              <w:szCs w:val="24"/>
              <w:lang w:val="en-US" w:eastAsia="zh-CN"/>
            </w:rPr>
            <w:t>5</w:t>
          </w:r>
        </w:p>
        <w:p>
          <w:pPr>
            <w:pStyle w:val="16"/>
            <w:tabs>
              <w:tab w:val="right" w:leader="dot" w:pos="8296"/>
            </w:tabs>
            <w:spacing w:line="520" w:lineRule="exact"/>
            <w:rPr>
              <w:rFonts w:hint="eastAsia" w:ascii="仿宋" w:hAnsi="仿宋" w:eastAsia="仿宋" w:cstheme="minorBidi"/>
              <w:b w:val="0"/>
              <w:bCs w:val="0"/>
              <w:caps w:val="0"/>
              <w:color w:val="auto"/>
              <w:kern w:val="2"/>
              <w:sz w:val="24"/>
              <w:szCs w:val="24"/>
              <w:lang w:val="en-US" w:eastAsia="zh-CN" w:bidi="ar-SA"/>
            </w:rPr>
          </w:pPr>
          <w:r>
            <w:rPr>
              <w:color w:val="auto"/>
            </w:rPr>
            <w:fldChar w:fldCharType="begin"/>
          </w:r>
          <w:r>
            <w:rPr>
              <w:color w:val="auto"/>
            </w:rPr>
            <w:instrText xml:space="preserve"> HYPERLINK \l "_Toc96262777" </w:instrText>
          </w:r>
          <w:r>
            <w:rPr>
              <w:color w:val="auto"/>
            </w:rPr>
            <w:fldChar w:fldCharType="separate"/>
          </w:r>
          <w:r>
            <w:rPr>
              <w:rStyle w:val="23"/>
              <w:rFonts w:ascii="仿宋" w:hAnsi="仿宋"/>
              <w:b w:val="0"/>
              <w:color w:val="auto"/>
              <w:sz w:val="24"/>
              <w:szCs w:val="24"/>
            </w:rPr>
            <w:t xml:space="preserve">第五章 </w:t>
          </w:r>
          <w:r>
            <w:rPr>
              <w:rStyle w:val="23"/>
              <w:rFonts w:hint="eastAsia" w:ascii="仿宋" w:hAnsi="仿宋" w:eastAsia="仿宋" w:cs="仿宋"/>
              <w:b w:val="0"/>
              <w:color w:val="auto"/>
              <w:sz w:val="24"/>
              <w:szCs w:val="24"/>
            </w:rPr>
            <w:t>采购项目技术服务、商务及其他要求</w:t>
          </w:r>
          <w:r>
            <w:rPr>
              <w:rFonts w:ascii="仿宋" w:hAnsi="仿宋"/>
              <w:b w:val="0"/>
              <w:color w:val="auto"/>
              <w:sz w:val="24"/>
              <w:szCs w:val="24"/>
            </w:rPr>
            <w:tab/>
          </w:r>
          <w:r>
            <w:rPr>
              <w:rFonts w:hint="eastAsia" w:ascii="仿宋" w:hAnsi="仿宋"/>
              <w:b w:val="0"/>
              <w:color w:val="auto"/>
              <w:sz w:val="24"/>
              <w:szCs w:val="24"/>
              <w:lang w:val="en-US" w:eastAsia="zh-CN"/>
            </w:rPr>
            <w:t>2</w:t>
          </w:r>
          <w:r>
            <w:rPr>
              <w:rFonts w:ascii="仿宋" w:hAnsi="仿宋"/>
              <w:b w:val="0"/>
              <w:color w:val="auto"/>
              <w:sz w:val="24"/>
              <w:szCs w:val="24"/>
            </w:rPr>
            <w:fldChar w:fldCharType="end"/>
          </w:r>
          <w:r>
            <w:rPr>
              <w:rFonts w:hint="eastAsia" w:ascii="仿宋" w:hAnsi="仿宋"/>
              <w:b w:val="0"/>
              <w:color w:val="auto"/>
              <w:sz w:val="24"/>
              <w:szCs w:val="24"/>
              <w:lang w:val="en-US" w:eastAsia="zh-CN"/>
            </w:rPr>
            <w:t>7</w:t>
          </w:r>
        </w:p>
        <w:p>
          <w:pPr>
            <w:pStyle w:val="16"/>
            <w:tabs>
              <w:tab w:val="right" w:leader="dot" w:pos="8296"/>
            </w:tabs>
            <w:spacing w:line="520" w:lineRule="exact"/>
            <w:rPr>
              <w:rFonts w:hint="eastAsia" w:ascii="仿宋" w:hAnsi="仿宋" w:eastAsia="仿宋" w:cstheme="minorBidi"/>
              <w:b w:val="0"/>
              <w:bCs w:val="0"/>
              <w:caps w:val="0"/>
              <w:color w:val="auto"/>
              <w:kern w:val="2"/>
              <w:sz w:val="24"/>
              <w:szCs w:val="24"/>
              <w:lang w:val="en-US" w:eastAsia="zh-CN" w:bidi="ar-SA"/>
            </w:rPr>
          </w:pPr>
          <w:r>
            <w:rPr>
              <w:color w:val="auto"/>
            </w:rPr>
            <w:fldChar w:fldCharType="begin"/>
          </w:r>
          <w:r>
            <w:rPr>
              <w:color w:val="auto"/>
            </w:rPr>
            <w:instrText xml:space="preserve"> HYPERLINK \l "_Toc96262778" </w:instrText>
          </w:r>
          <w:r>
            <w:rPr>
              <w:color w:val="auto"/>
            </w:rPr>
            <w:fldChar w:fldCharType="separate"/>
          </w:r>
          <w:r>
            <w:rPr>
              <w:rStyle w:val="23"/>
              <w:rFonts w:ascii="仿宋" w:hAnsi="仿宋"/>
              <w:b w:val="0"/>
              <w:color w:val="auto"/>
              <w:sz w:val="24"/>
              <w:szCs w:val="24"/>
            </w:rPr>
            <w:t>第六章 采购项目实质性要求</w:t>
          </w:r>
          <w:r>
            <w:rPr>
              <w:rFonts w:ascii="仿宋" w:hAnsi="仿宋"/>
              <w:b w:val="0"/>
              <w:color w:val="auto"/>
              <w:sz w:val="24"/>
              <w:szCs w:val="24"/>
            </w:rPr>
            <w:tab/>
          </w:r>
          <w:r>
            <w:rPr>
              <w:rFonts w:hint="eastAsia" w:ascii="仿宋" w:hAnsi="仿宋"/>
              <w:b w:val="0"/>
              <w:color w:val="auto"/>
              <w:sz w:val="24"/>
              <w:szCs w:val="24"/>
              <w:lang w:val="en-US" w:eastAsia="zh-CN"/>
            </w:rPr>
            <w:t>5</w:t>
          </w:r>
          <w:r>
            <w:rPr>
              <w:rFonts w:ascii="仿宋" w:hAnsi="仿宋"/>
              <w:b w:val="0"/>
              <w:color w:val="auto"/>
              <w:sz w:val="24"/>
              <w:szCs w:val="24"/>
            </w:rPr>
            <w:fldChar w:fldCharType="end"/>
          </w:r>
          <w:r>
            <w:rPr>
              <w:rFonts w:hint="eastAsia" w:ascii="仿宋" w:hAnsi="仿宋"/>
              <w:b w:val="0"/>
              <w:color w:val="auto"/>
              <w:sz w:val="24"/>
              <w:szCs w:val="24"/>
              <w:lang w:val="en-US" w:eastAsia="zh-CN"/>
            </w:rPr>
            <w:t>8</w:t>
          </w:r>
        </w:p>
        <w:p>
          <w:pPr>
            <w:pStyle w:val="16"/>
            <w:tabs>
              <w:tab w:val="right" w:leader="dot" w:pos="8296"/>
            </w:tabs>
            <w:spacing w:line="520" w:lineRule="exact"/>
            <w:rPr>
              <w:rFonts w:hint="eastAsia" w:ascii="仿宋" w:hAnsi="仿宋" w:eastAsia="仿宋" w:cstheme="minorBidi"/>
              <w:b w:val="0"/>
              <w:bCs w:val="0"/>
              <w:caps w:val="0"/>
              <w:color w:val="auto"/>
              <w:kern w:val="2"/>
              <w:sz w:val="24"/>
              <w:szCs w:val="24"/>
              <w:lang w:val="en-US" w:eastAsia="zh-CN" w:bidi="ar-SA"/>
            </w:rPr>
          </w:pPr>
          <w:r>
            <w:rPr>
              <w:color w:val="auto"/>
            </w:rPr>
            <w:fldChar w:fldCharType="begin"/>
          </w:r>
          <w:r>
            <w:rPr>
              <w:color w:val="auto"/>
            </w:rPr>
            <w:instrText xml:space="preserve"> HYPERLINK \l "_Toc96262779" </w:instrText>
          </w:r>
          <w:r>
            <w:rPr>
              <w:color w:val="auto"/>
            </w:rPr>
            <w:fldChar w:fldCharType="separate"/>
          </w:r>
          <w:r>
            <w:rPr>
              <w:rStyle w:val="23"/>
              <w:rFonts w:ascii="仿宋" w:hAnsi="仿宋"/>
              <w:b w:val="0"/>
              <w:color w:val="auto"/>
              <w:sz w:val="24"/>
              <w:szCs w:val="24"/>
            </w:rPr>
            <w:t>第七章 磋商内容、磋商过程中可实质性变动的</w:t>
          </w:r>
          <w:r>
            <w:rPr>
              <w:rFonts w:ascii="仿宋" w:hAnsi="仿宋"/>
              <w:b w:val="0"/>
              <w:color w:val="auto"/>
              <w:sz w:val="24"/>
              <w:szCs w:val="24"/>
            </w:rPr>
            <w:tab/>
          </w:r>
          <w:r>
            <w:rPr>
              <w:rFonts w:hint="eastAsia" w:ascii="仿宋" w:hAnsi="仿宋"/>
              <w:b w:val="0"/>
              <w:color w:val="auto"/>
              <w:sz w:val="24"/>
              <w:szCs w:val="24"/>
              <w:lang w:val="en-US" w:eastAsia="zh-CN"/>
            </w:rPr>
            <w:t>5</w:t>
          </w:r>
          <w:r>
            <w:rPr>
              <w:rFonts w:ascii="仿宋" w:hAnsi="仿宋"/>
              <w:b w:val="0"/>
              <w:color w:val="auto"/>
              <w:sz w:val="24"/>
              <w:szCs w:val="24"/>
            </w:rPr>
            <w:fldChar w:fldCharType="end"/>
          </w:r>
          <w:r>
            <w:rPr>
              <w:rFonts w:hint="eastAsia" w:ascii="仿宋" w:hAnsi="仿宋"/>
              <w:b w:val="0"/>
              <w:color w:val="auto"/>
              <w:sz w:val="24"/>
              <w:szCs w:val="24"/>
              <w:lang w:val="en-US" w:eastAsia="zh-CN"/>
            </w:rPr>
            <w:t>9</w:t>
          </w:r>
        </w:p>
        <w:p>
          <w:pPr>
            <w:pStyle w:val="16"/>
            <w:tabs>
              <w:tab w:val="right" w:leader="dot" w:pos="8296"/>
            </w:tabs>
            <w:spacing w:line="520" w:lineRule="exact"/>
            <w:rPr>
              <w:rFonts w:hint="eastAsia" w:ascii="仿宋" w:hAnsi="仿宋" w:eastAsia="仿宋" w:cstheme="minorBidi"/>
              <w:b w:val="0"/>
              <w:bCs w:val="0"/>
              <w:caps w:val="0"/>
              <w:color w:val="auto"/>
              <w:kern w:val="2"/>
              <w:sz w:val="24"/>
              <w:szCs w:val="24"/>
              <w:lang w:val="en-US" w:eastAsia="zh-CN" w:bidi="ar-SA"/>
            </w:rPr>
          </w:pPr>
          <w:r>
            <w:rPr>
              <w:color w:val="auto"/>
            </w:rPr>
            <w:fldChar w:fldCharType="begin"/>
          </w:r>
          <w:r>
            <w:rPr>
              <w:color w:val="auto"/>
            </w:rPr>
            <w:instrText xml:space="preserve"> HYPERLINK \l "_Toc96262781" </w:instrText>
          </w:r>
          <w:r>
            <w:rPr>
              <w:color w:val="auto"/>
            </w:rPr>
            <w:fldChar w:fldCharType="separate"/>
          </w:r>
          <w:r>
            <w:rPr>
              <w:rStyle w:val="23"/>
              <w:rFonts w:ascii="仿宋" w:hAnsi="仿宋"/>
              <w:b w:val="0"/>
              <w:color w:val="auto"/>
              <w:sz w:val="24"/>
              <w:szCs w:val="24"/>
            </w:rPr>
            <w:t>第八章 响应文件格式</w:t>
          </w:r>
          <w:r>
            <w:rPr>
              <w:rFonts w:ascii="仿宋" w:hAnsi="仿宋"/>
              <w:b w:val="0"/>
              <w:color w:val="auto"/>
              <w:sz w:val="24"/>
              <w:szCs w:val="24"/>
            </w:rPr>
            <w:tab/>
          </w:r>
          <w:r>
            <w:rPr>
              <w:rFonts w:hint="eastAsia" w:ascii="仿宋" w:hAnsi="仿宋"/>
              <w:b w:val="0"/>
              <w:color w:val="auto"/>
              <w:sz w:val="24"/>
              <w:szCs w:val="24"/>
              <w:lang w:val="en-US" w:eastAsia="zh-CN"/>
            </w:rPr>
            <w:t>6</w:t>
          </w:r>
          <w:r>
            <w:rPr>
              <w:rFonts w:ascii="仿宋" w:hAnsi="仿宋"/>
              <w:b w:val="0"/>
              <w:color w:val="auto"/>
              <w:sz w:val="24"/>
              <w:szCs w:val="24"/>
            </w:rPr>
            <w:fldChar w:fldCharType="end"/>
          </w:r>
          <w:r>
            <w:rPr>
              <w:rFonts w:hint="eastAsia" w:ascii="仿宋" w:hAnsi="仿宋"/>
              <w:b w:val="0"/>
              <w:color w:val="auto"/>
              <w:sz w:val="24"/>
              <w:szCs w:val="24"/>
              <w:lang w:val="en-US" w:eastAsia="zh-CN"/>
            </w:rPr>
            <w:t>0</w:t>
          </w:r>
        </w:p>
        <w:p>
          <w:pPr>
            <w:pStyle w:val="16"/>
            <w:tabs>
              <w:tab w:val="right" w:leader="dot" w:pos="8296"/>
            </w:tabs>
            <w:spacing w:line="520" w:lineRule="exact"/>
            <w:rPr>
              <w:rFonts w:hint="eastAsia" w:ascii="仿宋" w:hAnsi="仿宋" w:eastAsia="仿宋" w:cstheme="minorBidi"/>
              <w:b w:val="0"/>
              <w:bCs w:val="0"/>
              <w:caps w:val="0"/>
              <w:color w:val="auto"/>
              <w:kern w:val="2"/>
              <w:sz w:val="24"/>
              <w:szCs w:val="24"/>
              <w:lang w:val="en-US" w:eastAsia="zh-CN" w:bidi="ar-SA"/>
            </w:rPr>
          </w:pPr>
          <w:r>
            <w:rPr>
              <w:color w:val="auto"/>
            </w:rPr>
            <w:fldChar w:fldCharType="begin"/>
          </w:r>
          <w:r>
            <w:rPr>
              <w:color w:val="auto"/>
            </w:rPr>
            <w:instrText xml:space="preserve"> HYPERLINK \l "_Toc96262890" </w:instrText>
          </w:r>
          <w:r>
            <w:rPr>
              <w:color w:val="auto"/>
            </w:rPr>
            <w:fldChar w:fldCharType="separate"/>
          </w:r>
          <w:r>
            <w:rPr>
              <w:rStyle w:val="23"/>
              <w:rFonts w:ascii="仿宋" w:hAnsi="仿宋"/>
              <w:b w:val="0"/>
              <w:color w:val="auto"/>
              <w:sz w:val="24"/>
              <w:szCs w:val="24"/>
            </w:rPr>
            <w:t>第九章 评标办法</w:t>
          </w:r>
          <w:r>
            <w:rPr>
              <w:rFonts w:ascii="仿宋" w:hAnsi="仿宋"/>
              <w:b w:val="0"/>
              <w:color w:val="auto"/>
              <w:sz w:val="24"/>
              <w:szCs w:val="24"/>
            </w:rPr>
            <w:tab/>
          </w:r>
          <w:r>
            <w:rPr>
              <w:rFonts w:hint="eastAsia" w:ascii="仿宋" w:hAnsi="仿宋"/>
              <w:b w:val="0"/>
              <w:color w:val="auto"/>
              <w:sz w:val="24"/>
              <w:szCs w:val="24"/>
              <w:lang w:val="en-US" w:eastAsia="zh-CN"/>
            </w:rPr>
            <w:t>8</w:t>
          </w:r>
          <w:r>
            <w:rPr>
              <w:rFonts w:ascii="仿宋" w:hAnsi="仿宋"/>
              <w:b w:val="0"/>
              <w:color w:val="auto"/>
              <w:sz w:val="24"/>
              <w:szCs w:val="24"/>
            </w:rPr>
            <w:fldChar w:fldCharType="end"/>
          </w:r>
          <w:r>
            <w:rPr>
              <w:rFonts w:hint="eastAsia" w:ascii="仿宋" w:hAnsi="仿宋"/>
              <w:b w:val="0"/>
              <w:color w:val="auto"/>
              <w:sz w:val="24"/>
              <w:szCs w:val="24"/>
              <w:lang w:val="en-US" w:eastAsia="zh-CN"/>
            </w:rPr>
            <w:t>6</w:t>
          </w:r>
        </w:p>
        <w:p>
          <w:pPr>
            <w:pStyle w:val="16"/>
            <w:tabs>
              <w:tab w:val="right" w:leader="dot" w:pos="8296"/>
            </w:tabs>
            <w:spacing w:line="520" w:lineRule="exact"/>
            <w:rPr>
              <w:rFonts w:hint="eastAsia" w:ascii="仿宋" w:hAnsi="仿宋" w:eastAsia="仿宋" w:cstheme="minorBidi"/>
              <w:b w:val="0"/>
              <w:bCs w:val="0"/>
              <w:caps w:val="0"/>
              <w:color w:val="auto"/>
              <w:kern w:val="2"/>
              <w:sz w:val="24"/>
              <w:szCs w:val="24"/>
              <w:lang w:val="en-US" w:eastAsia="zh-CN" w:bidi="ar-SA"/>
            </w:rPr>
          </w:pPr>
          <w:r>
            <w:rPr>
              <w:color w:val="auto"/>
            </w:rPr>
            <w:fldChar w:fldCharType="begin"/>
          </w:r>
          <w:r>
            <w:rPr>
              <w:color w:val="auto"/>
            </w:rPr>
            <w:instrText xml:space="preserve"> HYPERLINK \l "_Toc96262897" </w:instrText>
          </w:r>
          <w:r>
            <w:rPr>
              <w:color w:val="auto"/>
            </w:rPr>
            <w:fldChar w:fldCharType="separate"/>
          </w:r>
          <w:r>
            <w:rPr>
              <w:rStyle w:val="23"/>
              <w:rFonts w:ascii="仿宋" w:hAnsi="仿宋"/>
              <w:b w:val="0"/>
              <w:color w:val="auto"/>
              <w:sz w:val="24"/>
              <w:szCs w:val="24"/>
            </w:rPr>
            <w:t>第十章 政府采购合同（样例）</w:t>
          </w:r>
          <w:r>
            <w:rPr>
              <w:rFonts w:ascii="仿宋" w:hAnsi="仿宋"/>
              <w:b w:val="0"/>
              <w:color w:val="auto"/>
              <w:sz w:val="24"/>
              <w:szCs w:val="24"/>
            </w:rPr>
            <w:tab/>
          </w:r>
          <w:r>
            <w:rPr>
              <w:rFonts w:hint="eastAsia" w:ascii="仿宋" w:hAnsi="仿宋"/>
              <w:b w:val="0"/>
              <w:color w:val="auto"/>
              <w:sz w:val="24"/>
              <w:szCs w:val="24"/>
              <w:lang w:val="en-US" w:eastAsia="zh-CN"/>
            </w:rPr>
            <w:t>9</w:t>
          </w:r>
          <w:r>
            <w:rPr>
              <w:rFonts w:ascii="仿宋" w:hAnsi="仿宋"/>
              <w:b w:val="0"/>
              <w:color w:val="auto"/>
              <w:sz w:val="24"/>
              <w:szCs w:val="24"/>
            </w:rPr>
            <w:fldChar w:fldCharType="end"/>
          </w:r>
          <w:r>
            <w:rPr>
              <w:rFonts w:hint="eastAsia" w:ascii="仿宋" w:hAnsi="仿宋"/>
              <w:b w:val="0"/>
              <w:color w:val="auto"/>
              <w:sz w:val="24"/>
              <w:szCs w:val="24"/>
              <w:lang w:val="en-US" w:eastAsia="zh-CN"/>
            </w:rPr>
            <w:t>7</w:t>
          </w:r>
        </w:p>
        <w:p>
          <w:pPr>
            <w:spacing w:line="520" w:lineRule="exact"/>
            <w:rPr>
              <w:color w:val="auto"/>
            </w:rPr>
          </w:pPr>
          <w:r>
            <w:rPr>
              <w:bCs/>
              <w:color w:val="auto"/>
              <w:sz w:val="24"/>
              <w:szCs w:val="24"/>
            </w:rPr>
            <w:fldChar w:fldCharType="end"/>
          </w:r>
        </w:p>
      </w:sdtContent>
    </w:sdt>
    <w:p>
      <w:pPr>
        <w:spacing w:line="360" w:lineRule="auto"/>
        <w:ind w:right="166"/>
        <w:jc w:val="center"/>
        <w:rPr>
          <w:b/>
          <w:color w:val="auto"/>
          <w:sz w:val="32"/>
          <w:szCs w:val="32"/>
        </w:rPr>
      </w:pPr>
    </w:p>
    <w:p>
      <w:pPr>
        <w:bidi w:val="0"/>
        <w:rPr>
          <w:rFonts w:ascii="仿宋" w:hAnsi="仿宋" w:eastAsia="仿宋" w:cs="仿宋"/>
          <w:color w:val="auto"/>
          <w:sz w:val="22"/>
          <w:szCs w:val="22"/>
          <w:lang w:val="zh-CN" w:eastAsia="zh-CN" w:bidi="zh-CN"/>
        </w:rPr>
      </w:pPr>
    </w:p>
    <w:p>
      <w:pPr>
        <w:bidi w:val="0"/>
        <w:rPr>
          <w:color w:val="auto"/>
          <w:lang w:val="zh-CN" w:eastAsia="zh-CN"/>
        </w:rPr>
      </w:pPr>
    </w:p>
    <w:p>
      <w:pPr>
        <w:bidi w:val="0"/>
        <w:rPr>
          <w:color w:val="auto"/>
          <w:lang w:val="zh-CN" w:eastAsia="zh-CN"/>
        </w:rPr>
      </w:pPr>
    </w:p>
    <w:p>
      <w:pPr>
        <w:bidi w:val="0"/>
        <w:rPr>
          <w:color w:val="auto"/>
          <w:lang w:val="zh-CN" w:eastAsia="zh-CN"/>
        </w:rPr>
      </w:pPr>
    </w:p>
    <w:p>
      <w:pPr>
        <w:bidi w:val="0"/>
        <w:rPr>
          <w:color w:val="auto"/>
          <w:lang w:val="zh-CN" w:eastAsia="zh-CN"/>
        </w:rPr>
      </w:pPr>
    </w:p>
    <w:p>
      <w:pPr>
        <w:bidi w:val="0"/>
        <w:rPr>
          <w:color w:val="auto"/>
          <w:lang w:val="zh-CN" w:eastAsia="zh-CN"/>
        </w:rPr>
      </w:pPr>
    </w:p>
    <w:p>
      <w:pPr>
        <w:tabs>
          <w:tab w:val="center" w:pos="4153"/>
        </w:tabs>
        <w:bidi w:val="0"/>
        <w:jc w:val="left"/>
        <w:rPr>
          <w:color w:val="auto"/>
          <w:lang w:val="zh-CN" w:eastAsia="zh-CN"/>
        </w:rPr>
        <w:sectPr>
          <w:footerReference r:id="rId5" w:type="default"/>
          <w:pgSz w:w="11906" w:h="16838"/>
          <w:pgMar w:top="1440" w:right="1800" w:bottom="1440" w:left="1800" w:header="850" w:footer="992" w:gutter="0"/>
          <w:pgNumType w:fmt="decimal" w:start="1"/>
          <w:cols w:space="0" w:num="1"/>
          <w:docGrid w:type="lines" w:linePitch="312" w:charSpace="0"/>
        </w:sectPr>
      </w:pPr>
      <w:r>
        <w:rPr>
          <w:rFonts w:hint="eastAsia"/>
          <w:color w:val="auto"/>
          <w:lang w:val="zh-CN" w:eastAsia="zh-CN"/>
        </w:rPr>
        <w:tab/>
      </w:r>
    </w:p>
    <w:bookmarkEnd w:id="1"/>
    <w:p>
      <w:pPr>
        <w:pStyle w:val="4"/>
        <w:tabs>
          <w:tab w:val="left" w:pos="1766"/>
        </w:tabs>
        <w:spacing w:before="0" w:line="360" w:lineRule="auto"/>
        <w:rPr>
          <w:color w:val="auto"/>
          <w:sz w:val="28"/>
          <w:szCs w:val="28"/>
        </w:rPr>
      </w:pPr>
      <w:bookmarkStart w:id="2" w:name="_Toc96262713"/>
      <w:bookmarkStart w:id="3" w:name="_Toc87625422"/>
      <w:r>
        <w:rPr>
          <w:color w:val="auto"/>
          <w:sz w:val="28"/>
          <w:szCs w:val="28"/>
        </w:rPr>
        <w:t>第一章</w:t>
      </w:r>
      <w:r>
        <w:rPr>
          <w:rFonts w:hint="eastAsia"/>
          <w:color w:val="auto"/>
          <w:sz w:val="28"/>
          <w:szCs w:val="28"/>
        </w:rPr>
        <w:t xml:space="preserve"> 磋商</w:t>
      </w:r>
      <w:r>
        <w:rPr>
          <w:color w:val="auto"/>
          <w:sz w:val="28"/>
          <w:szCs w:val="28"/>
        </w:rPr>
        <w:t>邀请</w:t>
      </w:r>
      <w:bookmarkEnd w:id="2"/>
      <w:bookmarkEnd w:id="3"/>
    </w:p>
    <w:p>
      <w:pPr>
        <w:pStyle w:val="26"/>
        <w:tabs>
          <w:tab w:val="left" w:pos="1296"/>
        </w:tabs>
        <w:spacing w:line="360" w:lineRule="auto"/>
        <w:ind w:left="240" w:leftChars="109" w:firstLine="324" w:firstLineChars="135"/>
        <w:jc w:val="both"/>
        <w:rPr>
          <w:rFonts w:hint="eastAsia"/>
          <w:color w:val="auto"/>
          <w:sz w:val="24"/>
          <w:szCs w:val="24"/>
          <w:lang w:val="en-US" w:eastAsia="zh-CN"/>
        </w:rPr>
      </w:pPr>
      <w:r>
        <w:rPr>
          <w:rFonts w:hint="eastAsia"/>
          <w:color w:val="auto"/>
          <w:sz w:val="24"/>
          <w:szCs w:val="24"/>
          <w:u w:val="none"/>
          <w:lang w:val="en-US" w:eastAsia="zh-CN"/>
        </w:rPr>
        <w:t xml:space="preserve"> </w:t>
      </w:r>
      <w:r>
        <w:rPr>
          <w:rFonts w:hint="eastAsia"/>
          <w:color w:val="auto"/>
          <w:sz w:val="24"/>
          <w:szCs w:val="24"/>
          <w:u w:val="single"/>
          <w:lang w:eastAsia="zh-CN"/>
        </w:rPr>
        <w:t>四川利思城工程项目管理有限公司</w:t>
      </w:r>
      <w:r>
        <w:rPr>
          <w:rFonts w:hint="eastAsia"/>
          <w:color w:val="auto"/>
          <w:sz w:val="24"/>
          <w:szCs w:val="24"/>
        </w:rPr>
        <w:t>受</w:t>
      </w:r>
      <w:r>
        <w:rPr>
          <w:rFonts w:hint="eastAsia"/>
          <w:color w:val="auto"/>
          <w:sz w:val="24"/>
          <w:szCs w:val="24"/>
          <w:u w:val="single"/>
          <w:lang w:val="en-US" w:eastAsia="zh-CN"/>
        </w:rPr>
        <w:t>西昌民族幼儿师范高等专科学校</w:t>
      </w:r>
      <w:r>
        <w:rPr>
          <w:rFonts w:hint="eastAsia"/>
          <w:color w:val="auto"/>
          <w:sz w:val="24"/>
          <w:szCs w:val="24"/>
        </w:rPr>
        <w:t>委托，拟对</w:t>
      </w:r>
      <w:r>
        <w:rPr>
          <w:rFonts w:hint="eastAsia"/>
          <w:color w:val="auto"/>
          <w:sz w:val="24"/>
          <w:szCs w:val="24"/>
          <w:u w:val="single"/>
          <w:lang w:val="en-US" w:eastAsia="zh-CN"/>
        </w:rPr>
        <w:t>图书馆2022年文化环境改造服务采购项目</w:t>
      </w:r>
      <w:r>
        <w:rPr>
          <w:rFonts w:hint="eastAsia"/>
          <w:color w:val="auto"/>
          <w:sz w:val="24"/>
          <w:szCs w:val="24"/>
        </w:rPr>
        <w:t>采用</w:t>
      </w:r>
      <w:r>
        <w:rPr>
          <w:rFonts w:hint="eastAsia"/>
          <w:b/>
          <w:bCs/>
          <w:color w:val="auto"/>
          <w:sz w:val="24"/>
          <w:szCs w:val="24"/>
        </w:rPr>
        <w:t>竞争性磋商</w:t>
      </w:r>
      <w:r>
        <w:rPr>
          <w:rFonts w:hint="eastAsia"/>
          <w:color w:val="auto"/>
          <w:sz w:val="24"/>
          <w:szCs w:val="24"/>
        </w:rPr>
        <w:t>方式进行采购，特邀请符合本次采购要求的供应商参加本项目的竞争性磋商。</w:t>
      </w:r>
    </w:p>
    <w:p>
      <w:pPr>
        <w:pStyle w:val="26"/>
        <w:tabs>
          <w:tab w:val="left" w:pos="1296"/>
        </w:tabs>
        <w:spacing w:line="360" w:lineRule="auto"/>
        <w:ind w:left="0" w:firstLine="566" w:firstLineChars="236"/>
        <w:jc w:val="both"/>
        <w:rPr>
          <w:rFonts w:hint="eastAsia"/>
          <w:color w:val="auto"/>
          <w:sz w:val="24"/>
          <w:szCs w:val="24"/>
          <w:lang w:val="en-US" w:eastAsia="zh-CN"/>
        </w:rPr>
      </w:pPr>
      <w:r>
        <w:rPr>
          <w:rFonts w:hint="eastAsia"/>
          <w:color w:val="auto"/>
          <w:sz w:val="24"/>
          <w:szCs w:val="24"/>
          <w:lang w:val="en-US" w:eastAsia="zh-CN"/>
        </w:rPr>
        <w:t>一、采购项目基本情况</w:t>
      </w:r>
    </w:p>
    <w:p>
      <w:pPr>
        <w:pStyle w:val="26"/>
        <w:tabs>
          <w:tab w:val="left" w:pos="1296"/>
        </w:tabs>
        <w:spacing w:line="360" w:lineRule="auto"/>
        <w:ind w:left="0" w:firstLine="566" w:firstLineChars="236"/>
        <w:jc w:val="both"/>
        <w:rPr>
          <w:rFonts w:hint="eastAsia" w:eastAsia="仿宋"/>
          <w:color w:val="auto"/>
          <w:sz w:val="24"/>
          <w:szCs w:val="24"/>
          <w:lang w:eastAsia="zh-CN"/>
        </w:rPr>
      </w:pPr>
      <w:r>
        <w:rPr>
          <w:rFonts w:hint="eastAsia"/>
          <w:color w:val="auto"/>
          <w:sz w:val="24"/>
          <w:szCs w:val="24"/>
        </w:rPr>
        <w:t>1、项目编号：</w:t>
      </w:r>
      <w:r>
        <w:rPr>
          <w:rFonts w:hint="eastAsia" w:ascii="宋体" w:hAnsi="宋体" w:eastAsia="宋体" w:cs="宋体"/>
          <w:i w:val="0"/>
          <w:iCs w:val="0"/>
          <w:caps w:val="0"/>
          <w:color w:val="333333"/>
          <w:spacing w:val="0"/>
          <w:sz w:val="24"/>
          <w:szCs w:val="24"/>
          <w:shd w:val="clear" w:fill="FFFFFF"/>
          <w:lang w:val="en-US" w:eastAsia="zh-CN"/>
        </w:rPr>
        <w:t>/</w:t>
      </w:r>
    </w:p>
    <w:p>
      <w:pPr>
        <w:pStyle w:val="26"/>
        <w:tabs>
          <w:tab w:val="left" w:pos="1296"/>
        </w:tabs>
        <w:spacing w:line="360" w:lineRule="auto"/>
        <w:ind w:left="0" w:firstLine="566" w:firstLineChars="236"/>
        <w:jc w:val="both"/>
        <w:rPr>
          <w:rFonts w:hint="eastAsia"/>
          <w:color w:val="auto"/>
          <w:sz w:val="24"/>
          <w:szCs w:val="24"/>
          <w:lang w:val="en-US" w:eastAsia="zh-CN"/>
        </w:rPr>
      </w:pPr>
      <w:r>
        <w:rPr>
          <w:rFonts w:hint="eastAsia"/>
          <w:color w:val="auto"/>
          <w:sz w:val="24"/>
          <w:szCs w:val="24"/>
        </w:rPr>
        <w:t>2、项目名称：</w:t>
      </w:r>
      <w:r>
        <w:rPr>
          <w:rFonts w:hint="eastAsia"/>
          <w:color w:val="auto"/>
          <w:sz w:val="24"/>
          <w:szCs w:val="24"/>
          <w:lang w:val="en-US" w:eastAsia="zh-CN"/>
        </w:rPr>
        <w:t>图书馆2022年文化环境改造服务采购项目</w:t>
      </w:r>
    </w:p>
    <w:p>
      <w:pPr>
        <w:pStyle w:val="26"/>
        <w:tabs>
          <w:tab w:val="left" w:pos="1296"/>
        </w:tabs>
        <w:spacing w:line="360" w:lineRule="auto"/>
        <w:ind w:left="0" w:firstLine="566" w:firstLineChars="236"/>
        <w:jc w:val="both"/>
        <w:rPr>
          <w:rFonts w:hint="eastAsia"/>
          <w:color w:val="auto"/>
          <w:sz w:val="24"/>
          <w:szCs w:val="24"/>
          <w:lang w:val="en-US" w:eastAsia="zh-CN"/>
        </w:rPr>
      </w:pPr>
      <w:r>
        <w:rPr>
          <w:rFonts w:hint="eastAsia"/>
          <w:color w:val="auto"/>
          <w:sz w:val="24"/>
          <w:szCs w:val="24"/>
        </w:rPr>
        <w:t>3、采购人：</w:t>
      </w:r>
      <w:r>
        <w:rPr>
          <w:rFonts w:hint="eastAsia"/>
          <w:color w:val="auto"/>
          <w:sz w:val="24"/>
          <w:szCs w:val="24"/>
          <w:lang w:val="en-US" w:eastAsia="zh-CN"/>
        </w:rPr>
        <w:t>西昌民族幼儿师范高等专科学校</w:t>
      </w:r>
    </w:p>
    <w:p>
      <w:pPr>
        <w:pStyle w:val="26"/>
        <w:tabs>
          <w:tab w:val="left" w:pos="1296"/>
        </w:tabs>
        <w:spacing w:line="360" w:lineRule="auto"/>
        <w:ind w:left="240" w:leftChars="109" w:firstLine="324" w:firstLineChars="135"/>
        <w:jc w:val="both"/>
        <w:rPr>
          <w:rFonts w:hint="eastAsia" w:eastAsia="仿宋"/>
          <w:color w:val="auto"/>
          <w:sz w:val="24"/>
          <w:szCs w:val="24"/>
          <w:lang w:eastAsia="zh-CN"/>
        </w:rPr>
      </w:pPr>
      <w:r>
        <w:rPr>
          <w:rFonts w:hint="eastAsia"/>
          <w:color w:val="auto"/>
          <w:sz w:val="24"/>
          <w:szCs w:val="24"/>
        </w:rPr>
        <w:t>4、采购代理机构：</w:t>
      </w:r>
      <w:r>
        <w:rPr>
          <w:rFonts w:hint="eastAsia"/>
          <w:color w:val="auto"/>
          <w:sz w:val="24"/>
          <w:szCs w:val="24"/>
          <w:lang w:eastAsia="zh-CN"/>
        </w:rPr>
        <w:t>四川利思城工程项目管理有限公司</w:t>
      </w:r>
    </w:p>
    <w:p>
      <w:pPr>
        <w:pStyle w:val="26"/>
        <w:tabs>
          <w:tab w:val="left" w:pos="1296"/>
        </w:tabs>
        <w:spacing w:line="360" w:lineRule="auto"/>
        <w:ind w:left="0" w:firstLine="566" w:firstLineChars="236"/>
        <w:jc w:val="both"/>
        <w:rPr>
          <w:rFonts w:hint="default" w:eastAsia="仿宋"/>
          <w:color w:val="auto"/>
          <w:sz w:val="24"/>
          <w:szCs w:val="24"/>
          <w:lang w:val="en-US" w:eastAsia="zh-CN"/>
        </w:rPr>
      </w:pPr>
      <w:r>
        <w:rPr>
          <w:rFonts w:hint="eastAsia"/>
          <w:color w:val="auto"/>
          <w:sz w:val="24"/>
          <w:szCs w:val="24"/>
          <w:lang w:val="en-US"/>
        </w:rPr>
        <w:t>5、采购标的：</w:t>
      </w:r>
      <w:r>
        <w:rPr>
          <w:rFonts w:hint="eastAsia"/>
          <w:color w:val="auto"/>
          <w:sz w:val="24"/>
          <w:szCs w:val="24"/>
          <w:lang w:val="en-US" w:eastAsia="zh-CN"/>
        </w:rPr>
        <w:t>详见第五章</w:t>
      </w:r>
    </w:p>
    <w:p>
      <w:pPr>
        <w:pStyle w:val="2"/>
        <w:spacing w:line="360" w:lineRule="auto"/>
        <w:ind w:right="31" w:firstLine="472" w:firstLineChars="196"/>
        <w:jc w:val="both"/>
        <w:rPr>
          <w:b/>
          <w:bCs/>
          <w:color w:val="auto"/>
        </w:rPr>
      </w:pPr>
      <w:r>
        <w:rPr>
          <w:rFonts w:hint="eastAsia"/>
          <w:b/>
          <w:bCs/>
          <w:color w:val="auto"/>
        </w:rPr>
        <w:t>二、资金情况</w:t>
      </w:r>
    </w:p>
    <w:p>
      <w:pPr>
        <w:pStyle w:val="26"/>
        <w:tabs>
          <w:tab w:val="left" w:pos="1296"/>
        </w:tabs>
        <w:spacing w:line="360" w:lineRule="auto"/>
        <w:ind w:left="0" w:firstLineChars="200"/>
        <w:jc w:val="both"/>
        <w:rPr>
          <w:b/>
          <w:bCs/>
          <w:color w:val="auto"/>
          <w:sz w:val="24"/>
          <w:szCs w:val="24"/>
        </w:rPr>
      </w:pPr>
      <w:r>
        <w:rPr>
          <w:rFonts w:hint="eastAsia"/>
          <w:color w:val="auto"/>
          <w:sz w:val="24"/>
          <w:szCs w:val="24"/>
        </w:rPr>
        <w:t>资金来源及金额：财政性资金，已落实。金额：人民币</w:t>
      </w:r>
      <w:r>
        <w:rPr>
          <w:rFonts w:hint="eastAsia"/>
          <w:color w:val="auto"/>
          <w:sz w:val="24"/>
          <w:szCs w:val="24"/>
          <w:lang w:val="en-US" w:eastAsia="zh-CN"/>
        </w:rPr>
        <w:t xml:space="preserve"> </w:t>
      </w:r>
      <w:r>
        <w:rPr>
          <w:rFonts w:hint="eastAsia"/>
          <w:color w:val="auto"/>
          <w:sz w:val="24"/>
          <w:szCs w:val="24"/>
          <w:u w:val="single"/>
          <w:lang w:val="en-US" w:eastAsia="zh-CN"/>
        </w:rPr>
        <w:t>199996.4元</w:t>
      </w:r>
      <w:r>
        <w:rPr>
          <w:rFonts w:hint="eastAsia"/>
          <w:b/>
          <w:color w:val="auto"/>
          <w:sz w:val="24"/>
          <w:szCs w:val="24"/>
        </w:rPr>
        <w:t>。</w:t>
      </w:r>
    </w:p>
    <w:p>
      <w:pPr>
        <w:pStyle w:val="2"/>
        <w:numPr>
          <w:ilvl w:val="0"/>
          <w:numId w:val="3"/>
        </w:numPr>
        <w:spacing w:line="360" w:lineRule="auto"/>
        <w:ind w:right="31" w:firstLine="479" w:firstLineChars="199"/>
        <w:jc w:val="both"/>
        <w:rPr>
          <w:b/>
          <w:bCs/>
          <w:color w:val="auto"/>
        </w:rPr>
      </w:pPr>
      <w:r>
        <w:rPr>
          <w:rFonts w:hint="eastAsia"/>
          <w:b/>
          <w:bCs/>
          <w:color w:val="auto"/>
        </w:rPr>
        <w:t>采购</w:t>
      </w:r>
      <w:r>
        <w:rPr>
          <w:b/>
          <w:bCs/>
          <w:color w:val="auto"/>
        </w:rPr>
        <w:t>项目简介：</w:t>
      </w:r>
    </w:p>
    <w:p>
      <w:pPr>
        <w:pStyle w:val="2"/>
        <w:spacing w:line="360" w:lineRule="auto"/>
        <w:ind w:right="31" w:firstLine="566" w:firstLineChars="235"/>
        <w:jc w:val="both"/>
        <w:rPr>
          <w:b/>
          <w:bCs/>
          <w:color w:val="auto"/>
        </w:rPr>
      </w:pPr>
      <w:r>
        <w:rPr>
          <w:b/>
          <w:bCs/>
          <w:color w:val="auto"/>
        </w:rPr>
        <w:t>详见</w:t>
      </w:r>
      <w:r>
        <w:rPr>
          <w:rFonts w:hint="eastAsia"/>
          <w:b/>
          <w:bCs/>
          <w:color w:val="auto"/>
        </w:rPr>
        <w:t>本项目磋商</w:t>
      </w:r>
      <w:r>
        <w:rPr>
          <w:b/>
          <w:bCs/>
          <w:color w:val="auto"/>
        </w:rPr>
        <w:t>文件第</w:t>
      </w:r>
      <w:r>
        <w:rPr>
          <w:rFonts w:hint="eastAsia"/>
          <w:b/>
          <w:bCs/>
          <w:color w:val="auto"/>
        </w:rPr>
        <w:t>五</w:t>
      </w:r>
      <w:r>
        <w:rPr>
          <w:b/>
          <w:bCs/>
          <w:color w:val="auto"/>
        </w:rPr>
        <w:t>章</w:t>
      </w:r>
    </w:p>
    <w:p>
      <w:pPr>
        <w:pStyle w:val="2"/>
        <w:spacing w:line="360" w:lineRule="auto"/>
        <w:ind w:right="31" w:firstLine="479" w:firstLineChars="199"/>
        <w:jc w:val="both"/>
        <w:rPr>
          <w:b/>
          <w:bCs/>
          <w:color w:val="auto"/>
        </w:rPr>
      </w:pPr>
      <w:r>
        <w:rPr>
          <w:rFonts w:hint="eastAsia"/>
          <w:b/>
          <w:bCs/>
          <w:color w:val="auto"/>
        </w:rPr>
        <w:t>四、供应商邀请方式</w:t>
      </w:r>
    </w:p>
    <w:p>
      <w:pPr>
        <w:pStyle w:val="26"/>
        <w:tabs>
          <w:tab w:val="left" w:pos="1296"/>
        </w:tabs>
        <w:spacing w:line="360" w:lineRule="auto"/>
        <w:ind w:left="0" w:firstLine="566" w:firstLineChars="236"/>
        <w:jc w:val="both"/>
        <w:rPr>
          <w:color w:val="auto"/>
          <w:sz w:val="24"/>
          <w:szCs w:val="24"/>
        </w:rPr>
      </w:pPr>
      <w:r>
        <w:rPr>
          <w:rFonts w:hint="eastAsia"/>
          <w:color w:val="auto"/>
          <w:sz w:val="24"/>
          <w:szCs w:val="24"/>
        </w:rPr>
        <w:t>本次竞争性磋商邀请在</w:t>
      </w:r>
      <w:r>
        <w:rPr>
          <w:rFonts w:hint="eastAsia"/>
          <w:color w:val="auto"/>
          <w:sz w:val="24"/>
          <w:szCs w:val="24"/>
          <w:lang w:val="en-US" w:eastAsia="zh-CN"/>
        </w:rPr>
        <w:t>中国</w:t>
      </w:r>
      <w:r>
        <w:rPr>
          <w:rFonts w:hint="eastAsia"/>
          <w:color w:val="auto"/>
          <w:sz w:val="24"/>
          <w:szCs w:val="24"/>
        </w:rPr>
        <w:t>政府采购网上以公告形式发布。</w:t>
      </w:r>
    </w:p>
    <w:p>
      <w:pPr>
        <w:pStyle w:val="26"/>
        <w:tabs>
          <w:tab w:val="left" w:pos="1296"/>
        </w:tabs>
        <w:spacing w:line="360" w:lineRule="auto"/>
        <w:ind w:left="0" w:firstLine="569" w:firstLineChars="236"/>
        <w:jc w:val="both"/>
        <w:rPr>
          <w:rFonts w:hint="eastAsia" w:eastAsia="仿宋"/>
          <w:b/>
          <w:bCs/>
          <w:color w:val="auto"/>
          <w:sz w:val="24"/>
          <w:szCs w:val="24"/>
          <w:lang w:eastAsia="zh-CN"/>
        </w:rPr>
      </w:pPr>
      <w:r>
        <w:rPr>
          <w:rFonts w:hint="eastAsia"/>
          <w:b/>
          <w:bCs/>
          <w:color w:val="auto"/>
          <w:sz w:val="24"/>
          <w:szCs w:val="24"/>
          <w:lang w:val="en-US"/>
        </w:rPr>
        <w:t>五、本项目标的所属行业为：</w:t>
      </w:r>
      <w:r>
        <w:rPr>
          <w:rFonts w:hint="eastAsia"/>
          <w:b/>
          <w:bCs/>
          <w:color w:val="auto"/>
          <w:sz w:val="24"/>
          <w:szCs w:val="24"/>
          <w:lang w:val="en-US" w:eastAsia="zh-CN"/>
        </w:rPr>
        <w:t>工业</w:t>
      </w:r>
    </w:p>
    <w:p>
      <w:pPr>
        <w:pStyle w:val="2"/>
        <w:spacing w:line="360" w:lineRule="auto"/>
        <w:ind w:right="31" w:firstLine="479" w:firstLineChars="199"/>
        <w:jc w:val="both"/>
        <w:rPr>
          <w:b/>
          <w:bCs/>
          <w:color w:val="auto"/>
        </w:rPr>
      </w:pPr>
      <w:r>
        <w:rPr>
          <w:rFonts w:hint="eastAsia"/>
          <w:b/>
          <w:bCs/>
          <w:color w:val="auto"/>
        </w:rPr>
        <w:t>六</w:t>
      </w:r>
      <w:r>
        <w:rPr>
          <w:b/>
          <w:bCs/>
          <w:color w:val="auto"/>
        </w:rPr>
        <w:t>、</w:t>
      </w:r>
      <w:r>
        <w:rPr>
          <w:rFonts w:hint="eastAsia"/>
          <w:b/>
          <w:bCs/>
          <w:color w:val="auto"/>
        </w:rPr>
        <w:t>供应商</w:t>
      </w:r>
      <w:r>
        <w:rPr>
          <w:b/>
          <w:bCs/>
          <w:color w:val="auto"/>
        </w:rPr>
        <w:t>参加本次政府采购活动应具备下列条件：</w:t>
      </w:r>
    </w:p>
    <w:p>
      <w:pPr>
        <w:spacing w:line="360" w:lineRule="auto"/>
        <w:rPr>
          <w:rFonts w:ascii="仿宋" w:hAnsi="仿宋" w:eastAsia="仿宋"/>
          <w:color w:val="auto"/>
          <w:sz w:val="24"/>
          <w:szCs w:val="24"/>
        </w:rPr>
      </w:pPr>
      <w:r>
        <w:rPr>
          <w:rFonts w:ascii="仿宋" w:hAnsi="仿宋" w:eastAsia="仿宋"/>
          <w:color w:val="auto"/>
          <w:sz w:val="24"/>
          <w:szCs w:val="24"/>
        </w:rPr>
        <w:t>（一）资格要求：</w:t>
      </w:r>
    </w:p>
    <w:p>
      <w:pPr>
        <w:spacing w:line="360" w:lineRule="auto"/>
        <w:rPr>
          <w:rFonts w:ascii="仿宋" w:hAnsi="仿宋" w:eastAsia="仿宋"/>
          <w:color w:val="auto"/>
          <w:sz w:val="24"/>
          <w:szCs w:val="24"/>
        </w:rPr>
      </w:pPr>
      <w:r>
        <w:rPr>
          <w:rFonts w:ascii="仿宋" w:hAnsi="仿宋" w:eastAsia="仿宋"/>
          <w:color w:val="auto"/>
          <w:sz w:val="24"/>
          <w:szCs w:val="24"/>
        </w:rPr>
        <w:t xml:space="preserve">1.具有独立承担民事责任的能力； </w:t>
      </w:r>
    </w:p>
    <w:p>
      <w:pPr>
        <w:spacing w:line="360" w:lineRule="auto"/>
        <w:rPr>
          <w:rFonts w:ascii="仿宋" w:hAnsi="仿宋" w:eastAsia="仿宋"/>
          <w:color w:val="auto"/>
          <w:sz w:val="24"/>
          <w:szCs w:val="24"/>
        </w:rPr>
      </w:pPr>
      <w:r>
        <w:rPr>
          <w:rFonts w:ascii="仿宋" w:hAnsi="仿宋" w:eastAsia="仿宋"/>
          <w:color w:val="auto"/>
          <w:sz w:val="24"/>
          <w:szCs w:val="24"/>
        </w:rPr>
        <w:t>2.有良好的商业信誉和健全的财务会计制度；</w:t>
      </w:r>
    </w:p>
    <w:p>
      <w:pPr>
        <w:spacing w:line="360" w:lineRule="auto"/>
        <w:rPr>
          <w:rFonts w:ascii="仿宋" w:hAnsi="仿宋" w:eastAsia="仿宋"/>
          <w:color w:val="auto"/>
          <w:sz w:val="24"/>
          <w:szCs w:val="24"/>
        </w:rPr>
      </w:pPr>
      <w:r>
        <w:rPr>
          <w:rFonts w:ascii="仿宋" w:hAnsi="仿宋" w:eastAsia="仿宋"/>
          <w:color w:val="auto"/>
          <w:sz w:val="24"/>
          <w:szCs w:val="24"/>
        </w:rPr>
        <w:t>3.具有履行合同所必须的设备和专业技术能力；</w:t>
      </w:r>
    </w:p>
    <w:p>
      <w:pPr>
        <w:spacing w:line="360" w:lineRule="auto"/>
        <w:rPr>
          <w:rFonts w:ascii="仿宋" w:hAnsi="仿宋" w:eastAsia="仿宋"/>
          <w:color w:val="auto"/>
          <w:sz w:val="24"/>
          <w:szCs w:val="24"/>
        </w:rPr>
      </w:pPr>
      <w:r>
        <w:rPr>
          <w:rFonts w:ascii="仿宋" w:hAnsi="仿宋" w:eastAsia="仿宋"/>
          <w:color w:val="auto"/>
          <w:sz w:val="24"/>
          <w:szCs w:val="24"/>
        </w:rPr>
        <w:t xml:space="preserve">4.具有依法缴纳税收和社会保障资金的良好记录； </w:t>
      </w:r>
    </w:p>
    <w:p>
      <w:pPr>
        <w:spacing w:line="360" w:lineRule="auto"/>
        <w:rPr>
          <w:rFonts w:ascii="仿宋" w:hAnsi="仿宋" w:eastAsia="仿宋"/>
          <w:color w:val="auto"/>
          <w:sz w:val="24"/>
          <w:szCs w:val="24"/>
        </w:rPr>
      </w:pPr>
      <w:r>
        <w:rPr>
          <w:rFonts w:ascii="仿宋" w:hAnsi="仿宋" w:eastAsia="仿宋"/>
          <w:color w:val="auto"/>
          <w:sz w:val="24"/>
          <w:szCs w:val="24"/>
        </w:rPr>
        <w:t xml:space="preserve">5.参加政府采购活动前三年内，在经营活动中没有重大违法记录； </w:t>
      </w:r>
    </w:p>
    <w:p>
      <w:pPr>
        <w:spacing w:line="360" w:lineRule="auto"/>
        <w:rPr>
          <w:rFonts w:ascii="仿宋" w:hAnsi="仿宋" w:eastAsia="仿宋"/>
          <w:color w:val="auto"/>
          <w:sz w:val="24"/>
          <w:szCs w:val="24"/>
        </w:rPr>
      </w:pPr>
      <w:r>
        <w:rPr>
          <w:rFonts w:ascii="仿宋" w:hAnsi="仿宋" w:eastAsia="仿宋"/>
          <w:color w:val="auto"/>
          <w:sz w:val="24"/>
          <w:szCs w:val="24"/>
        </w:rPr>
        <w:t>6.符合法律、行政法规规定的其他条件。</w:t>
      </w:r>
    </w:p>
    <w:p>
      <w:pPr>
        <w:pStyle w:val="2"/>
        <w:spacing w:line="360" w:lineRule="auto"/>
        <w:jc w:val="left"/>
        <w:rPr>
          <w:rFonts w:ascii="仿宋" w:hAnsi="仿宋" w:eastAsia="仿宋"/>
          <w:color w:val="auto"/>
          <w:sz w:val="24"/>
          <w:szCs w:val="24"/>
        </w:rPr>
      </w:pPr>
      <w:r>
        <w:rPr>
          <w:rFonts w:hint="eastAsia" w:ascii="仿宋" w:hAnsi="仿宋" w:eastAsia="仿宋"/>
          <w:color w:val="auto"/>
          <w:sz w:val="24"/>
          <w:szCs w:val="24"/>
        </w:rPr>
        <w:t>7</w:t>
      </w:r>
      <w:r>
        <w:rPr>
          <w:rFonts w:ascii="仿宋" w:hAnsi="仿宋" w:eastAsia="仿宋"/>
          <w:color w:val="auto"/>
          <w:sz w:val="24"/>
          <w:szCs w:val="24"/>
        </w:rPr>
        <w:t xml:space="preserve">.根据采购项目提出的特殊条件： </w:t>
      </w:r>
    </w:p>
    <w:p>
      <w:pPr>
        <w:pStyle w:val="38"/>
        <w:spacing w:line="420" w:lineRule="exact"/>
        <w:ind w:firstLine="0" w:firstLineChars="0"/>
        <w:rPr>
          <w:rFonts w:ascii="仿宋" w:hAnsi="仿宋" w:eastAsia="仿宋" w:cs="仿宋"/>
          <w:color w:val="auto"/>
          <w:kern w:val="0"/>
          <w:sz w:val="24"/>
        </w:rPr>
      </w:pPr>
      <w:r>
        <w:rPr>
          <w:rFonts w:hint="eastAsia" w:ascii="仿宋" w:hAnsi="仿宋" w:eastAsia="仿宋" w:cs="仿宋"/>
          <w:color w:val="auto"/>
          <w:kern w:val="0"/>
          <w:sz w:val="24"/>
          <w:lang w:val="en-US" w:eastAsia="zh-CN"/>
        </w:rPr>
        <w:t>(1)</w:t>
      </w:r>
      <w:r>
        <w:rPr>
          <w:rFonts w:hint="eastAsia" w:ascii="仿宋" w:hAnsi="仿宋" w:eastAsia="仿宋" w:cs="仿宋"/>
          <w:color w:val="auto"/>
          <w:kern w:val="0"/>
          <w:sz w:val="24"/>
        </w:rPr>
        <w:t>、</w:t>
      </w:r>
      <w:r>
        <w:rPr>
          <w:rFonts w:hint="eastAsia" w:ascii="仿宋" w:hAnsi="仿宋" w:eastAsia="仿宋" w:cs="仿宋"/>
          <w:color w:val="auto"/>
          <w:sz w:val="24"/>
          <w:szCs w:val="24"/>
        </w:rPr>
        <w:t>法定代表人/单位负责人身份证明文件或授权参加本次投标活动的授权代表证明材料</w:t>
      </w:r>
      <w:r>
        <w:rPr>
          <w:rFonts w:hint="eastAsia" w:ascii="仿宋" w:hAnsi="仿宋" w:eastAsia="仿宋" w:cs="仿宋"/>
          <w:color w:val="auto"/>
          <w:kern w:val="0"/>
          <w:sz w:val="24"/>
        </w:rPr>
        <w:t>。</w:t>
      </w:r>
    </w:p>
    <w:p>
      <w:pPr>
        <w:pStyle w:val="38"/>
        <w:spacing w:line="420" w:lineRule="exact"/>
        <w:ind w:firstLine="0" w:firstLineChars="0"/>
        <w:rPr>
          <w:rFonts w:ascii="仿宋" w:hAnsi="仿宋" w:eastAsia="仿宋" w:cs="仿宋"/>
          <w:color w:val="auto"/>
          <w:kern w:val="0"/>
          <w:sz w:val="24"/>
        </w:rPr>
      </w:pPr>
      <w:r>
        <w:rPr>
          <w:rFonts w:hint="eastAsia" w:ascii="仿宋" w:hAnsi="仿宋" w:eastAsia="仿宋" w:cs="仿宋"/>
          <w:color w:val="auto"/>
          <w:kern w:val="0"/>
          <w:sz w:val="24"/>
          <w:lang w:val="en-US" w:eastAsia="zh-CN"/>
        </w:rPr>
        <w:t>(2)</w:t>
      </w:r>
      <w:r>
        <w:rPr>
          <w:rFonts w:hint="eastAsia" w:ascii="仿宋" w:hAnsi="仿宋" w:eastAsia="仿宋" w:cs="仿宋"/>
          <w:color w:val="auto"/>
          <w:kern w:val="0"/>
          <w:sz w:val="24"/>
        </w:rPr>
        <w:t>、按照本项目招标文件的规定购买了招标文件(供应商不需要对本条提供证明材料，由采购代理机构提供供应商购买招标文件情况的材料)。</w:t>
      </w:r>
    </w:p>
    <w:p>
      <w:pPr>
        <w:pStyle w:val="38"/>
        <w:spacing w:line="420" w:lineRule="exact"/>
        <w:ind w:firstLine="0" w:firstLineChars="0"/>
        <w:rPr>
          <w:rFonts w:ascii="仿宋" w:hAnsi="仿宋" w:eastAsia="仿宋" w:cs="仿宋"/>
          <w:color w:val="auto"/>
          <w:kern w:val="0"/>
          <w:sz w:val="24"/>
        </w:rPr>
      </w:pPr>
      <w:r>
        <w:rPr>
          <w:rFonts w:hint="eastAsia" w:ascii="仿宋" w:hAnsi="仿宋" w:eastAsia="仿宋" w:cs="仿宋"/>
          <w:color w:val="auto"/>
          <w:kern w:val="0"/>
          <w:sz w:val="24"/>
          <w:lang w:val="en-US" w:eastAsia="zh-CN"/>
        </w:rPr>
        <w:t>(3)</w:t>
      </w:r>
      <w:r>
        <w:rPr>
          <w:rFonts w:hint="eastAsia" w:ascii="仿宋" w:hAnsi="仿宋" w:eastAsia="仿宋" w:cs="仿宋"/>
          <w:color w:val="auto"/>
          <w:kern w:val="0"/>
          <w:sz w:val="24"/>
        </w:rPr>
        <w:t>、本项目不允许联合体参加。</w:t>
      </w:r>
    </w:p>
    <w:p>
      <w:pPr>
        <w:pStyle w:val="26"/>
        <w:tabs>
          <w:tab w:val="left" w:pos="1296"/>
        </w:tabs>
        <w:spacing w:line="360" w:lineRule="auto"/>
        <w:ind w:left="0" w:firstLine="569" w:firstLineChars="236"/>
        <w:jc w:val="both"/>
        <w:rPr>
          <w:b/>
          <w:color w:val="auto"/>
          <w:sz w:val="24"/>
          <w:szCs w:val="24"/>
        </w:rPr>
      </w:pPr>
      <w:r>
        <w:rPr>
          <w:b/>
          <w:color w:val="auto"/>
          <w:sz w:val="24"/>
          <w:szCs w:val="24"/>
        </w:rPr>
        <w:t>资格条件要求详见本文件第</w:t>
      </w:r>
      <w:r>
        <w:rPr>
          <w:rFonts w:hint="eastAsia"/>
          <w:b/>
          <w:color w:val="auto"/>
          <w:sz w:val="24"/>
          <w:szCs w:val="24"/>
        </w:rPr>
        <w:t>三</w:t>
      </w:r>
      <w:r>
        <w:rPr>
          <w:b/>
          <w:color w:val="auto"/>
          <w:sz w:val="24"/>
          <w:szCs w:val="24"/>
        </w:rPr>
        <w:t>章，资格条件证明材料详见本文件第</w:t>
      </w:r>
      <w:r>
        <w:rPr>
          <w:rFonts w:hint="eastAsia"/>
          <w:b/>
          <w:color w:val="auto"/>
          <w:sz w:val="24"/>
          <w:szCs w:val="24"/>
        </w:rPr>
        <w:t>四</w:t>
      </w:r>
      <w:r>
        <w:rPr>
          <w:b/>
          <w:color w:val="auto"/>
          <w:sz w:val="24"/>
          <w:szCs w:val="24"/>
        </w:rPr>
        <w:t>章。</w:t>
      </w:r>
    </w:p>
    <w:p>
      <w:pPr>
        <w:spacing w:after="120" w:line="276" w:lineRule="auto"/>
        <w:ind w:firstLine="482" w:firstLineChars="200"/>
        <w:rPr>
          <w:b/>
          <w:color w:val="auto"/>
          <w:sz w:val="24"/>
          <w:szCs w:val="24"/>
        </w:rPr>
      </w:pPr>
      <w:r>
        <w:rPr>
          <w:rFonts w:hint="eastAsia"/>
          <w:b/>
          <w:color w:val="auto"/>
          <w:sz w:val="24"/>
          <w:szCs w:val="24"/>
        </w:rPr>
        <w:t>七、严禁参加本次采购活动的供应商</w:t>
      </w:r>
    </w:p>
    <w:p>
      <w:pPr>
        <w:pStyle w:val="26"/>
        <w:tabs>
          <w:tab w:val="left" w:pos="1296"/>
        </w:tabs>
        <w:spacing w:line="360" w:lineRule="auto"/>
        <w:ind w:left="0" w:firstLine="376" w:firstLineChars="157"/>
        <w:jc w:val="both"/>
        <w:rPr>
          <w:color w:val="auto"/>
          <w:sz w:val="24"/>
          <w:szCs w:val="24"/>
        </w:rPr>
      </w:pPr>
      <w:r>
        <w:rPr>
          <w:rFonts w:hint="eastAsia"/>
          <w:color w:val="auto"/>
          <w:sz w:val="24"/>
          <w:szCs w:val="24"/>
        </w:rPr>
        <w:t>1.根据《关于在政府采购活动中查询及使用信用记录有关问题的通知》（财库〔2016〕125号）的要求，采购人/采购代理机构将通过“信用中国”网站（www.creditchina.gov.cn）、“中国政府采购网”网站（www.ccgp.gov.cn）等渠道查询供应商在磋商截止日前的信用记录，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pPr>
        <w:pStyle w:val="26"/>
        <w:tabs>
          <w:tab w:val="left" w:pos="1296"/>
        </w:tabs>
        <w:spacing w:line="360" w:lineRule="auto"/>
        <w:ind w:left="0" w:firstLine="376" w:firstLineChars="157"/>
        <w:jc w:val="both"/>
        <w:rPr>
          <w:b/>
          <w:color w:val="auto"/>
          <w:sz w:val="24"/>
          <w:szCs w:val="24"/>
        </w:rPr>
      </w:pPr>
      <w:r>
        <w:rPr>
          <w:rFonts w:hint="eastAsia"/>
          <w:color w:val="auto"/>
          <w:sz w:val="24"/>
          <w:szCs w:val="24"/>
        </w:rPr>
        <w:t>2.为采购项目提供整体设计、规范编制或者项目管理、监理、检测等服务的供应商，不得参加本采购项目。供应商为采购人、采购代理机构在确定采购需求、编制响应文件过程中提供咨询论证，其提供的咨询论证意见成为响应文件中规定的供应商资格条件、技术服务商务要求、评审因素和标准、政府采购合同等实质性内容条款的，视同为采购项目提供规范编制。</w:t>
      </w:r>
    </w:p>
    <w:p>
      <w:pPr>
        <w:spacing w:line="360" w:lineRule="auto"/>
        <w:ind w:firstLine="378" w:firstLineChars="157"/>
        <w:rPr>
          <w:b/>
          <w:color w:val="auto"/>
          <w:sz w:val="24"/>
          <w:szCs w:val="24"/>
        </w:rPr>
      </w:pPr>
      <w:r>
        <w:rPr>
          <w:rFonts w:hint="eastAsia"/>
          <w:b/>
          <w:bCs/>
          <w:color w:val="auto"/>
          <w:sz w:val="24"/>
          <w:szCs w:val="24"/>
          <w:lang w:val="en-US"/>
        </w:rPr>
        <w:t>八、</w:t>
      </w:r>
      <w:r>
        <w:rPr>
          <w:b/>
          <w:bCs/>
          <w:color w:val="auto"/>
          <w:sz w:val="24"/>
          <w:szCs w:val="24"/>
        </w:rPr>
        <w:t>磋商</w:t>
      </w:r>
      <w:r>
        <w:rPr>
          <w:rFonts w:hint="eastAsia"/>
          <w:b/>
          <w:color w:val="auto"/>
          <w:sz w:val="24"/>
          <w:szCs w:val="24"/>
        </w:rPr>
        <w:t>文件获取方式、时间、地点：</w:t>
      </w:r>
    </w:p>
    <w:p>
      <w:pPr>
        <w:numPr>
          <w:ilvl w:val="0"/>
          <w:numId w:val="0"/>
        </w:numPr>
        <w:spacing w:line="360" w:lineRule="auto"/>
        <w:ind w:firstLine="562" w:firstLineChars="200"/>
        <w:jc w:val="both"/>
        <w:rPr>
          <w:rFonts w:hint="eastAsia" w:ascii="仿宋" w:hAnsi="仿宋" w:eastAsia="仿宋" w:cs="仿宋"/>
          <w:b/>
          <w:color w:val="auto"/>
          <w:sz w:val="28"/>
          <w:szCs w:val="28"/>
          <w:lang w:val="en-US" w:eastAsia="zh-CN"/>
        </w:rPr>
      </w:pPr>
      <w:r>
        <w:rPr>
          <w:rFonts w:hint="eastAsia" w:cs="仿宋"/>
          <w:b/>
          <w:color w:val="auto"/>
          <w:sz w:val="28"/>
          <w:szCs w:val="28"/>
          <w:lang w:val="en-US" w:eastAsia="zh-CN"/>
        </w:rPr>
        <w:t>1：现</w:t>
      </w:r>
      <w:r>
        <w:rPr>
          <w:rFonts w:hint="eastAsia" w:ascii="仿宋" w:hAnsi="仿宋" w:eastAsia="仿宋" w:cs="仿宋"/>
          <w:b/>
          <w:color w:val="auto"/>
          <w:sz w:val="28"/>
          <w:szCs w:val="28"/>
        </w:rPr>
        <w:t>场发售或网上发售</w:t>
      </w:r>
      <w:r>
        <w:rPr>
          <w:rFonts w:hint="eastAsia" w:cs="仿宋"/>
          <w:b/>
          <w:color w:val="auto"/>
          <w:sz w:val="28"/>
          <w:szCs w:val="28"/>
          <w:lang w:eastAsia="zh-CN"/>
        </w:rPr>
        <w:t>。</w:t>
      </w:r>
      <w:r>
        <w:rPr>
          <w:rFonts w:hint="eastAsia" w:ascii="仿宋" w:hAnsi="仿宋" w:eastAsia="仿宋" w:cs="仿宋"/>
          <w:color w:val="auto"/>
          <w:sz w:val="28"/>
          <w:szCs w:val="28"/>
        </w:rPr>
        <w:t>每套￥</w:t>
      </w:r>
      <w:r>
        <w:rPr>
          <w:rFonts w:hint="eastAsia" w:cs="仿宋"/>
          <w:color w:val="auto"/>
          <w:sz w:val="28"/>
          <w:szCs w:val="28"/>
          <w:lang w:val="en-US" w:eastAsia="zh-CN"/>
        </w:rPr>
        <w:t>300</w:t>
      </w:r>
      <w:r>
        <w:rPr>
          <w:rFonts w:hint="eastAsia" w:ascii="仿宋" w:hAnsi="仿宋" w:eastAsia="仿宋" w:cs="仿宋"/>
          <w:color w:val="auto"/>
          <w:sz w:val="28"/>
          <w:szCs w:val="28"/>
        </w:rPr>
        <w:t>元</w:t>
      </w:r>
      <w:r>
        <w:rPr>
          <w:rFonts w:hint="eastAsia" w:cs="仿宋"/>
          <w:color w:val="auto"/>
          <w:sz w:val="28"/>
          <w:szCs w:val="28"/>
          <w:lang w:eastAsia="zh-CN"/>
        </w:rPr>
        <w:t>（</w:t>
      </w:r>
      <w:r>
        <w:rPr>
          <w:rFonts w:hint="eastAsia" w:cs="仿宋"/>
          <w:color w:val="auto"/>
          <w:sz w:val="28"/>
          <w:szCs w:val="28"/>
          <w:lang w:val="en-US" w:eastAsia="zh-CN"/>
        </w:rPr>
        <w:t>包含邮寄费用</w:t>
      </w:r>
      <w:r>
        <w:rPr>
          <w:rFonts w:hint="eastAsia" w:cs="仿宋"/>
          <w:color w:val="auto"/>
          <w:sz w:val="28"/>
          <w:szCs w:val="28"/>
          <w:lang w:eastAsia="zh-CN"/>
        </w:rPr>
        <w:t>）</w:t>
      </w:r>
      <w:r>
        <w:rPr>
          <w:rFonts w:hint="eastAsia" w:ascii="仿宋" w:hAnsi="仿宋" w:eastAsia="仿宋" w:cs="仿宋"/>
          <w:color w:val="auto"/>
          <w:sz w:val="28"/>
          <w:szCs w:val="28"/>
        </w:rPr>
        <w:t>，售后不退。供应商为法人或者其他组织的，需提供单位介绍信、经办人身份证明，格式详见采购公告附件</w:t>
      </w:r>
      <w:r>
        <w:rPr>
          <w:rFonts w:hint="eastAsia" w:cs="仿宋"/>
          <w:color w:val="auto"/>
          <w:sz w:val="28"/>
          <w:szCs w:val="28"/>
          <w:lang w:eastAsia="zh-CN"/>
        </w:rPr>
        <w:t>（</w:t>
      </w:r>
      <w:r>
        <w:rPr>
          <w:rFonts w:hint="eastAsia" w:cs="仿宋"/>
          <w:color w:val="auto"/>
          <w:sz w:val="28"/>
          <w:szCs w:val="28"/>
          <w:lang w:val="en-US" w:eastAsia="zh-CN"/>
        </w:rPr>
        <w:t>无格式的格式自拟</w:t>
      </w:r>
      <w:r>
        <w:rPr>
          <w:rFonts w:hint="eastAsia" w:cs="仿宋"/>
          <w:color w:val="auto"/>
          <w:sz w:val="28"/>
          <w:szCs w:val="28"/>
          <w:lang w:eastAsia="zh-CN"/>
        </w:rPr>
        <w:t>）</w:t>
      </w:r>
      <w:r>
        <w:rPr>
          <w:rFonts w:hint="eastAsia" w:ascii="仿宋" w:hAnsi="仿宋" w:eastAsia="仿宋" w:cs="仿宋"/>
          <w:color w:val="auto"/>
          <w:sz w:val="28"/>
          <w:szCs w:val="28"/>
        </w:rPr>
        <w:t>；供应商为自然人的，只需提供本人身份证明。①供应商采取现场发售方式购买采购文件的，所有材料均须加盖单位鲜章，并将相应材料</w:t>
      </w:r>
      <w:r>
        <w:rPr>
          <w:rFonts w:hint="eastAsia" w:cs="仿宋"/>
          <w:color w:val="auto"/>
          <w:sz w:val="28"/>
          <w:szCs w:val="28"/>
          <w:lang w:val="en-US" w:eastAsia="zh-CN"/>
        </w:rPr>
        <w:t>递交</w:t>
      </w:r>
      <w:r>
        <w:rPr>
          <w:rFonts w:hint="eastAsia" w:ascii="仿宋" w:hAnsi="仿宋" w:eastAsia="仿宋" w:cs="仿宋"/>
          <w:color w:val="auto"/>
          <w:sz w:val="28"/>
          <w:szCs w:val="28"/>
        </w:rPr>
        <w:t>给采购代理机构。②供应商采取网上发售方式购买采购文件的，所有材料</w:t>
      </w:r>
      <w:r>
        <w:rPr>
          <w:rFonts w:hint="eastAsia" w:cs="仿宋"/>
          <w:color w:val="auto"/>
          <w:sz w:val="28"/>
          <w:szCs w:val="28"/>
          <w:lang w:eastAsia="zh-CN"/>
        </w:rPr>
        <w:t>（</w:t>
      </w:r>
      <w:r>
        <w:rPr>
          <w:rFonts w:hint="eastAsia" w:cs="仿宋"/>
          <w:color w:val="auto"/>
          <w:sz w:val="28"/>
          <w:szCs w:val="28"/>
          <w:lang w:val="en-US" w:eastAsia="zh-CN"/>
        </w:rPr>
        <w:t>营业执照+介绍信+身份证明+联系方式</w:t>
      </w:r>
      <w:r>
        <w:rPr>
          <w:rFonts w:hint="eastAsia" w:cs="仿宋"/>
          <w:color w:val="auto"/>
          <w:sz w:val="28"/>
          <w:szCs w:val="28"/>
          <w:lang w:eastAsia="zh-CN"/>
        </w:rPr>
        <w:t>）</w:t>
      </w:r>
      <w:r>
        <w:rPr>
          <w:rFonts w:hint="eastAsia" w:ascii="仿宋" w:hAnsi="仿宋" w:eastAsia="仿宋" w:cs="仿宋"/>
          <w:color w:val="auto"/>
          <w:sz w:val="28"/>
          <w:szCs w:val="28"/>
        </w:rPr>
        <w:t>均须加盖单位鲜章后扫描发送至我公司邮箱（</w:t>
      </w:r>
      <w:r>
        <w:rPr>
          <w:rFonts w:hint="eastAsia" w:ascii="仿宋" w:hAnsi="仿宋" w:eastAsia="仿宋" w:cs="仿宋"/>
          <w:color w:val="auto"/>
          <w:sz w:val="28"/>
          <w:szCs w:val="28"/>
          <w:lang w:val="en-US" w:eastAsia="zh-CN"/>
        </w:rPr>
        <w:t>2538077883@qq.com</w:t>
      </w:r>
      <w:r>
        <w:rPr>
          <w:rFonts w:hint="eastAsia" w:ascii="仿宋" w:hAnsi="仿宋" w:eastAsia="仿宋" w:cs="仿宋"/>
          <w:color w:val="auto"/>
          <w:sz w:val="28"/>
          <w:szCs w:val="28"/>
        </w:rPr>
        <w:t>）并通过微信缴纳</w:t>
      </w:r>
      <w:r>
        <w:rPr>
          <w:rFonts w:hint="eastAsia" w:cs="仿宋"/>
          <w:color w:val="auto"/>
          <w:sz w:val="28"/>
          <w:szCs w:val="28"/>
          <w:lang w:val="en-US" w:eastAsia="zh-CN"/>
        </w:rPr>
        <w:t>购买招标文件所需</w:t>
      </w:r>
      <w:r>
        <w:rPr>
          <w:rFonts w:hint="eastAsia" w:ascii="仿宋" w:hAnsi="仿宋" w:eastAsia="仿宋" w:cs="仿宋"/>
          <w:color w:val="auto"/>
          <w:sz w:val="28"/>
          <w:szCs w:val="28"/>
        </w:rPr>
        <w:t>费</w:t>
      </w:r>
      <w:r>
        <w:rPr>
          <w:rFonts w:hint="eastAsia" w:cs="仿宋"/>
          <w:color w:val="auto"/>
          <w:sz w:val="28"/>
          <w:szCs w:val="28"/>
          <w:lang w:val="en-US" w:eastAsia="zh-CN"/>
        </w:rPr>
        <w:t>用</w:t>
      </w:r>
      <w:r>
        <w:rPr>
          <w:rFonts w:hint="eastAsia" w:ascii="仿宋" w:hAnsi="仿宋" w:eastAsia="仿宋" w:cs="仿宋"/>
          <w:color w:val="auto"/>
          <w:sz w:val="28"/>
          <w:szCs w:val="28"/>
        </w:rPr>
        <w:t>，</w:t>
      </w:r>
      <w:r>
        <w:rPr>
          <w:rFonts w:hint="eastAsia" w:ascii="仿宋" w:hAnsi="仿宋" w:eastAsia="仿宋" w:cs="仿宋"/>
          <w:b/>
          <w:bCs/>
          <w:color w:val="auto"/>
          <w:sz w:val="28"/>
          <w:szCs w:val="28"/>
        </w:rPr>
        <w:t>缴纳</w:t>
      </w:r>
      <w:r>
        <w:rPr>
          <w:rFonts w:hint="eastAsia" w:cs="仿宋"/>
          <w:b/>
          <w:bCs/>
          <w:color w:val="auto"/>
          <w:sz w:val="28"/>
          <w:szCs w:val="28"/>
          <w:lang w:val="en-US" w:eastAsia="zh-CN"/>
        </w:rPr>
        <w:t>购买招标文件所需</w:t>
      </w:r>
      <w:r>
        <w:rPr>
          <w:rFonts w:hint="eastAsia" w:ascii="仿宋" w:hAnsi="仿宋" w:eastAsia="仿宋" w:cs="仿宋"/>
          <w:b/>
          <w:bCs/>
          <w:color w:val="auto"/>
          <w:sz w:val="28"/>
          <w:szCs w:val="28"/>
        </w:rPr>
        <w:t>费</w:t>
      </w:r>
      <w:r>
        <w:rPr>
          <w:rFonts w:hint="eastAsia" w:cs="仿宋"/>
          <w:b/>
          <w:bCs/>
          <w:color w:val="auto"/>
          <w:sz w:val="28"/>
          <w:szCs w:val="28"/>
          <w:lang w:val="en-US" w:eastAsia="zh-CN"/>
        </w:rPr>
        <w:t>用</w:t>
      </w:r>
      <w:r>
        <w:rPr>
          <w:rFonts w:hint="eastAsia" w:ascii="仿宋" w:hAnsi="仿宋" w:eastAsia="仿宋" w:cs="仿宋"/>
          <w:b/>
          <w:bCs/>
          <w:color w:val="auto"/>
          <w:sz w:val="28"/>
          <w:szCs w:val="28"/>
        </w:rPr>
        <w:t>时须备注</w:t>
      </w:r>
      <w:r>
        <w:rPr>
          <w:rFonts w:hint="eastAsia" w:ascii="仿宋" w:hAnsi="仿宋" w:eastAsia="仿宋" w:cs="仿宋"/>
          <w:b/>
          <w:bCs/>
          <w:color w:val="auto"/>
          <w:sz w:val="28"/>
          <w:szCs w:val="28"/>
          <w:lang w:eastAsia="zh-CN"/>
        </w:rPr>
        <w:t>项目名称及</w:t>
      </w:r>
      <w:r>
        <w:rPr>
          <w:rFonts w:hint="eastAsia" w:ascii="仿宋" w:hAnsi="仿宋" w:eastAsia="仿宋" w:cs="仿宋"/>
          <w:b/>
          <w:bCs/>
          <w:color w:val="auto"/>
          <w:sz w:val="28"/>
          <w:szCs w:val="28"/>
        </w:rPr>
        <w:t>供应商公司</w:t>
      </w:r>
      <w:r>
        <w:rPr>
          <w:rFonts w:hint="eastAsia" w:cs="仿宋"/>
          <w:b/>
          <w:bCs/>
          <w:color w:val="auto"/>
          <w:sz w:val="28"/>
          <w:szCs w:val="28"/>
          <w:lang w:val="en-US" w:eastAsia="zh-CN"/>
        </w:rPr>
        <w:t>简</w:t>
      </w:r>
      <w:r>
        <w:rPr>
          <w:rFonts w:hint="eastAsia" w:ascii="仿宋" w:hAnsi="仿宋" w:eastAsia="仿宋" w:cs="仿宋"/>
          <w:b/>
          <w:bCs/>
          <w:color w:val="auto"/>
          <w:sz w:val="28"/>
          <w:szCs w:val="28"/>
        </w:rPr>
        <w:t>称，供应商收到我公司发出的电子采购文件即为成功</w:t>
      </w:r>
      <w:r>
        <w:rPr>
          <w:rFonts w:hint="eastAsia" w:cs="仿宋"/>
          <w:b/>
          <w:bCs/>
          <w:color w:val="auto"/>
          <w:sz w:val="28"/>
          <w:szCs w:val="28"/>
          <w:lang w:val="en-US" w:eastAsia="zh-CN"/>
        </w:rPr>
        <w:t>购买了本项目的招标文件</w:t>
      </w:r>
      <w:r>
        <w:rPr>
          <w:rFonts w:hint="eastAsia" w:ascii="仿宋" w:hAnsi="仿宋" w:eastAsia="仿宋" w:cs="仿宋"/>
          <w:b/>
          <w:bCs/>
          <w:color w:val="auto"/>
          <w:sz w:val="28"/>
          <w:szCs w:val="28"/>
        </w:rPr>
        <w:t>。</w:t>
      </w:r>
    </w:p>
    <w:p>
      <w:pPr>
        <w:numPr>
          <w:ilvl w:val="0"/>
          <w:numId w:val="0"/>
        </w:numPr>
        <w:spacing w:after="120" w:line="360" w:lineRule="auto"/>
        <w:ind w:leftChars="0" w:firstLine="562" w:firstLineChars="200"/>
        <w:rPr>
          <w:rFonts w:hint="eastAsia" w:cs="仿宋"/>
          <w:b w:val="0"/>
          <w:bCs w:val="0"/>
          <w:color w:val="auto"/>
          <w:sz w:val="28"/>
          <w:szCs w:val="28"/>
          <w:highlight w:val="yellow"/>
          <w:lang w:val="en-US" w:eastAsia="zh-CN"/>
        </w:rPr>
      </w:pPr>
      <w:r>
        <w:rPr>
          <w:rFonts w:hint="eastAsia" w:cs="仿宋"/>
          <w:b/>
          <w:color w:val="auto"/>
          <w:sz w:val="28"/>
          <w:szCs w:val="28"/>
          <w:highlight w:val="yellow"/>
          <w:lang w:val="en-US" w:eastAsia="zh-CN"/>
        </w:rPr>
        <w:t>2：</w:t>
      </w:r>
      <w:r>
        <w:rPr>
          <w:rFonts w:hint="eastAsia" w:ascii="仿宋" w:hAnsi="仿宋" w:eastAsia="仿宋" w:cs="仿宋"/>
          <w:b/>
          <w:color w:val="auto"/>
          <w:sz w:val="28"/>
          <w:szCs w:val="28"/>
          <w:highlight w:val="yellow"/>
        </w:rPr>
        <w:t>获取时间：</w:t>
      </w:r>
      <w:r>
        <w:rPr>
          <w:rFonts w:ascii="仿宋" w:hAnsi="仿宋" w:eastAsia="仿宋" w:cs="仿宋"/>
          <w:b w:val="0"/>
          <w:bCs w:val="0"/>
          <w:color w:val="auto"/>
          <w:sz w:val="28"/>
          <w:szCs w:val="28"/>
          <w:highlight w:val="yellow"/>
        </w:rPr>
        <w:t>20</w:t>
      </w:r>
      <w:r>
        <w:rPr>
          <w:rFonts w:hint="eastAsia" w:ascii="仿宋" w:hAnsi="仿宋" w:eastAsia="仿宋" w:cs="仿宋"/>
          <w:b w:val="0"/>
          <w:bCs w:val="0"/>
          <w:color w:val="auto"/>
          <w:sz w:val="28"/>
          <w:szCs w:val="28"/>
          <w:highlight w:val="yellow"/>
        </w:rPr>
        <w:t>2</w:t>
      </w:r>
      <w:r>
        <w:rPr>
          <w:rFonts w:hint="eastAsia" w:cs="仿宋"/>
          <w:b w:val="0"/>
          <w:bCs w:val="0"/>
          <w:color w:val="auto"/>
          <w:sz w:val="28"/>
          <w:szCs w:val="28"/>
          <w:highlight w:val="yellow"/>
          <w:lang w:val="en-US" w:eastAsia="zh-CN"/>
        </w:rPr>
        <w:t>2</w:t>
      </w:r>
      <w:r>
        <w:rPr>
          <w:rFonts w:ascii="仿宋" w:hAnsi="仿宋" w:eastAsia="仿宋" w:cs="仿宋"/>
          <w:b w:val="0"/>
          <w:bCs w:val="0"/>
          <w:color w:val="auto"/>
          <w:sz w:val="28"/>
          <w:szCs w:val="28"/>
          <w:highlight w:val="yellow"/>
        </w:rPr>
        <w:t>年</w:t>
      </w:r>
      <w:r>
        <w:rPr>
          <w:rFonts w:hint="eastAsia" w:cs="仿宋"/>
          <w:b w:val="0"/>
          <w:bCs w:val="0"/>
          <w:color w:val="auto"/>
          <w:sz w:val="28"/>
          <w:szCs w:val="28"/>
          <w:highlight w:val="yellow"/>
          <w:lang w:val="en-US" w:eastAsia="zh-CN"/>
        </w:rPr>
        <w:t>8</w:t>
      </w:r>
      <w:r>
        <w:rPr>
          <w:rFonts w:ascii="仿宋" w:hAnsi="仿宋" w:eastAsia="仿宋" w:cs="仿宋"/>
          <w:b w:val="0"/>
          <w:bCs w:val="0"/>
          <w:color w:val="auto"/>
          <w:sz w:val="28"/>
          <w:szCs w:val="28"/>
          <w:highlight w:val="yellow"/>
        </w:rPr>
        <w:t>月</w:t>
      </w:r>
      <w:r>
        <w:rPr>
          <w:rFonts w:hint="eastAsia" w:cs="仿宋"/>
          <w:b w:val="0"/>
          <w:bCs w:val="0"/>
          <w:color w:val="auto"/>
          <w:sz w:val="28"/>
          <w:szCs w:val="28"/>
          <w:highlight w:val="yellow"/>
          <w:lang w:val="en-US" w:eastAsia="zh-CN"/>
        </w:rPr>
        <w:t>2</w:t>
      </w:r>
      <w:r>
        <w:rPr>
          <w:rFonts w:ascii="仿宋" w:hAnsi="仿宋" w:eastAsia="仿宋" w:cs="仿宋"/>
          <w:b w:val="0"/>
          <w:bCs w:val="0"/>
          <w:color w:val="auto"/>
          <w:sz w:val="28"/>
          <w:szCs w:val="28"/>
          <w:highlight w:val="yellow"/>
        </w:rPr>
        <w:t>日至20</w:t>
      </w:r>
      <w:r>
        <w:rPr>
          <w:rFonts w:hint="eastAsia" w:ascii="仿宋" w:hAnsi="仿宋" w:eastAsia="仿宋" w:cs="仿宋"/>
          <w:b w:val="0"/>
          <w:bCs w:val="0"/>
          <w:color w:val="auto"/>
          <w:sz w:val="28"/>
          <w:szCs w:val="28"/>
          <w:highlight w:val="yellow"/>
        </w:rPr>
        <w:t>2</w:t>
      </w:r>
      <w:r>
        <w:rPr>
          <w:rFonts w:hint="eastAsia" w:cs="仿宋"/>
          <w:b w:val="0"/>
          <w:bCs w:val="0"/>
          <w:color w:val="auto"/>
          <w:sz w:val="28"/>
          <w:szCs w:val="28"/>
          <w:highlight w:val="yellow"/>
          <w:lang w:val="en-US" w:eastAsia="zh-CN"/>
        </w:rPr>
        <w:t>2</w:t>
      </w:r>
      <w:r>
        <w:rPr>
          <w:rFonts w:ascii="仿宋" w:hAnsi="仿宋" w:eastAsia="仿宋" w:cs="仿宋"/>
          <w:b w:val="0"/>
          <w:bCs w:val="0"/>
          <w:color w:val="auto"/>
          <w:sz w:val="28"/>
          <w:szCs w:val="28"/>
          <w:highlight w:val="yellow"/>
        </w:rPr>
        <w:t>年</w:t>
      </w:r>
      <w:r>
        <w:rPr>
          <w:rFonts w:hint="eastAsia" w:cs="仿宋"/>
          <w:b w:val="0"/>
          <w:bCs w:val="0"/>
          <w:color w:val="auto"/>
          <w:sz w:val="28"/>
          <w:szCs w:val="28"/>
          <w:highlight w:val="yellow"/>
          <w:lang w:val="en-US" w:eastAsia="zh-CN"/>
        </w:rPr>
        <w:t>8</w:t>
      </w:r>
      <w:r>
        <w:rPr>
          <w:rFonts w:ascii="仿宋" w:hAnsi="仿宋" w:eastAsia="仿宋" w:cs="仿宋"/>
          <w:b w:val="0"/>
          <w:bCs w:val="0"/>
          <w:color w:val="auto"/>
          <w:sz w:val="28"/>
          <w:szCs w:val="28"/>
          <w:highlight w:val="yellow"/>
        </w:rPr>
        <w:t>月</w:t>
      </w:r>
      <w:r>
        <w:rPr>
          <w:rFonts w:hint="eastAsia" w:cs="仿宋"/>
          <w:b w:val="0"/>
          <w:bCs w:val="0"/>
          <w:color w:val="auto"/>
          <w:sz w:val="28"/>
          <w:szCs w:val="28"/>
          <w:highlight w:val="yellow"/>
          <w:lang w:val="en-US" w:eastAsia="zh-CN"/>
        </w:rPr>
        <w:t>8</w:t>
      </w:r>
      <w:r>
        <w:rPr>
          <w:rFonts w:ascii="仿宋" w:hAnsi="仿宋" w:eastAsia="仿宋" w:cs="仿宋"/>
          <w:b w:val="0"/>
          <w:bCs w:val="0"/>
          <w:color w:val="auto"/>
          <w:sz w:val="28"/>
          <w:szCs w:val="28"/>
          <w:highlight w:val="yellow"/>
        </w:rPr>
        <w:t>日</w:t>
      </w:r>
      <w:r>
        <w:rPr>
          <w:rFonts w:hint="eastAsia" w:ascii="仿宋" w:hAnsi="仿宋" w:eastAsia="仿宋" w:cs="仿宋"/>
          <w:b w:val="0"/>
          <w:bCs w:val="0"/>
          <w:color w:val="auto"/>
          <w:sz w:val="28"/>
          <w:szCs w:val="28"/>
          <w:highlight w:val="yellow"/>
        </w:rPr>
        <w:t>9</w:t>
      </w:r>
      <w:r>
        <w:rPr>
          <w:rFonts w:ascii="仿宋" w:hAnsi="仿宋" w:eastAsia="仿宋" w:cs="仿宋"/>
          <w:b w:val="0"/>
          <w:bCs w:val="0"/>
          <w:color w:val="auto"/>
          <w:sz w:val="28"/>
          <w:szCs w:val="28"/>
          <w:highlight w:val="yellow"/>
        </w:rPr>
        <w:t>:</w:t>
      </w:r>
      <w:r>
        <w:rPr>
          <w:rFonts w:hint="eastAsia" w:ascii="仿宋" w:hAnsi="仿宋" w:eastAsia="仿宋" w:cs="仿宋"/>
          <w:b w:val="0"/>
          <w:bCs w:val="0"/>
          <w:color w:val="auto"/>
          <w:sz w:val="28"/>
          <w:szCs w:val="28"/>
          <w:highlight w:val="yellow"/>
        </w:rPr>
        <w:t>0</w:t>
      </w:r>
      <w:r>
        <w:rPr>
          <w:rFonts w:ascii="仿宋" w:hAnsi="仿宋" w:eastAsia="仿宋" w:cs="仿宋"/>
          <w:b w:val="0"/>
          <w:bCs w:val="0"/>
          <w:color w:val="auto"/>
          <w:sz w:val="28"/>
          <w:szCs w:val="28"/>
          <w:highlight w:val="yellow"/>
        </w:rPr>
        <w:t>0-1</w:t>
      </w:r>
      <w:r>
        <w:rPr>
          <w:rFonts w:hint="eastAsia" w:ascii="仿宋" w:hAnsi="仿宋" w:eastAsia="仿宋" w:cs="仿宋"/>
          <w:b w:val="0"/>
          <w:bCs w:val="0"/>
          <w:color w:val="auto"/>
          <w:sz w:val="28"/>
          <w:szCs w:val="28"/>
          <w:highlight w:val="yellow"/>
        </w:rPr>
        <w:t>7</w:t>
      </w:r>
      <w:r>
        <w:rPr>
          <w:rFonts w:ascii="仿宋" w:hAnsi="仿宋" w:eastAsia="仿宋" w:cs="仿宋"/>
          <w:b w:val="0"/>
          <w:bCs w:val="0"/>
          <w:color w:val="auto"/>
          <w:sz w:val="28"/>
          <w:szCs w:val="28"/>
          <w:highlight w:val="yellow"/>
        </w:rPr>
        <w:t>:</w:t>
      </w:r>
      <w:r>
        <w:rPr>
          <w:rFonts w:hint="eastAsia" w:ascii="仿宋" w:hAnsi="仿宋" w:eastAsia="仿宋" w:cs="仿宋"/>
          <w:b w:val="0"/>
          <w:bCs w:val="0"/>
          <w:color w:val="auto"/>
          <w:sz w:val="28"/>
          <w:szCs w:val="28"/>
          <w:highlight w:val="yellow"/>
        </w:rPr>
        <w:t>0</w:t>
      </w:r>
      <w:r>
        <w:rPr>
          <w:rFonts w:ascii="仿宋" w:hAnsi="仿宋" w:eastAsia="仿宋" w:cs="仿宋"/>
          <w:b w:val="0"/>
          <w:bCs w:val="0"/>
          <w:color w:val="auto"/>
          <w:sz w:val="28"/>
          <w:szCs w:val="28"/>
          <w:highlight w:val="yellow"/>
        </w:rPr>
        <w:t>0（北京时间，法定节假日除外）</w:t>
      </w:r>
    </w:p>
    <w:p>
      <w:pPr>
        <w:pStyle w:val="2"/>
        <w:spacing w:line="360" w:lineRule="auto"/>
        <w:ind w:left="360" w:right="31" w:firstLine="480"/>
        <w:jc w:val="both"/>
        <w:rPr>
          <w:rFonts w:ascii="仿宋" w:hAnsi="仿宋" w:eastAsia="仿宋" w:cs="仿宋"/>
          <w:b/>
          <w:bCs/>
          <w:color w:val="auto"/>
          <w:sz w:val="28"/>
          <w:szCs w:val="28"/>
        </w:rPr>
      </w:pPr>
      <w:r>
        <w:rPr>
          <w:rFonts w:hint="eastAsia" w:cs="仿宋"/>
          <w:b/>
          <w:color w:val="auto"/>
          <w:sz w:val="28"/>
          <w:szCs w:val="28"/>
          <w:lang w:val="en-US" w:eastAsia="zh-CN"/>
        </w:rPr>
        <w:t>3：</w:t>
      </w:r>
      <w:r>
        <w:rPr>
          <w:rFonts w:hint="eastAsia" w:ascii="仿宋" w:hAnsi="仿宋" w:eastAsia="仿宋" w:cs="仿宋"/>
          <w:b/>
          <w:color w:val="auto"/>
          <w:sz w:val="28"/>
          <w:szCs w:val="28"/>
        </w:rPr>
        <w:t>获取地点</w:t>
      </w:r>
      <w:r>
        <w:rPr>
          <w:rFonts w:hint="eastAsia" w:cs="仿宋"/>
          <w:color w:val="auto"/>
          <w:sz w:val="28"/>
          <w:szCs w:val="28"/>
          <w:lang w:eastAsia="zh-CN"/>
        </w:rPr>
        <w:t>：</w:t>
      </w:r>
      <w:r>
        <w:rPr>
          <w:rFonts w:hint="eastAsia"/>
          <w:b/>
          <w:color w:val="auto"/>
          <w:u w:val="single"/>
          <w:lang w:eastAsia="zh-CN"/>
        </w:rPr>
        <w:t>四川利思城工程项目管理有限公司（</w:t>
      </w:r>
      <w:r>
        <w:rPr>
          <w:rFonts w:hint="eastAsia"/>
          <w:b/>
          <w:color w:val="auto"/>
          <w:u w:val="single"/>
          <w:lang w:val="en-US" w:eastAsia="zh-CN"/>
        </w:rPr>
        <w:t>西昌市</w:t>
      </w:r>
      <w:r>
        <w:rPr>
          <w:rFonts w:hint="eastAsia"/>
          <w:b/>
          <w:color w:val="auto"/>
          <w:u w:val="single"/>
          <w:lang w:eastAsia="zh-CN"/>
        </w:rPr>
        <w:t>丁家坝小区4栋2单元2楼2号）</w:t>
      </w:r>
    </w:p>
    <w:p>
      <w:pPr>
        <w:spacing w:line="360" w:lineRule="auto"/>
        <w:rPr>
          <w:rFonts w:hint="eastAsia" w:ascii="仿宋" w:hAnsi="仿宋" w:eastAsia="仿宋" w:cs="仿宋"/>
          <w:color w:val="auto"/>
          <w:sz w:val="28"/>
          <w:szCs w:val="28"/>
        </w:rPr>
      </w:pPr>
      <w:r>
        <w:rPr>
          <w:rFonts w:hint="eastAsia" w:cs="仿宋"/>
          <w:b/>
          <w:bCs/>
          <w:color w:val="auto"/>
          <w:sz w:val="28"/>
          <w:szCs w:val="28"/>
          <w:lang w:val="en-US" w:eastAsia="zh-CN"/>
        </w:rPr>
        <w:t>购买招标文件时：</w:t>
      </w:r>
      <w:r>
        <w:rPr>
          <w:rFonts w:hint="eastAsia" w:ascii="仿宋" w:hAnsi="仿宋" w:eastAsia="仿宋" w:cs="仿宋"/>
          <w:color w:val="auto"/>
          <w:sz w:val="28"/>
          <w:szCs w:val="28"/>
        </w:rPr>
        <w:t>收款二维码：</w:t>
      </w:r>
    </w:p>
    <w:p>
      <w:pPr>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lang w:eastAsia="zh-CN"/>
        </w:rPr>
        <w:drawing>
          <wp:inline distT="0" distB="0" distL="114300" distR="114300">
            <wp:extent cx="2151380" cy="2141220"/>
            <wp:effectExtent l="0" t="0" r="1270" b="11430"/>
            <wp:docPr id="1" name="图片 1" descr="15996173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99617350(1)"/>
                    <pic:cNvPicPr>
                      <a:picLocks noChangeAspect="1"/>
                    </pic:cNvPicPr>
                  </pic:nvPicPr>
                  <pic:blipFill>
                    <a:blip r:embed="rId9"/>
                    <a:stretch>
                      <a:fillRect/>
                    </a:stretch>
                  </pic:blipFill>
                  <pic:spPr>
                    <a:xfrm>
                      <a:off x="0" y="0"/>
                      <a:ext cx="2151380" cy="2141220"/>
                    </a:xfrm>
                    <a:prstGeom prst="rect">
                      <a:avLst/>
                    </a:prstGeom>
                  </pic:spPr>
                </pic:pic>
              </a:graphicData>
            </a:graphic>
          </wp:inline>
        </w:drawing>
      </w:r>
    </w:p>
    <w:p>
      <w:pPr>
        <w:pStyle w:val="2"/>
        <w:spacing w:line="360" w:lineRule="auto"/>
        <w:ind w:right="31" w:firstLine="480"/>
        <w:jc w:val="both"/>
        <w:rPr>
          <w:rFonts w:hint="eastAsia" w:eastAsia="仿宋"/>
          <w:color w:val="auto"/>
          <w:lang w:val="en-US" w:eastAsia="zh-CN"/>
        </w:rPr>
      </w:pPr>
      <w:r>
        <w:rPr>
          <w:rFonts w:hint="eastAsia"/>
          <w:b/>
          <w:color w:val="auto"/>
        </w:rPr>
        <w:t>九</w:t>
      </w:r>
      <w:r>
        <w:rPr>
          <w:b/>
          <w:color w:val="auto"/>
        </w:rPr>
        <w:t>、</w:t>
      </w:r>
      <w:r>
        <w:rPr>
          <w:rFonts w:hint="eastAsia"/>
          <w:b/>
          <w:color w:val="auto"/>
        </w:rPr>
        <w:t>递交响应文件截止时间：</w:t>
      </w:r>
      <w:r>
        <w:rPr>
          <w:rFonts w:hint="eastAsia"/>
          <w:b/>
          <w:color w:val="auto"/>
          <w:lang w:val="en-US"/>
        </w:rPr>
        <w:t>2022年</w:t>
      </w:r>
      <w:r>
        <w:rPr>
          <w:rFonts w:hint="eastAsia"/>
          <w:b/>
          <w:color w:val="auto"/>
          <w:lang w:val="en-US" w:eastAsia="zh-CN"/>
        </w:rPr>
        <w:t>8</w:t>
      </w:r>
      <w:r>
        <w:rPr>
          <w:rFonts w:hint="eastAsia"/>
          <w:b/>
          <w:color w:val="auto"/>
          <w:lang w:val="en-US"/>
        </w:rPr>
        <w:t>月</w:t>
      </w:r>
      <w:r>
        <w:rPr>
          <w:rFonts w:hint="eastAsia"/>
          <w:b/>
          <w:color w:val="auto"/>
          <w:lang w:val="en-US" w:eastAsia="zh-CN"/>
        </w:rPr>
        <w:t>15</w:t>
      </w:r>
      <w:r>
        <w:rPr>
          <w:rFonts w:hint="eastAsia"/>
          <w:b/>
          <w:color w:val="auto"/>
          <w:lang w:val="en-US"/>
        </w:rPr>
        <w:t>日</w:t>
      </w:r>
      <w:r>
        <w:rPr>
          <w:rFonts w:hint="eastAsia"/>
          <w:b/>
          <w:color w:val="auto"/>
          <w:lang w:val="en-US" w:eastAsia="zh-CN"/>
        </w:rPr>
        <w:t>10</w:t>
      </w:r>
      <w:r>
        <w:rPr>
          <w:rFonts w:hint="eastAsia"/>
          <w:b/>
          <w:color w:val="auto"/>
          <w:lang w:val="en-US"/>
        </w:rPr>
        <w:t>：</w:t>
      </w:r>
      <w:r>
        <w:rPr>
          <w:rFonts w:hint="eastAsia"/>
          <w:b/>
          <w:color w:val="auto"/>
          <w:lang w:val="en-US" w:eastAsia="zh-CN"/>
        </w:rPr>
        <w:t>00</w:t>
      </w:r>
      <w:r>
        <w:rPr>
          <w:rFonts w:hint="eastAsia"/>
          <w:b/>
          <w:color w:val="auto"/>
        </w:rPr>
        <w:t>（北京时间）</w:t>
      </w:r>
      <w:r>
        <w:rPr>
          <w:color w:val="auto"/>
        </w:rPr>
        <w:t>。</w:t>
      </w:r>
      <w:r>
        <w:rPr>
          <w:rFonts w:hint="eastAsia"/>
          <w:color w:val="auto"/>
          <w:lang w:val="en-US" w:eastAsia="zh-CN"/>
        </w:rPr>
        <w:t xml:space="preserve"> </w:t>
      </w:r>
    </w:p>
    <w:p>
      <w:pPr>
        <w:pStyle w:val="26"/>
        <w:tabs>
          <w:tab w:val="left" w:pos="1296"/>
        </w:tabs>
        <w:spacing w:line="360" w:lineRule="auto"/>
        <w:ind w:left="0" w:firstLine="566" w:firstLineChars="236"/>
        <w:jc w:val="both"/>
        <w:rPr>
          <w:b/>
          <w:color w:val="auto"/>
          <w:sz w:val="24"/>
          <w:szCs w:val="24"/>
        </w:rPr>
      </w:pPr>
      <w:r>
        <w:rPr>
          <w:rFonts w:hint="eastAsia"/>
          <w:color w:val="auto"/>
          <w:sz w:val="24"/>
          <w:szCs w:val="24"/>
        </w:rPr>
        <w:t>响应文件必须在递交响应文件截止时间前送达磋商地点。逾期送达、密封和标注错误的响应文件，</w:t>
      </w:r>
      <w:r>
        <w:rPr>
          <w:color w:val="auto"/>
          <w:sz w:val="24"/>
          <w:szCs w:val="24"/>
        </w:rPr>
        <w:t>采购代理机构恕不接收</w:t>
      </w:r>
      <w:r>
        <w:rPr>
          <w:rFonts w:hint="eastAsia"/>
          <w:color w:val="auto"/>
          <w:sz w:val="24"/>
          <w:szCs w:val="24"/>
        </w:rPr>
        <w:t>（</w:t>
      </w:r>
      <w:r>
        <w:rPr>
          <w:rFonts w:hint="eastAsia"/>
          <w:b/>
          <w:color w:val="auto"/>
          <w:sz w:val="24"/>
          <w:szCs w:val="24"/>
        </w:rPr>
        <w:t>文件接收时间：2022年</w:t>
      </w:r>
      <w:r>
        <w:rPr>
          <w:rFonts w:hint="eastAsia"/>
          <w:b/>
          <w:color w:val="auto"/>
          <w:sz w:val="24"/>
          <w:szCs w:val="24"/>
          <w:u w:val="single"/>
          <w:lang w:val="en-US" w:eastAsia="zh-CN"/>
        </w:rPr>
        <w:t>8</w:t>
      </w:r>
      <w:r>
        <w:rPr>
          <w:rFonts w:hint="eastAsia"/>
          <w:b/>
          <w:color w:val="auto"/>
          <w:sz w:val="24"/>
          <w:szCs w:val="24"/>
        </w:rPr>
        <w:t>月</w:t>
      </w:r>
      <w:r>
        <w:rPr>
          <w:rFonts w:hint="eastAsia"/>
          <w:b/>
          <w:color w:val="auto"/>
          <w:sz w:val="24"/>
          <w:szCs w:val="24"/>
          <w:u w:val="single"/>
          <w:lang w:val="en-US" w:eastAsia="zh-CN"/>
        </w:rPr>
        <w:t>15</w:t>
      </w:r>
      <w:r>
        <w:rPr>
          <w:rFonts w:hint="eastAsia"/>
          <w:b/>
          <w:color w:val="auto"/>
          <w:sz w:val="24"/>
          <w:szCs w:val="24"/>
        </w:rPr>
        <w:t>日</w:t>
      </w:r>
      <w:r>
        <w:rPr>
          <w:rFonts w:hint="eastAsia"/>
          <w:b/>
          <w:color w:val="auto"/>
          <w:sz w:val="24"/>
          <w:szCs w:val="24"/>
          <w:u w:val="single"/>
          <w:lang w:val="en-US" w:eastAsia="zh-CN"/>
        </w:rPr>
        <w:t>09</w:t>
      </w:r>
      <w:r>
        <w:rPr>
          <w:rFonts w:hint="eastAsia"/>
          <w:b/>
          <w:color w:val="auto"/>
          <w:sz w:val="24"/>
          <w:szCs w:val="24"/>
          <w:lang w:val="en-US"/>
        </w:rPr>
        <w:t xml:space="preserve"> </w:t>
      </w:r>
      <w:r>
        <w:rPr>
          <w:rFonts w:hint="eastAsia"/>
          <w:b/>
          <w:color w:val="auto"/>
          <w:sz w:val="24"/>
          <w:szCs w:val="24"/>
        </w:rPr>
        <w:t>：</w:t>
      </w:r>
      <w:r>
        <w:rPr>
          <w:rFonts w:hint="eastAsia"/>
          <w:b/>
          <w:color w:val="auto"/>
          <w:sz w:val="24"/>
          <w:szCs w:val="24"/>
          <w:u w:val="single"/>
          <w:lang w:val="en-US" w:eastAsia="zh-CN"/>
        </w:rPr>
        <w:t>30</w:t>
      </w:r>
      <w:r>
        <w:rPr>
          <w:rFonts w:hint="eastAsia"/>
          <w:b/>
          <w:color w:val="auto"/>
          <w:sz w:val="24"/>
          <w:szCs w:val="24"/>
          <w:lang w:val="en-US"/>
        </w:rPr>
        <w:t>至</w:t>
      </w:r>
      <w:r>
        <w:rPr>
          <w:rFonts w:hint="eastAsia"/>
          <w:b/>
          <w:color w:val="auto"/>
          <w:sz w:val="24"/>
          <w:szCs w:val="24"/>
        </w:rPr>
        <w:t>递交响应文件截止时间）</w:t>
      </w:r>
      <w:r>
        <w:rPr>
          <w:rFonts w:hint="eastAsia"/>
          <w:color w:val="auto"/>
          <w:sz w:val="24"/>
          <w:szCs w:val="24"/>
        </w:rPr>
        <w:t>）</w:t>
      </w:r>
      <w:r>
        <w:rPr>
          <w:color w:val="auto"/>
          <w:sz w:val="24"/>
          <w:szCs w:val="24"/>
        </w:rPr>
        <w:t>。</w:t>
      </w:r>
    </w:p>
    <w:p>
      <w:pPr>
        <w:pStyle w:val="2"/>
        <w:spacing w:line="360" w:lineRule="auto"/>
        <w:ind w:right="31" w:firstLine="480"/>
        <w:jc w:val="both"/>
        <w:rPr>
          <w:b/>
          <w:color w:val="auto"/>
        </w:rPr>
      </w:pPr>
      <w:r>
        <w:rPr>
          <w:rFonts w:hint="eastAsia"/>
          <w:b/>
          <w:color w:val="auto"/>
        </w:rPr>
        <w:t>十、响应文件开启时间：</w:t>
      </w:r>
      <w:r>
        <w:rPr>
          <w:rFonts w:hint="eastAsia"/>
          <w:b/>
          <w:color w:val="auto"/>
          <w:lang w:val="en-US"/>
        </w:rPr>
        <w:t>2022年</w:t>
      </w:r>
      <w:r>
        <w:rPr>
          <w:rFonts w:hint="eastAsia"/>
          <w:b/>
          <w:color w:val="auto"/>
          <w:lang w:val="en-US" w:eastAsia="zh-CN"/>
        </w:rPr>
        <w:t>8</w:t>
      </w:r>
      <w:r>
        <w:rPr>
          <w:rFonts w:hint="eastAsia"/>
          <w:b/>
          <w:color w:val="auto"/>
          <w:lang w:val="en-US"/>
        </w:rPr>
        <w:t>月</w:t>
      </w:r>
      <w:r>
        <w:rPr>
          <w:rFonts w:hint="eastAsia"/>
          <w:b/>
          <w:color w:val="auto"/>
          <w:lang w:val="en-US" w:eastAsia="zh-CN"/>
        </w:rPr>
        <w:t>15</w:t>
      </w:r>
      <w:bookmarkStart w:id="196" w:name="_GoBack"/>
      <w:bookmarkEnd w:id="196"/>
      <w:r>
        <w:rPr>
          <w:rFonts w:hint="eastAsia"/>
          <w:b/>
          <w:color w:val="auto"/>
          <w:lang w:val="en-US"/>
        </w:rPr>
        <w:t>日</w:t>
      </w:r>
      <w:r>
        <w:rPr>
          <w:rFonts w:hint="eastAsia"/>
          <w:b/>
          <w:color w:val="auto"/>
          <w:lang w:val="en-US" w:eastAsia="zh-CN"/>
        </w:rPr>
        <w:t>10</w:t>
      </w:r>
      <w:r>
        <w:rPr>
          <w:rFonts w:hint="eastAsia"/>
          <w:b/>
          <w:color w:val="auto"/>
          <w:lang w:val="en-US"/>
        </w:rPr>
        <w:t>：</w:t>
      </w:r>
      <w:r>
        <w:rPr>
          <w:rFonts w:hint="eastAsia"/>
          <w:b/>
          <w:color w:val="auto"/>
          <w:lang w:val="en-US" w:eastAsia="zh-CN"/>
        </w:rPr>
        <w:t>00</w:t>
      </w:r>
      <w:r>
        <w:rPr>
          <w:rFonts w:hint="eastAsia"/>
          <w:b/>
          <w:color w:val="auto"/>
          <w:lang w:val="en-US"/>
        </w:rPr>
        <w:t>，磋商小组组建后立即开启。</w:t>
      </w:r>
    </w:p>
    <w:p>
      <w:pPr>
        <w:pStyle w:val="2"/>
        <w:spacing w:line="360" w:lineRule="auto"/>
        <w:ind w:left="360" w:right="31" w:firstLine="480"/>
        <w:jc w:val="both"/>
        <w:rPr>
          <w:b/>
          <w:color w:val="auto"/>
          <w:u w:val="single"/>
          <w:lang w:val="en-US"/>
        </w:rPr>
      </w:pPr>
      <w:r>
        <w:rPr>
          <w:rFonts w:hint="eastAsia"/>
          <w:b/>
          <w:color w:val="auto"/>
        </w:rPr>
        <w:t>十一</w:t>
      </w:r>
      <w:r>
        <w:rPr>
          <w:b/>
          <w:color w:val="auto"/>
        </w:rPr>
        <w:t>、</w:t>
      </w:r>
      <w:r>
        <w:rPr>
          <w:rFonts w:hint="eastAsia"/>
          <w:b/>
          <w:color w:val="auto"/>
        </w:rPr>
        <w:t>磋商</w:t>
      </w:r>
      <w:r>
        <w:rPr>
          <w:b/>
          <w:color w:val="auto"/>
        </w:rPr>
        <w:t>地点：</w:t>
      </w:r>
      <w:r>
        <w:rPr>
          <w:rFonts w:hint="eastAsia"/>
          <w:b/>
          <w:color w:val="auto"/>
          <w:u w:val="single"/>
          <w:lang w:eastAsia="zh-CN"/>
        </w:rPr>
        <w:t>四川利思城工程项目管理有限公司（</w:t>
      </w:r>
      <w:r>
        <w:rPr>
          <w:rFonts w:hint="eastAsia"/>
          <w:b/>
          <w:color w:val="auto"/>
          <w:u w:val="single"/>
          <w:lang w:val="en-US" w:eastAsia="zh-CN"/>
        </w:rPr>
        <w:t>西昌市</w:t>
      </w:r>
      <w:r>
        <w:rPr>
          <w:rFonts w:hint="eastAsia"/>
          <w:b/>
          <w:color w:val="auto"/>
          <w:u w:val="single"/>
          <w:lang w:eastAsia="zh-CN"/>
        </w:rPr>
        <w:t>丁家坝小区4栋2单元2楼2号）</w:t>
      </w:r>
    </w:p>
    <w:p>
      <w:pPr>
        <w:pStyle w:val="2"/>
        <w:spacing w:line="360" w:lineRule="auto"/>
        <w:ind w:right="31" w:firstLine="480"/>
        <w:jc w:val="both"/>
        <w:rPr>
          <w:b/>
          <w:color w:val="auto"/>
        </w:rPr>
      </w:pPr>
      <w:r>
        <w:rPr>
          <w:rFonts w:hint="eastAsia"/>
          <w:b/>
          <w:color w:val="auto"/>
        </w:rPr>
        <w:t>十二</w:t>
      </w:r>
      <w:r>
        <w:rPr>
          <w:b/>
          <w:color w:val="auto"/>
        </w:rPr>
        <w:t>、联系方式</w:t>
      </w:r>
    </w:p>
    <w:p>
      <w:pPr>
        <w:pStyle w:val="2"/>
        <w:spacing w:line="360" w:lineRule="auto"/>
        <w:ind w:left="360" w:right="31" w:firstLine="480"/>
        <w:jc w:val="both"/>
        <w:rPr>
          <w:rFonts w:hint="eastAsia"/>
          <w:color w:val="auto"/>
          <w:lang w:val="en-US" w:eastAsia="zh-CN"/>
        </w:rPr>
      </w:pPr>
      <w:r>
        <w:rPr>
          <w:rFonts w:hint="eastAsia"/>
          <w:color w:val="auto"/>
        </w:rPr>
        <w:t>采购人：</w:t>
      </w:r>
      <w:r>
        <w:rPr>
          <w:rFonts w:hint="eastAsia"/>
          <w:color w:val="auto"/>
          <w:lang w:val="en-US" w:eastAsia="zh-CN"/>
        </w:rPr>
        <w:t>西昌民族幼儿师范高等专科学校</w:t>
      </w:r>
    </w:p>
    <w:p>
      <w:pPr>
        <w:pStyle w:val="2"/>
        <w:spacing w:line="360" w:lineRule="auto"/>
        <w:ind w:left="360" w:right="31" w:firstLine="480"/>
        <w:jc w:val="both"/>
        <w:rPr>
          <w:rFonts w:hint="eastAsia"/>
          <w:color w:val="auto"/>
          <w:lang w:val="en-US" w:eastAsia="zh-CN"/>
        </w:rPr>
      </w:pPr>
      <w:r>
        <w:rPr>
          <w:rFonts w:hint="eastAsia"/>
          <w:color w:val="auto"/>
          <w:lang w:val="en-US" w:eastAsia="zh-CN"/>
        </w:rPr>
        <w:t>地址：四川省西昌市安宁镇园丁路1号</w:t>
      </w:r>
    </w:p>
    <w:p>
      <w:pPr>
        <w:pStyle w:val="2"/>
        <w:spacing w:line="360" w:lineRule="auto"/>
        <w:ind w:left="360" w:right="31" w:firstLine="480"/>
        <w:jc w:val="both"/>
        <w:rPr>
          <w:rFonts w:hint="default"/>
          <w:color w:val="auto"/>
          <w:lang w:val="en-US" w:eastAsia="zh-CN"/>
        </w:rPr>
      </w:pPr>
      <w:r>
        <w:rPr>
          <w:rFonts w:hint="eastAsia"/>
          <w:color w:val="auto"/>
          <w:lang w:val="en-US" w:eastAsia="zh-CN"/>
        </w:rPr>
        <w:t>联系人：白老师</w:t>
      </w:r>
    </w:p>
    <w:p>
      <w:pPr>
        <w:pStyle w:val="2"/>
        <w:spacing w:line="360" w:lineRule="auto"/>
        <w:ind w:left="360" w:right="31" w:firstLine="480"/>
        <w:jc w:val="both"/>
        <w:rPr>
          <w:bCs/>
          <w:color w:val="auto"/>
          <w:lang w:val="en-US"/>
        </w:rPr>
      </w:pPr>
      <w:r>
        <w:rPr>
          <w:rFonts w:hint="eastAsia"/>
          <w:color w:val="auto"/>
          <w:lang w:val="en-US" w:eastAsia="zh-CN"/>
        </w:rPr>
        <w:t>联系电话：</w:t>
      </w:r>
      <w:bookmarkStart w:id="4" w:name="第二章__投标人须知"/>
      <w:bookmarkEnd w:id="4"/>
      <w:r>
        <w:rPr>
          <w:rFonts w:hint="eastAsia"/>
          <w:color w:val="auto"/>
          <w:lang w:val="en-US" w:eastAsia="zh-CN"/>
        </w:rPr>
        <w:t>0834-6955664</w:t>
      </w:r>
    </w:p>
    <w:p>
      <w:pPr>
        <w:pStyle w:val="3"/>
        <w:ind w:firstLine="240"/>
        <w:rPr>
          <w:color w:val="auto"/>
          <w:lang w:val="en-US"/>
        </w:rPr>
      </w:pPr>
    </w:p>
    <w:p>
      <w:pPr>
        <w:pStyle w:val="2"/>
        <w:spacing w:line="360" w:lineRule="auto"/>
        <w:ind w:left="360" w:right="31" w:firstLine="480"/>
        <w:jc w:val="both"/>
        <w:rPr>
          <w:rFonts w:hint="eastAsia" w:eastAsia="仿宋"/>
          <w:b/>
          <w:bCs/>
          <w:color w:val="auto"/>
          <w:lang w:eastAsia="zh-CN"/>
        </w:rPr>
      </w:pPr>
      <w:r>
        <w:rPr>
          <w:b/>
          <w:bCs/>
          <w:color w:val="auto"/>
        </w:rPr>
        <w:t>采购代理机构：</w:t>
      </w:r>
      <w:r>
        <w:rPr>
          <w:rFonts w:hint="eastAsia"/>
          <w:b/>
          <w:bCs/>
          <w:color w:val="auto"/>
          <w:lang w:eastAsia="zh-CN"/>
        </w:rPr>
        <w:t>四川利思城工程项目管理有限公司</w:t>
      </w:r>
    </w:p>
    <w:p>
      <w:pPr>
        <w:pStyle w:val="2"/>
        <w:spacing w:line="360" w:lineRule="auto"/>
        <w:ind w:left="360" w:right="31" w:firstLine="480"/>
        <w:jc w:val="both"/>
        <w:rPr>
          <w:rFonts w:hint="eastAsia"/>
          <w:bCs/>
          <w:color w:val="auto"/>
          <w:lang w:eastAsia="zh-CN"/>
        </w:rPr>
      </w:pPr>
      <w:r>
        <w:rPr>
          <w:rFonts w:hint="eastAsia"/>
          <w:bCs/>
          <w:color w:val="auto"/>
        </w:rPr>
        <w:t>地</w:t>
      </w:r>
      <w:r>
        <w:rPr>
          <w:bCs/>
          <w:color w:val="auto"/>
        </w:rPr>
        <w:t xml:space="preserve">    址：</w:t>
      </w:r>
      <w:r>
        <w:rPr>
          <w:rFonts w:hint="eastAsia"/>
          <w:bCs/>
          <w:color w:val="auto"/>
          <w:lang w:val="en-US" w:eastAsia="zh-CN"/>
        </w:rPr>
        <w:t>西昌市</w:t>
      </w:r>
      <w:r>
        <w:rPr>
          <w:rFonts w:hint="eastAsia"/>
          <w:bCs/>
          <w:color w:val="auto"/>
          <w:lang w:eastAsia="zh-CN"/>
        </w:rPr>
        <w:t>丁家坝小区4栋2单元2楼2号</w:t>
      </w:r>
    </w:p>
    <w:p>
      <w:pPr>
        <w:pStyle w:val="2"/>
        <w:spacing w:line="360" w:lineRule="auto"/>
        <w:ind w:left="360" w:right="31" w:firstLine="480"/>
        <w:jc w:val="both"/>
        <w:rPr>
          <w:rFonts w:hint="eastAsia" w:eastAsia="仿宋"/>
          <w:bCs/>
          <w:color w:val="auto"/>
          <w:lang w:val="en-US" w:eastAsia="zh-CN"/>
        </w:rPr>
      </w:pPr>
      <w:r>
        <w:rPr>
          <w:rFonts w:hint="eastAsia"/>
          <w:bCs/>
          <w:color w:val="auto"/>
        </w:rPr>
        <w:t>联</w:t>
      </w:r>
      <w:r>
        <w:rPr>
          <w:bCs/>
          <w:color w:val="auto"/>
        </w:rPr>
        <w:t xml:space="preserve"> 系 人：</w:t>
      </w:r>
      <w:r>
        <w:rPr>
          <w:rFonts w:hint="eastAsia"/>
          <w:bCs/>
          <w:color w:val="auto"/>
          <w:lang w:val="en-US" w:eastAsia="zh-CN"/>
        </w:rPr>
        <w:t>李先生</w:t>
      </w:r>
    </w:p>
    <w:p>
      <w:pPr>
        <w:pStyle w:val="2"/>
        <w:spacing w:line="360" w:lineRule="auto"/>
        <w:ind w:left="360" w:right="31" w:firstLine="480"/>
        <w:jc w:val="both"/>
        <w:rPr>
          <w:rFonts w:hint="default" w:eastAsia="仿宋"/>
          <w:bCs/>
          <w:color w:val="auto"/>
          <w:lang w:val="en-US" w:eastAsia="zh-CN"/>
        </w:rPr>
      </w:pPr>
      <w:r>
        <w:rPr>
          <w:rFonts w:hint="eastAsia"/>
          <w:bCs/>
          <w:color w:val="auto"/>
        </w:rPr>
        <w:t>联系电话：</w:t>
      </w:r>
      <w:r>
        <w:rPr>
          <w:rFonts w:hint="eastAsia"/>
          <w:bCs/>
          <w:color w:val="auto"/>
          <w:lang w:val="en-US" w:eastAsia="zh-CN"/>
        </w:rPr>
        <w:t>18181278181</w:t>
      </w:r>
    </w:p>
    <w:p>
      <w:pPr>
        <w:pStyle w:val="2"/>
        <w:spacing w:line="360" w:lineRule="auto"/>
        <w:ind w:left="360" w:right="31" w:firstLine="480"/>
        <w:jc w:val="both"/>
        <w:rPr>
          <w:rFonts w:hint="default" w:eastAsia="仿宋"/>
          <w:color w:val="auto"/>
          <w:lang w:val="en-US" w:eastAsia="zh-CN"/>
        </w:rPr>
      </w:pPr>
      <w:r>
        <w:rPr>
          <w:rFonts w:hint="eastAsia"/>
          <w:bCs/>
          <w:color w:val="auto"/>
        </w:rPr>
        <w:t>电子邮件：</w:t>
      </w:r>
      <w:r>
        <w:rPr>
          <w:rFonts w:hint="eastAsia"/>
          <w:bCs/>
          <w:color w:val="auto"/>
          <w:lang w:val="en-US" w:eastAsia="zh-CN"/>
        </w:rPr>
        <w:t>2538077883@qq.com</w:t>
      </w:r>
    </w:p>
    <w:p>
      <w:pPr>
        <w:pStyle w:val="2"/>
        <w:spacing w:line="360" w:lineRule="auto"/>
        <w:ind w:right="31"/>
        <w:jc w:val="both"/>
        <w:rPr>
          <w:rFonts w:hint="default" w:eastAsia="仿宋"/>
          <w:bCs/>
          <w:color w:val="auto"/>
          <w:sz w:val="28"/>
          <w:szCs w:val="28"/>
          <w:lang w:val="en-US" w:eastAsia="zh-CN"/>
        </w:rPr>
      </w:pPr>
      <w:r>
        <w:rPr>
          <w:rFonts w:hint="eastAsia"/>
          <w:bCs/>
          <w:color w:val="auto"/>
          <w:sz w:val="28"/>
          <w:szCs w:val="28"/>
          <w:lang w:val="en-US" w:eastAsia="zh-CN"/>
        </w:rPr>
        <w:t xml:space="preserve">                                               </w:t>
      </w:r>
      <w:r>
        <w:rPr>
          <w:rFonts w:hint="eastAsia"/>
          <w:color w:val="auto"/>
          <w:lang w:val="en-US" w:eastAsia="zh-CN"/>
        </w:rPr>
        <w:t xml:space="preserve"> 2022年8月</w:t>
      </w:r>
    </w:p>
    <w:p>
      <w:pPr>
        <w:pStyle w:val="25"/>
        <w:rPr>
          <w:color w:val="auto"/>
        </w:rPr>
      </w:pPr>
      <w:bookmarkStart w:id="5" w:name="_Toc24787_WPSOffice_Level1"/>
    </w:p>
    <w:p>
      <w:pPr>
        <w:rPr>
          <w:color w:val="auto"/>
          <w:sz w:val="28"/>
          <w:szCs w:val="28"/>
        </w:rPr>
      </w:pPr>
      <w:bookmarkStart w:id="6" w:name="_Toc87625423"/>
      <w:bookmarkStart w:id="7" w:name="_Toc96262714"/>
      <w:r>
        <w:rPr>
          <w:color w:val="auto"/>
          <w:sz w:val="28"/>
          <w:szCs w:val="28"/>
        </w:rPr>
        <w:br w:type="page"/>
      </w:r>
    </w:p>
    <w:p>
      <w:pPr>
        <w:pStyle w:val="4"/>
        <w:tabs>
          <w:tab w:val="left" w:pos="1766"/>
        </w:tabs>
        <w:spacing w:before="0" w:line="360" w:lineRule="auto"/>
        <w:rPr>
          <w:color w:val="auto"/>
          <w:sz w:val="28"/>
          <w:szCs w:val="28"/>
        </w:rPr>
      </w:pPr>
      <w:r>
        <w:rPr>
          <w:color w:val="auto"/>
          <w:sz w:val="28"/>
          <w:szCs w:val="28"/>
        </w:rPr>
        <w:t>第二章</w:t>
      </w:r>
      <w:r>
        <w:rPr>
          <w:rFonts w:hint="eastAsia"/>
          <w:color w:val="auto"/>
          <w:sz w:val="28"/>
          <w:szCs w:val="28"/>
        </w:rPr>
        <w:t xml:space="preserve"> 供应商</w:t>
      </w:r>
      <w:r>
        <w:rPr>
          <w:color w:val="auto"/>
          <w:sz w:val="28"/>
          <w:szCs w:val="28"/>
        </w:rPr>
        <w:t>须知</w:t>
      </w:r>
      <w:bookmarkEnd w:id="5"/>
      <w:bookmarkEnd w:id="6"/>
      <w:bookmarkEnd w:id="7"/>
    </w:p>
    <w:p>
      <w:pPr>
        <w:spacing w:line="360" w:lineRule="auto"/>
        <w:ind w:left="150" w:leftChars="68" w:right="257" w:rightChars="117"/>
        <w:jc w:val="center"/>
        <w:outlineLvl w:val="1"/>
        <w:rPr>
          <w:color w:val="auto"/>
          <w:sz w:val="28"/>
          <w:szCs w:val="28"/>
        </w:rPr>
      </w:pPr>
      <w:bookmarkStart w:id="8" w:name="_Toc96262715"/>
      <w:r>
        <w:rPr>
          <w:b/>
          <w:bCs/>
          <w:color w:val="auto"/>
          <w:sz w:val="28"/>
          <w:szCs w:val="28"/>
        </w:rPr>
        <w:t>一、</w:t>
      </w:r>
      <w:r>
        <w:rPr>
          <w:rFonts w:hint="eastAsia"/>
          <w:b/>
          <w:bCs/>
          <w:color w:val="auto"/>
          <w:sz w:val="28"/>
          <w:szCs w:val="28"/>
        </w:rPr>
        <w:t>供应商</w:t>
      </w:r>
      <w:r>
        <w:rPr>
          <w:b/>
          <w:bCs/>
          <w:color w:val="auto"/>
          <w:sz w:val="28"/>
          <w:szCs w:val="28"/>
        </w:rPr>
        <w:t>须知附表</w:t>
      </w:r>
      <w:bookmarkEnd w:id="8"/>
    </w:p>
    <w:tbl>
      <w:tblPr>
        <w:tblStyle w:val="20"/>
        <w:tblW w:w="5275" w:type="pct"/>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791"/>
        <w:gridCol w:w="2090"/>
        <w:gridCol w:w="593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56" w:hRule="exact"/>
          <w:tblHeader/>
          <w:jc w:val="center"/>
        </w:trPr>
        <w:tc>
          <w:tcPr>
            <w:tcW w:w="449" w:type="pct"/>
            <w:vAlign w:val="center"/>
          </w:tcPr>
          <w:p>
            <w:pPr>
              <w:pStyle w:val="27"/>
              <w:jc w:val="center"/>
              <w:rPr>
                <w:rFonts w:ascii="仿宋" w:hAnsi="仿宋" w:eastAsia="仿宋" w:cs="仿宋"/>
                <w:color w:val="auto"/>
                <w:lang w:val="zh-CN"/>
              </w:rPr>
            </w:pPr>
            <w:r>
              <w:rPr>
                <w:rFonts w:hint="eastAsia" w:ascii="仿宋" w:hAnsi="仿宋" w:eastAsia="仿宋" w:cs="仿宋"/>
                <w:color w:val="auto"/>
                <w:lang w:val="zh-CN"/>
              </w:rPr>
              <w:t>序号</w:t>
            </w:r>
          </w:p>
        </w:tc>
        <w:tc>
          <w:tcPr>
            <w:tcW w:w="1186" w:type="pct"/>
            <w:vAlign w:val="center"/>
          </w:tcPr>
          <w:p>
            <w:pPr>
              <w:pStyle w:val="27"/>
              <w:jc w:val="center"/>
              <w:rPr>
                <w:rFonts w:ascii="仿宋" w:hAnsi="仿宋" w:eastAsia="仿宋" w:cs="仿宋"/>
                <w:color w:val="auto"/>
                <w:lang w:val="zh-CN"/>
              </w:rPr>
            </w:pPr>
            <w:r>
              <w:rPr>
                <w:rFonts w:hint="eastAsia" w:ascii="仿宋" w:hAnsi="仿宋" w:eastAsia="仿宋" w:cs="仿宋"/>
                <w:color w:val="auto"/>
                <w:lang w:val="zh-CN"/>
              </w:rPr>
              <w:t>条款名称</w:t>
            </w:r>
          </w:p>
        </w:tc>
        <w:tc>
          <w:tcPr>
            <w:tcW w:w="3364" w:type="pct"/>
            <w:vAlign w:val="center"/>
          </w:tcPr>
          <w:p>
            <w:pPr>
              <w:pStyle w:val="27"/>
              <w:jc w:val="center"/>
              <w:rPr>
                <w:rFonts w:ascii="仿宋" w:hAnsi="仿宋" w:eastAsia="仿宋" w:cs="仿宋"/>
                <w:color w:val="auto"/>
                <w:lang w:val="zh-CN"/>
              </w:rPr>
            </w:pPr>
            <w:r>
              <w:rPr>
                <w:rFonts w:hint="eastAsia" w:ascii="仿宋" w:hAnsi="仿宋" w:eastAsia="仿宋" w:cs="仿宋"/>
                <w:color w:val="auto"/>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6" w:hRule="atLeast"/>
          <w:jc w:val="center"/>
        </w:trPr>
        <w:tc>
          <w:tcPr>
            <w:tcW w:w="449" w:type="pct"/>
            <w:tcBorders>
              <w:top w:val="single" w:color="auto" w:sz="8" w:space="0"/>
              <w:left w:val="single" w:color="auto" w:sz="18" w:space="0"/>
              <w:bottom w:val="single" w:color="auto" w:sz="8" w:space="0"/>
              <w:right w:val="single" w:color="auto" w:sz="8" w:space="0"/>
            </w:tcBorders>
            <w:vAlign w:val="center"/>
          </w:tcPr>
          <w:p>
            <w:pPr>
              <w:pStyle w:val="27"/>
              <w:jc w:val="center"/>
              <w:rPr>
                <w:rFonts w:ascii="仿宋" w:hAnsi="仿宋" w:eastAsia="仿宋" w:cs="仿宋"/>
                <w:color w:val="auto"/>
                <w:lang w:val="zh-CN"/>
              </w:rPr>
            </w:pPr>
            <w:r>
              <w:rPr>
                <w:rFonts w:hint="eastAsia" w:ascii="仿宋" w:hAnsi="仿宋" w:eastAsia="仿宋" w:cs="仿宋"/>
                <w:color w:val="auto"/>
                <w:lang w:val="zh-CN"/>
              </w:rPr>
              <w:t>1</w:t>
            </w:r>
          </w:p>
        </w:tc>
        <w:tc>
          <w:tcPr>
            <w:tcW w:w="1186" w:type="pct"/>
            <w:tcBorders>
              <w:top w:val="single" w:color="auto" w:sz="8" w:space="0"/>
              <w:left w:val="single" w:color="auto" w:sz="8" w:space="0"/>
              <w:bottom w:val="single" w:color="auto" w:sz="8" w:space="0"/>
              <w:right w:val="single" w:color="auto" w:sz="8" w:space="0"/>
            </w:tcBorders>
            <w:vAlign w:val="center"/>
          </w:tcPr>
          <w:p>
            <w:pPr>
              <w:pStyle w:val="27"/>
              <w:spacing w:line="460" w:lineRule="exact"/>
              <w:jc w:val="center"/>
              <w:rPr>
                <w:color w:val="auto"/>
                <w:lang w:val="zh-CN"/>
              </w:rPr>
            </w:pPr>
            <w:r>
              <w:rPr>
                <w:rFonts w:hint="eastAsia" w:ascii="仿宋" w:hAnsi="仿宋" w:eastAsia="仿宋" w:cs="仿宋"/>
                <w:color w:val="auto"/>
                <w:lang w:val="zh-CN"/>
              </w:rPr>
              <w:t>确定邀请磋商的供应商数量和方式</w:t>
            </w:r>
          </w:p>
        </w:tc>
        <w:tc>
          <w:tcPr>
            <w:tcW w:w="3364" w:type="pct"/>
            <w:tcBorders>
              <w:top w:val="single" w:color="auto" w:sz="8" w:space="0"/>
              <w:left w:val="single" w:color="auto" w:sz="8" w:space="0"/>
              <w:bottom w:val="single" w:color="auto" w:sz="8" w:space="0"/>
              <w:right w:val="single" w:color="auto" w:sz="18" w:space="0"/>
            </w:tcBorders>
            <w:vAlign w:val="center"/>
          </w:tcPr>
          <w:p>
            <w:pPr>
              <w:pStyle w:val="27"/>
              <w:spacing w:line="460" w:lineRule="exact"/>
              <w:ind w:right="53" w:rightChars="24" w:firstLine="480" w:firstLineChars="200"/>
              <w:jc w:val="both"/>
              <w:rPr>
                <w:rFonts w:ascii="仿宋" w:hAnsi="仿宋" w:eastAsia="仿宋" w:cs="仿宋"/>
                <w:color w:val="auto"/>
                <w:lang w:val="zh-CN"/>
              </w:rPr>
            </w:pPr>
            <w:r>
              <w:rPr>
                <w:rFonts w:hint="eastAsia" w:ascii="仿宋" w:hAnsi="仿宋" w:eastAsia="仿宋" w:cs="仿宋"/>
                <w:color w:val="auto"/>
                <w:lang w:val="zh-CN"/>
              </w:rPr>
              <w:t>本次采购采取发布公告的方式邀请参加磋商的供应商。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449" w:type="pct"/>
            <w:tcBorders>
              <w:top w:val="single" w:color="auto" w:sz="8" w:space="0"/>
              <w:left w:val="single" w:color="auto" w:sz="18" w:space="0"/>
              <w:bottom w:val="single" w:color="auto" w:sz="8" w:space="0"/>
              <w:right w:val="single" w:color="auto" w:sz="8" w:space="0"/>
            </w:tcBorders>
            <w:vAlign w:val="center"/>
          </w:tcPr>
          <w:p>
            <w:pPr>
              <w:pStyle w:val="27"/>
              <w:jc w:val="center"/>
              <w:rPr>
                <w:rFonts w:ascii="仿宋" w:hAnsi="仿宋" w:eastAsia="仿宋" w:cs="仿宋"/>
                <w:color w:val="auto"/>
                <w:lang w:val="zh-CN"/>
              </w:rPr>
            </w:pPr>
            <w:r>
              <w:rPr>
                <w:rFonts w:hint="eastAsia" w:ascii="仿宋" w:hAnsi="仿宋" w:eastAsia="仿宋" w:cs="仿宋"/>
                <w:color w:val="auto"/>
                <w:lang w:val="zh-CN"/>
              </w:rPr>
              <w:t>2</w:t>
            </w:r>
          </w:p>
        </w:tc>
        <w:tc>
          <w:tcPr>
            <w:tcW w:w="1186" w:type="pct"/>
            <w:tcBorders>
              <w:top w:val="single" w:color="auto" w:sz="8" w:space="0"/>
              <w:left w:val="single" w:color="auto" w:sz="8" w:space="0"/>
              <w:bottom w:val="single" w:color="auto" w:sz="8" w:space="0"/>
              <w:right w:val="single" w:color="auto" w:sz="8" w:space="0"/>
            </w:tcBorders>
            <w:vAlign w:val="center"/>
          </w:tcPr>
          <w:p>
            <w:pPr>
              <w:pStyle w:val="27"/>
              <w:spacing w:line="460" w:lineRule="exact"/>
              <w:ind w:left="55" w:leftChars="25" w:right="141" w:rightChars="64"/>
              <w:jc w:val="center"/>
              <w:rPr>
                <w:rFonts w:ascii="仿宋" w:hAnsi="仿宋" w:eastAsia="仿宋" w:cs="仿宋"/>
                <w:color w:val="auto"/>
                <w:lang w:val="zh-CN"/>
              </w:rPr>
            </w:pPr>
            <w:r>
              <w:rPr>
                <w:rFonts w:hint="eastAsia" w:ascii="仿宋" w:hAnsi="仿宋" w:eastAsia="仿宋" w:cs="仿宋"/>
                <w:color w:val="auto"/>
                <w:lang w:val="zh-CN"/>
              </w:rPr>
              <w:t>采购预算</w:t>
            </w:r>
          </w:p>
          <w:p>
            <w:pPr>
              <w:pStyle w:val="27"/>
              <w:spacing w:line="460" w:lineRule="exact"/>
              <w:ind w:left="55" w:leftChars="25" w:right="141" w:rightChars="64"/>
              <w:jc w:val="center"/>
              <w:rPr>
                <w:rFonts w:ascii="仿宋" w:hAnsi="仿宋" w:eastAsia="仿宋" w:cs="仿宋"/>
                <w:b/>
                <w:color w:val="auto"/>
                <w:lang w:val="zh-CN"/>
              </w:rPr>
            </w:pPr>
            <w:r>
              <w:rPr>
                <w:rFonts w:hint="eastAsia" w:ascii="仿宋" w:hAnsi="仿宋" w:eastAsia="仿宋" w:cs="仿宋"/>
                <w:b/>
                <w:color w:val="auto"/>
                <w:lang w:val="zh-CN"/>
              </w:rPr>
              <w:t>（实质性要求）</w:t>
            </w:r>
          </w:p>
        </w:tc>
        <w:tc>
          <w:tcPr>
            <w:tcW w:w="3364" w:type="pct"/>
            <w:tcBorders>
              <w:top w:val="single" w:color="auto" w:sz="8" w:space="0"/>
              <w:left w:val="single" w:color="auto" w:sz="8" w:space="0"/>
              <w:bottom w:val="single" w:color="auto" w:sz="8" w:space="0"/>
              <w:right w:val="single" w:color="auto" w:sz="18" w:space="0"/>
            </w:tcBorders>
            <w:vAlign w:val="center"/>
          </w:tcPr>
          <w:p>
            <w:pPr>
              <w:pStyle w:val="27"/>
              <w:spacing w:line="460" w:lineRule="exact"/>
              <w:ind w:right="53" w:rightChars="24" w:firstLine="480" w:firstLineChars="200"/>
              <w:jc w:val="both"/>
              <w:rPr>
                <w:rFonts w:ascii="仿宋" w:hAnsi="仿宋" w:eastAsia="仿宋" w:cs="仿宋"/>
                <w:color w:val="auto"/>
                <w:lang w:val="zh-CN"/>
              </w:rPr>
            </w:pPr>
            <w:r>
              <w:rPr>
                <w:rFonts w:hint="eastAsia" w:ascii="仿宋" w:hAnsi="仿宋" w:eastAsia="仿宋" w:cs="仿宋"/>
                <w:color w:val="auto"/>
                <w:lang w:val="zh-CN"/>
              </w:rPr>
              <w:t>本项目采购预算：人民币</w:t>
            </w:r>
            <w:r>
              <w:rPr>
                <w:rFonts w:hint="eastAsia" w:ascii="仿宋" w:hAnsi="仿宋" w:eastAsia="仿宋" w:cs="仿宋"/>
                <w:color w:val="auto"/>
                <w:u w:val="single"/>
                <w:lang w:val="en-US" w:eastAsia="zh-CN"/>
              </w:rPr>
              <w:t>199996.4元</w:t>
            </w:r>
            <w:r>
              <w:rPr>
                <w:rFonts w:hint="eastAsia" w:ascii="仿宋" w:hAnsi="仿宋" w:eastAsia="仿宋" w:cs="仿宋"/>
                <w:color w:val="auto"/>
                <w:lang w:val="zh-CN"/>
              </w:rPr>
              <w:t>。</w:t>
            </w:r>
          </w:p>
          <w:p>
            <w:pPr>
              <w:pStyle w:val="27"/>
              <w:spacing w:line="460" w:lineRule="exact"/>
              <w:ind w:right="53" w:rightChars="24" w:firstLine="480" w:firstLineChars="200"/>
              <w:jc w:val="both"/>
              <w:rPr>
                <w:rFonts w:ascii="仿宋" w:hAnsi="仿宋" w:eastAsia="仿宋" w:cs="仿宋"/>
                <w:color w:val="auto"/>
                <w:lang w:val="zh-CN"/>
              </w:rPr>
            </w:pPr>
            <w:r>
              <w:rPr>
                <w:rFonts w:hint="eastAsia" w:ascii="仿宋" w:hAnsi="仿宋" w:eastAsia="仿宋" w:cs="仿宋"/>
                <w:color w:val="auto"/>
                <w:lang w:val="zh-CN"/>
              </w:rPr>
              <w:t>报价超过本项目采购预算的作无效响应处理。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6" w:hRule="atLeast"/>
          <w:jc w:val="center"/>
        </w:trPr>
        <w:tc>
          <w:tcPr>
            <w:tcW w:w="449" w:type="pct"/>
            <w:tcBorders>
              <w:top w:val="single" w:color="auto" w:sz="8" w:space="0"/>
              <w:left w:val="single" w:color="auto" w:sz="18" w:space="0"/>
              <w:bottom w:val="single" w:color="auto" w:sz="8" w:space="0"/>
              <w:right w:val="single" w:color="auto" w:sz="8" w:space="0"/>
            </w:tcBorders>
            <w:vAlign w:val="center"/>
          </w:tcPr>
          <w:p>
            <w:pPr>
              <w:pStyle w:val="27"/>
              <w:jc w:val="center"/>
              <w:rPr>
                <w:rFonts w:ascii="仿宋" w:hAnsi="仿宋" w:eastAsia="仿宋" w:cs="仿宋"/>
                <w:color w:val="auto"/>
                <w:lang w:val="zh-CN"/>
              </w:rPr>
            </w:pPr>
            <w:r>
              <w:rPr>
                <w:rFonts w:hint="eastAsia" w:ascii="仿宋" w:hAnsi="仿宋" w:eastAsia="仿宋" w:cs="仿宋"/>
                <w:color w:val="auto"/>
                <w:lang w:val="zh-CN"/>
              </w:rPr>
              <w:t>3</w:t>
            </w:r>
          </w:p>
        </w:tc>
        <w:tc>
          <w:tcPr>
            <w:tcW w:w="1186" w:type="pct"/>
            <w:tcBorders>
              <w:top w:val="single" w:color="auto" w:sz="8" w:space="0"/>
              <w:left w:val="single" w:color="auto" w:sz="8" w:space="0"/>
              <w:bottom w:val="single" w:color="auto" w:sz="8" w:space="0"/>
              <w:right w:val="single" w:color="auto" w:sz="8" w:space="0"/>
            </w:tcBorders>
            <w:vAlign w:val="center"/>
          </w:tcPr>
          <w:p>
            <w:pPr>
              <w:pStyle w:val="27"/>
              <w:spacing w:line="460" w:lineRule="exact"/>
              <w:ind w:left="55" w:leftChars="25" w:right="141" w:rightChars="64"/>
              <w:jc w:val="center"/>
              <w:rPr>
                <w:rFonts w:ascii="仿宋" w:hAnsi="仿宋" w:eastAsia="仿宋" w:cs="仿宋"/>
                <w:color w:val="auto"/>
                <w:lang w:val="zh-CN"/>
              </w:rPr>
            </w:pPr>
            <w:r>
              <w:rPr>
                <w:rFonts w:hint="eastAsia" w:ascii="仿宋" w:hAnsi="仿宋" w:eastAsia="仿宋" w:cs="仿宋"/>
                <w:color w:val="auto"/>
                <w:lang w:val="zh-CN"/>
              </w:rPr>
              <w:t>最高限价</w:t>
            </w:r>
          </w:p>
          <w:p>
            <w:pPr>
              <w:pStyle w:val="27"/>
              <w:spacing w:line="460" w:lineRule="exact"/>
              <w:ind w:left="55" w:leftChars="25" w:right="141" w:rightChars="64"/>
              <w:jc w:val="center"/>
              <w:rPr>
                <w:rFonts w:ascii="仿宋" w:hAnsi="仿宋" w:eastAsia="仿宋" w:cs="仿宋"/>
                <w:b/>
                <w:color w:val="auto"/>
                <w:lang w:val="zh-CN"/>
              </w:rPr>
            </w:pPr>
            <w:r>
              <w:rPr>
                <w:rFonts w:hint="eastAsia" w:ascii="仿宋" w:hAnsi="仿宋" w:eastAsia="仿宋" w:cs="仿宋"/>
                <w:b/>
                <w:color w:val="auto"/>
                <w:lang w:val="zh-CN"/>
              </w:rPr>
              <w:t>（实质性要求）</w:t>
            </w:r>
          </w:p>
        </w:tc>
        <w:tc>
          <w:tcPr>
            <w:tcW w:w="3364" w:type="pct"/>
            <w:tcBorders>
              <w:top w:val="single" w:color="auto" w:sz="8" w:space="0"/>
              <w:left w:val="single" w:color="auto" w:sz="8" w:space="0"/>
              <w:bottom w:val="single" w:color="auto" w:sz="8" w:space="0"/>
              <w:right w:val="single" w:color="auto" w:sz="18" w:space="0"/>
            </w:tcBorders>
            <w:vAlign w:val="center"/>
          </w:tcPr>
          <w:p>
            <w:pPr>
              <w:pStyle w:val="27"/>
              <w:spacing w:line="460" w:lineRule="exact"/>
              <w:ind w:right="53" w:rightChars="24" w:firstLine="480" w:firstLineChars="200"/>
              <w:jc w:val="both"/>
              <w:rPr>
                <w:rFonts w:ascii="仿宋" w:hAnsi="仿宋" w:eastAsia="仿宋" w:cs="仿宋"/>
                <w:color w:val="auto"/>
                <w:lang w:val="zh-CN"/>
              </w:rPr>
            </w:pPr>
            <w:r>
              <w:rPr>
                <w:rFonts w:hint="eastAsia" w:ascii="仿宋" w:hAnsi="仿宋" w:eastAsia="仿宋" w:cs="仿宋"/>
                <w:color w:val="auto"/>
                <w:lang w:val="zh-CN"/>
              </w:rPr>
              <w:t>本项目最高限价：人民币</w:t>
            </w:r>
            <w:r>
              <w:rPr>
                <w:rFonts w:hint="eastAsia" w:ascii="仿宋" w:hAnsi="仿宋" w:eastAsia="仿宋" w:cs="仿宋"/>
                <w:color w:val="auto"/>
                <w:u w:val="single"/>
                <w:lang w:val="en-US" w:eastAsia="zh-CN"/>
              </w:rPr>
              <w:t>199996.4元</w:t>
            </w:r>
            <w:r>
              <w:rPr>
                <w:rFonts w:hint="eastAsia" w:ascii="仿宋" w:hAnsi="仿宋" w:eastAsia="仿宋" w:cs="仿宋"/>
                <w:color w:val="auto"/>
                <w:lang w:val="zh-CN"/>
              </w:rPr>
              <w:t>。</w:t>
            </w:r>
          </w:p>
          <w:p>
            <w:pPr>
              <w:pStyle w:val="27"/>
              <w:spacing w:line="460" w:lineRule="exact"/>
              <w:ind w:right="53" w:rightChars="24" w:firstLine="480" w:firstLineChars="200"/>
              <w:jc w:val="both"/>
              <w:rPr>
                <w:rFonts w:ascii="仿宋" w:hAnsi="仿宋" w:eastAsia="仿宋" w:cs="仿宋"/>
                <w:color w:val="auto"/>
                <w:lang w:val="zh-CN"/>
              </w:rPr>
            </w:pPr>
            <w:r>
              <w:rPr>
                <w:rFonts w:hint="eastAsia" w:ascii="仿宋" w:hAnsi="仿宋" w:eastAsia="仿宋" w:cs="仿宋"/>
                <w:color w:val="auto"/>
                <w:lang w:val="zh-CN"/>
              </w:rPr>
              <w:t>报价超过本项目采购预算的作无效响应处理。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6" w:hRule="atLeast"/>
          <w:jc w:val="center"/>
        </w:trPr>
        <w:tc>
          <w:tcPr>
            <w:tcW w:w="449" w:type="pct"/>
            <w:tcBorders>
              <w:top w:val="single" w:color="auto" w:sz="8" w:space="0"/>
              <w:left w:val="single" w:color="auto" w:sz="18" w:space="0"/>
              <w:bottom w:val="single" w:color="auto" w:sz="8" w:space="0"/>
              <w:right w:val="single" w:color="auto" w:sz="8" w:space="0"/>
            </w:tcBorders>
            <w:vAlign w:val="center"/>
          </w:tcPr>
          <w:p>
            <w:pPr>
              <w:pStyle w:val="27"/>
              <w:jc w:val="center"/>
              <w:rPr>
                <w:rFonts w:ascii="仿宋" w:hAnsi="仿宋" w:eastAsia="仿宋" w:cs="仿宋"/>
                <w:color w:val="auto"/>
                <w:lang w:val="zh-CN"/>
              </w:rPr>
            </w:pPr>
            <w:r>
              <w:rPr>
                <w:rFonts w:hint="eastAsia" w:ascii="仿宋" w:hAnsi="仿宋" w:eastAsia="仿宋" w:cs="仿宋"/>
                <w:color w:val="auto"/>
              </w:rPr>
              <w:t>4</w:t>
            </w:r>
          </w:p>
        </w:tc>
        <w:tc>
          <w:tcPr>
            <w:tcW w:w="1186" w:type="pct"/>
            <w:tcBorders>
              <w:top w:val="single" w:color="auto" w:sz="8" w:space="0"/>
              <w:left w:val="single" w:color="auto" w:sz="8" w:space="0"/>
              <w:bottom w:val="single" w:color="auto" w:sz="8" w:space="0"/>
              <w:right w:val="single" w:color="auto" w:sz="8" w:space="0"/>
            </w:tcBorders>
            <w:vAlign w:val="center"/>
          </w:tcPr>
          <w:p>
            <w:pPr>
              <w:pStyle w:val="27"/>
              <w:spacing w:line="460" w:lineRule="exact"/>
              <w:jc w:val="center"/>
              <w:rPr>
                <w:color w:val="auto"/>
                <w:lang w:val="zh-CN"/>
              </w:rPr>
            </w:pPr>
            <w:r>
              <w:rPr>
                <w:rFonts w:hint="eastAsia" w:ascii="仿宋" w:hAnsi="仿宋" w:eastAsia="仿宋" w:cs="仿宋"/>
                <w:color w:val="auto"/>
                <w:lang w:val="zh-CN"/>
              </w:rPr>
              <w:t>联合体</w:t>
            </w:r>
          </w:p>
        </w:tc>
        <w:tc>
          <w:tcPr>
            <w:tcW w:w="3364" w:type="pct"/>
            <w:tcBorders>
              <w:top w:val="single" w:color="auto" w:sz="8" w:space="0"/>
              <w:left w:val="single" w:color="auto" w:sz="8" w:space="0"/>
              <w:bottom w:val="single" w:color="auto" w:sz="8" w:space="0"/>
              <w:right w:val="single" w:color="auto" w:sz="18" w:space="0"/>
            </w:tcBorders>
            <w:vAlign w:val="center"/>
          </w:tcPr>
          <w:p>
            <w:pPr>
              <w:pStyle w:val="27"/>
              <w:spacing w:line="460" w:lineRule="exact"/>
              <w:ind w:right="53" w:rightChars="24" w:firstLine="480" w:firstLineChars="200"/>
              <w:jc w:val="both"/>
              <w:rPr>
                <w:rFonts w:ascii="仿宋" w:hAnsi="仿宋" w:eastAsia="仿宋" w:cs="仿宋"/>
                <w:color w:val="auto"/>
                <w:lang w:val="zh-CN"/>
              </w:rPr>
            </w:pPr>
            <w:r>
              <w:rPr>
                <w:rFonts w:hint="eastAsia" w:ascii="仿宋" w:hAnsi="仿宋" w:eastAsia="仿宋" w:cs="仿宋"/>
                <w:color w:val="auto"/>
                <w:lang w:val="zh-CN"/>
              </w:rPr>
              <w:t>不允许联合体磋商。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6" w:hRule="atLeast"/>
          <w:jc w:val="center"/>
        </w:trPr>
        <w:tc>
          <w:tcPr>
            <w:tcW w:w="449" w:type="pct"/>
            <w:vMerge w:val="restart"/>
            <w:tcBorders>
              <w:top w:val="single" w:color="auto" w:sz="8" w:space="0"/>
              <w:left w:val="single" w:color="auto" w:sz="18" w:space="0"/>
              <w:right w:val="single" w:color="auto" w:sz="8" w:space="0"/>
            </w:tcBorders>
            <w:vAlign w:val="center"/>
          </w:tcPr>
          <w:p>
            <w:pPr>
              <w:pStyle w:val="27"/>
              <w:jc w:val="center"/>
              <w:rPr>
                <w:rFonts w:ascii="仿宋" w:hAnsi="仿宋" w:eastAsia="仿宋" w:cs="仿宋"/>
                <w:color w:val="auto"/>
              </w:rPr>
            </w:pPr>
            <w:r>
              <w:rPr>
                <w:rFonts w:hint="eastAsia" w:ascii="仿宋" w:hAnsi="仿宋" w:eastAsia="仿宋" w:cs="仿宋"/>
                <w:color w:val="auto"/>
              </w:rPr>
              <w:t>5</w:t>
            </w:r>
          </w:p>
        </w:tc>
        <w:tc>
          <w:tcPr>
            <w:tcW w:w="1186" w:type="pct"/>
            <w:tcBorders>
              <w:top w:val="single" w:color="auto" w:sz="8" w:space="0"/>
              <w:left w:val="single" w:color="auto" w:sz="8" w:space="0"/>
              <w:bottom w:val="single" w:color="auto" w:sz="8" w:space="0"/>
              <w:right w:val="single" w:color="auto" w:sz="8" w:space="0"/>
            </w:tcBorders>
            <w:vAlign w:val="center"/>
          </w:tcPr>
          <w:p>
            <w:pPr>
              <w:pStyle w:val="27"/>
              <w:spacing w:line="276" w:lineRule="auto"/>
              <w:ind w:right="53" w:rightChars="24"/>
              <w:jc w:val="center"/>
              <w:rPr>
                <w:rFonts w:ascii="仿宋" w:hAnsi="仿宋" w:eastAsia="仿宋" w:cs="仿宋"/>
                <w:color w:val="auto"/>
              </w:rPr>
            </w:pPr>
            <w:r>
              <w:rPr>
                <w:rFonts w:hint="eastAsia" w:ascii="仿宋" w:hAnsi="仿宋" w:eastAsia="仿宋" w:cs="仿宋"/>
                <w:bCs/>
                <w:color w:val="auto"/>
              </w:rPr>
              <w:t>是否面向中小企业</w:t>
            </w:r>
          </w:p>
        </w:tc>
        <w:tc>
          <w:tcPr>
            <w:tcW w:w="3364" w:type="pct"/>
            <w:tcBorders>
              <w:top w:val="single" w:color="auto" w:sz="8" w:space="0"/>
              <w:left w:val="single" w:color="auto" w:sz="8" w:space="0"/>
              <w:bottom w:val="single" w:color="auto" w:sz="8" w:space="0"/>
              <w:right w:val="single" w:color="auto" w:sz="18" w:space="0"/>
            </w:tcBorders>
          </w:tcPr>
          <w:p>
            <w:pPr>
              <w:pStyle w:val="27"/>
              <w:spacing w:line="460" w:lineRule="exact"/>
              <w:ind w:right="53" w:rightChars="24" w:firstLine="480" w:firstLineChars="200"/>
              <w:jc w:val="both"/>
              <w:rPr>
                <w:rFonts w:ascii="仿宋" w:hAnsi="仿宋" w:eastAsia="仿宋" w:cs="仿宋"/>
                <w:color w:val="auto"/>
                <w:lang w:val="zh-CN"/>
              </w:rPr>
            </w:pPr>
            <w:r>
              <w:rPr>
                <w:rFonts w:hint="eastAsia" w:ascii="仿宋" w:hAnsi="仿宋" w:eastAsia="仿宋" w:cs="仿宋"/>
                <w:color w:val="auto"/>
                <w:lang w:val="zh-CN"/>
              </w:rPr>
              <w:t>本项目</w:t>
            </w:r>
            <w:r>
              <w:rPr>
                <w:rFonts w:hint="eastAsia" w:ascii="仿宋" w:hAnsi="仿宋" w:eastAsia="仿宋" w:cs="仿宋"/>
                <w:color w:val="auto"/>
                <w:lang w:val="en-US" w:eastAsia="zh-CN"/>
              </w:rPr>
              <w:t>不</w:t>
            </w:r>
            <w:r>
              <w:rPr>
                <w:rFonts w:hint="eastAsia" w:ascii="仿宋" w:hAnsi="仿宋" w:eastAsia="仿宋" w:cs="仿宋"/>
                <w:color w:val="auto"/>
                <w:lang w:val="zh-CN"/>
              </w:rPr>
              <w:t>专门面向中小企业。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6" w:hRule="atLeast"/>
          <w:jc w:val="center"/>
        </w:trPr>
        <w:tc>
          <w:tcPr>
            <w:tcW w:w="449" w:type="pct"/>
            <w:vMerge w:val="continue"/>
            <w:tcBorders>
              <w:left w:val="single" w:color="auto" w:sz="18" w:space="0"/>
              <w:right w:val="single" w:color="auto" w:sz="8" w:space="0"/>
            </w:tcBorders>
            <w:vAlign w:val="center"/>
          </w:tcPr>
          <w:p>
            <w:pPr>
              <w:pStyle w:val="27"/>
              <w:jc w:val="center"/>
              <w:rPr>
                <w:rFonts w:ascii="仿宋" w:hAnsi="仿宋" w:eastAsia="仿宋" w:cs="仿宋"/>
                <w:color w:val="auto"/>
              </w:rPr>
            </w:pPr>
          </w:p>
        </w:tc>
        <w:tc>
          <w:tcPr>
            <w:tcW w:w="1186" w:type="pct"/>
            <w:tcBorders>
              <w:top w:val="single" w:color="auto" w:sz="8" w:space="0"/>
              <w:left w:val="single" w:color="auto" w:sz="8" w:space="0"/>
              <w:bottom w:val="single" w:color="auto" w:sz="8" w:space="0"/>
              <w:right w:val="single" w:color="auto" w:sz="8" w:space="0"/>
            </w:tcBorders>
            <w:vAlign w:val="center"/>
          </w:tcPr>
          <w:p>
            <w:pPr>
              <w:pStyle w:val="27"/>
              <w:spacing w:line="276" w:lineRule="auto"/>
              <w:ind w:right="53" w:rightChars="24"/>
              <w:jc w:val="center"/>
              <w:rPr>
                <w:rFonts w:ascii="仿宋" w:hAnsi="仿宋" w:eastAsia="仿宋" w:cs="仿宋"/>
                <w:color w:val="auto"/>
                <w:lang w:val="zh-CN"/>
              </w:rPr>
            </w:pPr>
            <w:r>
              <w:rPr>
                <w:rFonts w:hint="eastAsia" w:ascii="仿宋" w:hAnsi="仿宋" w:eastAsia="仿宋" w:cs="仿宋"/>
                <w:bCs/>
                <w:color w:val="auto"/>
              </w:rPr>
              <w:t>采购项目属性</w:t>
            </w:r>
          </w:p>
        </w:tc>
        <w:tc>
          <w:tcPr>
            <w:tcW w:w="3364" w:type="pct"/>
            <w:tcBorders>
              <w:top w:val="single" w:color="auto" w:sz="8" w:space="0"/>
              <w:left w:val="single" w:color="auto" w:sz="8" w:space="0"/>
              <w:bottom w:val="single" w:color="auto" w:sz="8" w:space="0"/>
              <w:right w:val="single" w:color="auto" w:sz="18" w:space="0"/>
            </w:tcBorders>
            <w:vAlign w:val="center"/>
          </w:tcPr>
          <w:p>
            <w:pPr>
              <w:pStyle w:val="27"/>
              <w:spacing w:line="460" w:lineRule="exact"/>
              <w:ind w:right="53" w:rightChars="24" w:firstLine="480" w:firstLineChars="200"/>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货物类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6" w:hRule="atLeast"/>
          <w:jc w:val="center"/>
        </w:trPr>
        <w:tc>
          <w:tcPr>
            <w:tcW w:w="449" w:type="pct"/>
            <w:vMerge w:val="continue"/>
            <w:tcBorders>
              <w:left w:val="single" w:color="auto" w:sz="18" w:space="0"/>
              <w:right w:val="single" w:color="auto" w:sz="8" w:space="0"/>
            </w:tcBorders>
            <w:vAlign w:val="center"/>
          </w:tcPr>
          <w:p>
            <w:pPr>
              <w:pStyle w:val="27"/>
              <w:jc w:val="center"/>
              <w:rPr>
                <w:rFonts w:ascii="仿宋" w:hAnsi="仿宋" w:eastAsia="仿宋" w:cs="仿宋"/>
                <w:color w:val="auto"/>
              </w:rPr>
            </w:pPr>
          </w:p>
        </w:tc>
        <w:tc>
          <w:tcPr>
            <w:tcW w:w="1186" w:type="pct"/>
            <w:tcBorders>
              <w:top w:val="single" w:color="auto" w:sz="8" w:space="0"/>
              <w:left w:val="single" w:color="auto" w:sz="8" w:space="0"/>
              <w:bottom w:val="single" w:color="auto" w:sz="8" w:space="0"/>
              <w:right w:val="single" w:color="auto" w:sz="8" w:space="0"/>
            </w:tcBorders>
            <w:vAlign w:val="center"/>
          </w:tcPr>
          <w:p>
            <w:pPr>
              <w:pStyle w:val="27"/>
              <w:spacing w:line="460" w:lineRule="exact"/>
              <w:ind w:left="55" w:leftChars="25" w:right="141" w:rightChars="64"/>
              <w:jc w:val="center"/>
              <w:rPr>
                <w:rFonts w:ascii="仿宋" w:hAnsi="仿宋" w:eastAsia="仿宋" w:cs="仿宋"/>
                <w:bCs/>
                <w:color w:val="auto"/>
              </w:rPr>
            </w:pPr>
            <w:r>
              <w:rPr>
                <w:rFonts w:hint="eastAsia" w:ascii="仿宋" w:hAnsi="仿宋" w:eastAsia="仿宋" w:cs="仿宋"/>
                <w:bCs/>
                <w:color w:val="auto"/>
              </w:rPr>
              <w:t>本项目采购标的</w:t>
            </w:r>
          </w:p>
          <w:p>
            <w:pPr>
              <w:pStyle w:val="27"/>
              <w:spacing w:line="460" w:lineRule="exact"/>
              <w:ind w:left="55" w:leftChars="25" w:right="141" w:rightChars="64"/>
              <w:jc w:val="center"/>
              <w:rPr>
                <w:rFonts w:ascii="仿宋" w:hAnsi="仿宋" w:eastAsia="仿宋" w:cs="仿宋"/>
                <w:color w:val="auto"/>
                <w:lang w:val="zh-CN"/>
              </w:rPr>
            </w:pPr>
            <w:r>
              <w:rPr>
                <w:rFonts w:hint="eastAsia" w:ascii="仿宋" w:hAnsi="仿宋" w:eastAsia="仿宋" w:cs="仿宋"/>
                <w:bCs/>
                <w:color w:val="auto"/>
              </w:rPr>
              <w:t>所属行业</w:t>
            </w:r>
          </w:p>
        </w:tc>
        <w:tc>
          <w:tcPr>
            <w:tcW w:w="3364" w:type="pct"/>
            <w:tcBorders>
              <w:top w:val="single" w:color="auto" w:sz="8" w:space="0"/>
              <w:left w:val="single" w:color="auto" w:sz="8" w:space="0"/>
              <w:bottom w:val="single" w:color="auto" w:sz="8" w:space="0"/>
              <w:right w:val="single" w:color="auto" w:sz="18" w:space="0"/>
            </w:tcBorders>
            <w:vAlign w:val="center"/>
          </w:tcPr>
          <w:p>
            <w:pPr>
              <w:pStyle w:val="27"/>
              <w:spacing w:line="460" w:lineRule="exact"/>
              <w:ind w:right="53" w:rightChars="24" w:firstLine="480" w:firstLineChars="200"/>
              <w:jc w:val="both"/>
              <w:rPr>
                <w:rFonts w:ascii="仿宋" w:hAnsi="仿宋" w:eastAsia="仿宋" w:cs="仿宋"/>
                <w:color w:val="auto"/>
                <w:lang w:val="zh-CN"/>
              </w:rPr>
            </w:pPr>
            <w:r>
              <w:rPr>
                <w:rFonts w:hint="eastAsia" w:ascii="仿宋" w:hAnsi="仿宋" w:eastAsia="仿宋" w:cs="仿宋"/>
                <w:color w:val="auto"/>
                <w:lang w:val="en-US" w:eastAsia="zh-CN"/>
              </w:rPr>
              <w:t>工业</w:t>
            </w:r>
            <w:r>
              <w:rPr>
                <w:rFonts w:hint="eastAsia" w:ascii="仿宋" w:hAnsi="仿宋" w:eastAsia="仿宋" w:cs="仿宋"/>
                <w:color w:val="auto"/>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6" w:hRule="atLeast"/>
          <w:jc w:val="center"/>
        </w:trPr>
        <w:tc>
          <w:tcPr>
            <w:tcW w:w="449" w:type="pct"/>
            <w:vMerge w:val="continue"/>
            <w:tcBorders>
              <w:left w:val="single" w:color="auto" w:sz="18" w:space="0"/>
              <w:bottom w:val="single" w:color="auto" w:sz="8" w:space="0"/>
              <w:right w:val="single" w:color="auto" w:sz="8" w:space="0"/>
            </w:tcBorders>
            <w:vAlign w:val="center"/>
          </w:tcPr>
          <w:p>
            <w:pPr>
              <w:pStyle w:val="27"/>
              <w:jc w:val="center"/>
              <w:rPr>
                <w:rFonts w:ascii="仿宋" w:hAnsi="仿宋" w:eastAsia="仿宋" w:cs="仿宋"/>
                <w:color w:val="auto"/>
              </w:rPr>
            </w:pPr>
          </w:p>
        </w:tc>
        <w:tc>
          <w:tcPr>
            <w:tcW w:w="1186" w:type="pct"/>
            <w:tcBorders>
              <w:top w:val="single" w:color="auto" w:sz="8" w:space="0"/>
              <w:left w:val="single" w:color="auto" w:sz="8" w:space="0"/>
              <w:bottom w:val="single" w:color="auto" w:sz="8" w:space="0"/>
              <w:right w:val="single" w:color="auto" w:sz="8" w:space="0"/>
            </w:tcBorders>
            <w:vAlign w:val="center"/>
          </w:tcPr>
          <w:p>
            <w:pPr>
              <w:pStyle w:val="27"/>
              <w:spacing w:line="460" w:lineRule="exact"/>
              <w:ind w:left="55" w:leftChars="25" w:right="141" w:rightChars="64"/>
              <w:jc w:val="center"/>
              <w:rPr>
                <w:rFonts w:ascii="仿宋" w:hAnsi="仿宋" w:eastAsia="仿宋" w:cs="仿宋"/>
                <w:bCs/>
                <w:color w:val="auto"/>
              </w:rPr>
            </w:pPr>
            <w:r>
              <w:rPr>
                <w:rFonts w:hint="eastAsia" w:ascii="仿宋" w:hAnsi="仿宋" w:eastAsia="仿宋" w:cs="仿宋"/>
                <w:bCs/>
                <w:color w:val="auto"/>
              </w:rPr>
              <w:t>本项目采购标的</w:t>
            </w:r>
          </w:p>
        </w:tc>
        <w:tc>
          <w:tcPr>
            <w:tcW w:w="3364" w:type="pct"/>
            <w:tcBorders>
              <w:top w:val="single" w:color="auto" w:sz="8" w:space="0"/>
              <w:left w:val="single" w:color="auto" w:sz="8" w:space="0"/>
              <w:bottom w:val="single" w:color="auto" w:sz="8" w:space="0"/>
              <w:right w:val="single" w:color="auto" w:sz="18" w:space="0"/>
            </w:tcBorders>
            <w:vAlign w:val="center"/>
          </w:tcPr>
          <w:p>
            <w:pPr>
              <w:pStyle w:val="27"/>
              <w:spacing w:line="460" w:lineRule="exact"/>
              <w:ind w:right="53" w:rightChars="24" w:firstLine="480" w:firstLineChars="200"/>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详见第五章项目清单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6" w:hRule="atLeast"/>
          <w:jc w:val="center"/>
        </w:trPr>
        <w:tc>
          <w:tcPr>
            <w:tcW w:w="449" w:type="pct"/>
            <w:tcBorders>
              <w:top w:val="single" w:color="auto" w:sz="8" w:space="0"/>
              <w:left w:val="single" w:color="auto" w:sz="18" w:space="0"/>
              <w:bottom w:val="single" w:color="auto" w:sz="8" w:space="0"/>
              <w:right w:val="single" w:color="auto" w:sz="8" w:space="0"/>
            </w:tcBorders>
            <w:vAlign w:val="center"/>
          </w:tcPr>
          <w:p>
            <w:pPr>
              <w:pStyle w:val="27"/>
              <w:jc w:val="center"/>
              <w:rPr>
                <w:rFonts w:ascii="仿宋" w:hAnsi="仿宋" w:eastAsia="仿宋" w:cs="仿宋"/>
                <w:color w:val="auto"/>
              </w:rPr>
            </w:pPr>
            <w:r>
              <w:rPr>
                <w:rFonts w:hint="eastAsia" w:ascii="仿宋" w:hAnsi="仿宋" w:eastAsia="仿宋" w:cs="仿宋"/>
                <w:color w:val="auto"/>
              </w:rPr>
              <w:t>6</w:t>
            </w:r>
          </w:p>
        </w:tc>
        <w:tc>
          <w:tcPr>
            <w:tcW w:w="1186" w:type="pct"/>
            <w:tcBorders>
              <w:top w:val="single" w:color="auto" w:sz="8" w:space="0"/>
              <w:left w:val="single" w:color="auto" w:sz="8" w:space="0"/>
              <w:bottom w:val="single" w:color="auto" w:sz="8" w:space="0"/>
              <w:right w:val="single" w:color="auto" w:sz="8" w:space="0"/>
            </w:tcBorders>
            <w:vAlign w:val="center"/>
          </w:tcPr>
          <w:p>
            <w:pPr>
              <w:pStyle w:val="27"/>
              <w:spacing w:line="460" w:lineRule="exact"/>
              <w:ind w:left="55" w:leftChars="25" w:right="141" w:rightChars="64"/>
              <w:jc w:val="center"/>
              <w:rPr>
                <w:rFonts w:ascii="仿宋" w:hAnsi="仿宋" w:eastAsia="仿宋" w:cs="仿宋"/>
                <w:color w:val="auto"/>
                <w:lang w:val="zh-CN"/>
              </w:rPr>
            </w:pPr>
            <w:r>
              <w:rPr>
                <w:rFonts w:hint="eastAsia" w:ascii="仿宋" w:hAnsi="仿宋" w:eastAsia="仿宋" w:cs="仿宋"/>
                <w:color w:val="auto"/>
                <w:lang w:val="zh-CN"/>
              </w:rPr>
              <w:t>低于成本价不正当竞争预防措施</w:t>
            </w:r>
          </w:p>
          <w:p>
            <w:pPr>
              <w:pStyle w:val="27"/>
              <w:spacing w:line="460" w:lineRule="exact"/>
              <w:ind w:left="55" w:leftChars="25" w:right="141" w:rightChars="64"/>
              <w:jc w:val="center"/>
              <w:rPr>
                <w:rFonts w:ascii="仿宋" w:hAnsi="仿宋" w:eastAsia="仿宋" w:cs="仿宋"/>
                <w:b/>
                <w:color w:val="auto"/>
                <w:lang w:val="zh-CN"/>
              </w:rPr>
            </w:pPr>
            <w:r>
              <w:rPr>
                <w:rFonts w:hint="eastAsia" w:ascii="仿宋" w:hAnsi="仿宋" w:eastAsia="仿宋" w:cs="仿宋"/>
                <w:b/>
                <w:color w:val="auto"/>
                <w:lang w:val="zh-CN"/>
              </w:rPr>
              <w:t>（实质性要求）</w:t>
            </w:r>
          </w:p>
        </w:tc>
        <w:tc>
          <w:tcPr>
            <w:tcW w:w="3364" w:type="pct"/>
            <w:tcBorders>
              <w:top w:val="single" w:color="auto" w:sz="8" w:space="0"/>
              <w:left w:val="single" w:color="auto" w:sz="8" w:space="0"/>
              <w:bottom w:val="single" w:color="auto" w:sz="8" w:space="0"/>
              <w:right w:val="single" w:color="auto" w:sz="18" w:space="0"/>
            </w:tcBorders>
            <w:vAlign w:val="center"/>
          </w:tcPr>
          <w:p>
            <w:pPr>
              <w:pStyle w:val="27"/>
              <w:spacing w:line="460" w:lineRule="exact"/>
              <w:ind w:right="53" w:rightChars="24" w:firstLine="480" w:firstLineChars="200"/>
              <w:jc w:val="both"/>
              <w:rPr>
                <w:rFonts w:ascii="仿宋" w:hAnsi="仿宋" w:eastAsia="仿宋" w:cs="仿宋"/>
                <w:color w:val="auto"/>
                <w:lang w:val="zh-CN"/>
              </w:rPr>
            </w:pPr>
            <w:r>
              <w:rPr>
                <w:rFonts w:hint="eastAsia" w:ascii="仿宋" w:hAnsi="仿宋" w:eastAsia="仿宋" w:cs="仿宋"/>
                <w:color w:val="auto"/>
                <w:lang w:val="zh-CN"/>
              </w:rPr>
              <w:t>在评审过程中，磋商小组认为供应商的报价明显低于其他通过符合性审查供应商的报价，有可能影响产品质量或者不能诚信履约的，应当要求其在评审现场合理的时间内提供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供应商不能证明其报价合理性的，评审委员会应当将其作为无效响应处理。</w:t>
            </w:r>
          </w:p>
          <w:p>
            <w:pPr>
              <w:pStyle w:val="27"/>
              <w:spacing w:line="460" w:lineRule="exact"/>
              <w:ind w:right="53" w:rightChars="24" w:firstLine="480" w:firstLineChars="200"/>
              <w:jc w:val="both"/>
              <w:rPr>
                <w:rFonts w:ascii="仿宋" w:hAnsi="仿宋" w:eastAsia="仿宋" w:cs="仿宋"/>
                <w:color w:val="auto"/>
                <w:lang w:val="zh-CN"/>
              </w:rPr>
            </w:pPr>
            <w:r>
              <w:rPr>
                <w:rFonts w:hint="eastAsia" w:ascii="仿宋" w:hAnsi="仿宋" w:eastAsia="仿宋" w:cs="仿宋"/>
                <w:color w:val="auto"/>
                <w:lang w:val="zh-CN"/>
              </w:rPr>
              <w:t>供应商书面说明应当签字确认或者加盖公章，否则无效。书面说明的签字确认，供应商为法人的，由其法定代表人/单位负责人或者代理人签字确认；供应商为其他组织的，由其主要负责人或者代理人签字确认；供应商为自然人的，由其本人或者代理人签字确认。</w:t>
            </w:r>
          </w:p>
          <w:p>
            <w:pPr>
              <w:pStyle w:val="27"/>
              <w:spacing w:line="460" w:lineRule="exact"/>
              <w:ind w:right="53" w:rightChars="24" w:firstLine="480" w:firstLineChars="200"/>
              <w:jc w:val="both"/>
              <w:rPr>
                <w:rFonts w:ascii="仿宋" w:hAnsi="仿宋" w:eastAsia="仿宋" w:cs="仿宋"/>
                <w:color w:val="auto"/>
                <w:lang w:val="zh-CN"/>
              </w:rPr>
            </w:pPr>
            <w:r>
              <w:rPr>
                <w:rFonts w:hint="eastAsia" w:ascii="仿宋" w:hAnsi="仿宋" w:eastAsia="仿宋" w:cs="仿宋"/>
                <w:color w:val="auto"/>
                <w:lang w:val="zh-CN"/>
              </w:rPr>
              <w:t>供应商提供书面说明后，评审委员会应当结合采购项目采购需求、专业实际情况、供应商财务状况报告、与其他供应商比较情况等就供应商书面说明进行审查评价。供应商拒绝或者变相拒绝提供有效书面说明或者书面说明不能证明其报价合理性的，评审委员会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6" w:hRule="atLeast"/>
          <w:jc w:val="center"/>
        </w:trPr>
        <w:tc>
          <w:tcPr>
            <w:tcW w:w="449" w:type="pct"/>
            <w:tcBorders>
              <w:top w:val="single" w:color="auto" w:sz="8" w:space="0"/>
              <w:left w:val="single" w:color="auto" w:sz="18" w:space="0"/>
              <w:bottom w:val="single" w:color="auto" w:sz="8" w:space="0"/>
              <w:right w:val="single" w:color="auto" w:sz="8" w:space="0"/>
            </w:tcBorders>
            <w:vAlign w:val="center"/>
          </w:tcPr>
          <w:p>
            <w:pPr>
              <w:pStyle w:val="27"/>
              <w:jc w:val="center"/>
              <w:rPr>
                <w:rFonts w:ascii="仿宋" w:hAnsi="仿宋" w:eastAsia="仿宋" w:cs="仿宋"/>
                <w:color w:val="auto"/>
                <w:lang w:val="zh-CN"/>
              </w:rPr>
            </w:pPr>
            <w:r>
              <w:rPr>
                <w:rFonts w:hint="eastAsia" w:ascii="仿宋" w:hAnsi="仿宋" w:eastAsia="仿宋" w:cs="仿宋"/>
                <w:color w:val="auto"/>
              </w:rPr>
              <w:t>7</w:t>
            </w:r>
          </w:p>
        </w:tc>
        <w:tc>
          <w:tcPr>
            <w:tcW w:w="1186" w:type="pct"/>
            <w:tcBorders>
              <w:top w:val="single" w:color="auto" w:sz="8" w:space="0"/>
              <w:left w:val="single" w:color="auto" w:sz="8" w:space="0"/>
              <w:bottom w:val="single" w:color="auto" w:sz="8" w:space="0"/>
              <w:right w:val="single" w:color="auto" w:sz="8" w:space="0"/>
            </w:tcBorders>
            <w:vAlign w:val="center"/>
          </w:tcPr>
          <w:p>
            <w:pPr>
              <w:pStyle w:val="27"/>
              <w:spacing w:line="460" w:lineRule="exact"/>
              <w:ind w:left="55" w:leftChars="25" w:right="141" w:rightChars="64"/>
              <w:jc w:val="center"/>
              <w:rPr>
                <w:rFonts w:ascii="仿宋" w:hAnsi="仿宋" w:eastAsia="仿宋" w:cs="仿宋"/>
                <w:b/>
                <w:color w:val="auto"/>
                <w:lang w:val="zh-CN"/>
              </w:rPr>
            </w:pPr>
            <w:r>
              <w:rPr>
                <w:rFonts w:ascii="仿宋" w:hAnsi="仿宋" w:eastAsia="仿宋" w:cs="仿宋"/>
                <w:b/>
                <w:color w:val="auto"/>
                <w:lang w:val="zh-CN"/>
              </w:rPr>
              <w:t>小微企业（监狱企业、残疾人福利性单位视同小微企业）价格扣除和失信企业报价加成（实质性要求）</w:t>
            </w:r>
          </w:p>
        </w:tc>
        <w:tc>
          <w:tcPr>
            <w:tcW w:w="3364" w:type="pct"/>
            <w:tcBorders>
              <w:top w:val="single" w:color="auto" w:sz="8" w:space="0"/>
              <w:left w:val="single" w:color="auto" w:sz="8" w:space="0"/>
              <w:bottom w:val="single" w:color="auto" w:sz="8" w:space="0"/>
              <w:right w:val="single" w:color="auto" w:sz="18" w:space="0"/>
            </w:tcBorders>
            <w:vAlign w:val="center"/>
          </w:tcPr>
          <w:p>
            <w:pPr>
              <w:pStyle w:val="27"/>
              <w:spacing w:line="460" w:lineRule="exact"/>
              <w:ind w:right="53" w:rightChars="24"/>
              <w:jc w:val="both"/>
              <w:rPr>
                <w:rFonts w:ascii="仿宋" w:hAnsi="仿宋" w:eastAsia="仿宋" w:cs="仿宋"/>
                <w:b/>
                <w:color w:val="auto"/>
                <w:lang w:val="zh-CN"/>
              </w:rPr>
            </w:pPr>
            <w:r>
              <w:rPr>
                <w:rFonts w:hint="eastAsia" w:ascii="仿宋" w:hAnsi="仿宋" w:eastAsia="仿宋" w:cs="仿宋"/>
                <w:b/>
                <w:color w:val="auto"/>
                <w:lang w:val="zh-CN"/>
              </w:rPr>
              <w:t>一、小微企业价格扣除</w:t>
            </w:r>
          </w:p>
          <w:p>
            <w:pPr>
              <w:pStyle w:val="27"/>
              <w:spacing w:line="460" w:lineRule="exact"/>
              <w:ind w:right="53" w:rightChars="24" w:firstLine="480" w:firstLineChars="200"/>
              <w:jc w:val="both"/>
              <w:rPr>
                <w:rFonts w:ascii="仿宋" w:hAnsi="仿宋" w:eastAsia="仿宋" w:cs="仿宋"/>
                <w:color w:val="auto"/>
                <w:lang w:val="zh-CN"/>
              </w:rPr>
            </w:pPr>
            <w:r>
              <w:rPr>
                <w:rFonts w:hint="eastAsia" w:ascii="仿宋" w:hAnsi="仿宋" w:eastAsia="仿宋" w:cs="仿宋"/>
                <w:color w:val="auto"/>
                <w:lang w:val="zh-CN"/>
              </w:rPr>
              <w:t>1、根据《政府采购促进中小企业发展管理办法》（财库[2020]46号）的规定及财政部《关于进一步加大政府采购支持中小企业力度的通知》（财库〔2022〕19号）要求，对小型和微型企业生产的产品给予10%的价格扣除，用扣除后的价格参与评标（如竞标人均为微小型企业，则不必再扣除）。</w:t>
            </w:r>
          </w:p>
          <w:p>
            <w:pPr>
              <w:pStyle w:val="27"/>
              <w:spacing w:line="460" w:lineRule="exact"/>
              <w:ind w:right="53" w:rightChars="24" w:firstLine="480" w:firstLineChars="200"/>
              <w:jc w:val="both"/>
              <w:rPr>
                <w:rFonts w:ascii="仿宋" w:hAnsi="仿宋" w:eastAsia="仿宋" w:cs="仿宋"/>
                <w:color w:val="auto"/>
                <w:lang w:val="zh-CN"/>
              </w:rPr>
            </w:pPr>
            <w:r>
              <w:rPr>
                <w:rFonts w:hint="eastAsia" w:ascii="仿宋" w:hAnsi="仿宋" w:eastAsia="仿宋" w:cs="仿宋"/>
                <w:color w:val="auto"/>
                <w:lang w:val="zh-CN"/>
              </w:rPr>
              <w:t xml:space="preserve">2、参加政府采购活动的中小企业（符合中小企业划分标准的个体工商户）提供《中小企业（符合中小企业划分标准的个体工商户）声明函》原件，未提供的，视为放弃享受小微企业价格扣除优惠政策。 </w:t>
            </w:r>
          </w:p>
          <w:p>
            <w:pPr>
              <w:pStyle w:val="27"/>
              <w:spacing w:line="460" w:lineRule="exact"/>
              <w:ind w:right="53" w:rightChars="24" w:firstLine="480" w:firstLineChars="200"/>
              <w:jc w:val="both"/>
              <w:rPr>
                <w:rFonts w:ascii="仿宋" w:hAnsi="仿宋" w:eastAsia="仿宋" w:cs="仿宋"/>
                <w:color w:val="auto"/>
                <w:lang w:val="zh-CN"/>
              </w:rPr>
            </w:pPr>
            <w:r>
              <w:rPr>
                <w:rFonts w:hint="eastAsia" w:ascii="仿宋" w:hAnsi="仿宋" w:eastAsia="仿宋" w:cs="仿宋"/>
                <w:color w:val="auto"/>
                <w:lang w:val="zh-CN"/>
              </w:rPr>
              <w:t>3、大中型企业和其他自然人、法人或者其他组织与小型、微型企业组成联合体共同参加非专门面向中小企业的政府采购活动的，联合体竞标协议中约定，小型、微型企业的协议合同金额占到联合体竞标协议合同总金额30%以上的，可给予联合体</w:t>
            </w:r>
            <w:r>
              <w:rPr>
                <w:rFonts w:hint="eastAsia" w:ascii="仿宋" w:hAnsi="仿宋" w:eastAsia="仿宋" w:cs="仿宋"/>
                <w:color w:val="auto"/>
                <w:lang w:val="en-US" w:eastAsia="zh-CN"/>
              </w:rPr>
              <w:t>4</w:t>
            </w:r>
            <w:r>
              <w:rPr>
                <w:rFonts w:hint="eastAsia" w:ascii="仿宋" w:hAnsi="仿宋" w:eastAsia="仿宋" w:cs="仿宋"/>
                <w:color w:val="auto"/>
                <w:lang w:val="zh-CN"/>
              </w:rPr>
              <w:t>%（工程项目为 2%）的价格扣除。</w:t>
            </w:r>
          </w:p>
          <w:p>
            <w:pPr>
              <w:pStyle w:val="27"/>
              <w:spacing w:line="460" w:lineRule="exact"/>
              <w:ind w:right="53" w:rightChars="24" w:firstLine="480" w:firstLineChars="200"/>
              <w:jc w:val="both"/>
              <w:rPr>
                <w:rFonts w:ascii="仿宋" w:hAnsi="仿宋" w:eastAsia="仿宋" w:cs="仿宋"/>
                <w:color w:val="auto"/>
                <w:lang w:val="zh-CN"/>
              </w:rPr>
            </w:pPr>
            <w:r>
              <w:rPr>
                <w:rFonts w:hint="eastAsia" w:ascii="仿宋" w:hAnsi="仿宋" w:eastAsia="仿宋" w:cs="仿宋"/>
                <w:color w:val="auto"/>
                <w:lang w:val="zh-CN"/>
              </w:rPr>
              <w:t>4、联合体各方均为小型、微型企业的，联合体视同为小型、微型企业享受规定的扶持政策。组成联合体或者接受分包的小微企业与联合体内其他企业、分包企业之间不得存在直接控股、管理关系。</w:t>
            </w:r>
          </w:p>
          <w:p>
            <w:pPr>
              <w:pStyle w:val="27"/>
              <w:spacing w:line="460" w:lineRule="exact"/>
              <w:ind w:right="53" w:rightChars="24"/>
              <w:jc w:val="both"/>
              <w:rPr>
                <w:rFonts w:ascii="仿宋" w:hAnsi="仿宋" w:eastAsia="仿宋" w:cs="仿宋"/>
                <w:b/>
                <w:color w:val="auto"/>
                <w:lang w:val="zh-CN"/>
              </w:rPr>
            </w:pPr>
            <w:r>
              <w:rPr>
                <w:rFonts w:hint="eastAsia" w:ascii="仿宋" w:hAnsi="仿宋" w:eastAsia="仿宋" w:cs="仿宋"/>
                <w:b/>
                <w:color w:val="auto"/>
                <w:lang w:val="zh-CN"/>
              </w:rPr>
              <w:t>二、监狱企业价格扣除</w:t>
            </w:r>
          </w:p>
          <w:p>
            <w:pPr>
              <w:pStyle w:val="27"/>
              <w:spacing w:line="460" w:lineRule="exact"/>
              <w:ind w:right="53" w:rightChars="24" w:firstLine="480" w:firstLineChars="200"/>
              <w:jc w:val="both"/>
              <w:rPr>
                <w:rFonts w:ascii="仿宋" w:hAnsi="仿宋" w:eastAsia="仿宋" w:cs="仿宋"/>
                <w:color w:val="auto"/>
                <w:lang w:val="zh-CN"/>
              </w:rPr>
            </w:pPr>
            <w:r>
              <w:rPr>
                <w:rFonts w:hint="eastAsia" w:ascii="仿宋" w:hAnsi="仿宋" w:eastAsia="仿宋" w:cs="仿宋"/>
                <w:color w:val="auto"/>
                <w:lang w:val="zh-CN"/>
              </w:rPr>
              <w:t>1、根据《关于政府采购支持监狱企业发展有关问题的通知》（财库[2014]68号）的规定，对监狱企业生产的产品给予10%的价格扣除，用扣除后的价格参与评标。</w:t>
            </w:r>
          </w:p>
          <w:p>
            <w:pPr>
              <w:pStyle w:val="27"/>
              <w:spacing w:line="460" w:lineRule="exact"/>
              <w:ind w:right="53" w:rightChars="24" w:firstLine="480" w:firstLineChars="200"/>
              <w:jc w:val="both"/>
              <w:rPr>
                <w:rFonts w:ascii="仿宋" w:hAnsi="仿宋" w:eastAsia="仿宋" w:cs="仿宋"/>
                <w:color w:val="auto"/>
                <w:lang w:val="zh-CN"/>
              </w:rPr>
            </w:pPr>
            <w:r>
              <w:rPr>
                <w:rFonts w:hint="eastAsia" w:ascii="仿宋" w:hAnsi="仿宋" w:eastAsia="仿宋" w:cs="仿宋"/>
                <w:color w:val="auto"/>
                <w:lang w:val="zh-CN"/>
              </w:rPr>
              <w:t>2、投标产品中为监狱企业生产的产品应提供由省级以上监狱管理局、戒毒管理局（含新疆生产建设兵团）出具的生产厂商属于监狱企业的证明文件复印件。</w:t>
            </w:r>
          </w:p>
          <w:p>
            <w:pPr>
              <w:pStyle w:val="27"/>
              <w:spacing w:line="460" w:lineRule="exact"/>
              <w:ind w:right="53" w:rightChars="24"/>
              <w:jc w:val="both"/>
              <w:rPr>
                <w:rFonts w:ascii="仿宋" w:hAnsi="仿宋" w:eastAsia="仿宋" w:cs="仿宋"/>
                <w:b/>
                <w:color w:val="auto"/>
                <w:lang w:val="zh-CN"/>
              </w:rPr>
            </w:pPr>
            <w:r>
              <w:rPr>
                <w:rFonts w:hint="eastAsia" w:ascii="仿宋" w:hAnsi="仿宋" w:eastAsia="仿宋" w:cs="仿宋"/>
                <w:b/>
                <w:color w:val="auto"/>
                <w:lang w:val="zh-CN"/>
              </w:rPr>
              <w:t>三、残疾人福利性单位价格扣除</w:t>
            </w:r>
          </w:p>
          <w:p>
            <w:pPr>
              <w:pStyle w:val="27"/>
              <w:spacing w:line="460" w:lineRule="exact"/>
              <w:ind w:right="53" w:rightChars="24" w:firstLine="480" w:firstLineChars="200"/>
              <w:jc w:val="both"/>
              <w:rPr>
                <w:rFonts w:ascii="仿宋" w:hAnsi="仿宋" w:eastAsia="仿宋" w:cs="仿宋"/>
                <w:color w:val="auto"/>
                <w:lang w:val="zh-CN"/>
              </w:rPr>
            </w:pPr>
            <w:r>
              <w:rPr>
                <w:rFonts w:hint="eastAsia" w:ascii="仿宋" w:hAnsi="仿宋" w:eastAsia="仿宋" w:cs="仿宋"/>
                <w:color w:val="auto"/>
                <w:lang w:val="zh-CN"/>
              </w:rPr>
              <w:t>根据《三部门联合发布关于促进残疾人就业政府采购政策的通知》（财库[2017]141号）的规定，残疾人福利性单位视同小型和微型企业，对残疾人福利性单位生产的产品给予10%的价格扣除，用扣除后的价格参与评标。</w:t>
            </w:r>
          </w:p>
          <w:p>
            <w:pPr>
              <w:pStyle w:val="27"/>
              <w:spacing w:line="460" w:lineRule="exact"/>
              <w:ind w:right="53" w:rightChars="24"/>
              <w:jc w:val="both"/>
              <w:rPr>
                <w:rFonts w:ascii="仿宋" w:hAnsi="仿宋" w:eastAsia="仿宋" w:cs="仿宋"/>
                <w:b/>
                <w:color w:val="auto"/>
                <w:lang w:val="zh-CN"/>
              </w:rPr>
            </w:pPr>
            <w:r>
              <w:rPr>
                <w:rFonts w:hint="eastAsia" w:ascii="仿宋" w:hAnsi="仿宋" w:eastAsia="仿宋" w:cs="仿宋"/>
                <w:b/>
                <w:color w:val="auto"/>
                <w:lang w:val="zh-CN"/>
              </w:rPr>
              <w:t>四、失信企业报价加成</w:t>
            </w:r>
          </w:p>
          <w:p>
            <w:pPr>
              <w:pStyle w:val="27"/>
              <w:spacing w:line="460" w:lineRule="exact"/>
              <w:ind w:right="53" w:rightChars="24" w:firstLine="480" w:firstLineChars="200"/>
              <w:jc w:val="both"/>
              <w:rPr>
                <w:rFonts w:ascii="仿宋" w:hAnsi="仿宋" w:eastAsia="仿宋" w:cs="仿宋"/>
                <w:color w:val="auto"/>
                <w:lang w:val="zh-CN"/>
              </w:rPr>
            </w:pPr>
            <w:r>
              <w:rPr>
                <w:rFonts w:hint="eastAsia" w:ascii="仿宋" w:hAnsi="仿宋" w:eastAsia="仿宋" w:cs="仿宋"/>
                <w:color w:val="auto"/>
                <w:lang w:val="zh-CN"/>
              </w:rPr>
              <w:t>1.对记入诚信档案且在有效期内的失信供应商，参加政府采购活动按照10%的报价加成，以加成后报价作为该供应商报价参与评审。供应商失信行为惩戒实行无限制累加制，因其失信行为进行报价加成 惩戒后报价超过政府采购预算的，其响应文件按照无效处理。</w:t>
            </w:r>
          </w:p>
          <w:p>
            <w:pPr>
              <w:pStyle w:val="27"/>
              <w:spacing w:line="460" w:lineRule="exact"/>
              <w:ind w:right="53" w:rightChars="24" w:firstLine="480" w:firstLineChars="200"/>
              <w:jc w:val="both"/>
              <w:rPr>
                <w:rFonts w:ascii="仿宋" w:hAnsi="仿宋" w:eastAsia="仿宋" w:cs="仿宋"/>
                <w:color w:val="auto"/>
                <w:lang w:val="zh-CN"/>
              </w:rPr>
            </w:pPr>
            <w:r>
              <w:rPr>
                <w:rFonts w:hint="eastAsia" w:ascii="仿宋" w:hAnsi="仿宋" w:eastAsia="仿宋" w:cs="仿宋"/>
                <w:color w:val="auto"/>
                <w:lang w:val="zh-CN"/>
              </w:rPr>
              <w:t>2.供应商参加政府采购活动时，应当就自己的诚信情况在响应文件中进行承诺。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6" w:hRule="atLeast"/>
          <w:jc w:val="center"/>
        </w:trPr>
        <w:tc>
          <w:tcPr>
            <w:tcW w:w="449" w:type="pct"/>
            <w:tcBorders>
              <w:top w:val="single" w:color="auto" w:sz="8" w:space="0"/>
              <w:left w:val="single" w:color="auto" w:sz="18" w:space="0"/>
              <w:bottom w:val="single" w:color="auto" w:sz="8" w:space="0"/>
              <w:right w:val="single" w:color="auto" w:sz="8" w:space="0"/>
            </w:tcBorders>
            <w:vAlign w:val="center"/>
          </w:tcPr>
          <w:p>
            <w:pPr>
              <w:pStyle w:val="27"/>
              <w:jc w:val="center"/>
              <w:rPr>
                <w:rFonts w:ascii="仿宋" w:hAnsi="仿宋" w:eastAsia="仿宋" w:cs="仿宋"/>
                <w:color w:val="auto"/>
              </w:rPr>
            </w:pPr>
            <w:r>
              <w:rPr>
                <w:rFonts w:hint="eastAsia" w:ascii="仿宋" w:hAnsi="仿宋" w:eastAsia="仿宋" w:cs="仿宋"/>
                <w:color w:val="auto"/>
              </w:rPr>
              <w:t>8</w:t>
            </w:r>
          </w:p>
        </w:tc>
        <w:tc>
          <w:tcPr>
            <w:tcW w:w="1186" w:type="pct"/>
            <w:tcBorders>
              <w:top w:val="single" w:color="auto" w:sz="8" w:space="0"/>
              <w:left w:val="single" w:color="auto" w:sz="8" w:space="0"/>
              <w:bottom w:val="single" w:color="auto" w:sz="8" w:space="0"/>
              <w:right w:val="single" w:color="auto" w:sz="8" w:space="0"/>
            </w:tcBorders>
            <w:vAlign w:val="center"/>
          </w:tcPr>
          <w:p>
            <w:pPr>
              <w:pStyle w:val="27"/>
              <w:spacing w:line="460" w:lineRule="exact"/>
              <w:ind w:left="77" w:leftChars="35" w:right="53" w:rightChars="24"/>
              <w:jc w:val="center"/>
              <w:rPr>
                <w:rFonts w:ascii="仿宋" w:hAnsi="仿宋" w:eastAsia="仿宋" w:cs="仿宋"/>
                <w:b/>
                <w:color w:val="auto"/>
                <w:lang w:val="zh-CN"/>
              </w:rPr>
            </w:pPr>
            <w:r>
              <w:rPr>
                <w:rFonts w:hint="eastAsia" w:ascii="仿宋" w:hAnsi="仿宋" w:eastAsia="仿宋" w:cs="仿宋"/>
                <w:color w:val="auto"/>
                <w:lang w:val="zh-CN"/>
              </w:rPr>
              <w:t>磋商情况公告</w:t>
            </w:r>
          </w:p>
        </w:tc>
        <w:tc>
          <w:tcPr>
            <w:tcW w:w="3364" w:type="pct"/>
            <w:tcBorders>
              <w:top w:val="single" w:color="auto" w:sz="8" w:space="0"/>
              <w:left w:val="single" w:color="auto" w:sz="8" w:space="0"/>
              <w:bottom w:val="single" w:color="auto" w:sz="8" w:space="0"/>
              <w:right w:val="single" w:color="auto" w:sz="18" w:space="0"/>
            </w:tcBorders>
            <w:vAlign w:val="center"/>
          </w:tcPr>
          <w:p>
            <w:pPr>
              <w:pStyle w:val="27"/>
              <w:spacing w:line="460" w:lineRule="exact"/>
              <w:ind w:right="53" w:rightChars="24" w:firstLine="480" w:firstLineChars="200"/>
              <w:jc w:val="both"/>
              <w:rPr>
                <w:rFonts w:ascii="仿宋" w:hAnsi="仿宋" w:eastAsia="仿宋" w:cs="仿宋"/>
                <w:color w:val="auto"/>
                <w:lang w:val="zh-CN"/>
              </w:rPr>
            </w:pPr>
            <w:r>
              <w:rPr>
                <w:rFonts w:hint="eastAsia" w:ascii="仿宋" w:hAnsi="仿宋" w:eastAsia="仿宋" w:cs="仿宋"/>
                <w:color w:val="auto"/>
                <w:lang w:val="zh-CN"/>
              </w:rPr>
              <w:t>供应商资格审查情况、磋商情况、报价情况、磋商结果等在</w:t>
            </w:r>
            <w:r>
              <w:rPr>
                <w:rFonts w:hint="eastAsia" w:ascii="仿宋" w:hAnsi="仿宋" w:eastAsia="仿宋" w:cs="仿宋"/>
                <w:color w:val="auto"/>
                <w:lang w:val="en-US" w:eastAsia="zh-CN"/>
              </w:rPr>
              <w:t>中国</w:t>
            </w:r>
            <w:r>
              <w:rPr>
                <w:rFonts w:hint="eastAsia" w:ascii="仿宋" w:hAnsi="仿宋" w:eastAsia="仿宋" w:cs="仿宋"/>
                <w:color w:val="auto"/>
                <w:lang w:val="zh-CN"/>
              </w:rPr>
              <w:t>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6" w:hRule="atLeast"/>
          <w:jc w:val="center"/>
        </w:trPr>
        <w:tc>
          <w:tcPr>
            <w:tcW w:w="449" w:type="pct"/>
            <w:tcBorders>
              <w:top w:val="single" w:color="auto" w:sz="8" w:space="0"/>
              <w:left w:val="single" w:color="auto" w:sz="18" w:space="0"/>
              <w:bottom w:val="single" w:color="auto" w:sz="8" w:space="0"/>
              <w:right w:val="single" w:color="auto" w:sz="8" w:space="0"/>
            </w:tcBorders>
            <w:vAlign w:val="center"/>
          </w:tcPr>
          <w:p>
            <w:pPr>
              <w:pStyle w:val="27"/>
              <w:jc w:val="center"/>
              <w:rPr>
                <w:rFonts w:ascii="仿宋" w:hAnsi="仿宋" w:eastAsia="仿宋" w:cs="仿宋"/>
                <w:color w:val="auto"/>
                <w:lang w:val="zh-CN"/>
              </w:rPr>
            </w:pPr>
            <w:r>
              <w:rPr>
                <w:rFonts w:hint="eastAsia" w:ascii="仿宋" w:hAnsi="仿宋" w:eastAsia="仿宋" w:cs="仿宋"/>
                <w:color w:val="auto"/>
              </w:rPr>
              <w:t>9</w:t>
            </w:r>
          </w:p>
        </w:tc>
        <w:tc>
          <w:tcPr>
            <w:tcW w:w="1186" w:type="pct"/>
            <w:tcBorders>
              <w:top w:val="single" w:color="auto" w:sz="8" w:space="0"/>
              <w:left w:val="single" w:color="auto" w:sz="8" w:space="0"/>
              <w:bottom w:val="single" w:color="auto" w:sz="8" w:space="0"/>
              <w:right w:val="single" w:color="auto" w:sz="8" w:space="0"/>
            </w:tcBorders>
            <w:vAlign w:val="center"/>
          </w:tcPr>
          <w:p>
            <w:pPr>
              <w:pStyle w:val="27"/>
              <w:spacing w:line="460" w:lineRule="exact"/>
              <w:ind w:left="55" w:leftChars="25" w:right="141" w:rightChars="64"/>
              <w:jc w:val="center"/>
              <w:rPr>
                <w:rFonts w:ascii="仿宋" w:hAnsi="仿宋" w:eastAsia="仿宋" w:cs="仿宋"/>
                <w:b/>
                <w:color w:val="auto"/>
                <w:lang w:val="zh-CN"/>
              </w:rPr>
            </w:pPr>
            <w:r>
              <w:rPr>
                <w:rFonts w:hint="eastAsia" w:ascii="仿宋" w:hAnsi="仿宋" w:eastAsia="仿宋" w:cs="仿宋"/>
                <w:bCs/>
                <w:color w:val="auto"/>
                <w:lang w:val="zh-CN"/>
              </w:rPr>
              <w:t>磋商</w:t>
            </w:r>
            <w:r>
              <w:rPr>
                <w:rFonts w:ascii="仿宋" w:hAnsi="仿宋" w:eastAsia="仿宋" w:cs="仿宋"/>
                <w:bCs/>
                <w:color w:val="auto"/>
                <w:lang w:val="zh-CN"/>
              </w:rPr>
              <w:t>保证金</w:t>
            </w:r>
          </w:p>
        </w:tc>
        <w:tc>
          <w:tcPr>
            <w:tcW w:w="3364" w:type="pct"/>
            <w:tcBorders>
              <w:top w:val="single" w:color="auto" w:sz="8" w:space="0"/>
              <w:left w:val="single" w:color="auto" w:sz="8" w:space="0"/>
              <w:bottom w:val="single" w:color="auto" w:sz="8" w:space="0"/>
              <w:right w:val="single" w:color="auto" w:sz="18" w:space="0"/>
            </w:tcBorders>
            <w:vAlign w:val="center"/>
          </w:tcPr>
          <w:p>
            <w:pPr>
              <w:pStyle w:val="27"/>
              <w:spacing w:line="460" w:lineRule="exact"/>
              <w:ind w:right="53" w:rightChars="24" w:firstLine="480" w:firstLineChars="200"/>
              <w:jc w:val="both"/>
              <w:rPr>
                <w:rFonts w:ascii="仿宋" w:hAnsi="仿宋" w:eastAsia="仿宋" w:cs="仿宋"/>
                <w:color w:val="auto"/>
                <w:lang w:val="zh-CN"/>
              </w:rPr>
            </w:pPr>
            <w:r>
              <w:rPr>
                <w:rFonts w:hint="eastAsia" w:ascii="仿宋" w:hAnsi="仿宋" w:eastAsia="仿宋" w:cs="仿宋"/>
                <w:color w:val="auto"/>
                <w:lang w:val="zh-CN"/>
              </w:rPr>
              <w:t>本项目根据《四川省财政厅关于进一步做好疫情防控期间政府采购工作有关事项的通知》（川财采[2020]28号）“四、大力支持企业复工复产：对疫情防控期间参加政府采购活动的供应商，不再收取磋商保证金。”相关要求，不收取磋商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99" w:hRule="atLeast"/>
          <w:jc w:val="center"/>
        </w:trPr>
        <w:tc>
          <w:tcPr>
            <w:tcW w:w="449" w:type="pct"/>
            <w:tcBorders>
              <w:top w:val="single" w:color="auto" w:sz="8" w:space="0"/>
              <w:left w:val="single" w:color="auto" w:sz="18" w:space="0"/>
              <w:bottom w:val="single" w:color="auto" w:sz="8" w:space="0"/>
              <w:right w:val="single" w:color="auto" w:sz="8" w:space="0"/>
            </w:tcBorders>
            <w:vAlign w:val="center"/>
          </w:tcPr>
          <w:p>
            <w:pPr>
              <w:pStyle w:val="27"/>
              <w:jc w:val="center"/>
              <w:rPr>
                <w:rFonts w:ascii="仿宋" w:hAnsi="仿宋" w:eastAsia="仿宋" w:cs="仿宋"/>
                <w:color w:val="auto"/>
              </w:rPr>
            </w:pPr>
            <w:r>
              <w:rPr>
                <w:rFonts w:hint="eastAsia" w:ascii="仿宋" w:hAnsi="仿宋" w:eastAsia="仿宋" w:cs="仿宋"/>
                <w:color w:val="auto"/>
              </w:rPr>
              <w:t>10</w:t>
            </w:r>
          </w:p>
        </w:tc>
        <w:tc>
          <w:tcPr>
            <w:tcW w:w="1186" w:type="pct"/>
            <w:tcBorders>
              <w:top w:val="single" w:color="auto" w:sz="8" w:space="0"/>
              <w:left w:val="single" w:color="auto" w:sz="8" w:space="0"/>
              <w:bottom w:val="single" w:color="auto" w:sz="8" w:space="0"/>
              <w:right w:val="single" w:color="auto" w:sz="8" w:space="0"/>
            </w:tcBorders>
            <w:vAlign w:val="center"/>
          </w:tcPr>
          <w:p>
            <w:pPr>
              <w:pStyle w:val="27"/>
              <w:spacing w:line="460" w:lineRule="exact"/>
              <w:jc w:val="center"/>
              <w:rPr>
                <w:rFonts w:ascii="仿宋" w:hAnsi="仿宋" w:eastAsia="仿宋" w:cs="仿宋"/>
                <w:color w:val="auto"/>
                <w:lang w:val="zh-CN"/>
              </w:rPr>
            </w:pPr>
            <w:r>
              <w:rPr>
                <w:rFonts w:ascii="仿宋" w:hAnsi="仿宋" w:eastAsia="仿宋" w:cs="仿宋"/>
                <w:color w:val="auto"/>
                <w:lang w:val="zh-CN"/>
              </w:rPr>
              <w:t>履约保证金</w:t>
            </w:r>
          </w:p>
        </w:tc>
        <w:tc>
          <w:tcPr>
            <w:tcW w:w="3364" w:type="pct"/>
            <w:tcBorders>
              <w:top w:val="single" w:color="auto" w:sz="8" w:space="0"/>
              <w:left w:val="single" w:color="auto" w:sz="8" w:space="0"/>
              <w:bottom w:val="single" w:color="auto" w:sz="8" w:space="0"/>
              <w:right w:val="single" w:color="auto" w:sz="18" w:space="0"/>
            </w:tcBorders>
            <w:vAlign w:val="center"/>
          </w:tcPr>
          <w:p>
            <w:pPr>
              <w:pStyle w:val="27"/>
              <w:spacing w:line="460" w:lineRule="exact"/>
              <w:ind w:right="53" w:rightChars="24" w:firstLine="480" w:firstLineChars="200"/>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履约保证金：不收取</w:t>
            </w:r>
          </w:p>
          <w:p>
            <w:pPr>
              <w:pStyle w:val="27"/>
              <w:spacing w:line="460" w:lineRule="exact"/>
              <w:ind w:right="53" w:rightChars="24" w:firstLine="480" w:firstLineChars="200"/>
              <w:jc w:val="both"/>
              <w:rPr>
                <w:rFonts w:hint="eastAsia" w:ascii="仿宋" w:hAnsi="仿宋" w:eastAsia="仿宋" w:cs="仿宋"/>
                <w:color w:val="auto"/>
                <w:lang w:val="zh-CN"/>
              </w:rPr>
            </w:pPr>
            <w:r>
              <w:rPr>
                <w:rFonts w:hint="eastAsia" w:ascii="仿宋" w:hAnsi="仿宋" w:eastAsia="仿宋" w:cs="仿宋"/>
                <w:color w:val="auto"/>
                <w:lang w:val="zh-CN"/>
              </w:rPr>
              <w:t>交款方式：可采用银行转账,支票/汇票、本票,保 函/保险等</w:t>
            </w:r>
            <w:r>
              <w:rPr>
                <w:rFonts w:hint="eastAsia" w:ascii="仿宋" w:hAnsi="仿宋" w:eastAsia="仿宋" w:cs="仿宋"/>
                <w:color w:val="auto"/>
                <w:lang w:val="en-US" w:eastAsia="zh-CN"/>
              </w:rPr>
              <w:t>非现金形式</w:t>
            </w:r>
            <w:r>
              <w:rPr>
                <w:rFonts w:hint="eastAsia" w:ascii="仿宋" w:hAnsi="仿宋" w:eastAsia="仿宋" w:cs="仿宋"/>
                <w:color w:val="auto"/>
                <w:lang w:val="zh-CN"/>
              </w:rPr>
              <w:t>。</w:t>
            </w:r>
          </w:p>
          <w:p>
            <w:pPr>
              <w:pStyle w:val="27"/>
              <w:spacing w:line="460" w:lineRule="exact"/>
              <w:ind w:right="53" w:rightChars="24" w:firstLine="480" w:firstLineChars="200"/>
              <w:jc w:val="both"/>
              <w:rPr>
                <w:rFonts w:hint="eastAsia" w:ascii="仿宋" w:hAnsi="仿宋" w:eastAsia="仿宋" w:cs="仿宋"/>
                <w:color w:val="auto"/>
                <w:lang w:val="zh-CN"/>
              </w:rPr>
            </w:pPr>
            <w:r>
              <w:rPr>
                <w:rFonts w:hint="eastAsia" w:ascii="仿宋" w:hAnsi="仿宋" w:eastAsia="仿宋" w:cs="仿宋"/>
                <w:color w:val="auto"/>
                <w:lang w:val="zh-CN"/>
              </w:rPr>
              <w:t>收款单位：</w:t>
            </w:r>
            <w:r>
              <w:rPr>
                <w:rFonts w:hint="eastAsia" w:ascii="仿宋" w:hAnsi="仿宋" w:eastAsia="仿宋" w:cs="仿宋"/>
                <w:color w:val="auto"/>
                <w:lang w:val="en-US" w:eastAsia="zh-CN"/>
              </w:rPr>
              <w:t>西昌民族幼儿师范高等专科学校</w:t>
            </w:r>
            <w:r>
              <w:rPr>
                <w:rFonts w:hint="eastAsia" w:ascii="仿宋" w:hAnsi="仿宋" w:eastAsia="仿宋" w:cs="仿宋"/>
                <w:color w:val="auto"/>
                <w:lang w:val="zh-CN"/>
              </w:rPr>
              <w:t>。</w:t>
            </w:r>
          </w:p>
          <w:p>
            <w:pPr>
              <w:pStyle w:val="27"/>
              <w:spacing w:line="460" w:lineRule="exact"/>
              <w:ind w:right="53" w:rightChars="24" w:firstLine="480" w:firstLineChars="200"/>
              <w:jc w:val="both"/>
              <w:rPr>
                <w:rFonts w:hint="default" w:ascii="仿宋" w:hAnsi="仿宋" w:eastAsia="仿宋" w:cs="仿宋"/>
                <w:color w:val="auto"/>
                <w:lang w:val="en-US" w:eastAsia="zh-CN"/>
              </w:rPr>
            </w:pPr>
            <w:r>
              <w:rPr>
                <w:rFonts w:hint="eastAsia" w:ascii="仿宋" w:hAnsi="仿宋" w:eastAsia="仿宋" w:cs="仿宋"/>
                <w:color w:val="auto"/>
                <w:lang w:val="zh-CN"/>
              </w:rPr>
              <w:t>交款时间：成交通知书发放后，政府采购合同签订前。</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0" w:hRule="atLeast"/>
          <w:jc w:val="center"/>
        </w:trPr>
        <w:tc>
          <w:tcPr>
            <w:tcW w:w="449" w:type="pct"/>
            <w:tcBorders>
              <w:top w:val="single" w:color="auto" w:sz="8" w:space="0"/>
              <w:left w:val="single" w:color="auto" w:sz="18" w:space="0"/>
              <w:bottom w:val="single" w:color="auto" w:sz="8" w:space="0"/>
              <w:right w:val="single" w:color="auto" w:sz="8" w:space="0"/>
            </w:tcBorders>
            <w:vAlign w:val="center"/>
          </w:tcPr>
          <w:p>
            <w:pPr>
              <w:pStyle w:val="27"/>
              <w:jc w:val="center"/>
              <w:rPr>
                <w:rFonts w:ascii="仿宋" w:hAnsi="仿宋" w:eastAsia="仿宋" w:cs="仿宋"/>
                <w:color w:val="auto"/>
              </w:rPr>
            </w:pPr>
            <w:r>
              <w:rPr>
                <w:rFonts w:hint="eastAsia" w:ascii="仿宋" w:hAnsi="仿宋" w:eastAsia="仿宋" w:cs="仿宋"/>
                <w:color w:val="auto"/>
              </w:rPr>
              <w:t>11</w:t>
            </w:r>
          </w:p>
        </w:tc>
        <w:tc>
          <w:tcPr>
            <w:tcW w:w="1186" w:type="pct"/>
            <w:tcBorders>
              <w:top w:val="single" w:color="auto" w:sz="8" w:space="0"/>
              <w:left w:val="single" w:color="auto" w:sz="8" w:space="0"/>
              <w:bottom w:val="single" w:color="auto" w:sz="8" w:space="0"/>
              <w:right w:val="single" w:color="auto" w:sz="8" w:space="0"/>
            </w:tcBorders>
            <w:vAlign w:val="center"/>
          </w:tcPr>
          <w:p>
            <w:pPr>
              <w:pStyle w:val="27"/>
              <w:spacing w:line="460" w:lineRule="exact"/>
              <w:ind w:left="55" w:leftChars="25" w:right="141" w:rightChars="64"/>
              <w:jc w:val="center"/>
              <w:rPr>
                <w:rFonts w:ascii="仿宋" w:hAnsi="仿宋" w:eastAsia="仿宋" w:cs="仿宋"/>
                <w:color w:val="auto"/>
                <w:lang w:val="zh-CN"/>
              </w:rPr>
            </w:pPr>
            <w:r>
              <w:rPr>
                <w:rFonts w:hint="eastAsia" w:ascii="仿宋" w:hAnsi="仿宋" w:eastAsia="仿宋" w:cs="仿宋"/>
                <w:color w:val="auto"/>
                <w:lang w:val="zh-CN"/>
              </w:rPr>
              <w:t>磋商</w:t>
            </w:r>
            <w:r>
              <w:rPr>
                <w:rFonts w:ascii="仿宋" w:hAnsi="仿宋" w:eastAsia="仿宋" w:cs="仿宋"/>
                <w:color w:val="auto"/>
                <w:lang w:val="zh-CN"/>
              </w:rPr>
              <w:t>有效期</w:t>
            </w:r>
          </w:p>
        </w:tc>
        <w:tc>
          <w:tcPr>
            <w:tcW w:w="3364" w:type="pct"/>
            <w:tcBorders>
              <w:top w:val="single" w:color="auto" w:sz="8" w:space="0"/>
              <w:left w:val="single" w:color="auto" w:sz="8" w:space="0"/>
              <w:bottom w:val="single" w:color="auto" w:sz="8" w:space="0"/>
              <w:right w:val="single" w:color="auto" w:sz="18" w:space="0"/>
            </w:tcBorders>
            <w:vAlign w:val="center"/>
          </w:tcPr>
          <w:p>
            <w:pPr>
              <w:pStyle w:val="27"/>
              <w:spacing w:line="460" w:lineRule="exact"/>
              <w:ind w:right="53" w:rightChars="24" w:firstLine="480" w:firstLineChars="200"/>
              <w:jc w:val="both"/>
              <w:rPr>
                <w:rFonts w:ascii="仿宋" w:hAnsi="仿宋" w:eastAsia="仿宋" w:cs="仿宋"/>
                <w:color w:val="auto"/>
                <w:lang w:val="zh-CN"/>
              </w:rPr>
            </w:pPr>
            <w:r>
              <w:rPr>
                <w:rFonts w:hint="eastAsia" w:ascii="仿宋" w:hAnsi="仿宋" w:eastAsia="仿宋" w:cs="仿宋"/>
                <w:color w:val="auto"/>
                <w:lang w:val="zh-CN"/>
              </w:rPr>
              <w:t>磋商截止之日起90日历天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6" w:hRule="atLeast"/>
          <w:jc w:val="center"/>
        </w:trPr>
        <w:tc>
          <w:tcPr>
            <w:tcW w:w="449" w:type="pct"/>
            <w:tcBorders>
              <w:top w:val="single" w:color="auto" w:sz="8" w:space="0"/>
              <w:left w:val="single" w:color="auto" w:sz="18" w:space="0"/>
              <w:bottom w:val="single" w:color="auto" w:sz="8" w:space="0"/>
              <w:right w:val="single" w:color="auto" w:sz="8" w:space="0"/>
            </w:tcBorders>
            <w:vAlign w:val="center"/>
          </w:tcPr>
          <w:p>
            <w:pPr>
              <w:pStyle w:val="27"/>
              <w:jc w:val="center"/>
              <w:rPr>
                <w:rFonts w:ascii="仿宋" w:hAnsi="仿宋" w:eastAsia="仿宋" w:cs="仿宋"/>
                <w:color w:val="auto"/>
              </w:rPr>
            </w:pPr>
            <w:r>
              <w:rPr>
                <w:rFonts w:hint="eastAsia" w:ascii="仿宋" w:hAnsi="仿宋" w:eastAsia="仿宋" w:cs="仿宋"/>
                <w:color w:val="auto"/>
              </w:rPr>
              <w:t>12</w:t>
            </w:r>
          </w:p>
        </w:tc>
        <w:tc>
          <w:tcPr>
            <w:tcW w:w="1186" w:type="pct"/>
            <w:tcBorders>
              <w:top w:val="single" w:color="auto" w:sz="8" w:space="0"/>
              <w:left w:val="single" w:color="auto" w:sz="8" w:space="0"/>
              <w:bottom w:val="single" w:color="auto" w:sz="8" w:space="0"/>
              <w:right w:val="single" w:color="auto" w:sz="8" w:space="0"/>
            </w:tcBorders>
            <w:vAlign w:val="center"/>
          </w:tcPr>
          <w:p>
            <w:pPr>
              <w:pStyle w:val="27"/>
              <w:spacing w:line="460" w:lineRule="exact"/>
              <w:ind w:left="55" w:leftChars="25" w:right="141" w:rightChars="64"/>
              <w:jc w:val="center"/>
              <w:rPr>
                <w:rFonts w:ascii="仿宋" w:hAnsi="仿宋" w:eastAsia="仿宋" w:cs="仿宋"/>
                <w:color w:val="auto"/>
                <w:lang w:val="zh-CN"/>
              </w:rPr>
            </w:pPr>
            <w:r>
              <w:rPr>
                <w:rFonts w:ascii="仿宋" w:hAnsi="仿宋" w:eastAsia="仿宋" w:cs="仿宋"/>
                <w:color w:val="auto"/>
                <w:lang w:val="zh-CN"/>
              </w:rPr>
              <w:t>响应文件份数</w:t>
            </w:r>
          </w:p>
        </w:tc>
        <w:tc>
          <w:tcPr>
            <w:tcW w:w="3364" w:type="pct"/>
            <w:tcBorders>
              <w:top w:val="single" w:color="auto" w:sz="8" w:space="0"/>
              <w:left w:val="single" w:color="auto" w:sz="8" w:space="0"/>
              <w:bottom w:val="single" w:color="auto" w:sz="8" w:space="0"/>
              <w:right w:val="single" w:color="auto" w:sz="18" w:space="0"/>
            </w:tcBorders>
            <w:vAlign w:val="center"/>
          </w:tcPr>
          <w:p>
            <w:pPr>
              <w:pStyle w:val="27"/>
              <w:spacing w:line="460" w:lineRule="exact"/>
              <w:ind w:right="53" w:rightChars="24" w:firstLine="480" w:firstLineChars="200"/>
              <w:jc w:val="both"/>
              <w:rPr>
                <w:rFonts w:ascii="仿宋" w:hAnsi="仿宋" w:eastAsia="仿宋" w:cs="仿宋"/>
                <w:color w:val="auto"/>
                <w:lang w:val="zh-CN"/>
              </w:rPr>
            </w:pPr>
            <w:r>
              <w:rPr>
                <w:rFonts w:hint="eastAsia" w:ascii="仿宋" w:hAnsi="仿宋" w:eastAsia="仿宋" w:cs="仿宋"/>
                <w:color w:val="auto"/>
                <w:lang w:val="zh-CN"/>
              </w:rPr>
              <w:t>资格响应文件（</w:t>
            </w:r>
            <w:r>
              <w:rPr>
                <w:rFonts w:ascii="仿宋" w:hAnsi="仿宋" w:eastAsia="仿宋" w:cs="仿宋"/>
                <w:color w:val="auto"/>
                <w:lang w:val="zh-CN"/>
              </w:rPr>
              <w:t>正本1份、副本</w:t>
            </w:r>
            <w:r>
              <w:rPr>
                <w:rFonts w:hint="eastAsia" w:ascii="仿宋" w:hAnsi="仿宋" w:eastAsia="仿宋" w:cs="仿宋"/>
                <w:color w:val="auto"/>
                <w:lang w:val="zh-CN"/>
              </w:rPr>
              <w:t>2</w:t>
            </w:r>
            <w:r>
              <w:rPr>
                <w:rFonts w:ascii="仿宋" w:hAnsi="仿宋" w:eastAsia="仿宋" w:cs="仿宋"/>
                <w:color w:val="auto"/>
                <w:lang w:val="zh-CN"/>
              </w:rPr>
              <w:t>份</w:t>
            </w:r>
            <w:r>
              <w:rPr>
                <w:rFonts w:hint="eastAsia" w:ascii="仿宋" w:hAnsi="仿宋" w:eastAsia="仿宋" w:cs="仿宋"/>
                <w:color w:val="auto"/>
                <w:lang w:val="zh-CN"/>
              </w:rPr>
              <w:t>）、其他响应文件（</w:t>
            </w:r>
            <w:r>
              <w:rPr>
                <w:rFonts w:ascii="仿宋" w:hAnsi="仿宋" w:eastAsia="仿宋" w:cs="仿宋"/>
                <w:color w:val="auto"/>
                <w:lang w:val="zh-CN"/>
              </w:rPr>
              <w:t>正本1份、副本</w:t>
            </w:r>
            <w:r>
              <w:rPr>
                <w:rFonts w:hint="eastAsia" w:ascii="仿宋" w:hAnsi="仿宋" w:eastAsia="仿宋" w:cs="仿宋"/>
                <w:color w:val="auto"/>
                <w:lang w:val="zh-CN"/>
              </w:rPr>
              <w:t>2</w:t>
            </w:r>
            <w:r>
              <w:rPr>
                <w:rFonts w:ascii="仿宋" w:hAnsi="仿宋" w:eastAsia="仿宋" w:cs="仿宋"/>
                <w:color w:val="auto"/>
                <w:lang w:val="zh-CN"/>
              </w:rPr>
              <w:t>份</w:t>
            </w:r>
            <w:r>
              <w:rPr>
                <w:rFonts w:hint="eastAsia" w:ascii="仿宋" w:hAnsi="仿宋" w:eastAsia="仿宋" w:cs="仿宋"/>
                <w:color w:val="auto"/>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92" w:hRule="atLeast"/>
          <w:jc w:val="center"/>
        </w:trPr>
        <w:tc>
          <w:tcPr>
            <w:tcW w:w="449" w:type="pct"/>
            <w:tcBorders>
              <w:top w:val="single" w:color="auto" w:sz="8" w:space="0"/>
              <w:left w:val="single" w:color="auto" w:sz="18" w:space="0"/>
              <w:bottom w:val="single" w:color="auto" w:sz="8" w:space="0"/>
              <w:right w:val="single" w:color="auto" w:sz="8" w:space="0"/>
            </w:tcBorders>
            <w:vAlign w:val="center"/>
          </w:tcPr>
          <w:p>
            <w:pPr>
              <w:pStyle w:val="27"/>
              <w:jc w:val="center"/>
              <w:rPr>
                <w:rFonts w:ascii="仿宋" w:hAnsi="仿宋" w:eastAsia="仿宋" w:cs="仿宋"/>
                <w:color w:val="auto"/>
              </w:rPr>
            </w:pPr>
            <w:r>
              <w:rPr>
                <w:rFonts w:hint="eastAsia" w:ascii="仿宋" w:hAnsi="仿宋" w:eastAsia="仿宋" w:cs="仿宋"/>
                <w:color w:val="auto"/>
              </w:rPr>
              <w:t>13</w:t>
            </w:r>
          </w:p>
        </w:tc>
        <w:tc>
          <w:tcPr>
            <w:tcW w:w="1186" w:type="pct"/>
            <w:tcBorders>
              <w:top w:val="single" w:color="auto" w:sz="8" w:space="0"/>
              <w:left w:val="single" w:color="auto" w:sz="8" w:space="0"/>
              <w:bottom w:val="single" w:color="auto" w:sz="8" w:space="0"/>
              <w:right w:val="single" w:color="auto" w:sz="8" w:space="0"/>
            </w:tcBorders>
            <w:vAlign w:val="center"/>
          </w:tcPr>
          <w:p>
            <w:pPr>
              <w:pStyle w:val="27"/>
              <w:spacing w:line="460" w:lineRule="exact"/>
              <w:ind w:left="55" w:leftChars="25" w:right="141" w:rightChars="64"/>
              <w:jc w:val="center"/>
              <w:rPr>
                <w:rFonts w:ascii="仿宋" w:hAnsi="仿宋" w:eastAsia="仿宋" w:cs="仿宋"/>
                <w:color w:val="auto"/>
                <w:lang w:val="zh-CN"/>
              </w:rPr>
            </w:pPr>
            <w:r>
              <w:rPr>
                <w:rFonts w:ascii="仿宋" w:hAnsi="仿宋" w:eastAsia="仿宋" w:cs="仿宋"/>
                <w:color w:val="auto"/>
                <w:lang w:val="zh-CN"/>
              </w:rPr>
              <w:t>采购项目具体事项/采购文件内容咨询</w:t>
            </w:r>
          </w:p>
        </w:tc>
        <w:tc>
          <w:tcPr>
            <w:tcW w:w="3364" w:type="pct"/>
            <w:tcBorders>
              <w:top w:val="single" w:color="auto" w:sz="8" w:space="0"/>
              <w:left w:val="single" w:color="auto" w:sz="8" w:space="0"/>
              <w:bottom w:val="single" w:color="auto" w:sz="8" w:space="0"/>
              <w:right w:val="single" w:color="auto" w:sz="18" w:space="0"/>
            </w:tcBorders>
            <w:vAlign w:val="center"/>
          </w:tcPr>
          <w:p>
            <w:pPr>
              <w:pStyle w:val="27"/>
              <w:spacing w:line="460" w:lineRule="exact"/>
              <w:ind w:right="53" w:rightChars="24" w:firstLine="480" w:firstLineChars="200"/>
              <w:jc w:val="both"/>
              <w:rPr>
                <w:rFonts w:ascii="仿宋" w:hAnsi="仿宋" w:eastAsia="仿宋" w:cs="仿宋"/>
                <w:color w:val="auto"/>
                <w:lang w:val="zh-CN"/>
              </w:rPr>
            </w:pPr>
            <w:r>
              <w:rPr>
                <w:rFonts w:ascii="仿宋" w:hAnsi="仿宋" w:eastAsia="仿宋" w:cs="仿宋"/>
                <w:color w:val="auto"/>
                <w:lang w:val="zh-CN"/>
              </w:rPr>
              <w:t>联系人：</w:t>
            </w:r>
            <w:r>
              <w:rPr>
                <w:rFonts w:hint="eastAsia" w:ascii="仿宋" w:hAnsi="仿宋" w:eastAsia="仿宋" w:cs="仿宋"/>
                <w:color w:val="auto"/>
                <w:lang w:val="zh-CN"/>
              </w:rPr>
              <w:t>李先生</w:t>
            </w:r>
          </w:p>
          <w:p>
            <w:pPr>
              <w:pStyle w:val="27"/>
              <w:spacing w:line="460" w:lineRule="exact"/>
              <w:ind w:right="53" w:rightChars="24" w:firstLine="480" w:firstLineChars="200"/>
              <w:jc w:val="both"/>
              <w:rPr>
                <w:rFonts w:ascii="仿宋" w:hAnsi="仿宋" w:eastAsia="仿宋" w:cs="仿宋"/>
                <w:color w:val="auto"/>
                <w:lang w:val="zh-CN"/>
              </w:rPr>
            </w:pPr>
            <w:r>
              <w:rPr>
                <w:rFonts w:ascii="仿宋" w:hAnsi="仿宋" w:eastAsia="仿宋" w:cs="仿宋"/>
                <w:color w:val="auto"/>
                <w:lang w:val="zh-CN"/>
              </w:rPr>
              <w:t>联系电话：</w:t>
            </w:r>
            <w:r>
              <w:rPr>
                <w:rFonts w:hint="eastAsia" w:ascii="仿宋" w:hAnsi="仿宋" w:eastAsia="仿宋" w:cs="仿宋"/>
                <w:color w:val="auto"/>
                <w:lang w:val="zh-CN"/>
              </w:rPr>
              <w:t>18181278181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6" w:hRule="atLeast"/>
          <w:jc w:val="center"/>
        </w:trPr>
        <w:tc>
          <w:tcPr>
            <w:tcW w:w="449" w:type="pct"/>
            <w:tcBorders>
              <w:top w:val="single" w:color="auto" w:sz="8" w:space="0"/>
              <w:left w:val="single" w:color="auto" w:sz="18" w:space="0"/>
              <w:bottom w:val="single" w:color="auto" w:sz="8" w:space="0"/>
              <w:right w:val="single" w:color="auto" w:sz="8" w:space="0"/>
            </w:tcBorders>
            <w:vAlign w:val="center"/>
          </w:tcPr>
          <w:p>
            <w:pPr>
              <w:pStyle w:val="27"/>
              <w:jc w:val="center"/>
              <w:rPr>
                <w:rFonts w:ascii="仿宋" w:hAnsi="仿宋" w:eastAsia="仿宋" w:cs="仿宋"/>
                <w:color w:val="auto"/>
              </w:rPr>
            </w:pPr>
            <w:r>
              <w:rPr>
                <w:rFonts w:hint="eastAsia" w:ascii="仿宋" w:hAnsi="仿宋" w:eastAsia="仿宋" w:cs="仿宋"/>
                <w:color w:val="auto"/>
              </w:rPr>
              <w:t>14</w:t>
            </w:r>
          </w:p>
        </w:tc>
        <w:tc>
          <w:tcPr>
            <w:tcW w:w="1186" w:type="pct"/>
            <w:tcBorders>
              <w:top w:val="single" w:color="auto" w:sz="8" w:space="0"/>
              <w:left w:val="single" w:color="auto" w:sz="8" w:space="0"/>
              <w:bottom w:val="single" w:color="auto" w:sz="8" w:space="0"/>
              <w:right w:val="single" w:color="auto" w:sz="8" w:space="0"/>
            </w:tcBorders>
            <w:vAlign w:val="center"/>
          </w:tcPr>
          <w:p>
            <w:pPr>
              <w:pStyle w:val="27"/>
              <w:spacing w:line="460" w:lineRule="exact"/>
              <w:ind w:left="55" w:leftChars="25" w:right="141" w:rightChars="64"/>
              <w:jc w:val="center"/>
              <w:rPr>
                <w:rFonts w:ascii="仿宋" w:hAnsi="仿宋" w:eastAsia="仿宋" w:cs="仿宋"/>
                <w:color w:val="auto"/>
                <w:lang w:val="zh-CN"/>
              </w:rPr>
            </w:pPr>
            <w:r>
              <w:rPr>
                <w:rFonts w:ascii="仿宋" w:hAnsi="仿宋" w:eastAsia="仿宋" w:cs="仿宋"/>
                <w:color w:val="auto"/>
                <w:lang w:val="zh-CN"/>
              </w:rPr>
              <w:t>开标、评标工作咨询</w:t>
            </w:r>
          </w:p>
        </w:tc>
        <w:tc>
          <w:tcPr>
            <w:tcW w:w="3364" w:type="pct"/>
            <w:tcBorders>
              <w:top w:val="single" w:color="auto" w:sz="8" w:space="0"/>
              <w:left w:val="single" w:color="auto" w:sz="8" w:space="0"/>
              <w:bottom w:val="single" w:color="auto" w:sz="8" w:space="0"/>
              <w:right w:val="single" w:color="auto" w:sz="18" w:space="0"/>
            </w:tcBorders>
            <w:vAlign w:val="center"/>
          </w:tcPr>
          <w:p>
            <w:pPr>
              <w:pStyle w:val="27"/>
              <w:spacing w:line="460" w:lineRule="exact"/>
              <w:ind w:right="53" w:rightChars="24" w:firstLine="480" w:firstLineChars="200"/>
              <w:jc w:val="both"/>
              <w:rPr>
                <w:rFonts w:ascii="仿宋" w:hAnsi="仿宋" w:eastAsia="仿宋" w:cs="仿宋"/>
                <w:color w:val="auto"/>
                <w:lang w:val="zh-CN"/>
              </w:rPr>
            </w:pPr>
            <w:r>
              <w:rPr>
                <w:rFonts w:ascii="仿宋" w:hAnsi="仿宋" w:eastAsia="仿宋" w:cs="仿宋"/>
                <w:color w:val="auto"/>
                <w:lang w:val="zh-CN"/>
              </w:rPr>
              <w:t>联系人：</w:t>
            </w:r>
            <w:r>
              <w:rPr>
                <w:rFonts w:hint="eastAsia" w:ascii="仿宋" w:hAnsi="仿宋" w:eastAsia="仿宋" w:cs="仿宋"/>
                <w:color w:val="auto"/>
                <w:lang w:val="zh-CN"/>
              </w:rPr>
              <w:t>李先生</w:t>
            </w:r>
          </w:p>
          <w:p>
            <w:pPr>
              <w:pStyle w:val="27"/>
              <w:spacing w:line="460" w:lineRule="exact"/>
              <w:ind w:right="53" w:rightChars="24" w:firstLine="480" w:firstLineChars="200"/>
              <w:jc w:val="both"/>
              <w:rPr>
                <w:rFonts w:ascii="仿宋" w:hAnsi="仿宋" w:eastAsia="仿宋" w:cs="仿宋"/>
                <w:color w:val="auto"/>
                <w:lang w:val="zh-CN"/>
              </w:rPr>
            </w:pPr>
            <w:r>
              <w:rPr>
                <w:rFonts w:ascii="仿宋" w:hAnsi="仿宋" w:eastAsia="仿宋" w:cs="仿宋"/>
                <w:color w:val="auto"/>
                <w:lang w:val="zh-CN"/>
              </w:rPr>
              <w:t>联系电话：</w:t>
            </w:r>
            <w:r>
              <w:rPr>
                <w:rFonts w:hint="eastAsia" w:ascii="仿宋" w:hAnsi="仿宋" w:eastAsia="仿宋" w:cs="仿宋"/>
                <w:color w:val="auto"/>
                <w:lang w:val="zh-CN"/>
              </w:rPr>
              <w:t>18181278181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939" w:hRule="atLeast"/>
          <w:jc w:val="center"/>
        </w:trPr>
        <w:tc>
          <w:tcPr>
            <w:tcW w:w="449" w:type="pct"/>
            <w:tcBorders>
              <w:top w:val="single" w:color="auto" w:sz="8" w:space="0"/>
              <w:left w:val="single" w:color="auto" w:sz="18" w:space="0"/>
              <w:bottom w:val="single" w:color="auto" w:sz="8" w:space="0"/>
              <w:right w:val="single" w:color="auto" w:sz="8" w:space="0"/>
            </w:tcBorders>
            <w:vAlign w:val="center"/>
          </w:tcPr>
          <w:p>
            <w:pPr>
              <w:pStyle w:val="27"/>
              <w:jc w:val="center"/>
              <w:rPr>
                <w:rFonts w:ascii="仿宋" w:hAnsi="仿宋" w:eastAsia="仿宋" w:cs="仿宋"/>
                <w:color w:val="auto"/>
              </w:rPr>
            </w:pPr>
            <w:r>
              <w:rPr>
                <w:rFonts w:hint="eastAsia" w:ascii="仿宋" w:hAnsi="仿宋" w:eastAsia="仿宋" w:cs="仿宋"/>
                <w:color w:val="auto"/>
              </w:rPr>
              <w:t>15</w:t>
            </w:r>
          </w:p>
        </w:tc>
        <w:tc>
          <w:tcPr>
            <w:tcW w:w="1186" w:type="pct"/>
            <w:tcBorders>
              <w:top w:val="single" w:color="auto" w:sz="8" w:space="0"/>
              <w:left w:val="single" w:color="auto" w:sz="8" w:space="0"/>
              <w:bottom w:val="single" w:color="auto" w:sz="8" w:space="0"/>
              <w:right w:val="single" w:color="auto" w:sz="8" w:space="0"/>
            </w:tcBorders>
            <w:vAlign w:val="center"/>
          </w:tcPr>
          <w:p>
            <w:pPr>
              <w:pStyle w:val="27"/>
              <w:spacing w:line="460" w:lineRule="exact"/>
              <w:ind w:left="55" w:leftChars="25" w:right="141" w:rightChars="64"/>
              <w:jc w:val="center"/>
              <w:rPr>
                <w:rFonts w:ascii="仿宋" w:hAnsi="仿宋" w:eastAsia="仿宋" w:cs="仿宋"/>
                <w:color w:val="auto"/>
                <w:lang w:val="zh-CN"/>
              </w:rPr>
            </w:pPr>
            <w:r>
              <w:rPr>
                <w:rFonts w:hint="eastAsia" w:ascii="仿宋" w:hAnsi="仿宋" w:eastAsia="仿宋" w:cs="仿宋"/>
                <w:color w:val="auto"/>
                <w:lang w:val="zh-CN"/>
              </w:rPr>
              <w:t>成交</w:t>
            </w:r>
            <w:r>
              <w:rPr>
                <w:rFonts w:ascii="仿宋" w:hAnsi="仿宋" w:eastAsia="仿宋" w:cs="仿宋"/>
                <w:color w:val="auto"/>
                <w:lang w:val="zh-CN"/>
              </w:rPr>
              <w:t>通知书领取</w:t>
            </w:r>
          </w:p>
        </w:tc>
        <w:tc>
          <w:tcPr>
            <w:tcW w:w="3364" w:type="pct"/>
            <w:tcBorders>
              <w:top w:val="single" w:color="auto" w:sz="8" w:space="0"/>
              <w:left w:val="single" w:color="auto" w:sz="8" w:space="0"/>
              <w:bottom w:val="single" w:color="auto" w:sz="8" w:space="0"/>
              <w:right w:val="single" w:color="auto" w:sz="18" w:space="0"/>
            </w:tcBorders>
            <w:vAlign w:val="center"/>
          </w:tcPr>
          <w:p>
            <w:pPr>
              <w:pStyle w:val="27"/>
              <w:spacing w:line="460" w:lineRule="exact"/>
              <w:ind w:right="53" w:rightChars="24" w:firstLine="480" w:firstLineChars="200"/>
              <w:jc w:val="both"/>
              <w:rPr>
                <w:rFonts w:ascii="仿宋" w:hAnsi="仿宋" w:eastAsia="仿宋" w:cs="仿宋"/>
                <w:color w:val="auto"/>
                <w:lang w:val="zh-CN"/>
              </w:rPr>
            </w:pPr>
            <w:r>
              <w:rPr>
                <w:rFonts w:hint="eastAsia" w:ascii="仿宋" w:hAnsi="仿宋" w:eastAsia="仿宋" w:cs="仿宋"/>
                <w:color w:val="auto"/>
                <w:lang w:val="zh-CN"/>
              </w:rPr>
              <w:t>采购结果公告在</w:t>
            </w:r>
            <w:r>
              <w:rPr>
                <w:rFonts w:hint="eastAsia" w:ascii="仿宋" w:hAnsi="仿宋" w:eastAsia="仿宋" w:cs="仿宋"/>
                <w:color w:val="auto"/>
                <w:lang w:val="en-US" w:eastAsia="zh-CN"/>
              </w:rPr>
              <w:t>中国</w:t>
            </w:r>
            <w:r>
              <w:rPr>
                <w:rFonts w:hint="eastAsia" w:ascii="仿宋" w:hAnsi="仿宋" w:eastAsia="仿宋" w:cs="仿宋"/>
                <w:color w:val="auto"/>
                <w:lang w:val="zh-CN"/>
              </w:rPr>
              <w:t>政府采购网上发布后，请成交供应商凭有效身份证明证件到</w:t>
            </w:r>
            <w:r>
              <w:rPr>
                <w:rFonts w:ascii="仿宋" w:hAnsi="仿宋" w:eastAsia="仿宋" w:cs="仿宋"/>
                <w:color w:val="auto"/>
                <w:lang w:val="zh-CN"/>
              </w:rPr>
              <w:t>采购代理机构</w:t>
            </w:r>
            <w:r>
              <w:rPr>
                <w:rFonts w:hint="eastAsia" w:ascii="仿宋" w:hAnsi="仿宋" w:eastAsia="仿宋" w:cs="仿宋"/>
                <w:color w:val="auto"/>
                <w:lang w:val="zh-CN"/>
              </w:rPr>
              <w:t>领取成交通知书</w:t>
            </w:r>
            <w:r>
              <w:rPr>
                <w:rFonts w:ascii="仿宋" w:hAnsi="仿宋" w:eastAsia="仿宋" w:cs="仿宋"/>
                <w:color w:val="auto"/>
                <w:lang w:val="zh-CN"/>
              </w:rPr>
              <w:t>。</w:t>
            </w:r>
          </w:p>
          <w:p>
            <w:pPr>
              <w:pStyle w:val="27"/>
              <w:spacing w:line="460" w:lineRule="exact"/>
              <w:ind w:right="53" w:rightChars="24" w:firstLine="480" w:firstLineChars="200"/>
              <w:jc w:val="both"/>
              <w:rPr>
                <w:rFonts w:ascii="仿宋" w:hAnsi="仿宋" w:eastAsia="仿宋" w:cs="仿宋"/>
                <w:color w:val="auto"/>
                <w:lang w:val="zh-CN"/>
              </w:rPr>
            </w:pPr>
            <w:r>
              <w:rPr>
                <w:rFonts w:ascii="仿宋" w:hAnsi="仿宋" w:eastAsia="仿宋" w:cs="仿宋"/>
                <w:color w:val="auto"/>
                <w:lang w:val="zh-CN"/>
              </w:rPr>
              <w:t>联系人：</w:t>
            </w:r>
            <w:r>
              <w:rPr>
                <w:rFonts w:hint="eastAsia" w:ascii="仿宋" w:hAnsi="仿宋" w:eastAsia="仿宋" w:cs="仿宋"/>
                <w:color w:val="auto"/>
                <w:lang w:val="zh-CN"/>
              </w:rPr>
              <w:t>李先生</w:t>
            </w:r>
          </w:p>
          <w:p>
            <w:pPr>
              <w:pStyle w:val="27"/>
              <w:spacing w:line="460" w:lineRule="exact"/>
              <w:ind w:right="53" w:rightChars="24" w:firstLine="480" w:firstLineChars="200"/>
              <w:jc w:val="both"/>
              <w:rPr>
                <w:rFonts w:ascii="仿宋" w:hAnsi="仿宋" w:eastAsia="仿宋" w:cs="仿宋"/>
                <w:color w:val="auto"/>
                <w:lang w:val="zh-CN"/>
              </w:rPr>
            </w:pPr>
            <w:r>
              <w:rPr>
                <w:rFonts w:ascii="仿宋" w:hAnsi="仿宋" w:eastAsia="仿宋" w:cs="仿宋"/>
                <w:color w:val="auto"/>
                <w:lang w:val="zh-CN"/>
              </w:rPr>
              <w:t>联系电话：</w:t>
            </w:r>
            <w:r>
              <w:rPr>
                <w:rFonts w:hint="eastAsia" w:ascii="仿宋" w:hAnsi="仿宋" w:eastAsia="仿宋" w:cs="仿宋"/>
                <w:color w:val="auto"/>
                <w:lang w:val="zh-CN"/>
              </w:rPr>
              <w:t>18181278181</w:t>
            </w:r>
          </w:p>
          <w:p>
            <w:pPr>
              <w:pStyle w:val="2"/>
              <w:spacing w:line="360" w:lineRule="auto"/>
              <w:ind w:right="31" w:firstLine="480" w:firstLineChars="200"/>
              <w:jc w:val="both"/>
              <w:rPr>
                <w:rFonts w:ascii="仿宋" w:hAnsi="仿宋" w:eastAsia="仿宋" w:cs="仿宋"/>
                <w:color w:val="auto"/>
                <w:lang w:val="zh-CN"/>
              </w:rPr>
            </w:pPr>
            <w:r>
              <w:rPr>
                <w:rFonts w:ascii="仿宋" w:hAnsi="仿宋" w:eastAsia="仿宋" w:cs="仿宋"/>
                <w:color w:val="auto"/>
                <w:lang w:val="zh-CN"/>
              </w:rPr>
              <w:t>地址：</w:t>
            </w:r>
            <w:r>
              <w:rPr>
                <w:rFonts w:hint="eastAsia" w:cs="仿宋"/>
                <w:color w:val="auto"/>
                <w:lang w:val="en-US" w:eastAsia="zh-CN"/>
              </w:rPr>
              <w:t>西昌市</w:t>
            </w:r>
            <w:r>
              <w:rPr>
                <w:rFonts w:hint="eastAsia"/>
                <w:bCs/>
                <w:color w:val="auto"/>
                <w:lang w:eastAsia="zh-CN"/>
              </w:rPr>
              <w:t>丁家坝小区4栋2单元2楼2号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6" w:hRule="atLeast"/>
          <w:jc w:val="center"/>
        </w:trPr>
        <w:tc>
          <w:tcPr>
            <w:tcW w:w="449" w:type="pct"/>
            <w:tcBorders>
              <w:top w:val="single" w:color="auto" w:sz="8" w:space="0"/>
              <w:left w:val="single" w:color="auto" w:sz="18" w:space="0"/>
              <w:bottom w:val="single" w:color="auto" w:sz="8" w:space="0"/>
              <w:right w:val="single" w:color="auto" w:sz="8" w:space="0"/>
            </w:tcBorders>
            <w:vAlign w:val="center"/>
          </w:tcPr>
          <w:p>
            <w:pPr>
              <w:pStyle w:val="27"/>
              <w:jc w:val="center"/>
              <w:rPr>
                <w:rFonts w:ascii="仿宋" w:hAnsi="仿宋" w:eastAsia="仿宋" w:cs="仿宋"/>
                <w:color w:val="auto"/>
              </w:rPr>
            </w:pPr>
            <w:r>
              <w:rPr>
                <w:rFonts w:hint="eastAsia" w:ascii="仿宋" w:hAnsi="仿宋" w:eastAsia="仿宋" w:cs="仿宋"/>
                <w:color w:val="auto"/>
              </w:rPr>
              <w:t>16</w:t>
            </w:r>
          </w:p>
        </w:tc>
        <w:tc>
          <w:tcPr>
            <w:tcW w:w="1186" w:type="pct"/>
            <w:tcBorders>
              <w:top w:val="single" w:color="auto" w:sz="8" w:space="0"/>
              <w:left w:val="single" w:color="auto" w:sz="8" w:space="0"/>
              <w:bottom w:val="single" w:color="auto" w:sz="8" w:space="0"/>
              <w:right w:val="single" w:color="auto" w:sz="8" w:space="0"/>
            </w:tcBorders>
            <w:vAlign w:val="center"/>
          </w:tcPr>
          <w:p>
            <w:pPr>
              <w:pStyle w:val="27"/>
              <w:spacing w:line="460" w:lineRule="exact"/>
              <w:ind w:left="55" w:leftChars="25" w:right="141" w:rightChars="64"/>
              <w:jc w:val="center"/>
              <w:rPr>
                <w:rFonts w:ascii="仿宋" w:hAnsi="仿宋" w:eastAsia="仿宋" w:cs="仿宋"/>
                <w:color w:val="auto"/>
                <w:lang w:val="zh-CN"/>
              </w:rPr>
            </w:pPr>
            <w:r>
              <w:rPr>
                <w:rFonts w:ascii="仿宋" w:hAnsi="仿宋" w:eastAsia="仿宋" w:cs="仿宋"/>
                <w:color w:val="auto"/>
                <w:lang w:val="zh-CN"/>
              </w:rPr>
              <w:t>供应商询问</w:t>
            </w:r>
          </w:p>
        </w:tc>
        <w:tc>
          <w:tcPr>
            <w:tcW w:w="3364" w:type="pct"/>
            <w:tcBorders>
              <w:top w:val="single" w:color="auto" w:sz="8" w:space="0"/>
              <w:left w:val="single" w:color="auto" w:sz="8" w:space="0"/>
              <w:bottom w:val="single" w:color="auto" w:sz="8" w:space="0"/>
              <w:right w:val="single" w:color="auto" w:sz="18" w:space="0"/>
            </w:tcBorders>
            <w:vAlign w:val="center"/>
          </w:tcPr>
          <w:p>
            <w:pPr>
              <w:pStyle w:val="27"/>
              <w:spacing w:line="460" w:lineRule="exact"/>
              <w:ind w:right="53" w:rightChars="24" w:firstLine="480" w:firstLineChars="200"/>
              <w:jc w:val="both"/>
              <w:rPr>
                <w:rFonts w:ascii="仿宋" w:hAnsi="仿宋" w:eastAsia="仿宋" w:cs="仿宋"/>
                <w:color w:val="auto"/>
                <w:lang w:val="zh-CN"/>
              </w:rPr>
            </w:pPr>
            <w:r>
              <w:rPr>
                <w:rFonts w:ascii="仿宋" w:hAnsi="仿宋" w:eastAsia="仿宋" w:cs="仿宋"/>
                <w:color w:val="auto"/>
                <w:lang w:val="zh-CN"/>
              </w:rPr>
              <w:t>根据《中华人民共和国财政部令第94号--政府采购质疑和投诉办法》、委托代理协议约定，供应商询问由采购代理机构负责答复。询问必须以书面形式（原件）提出，以其他形式提出的询问均不接受和回复。</w:t>
            </w:r>
          </w:p>
          <w:p>
            <w:pPr>
              <w:pStyle w:val="27"/>
              <w:spacing w:line="460" w:lineRule="exact"/>
              <w:ind w:right="53" w:rightChars="24" w:firstLine="480" w:firstLineChars="200"/>
              <w:jc w:val="both"/>
              <w:rPr>
                <w:rFonts w:ascii="仿宋" w:hAnsi="仿宋" w:eastAsia="仿宋" w:cs="仿宋"/>
                <w:color w:val="auto"/>
                <w:lang w:val="zh-CN"/>
              </w:rPr>
            </w:pPr>
            <w:r>
              <w:rPr>
                <w:rFonts w:ascii="仿宋" w:hAnsi="仿宋" w:eastAsia="仿宋" w:cs="仿宋"/>
                <w:color w:val="auto"/>
                <w:lang w:val="zh-CN"/>
              </w:rPr>
              <w:t>联系人：</w:t>
            </w:r>
            <w:r>
              <w:rPr>
                <w:rFonts w:hint="eastAsia" w:ascii="仿宋" w:hAnsi="仿宋" w:eastAsia="仿宋" w:cs="仿宋"/>
                <w:color w:val="auto"/>
                <w:lang w:val="zh-CN"/>
              </w:rPr>
              <w:t>李先生</w:t>
            </w:r>
          </w:p>
          <w:p>
            <w:pPr>
              <w:pStyle w:val="27"/>
              <w:spacing w:line="460" w:lineRule="exact"/>
              <w:ind w:right="53" w:rightChars="24" w:firstLine="480" w:firstLineChars="200"/>
              <w:jc w:val="both"/>
              <w:rPr>
                <w:rFonts w:ascii="仿宋" w:hAnsi="仿宋" w:eastAsia="仿宋" w:cs="仿宋"/>
                <w:color w:val="auto"/>
                <w:lang w:val="zh-CN"/>
              </w:rPr>
            </w:pPr>
            <w:r>
              <w:rPr>
                <w:rFonts w:ascii="仿宋" w:hAnsi="仿宋" w:eastAsia="仿宋" w:cs="仿宋"/>
                <w:color w:val="auto"/>
                <w:lang w:val="zh-CN"/>
              </w:rPr>
              <w:t>联系电话：</w:t>
            </w:r>
            <w:r>
              <w:rPr>
                <w:rFonts w:hint="eastAsia" w:ascii="仿宋" w:hAnsi="仿宋" w:eastAsia="仿宋" w:cs="仿宋"/>
                <w:color w:val="auto"/>
                <w:lang w:val="zh-CN"/>
              </w:rPr>
              <w:t>18181278181</w:t>
            </w:r>
          </w:p>
          <w:p>
            <w:pPr>
              <w:pStyle w:val="2"/>
              <w:spacing w:line="360" w:lineRule="auto"/>
              <w:ind w:right="31" w:firstLine="480" w:firstLineChars="200"/>
              <w:jc w:val="both"/>
              <w:rPr>
                <w:rFonts w:ascii="仿宋" w:hAnsi="仿宋" w:eastAsia="仿宋" w:cs="仿宋"/>
                <w:color w:val="auto"/>
                <w:lang w:val="zh-CN"/>
              </w:rPr>
            </w:pPr>
            <w:r>
              <w:rPr>
                <w:rFonts w:ascii="仿宋" w:hAnsi="仿宋" w:eastAsia="仿宋" w:cs="仿宋"/>
                <w:color w:val="auto"/>
                <w:lang w:val="zh-CN"/>
              </w:rPr>
              <w:t>地址：</w:t>
            </w:r>
            <w:r>
              <w:rPr>
                <w:rFonts w:hint="eastAsia" w:cs="仿宋"/>
                <w:color w:val="auto"/>
                <w:lang w:val="en-US" w:eastAsia="zh-CN"/>
              </w:rPr>
              <w:t>西昌市</w:t>
            </w:r>
            <w:r>
              <w:rPr>
                <w:rFonts w:hint="eastAsia"/>
                <w:bCs/>
                <w:color w:val="auto"/>
                <w:lang w:eastAsia="zh-CN"/>
              </w:rPr>
              <w:t>丁家坝小区4栋2单元2楼2号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350" w:hRule="exact"/>
          <w:jc w:val="center"/>
        </w:trPr>
        <w:tc>
          <w:tcPr>
            <w:tcW w:w="449" w:type="pct"/>
            <w:tcBorders>
              <w:top w:val="single" w:color="auto" w:sz="8" w:space="0"/>
              <w:left w:val="single" w:color="auto" w:sz="18" w:space="0"/>
              <w:bottom w:val="single" w:color="auto" w:sz="8" w:space="0"/>
              <w:right w:val="single" w:color="auto" w:sz="8" w:space="0"/>
            </w:tcBorders>
            <w:vAlign w:val="center"/>
          </w:tcPr>
          <w:p>
            <w:pPr>
              <w:pStyle w:val="27"/>
              <w:jc w:val="center"/>
              <w:rPr>
                <w:rFonts w:ascii="仿宋" w:hAnsi="仿宋" w:eastAsia="仿宋" w:cs="仿宋"/>
                <w:color w:val="auto"/>
              </w:rPr>
            </w:pPr>
            <w:r>
              <w:rPr>
                <w:rFonts w:hint="eastAsia" w:ascii="仿宋" w:hAnsi="仿宋" w:eastAsia="仿宋" w:cs="仿宋"/>
                <w:color w:val="auto"/>
              </w:rPr>
              <w:t>17</w:t>
            </w:r>
          </w:p>
        </w:tc>
        <w:tc>
          <w:tcPr>
            <w:tcW w:w="1186" w:type="pct"/>
            <w:tcBorders>
              <w:top w:val="single" w:color="auto" w:sz="8" w:space="0"/>
              <w:left w:val="single" w:color="auto" w:sz="8" w:space="0"/>
              <w:bottom w:val="single" w:color="auto" w:sz="8" w:space="0"/>
              <w:right w:val="single" w:color="auto" w:sz="8" w:space="0"/>
            </w:tcBorders>
            <w:vAlign w:val="center"/>
          </w:tcPr>
          <w:p>
            <w:pPr>
              <w:pStyle w:val="2"/>
              <w:spacing w:line="360" w:lineRule="auto"/>
              <w:ind w:right="31"/>
              <w:jc w:val="both"/>
              <w:rPr>
                <w:rFonts w:hint="eastAsia" w:ascii="仿宋" w:hAnsi="仿宋" w:eastAsia="仿宋" w:cs="仿宋"/>
                <w:color w:val="auto"/>
                <w:lang w:val="zh-CN"/>
              </w:rPr>
            </w:pPr>
            <w:r>
              <w:rPr>
                <w:rFonts w:hint="eastAsia" w:ascii="仿宋" w:hAnsi="仿宋" w:eastAsia="仿宋" w:cs="仿宋"/>
                <w:color w:val="auto"/>
                <w:lang w:val="zh-CN"/>
              </w:rPr>
              <w:t>供应商质疑</w:t>
            </w:r>
          </w:p>
        </w:tc>
        <w:tc>
          <w:tcPr>
            <w:tcW w:w="3364" w:type="pct"/>
            <w:tcBorders>
              <w:top w:val="single" w:color="auto" w:sz="8" w:space="0"/>
              <w:left w:val="single" w:color="auto" w:sz="8" w:space="0"/>
              <w:bottom w:val="single" w:color="auto" w:sz="8" w:space="0"/>
              <w:right w:val="single" w:color="auto" w:sz="18" w:space="0"/>
            </w:tcBorders>
            <w:vAlign w:val="center"/>
          </w:tcPr>
          <w:p>
            <w:pPr>
              <w:pStyle w:val="27"/>
              <w:spacing w:line="460" w:lineRule="exact"/>
              <w:ind w:right="53" w:rightChars="24" w:firstLine="480" w:firstLineChars="200"/>
              <w:jc w:val="both"/>
              <w:rPr>
                <w:rFonts w:hint="eastAsia" w:ascii="仿宋" w:hAnsi="仿宋" w:eastAsia="仿宋" w:cs="仿宋"/>
                <w:color w:val="auto"/>
                <w:lang w:val="zh-CN"/>
              </w:rPr>
            </w:pPr>
            <w:r>
              <w:rPr>
                <w:rFonts w:hint="eastAsia" w:ascii="仿宋" w:hAnsi="仿宋" w:eastAsia="仿宋" w:cs="仿宋"/>
                <w:color w:val="auto"/>
                <w:lang w:val="zh-CN"/>
              </w:rPr>
              <w:t>根据委托代理协议约定，对于磋商文件的质疑由</w:t>
            </w:r>
            <w:r>
              <w:rPr>
                <w:rFonts w:hint="eastAsia" w:ascii="仿宋" w:hAnsi="仿宋" w:eastAsia="仿宋" w:cs="仿宋"/>
                <w:color w:val="auto"/>
                <w:lang w:val="en-US" w:eastAsia="zh-CN"/>
              </w:rPr>
              <w:t>西昌民族幼儿师范高等专科学校</w:t>
            </w:r>
            <w:r>
              <w:rPr>
                <w:rFonts w:hint="eastAsia" w:ascii="仿宋" w:hAnsi="仿宋" w:eastAsia="仿宋" w:cs="仿宋"/>
                <w:color w:val="auto"/>
                <w:lang w:val="zh-CN"/>
              </w:rPr>
              <w:t>负责答复；对于磋商过程由四川利思城工程项目管理有限公司负责答复；对于磋商结果由四川利思城工程项目管理有限公司负责答复。</w:t>
            </w:r>
          </w:p>
          <w:p>
            <w:pPr>
              <w:pStyle w:val="2"/>
              <w:spacing w:line="360" w:lineRule="auto"/>
              <w:ind w:right="31" w:firstLine="720" w:firstLineChars="300"/>
              <w:jc w:val="both"/>
              <w:rPr>
                <w:rFonts w:hint="eastAsia" w:ascii="仿宋" w:hAnsi="仿宋" w:eastAsia="仿宋" w:cs="仿宋"/>
                <w:color w:val="auto"/>
                <w:lang w:val="zh-CN"/>
              </w:rPr>
            </w:pPr>
            <w:r>
              <w:rPr>
                <w:rFonts w:hint="eastAsia" w:ascii="仿宋" w:hAnsi="仿宋" w:eastAsia="仿宋" w:cs="仿宋"/>
                <w:color w:val="auto"/>
                <w:lang w:val="zh-CN"/>
              </w:rPr>
              <w:t>联系人：</w:t>
            </w:r>
            <w:r>
              <w:rPr>
                <w:rFonts w:hint="eastAsia" w:cs="仿宋"/>
                <w:color w:val="auto"/>
                <w:lang w:val="en-US" w:eastAsia="zh-CN"/>
              </w:rPr>
              <w:t>李先生</w:t>
            </w:r>
            <w:r>
              <w:rPr>
                <w:rFonts w:hint="eastAsia" w:ascii="仿宋" w:hAnsi="仿宋" w:eastAsia="仿宋" w:cs="仿宋"/>
                <w:color w:val="auto"/>
                <w:lang w:val="zh-CN"/>
              </w:rPr>
              <w:t>。</w:t>
            </w:r>
          </w:p>
          <w:p>
            <w:pPr>
              <w:pStyle w:val="27"/>
              <w:spacing w:line="460" w:lineRule="exact"/>
              <w:ind w:right="53" w:rightChars="24" w:firstLine="720" w:firstLineChars="300"/>
              <w:jc w:val="both"/>
              <w:rPr>
                <w:rFonts w:hint="eastAsia" w:ascii="仿宋" w:hAnsi="仿宋" w:eastAsia="仿宋" w:cs="仿宋"/>
                <w:color w:val="auto"/>
                <w:lang w:val="zh-CN"/>
              </w:rPr>
            </w:pPr>
            <w:r>
              <w:rPr>
                <w:rFonts w:hint="eastAsia" w:ascii="仿宋" w:hAnsi="仿宋" w:eastAsia="仿宋" w:cs="仿宋"/>
                <w:color w:val="auto"/>
                <w:lang w:val="zh-CN"/>
              </w:rPr>
              <w:t>联系电话：18181278181。</w:t>
            </w:r>
          </w:p>
          <w:p>
            <w:pPr>
              <w:pStyle w:val="27"/>
              <w:spacing w:line="460" w:lineRule="exact"/>
              <w:ind w:right="53" w:rightChars="24" w:firstLine="720" w:firstLineChars="300"/>
              <w:jc w:val="both"/>
              <w:rPr>
                <w:rFonts w:hint="eastAsia" w:ascii="仿宋" w:hAnsi="仿宋" w:eastAsia="仿宋" w:cs="仿宋"/>
                <w:color w:val="auto"/>
                <w:lang w:val="zh-CN"/>
              </w:rPr>
            </w:pPr>
            <w:r>
              <w:rPr>
                <w:rFonts w:hint="eastAsia" w:ascii="仿宋" w:hAnsi="仿宋" w:eastAsia="仿宋" w:cs="仿宋"/>
                <w:color w:val="auto"/>
                <w:lang w:val="zh-CN"/>
              </w:rPr>
              <w:t>递交方式：本项目不接受除当面递交以外的其他递交形式(如快递、邮寄、电子邮件、微信等)递交的供应商质疑。</w:t>
            </w:r>
          </w:p>
          <w:p>
            <w:pPr>
              <w:pStyle w:val="2"/>
              <w:spacing w:line="360" w:lineRule="auto"/>
              <w:ind w:left="360" w:right="31" w:firstLine="480"/>
              <w:jc w:val="both"/>
              <w:rPr>
                <w:rFonts w:hint="eastAsia" w:ascii="仿宋" w:hAnsi="仿宋" w:eastAsia="仿宋" w:cs="仿宋"/>
                <w:color w:val="auto"/>
                <w:lang w:val="zh-CN"/>
              </w:rPr>
            </w:pPr>
            <w:r>
              <w:rPr>
                <w:rFonts w:hint="eastAsia" w:ascii="仿宋" w:hAnsi="仿宋" w:eastAsia="仿宋" w:cs="仿宋"/>
                <w:color w:val="auto"/>
                <w:lang w:val="zh-CN"/>
              </w:rPr>
              <w:t>地址：</w:t>
            </w:r>
            <w:r>
              <w:rPr>
                <w:rFonts w:hint="eastAsia" w:cs="仿宋"/>
                <w:color w:val="auto"/>
                <w:lang w:val="en-US" w:eastAsia="zh-CN"/>
              </w:rPr>
              <w:t>西昌市</w:t>
            </w:r>
            <w:r>
              <w:rPr>
                <w:rFonts w:hint="eastAsia" w:cs="仿宋"/>
                <w:color w:val="auto"/>
                <w:lang w:val="zh-CN"/>
              </w:rPr>
              <w:t>丁家坝小区4栋2单元2楼2号</w:t>
            </w:r>
          </w:p>
          <w:p>
            <w:pPr>
              <w:pStyle w:val="2"/>
              <w:spacing w:line="360" w:lineRule="auto"/>
              <w:ind w:left="360" w:right="31" w:firstLine="480"/>
              <w:jc w:val="both"/>
              <w:rPr>
                <w:rFonts w:hint="eastAsia" w:ascii="仿宋" w:hAnsi="仿宋" w:eastAsia="仿宋" w:cs="仿宋"/>
                <w:color w:val="auto"/>
                <w:lang w:val="zh-CN"/>
              </w:rPr>
            </w:pPr>
            <w:r>
              <w:rPr>
                <w:rFonts w:hint="eastAsia" w:ascii="仿宋" w:hAnsi="仿宋" w:eastAsia="仿宋" w:cs="仿宋"/>
                <w:color w:val="auto"/>
                <w:lang w:val="zh-CN"/>
              </w:rPr>
              <w:t>邮编：615000。</w:t>
            </w:r>
            <w:r>
              <w:rPr>
                <w:rFonts w:hint="eastAsia" w:ascii="仿宋" w:hAnsi="仿宋" w:eastAsia="仿宋" w:cs="仿宋"/>
                <w:color w:val="auto"/>
                <w:lang w:val="zh-CN"/>
              </w:rPr>
              <w:cr/>
            </w:r>
            <w:r>
              <w:rPr>
                <w:rFonts w:hint="eastAsia" w:ascii="仿宋" w:hAnsi="仿宋" w:eastAsia="仿宋" w:cs="仿宋"/>
                <w:color w:val="auto"/>
                <w:lang w:val="zh-CN"/>
              </w:rPr>
              <w:t>注：1.根据《中华人民共和国政府采购法》的规定，供应商质疑不得超出磋商文件、磋商过程、磋商结果的范围。</w:t>
            </w:r>
          </w:p>
          <w:p>
            <w:pPr>
              <w:pStyle w:val="2"/>
              <w:spacing w:line="360" w:lineRule="auto"/>
              <w:ind w:left="360" w:right="31" w:firstLine="480"/>
              <w:jc w:val="both"/>
              <w:rPr>
                <w:rFonts w:hint="eastAsia" w:ascii="仿宋" w:hAnsi="仿宋" w:eastAsia="仿宋" w:cs="仿宋"/>
                <w:color w:val="auto"/>
                <w:lang w:val="zh-CN"/>
              </w:rPr>
            </w:pPr>
            <w:r>
              <w:rPr>
                <w:rFonts w:hint="eastAsia" w:ascii="仿宋" w:hAnsi="仿宋" w:eastAsia="仿宋" w:cs="仿宋"/>
                <w:color w:val="auto"/>
                <w:lang w:val="zh-CN"/>
              </w:rPr>
              <w:t>2.供应商应当在法定质疑期内一次性提出针对同一采购程序环节的质疑。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88" w:hRule="atLeast"/>
          <w:jc w:val="center"/>
        </w:trPr>
        <w:tc>
          <w:tcPr>
            <w:tcW w:w="449" w:type="pct"/>
            <w:tcBorders>
              <w:top w:val="single" w:color="auto" w:sz="8" w:space="0"/>
              <w:left w:val="single" w:color="auto" w:sz="18" w:space="0"/>
              <w:bottom w:val="single" w:color="auto" w:sz="8" w:space="0"/>
              <w:right w:val="single" w:color="auto" w:sz="8" w:space="0"/>
            </w:tcBorders>
            <w:vAlign w:val="center"/>
          </w:tcPr>
          <w:p>
            <w:pPr>
              <w:pStyle w:val="27"/>
              <w:jc w:val="center"/>
              <w:rPr>
                <w:rFonts w:ascii="仿宋" w:hAnsi="仿宋" w:eastAsia="仿宋" w:cs="仿宋"/>
                <w:color w:val="auto"/>
              </w:rPr>
            </w:pPr>
            <w:r>
              <w:rPr>
                <w:rFonts w:hint="eastAsia" w:ascii="仿宋" w:hAnsi="仿宋" w:eastAsia="仿宋" w:cs="仿宋"/>
                <w:color w:val="auto"/>
              </w:rPr>
              <w:t>18</w:t>
            </w:r>
          </w:p>
        </w:tc>
        <w:tc>
          <w:tcPr>
            <w:tcW w:w="1186" w:type="pct"/>
            <w:tcBorders>
              <w:top w:val="single" w:color="auto" w:sz="8" w:space="0"/>
              <w:left w:val="single" w:color="auto" w:sz="8" w:space="0"/>
              <w:bottom w:val="single" w:color="auto" w:sz="8" w:space="0"/>
              <w:right w:val="single" w:color="auto" w:sz="8" w:space="0"/>
            </w:tcBorders>
            <w:vAlign w:val="center"/>
          </w:tcPr>
          <w:p>
            <w:pPr>
              <w:pStyle w:val="27"/>
              <w:spacing w:line="460" w:lineRule="exact"/>
              <w:ind w:left="55" w:leftChars="25" w:right="141" w:rightChars="64"/>
              <w:jc w:val="center"/>
              <w:rPr>
                <w:rFonts w:ascii="仿宋" w:hAnsi="仿宋" w:eastAsia="仿宋" w:cs="仿宋"/>
                <w:color w:val="auto"/>
                <w:lang w:val="zh-CN"/>
              </w:rPr>
            </w:pPr>
            <w:r>
              <w:rPr>
                <w:rFonts w:ascii="仿宋" w:hAnsi="仿宋" w:eastAsia="仿宋" w:cs="仿宋"/>
                <w:color w:val="auto"/>
                <w:lang w:val="zh-CN"/>
              </w:rPr>
              <w:t>供应商投诉</w:t>
            </w:r>
          </w:p>
        </w:tc>
        <w:tc>
          <w:tcPr>
            <w:tcW w:w="3364" w:type="pct"/>
            <w:tcBorders>
              <w:top w:val="single" w:color="auto" w:sz="8" w:space="0"/>
              <w:left w:val="single" w:color="auto" w:sz="8" w:space="0"/>
              <w:bottom w:val="single" w:color="auto" w:sz="8" w:space="0"/>
              <w:right w:val="single" w:color="auto" w:sz="18" w:space="0"/>
            </w:tcBorders>
            <w:vAlign w:val="center"/>
          </w:tcPr>
          <w:p>
            <w:pPr>
              <w:pStyle w:val="27"/>
              <w:spacing w:line="460" w:lineRule="exact"/>
              <w:ind w:right="53" w:rightChars="24" w:firstLine="480" w:firstLineChars="200"/>
              <w:jc w:val="both"/>
              <w:rPr>
                <w:rFonts w:hint="eastAsia" w:ascii="仿宋" w:hAnsi="仿宋" w:eastAsia="仿宋" w:cs="仿宋"/>
                <w:color w:val="auto"/>
                <w:lang w:val="zh-CN"/>
              </w:rPr>
            </w:pPr>
            <w:r>
              <w:rPr>
                <w:rFonts w:hint="eastAsia" w:ascii="仿宋" w:hAnsi="仿宋" w:eastAsia="仿宋" w:cs="仿宋"/>
                <w:color w:val="auto"/>
                <w:lang w:val="zh-CN"/>
              </w:rPr>
              <w:t>投诉受理单位：本采购项目同级财政部门，即</w:t>
            </w:r>
            <w:r>
              <w:rPr>
                <w:rFonts w:hint="eastAsia" w:ascii="仿宋" w:hAnsi="仿宋" w:eastAsia="仿宋" w:cs="仿宋"/>
                <w:color w:val="auto"/>
                <w:lang w:val="en-US" w:eastAsia="zh-CN"/>
              </w:rPr>
              <w:t>凉山州</w:t>
            </w:r>
            <w:r>
              <w:rPr>
                <w:rFonts w:hint="eastAsia" w:ascii="仿宋" w:hAnsi="仿宋" w:eastAsia="仿宋" w:cs="仿宋"/>
                <w:color w:val="auto"/>
                <w:lang w:val="zh-CN"/>
              </w:rPr>
              <w:t>财政局。</w:t>
            </w:r>
          </w:p>
          <w:p>
            <w:pPr>
              <w:pStyle w:val="27"/>
              <w:spacing w:line="460" w:lineRule="exact"/>
              <w:ind w:right="53" w:rightChars="24" w:firstLine="480" w:firstLineChars="200"/>
              <w:jc w:val="both"/>
              <w:rPr>
                <w:rFonts w:ascii="仿宋" w:hAnsi="仿宋" w:eastAsia="仿宋" w:cs="仿宋"/>
                <w:color w:val="auto"/>
                <w:lang w:val="zh-CN"/>
              </w:rPr>
            </w:pPr>
            <w:r>
              <w:rPr>
                <w:rFonts w:hint="eastAsia" w:ascii="仿宋" w:hAnsi="仿宋" w:eastAsia="仿宋" w:cs="仿宋"/>
                <w:color w:val="auto"/>
                <w:lang w:val="zh-CN"/>
              </w:rPr>
              <w:t>注：根据《中华人民共和国政府采购法实施条例》的规定，投标人投诉事项不得超出已质疑事项的范围。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70" w:hRule="atLeast"/>
          <w:jc w:val="center"/>
        </w:trPr>
        <w:tc>
          <w:tcPr>
            <w:tcW w:w="449" w:type="pct"/>
            <w:tcBorders>
              <w:top w:val="single" w:color="auto" w:sz="8" w:space="0"/>
              <w:left w:val="single" w:color="auto" w:sz="18" w:space="0"/>
              <w:bottom w:val="single" w:color="auto" w:sz="8" w:space="0"/>
              <w:right w:val="single" w:color="auto" w:sz="8" w:space="0"/>
            </w:tcBorders>
            <w:vAlign w:val="center"/>
          </w:tcPr>
          <w:p>
            <w:pPr>
              <w:pStyle w:val="27"/>
              <w:spacing w:line="400" w:lineRule="exact"/>
              <w:ind w:right="230"/>
              <w:jc w:val="center"/>
              <w:rPr>
                <w:rFonts w:ascii="仿宋" w:hAnsi="仿宋" w:eastAsia="仿宋" w:cs="仿宋"/>
                <w:color w:val="auto"/>
              </w:rPr>
            </w:pPr>
            <w:r>
              <w:rPr>
                <w:rFonts w:hint="eastAsia" w:ascii="仿宋" w:hAnsi="仿宋" w:eastAsia="仿宋" w:cs="仿宋"/>
                <w:color w:val="auto"/>
              </w:rPr>
              <w:t>19</w:t>
            </w:r>
          </w:p>
        </w:tc>
        <w:tc>
          <w:tcPr>
            <w:tcW w:w="1186" w:type="pct"/>
            <w:tcBorders>
              <w:top w:val="single" w:color="auto" w:sz="8" w:space="0"/>
              <w:left w:val="single" w:color="auto" w:sz="8" w:space="0"/>
              <w:bottom w:val="single" w:color="auto" w:sz="8" w:space="0"/>
              <w:right w:val="single" w:color="auto" w:sz="8" w:space="0"/>
            </w:tcBorders>
            <w:vAlign w:val="center"/>
          </w:tcPr>
          <w:p>
            <w:pPr>
              <w:pStyle w:val="27"/>
              <w:spacing w:line="400" w:lineRule="exact"/>
              <w:ind w:left="147" w:leftChars="67" w:right="154" w:rightChars="70"/>
              <w:jc w:val="center"/>
              <w:rPr>
                <w:rFonts w:ascii="仿宋" w:hAnsi="仿宋" w:eastAsia="仿宋" w:cs="仿宋"/>
                <w:color w:val="auto"/>
                <w:lang w:val="zh-CN"/>
              </w:rPr>
            </w:pPr>
            <w:r>
              <w:rPr>
                <w:rFonts w:hint="eastAsia" w:ascii="仿宋" w:hAnsi="仿宋" w:eastAsia="仿宋" w:cs="仿宋"/>
                <w:color w:val="auto"/>
                <w:lang w:val="zh-CN"/>
              </w:rPr>
              <w:t>政府采购合同公告备案（</w:t>
            </w:r>
            <w:r>
              <w:rPr>
                <w:rFonts w:hint="eastAsia" w:ascii="仿宋" w:hAnsi="仿宋" w:eastAsia="仿宋" w:cs="仿宋"/>
                <w:color w:val="auto"/>
                <w:lang w:val="en-US" w:eastAsia="zh-CN"/>
              </w:rPr>
              <w:t>如涉及</w:t>
            </w:r>
            <w:r>
              <w:rPr>
                <w:rFonts w:hint="eastAsia" w:ascii="仿宋" w:hAnsi="仿宋" w:eastAsia="仿宋" w:cs="仿宋"/>
                <w:color w:val="auto"/>
                <w:lang w:val="zh-CN"/>
              </w:rPr>
              <w:t>）</w:t>
            </w:r>
          </w:p>
        </w:tc>
        <w:tc>
          <w:tcPr>
            <w:tcW w:w="3364" w:type="pct"/>
            <w:tcBorders>
              <w:top w:val="single" w:color="auto" w:sz="8" w:space="0"/>
              <w:left w:val="single" w:color="auto" w:sz="8" w:space="0"/>
              <w:bottom w:val="single" w:color="auto" w:sz="8" w:space="0"/>
              <w:right w:val="single" w:color="auto" w:sz="18" w:space="0"/>
            </w:tcBorders>
            <w:vAlign w:val="center"/>
          </w:tcPr>
          <w:p>
            <w:pPr>
              <w:pStyle w:val="27"/>
              <w:spacing w:line="460" w:lineRule="exact"/>
              <w:ind w:right="53" w:rightChars="24" w:firstLine="480" w:firstLineChars="200"/>
              <w:jc w:val="both"/>
              <w:rPr>
                <w:rFonts w:ascii="仿宋" w:hAnsi="仿宋" w:eastAsia="仿宋" w:cs="仿宋"/>
                <w:color w:val="auto"/>
                <w:lang w:val="zh-CN"/>
              </w:rPr>
            </w:pPr>
            <w:r>
              <w:rPr>
                <w:rFonts w:hint="eastAsia" w:ascii="仿宋" w:hAnsi="仿宋" w:eastAsia="仿宋" w:cs="仿宋"/>
                <w:color w:val="auto"/>
                <w:lang w:val="zh-CN"/>
              </w:rPr>
              <w:t>政府采购合同签订之日起2个工作日内，采购人应将政府采购合同在</w:t>
            </w:r>
            <w:r>
              <w:rPr>
                <w:rFonts w:hint="eastAsia" w:ascii="仿宋" w:hAnsi="仿宋" w:eastAsia="仿宋" w:cs="仿宋"/>
                <w:color w:val="auto"/>
                <w:lang w:val="en-US" w:eastAsia="zh-CN"/>
              </w:rPr>
              <w:t>中国</w:t>
            </w:r>
            <w:r>
              <w:rPr>
                <w:rFonts w:hint="eastAsia" w:ascii="仿宋" w:hAnsi="仿宋" w:eastAsia="仿宋" w:cs="仿宋"/>
                <w:color w:val="auto"/>
                <w:lang w:val="zh-CN"/>
              </w:rPr>
              <w:t>政府采购网公告；政府采购合同签订之日起7个工作日内，政府采购合同将向本采购项目同级财政部门备案。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70" w:hRule="atLeast"/>
          <w:jc w:val="center"/>
        </w:trPr>
        <w:tc>
          <w:tcPr>
            <w:tcW w:w="449" w:type="pct"/>
            <w:tcBorders>
              <w:top w:val="single" w:color="auto" w:sz="8" w:space="0"/>
              <w:left w:val="single" w:color="auto" w:sz="18" w:space="0"/>
              <w:bottom w:val="single" w:color="auto" w:sz="8" w:space="0"/>
              <w:right w:val="single" w:color="auto" w:sz="8" w:space="0"/>
            </w:tcBorders>
            <w:vAlign w:val="center"/>
          </w:tcPr>
          <w:p>
            <w:pPr>
              <w:pStyle w:val="27"/>
              <w:jc w:val="center"/>
              <w:rPr>
                <w:rFonts w:ascii="仿宋" w:hAnsi="仿宋" w:eastAsia="仿宋" w:cs="仿宋"/>
                <w:color w:val="auto"/>
              </w:rPr>
            </w:pPr>
            <w:r>
              <w:rPr>
                <w:rFonts w:hint="eastAsia" w:ascii="仿宋" w:hAnsi="仿宋" w:eastAsia="仿宋" w:cs="仿宋"/>
                <w:color w:val="auto"/>
              </w:rPr>
              <w:t>20</w:t>
            </w:r>
          </w:p>
        </w:tc>
        <w:tc>
          <w:tcPr>
            <w:tcW w:w="1186" w:type="pct"/>
            <w:tcBorders>
              <w:top w:val="single" w:color="auto" w:sz="8" w:space="0"/>
              <w:left w:val="single" w:color="auto" w:sz="8" w:space="0"/>
              <w:bottom w:val="single" w:color="auto" w:sz="8" w:space="0"/>
              <w:right w:val="single" w:color="auto" w:sz="8" w:space="0"/>
            </w:tcBorders>
            <w:vAlign w:val="center"/>
          </w:tcPr>
          <w:p>
            <w:pPr>
              <w:pStyle w:val="27"/>
              <w:spacing w:line="460" w:lineRule="exact"/>
              <w:ind w:left="55" w:leftChars="25" w:right="141" w:rightChars="64"/>
              <w:jc w:val="center"/>
              <w:rPr>
                <w:rFonts w:ascii="仿宋" w:hAnsi="仿宋" w:eastAsia="仿宋" w:cs="仿宋"/>
                <w:color w:val="auto"/>
                <w:lang w:val="zh-CN"/>
              </w:rPr>
            </w:pPr>
            <w:r>
              <w:rPr>
                <w:rFonts w:ascii="仿宋" w:hAnsi="仿宋" w:eastAsia="仿宋" w:cs="仿宋"/>
                <w:color w:val="auto"/>
                <w:lang w:val="zh-CN"/>
              </w:rPr>
              <w:t>招标代理服务费</w:t>
            </w:r>
          </w:p>
        </w:tc>
        <w:tc>
          <w:tcPr>
            <w:tcW w:w="3364" w:type="pct"/>
            <w:tcBorders>
              <w:top w:val="single" w:color="auto" w:sz="8" w:space="0"/>
              <w:left w:val="single" w:color="auto" w:sz="8" w:space="0"/>
              <w:bottom w:val="single" w:color="auto" w:sz="8" w:space="0"/>
              <w:right w:val="single" w:color="auto" w:sz="18" w:space="0"/>
            </w:tcBorders>
            <w:vAlign w:val="center"/>
          </w:tcPr>
          <w:p>
            <w:pPr>
              <w:pStyle w:val="27"/>
              <w:spacing w:line="460" w:lineRule="exact"/>
              <w:ind w:right="53" w:rightChars="24" w:firstLine="480" w:firstLineChars="200"/>
              <w:jc w:val="both"/>
              <w:rPr>
                <w:color w:val="auto"/>
              </w:rPr>
            </w:pPr>
            <w:r>
              <w:rPr>
                <w:rFonts w:hint="eastAsia" w:ascii="仿宋" w:hAnsi="仿宋" w:eastAsia="仿宋" w:cs="仿宋"/>
                <w:bCs/>
                <w:color w:val="auto"/>
                <w:lang w:val="zh-CN" w:bidi="zh-CN"/>
              </w:rPr>
              <w:t>按照《国家发展改革委关于进一步放开建设项目专业服务价格的通知》(发改价格〔2015〕299号)规定，本项目采购代理服务费参照原《招标代理服务收费管理暂行办法》(计价格〔2002〕1980号)标准规定进行收取，由成交供应商在收到成交通知后2个工作日内向采购代理机构进行支付</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890" w:hRule="atLeast"/>
          <w:jc w:val="center"/>
        </w:trPr>
        <w:tc>
          <w:tcPr>
            <w:tcW w:w="449" w:type="pct"/>
            <w:tcBorders>
              <w:top w:val="single" w:color="auto" w:sz="8" w:space="0"/>
              <w:left w:val="single" w:color="auto" w:sz="18" w:space="0"/>
              <w:bottom w:val="single" w:color="auto" w:sz="8" w:space="0"/>
              <w:right w:val="single" w:color="auto" w:sz="8" w:space="0"/>
            </w:tcBorders>
            <w:vAlign w:val="center"/>
          </w:tcPr>
          <w:p>
            <w:pPr>
              <w:pStyle w:val="27"/>
              <w:jc w:val="center"/>
              <w:rPr>
                <w:rFonts w:ascii="仿宋" w:hAnsi="仿宋" w:eastAsia="仿宋" w:cs="仿宋"/>
                <w:color w:val="auto"/>
              </w:rPr>
            </w:pPr>
            <w:r>
              <w:rPr>
                <w:rFonts w:ascii="仿宋" w:hAnsi="仿宋" w:eastAsia="仿宋" w:cs="仿宋"/>
                <w:color w:val="auto"/>
              </w:rPr>
              <w:t>21</w:t>
            </w:r>
          </w:p>
        </w:tc>
        <w:tc>
          <w:tcPr>
            <w:tcW w:w="1186" w:type="pct"/>
            <w:tcBorders>
              <w:top w:val="single" w:color="auto" w:sz="8" w:space="0"/>
              <w:left w:val="single" w:color="auto" w:sz="8" w:space="0"/>
              <w:bottom w:val="single" w:color="auto" w:sz="8" w:space="0"/>
              <w:right w:val="single" w:color="auto" w:sz="8" w:space="0"/>
            </w:tcBorders>
            <w:vAlign w:val="center"/>
          </w:tcPr>
          <w:p>
            <w:pPr>
              <w:pStyle w:val="27"/>
              <w:spacing w:line="400" w:lineRule="exact"/>
              <w:ind w:left="147" w:leftChars="67" w:right="154" w:rightChars="70"/>
              <w:jc w:val="center"/>
              <w:rPr>
                <w:rFonts w:ascii="仿宋" w:hAnsi="仿宋" w:eastAsia="仿宋" w:cs="仿宋"/>
                <w:color w:val="auto"/>
                <w:lang w:val="zh-CN"/>
              </w:rPr>
            </w:pPr>
            <w:r>
              <w:rPr>
                <w:rFonts w:hint="eastAsia" w:ascii="仿宋" w:hAnsi="仿宋" w:eastAsia="仿宋" w:cs="仿宋"/>
                <w:color w:val="auto"/>
                <w:lang w:val="zh-CN"/>
              </w:rPr>
              <w:t>磋商保证金（本项与本次采购项目不存在任何关联，仅用于方便办理保证金退还事宜）</w:t>
            </w:r>
          </w:p>
        </w:tc>
        <w:tc>
          <w:tcPr>
            <w:tcW w:w="3364" w:type="pct"/>
            <w:tcBorders>
              <w:top w:val="single" w:color="auto" w:sz="8" w:space="0"/>
              <w:left w:val="single" w:color="auto" w:sz="8" w:space="0"/>
              <w:bottom w:val="single" w:color="auto" w:sz="8" w:space="0"/>
              <w:right w:val="single" w:color="auto" w:sz="18" w:space="0"/>
            </w:tcBorders>
            <w:vAlign w:val="center"/>
          </w:tcPr>
          <w:p>
            <w:pPr>
              <w:pStyle w:val="27"/>
              <w:spacing w:line="460" w:lineRule="exact"/>
              <w:ind w:right="53" w:rightChars="24" w:firstLine="480" w:firstLineChars="200"/>
              <w:jc w:val="both"/>
              <w:rPr>
                <w:rFonts w:ascii="仿宋" w:hAnsi="仿宋" w:eastAsia="仿宋" w:cs="仿宋"/>
                <w:color w:val="auto"/>
                <w:lang w:val="zh-CN"/>
              </w:rPr>
            </w:pPr>
            <w:r>
              <w:rPr>
                <w:rFonts w:hint="eastAsia" w:ascii="仿宋" w:hAnsi="仿宋" w:eastAsia="仿宋" w:cs="仿宋"/>
                <w:color w:val="auto"/>
                <w:lang w:val="zh-CN"/>
              </w:rPr>
              <w:t>本项目根据《四川省财政厅关于进一步做好疫情防控期间政府采购工作有关事项的通知》（川财采[2020]28号）“四、大力支持企业复工复产：对疫情防控期间参加政府采购活动的供应商，不再收取磋商（响应）保证金。”相关要求，不收取磋商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43" w:hRule="atLeast"/>
          <w:jc w:val="center"/>
        </w:trPr>
        <w:tc>
          <w:tcPr>
            <w:tcW w:w="449" w:type="pct"/>
            <w:tcBorders>
              <w:top w:val="single" w:color="auto" w:sz="8" w:space="0"/>
              <w:left w:val="single" w:color="auto" w:sz="18" w:space="0"/>
              <w:bottom w:val="single" w:color="auto" w:sz="8" w:space="0"/>
              <w:right w:val="single" w:color="auto" w:sz="8" w:space="0"/>
            </w:tcBorders>
            <w:vAlign w:val="center"/>
          </w:tcPr>
          <w:p>
            <w:pPr>
              <w:pStyle w:val="27"/>
              <w:jc w:val="center"/>
              <w:rPr>
                <w:rFonts w:ascii="仿宋" w:hAnsi="仿宋" w:eastAsia="仿宋" w:cs="仿宋"/>
                <w:color w:val="auto"/>
              </w:rPr>
            </w:pPr>
            <w:r>
              <w:rPr>
                <w:rFonts w:hint="eastAsia" w:ascii="仿宋" w:hAnsi="仿宋" w:eastAsia="仿宋" w:cs="仿宋"/>
                <w:color w:val="auto"/>
              </w:rPr>
              <w:t>22</w:t>
            </w:r>
          </w:p>
        </w:tc>
        <w:tc>
          <w:tcPr>
            <w:tcW w:w="1186" w:type="pct"/>
            <w:tcBorders>
              <w:top w:val="single" w:color="auto" w:sz="8" w:space="0"/>
              <w:left w:val="single" w:color="auto" w:sz="8" w:space="0"/>
              <w:bottom w:val="single" w:color="auto" w:sz="8" w:space="0"/>
              <w:right w:val="single" w:color="auto" w:sz="8" w:space="0"/>
            </w:tcBorders>
            <w:vAlign w:val="center"/>
          </w:tcPr>
          <w:p>
            <w:pPr>
              <w:pStyle w:val="27"/>
              <w:ind w:left="55" w:leftChars="25" w:right="141" w:rightChars="64"/>
              <w:jc w:val="center"/>
              <w:rPr>
                <w:rFonts w:ascii="仿宋" w:hAnsi="仿宋" w:eastAsia="仿宋" w:cs="仿宋"/>
                <w:color w:val="auto"/>
                <w:lang w:val="zh-CN"/>
              </w:rPr>
            </w:pPr>
            <w:r>
              <w:rPr>
                <w:rFonts w:hint="eastAsia" w:ascii="仿宋" w:hAnsi="仿宋" w:eastAsia="仿宋" w:cs="仿宋"/>
                <w:color w:val="auto"/>
                <w:lang w:val="zh-CN"/>
              </w:rPr>
              <w:t>其他要求</w:t>
            </w:r>
          </w:p>
        </w:tc>
        <w:tc>
          <w:tcPr>
            <w:tcW w:w="3364" w:type="pct"/>
            <w:tcBorders>
              <w:top w:val="single" w:color="auto" w:sz="8" w:space="0"/>
              <w:left w:val="single" w:color="auto" w:sz="8" w:space="0"/>
              <w:bottom w:val="single" w:color="auto" w:sz="8" w:space="0"/>
              <w:right w:val="single" w:color="auto" w:sz="18" w:space="0"/>
            </w:tcBorders>
            <w:vAlign w:val="center"/>
          </w:tcPr>
          <w:p>
            <w:pPr>
              <w:pStyle w:val="27"/>
              <w:spacing w:line="460" w:lineRule="exact"/>
              <w:ind w:right="53" w:rightChars="24" w:firstLine="240" w:firstLineChars="100"/>
              <w:jc w:val="both"/>
              <w:rPr>
                <w:rFonts w:ascii="仿宋" w:hAnsi="仿宋" w:eastAsia="仿宋" w:cs="仿宋"/>
                <w:color w:val="auto"/>
                <w:lang w:val="zh-CN"/>
              </w:rPr>
            </w:pPr>
            <w:r>
              <w:rPr>
                <w:rFonts w:hint="eastAsia" w:ascii="仿宋" w:hAnsi="仿宋" w:eastAsia="仿宋" w:cs="仿宋"/>
                <w:color w:val="auto"/>
                <w:lang w:val="zh-CN"/>
              </w:rPr>
              <w:t>成交人在合同签订之后五个工作日内，将签订的合同（一份原件或复印件）送采购代理机构。</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62" w:hRule="atLeast"/>
          <w:jc w:val="center"/>
        </w:trPr>
        <w:tc>
          <w:tcPr>
            <w:tcW w:w="449" w:type="pct"/>
            <w:tcBorders>
              <w:top w:val="single" w:color="auto" w:sz="8" w:space="0"/>
              <w:left w:val="single" w:color="auto" w:sz="18" w:space="0"/>
              <w:bottom w:val="single" w:color="auto" w:sz="8" w:space="0"/>
              <w:right w:val="single" w:color="auto" w:sz="8" w:space="0"/>
            </w:tcBorders>
            <w:vAlign w:val="center"/>
          </w:tcPr>
          <w:p>
            <w:pPr>
              <w:pStyle w:val="27"/>
              <w:jc w:val="center"/>
              <w:rPr>
                <w:rFonts w:ascii="仿宋" w:hAnsi="仿宋" w:eastAsia="仿宋" w:cs="仿宋"/>
                <w:color w:val="auto"/>
              </w:rPr>
            </w:pPr>
            <w:r>
              <w:rPr>
                <w:rFonts w:hint="eastAsia" w:ascii="仿宋" w:hAnsi="仿宋" w:eastAsia="仿宋" w:cs="仿宋"/>
                <w:color w:val="auto"/>
              </w:rPr>
              <w:t>23</w:t>
            </w:r>
          </w:p>
        </w:tc>
        <w:tc>
          <w:tcPr>
            <w:tcW w:w="1186" w:type="pct"/>
            <w:tcBorders>
              <w:top w:val="single" w:color="auto" w:sz="8" w:space="0"/>
              <w:left w:val="single" w:color="auto" w:sz="8" w:space="0"/>
              <w:bottom w:val="single" w:color="auto" w:sz="8" w:space="0"/>
              <w:right w:val="single" w:color="auto" w:sz="8" w:space="0"/>
            </w:tcBorders>
            <w:vAlign w:val="center"/>
          </w:tcPr>
          <w:p>
            <w:pPr>
              <w:pStyle w:val="27"/>
              <w:ind w:left="163" w:leftChars="74" w:firstLine="64" w:firstLineChars="27"/>
              <w:jc w:val="center"/>
              <w:rPr>
                <w:rFonts w:ascii="仿宋" w:hAnsi="仿宋" w:eastAsia="仿宋" w:cs="仿宋"/>
                <w:color w:val="auto"/>
                <w:lang w:val="zh-CN"/>
              </w:rPr>
            </w:pPr>
            <w:r>
              <w:rPr>
                <w:rFonts w:hint="eastAsia" w:ascii="仿宋" w:hAnsi="仿宋" w:eastAsia="仿宋" w:cs="仿宋"/>
                <w:color w:val="auto"/>
                <w:lang w:val="zh-CN"/>
              </w:rPr>
              <w:t>中小企业政府采购信用融资（</w:t>
            </w:r>
            <w:r>
              <w:rPr>
                <w:rFonts w:hint="eastAsia" w:ascii="仿宋" w:hAnsi="仿宋" w:eastAsia="仿宋" w:cs="仿宋"/>
                <w:color w:val="auto"/>
                <w:lang w:val="en-US" w:eastAsia="zh-CN"/>
              </w:rPr>
              <w:t>如涉及</w:t>
            </w:r>
            <w:r>
              <w:rPr>
                <w:rFonts w:hint="eastAsia" w:ascii="仿宋" w:hAnsi="仿宋" w:eastAsia="仿宋" w:cs="仿宋"/>
                <w:color w:val="auto"/>
                <w:lang w:val="zh-CN"/>
              </w:rPr>
              <w:t>）</w:t>
            </w:r>
          </w:p>
        </w:tc>
        <w:tc>
          <w:tcPr>
            <w:tcW w:w="3364" w:type="pct"/>
            <w:tcBorders>
              <w:top w:val="single" w:color="auto" w:sz="8" w:space="0"/>
              <w:left w:val="single" w:color="auto" w:sz="8" w:space="0"/>
              <w:bottom w:val="single" w:color="auto" w:sz="8" w:space="0"/>
              <w:right w:val="single" w:color="auto" w:sz="18" w:space="0"/>
            </w:tcBorders>
            <w:vAlign w:val="center"/>
          </w:tcPr>
          <w:p>
            <w:pPr>
              <w:pStyle w:val="27"/>
              <w:spacing w:line="460" w:lineRule="exact"/>
              <w:ind w:right="53" w:rightChars="24" w:firstLine="240" w:firstLineChars="100"/>
              <w:jc w:val="both"/>
              <w:rPr>
                <w:rFonts w:ascii="仿宋" w:hAnsi="仿宋" w:eastAsia="仿宋" w:cs="仿宋"/>
                <w:color w:val="auto"/>
              </w:rPr>
            </w:pPr>
            <w:r>
              <w:rPr>
                <w:rFonts w:hint="eastAsia" w:ascii="仿宋" w:hAnsi="仿宋" w:eastAsia="仿宋" w:cs="仿宋"/>
                <w:color w:val="auto"/>
                <w:lang w:val="zh-CN"/>
              </w:rPr>
              <w:t>根据《四川省财政厅关于推进四川省政府采购供应商信用融资工作的通知》（川财采</w:t>
            </w:r>
            <w:r>
              <w:rPr>
                <w:rFonts w:ascii="仿宋" w:hAnsi="仿宋" w:eastAsia="仿宋" w:cs="仿宋"/>
                <w:color w:val="auto"/>
                <w:lang w:val="zh-CN"/>
              </w:rPr>
              <w:t xml:space="preserve">[2018]123 </w:t>
            </w:r>
            <w:r>
              <w:rPr>
                <w:rFonts w:hint="eastAsia" w:ascii="仿宋" w:hAnsi="仿宋" w:eastAsia="仿宋" w:cs="仿宋"/>
                <w:color w:val="auto"/>
                <w:lang w:val="zh-CN"/>
              </w:rPr>
              <w:t>号）文件要求，为助力解决政府采购中标、成交人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具体内容详见“川财采[2018]123 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91" w:hRule="atLeast"/>
          <w:jc w:val="center"/>
        </w:trPr>
        <w:tc>
          <w:tcPr>
            <w:tcW w:w="449" w:type="pct"/>
            <w:tcBorders>
              <w:top w:val="single" w:color="auto" w:sz="8" w:space="0"/>
              <w:left w:val="single" w:color="auto" w:sz="18" w:space="0"/>
              <w:bottom w:val="single" w:color="auto" w:sz="8" w:space="0"/>
              <w:right w:val="single" w:color="auto" w:sz="8" w:space="0"/>
            </w:tcBorders>
            <w:vAlign w:val="center"/>
          </w:tcPr>
          <w:p>
            <w:pPr>
              <w:pStyle w:val="27"/>
              <w:jc w:val="center"/>
              <w:rPr>
                <w:rFonts w:ascii="仿宋" w:hAnsi="仿宋" w:eastAsia="仿宋" w:cs="仿宋"/>
                <w:color w:val="auto"/>
              </w:rPr>
            </w:pPr>
            <w:r>
              <w:rPr>
                <w:rFonts w:hint="eastAsia" w:ascii="仿宋" w:hAnsi="仿宋" w:eastAsia="仿宋" w:cs="仿宋"/>
                <w:color w:val="auto"/>
              </w:rPr>
              <w:t>24</w:t>
            </w:r>
          </w:p>
        </w:tc>
        <w:tc>
          <w:tcPr>
            <w:tcW w:w="1186" w:type="pct"/>
            <w:tcBorders>
              <w:top w:val="single" w:color="auto" w:sz="8" w:space="0"/>
              <w:left w:val="single" w:color="auto" w:sz="8" w:space="0"/>
              <w:bottom w:val="single" w:color="auto" w:sz="8" w:space="0"/>
              <w:right w:val="single" w:color="auto" w:sz="8" w:space="0"/>
            </w:tcBorders>
            <w:vAlign w:val="center"/>
          </w:tcPr>
          <w:p>
            <w:pPr>
              <w:pStyle w:val="27"/>
              <w:ind w:left="163" w:leftChars="74" w:firstLine="64" w:firstLineChars="27"/>
              <w:jc w:val="center"/>
              <w:rPr>
                <w:rFonts w:ascii="仿宋" w:hAnsi="仿宋" w:eastAsia="仿宋" w:cs="仿宋"/>
                <w:color w:val="auto"/>
                <w:lang w:val="zh-CN"/>
              </w:rPr>
            </w:pPr>
            <w:r>
              <w:rPr>
                <w:rFonts w:hint="eastAsia" w:ascii="仿宋" w:hAnsi="仿宋" w:eastAsia="仿宋" w:cs="仿宋"/>
                <w:color w:val="auto"/>
                <w:lang w:val="zh-CN"/>
              </w:rPr>
              <w:t>报价要求</w:t>
            </w:r>
          </w:p>
          <w:p>
            <w:pPr>
              <w:pStyle w:val="27"/>
              <w:ind w:left="163" w:leftChars="74" w:firstLine="65" w:firstLineChars="27"/>
              <w:jc w:val="center"/>
              <w:rPr>
                <w:rFonts w:ascii="仿宋" w:hAnsi="仿宋" w:eastAsia="仿宋" w:cs="仿宋"/>
                <w:b/>
                <w:color w:val="auto"/>
                <w:lang w:val="zh-CN"/>
              </w:rPr>
            </w:pPr>
            <w:r>
              <w:rPr>
                <w:rFonts w:hint="eastAsia" w:ascii="仿宋" w:hAnsi="仿宋" w:eastAsia="仿宋" w:cs="仿宋"/>
                <w:b/>
                <w:color w:val="auto"/>
                <w:lang w:val="zh-CN"/>
              </w:rPr>
              <w:t>（实质性要求）</w:t>
            </w:r>
          </w:p>
        </w:tc>
        <w:tc>
          <w:tcPr>
            <w:tcW w:w="3364" w:type="pct"/>
            <w:tcBorders>
              <w:top w:val="single" w:color="auto" w:sz="8" w:space="0"/>
              <w:left w:val="single" w:color="auto" w:sz="8" w:space="0"/>
              <w:bottom w:val="single" w:color="auto" w:sz="8" w:space="0"/>
              <w:right w:val="single" w:color="auto" w:sz="18" w:space="0"/>
            </w:tcBorders>
            <w:vAlign w:val="center"/>
          </w:tcPr>
          <w:p>
            <w:pPr>
              <w:pStyle w:val="27"/>
              <w:spacing w:line="460" w:lineRule="exact"/>
              <w:ind w:right="53" w:rightChars="24" w:firstLine="240" w:firstLineChars="100"/>
              <w:jc w:val="both"/>
              <w:rPr>
                <w:rFonts w:ascii="仿宋" w:hAnsi="仿宋" w:eastAsia="仿宋" w:cs="仿宋"/>
                <w:color w:val="auto"/>
                <w:lang w:val="zh-CN"/>
              </w:rPr>
            </w:pPr>
            <w:r>
              <w:rPr>
                <w:rFonts w:hint="eastAsia" w:ascii="仿宋" w:hAnsi="仿宋" w:eastAsia="仿宋" w:cs="仿宋"/>
                <w:color w:val="auto"/>
                <w:lang w:val="zh-CN"/>
              </w:rPr>
              <w:t>本次报价为人民币报价。报价包括成交人完成本项目所需的一切费用，采购人不再支付其他任何费用。首轮报价不能超过采购最高限价，二轮及以后轮次报价不能高于前一轮报价，否则为无效报价，报价估算错误等引起的风险由供应商自行承担。</w:t>
            </w:r>
          </w:p>
        </w:tc>
      </w:tr>
    </w:tbl>
    <w:p>
      <w:pPr>
        <w:spacing w:line="360" w:lineRule="auto"/>
        <w:ind w:left="150" w:leftChars="68" w:right="257" w:rightChars="117"/>
        <w:jc w:val="center"/>
        <w:outlineLvl w:val="1"/>
        <w:rPr>
          <w:b/>
          <w:bCs/>
          <w:color w:val="auto"/>
          <w:sz w:val="28"/>
          <w:szCs w:val="28"/>
        </w:rPr>
      </w:pPr>
      <w:bookmarkStart w:id="9" w:name="_Toc96262716"/>
      <w:r>
        <w:rPr>
          <w:b/>
          <w:bCs/>
          <w:color w:val="auto"/>
          <w:sz w:val="28"/>
          <w:szCs w:val="28"/>
        </w:rPr>
        <w:t>二、总则</w:t>
      </w:r>
      <w:bookmarkEnd w:id="9"/>
    </w:p>
    <w:p>
      <w:pPr>
        <w:tabs>
          <w:tab w:val="left" w:pos="1353"/>
        </w:tabs>
        <w:spacing w:line="360" w:lineRule="auto"/>
        <w:outlineLvl w:val="2"/>
        <w:rPr>
          <w:b/>
          <w:color w:val="auto"/>
          <w:sz w:val="24"/>
          <w:szCs w:val="24"/>
        </w:rPr>
      </w:pPr>
      <w:bookmarkStart w:id="10" w:name="_Toc96262717"/>
      <w:r>
        <w:rPr>
          <w:rFonts w:hint="eastAsia"/>
          <w:b/>
          <w:color w:val="auto"/>
          <w:sz w:val="24"/>
          <w:szCs w:val="24"/>
        </w:rPr>
        <w:t>1、</w:t>
      </w:r>
      <w:r>
        <w:rPr>
          <w:b/>
          <w:color w:val="auto"/>
          <w:sz w:val="24"/>
          <w:szCs w:val="24"/>
        </w:rPr>
        <w:t>适用范围</w:t>
      </w:r>
      <w:bookmarkEnd w:id="10"/>
    </w:p>
    <w:p>
      <w:pPr>
        <w:tabs>
          <w:tab w:val="left" w:pos="1353"/>
        </w:tabs>
        <w:spacing w:line="360" w:lineRule="auto"/>
        <w:ind w:firstLine="480" w:firstLineChars="200"/>
        <w:rPr>
          <w:color w:val="auto"/>
          <w:sz w:val="24"/>
          <w:szCs w:val="24"/>
        </w:rPr>
      </w:pPr>
      <w:r>
        <w:rPr>
          <w:color w:val="auto"/>
          <w:sz w:val="24"/>
          <w:szCs w:val="24"/>
        </w:rPr>
        <w:t>1.1 本磋商文件仅适用于本次磋商所叙述的</w:t>
      </w:r>
      <w:r>
        <w:rPr>
          <w:rFonts w:hint="eastAsia"/>
          <w:color w:val="auto"/>
          <w:sz w:val="24"/>
          <w:szCs w:val="24"/>
          <w:lang w:val="en-US" w:eastAsia="zh-CN"/>
        </w:rPr>
        <w:t>货物/服务</w:t>
      </w:r>
      <w:r>
        <w:rPr>
          <w:color w:val="auto"/>
          <w:sz w:val="24"/>
          <w:szCs w:val="24"/>
        </w:rPr>
        <w:t>采购。</w:t>
      </w:r>
    </w:p>
    <w:p>
      <w:pPr>
        <w:tabs>
          <w:tab w:val="left" w:pos="1353"/>
        </w:tabs>
        <w:spacing w:line="360" w:lineRule="auto"/>
        <w:ind w:firstLine="480" w:firstLineChars="200"/>
        <w:rPr>
          <w:color w:val="auto"/>
          <w:sz w:val="24"/>
          <w:szCs w:val="24"/>
        </w:rPr>
      </w:pPr>
      <w:r>
        <w:rPr>
          <w:color w:val="auto"/>
          <w:sz w:val="24"/>
          <w:szCs w:val="24"/>
        </w:rPr>
        <w:t>1.2 本磋商文件的解释权归采购人和采购代理机构所有。</w:t>
      </w:r>
    </w:p>
    <w:p>
      <w:pPr>
        <w:tabs>
          <w:tab w:val="left" w:pos="1353"/>
        </w:tabs>
        <w:spacing w:line="360" w:lineRule="auto"/>
        <w:outlineLvl w:val="2"/>
        <w:rPr>
          <w:b/>
          <w:color w:val="auto"/>
          <w:sz w:val="24"/>
          <w:szCs w:val="24"/>
        </w:rPr>
      </w:pPr>
      <w:bookmarkStart w:id="11" w:name="_Toc96262718"/>
      <w:r>
        <w:rPr>
          <w:rFonts w:hint="eastAsia"/>
          <w:b/>
          <w:color w:val="auto"/>
          <w:sz w:val="24"/>
          <w:szCs w:val="24"/>
        </w:rPr>
        <w:t>2、</w:t>
      </w:r>
      <w:r>
        <w:rPr>
          <w:b/>
          <w:color w:val="auto"/>
          <w:sz w:val="24"/>
          <w:szCs w:val="24"/>
        </w:rPr>
        <w:t>有关定义</w:t>
      </w:r>
      <w:bookmarkEnd w:id="11"/>
    </w:p>
    <w:p>
      <w:pPr>
        <w:tabs>
          <w:tab w:val="left" w:pos="1353"/>
        </w:tabs>
        <w:spacing w:line="360" w:lineRule="auto"/>
        <w:ind w:firstLine="480" w:firstLineChars="200"/>
        <w:rPr>
          <w:rFonts w:hint="eastAsia"/>
          <w:color w:val="auto"/>
          <w:sz w:val="24"/>
          <w:szCs w:val="24"/>
          <w:u w:val="single"/>
        </w:rPr>
      </w:pPr>
      <w:r>
        <w:rPr>
          <w:rFonts w:hint="eastAsia"/>
          <w:color w:val="auto"/>
          <w:sz w:val="24"/>
          <w:szCs w:val="24"/>
        </w:rPr>
        <w:t xml:space="preserve">2.1 </w:t>
      </w:r>
      <w:r>
        <w:rPr>
          <w:color w:val="auto"/>
          <w:sz w:val="24"/>
          <w:szCs w:val="24"/>
        </w:rPr>
        <w:t>本次</w:t>
      </w:r>
      <w:r>
        <w:rPr>
          <w:rFonts w:hint="eastAsia"/>
          <w:color w:val="auto"/>
          <w:sz w:val="24"/>
          <w:szCs w:val="24"/>
        </w:rPr>
        <w:t>磋商</w:t>
      </w:r>
      <w:r>
        <w:rPr>
          <w:color w:val="auto"/>
          <w:sz w:val="24"/>
          <w:szCs w:val="24"/>
        </w:rPr>
        <w:t>的采购人是</w:t>
      </w:r>
      <w:r>
        <w:rPr>
          <w:rFonts w:hint="eastAsia"/>
          <w:color w:val="auto"/>
          <w:sz w:val="24"/>
          <w:szCs w:val="24"/>
          <w:u w:val="single"/>
          <w:lang w:val="en-US" w:eastAsia="zh-CN"/>
        </w:rPr>
        <w:t>西昌民族幼儿师范高等专科学校</w:t>
      </w:r>
      <w:r>
        <w:rPr>
          <w:rFonts w:hint="eastAsia"/>
          <w:color w:val="auto"/>
          <w:sz w:val="24"/>
          <w:szCs w:val="24"/>
          <w:u w:val="single"/>
        </w:rPr>
        <w:t>。</w:t>
      </w:r>
    </w:p>
    <w:p>
      <w:pPr>
        <w:tabs>
          <w:tab w:val="left" w:pos="1353"/>
        </w:tabs>
        <w:spacing w:line="360" w:lineRule="auto"/>
        <w:ind w:firstLine="480" w:firstLineChars="200"/>
        <w:rPr>
          <w:color w:val="auto"/>
          <w:sz w:val="24"/>
          <w:szCs w:val="24"/>
        </w:rPr>
      </w:pPr>
      <w:r>
        <w:rPr>
          <w:rFonts w:hint="eastAsia"/>
          <w:color w:val="auto"/>
          <w:sz w:val="24"/>
          <w:szCs w:val="24"/>
        </w:rPr>
        <w:t xml:space="preserve">2.2 </w:t>
      </w:r>
      <w:r>
        <w:rPr>
          <w:color w:val="auto"/>
          <w:sz w:val="24"/>
          <w:szCs w:val="24"/>
        </w:rPr>
        <w:t>本次</w:t>
      </w:r>
      <w:r>
        <w:rPr>
          <w:rFonts w:hint="eastAsia"/>
          <w:color w:val="auto"/>
          <w:sz w:val="24"/>
          <w:szCs w:val="24"/>
        </w:rPr>
        <w:t>磋商</w:t>
      </w:r>
      <w:r>
        <w:rPr>
          <w:color w:val="auto"/>
          <w:sz w:val="24"/>
          <w:szCs w:val="24"/>
        </w:rPr>
        <w:t>的采购代理机构是</w:t>
      </w:r>
      <w:r>
        <w:rPr>
          <w:rFonts w:hint="eastAsia"/>
          <w:color w:val="auto"/>
          <w:sz w:val="24"/>
          <w:szCs w:val="24"/>
          <w:u w:val="single"/>
          <w:lang w:eastAsia="zh-CN"/>
        </w:rPr>
        <w:t>四川利思城工程项目管理有限公司</w:t>
      </w:r>
      <w:r>
        <w:rPr>
          <w:color w:val="auto"/>
          <w:sz w:val="24"/>
          <w:szCs w:val="24"/>
        </w:rPr>
        <w:t>。</w:t>
      </w:r>
    </w:p>
    <w:p>
      <w:pPr>
        <w:tabs>
          <w:tab w:val="left" w:pos="1353"/>
        </w:tabs>
        <w:spacing w:line="360" w:lineRule="auto"/>
        <w:outlineLvl w:val="2"/>
        <w:rPr>
          <w:b/>
          <w:color w:val="auto"/>
          <w:sz w:val="24"/>
          <w:szCs w:val="24"/>
        </w:rPr>
      </w:pPr>
      <w:bookmarkStart w:id="12" w:name="_Toc96262719"/>
      <w:r>
        <w:rPr>
          <w:rFonts w:hint="eastAsia"/>
          <w:b/>
          <w:color w:val="auto"/>
          <w:sz w:val="24"/>
          <w:szCs w:val="24"/>
        </w:rPr>
        <w:t>3、</w:t>
      </w:r>
      <w:r>
        <w:rPr>
          <w:b/>
          <w:color w:val="auto"/>
          <w:sz w:val="24"/>
          <w:szCs w:val="24"/>
        </w:rPr>
        <w:t>合格的供应商（实质性要求）</w:t>
      </w:r>
      <w:bookmarkEnd w:id="12"/>
    </w:p>
    <w:p>
      <w:pPr>
        <w:tabs>
          <w:tab w:val="left" w:pos="1353"/>
        </w:tabs>
        <w:spacing w:line="360" w:lineRule="auto"/>
        <w:ind w:firstLine="480" w:firstLineChars="200"/>
        <w:rPr>
          <w:color w:val="auto"/>
          <w:sz w:val="24"/>
          <w:szCs w:val="24"/>
        </w:rPr>
      </w:pPr>
      <w:r>
        <w:rPr>
          <w:color w:val="auto"/>
          <w:sz w:val="24"/>
          <w:szCs w:val="24"/>
        </w:rPr>
        <w:t>合格的供应商应具备以下条件：</w:t>
      </w:r>
    </w:p>
    <w:p>
      <w:pPr>
        <w:tabs>
          <w:tab w:val="left" w:pos="1353"/>
        </w:tabs>
        <w:spacing w:line="360" w:lineRule="auto"/>
        <w:ind w:firstLine="480" w:firstLineChars="200"/>
        <w:rPr>
          <w:color w:val="auto"/>
          <w:sz w:val="24"/>
          <w:szCs w:val="24"/>
        </w:rPr>
      </w:pPr>
      <w:r>
        <w:rPr>
          <w:color w:val="auto"/>
          <w:sz w:val="24"/>
          <w:szCs w:val="24"/>
        </w:rPr>
        <w:t>3.1 具备法律法规和本采购文件规定的资格条件；</w:t>
      </w:r>
    </w:p>
    <w:p>
      <w:pPr>
        <w:tabs>
          <w:tab w:val="left" w:pos="1353"/>
        </w:tabs>
        <w:spacing w:line="360" w:lineRule="auto"/>
        <w:ind w:firstLine="480" w:firstLineChars="200"/>
        <w:rPr>
          <w:color w:val="auto"/>
          <w:sz w:val="24"/>
          <w:szCs w:val="24"/>
        </w:rPr>
      </w:pPr>
      <w:r>
        <w:rPr>
          <w:color w:val="auto"/>
          <w:sz w:val="24"/>
          <w:szCs w:val="24"/>
        </w:rPr>
        <w:t>3.2 不属于禁止参加本项目采购活动的供应商；</w:t>
      </w:r>
    </w:p>
    <w:p>
      <w:pPr>
        <w:tabs>
          <w:tab w:val="left" w:pos="1353"/>
        </w:tabs>
        <w:spacing w:line="360" w:lineRule="auto"/>
        <w:ind w:firstLine="480" w:firstLineChars="200"/>
        <w:rPr>
          <w:color w:val="auto"/>
          <w:sz w:val="24"/>
          <w:szCs w:val="24"/>
        </w:rPr>
      </w:pPr>
      <w:r>
        <w:rPr>
          <w:color w:val="auto"/>
          <w:sz w:val="24"/>
          <w:szCs w:val="24"/>
        </w:rPr>
        <w:t>3.3 按照规定获取了磋商文件，属于实质性参加政府采购活动的供应商。</w:t>
      </w:r>
    </w:p>
    <w:p>
      <w:pPr>
        <w:tabs>
          <w:tab w:val="left" w:pos="1353"/>
        </w:tabs>
        <w:spacing w:line="360" w:lineRule="auto"/>
        <w:outlineLvl w:val="2"/>
        <w:rPr>
          <w:b/>
          <w:color w:val="auto"/>
          <w:sz w:val="24"/>
          <w:szCs w:val="24"/>
        </w:rPr>
      </w:pPr>
      <w:bookmarkStart w:id="13" w:name="_Toc96262720"/>
      <w:r>
        <w:rPr>
          <w:rFonts w:hint="eastAsia"/>
          <w:b/>
          <w:color w:val="auto"/>
          <w:sz w:val="24"/>
          <w:szCs w:val="24"/>
        </w:rPr>
        <w:t>4、磋商</w:t>
      </w:r>
      <w:r>
        <w:rPr>
          <w:b/>
          <w:color w:val="auto"/>
          <w:sz w:val="24"/>
          <w:szCs w:val="24"/>
        </w:rPr>
        <w:t>费用（实质性要求）</w:t>
      </w:r>
      <w:bookmarkEnd w:id="13"/>
    </w:p>
    <w:p>
      <w:pPr>
        <w:tabs>
          <w:tab w:val="left" w:pos="1353"/>
        </w:tabs>
        <w:spacing w:line="360" w:lineRule="auto"/>
        <w:ind w:firstLine="480" w:firstLineChars="200"/>
        <w:rPr>
          <w:color w:val="auto"/>
          <w:sz w:val="24"/>
          <w:szCs w:val="24"/>
        </w:rPr>
      </w:pPr>
      <w:r>
        <w:rPr>
          <w:rFonts w:hint="eastAsia"/>
          <w:color w:val="auto"/>
          <w:sz w:val="24"/>
          <w:szCs w:val="24"/>
        </w:rPr>
        <w:t>供应商</w:t>
      </w:r>
      <w:r>
        <w:rPr>
          <w:color w:val="auto"/>
          <w:sz w:val="24"/>
          <w:szCs w:val="24"/>
        </w:rPr>
        <w:t>参加</w:t>
      </w:r>
      <w:r>
        <w:rPr>
          <w:rFonts w:hint="eastAsia"/>
          <w:color w:val="auto"/>
          <w:sz w:val="24"/>
          <w:szCs w:val="24"/>
        </w:rPr>
        <w:t>磋商</w:t>
      </w:r>
      <w:r>
        <w:rPr>
          <w:color w:val="auto"/>
          <w:sz w:val="24"/>
          <w:szCs w:val="24"/>
        </w:rPr>
        <w:t>的有关费用由</w:t>
      </w:r>
      <w:r>
        <w:rPr>
          <w:rFonts w:hint="eastAsia"/>
          <w:color w:val="auto"/>
          <w:sz w:val="24"/>
          <w:szCs w:val="24"/>
        </w:rPr>
        <w:t>供应商</w:t>
      </w:r>
      <w:r>
        <w:rPr>
          <w:color w:val="auto"/>
          <w:sz w:val="24"/>
          <w:szCs w:val="24"/>
        </w:rPr>
        <w:t>自行承担。</w:t>
      </w:r>
    </w:p>
    <w:p>
      <w:pPr>
        <w:tabs>
          <w:tab w:val="left" w:pos="1353"/>
        </w:tabs>
        <w:spacing w:line="360" w:lineRule="auto"/>
        <w:outlineLvl w:val="2"/>
        <w:rPr>
          <w:b/>
          <w:color w:val="auto"/>
          <w:sz w:val="24"/>
          <w:szCs w:val="24"/>
        </w:rPr>
      </w:pPr>
      <w:bookmarkStart w:id="14" w:name="_Toc96262721"/>
      <w:r>
        <w:rPr>
          <w:b/>
          <w:color w:val="auto"/>
          <w:sz w:val="24"/>
          <w:szCs w:val="24"/>
        </w:rPr>
        <w:t>5</w:t>
      </w:r>
      <w:r>
        <w:rPr>
          <w:rFonts w:hint="eastAsia"/>
          <w:b/>
          <w:color w:val="auto"/>
          <w:sz w:val="24"/>
          <w:szCs w:val="24"/>
        </w:rPr>
        <w:t>、</w:t>
      </w:r>
      <w:r>
        <w:rPr>
          <w:b/>
          <w:color w:val="auto"/>
          <w:sz w:val="24"/>
          <w:szCs w:val="24"/>
        </w:rPr>
        <w:t>充分、公平竞争保障措施（实质性要求）</w:t>
      </w:r>
      <w:bookmarkEnd w:id="14"/>
    </w:p>
    <w:p>
      <w:pPr>
        <w:tabs>
          <w:tab w:val="left" w:pos="1353"/>
        </w:tabs>
        <w:spacing w:line="360" w:lineRule="auto"/>
        <w:ind w:firstLine="480" w:firstLineChars="200"/>
        <w:rPr>
          <w:color w:val="auto"/>
          <w:sz w:val="24"/>
          <w:szCs w:val="24"/>
        </w:rPr>
      </w:pPr>
      <w:r>
        <w:rPr>
          <w:rFonts w:hint="eastAsia"/>
          <w:color w:val="auto"/>
          <w:sz w:val="24"/>
          <w:szCs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tabs>
          <w:tab w:val="left" w:pos="1353"/>
        </w:tabs>
        <w:spacing w:line="360" w:lineRule="auto"/>
        <w:ind w:firstLine="480" w:firstLineChars="200"/>
        <w:rPr>
          <w:color w:val="auto"/>
          <w:sz w:val="24"/>
          <w:szCs w:val="24"/>
        </w:rPr>
      </w:pPr>
      <w:r>
        <w:rPr>
          <w:rFonts w:hint="eastAsia"/>
          <w:color w:val="auto"/>
          <w:sz w:val="24"/>
          <w:szCs w:val="24"/>
        </w:rPr>
        <w:t>5.2利害关系授权代表处理。两家以上的供应商不得在同一合同项下的采购项目中，委托同一个自然人、同一家庭的人员、同一单位的人员作为其授权代表，否则，其响应文件作为无效处理。</w:t>
      </w:r>
    </w:p>
    <w:p>
      <w:pPr>
        <w:tabs>
          <w:tab w:val="left" w:pos="1353"/>
        </w:tabs>
        <w:spacing w:line="360" w:lineRule="auto"/>
        <w:ind w:firstLine="480" w:firstLineChars="200"/>
        <w:rPr>
          <w:color w:val="auto"/>
          <w:sz w:val="24"/>
          <w:szCs w:val="24"/>
        </w:rPr>
      </w:pPr>
      <w:r>
        <w:rPr>
          <w:rFonts w:hint="eastAsia"/>
          <w:color w:val="auto"/>
          <w:sz w:val="24"/>
          <w:szCs w:val="24"/>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tabs>
          <w:tab w:val="left" w:pos="1353"/>
        </w:tabs>
        <w:spacing w:line="360" w:lineRule="auto"/>
        <w:ind w:firstLine="480" w:firstLineChars="200"/>
        <w:rPr>
          <w:color w:val="auto"/>
          <w:sz w:val="24"/>
          <w:szCs w:val="24"/>
        </w:rPr>
      </w:pPr>
      <w:r>
        <w:rPr>
          <w:rFonts w:hint="eastAsia"/>
          <w:color w:val="auto"/>
          <w:sz w:val="24"/>
          <w:szCs w:val="24"/>
        </w:rPr>
        <w:t>5.4提供相同品牌产品处理。提供相同品牌产品且通过资格审查的不同供应商参加同一合同项下采购项目的，按一家供应商计算，评审后得分最高的同品牌供应商获得成交供应商推荐资格；评审得分相同的，由采购人/采购人委托磋商小组自主采取公平、择优的方式确定一个供应商获得成交供应商推荐资格，其他同品牌供应商不作为成交供应商候选人。</w:t>
      </w:r>
    </w:p>
    <w:p>
      <w:pPr>
        <w:tabs>
          <w:tab w:val="left" w:pos="1353"/>
        </w:tabs>
        <w:spacing w:line="360" w:lineRule="auto"/>
        <w:ind w:firstLine="480" w:firstLineChars="200"/>
        <w:rPr>
          <w:rFonts w:hint="eastAsia"/>
          <w:color w:val="auto"/>
          <w:sz w:val="24"/>
          <w:szCs w:val="24"/>
        </w:rPr>
      </w:pPr>
      <w:r>
        <w:rPr>
          <w:rFonts w:hint="eastAsia"/>
          <w:color w:val="auto"/>
          <w:sz w:val="24"/>
          <w:szCs w:val="24"/>
        </w:rPr>
        <w:t>非单一产品采购项目中，多家供应商提供的部分或所有核心产品品牌相同的，视为提供相同品牌产品。</w:t>
      </w:r>
    </w:p>
    <w:p>
      <w:pPr>
        <w:tabs>
          <w:tab w:val="left" w:pos="1353"/>
        </w:tabs>
        <w:spacing w:line="360" w:lineRule="auto"/>
        <w:ind w:firstLine="480" w:firstLineChars="200"/>
        <w:rPr>
          <w:color w:val="auto"/>
          <w:sz w:val="24"/>
          <w:szCs w:val="24"/>
        </w:rPr>
      </w:pPr>
      <w:r>
        <w:rPr>
          <w:rFonts w:hint="eastAsia"/>
          <w:color w:val="auto"/>
          <w:sz w:val="24"/>
          <w:szCs w:val="24"/>
        </w:rPr>
        <w:t>5.5供应商实际控制人或者中高级管理人员，同时是采购代理机构工作人员，不得参与本项目政府采购活动。</w:t>
      </w:r>
    </w:p>
    <w:p>
      <w:pPr>
        <w:tabs>
          <w:tab w:val="left" w:pos="1353"/>
        </w:tabs>
        <w:spacing w:line="360" w:lineRule="auto"/>
        <w:ind w:firstLine="480" w:firstLineChars="200"/>
        <w:rPr>
          <w:color w:val="auto"/>
          <w:sz w:val="24"/>
          <w:szCs w:val="24"/>
        </w:rPr>
      </w:pPr>
      <w:r>
        <w:rPr>
          <w:rFonts w:hint="eastAsia"/>
          <w:color w:val="auto"/>
          <w:sz w:val="24"/>
          <w:szCs w:val="24"/>
        </w:rPr>
        <w:t>5.6同一母公司的两家以上的子公司只能组成联合体参加本项目同一合同项下的采购活动，不得以不同供应商身份同时参加本项目同一合同项下的采购活动。</w:t>
      </w:r>
    </w:p>
    <w:p>
      <w:pPr>
        <w:tabs>
          <w:tab w:val="left" w:pos="1353"/>
        </w:tabs>
        <w:spacing w:line="360" w:lineRule="auto"/>
        <w:ind w:firstLine="480" w:firstLineChars="200"/>
        <w:rPr>
          <w:color w:val="auto"/>
          <w:sz w:val="24"/>
          <w:szCs w:val="24"/>
        </w:rPr>
      </w:pPr>
      <w:r>
        <w:rPr>
          <w:rFonts w:hint="eastAsia"/>
          <w:color w:val="auto"/>
          <w:sz w:val="24"/>
          <w:szCs w:val="24"/>
        </w:rPr>
        <w:t>5.7供应商与采购代理机构存在关联关系，或者是采购代理机构的母公司或子公司，不得参加本项目政府采购活动。</w:t>
      </w:r>
    </w:p>
    <w:p>
      <w:pPr>
        <w:tabs>
          <w:tab w:val="left" w:pos="1353"/>
        </w:tabs>
        <w:spacing w:line="360" w:lineRule="auto"/>
        <w:ind w:firstLine="480" w:firstLineChars="200"/>
        <w:rPr>
          <w:color w:val="auto"/>
          <w:sz w:val="24"/>
          <w:szCs w:val="24"/>
        </w:rPr>
      </w:pPr>
      <w:r>
        <w:rPr>
          <w:rFonts w:hint="eastAsia"/>
          <w:color w:val="auto"/>
          <w:sz w:val="24"/>
          <w:szCs w:val="24"/>
        </w:rPr>
        <w:t>5.8回避。政府采购活动中，采购人员及相关人员与供应商有下列利害关系之一的，应当回避：</w:t>
      </w:r>
    </w:p>
    <w:p>
      <w:pPr>
        <w:tabs>
          <w:tab w:val="left" w:pos="1353"/>
        </w:tabs>
        <w:spacing w:line="360" w:lineRule="auto"/>
        <w:ind w:firstLine="480" w:firstLineChars="200"/>
        <w:rPr>
          <w:color w:val="auto"/>
          <w:sz w:val="24"/>
          <w:szCs w:val="24"/>
        </w:rPr>
      </w:pPr>
      <w:r>
        <w:rPr>
          <w:rFonts w:hint="eastAsia"/>
          <w:color w:val="auto"/>
          <w:sz w:val="24"/>
          <w:szCs w:val="24"/>
        </w:rPr>
        <w:t>（1）参加采购活动前3年内与供应商存在劳动关系；</w:t>
      </w:r>
    </w:p>
    <w:p>
      <w:pPr>
        <w:tabs>
          <w:tab w:val="left" w:pos="1353"/>
        </w:tabs>
        <w:spacing w:line="360" w:lineRule="auto"/>
        <w:ind w:firstLine="480" w:firstLineChars="200"/>
        <w:rPr>
          <w:color w:val="auto"/>
          <w:sz w:val="24"/>
          <w:szCs w:val="24"/>
        </w:rPr>
      </w:pPr>
      <w:r>
        <w:rPr>
          <w:rFonts w:hint="eastAsia"/>
          <w:color w:val="auto"/>
          <w:sz w:val="24"/>
          <w:szCs w:val="24"/>
        </w:rPr>
        <w:t>（2）参加采购活动前3年内担任供应商的董事、监事；</w:t>
      </w:r>
    </w:p>
    <w:p>
      <w:pPr>
        <w:tabs>
          <w:tab w:val="left" w:pos="1353"/>
        </w:tabs>
        <w:spacing w:line="360" w:lineRule="auto"/>
        <w:ind w:firstLine="480" w:firstLineChars="200"/>
        <w:rPr>
          <w:color w:val="auto"/>
          <w:sz w:val="24"/>
          <w:szCs w:val="24"/>
        </w:rPr>
      </w:pPr>
      <w:r>
        <w:rPr>
          <w:rFonts w:hint="eastAsia"/>
          <w:color w:val="auto"/>
          <w:sz w:val="24"/>
          <w:szCs w:val="24"/>
        </w:rPr>
        <w:t>（3）参加采购活动前3年内是供应商的控股股东或者实际控制人；</w:t>
      </w:r>
    </w:p>
    <w:p>
      <w:pPr>
        <w:tabs>
          <w:tab w:val="left" w:pos="1353"/>
        </w:tabs>
        <w:spacing w:line="360" w:lineRule="auto"/>
        <w:ind w:firstLine="480" w:firstLineChars="200"/>
        <w:rPr>
          <w:color w:val="auto"/>
          <w:sz w:val="24"/>
          <w:szCs w:val="24"/>
        </w:rPr>
      </w:pPr>
      <w:r>
        <w:rPr>
          <w:rFonts w:hint="eastAsia"/>
          <w:color w:val="auto"/>
          <w:sz w:val="24"/>
          <w:szCs w:val="24"/>
        </w:rPr>
        <w:t>（4）与供应商的法定代表人或者负责人有夫妻、直系血亲、三代以内旁系血亲或者近姻亲关系；</w:t>
      </w:r>
    </w:p>
    <w:p>
      <w:pPr>
        <w:tabs>
          <w:tab w:val="left" w:pos="1353"/>
        </w:tabs>
        <w:spacing w:line="360" w:lineRule="auto"/>
        <w:ind w:firstLine="480" w:firstLineChars="200"/>
        <w:rPr>
          <w:color w:val="auto"/>
          <w:sz w:val="24"/>
          <w:szCs w:val="24"/>
        </w:rPr>
      </w:pPr>
      <w:r>
        <w:rPr>
          <w:rFonts w:hint="eastAsia"/>
          <w:color w:val="auto"/>
          <w:sz w:val="24"/>
          <w:szCs w:val="24"/>
        </w:rPr>
        <w:t>（5）与供应商有其他可能影响政府采购活动公平、公正进行的关系。</w:t>
      </w:r>
    </w:p>
    <w:p>
      <w:pPr>
        <w:tabs>
          <w:tab w:val="left" w:pos="1353"/>
        </w:tabs>
        <w:spacing w:line="360" w:lineRule="auto"/>
        <w:ind w:firstLine="480" w:firstLineChars="200"/>
        <w:rPr>
          <w:color w:val="auto"/>
          <w:sz w:val="24"/>
          <w:szCs w:val="24"/>
        </w:rPr>
      </w:pPr>
      <w:r>
        <w:rPr>
          <w:rFonts w:hint="eastAsia"/>
          <w:color w:val="auto"/>
          <w:sz w:val="24"/>
          <w:szCs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tabs>
          <w:tab w:val="left" w:pos="1353"/>
        </w:tabs>
        <w:spacing w:line="360" w:lineRule="auto"/>
        <w:ind w:firstLine="480" w:firstLineChars="200"/>
        <w:rPr>
          <w:color w:val="auto"/>
          <w:sz w:val="24"/>
          <w:szCs w:val="24"/>
        </w:rPr>
      </w:pPr>
      <w:r>
        <w:rPr>
          <w:rFonts w:hint="eastAsia"/>
          <w:color w:val="auto"/>
          <w:sz w:val="24"/>
          <w:szCs w:val="24"/>
        </w:rPr>
        <w:t>供应商认为采购人员及相关人员与其他供应商有利害关系的，可以向采购代理机构书面提出回避申请，并说明理由。采购代理机构将及时询问被申请回避人员，有利害关系的被申请回避人员应当回避。</w:t>
      </w:r>
    </w:p>
    <w:p>
      <w:pPr>
        <w:tabs>
          <w:tab w:val="left" w:pos="1353"/>
        </w:tabs>
        <w:spacing w:line="360" w:lineRule="auto"/>
        <w:outlineLvl w:val="2"/>
        <w:rPr>
          <w:b/>
          <w:color w:val="auto"/>
          <w:sz w:val="24"/>
          <w:szCs w:val="24"/>
        </w:rPr>
      </w:pPr>
      <w:bookmarkStart w:id="15" w:name="_Toc96262722"/>
      <w:r>
        <w:rPr>
          <w:rFonts w:hint="eastAsia"/>
          <w:b/>
          <w:color w:val="auto"/>
          <w:sz w:val="24"/>
          <w:szCs w:val="24"/>
        </w:rPr>
        <w:t>6.联合体竞争性磋商（实质性要求）</w:t>
      </w:r>
      <w:bookmarkEnd w:id="15"/>
    </w:p>
    <w:p>
      <w:pPr>
        <w:tabs>
          <w:tab w:val="left" w:pos="1353"/>
        </w:tabs>
        <w:spacing w:line="360" w:lineRule="auto"/>
        <w:ind w:firstLine="480" w:firstLineChars="200"/>
        <w:rPr>
          <w:color w:val="auto"/>
          <w:sz w:val="24"/>
          <w:szCs w:val="24"/>
        </w:rPr>
      </w:pPr>
      <w:r>
        <w:rPr>
          <w:rFonts w:hint="eastAsia"/>
          <w:color w:val="auto"/>
          <w:sz w:val="24"/>
          <w:szCs w:val="24"/>
        </w:rPr>
        <w:t>本项目不接受联合体参与采购活动：</w:t>
      </w:r>
    </w:p>
    <w:p>
      <w:pPr>
        <w:tabs>
          <w:tab w:val="left" w:pos="1353"/>
        </w:tabs>
        <w:spacing w:line="360" w:lineRule="auto"/>
        <w:outlineLvl w:val="2"/>
        <w:rPr>
          <w:b/>
          <w:color w:val="auto"/>
          <w:sz w:val="24"/>
          <w:szCs w:val="24"/>
        </w:rPr>
      </w:pPr>
      <w:r>
        <w:rPr>
          <w:rFonts w:hint="eastAsia"/>
          <w:b/>
          <w:color w:val="auto"/>
          <w:sz w:val="24"/>
          <w:szCs w:val="24"/>
        </w:rPr>
        <w:t>7.磋商保证金（本项目不收取磋商保证金）</w:t>
      </w:r>
    </w:p>
    <w:p>
      <w:pPr>
        <w:tabs>
          <w:tab w:val="left" w:pos="1353"/>
        </w:tabs>
        <w:spacing w:line="360" w:lineRule="auto"/>
        <w:ind w:firstLine="480" w:firstLineChars="200"/>
        <w:rPr>
          <w:color w:val="auto"/>
          <w:sz w:val="24"/>
          <w:szCs w:val="24"/>
        </w:rPr>
      </w:pPr>
      <w:r>
        <w:rPr>
          <w:rFonts w:hint="eastAsia"/>
          <w:color w:val="auto"/>
          <w:sz w:val="24"/>
          <w:szCs w:val="24"/>
        </w:rPr>
        <w:t>7.1 供应商必须以人民币为计量单位提交磋商文件规定数额的磋商保证金。</w:t>
      </w:r>
    </w:p>
    <w:p>
      <w:pPr>
        <w:tabs>
          <w:tab w:val="left" w:pos="1353"/>
        </w:tabs>
        <w:spacing w:line="360" w:lineRule="auto"/>
        <w:ind w:firstLine="480" w:firstLineChars="200"/>
        <w:rPr>
          <w:color w:val="auto"/>
          <w:sz w:val="24"/>
          <w:szCs w:val="24"/>
        </w:rPr>
      </w:pPr>
      <w:r>
        <w:rPr>
          <w:rFonts w:hint="eastAsia"/>
          <w:color w:val="auto"/>
          <w:sz w:val="24"/>
          <w:szCs w:val="24"/>
        </w:rPr>
        <w:t>7.2 未按磋商文件要求在规定时间前交纳规定数额磋商保证金的响应文件无效。</w:t>
      </w:r>
    </w:p>
    <w:p>
      <w:pPr>
        <w:tabs>
          <w:tab w:val="left" w:pos="1353"/>
        </w:tabs>
        <w:spacing w:line="360" w:lineRule="auto"/>
        <w:ind w:firstLine="480" w:firstLineChars="200"/>
        <w:rPr>
          <w:color w:val="auto"/>
          <w:sz w:val="24"/>
          <w:szCs w:val="24"/>
        </w:rPr>
      </w:pPr>
      <w:r>
        <w:rPr>
          <w:rFonts w:hint="eastAsia"/>
          <w:color w:val="auto"/>
          <w:sz w:val="24"/>
          <w:szCs w:val="24"/>
        </w:rPr>
        <w:t>7.3 供应商所交纳的磋商保证金不计利息。</w:t>
      </w:r>
    </w:p>
    <w:p>
      <w:pPr>
        <w:tabs>
          <w:tab w:val="left" w:pos="1353"/>
        </w:tabs>
        <w:spacing w:line="360" w:lineRule="auto"/>
        <w:ind w:firstLine="480" w:firstLineChars="200"/>
        <w:rPr>
          <w:color w:val="auto"/>
          <w:sz w:val="24"/>
          <w:szCs w:val="24"/>
        </w:rPr>
      </w:pPr>
      <w:r>
        <w:rPr>
          <w:rFonts w:hint="eastAsia"/>
          <w:color w:val="auto"/>
          <w:sz w:val="24"/>
          <w:szCs w:val="24"/>
        </w:rPr>
        <w:t>7.4 未成交供应商的磋商保证金，将在成交通知书发出后五个工作日内全额退还。成交供应商的磋商保证金，在合同签订生效并按规定交纳了履约保证金后五个工作日内全额退还。（注：①因供应商自身原因造成的保证金延迟退还，采购代理机构不承担相应责任；②供应商因涉嫌违法违规，按照规定应当不予退还保证金的，有关部门处理认定违法违规行为期间不计入退还保证金期限内。）</w:t>
      </w:r>
    </w:p>
    <w:p>
      <w:pPr>
        <w:tabs>
          <w:tab w:val="left" w:pos="1353"/>
        </w:tabs>
        <w:spacing w:line="360" w:lineRule="auto"/>
        <w:ind w:firstLine="480" w:firstLineChars="200"/>
        <w:rPr>
          <w:color w:val="auto"/>
          <w:sz w:val="24"/>
          <w:szCs w:val="24"/>
        </w:rPr>
      </w:pPr>
      <w:r>
        <w:rPr>
          <w:rFonts w:hint="eastAsia"/>
          <w:color w:val="auto"/>
          <w:sz w:val="24"/>
          <w:szCs w:val="24"/>
        </w:rPr>
        <w:t>7.5发生下列情形之一的，采购代理机构将不予退还磋商保证金：</w:t>
      </w:r>
    </w:p>
    <w:p>
      <w:pPr>
        <w:tabs>
          <w:tab w:val="left" w:pos="1353"/>
        </w:tabs>
        <w:spacing w:line="360" w:lineRule="auto"/>
        <w:ind w:firstLine="480" w:firstLineChars="200"/>
        <w:rPr>
          <w:color w:val="auto"/>
          <w:sz w:val="24"/>
          <w:szCs w:val="24"/>
        </w:rPr>
      </w:pPr>
      <w:r>
        <w:rPr>
          <w:rFonts w:hint="eastAsia"/>
          <w:color w:val="auto"/>
          <w:sz w:val="24"/>
          <w:szCs w:val="24"/>
        </w:rPr>
        <w:t>（一）在磋商文件规定的递交响应文件截止时间后撤回响应文件的；</w:t>
      </w:r>
    </w:p>
    <w:p>
      <w:pPr>
        <w:tabs>
          <w:tab w:val="left" w:pos="1353"/>
        </w:tabs>
        <w:spacing w:line="360" w:lineRule="auto"/>
        <w:ind w:firstLine="480" w:firstLineChars="200"/>
        <w:rPr>
          <w:color w:val="auto"/>
          <w:sz w:val="24"/>
          <w:szCs w:val="24"/>
        </w:rPr>
      </w:pPr>
      <w:r>
        <w:rPr>
          <w:rFonts w:hint="eastAsia"/>
          <w:color w:val="auto"/>
          <w:sz w:val="24"/>
          <w:szCs w:val="24"/>
        </w:rPr>
        <w:t>（二）在采购人确定成交供应商之前放弃成交候选资格的；</w:t>
      </w:r>
    </w:p>
    <w:p>
      <w:pPr>
        <w:tabs>
          <w:tab w:val="left" w:pos="1353"/>
        </w:tabs>
        <w:spacing w:line="360" w:lineRule="auto"/>
        <w:ind w:firstLine="480" w:firstLineChars="200"/>
        <w:rPr>
          <w:color w:val="auto"/>
          <w:sz w:val="24"/>
          <w:szCs w:val="24"/>
        </w:rPr>
      </w:pPr>
      <w:r>
        <w:rPr>
          <w:rFonts w:hint="eastAsia"/>
          <w:color w:val="auto"/>
          <w:sz w:val="24"/>
          <w:szCs w:val="24"/>
        </w:rPr>
        <w:t>（三）成交后放弃成交、不领取或者不接收成交通知书的；</w:t>
      </w:r>
    </w:p>
    <w:p>
      <w:pPr>
        <w:tabs>
          <w:tab w:val="left" w:pos="1353"/>
        </w:tabs>
        <w:spacing w:line="360" w:lineRule="auto"/>
        <w:ind w:firstLine="480" w:firstLineChars="200"/>
        <w:rPr>
          <w:color w:val="auto"/>
          <w:sz w:val="24"/>
          <w:szCs w:val="24"/>
        </w:rPr>
      </w:pPr>
      <w:r>
        <w:rPr>
          <w:rFonts w:hint="eastAsia"/>
          <w:color w:val="auto"/>
          <w:sz w:val="24"/>
          <w:szCs w:val="24"/>
        </w:rPr>
        <w:t>（四）由于成交供应商的原因未能按照磋商文件的规定与采购人签订合同的；</w:t>
      </w:r>
    </w:p>
    <w:p>
      <w:pPr>
        <w:tabs>
          <w:tab w:val="left" w:pos="1353"/>
        </w:tabs>
        <w:spacing w:line="360" w:lineRule="auto"/>
        <w:ind w:firstLine="480" w:firstLineChars="200"/>
        <w:rPr>
          <w:color w:val="auto"/>
          <w:sz w:val="24"/>
          <w:szCs w:val="24"/>
        </w:rPr>
      </w:pPr>
      <w:r>
        <w:rPr>
          <w:rFonts w:hint="eastAsia"/>
          <w:color w:val="auto"/>
          <w:sz w:val="24"/>
          <w:szCs w:val="24"/>
        </w:rPr>
        <w:t>（五）由于成交供应商的原因未能按照磋商文件的规定交纳履约保证金的；</w:t>
      </w:r>
    </w:p>
    <w:p>
      <w:pPr>
        <w:tabs>
          <w:tab w:val="left" w:pos="1353"/>
        </w:tabs>
        <w:spacing w:line="360" w:lineRule="auto"/>
        <w:ind w:firstLine="480" w:firstLineChars="200"/>
        <w:rPr>
          <w:color w:val="auto"/>
          <w:sz w:val="24"/>
          <w:szCs w:val="24"/>
        </w:rPr>
      </w:pPr>
      <w:r>
        <w:rPr>
          <w:rFonts w:hint="eastAsia"/>
          <w:color w:val="auto"/>
          <w:sz w:val="24"/>
          <w:szCs w:val="24"/>
        </w:rPr>
        <w:t>（六）供应商在政府采购活动中提供虚假材料的；</w:t>
      </w:r>
    </w:p>
    <w:p>
      <w:pPr>
        <w:tabs>
          <w:tab w:val="left" w:pos="1353"/>
        </w:tabs>
        <w:spacing w:line="360" w:lineRule="auto"/>
        <w:ind w:firstLine="480" w:firstLineChars="200"/>
        <w:rPr>
          <w:color w:val="auto"/>
          <w:sz w:val="24"/>
          <w:szCs w:val="24"/>
        </w:rPr>
      </w:pPr>
      <w:r>
        <w:rPr>
          <w:rFonts w:hint="eastAsia"/>
          <w:color w:val="auto"/>
          <w:sz w:val="24"/>
          <w:szCs w:val="24"/>
        </w:rPr>
        <w:t>（七）报价有效期内，供应商在政府采购活动中有违法、违规、违纪行为。</w:t>
      </w:r>
    </w:p>
    <w:p>
      <w:pPr>
        <w:tabs>
          <w:tab w:val="left" w:pos="1353"/>
        </w:tabs>
        <w:spacing w:line="360" w:lineRule="auto"/>
        <w:outlineLvl w:val="2"/>
        <w:rPr>
          <w:b/>
          <w:color w:val="auto"/>
          <w:sz w:val="24"/>
          <w:szCs w:val="24"/>
        </w:rPr>
      </w:pPr>
      <w:bookmarkStart w:id="16" w:name="_Toc96262723"/>
      <w:r>
        <w:rPr>
          <w:rFonts w:hint="eastAsia"/>
          <w:b/>
          <w:color w:val="auto"/>
          <w:sz w:val="24"/>
          <w:szCs w:val="24"/>
        </w:rPr>
        <w:t>8.响应文件有效期（实质性要求）</w:t>
      </w:r>
      <w:bookmarkEnd w:id="16"/>
    </w:p>
    <w:p>
      <w:pPr>
        <w:tabs>
          <w:tab w:val="left" w:pos="1353"/>
        </w:tabs>
        <w:spacing w:line="360" w:lineRule="auto"/>
        <w:ind w:firstLine="480" w:firstLineChars="200"/>
        <w:rPr>
          <w:color w:val="auto"/>
          <w:sz w:val="24"/>
          <w:szCs w:val="24"/>
        </w:rPr>
      </w:pPr>
      <w:r>
        <w:rPr>
          <w:rFonts w:hint="eastAsia"/>
          <w:color w:val="auto"/>
          <w:sz w:val="24"/>
          <w:szCs w:val="24"/>
        </w:rPr>
        <w:t>本项目响应文件有效期为递交磋商响应文件截止之日起90天。供应商响应文件中必须载明响应文件有效期，响应文件中载明的响应文件有效期可以长于磋商文件规定的期限，但不得短于磋商文件规定的期限。否则，其响应文件将作为无效处理。</w:t>
      </w:r>
    </w:p>
    <w:p>
      <w:pPr>
        <w:spacing w:line="360" w:lineRule="auto"/>
        <w:ind w:left="150" w:leftChars="68" w:right="257" w:rightChars="117" w:firstLine="567"/>
        <w:jc w:val="center"/>
        <w:outlineLvl w:val="1"/>
        <w:rPr>
          <w:b/>
          <w:bCs/>
          <w:color w:val="auto"/>
          <w:sz w:val="24"/>
          <w:szCs w:val="24"/>
        </w:rPr>
      </w:pPr>
      <w:bookmarkStart w:id="17" w:name="_Toc96262724"/>
      <w:r>
        <w:rPr>
          <w:b/>
          <w:bCs/>
          <w:color w:val="auto"/>
          <w:sz w:val="24"/>
          <w:szCs w:val="24"/>
        </w:rPr>
        <w:t>三、磋商文件</w:t>
      </w:r>
      <w:bookmarkEnd w:id="17"/>
    </w:p>
    <w:p>
      <w:pPr>
        <w:tabs>
          <w:tab w:val="left" w:pos="1353"/>
        </w:tabs>
        <w:spacing w:line="360" w:lineRule="auto"/>
        <w:outlineLvl w:val="2"/>
        <w:rPr>
          <w:b/>
          <w:color w:val="auto"/>
          <w:sz w:val="24"/>
          <w:szCs w:val="24"/>
        </w:rPr>
      </w:pPr>
      <w:bookmarkStart w:id="18" w:name="_Toc96262725"/>
      <w:r>
        <w:rPr>
          <w:rFonts w:hint="eastAsia"/>
          <w:b/>
          <w:color w:val="auto"/>
          <w:sz w:val="24"/>
          <w:szCs w:val="24"/>
        </w:rPr>
        <w:t>9、</w:t>
      </w:r>
      <w:r>
        <w:rPr>
          <w:b/>
          <w:color w:val="auto"/>
          <w:sz w:val="24"/>
          <w:szCs w:val="24"/>
        </w:rPr>
        <w:t>磋商文件的构成</w:t>
      </w:r>
      <w:r>
        <w:rPr>
          <w:rFonts w:hint="eastAsia"/>
          <w:b/>
          <w:color w:val="auto"/>
          <w:sz w:val="24"/>
          <w:szCs w:val="24"/>
        </w:rPr>
        <w:t>（实质性要求）</w:t>
      </w:r>
      <w:bookmarkEnd w:id="18"/>
    </w:p>
    <w:p>
      <w:pPr>
        <w:tabs>
          <w:tab w:val="left" w:pos="1353"/>
        </w:tabs>
        <w:spacing w:line="360" w:lineRule="auto"/>
        <w:ind w:firstLine="480" w:firstLineChars="200"/>
        <w:rPr>
          <w:color w:val="auto"/>
          <w:sz w:val="24"/>
          <w:szCs w:val="24"/>
        </w:rPr>
      </w:pPr>
      <w:r>
        <w:rPr>
          <w:rFonts w:hint="eastAsia"/>
          <w:color w:val="auto"/>
          <w:sz w:val="24"/>
          <w:szCs w:val="24"/>
        </w:rPr>
        <w:t>9</w:t>
      </w:r>
      <w:r>
        <w:rPr>
          <w:color w:val="auto"/>
          <w:sz w:val="24"/>
          <w:szCs w:val="24"/>
        </w:rPr>
        <w:t>.1 磋商文件是供应商准备响应文件和参加磋商的依据，同时也是磋商的重要依据。磋商文件用以阐明磋商项目所需的资质、技术、服务及报价等要求、磋商程序、有关规定和注意事项以及合同主要条</w:t>
      </w:r>
      <w:r>
        <w:rPr>
          <w:rFonts w:hint="eastAsia"/>
          <w:color w:val="auto"/>
          <w:sz w:val="24"/>
          <w:szCs w:val="24"/>
        </w:rPr>
        <w:t>款等。本磋商文件包括以下内容：</w:t>
      </w:r>
    </w:p>
    <w:p>
      <w:pPr>
        <w:tabs>
          <w:tab w:val="left" w:pos="1353"/>
        </w:tabs>
        <w:spacing w:line="360" w:lineRule="auto"/>
        <w:ind w:firstLine="440" w:firstLineChars="200"/>
        <w:rPr>
          <w:color w:val="auto"/>
          <w:sz w:val="24"/>
          <w:szCs w:val="24"/>
        </w:rPr>
      </w:pPr>
      <w:r>
        <w:rPr>
          <w:color w:val="auto"/>
        </w:rPr>
        <w:fldChar w:fldCharType="begin"/>
      </w:r>
      <w:r>
        <w:rPr>
          <w:color w:val="auto"/>
        </w:rPr>
        <w:instrText xml:space="preserve"> HYPERLINK \l "_Toc26989" </w:instrText>
      </w:r>
      <w:r>
        <w:rPr>
          <w:color w:val="auto"/>
        </w:rPr>
        <w:fldChar w:fldCharType="separate"/>
      </w:r>
      <w:r>
        <w:rPr>
          <w:rFonts w:hint="eastAsia"/>
          <w:color w:val="auto"/>
          <w:sz w:val="24"/>
          <w:szCs w:val="24"/>
        </w:rPr>
        <w:t>（一） 磋商邀请</w:t>
      </w:r>
      <w:r>
        <w:rPr>
          <w:rFonts w:hint="eastAsia"/>
          <w:color w:val="auto"/>
          <w:sz w:val="24"/>
          <w:szCs w:val="24"/>
        </w:rPr>
        <w:fldChar w:fldCharType="end"/>
      </w:r>
    </w:p>
    <w:p>
      <w:pPr>
        <w:tabs>
          <w:tab w:val="left" w:pos="1353"/>
        </w:tabs>
        <w:spacing w:line="360" w:lineRule="auto"/>
        <w:ind w:firstLine="440" w:firstLineChars="200"/>
        <w:rPr>
          <w:color w:val="auto"/>
          <w:sz w:val="24"/>
          <w:szCs w:val="24"/>
        </w:rPr>
      </w:pPr>
      <w:r>
        <w:rPr>
          <w:color w:val="auto"/>
        </w:rPr>
        <w:fldChar w:fldCharType="begin"/>
      </w:r>
      <w:r>
        <w:rPr>
          <w:color w:val="auto"/>
        </w:rPr>
        <w:instrText xml:space="preserve"> HYPERLINK \l "_Toc2206" </w:instrText>
      </w:r>
      <w:r>
        <w:rPr>
          <w:color w:val="auto"/>
        </w:rPr>
        <w:fldChar w:fldCharType="separate"/>
      </w:r>
      <w:r>
        <w:rPr>
          <w:rFonts w:hint="eastAsia"/>
          <w:color w:val="auto"/>
          <w:sz w:val="24"/>
          <w:szCs w:val="24"/>
        </w:rPr>
        <w:t>（二）供应商须知</w:t>
      </w:r>
      <w:r>
        <w:rPr>
          <w:rFonts w:hint="eastAsia"/>
          <w:color w:val="auto"/>
          <w:sz w:val="24"/>
          <w:szCs w:val="24"/>
        </w:rPr>
        <w:fldChar w:fldCharType="end"/>
      </w:r>
    </w:p>
    <w:p>
      <w:pPr>
        <w:tabs>
          <w:tab w:val="left" w:pos="1353"/>
        </w:tabs>
        <w:spacing w:line="360" w:lineRule="auto"/>
        <w:ind w:firstLine="480" w:firstLineChars="200"/>
        <w:rPr>
          <w:color w:val="auto"/>
          <w:sz w:val="24"/>
          <w:szCs w:val="24"/>
        </w:rPr>
      </w:pPr>
      <w:r>
        <w:rPr>
          <w:rFonts w:hint="eastAsia"/>
          <w:color w:val="auto"/>
          <w:sz w:val="24"/>
          <w:szCs w:val="24"/>
        </w:rPr>
        <w:t>（三）供应商资格条件要求</w:t>
      </w:r>
    </w:p>
    <w:p>
      <w:pPr>
        <w:tabs>
          <w:tab w:val="left" w:pos="1353"/>
        </w:tabs>
        <w:spacing w:line="360" w:lineRule="auto"/>
        <w:ind w:firstLine="480" w:firstLineChars="200"/>
        <w:rPr>
          <w:color w:val="auto"/>
          <w:sz w:val="24"/>
          <w:szCs w:val="24"/>
        </w:rPr>
      </w:pPr>
      <w:r>
        <w:rPr>
          <w:rFonts w:hint="eastAsia"/>
          <w:color w:val="auto"/>
          <w:sz w:val="24"/>
          <w:szCs w:val="24"/>
        </w:rPr>
        <w:t>（四）</w:t>
      </w:r>
      <w:r>
        <w:rPr>
          <w:rStyle w:val="23"/>
          <w:rFonts w:ascii="仿宋" w:hAnsi="仿宋"/>
          <w:b w:val="0"/>
          <w:color w:val="auto"/>
          <w:sz w:val="24"/>
          <w:szCs w:val="24"/>
          <w:u w:val="none"/>
        </w:rPr>
        <w:t>供应商应当提供的资格、资质性及其他类似效力要求的相关证明材料</w:t>
      </w:r>
    </w:p>
    <w:p>
      <w:pPr>
        <w:tabs>
          <w:tab w:val="left" w:pos="1353"/>
        </w:tabs>
        <w:spacing w:line="360" w:lineRule="auto"/>
        <w:ind w:firstLine="480" w:firstLineChars="200"/>
        <w:rPr>
          <w:color w:val="auto"/>
          <w:sz w:val="24"/>
          <w:szCs w:val="24"/>
        </w:rPr>
      </w:pPr>
      <w:r>
        <w:rPr>
          <w:rFonts w:hint="eastAsia"/>
          <w:color w:val="auto"/>
          <w:sz w:val="24"/>
          <w:szCs w:val="24"/>
        </w:rPr>
        <w:t>（五）</w:t>
      </w:r>
      <w:r>
        <w:rPr>
          <w:color w:val="auto"/>
        </w:rPr>
        <w:fldChar w:fldCharType="begin"/>
      </w:r>
      <w:r>
        <w:rPr>
          <w:color w:val="auto"/>
        </w:rPr>
        <w:instrText xml:space="preserve"> HYPERLINK \l "_Toc20823" </w:instrText>
      </w:r>
      <w:r>
        <w:rPr>
          <w:color w:val="auto"/>
        </w:rPr>
        <w:fldChar w:fldCharType="separate"/>
      </w:r>
      <w:r>
        <w:rPr>
          <w:rFonts w:hint="eastAsia"/>
          <w:color w:val="auto"/>
          <w:sz w:val="24"/>
          <w:szCs w:val="24"/>
        </w:rPr>
        <w:t>采购项目服务、商务及其他要求</w:t>
      </w:r>
      <w:r>
        <w:rPr>
          <w:rFonts w:hint="eastAsia"/>
          <w:color w:val="auto"/>
          <w:sz w:val="24"/>
          <w:szCs w:val="24"/>
        </w:rPr>
        <w:fldChar w:fldCharType="end"/>
      </w:r>
    </w:p>
    <w:p>
      <w:pPr>
        <w:tabs>
          <w:tab w:val="left" w:pos="1353"/>
        </w:tabs>
        <w:spacing w:line="360" w:lineRule="auto"/>
        <w:ind w:firstLine="440" w:firstLineChars="200"/>
        <w:rPr>
          <w:color w:val="auto"/>
          <w:sz w:val="24"/>
          <w:szCs w:val="24"/>
        </w:rPr>
      </w:pPr>
      <w:r>
        <w:rPr>
          <w:color w:val="auto"/>
        </w:rPr>
        <w:fldChar w:fldCharType="begin"/>
      </w:r>
      <w:r>
        <w:rPr>
          <w:color w:val="auto"/>
        </w:rPr>
        <w:instrText xml:space="preserve"> HYPERLINK \l "_Toc12618" </w:instrText>
      </w:r>
      <w:r>
        <w:rPr>
          <w:color w:val="auto"/>
        </w:rPr>
        <w:fldChar w:fldCharType="separate"/>
      </w:r>
      <w:r>
        <w:rPr>
          <w:rFonts w:hint="eastAsia"/>
          <w:color w:val="auto"/>
          <w:sz w:val="24"/>
          <w:szCs w:val="24"/>
        </w:rPr>
        <w:t>（六）采购项目实质性要求</w:t>
      </w:r>
      <w:r>
        <w:rPr>
          <w:rFonts w:hint="eastAsia"/>
          <w:color w:val="auto"/>
          <w:sz w:val="24"/>
          <w:szCs w:val="24"/>
        </w:rPr>
        <w:fldChar w:fldCharType="end"/>
      </w:r>
    </w:p>
    <w:p>
      <w:pPr>
        <w:tabs>
          <w:tab w:val="left" w:pos="1353"/>
        </w:tabs>
        <w:spacing w:line="360" w:lineRule="auto"/>
        <w:ind w:firstLine="440" w:firstLineChars="200"/>
        <w:rPr>
          <w:color w:val="auto"/>
          <w:sz w:val="24"/>
          <w:szCs w:val="24"/>
        </w:rPr>
      </w:pPr>
      <w:r>
        <w:rPr>
          <w:color w:val="auto"/>
        </w:rPr>
        <w:fldChar w:fldCharType="begin"/>
      </w:r>
      <w:r>
        <w:rPr>
          <w:color w:val="auto"/>
        </w:rPr>
        <w:instrText xml:space="preserve"> HYPERLINK \l "_Toc13199" </w:instrText>
      </w:r>
      <w:r>
        <w:rPr>
          <w:color w:val="auto"/>
        </w:rPr>
        <w:fldChar w:fldCharType="separate"/>
      </w:r>
      <w:r>
        <w:rPr>
          <w:rFonts w:hint="eastAsia"/>
          <w:color w:val="auto"/>
          <w:sz w:val="24"/>
          <w:szCs w:val="24"/>
        </w:rPr>
        <w:t>（七）磋商内容、磋商过程中可实质性变动的内容</w:t>
      </w:r>
      <w:r>
        <w:rPr>
          <w:rFonts w:hint="eastAsia"/>
          <w:color w:val="auto"/>
          <w:sz w:val="24"/>
          <w:szCs w:val="24"/>
        </w:rPr>
        <w:fldChar w:fldCharType="end"/>
      </w:r>
    </w:p>
    <w:p>
      <w:pPr>
        <w:tabs>
          <w:tab w:val="left" w:pos="1353"/>
        </w:tabs>
        <w:spacing w:line="360" w:lineRule="auto"/>
        <w:ind w:firstLine="440" w:firstLineChars="200"/>
        <w:rPr>
          <w:color w:val="auto"/>
          <w:sz w:val="24"/>
          <w:szCs w:val="24"/>
        </w:rPr>
      </w:pPr>
      <w:r>
        <w:rPr>
          <w:color w:val="auto"/>
        </w:rPr>
        <w:fldChar w:fldCharType="begin"/>
      </w:r>
      <w:r>
        <w:rPr>
          <w:color w:val="auto"/>
        </w:rPr>
        <w:instrText xml:space="preserve"> HYPERLINK \l "_Toc3926" </w:instrText>
      </w:r>
      <w:r>
        <w:rPr>
          <w:color w:val="auto"/>
        </w:rPr>
        <w:fldChar w:fldCharType="separate"/>
      </w:r>
      <w:r>
        <w:rPr>
          <w:rFonts w:hint="eastAsia"/>
          <w:color w:val="auto"/>
          <w:sz w:val="24"/>
          <w:szCs w:val="24"/>
        </w:rPr>
        <w:t>（八）响应文件格式</w:t>
      </w:r>
      <w:r>
        <w:rPr>
          <w:rFonts w:hint="eastAsia"/>
          <w:color w:val="auto"/>
          <w:sz w:val="24"/>
          <w:szCs w:val="24"/>
        </w:rPr>
        <w:fldChar w:fldCharType="end"/>
      </w:r>
    </w:p>
    <w:p>
      <w:pPr>
        <w:tabs>
          <w:tab w:val="left" w:pos="1353"/>
        </w:tabs>
        <w:spacing w:line="360" w:lineRule="auto"/>
        <w:ind w:firstLine="440" w:firstLineChars="200"/>
        <w:rPr>
          <w:color w:val="auto"/>
          <w:sz w:val="24"/>
          <w:szCs w:val="24"/>
        </w:rPr>
      </w:pPr>
      <w:r>
        <w:rPr>
          <w:color w:val="auto"/>
        </w:rPr>
        <w:fldChar w:fldCharType="begin"/>
      </w:r>
      <w:r>
        <w:rPr>
          <w:color w:val="auto"/>
        </w:rPr>
        <w:instrText xml:space="preserve"> HYPERLINK \l "_Toc14700" </w:instrText>
      </w:r>
      <w:r>
        <w:rPr>
          <w:color w:val="auto"/>
        </w:rPr>
        <w:fldChar w:fldCharType="separate"/>
      </w:r>
      <w:r>
        <w:rPr>
          <w:rFonts w:hint="eastAsia"/>
          <w:color w:val="auto"/>
          <w:sz w:val="24"/>
          <w:szCs w:val="24"/>
        </w:rPr>
        <w:t>（九） 评标办法</w:t>
      </w:r>
      <w:r>
        <w:rPr>
          <w:rFonts w:hint="eastAsia"/>
          <w:color w:val="auto"/>
          <w:sz w:val="24"/>
          <w:szCs w:val="24"/>
        </w:rPr>
        <w:fldChar w:fldCharType="end"/>
      </w:r>
    </w:p>
    <w:p>
      <w:pPr>
        <w:tabs>
          <w:tab w:val="left" w:pos="1353"/>
        </w:tabs>
        <w:spacing w:line="360" w:lineRule="auto"/>
        <w:ind w:firstLine="480" w:firstLineChars="200"/>
        <w:rPr>
          <w:color w:val="auto"/>
          <w:sz w:val="24"/>
          <w:szCs w:val="24"/>
        </w:rPr>
      </w:pPr>
      <w:r>
        <w:rPr>
          <w:rFonts w:hint="eastAsia"/>
          <w:color w:val="auto"/>
          <w:sz w:val="24"/>
          <w:szCs w:val="24"/>
        </w:rPr>
        <w:t>（十）政府采购合同（样例）；</w:t>
      </w:r>
    </w:p>
    <w:p>
      <w:pPr>
        <w:tabs>
          <w:tab w:val="left" w:pos="1353"/>
        </w:tabs>
        <w:spacing w:line="360" w:lineRule="auto"/>
        <w:ind w:firstLine="480" w:firstLineChars="200"/>
        <w:rPr>
          <w:color w:val="auto"/>
          <w:sz w:val="24"/>
          <w:szCs w:val="24"/>
        </w:rPr>
      </w:pPr>
      <w:r>
        <w:rPr>
          <w:rFonts w:hint="eastAsia"/>
          <w:color w:val="auto"/>
          <w:sz w:val="24"/>
          <w:szCs w:val="24"/>
        </w:rPr>
        <w:t>9.</w:t>
      </w:r>
      <w:r>
        <w:rPr>
          <w:color w:val="auto"/>
          <w:sz w:val="24"/>
          <w:szCs w:val="24"/>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tabs>
          <w:tab w:val="left" w:pos="1353"/>
        </w:tabs>
        <w:spacing w:line="360" w:lineRule="auto"/>
        <w:outlineLvl w:val="2"/>
        <w:rPr>
          <w:b/>
          <w:color w:val="auto"/>
          <w:sz w:val="24"/>
          <w:szCs w:val="24"/>
        </w:rPr>
      </w:pPr>
      <w:bookmarkStart w:id="19" w:name="_Toc96262726"/>
      <w:r>
        <w:rPr>
          <w:rFonts w:hint="eastAsia"/>
          <w:b/>
          <w:color w:val="auto"/>
          <w:sz w:val="24"/>
          <w:szCs w:val="24"/>
        </w:rPr>
        <w:t>10、</w:t>
      </w:r>
      <w:r>
        <w:rPr>
          <w:b/>
          <w:color w:val="auto"/>
          <w:sz w:val="24"/>
          <w:szCs w:val="24"/>
        </w:rPr>
        <w:t>磋商文件的澄清和修改</w:t>
      </w:r>
      <w:bookmarkEnd w:id="19"/>
    </w:p>
    <w:p>
      <w:pPr>
        <w:tabs>
          <w:tab w:val="left" w:pos="1353"/>
        </w:tabs>
        <w:spacing w:line="360" w:lineRule="auto"/>
        <w:ind w:firstLine="480" w:firstLineChars="200"/>
        <w:rPr>
          <w:color w:val="auto"/>
          <w:sz w:val="24"/>
          <w:szCs w:val="24"/>
        </w:rPr>
      </w:pPr>
      <w:r>
        <w:rPr>
          <w:rFonts w:hint="eastAsia"/>
          <w:color w:val="auto"/>
          <w:sz w:val="24"/>
          <w:szCs w:val="24"/>
        </w:rPr>
        <w:t>10</w:t>
      </w:r>
      <w:r>
        <w:rPr>
          <w:color w:val="auto"/>
          <w:sz w:val="24"/>
          <w:szCs w:val="24"/>
        </w:rPr>
        <w:t>.1</w:t>
      </w:r>
      <w:r>
        <w:rPr>
          <w:rFonts w:hint="eastAsia"/>
          <w:color w:val="auto"/>
          <w:sz w:val="24"/>
          <w:szCs w:val="24"/>
        </w:rPr>
        <w:t xml:space="preserve"> 在递交响应文件截止时间前，采购人、采购代理机构可以对磋商文件进行澄清或者修改。</w:t>
      </w:r>
    </w:p>
    <w:p>
      <w:pPr>
        <w:tabs>
          <w:tab w:val="left" w:pos="1353"/>
        </w:tabs>
        <w:spacing w:line="360" w:lineRule="auto"/>
        <w:ind w:firstLine="480" w:firstLineChars="200"/>
        <w:rPr>
          <w:color w:val="auto"/>
          <w:sz w:val="24"/>
          <w:szCs w:val="24"/>
        </w:rPr>
      </w:pPr>
      <w:r>
        <w:rPr>
          <w:rFonts w:hint="eastAsia"/>
          <w:color w:val="auto"/>
          <w:sz w:val="24"/>
          <w:szCs w:val="24"/>
        </w:rPr>
        <w:t>10</w:t>
      </w:r>
      <w:r>
        <w:rPr>
          <w:color w:val="auto"/>
          <w:sz w:val="24"/>
          <w:szCs w:val="24"/>
        </w:rPr>
        <w:t>.2 采购代理机构对已发出的磋商文件进行澄清或者修改，应当以书面形式将澄清或者修改的内容通知所有购买了磋商文件的供应商，同时在</w:t>
      </w:r>
      <w:r>
        <w:rPr>
          <w:rFonts w:hint="eastAsia"/>
          <w:color w:val="auto"/>
          <w:sz w:val="24"/>
          <w:szCs w:val="24"/>
          <w:lang w:val="en-US" w:eastAsia="zh-CN"/>
        </w:rPr>
        <w:t>中国</w:t>
      </w:r>
      <w:r>
        <w:rPr>
          <w:rFonts w:hint="eastAsia"/>
          <w:color w:val="auto"/>
          <w:sz w:val="24"/>
          <w:szCs w:val="24"/>
          <w:lang w:val="zh-CN"/>
        </w:rPr>
        <w:t>政府采购网</w:t>
      </w:r>
      <w:r>
        <w:rPr>
          <w:color w:val="auto"/>
          <w:sz w:val="24"/>
          <w:szCs w:val="24"/>
        </w:rPr>
        <w:t>上发布更正公告。该澄清或者修改的内容为磋商文件的组成部分，澄清或者修改的内容可能影响响应文件编制的，采购人</w:t>
      </w:r>
      <w:r>
        <w:rPr>
          <w:rFonts w:hint="eastAsia"/>
          <w:color w:val="auto"/>
          <w:sz w:val="24"/>
          <w:szCs w:val="24"/>
        </w:rPr>
        <w:t>、</w:t>
      </w:r>
      <w:r>
        <w:rPr>
          <w:color w:val="auto"/>
          <w:sz w:val="24"/>
          <w:szCs w:val="24"/>
        </w:rPr>
        <w:t>采购代理机构应当在提交首次响应文件截止</w:t>
      </w:r>
      <w:r>
        <w:rPr>
          <w:rFonts w:hint="eastAsia"/>
          <w:color w:val="auto"/>
          <w:sz w:val="24"/>
          <w:szCs w:val="24"/>
        </w:rPr>
        <w:t>时间至少5日前，以书面形式通知所有获取磋商文件的供应商</w:t>
      </w:r>
      <w:r>
        <w:rPr>
          <w:color w:val="auto"/>
          <w:sz w:val="24"/>
          <w:szCs w:val="24"/>
        </w:rPr>
        <w:t>；不足上述时间的，应当顺延递交响应文件的截止时间。</w:t>
      </w:r>
    </w:p>
    <w:p>
      <w:pPr>
        <w:tabs>
          <w:tab w:val="left" w:pos="1353"/>
        </w:tabs>
        <w:spacing w:line="360" w:lineRule="auto"/>
        <w:ind w:firstLine="480" w:firstLineChars="200"/>
        <w:rPr>
          <w:color w:val="auto"/>
          <w:sz w:val="24"/>
          <w:szCs w:val="24"/>
        </w:rPr>
      </w:pPr>
      <w:r>
        <w:rPr>
          <w:rFonts w:hint="eastAsia"/>
          <w:color w:val="auto"/>
          <w:sz w:val="24"/>
          <w:szCs w:val="24"/>
        </w:rPr>
        <w:t>10</w:t>
      </w:r>
      <w:r>
        <w:rPr>
          <w:color w:val="auto"/>
          <w:sz w:val="24"/>
          <w:szCs w:val="24"/>
        </w:rPr>
        <w:t>.3供应商应于响应文件递交截止时间之前在《</w:t>
      </w:r>
      <w:r>
        <w:rPr>
          <w:rFonts w:hint="eastAsia"/>
          <w:color w:val="auto"/>
          <w:sz w:val="24"/>
          <w:szCs w:val="24"/>
          <w:lang w:val="en-US" w:eastAsia="zh-CN"/>
        </w:rPr>
        <w:t>中国</w:t>
      </w:r>
      <w:r>
        <w:rPr>
          <w:rFonts w:hint="eastAsia"/>
          <w:color w:val="auto"/>
          <w:sz w:val="24"/>
          <w:szCs w:val="24"/>
          <w:lang w:val="zh-CN"/>
        </w:rPr>
        <w:t>政府采购网</w:t>
      </w:r>
      <w:r>
        <w:rPr>
          <w:color w:val="auto"/>
          <w:sz w:val="24"/>
          <w:szCs w:val="24"/>
        </w:rPr>
        <w:t>》查询本项目的更正公告，以保证其对磋商文件做出正确的响应。供应商未按要求下载相关文件，或由于未及时关注更正公告的信息造成的后果，其责任由供应商自行负责。</w:t>
      </w:r>
    </w:p>
    <w:p>
      <w:pPr>
        <w:tabs>
          <w:tab w:val="left" w:pos="1353"/>
        </w:tabs>
        <w:spacing w:line="360" w:lineRule="auto"/>
        <w:ind w:firstLine="480" w:firstLineChars="200"/>
        <w:rPr>
          <w:color w:val="auto"/>
          <w:sz w:val="24"/>
          <w:szCs w:val="24"/>
        </w:rPr>
      </w:pPr>
      <w:r>
        <w:rPr>
          <w:color w:val="auto"/>
          <w:sz w:val="24"/>
          <w:szCs w:val="24"/>
        </w:rPr>
        <w:t>更正公告作为磋商文件的组成部分，具有约束作用。</w:t>
      </w:r>
    </w:p>
    <w:p>
      <w:pPr>
        <w:tabs>
          <w:tab w:val="left" w:pos="1353"/>
        </w:tabs>
        <w:spacing w:line="360" w:lineRule="auto"/>
        <w:ind w:firstLine="480" w:firstLineChars="200"/>
        <w:rPr>
          <w:color w:val="auto"/>
          <w:sz w:val="24"/>
          <w:szCs w:val="24"/>
        </w:rPr>
      </w:pPr>
      <w:r>
        <w:rPr>
          <w:rFonts w:hint="eastAsia"/>
          <w:color w:val="auto"/>
          <w:sz w:val="24"/>
          <w:szCs w:val="24"/>
        </w:rPr>
        <w:t>10</w:t>
      </w:r>
      <w:r>
        <w:rPr>
          <w:color w:val="auto"/>
          <w:sz w:val="24"/>
          <w:szCs w:val="24"/>
        </w:rPr>
        <w:t>.4 供应商认为需要对磋商文件进行澄清或者修改的，可以以书面形式向招标采购单位构提出申请，但招标采购单位可以决定是否采纳供应商的申请事项。</w:t>
      </w:r>
    </w:p>
    <w:p>
      <w:pPr>
        <w:tabs>
          <w:tab w:val="left" w:pos="1353"/>
        </w:tabs>
        <w:spacing w:line="360" w:lineRule="auto"/>
        <w:outlineLvl w:val="2"/>
        <w:rPr>
          <w:b/>
          <w:color w:val="auto"/>
          <w:sz w:val="24"/>
          <w:szCs w:val="24"/>
        </w:rPr>
      </w:pPr>
      <w:bookmarkStart w:id="20" w:name="_Toc96262727"/>
      <w:r>
        <w:rPr>
          <w:rFonts w:hint="eastAsia"/>
          <w:b/>
          <w:color w:val="auto"/>
          <w:sz w:val="24"/>
          <w:szCs w:val="24"/>
        </w:rPr>
        <w:t>11、</w:t>
      </w:r>
      <w:r>
        <w:rPr>
          <w:b/>
          <w:color w:val="auto"/>
          <w:sz w:val="24"/>
          <w:szCs w:val="24"/>
        </w:rPr>
        <w:t>答疑会和现场考察</w:t>
      </w:r>
      <w:bookmarkEnd w:id="20"/>
    </w:p>
    <w:p>
      <w:pPr>
        <w:tabs>
          <w:tab w:val="left" w:pos="1353"/>
        </w:tabs>
        <w:spacing w:line="360" w:lineRule="auto"/>
        <w:ind w:firstLine="480" w:firstLineChars="200"/>
        <w:rPr>
          <w:color w:val="auto"/>
          <w:sz w:val="24"/>
          <w:szCs w:val="24"/>
        </w:rPr>
      </w:pPr>
      <w:r>
        <w:rPr>
          <w:rFonts w:hint="eastAsia"/>
          <w:color w:val="auto"/>
          <w:sz w:val="24"/>
          <w:szCs w:val="24"/>
        </w:rPr>
        <w:t>11</w:t>
      </w:r>
      <w:r>
        <w:rPr>
          <w:color w:val="auto"/>
          <w:sz w:val="24"/>
          <w:szCs w:val="24"/>
        </w:rPr>
        <w:t>.1根据采购项目和具体情况，招标采购单位认为有必要，可以在磋商文件提供期限截止后，组织已获取磋商文件的潜在供应商现场考察或者召开开标前答疑会。组织现场考察或者召开答疑会的，应当以书面形式通知所有获取磋商文件的潜在供应商。</w:t>
      </w:r>
    </w:p>
    <w:p>
      <w:pPr>
        <w:tabs>
          <w:tab w:val="left" w:pos="1353"/>
        </w:tabs>
        <w:spacing w:line="360" w:lineRule="auto"/>
        <w:ind w:firstLine="480" w:firstLineChars="200"/>
        <w:rPr>
          <w:color w:val="auto"/>
          <w:sz w:val="24"/>
          <w:szCs w:val="24"/>
        </w:rPr>
      </w:pPr>
      <w:r>
        <w:rPr>
          <w:color w:val="auto"/>
          <w:sz w:val="24"/>
          <w:szCs w:val="24"/>
        </w:rPr>
        <w:t>现场考察或标前答疑会时间：本项目不组织。</w:t>
      </w:r>
    </w:p>
    <w:p>
      <w:pPr>
        <w:tabs>
          <w:tab w:val="left" w:pos="1353"/>
        </w:tabs>
        <w:spacing w:line="360" w:lineRule="auto"/>
        <w:ind w:firstLine="480" w:firstLineChars="200"/>
        <w:rPr>
          <w:color w:val="auto"/>
          <w:sz w:val="24"/>
          <w:szCs w:val="24"/>
        </w:rPr>
      </w:pPr>
      <w:r>
        <w:rPr>
          <w:color w:val="auto"/>
          <w:sz w:val="24"/>
          <w:szCs w:val="24"/>
        </w:rPr>
        <w:t>现场考察或标前答疑会地点：本项目不组织。</w:t>
      </w:r>
    </w:p>
    <w:p>
      <w:pPr>
        <w:tabs>
          <w:tab w:val="left" w:pos="1353"/>
        </w:tabs>
        <w:spacing w:line="360" w:lineRule="auto"/>
        <w:ind w:firstLine="480" w:firstLineChars="200"/>
        <w:rPr>
          <w:color w:val="auto"/>
          <w:sz w:val="24"/>
          <w:szCs w:val="24"/>
        </w:rPr>
      </w:pPr>
      <w:r>
        <w:rPr>
          <w:rFonts w:hint="eastAsia"/>
          <w:color w:val="auto"/>
          <w:sz w:val="24"/>
          <w:szCs w:val="24"/>
        </w:rPr>
        <w:t>11</w:t>
      </w:r>
      <w:r>
        <w:rPr>
          <w:color w:val="auto"/>
          <w:sz w:val="24"/>
          <w:szCs w:val="24"/>
        </w:rPr>
        <w:t>.2供应商考察现场所发生的一切费用由供应商自己承担。</w:t>
      </w:r>
    </w:p>
    <w:p>
      <w:pPr>
        <w:spacing w:line="360" w:lineRule="auto"/>
        <w:ind w:left="150" w:leftChars="68" w:right="257" w:rightChars="117" w:firstLine="567"/>
        <w:jc w:val="center"/>
        <w:outlineLvl w:val="1"/>
        <w:rPr>
          <w:b/>
          <w:bCs/>
          <w:color w:val="auto"/>
          <w:sz w:val="24"/>
          <w:szCs w:val="24"/>
        </w:rPr>
      </w:pPr>
      <w:bookmarkStart w:id="21" w:name="_Toc96262728"/>
      <w:r>
        <w:rPr>
          <w:b/>
          <w:bCs/>
          <w:color w:val="auto"/>
          <w:sz w:val="24"/>
          <w:szCs w:val="24"/>
        </w:rPr>
        <w:t>四、响应文件</w:t>
      </w:r>
      <w:bookmarkEnd w:id="21"/>
    </w:p>
    <w:p>
      <w:pPr>
        <w:tabs>
          <w:tab w:val="left" w:pos="1353"/>
        </w:tabs>
        <w:spacing w:line="360" w:lineRule="auto"/>
        <w:outlineLvl w:val="2"/>
        <w:rPr>
          <w:b/>
          <w:color w:val="auto"/>
          <w:sz w:val="24"/>
          <w:szCs w:val="24"/>
        </w:rPr>
      </w:pPr>
      <w:bookmarkStart w:id="22" w:name="_Toc96262729"/>
      <w:r>
        <w:rPr>
          <w:rFonts w:hint="eastAsia"/>
          <w:b/>
          <w:color w:val="auto"/>
          <w:sz w:val="24"/>
          <w:szCs w:val="24"/>
        </w:rPr>
        <w:t>12、</w:t>
      </w:r>
      <w:r>
        <w:rPr>
          <w:b/>
          <w:color w:val="auto"/>
          <w:sz w:val="24"/>
          <w:szCs w:val="24"/>
        </w:rPr>
        <w:t>响应文件的语言（实质性要求）</w:t>
      </w:r>
      <w:bookmarkEnd w:id="22"/>
    </w:p>
    <w:p>
      <w:pPr>
        <w:tabs>
          <w:tab w:val="left" w:pos="1353"/>
        </w:tabs>
        <w:spacing w:line="360" w:lineRule="auto"/>
        <w:ind w:firstLine="480" w:firstLineChars="200"/>
        <w:rPr>
          <w:color w:val="auto"/>
          <w:sz w:val="24"/>
          <w:szCs w:val="24"/>
        </w:rPr>
      </w:pPr>
      <w:r>
        <w:rPr>
          <w:rFonts w:hint="eastAsia"/>
          <w:color w:val="auto"/>
          <w:sz w:val="24"/>
          <w:szCs w:val="24"/>
        </w:rPr>
        <w:t>12.1供应商</w:t>
      </w:r>
      <w:r>
        <w:rPr>
          <w:color w:val="auto"/>
          <w:sz w:val="24"/>
          <w:szCs w:val="24"/>
        </w:rPr>
        <w:t>提交的响应文件以及</w:t>
      </w:r>
      <w:r>
        <w:rPr>
          <w:rFonts w:hint="eastAsia"/>
          <w:color w:val="auto"/>
          <w:sz w:val="24"/>
          <w:szCs w:val="24"/>
        </w:rPr>
        <w:t>供应商</w:t>
      </w:r>
      <w:r>
        <w:rPr>
          <w:color w:val="auto"/>
          <w:sz w:val="24"/>
          <w:szCs w:val="24"/>
        </w:rPr>
        <w:t>与招标采购单位就有关磋商的所有来往书面文件均须使用中文（汉语言文字）。响应文件中如附有外文资料，必须逐一对应翻译成中文并加盖</w:t>
      </w:r>
      <w:r>
        <w:rPr>
          <w:rFonts w:hint="eastAsia"/>
          <w:color w:val="auto"/>
          <w:sz w:val="24"/>
          <w:szCs w:val="24"/>
        </w:rPr>
        <w:t>供应商</w:t>
      </w:r>
      <w:r>
        <w:rPr>
          <w:color w:val="auto"/>
          <w:sz w:val="24"/>
          <w:szCs w:val="24"/>
        </w:rPr>
        <w:t>公章后附在相关外文资料后面，否则，所提供的外文资料将可能被视为无效资料。</w:t>
      </w:r>
    </w:p>
    <w:p>
      <w:pPr>
        <w:tabs>
          <w:tab w:val="left" w:pos="1353"/>
        </w:tabs>
        <w:spacing w:line="360" w:lineRule="auto"/>
        <w:ind w:firstLine="240" w:firstLineChars="100"/>
        <w:rPr>
          <w:color w:val="auto"/>
          <w:sz w:val="24"/>
          <w:szCs w:val="24"/>
        </w:rPr>
      </w:pPr>
      <w:r>
        <w:rPr>
          <w:color w:val="auto"/>
          <w:sz w:val="24"/>
          <w:szCs w:val="24"/>
        </w:rPr>
        <w:t>（说明：供应商的法定代表人为外籍人士的，法定代表人的签字和护照除外。）</w:t>
      </w:r>
    </w:p>
    <w:p>
      <w:pPr>
        <w:tabs>
          <w:tab w:val="left" w:pos="1353"/>
        </w:tabs>
        <w:spacing w:line="360" w:lineRule="auto"/>
        <w:ind w:firstLine="480" w:firstLineChars="200"/>
        <w:rPr>
          <w:color w:val="auto"/>
          <w:sz w:val="24"/>
          <w:szCs w:val="24"/>
        </w:rPr>
      </w:pPr>
      <w:r>
        <w:rPr>
          <w:rFonts w:hint="eastAsia"/>
          <w:color w:val="auto"/>
          <w:sz w:val="24"/>
          <w:szCs w:val="24"/>
        </w:rPr>
        <w:t>12.2</w:t>
      </w:r>
      <w:r>
        <w:rPr>
          <w:color w:val="auto"/>
          <w:sz w:val="24"/>
          <w:szCs w:val="24"/>
        </w:rPr>
        <w:t>翻译的中文资料与外文资料如果出现差异和矛盾时，以中文为准。涉嫌虚假响应的参照相关法律法规处理。</w:t>
      </w:r>
    </w:p>
    <w:p>
      <w:pPr>
        <w:tabs>
          <w:tab w:val="left" w:pos="1353"/>
        </w:tabs>
        <w:spacing w:line="360" w:lineRule="auto"/>
        <w:outlineLvl w:val="2"/>
        <w:rPr>
          <w:b/>
          <w:color w:val="auto"/>
          <w:sz w:val="24"/>
          <w:szCs w:val="24"/>
        </w:rPr>
      </w:pPr>
      <w:bookmarkStart w:id="23" w:name="_Toc96262730"/>
      <w:r>
        <w:rPr>
          <w:rFonts w:hint="eastAsia"/>
          <w:b/>
          <w:color w:val="auto"/>
          <w:sz w:val="24"/>
          <w:szCs w:val="24"/>
        </w:rPr>
        <w:t>13、</w:t>
      </w:r>
      <w:r>
        <w:rPr>
          <w:b/>
          <w:color w:val="auto"/>
          <w:sz w:val="24"/>
          <w:szCs w:val="24"/>
        </w:rPr>
        <w:t>计量单位（实质性要求）</w:t>
      </w:r>
      <w:bookmarkEnd w:id="23"/>
    </w:p>
    <w:p>
      <w:pPr>
        <w:tabs>
          <w:tab w:val="left" w:pos="1353"/>
        </w:tabs>
        <w:spacing w:line="360" w:lineRule="auto"/>
        <w:ind w:firstLine="480" w:firstLineChars="200"/>
        <w:rPr>
          <w:color w:val="auto"/>
          <w:sz w:val="24"/>
          <w:szCs w:val="24"/>
        </w:rPr>
      </w:pPr>
      <w:r>
        <w:rPr>
          <w:color w:val="auto"/>
          <w:sz w:val="24"/>
          <w:szCs w:val="24"/>
        </w:rPr>
        <w:t>除技术规格及要求中另有规定外，本次采购项目所有合同项下的</w:t>
      </w:r>
      <w:r>
        <w:rPr>
          <w:rFonts w:hint="eastAsia"/>
          <w:color w:val="auto"/>
          <w:sz w:val="24"/>
          <w:szCs w:val="24"/>
        </w:rPr>
        <w:t>磋商</w:t>
      </w:r>
      <w:r>
        <w:rPr>
          <w:color w:val="auto"/>
          <w:sz w:val="24"/>
          <w:szCs w:val="24"/>
        </w:rPr>
        <w:t>均采用国家法定的计量单位。</w:t>
      </w:r>
    </w:p>
    <w:p>
      <w:pPr>
        <w:tabs>
          <w:tab w:val="left" w:pos="1353"/>
        </w:tabs>
        <w:spacing w:line="360" w:lineRule="auto"/>
        <w:outlineLvl w:val="2"/>
        <w:rPr>
          <w:b/>
          <w:color w:val="auto"/>
          <w:sz w:val="24"/>
          <w:szCs w:val="24"/>
        </w:rPr>
      </w:pPr>
      <w:bookmarkStart w:id="24" w:name="_Toc96262731"/>
      <w:r>
        <w:rPr>
          <w:rFonts w:hint="eastAsia"/>
          <w:b/>
          <w:color w:val="auto"/>
          <w:sz w:val="24"/>
          <w:szCs w:val="24"/>
        </w:rPr>
        <w:t>14、报价要求</w:t>
      </w:r>
      <w:r>
        <w:rPr>
          <w:b/>
          <w:color w:val="auto"/>
          <w:sz w:val="24"/>
          <w:szCs w:val="24"/>
        </w:rPr>
        <w:t>（实质性要求）</w:t>
      </w:r>
      <w:bookmarkEnd w:id="24"/>
    </w:p>
    <w:p>
      <w:pPr>
        <w:tabs>
          <w:tab w:val="left" w:pos="1353"/>
        </w:tabs>
        <w:spacing w:line="360" w:lineRule="auto"/>
        <w:ind w:firstLine="480" w:firstLineChars="200"/>
        <w:rPr>
          <w:color w:val="auto"/>
          <w:sz w:val="24"/>
          <w:szCs w:val="24"/>
        </w:rPr>
      </w:pPr>
      <w:r>
        <w:rPr>
          <w:color w:val="auto"/>
          <w:sz w:val="24"/>
          <w:szCs w:val="24"/>
        </w:rPr>
        <w:t>本次</w:t>
      </w:r>
      <w:r>
        <w:rPr>
          <w:rFonts w:hint="eastAsia"/>
          <w:color w:val="auto"/>
          <w:sz w:val="24"/>
          <w:szCs w:val="24"/>
        </w:rPr>
        <w:t>磋商</w:t>
      </w:r>
      <w:r>
        <w:rPr>
          <w:color w:val="auto"/>
          <w:sz w:val="24"/>
          <w:szCs w:val="24"/>
        </w:rPr>
        <w:t>项目的</w:t>
      </w:r>
      <w:r>
        <w:rPr>
          <w:rFonts w:hint="eastAsia"/>
          <w:color w:val="auto"/>
          <w:sz w:val="24"/>
          <w:szCs w:val="24"/>
        </w:rPr>
        <w:t>报价</w:t>
      </w:r>
      <w:r>
        <w:rPr>
          <w:color w:val="auto"/>
          <w:sz w:val="24"/>
          <w:szCs w:val="24"/>
        </w:rPr>
        <w:t>均以人民币报价。</w:t>
      </w:r>
    </w:p>
    <w:p>
      <w:pPr>
        <w:tabs>
          <w:tab w:val="left" w:pos="1353"/>
        </w:tabs>
        <w:spacing w:line="360" w:lineRule="auto"/>
        <w:outlineLvl w:val="2"/>
        <w:rPr>
          <w:rFonts w:hint="eastAsia" w:eastAsia="仿宋"/>
          <w:b/>
          <w:color w:val="auto"/>
          <w:sz w:val="24"/>
          <w:szCs w:val="24"/>
          <w:lang w:eastAsia="zh-CN"/>
        </w:rPr>
      </w:pPr>
      <w:bookmarkStart w:id="25" w:name="_Toc96262732"/>
      <w:r>
        <w:rPr>
          <w:rFonts w:hint="eastAsia"/>
          <w:b/>
          <w:color w:val="auto"/>
          <w:sz w:val="24"/>
          <w:szCs w:val="24"/>
        </w:rPr>
        <w:t>15、</w:t>
      </w:r>
      <w:r>
        <w:rPr>
          <w:b/>
          <w:color w:val="auto"/>
          <w:sz w:val="24"/>
          <w:szCs w:val="24"/>
        </w:rPr>
        <w:t>知识产权</w:t>
      </w:r>
      <w:bookmarkEnd w:id="25"/>
      <w:r>
        <w:rPr>
          <w:rFonts w:hint="eastAsia"/>
          <w:b/>
          <w:color w:val="auto"/>
          <w:sz w:val="24"/>
          <w:szCs w:val="24"/>
          <w:lang w:eastAsia="zh-CN"/>
        </w:rPr>
        <w:t>（</w:t>
      </w:r>
      <w:r>
        <w:rPr>
          <w:rFonts w:hint="eastAsia"/>
          <w:b/>
          <w:color w:val="auto"/>
          <w:sz w:val="24"/>
          <w:szCs w:val="24"/>
          <w:lang w:val="en-US" w:eastAsia="zh-CN"/>
        </w:rPr>
        <w:t>实质性要求</w:t>
      </w:r>
      <w:r>
        <w:rPr>
          <w:rFonts w:hint="eastAsia"/>
          <w:b/>
          <w:color w:val="auto"/>
          <w:sz w:val="24"/>
          <w:szCs w:val="24"/>
          <w:lang w:eastAsia="zh-CN"/>
        </w:rPr>
        <w:t>）</w:t>
      </w:r>
    </w:p>
    <w:p>
      <w:pPr>
        <w:tabs>
          <w:tab w:val="left" w:pos="1353"/>
        </w:tabs>
        <w:spacing w:line="360" w:lineRule="auto"/>
        <w:ind w:firstLine="480" w:firstLineChars="200"/>
        <w:rPr>
          <w:color w:val="auto"/>
          <w:sz w:val="24"/>
          <w:szCs w:val="24"/>
        </w:rPr>
      </w:pPr>
      <w:r>
        <w:rPr>
          <w:color w:val="auto"/>
          <w:sz w:val="24"/>
          <w:szCs w:val="24"/>
        </w:rPr>
        <w:t>1</w:t>
      </w:r>
      <w:r>
        <w:rPr>
          <w:rFonts w:hint="eastAsia"/>
          <w:color w:val="auto"/>
          <w:sz w:val="24"/>
          <w:szCs w:val="24"/>
        </w:rPr>
        <w:t>5</w:t>
      </w:r>
      <w:r>
        <w:rPr>
          <w:color w:val="auto"/>
          <w:sz w:val="24"/>
          <w:szCs w:val="24"/>
        </w:rPr>
        <w:t>.1 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pPr>
        <w:tabs>
          <w:tab w:val="left" w:pos="1353"/>
        </w:tabs>
        <w:spacing w:line="360" w:lineRule="auto"/>
        <w:ind w:firstLine="480" w:firstLineChars="200"/>
        <w:rPr>
          <w:color w:val="auto"/>
          <w:sz w:val="24"/>
          <w:szCs w:val="24"/>
        </w:rPr>
      </w:pPr>
      <w:r>
        <w:rPr>
          <w:color w:val="auto"/>
          <w:sz w:val="24"/>
          <w:szCs w:val="24"/>
        </w:rPr>
        <w:t>1</w:t>
      </w:r>
      <w:r>
        <w:rPr>
          <w:rFonts w:hint="eastAsia"/>
          <w:color w:val="auto"/>
          <w:sz w:val="24"/>
          <w:szCs w:val="24"/>
        </w:rPr>
        <w:t>5</w:t>
      </w:r>
      <w:r>
        <w:rPr>
          <w:color w:val="auto"/>
          <w:sz w:val="24"/>
          <w:szCs w:val="24"/>
        </w:rPr>
        <w:t>.2 采购人享有本项目实施过程中产生的知识成果及知识产权。</w:t>
      </w:r>
    </w:p>
    <w:p>
      <w:pPr>
        <w:tabs>
          <w:tab w:val="left" w:pos="1353"/>
        </w:tabs>
        <w:spacing w:line="360" w:lineRule="auto"/>
        <w:ind w:firstLine="480" w:firstLineChars="200"/>
        <w:rPr>
          <w:color w:val="auto"/>
          <w:sz w:val="24"/>
          <w:szCs w:val="24"/>
        </w:rPr>
      </w:pPr>
      <w:r>
        <w:rPr>
          <w:color w:val="auto"/>
          <w:sz w:val="24"/>
          <w:szCs w:val="24"/>
        </w:rPr>
        <w:t>1</w:t>
      </w:r>
      <w:r>
        <w:rPr>
          <w:rFonts w:hint="eastAsia"/>
          <w:color w:val="auto"/>
          <w:sz w:val="24"/>
          <w:szCs w:val="24"/>
        </w:rPr>
        <w:t>5</w:t>
      </w:r>
      <w:r>
        <w:rPr>
          <w:color w:val="auto"/>
          <w:sz w:val="24"/>
          <w:szCs w:val="24"/>
        </w:rPr>
        <w:t>.3 供应商如欲在项目实施过程中采用自有知识成果，需在响应文件中声明，并提供相关知识产权证明文件。使用该知识成果后，供应商需提供开发接口和开发手册等技术文档，并承诺提供无限期技术支持，采购人享有永久使用权（含采购人委托第三方在该项目后续开发的使用权）。</w:t>
      </w:r>
    </w:p>
    <w:p>
      <w:pPr>
        <w:tabs>
          <w:tab w:val="left" w:pos="1353"/>
        </w:tabs>
        <w:spacing w:line="360" w:lineRule="auto"/>
        <w:ind w:firstLine="480" w:firstLineChars="200"/>
        <w:rPr>
          <w:color w:val="auto"/>
          <w:sz w:val="24"/>
          <w:szCs w:val="24"/>
        </w:rPr>
      </w:pPr>
      <w:r>
        <w:rPr>
          <w:color w:val="auto"/>
          <w:sz w:val="24"/>
          <w:szCs w:val="24"/>
        </w:rPr>
        <w:t>1</w:t>
      </w:r>
      <w:r>
        <w:rPr>
          <w:rFonts w:hint="eastAsia"/>
          <w:color w:val="auto"/>
          <w:sz w:val="24"/>
          <w:szCs w:val="24"/>
        </w:rPr>
        <w:t>5</w:t>
      </w:r>
      <w:r>
        <w:rPr>
          <w:color w:val="auto"/>
          <w:sz w:val="24"/>
          <w:szCs w:val="24"/>
        </w:rPr>
        <w:t>.4 如采用供应商所不拥有的知识产权，则在报价中必须包括合法获取该知识产权的相关费用。</w:t>
      </w:r>
    </w:p>
    <w:p>
      <w:pPr>
        <w:tabs>
          <w:tab w:val="left" w:pos="1353"/>
        </w:tabs>
        <w:spacing w:line="360" w:lineRule="auto"/>
        <w:outlineLvl w:val="2"/>
        <w:rPr>
          <w:b/>
          <w:color w:val="auto"/>
          <w:sz w:val="24"/>
          <w:szCs w:val="24"/>
        </w:rPr>
      </w:pPr>
      <w:bookmarkStart w:id="26" w:name="_Toc96262733"/>
      <w:r>
        <w:rPr>
          <w:rFonts w:hint="eastAsia"/>
          <w:b/>
          <w:color w:val="auto"/>
          <w:sz w:val="24"/>
          <w:szCs w:val="24"/>
        </w:rPr>
        <w:t>16、</w:t>
      </w:r>
      <w:r>
        <w:rPr>
          <w:b/>
          <w:color w:val="auto"/>
          <w:sz w:val="24"/>
          <w:szCs w:val="24"/>
        </w:rPr>
        <w:t>响应文件的组成</w:t>
      </w:r>
      <w:bookmarkEnd w:id="26"/>
    </w:p>
    <w:p>
      <w:pPr>
        <w:tabs>
          <w:tab w:val="left" w:pos="1353"/>
        </w:tabs>
        <w:spacing w:line="360" w:lineRule="auto"/>
        <w:ind w:firstLine="480" w:firstLineChars="200"/>
        <w:rPr>
          <w:color w:val="auto"/>
          <w:sz w:val="24"/>
          <w:szCs w:val="24"/>
        </w:rPr>
      </w:pPr>
      <w:bookmarkStart w:id="27" w:name="_Toc96262734"/>
      <w:r>
        <w:rPr>
          <w:rFonts w:hint="eastAsia"/>
          <w:color w:val="auto"/>
          <w:sz w:val="24"/>
          <w:szCs w:val="24"/>
        </w:rPr>
        <w:t>供应商应按照磋商文件的规定和要求编制响应文件。供应商编写的响应文件应包括下列两部分文件：</w:t>
      </w:r>
      <w:bookmarkEnd w:id="27"/>
    </w:p>
    <w:p>
      <w:pPr>
        <w:tabs>
          <w:tab w:val="left" w:pos="1353"/>
        </w:tabs>
        <w:spacing w:line="360" w:lineRule="auto"/>
        <w:ind w:firstLine="482" w:firstLineChars="200"/>
        <w:rPr>
          <w:b/>
          <w:color w:val="auto"/>
          <w:sz w:val="24"/>
          <w:szCs w:val="24"/>
        </w:rPr>
      </w:pPr>
      <w:bookmarkStart w:id="28" w:name="_Toc96262735"/>
      <w:r>
        <w:rPr>
          <w:rFonts w:hint="eastAsia"/>
          <w:b/>
          <w:color w:val="auto"/>
          <w:sz w:val="24"/>
          <w:szCs w:val="24"/>
        </w:rPr>
        <w:t>文件一：资格性响应文件（用于资格审查）</w:t>
      </w:r>
      <w:bookmarkEnd w:id="28"/>
    </w:p>
    <w:p>
      <w:pPr>
        <w:tabs>
          <w:tab w:val="left" w:pos="1353"/>
        </w:tabs>
        <w:spacing w:line="360" w:lineRule="auto"/>
        <w:ind w:firstLine="480" w:firstLineChars="200"/>
        <w:rPr>
          <w:color w:val="auto"/>
          <w:sz w:val="24"/>
          <w:szCs w:val="24"/>
        </w:rPr>
      </w:pPr>
      <w:bookmarkStart w:id="29" w:name="_Toc96262736"/>
      <w:r>
        <w:rPr>
          <w:rFonts w:hint="eastAsia"/>
          <w:color w:val="auto"/>
          <w:sz w:val="24"/>
          <w:szCs w:val="24"/>
        </w:rPr>
        <w:t>严格按照第三、四章要求提供相关资格、资质性及其他类似效力要求的相关证明资料。</w:t>
      </w:r>
      <w:bookmarkEnd w:id="29"/>
    </w:p>
    <w:p>
      <w:pPr>
        <w:tabs>
          <w:tab w:val="left" w:pos="1353"/>
        </w:tabs>
        <w:spacing w:line="360" w:lineRule="auto"/>
        <w:ind w:firstLine="482" w:firstLineChars="200"/>
        <w:rPr>
          <w:b/>
          <w:color w:val="auto"/>
          <w:sz w:val="24"/>
          <w:szCs w:val="24"/>
        </w:rPr>
      </w:pPr>
      <w:bookmarkStart w:id="30" w:name="_Toc96262737"/>
      <w:r>
        <w:rPr>
          <w:rFonts w:hint="eastAsia"/>
          <w:b/>
          <w:color w:val="auto"/>
          <w:sz w:val="24"/>
          <w:szCs w:val="24"/>
        </w:rPr>
        <w:t>文件二：其他响应性文件（用于资格审查以外的评标）</w:t>
      </w:r>
      <w:bookmarkEnd w:id="30"/>
    </w:p>
    <w:p>
      <w:pPr>
        <w:tabs>
          <w:tab w:val="left" w:pos="1353"/>
        </w:tabs>
        <w:spacing w:line="360" w:lineRule="auto"/>
        <w:ind w:firstLine="480" w:firstLineChars="200"/>
        <w:rPr>
          <w:color w:val="auto"/>
          <w:sz w:val="24"/>
          <w:szCs w:val="24"/>
        </w:rPr>
      </w:pPr>
      <w:bookmarkStart w:id="31" w:name="_Toc96262738"/>
      <w:r>
        <w:rPr>
          <w:rFonts w:hint="eastAsia"/>
          <w:color w:val="auto"/>
          <w:sz w:val="24"/>
          <w:szCs w:val="24"/>
        </w:rPr>
        <w:t>严格按照磋商文件要求提供以下部分：</w:t>
      </w:r>
      <w:bookmarkEnd w:id="31"/>
    </w:p>
    <w:p>
      <w:pPr>
        <w:tabs>
          <w:tab w:val="left" w:pos="1353"/>
        </w:tabs>
        <w:spacing w:line="360" w:lineRule="auto"/>
        <w:ind w:firstLine="480" w:firstLineChars="200"/>
        <w:rPr>
          <w:color w:val="auto"/>
          <w:sz w:val="24"/>
          <w:szCs w:val="24"/>
        </w:rPr>
      </w:pPr>
      <w:bookmarkStart w:id="32" w:name="_Toc96262739"/>
      <w:r>
        <w:rPr>
          <w:rFonts w:hint="eastAsia"/>
          <w:color w:val="auto"/>
          <w:sz w:val="24"/>
          <w:szCs w:val="24"/>
        </w:rPr>
        <w:t>（一）报价部分。供应商按照磋商文件要求填写的“首轮报价表”及“最后报价表”。本次磋商报价要求：</w:t>
      </w:r>
      <w:bookmarkEnd w:id="32"/>
    </w:p>
    <w:p>
      <w:pPr>
        <w:tabs>
          <w:tab w:val="left" w:pos="1353"/>
        </w:tabs>
        <w:spacing w:line="360" w:lineRule="auto"/>
        <w:ind w:firstLine="480" w:firstLineChars="200"/>
        <w:rPr>
          <w:color w:val="auto"/>
          <w:sz w:val="24"/>
          <w:szCs w:val="24"/>
        </w:rPr>
      </w:pPr>
      <w:bookmarkStart w:id="33" w:name="_Toc96262740"/>
      <w:r>
        <w:rPr>
          <w:rFonts w:hint="eastAsia"/>
          <w:color w:val="auto"/>
          <w:sz w:val="24"/>
          <w:szCs w:val="24"/>
        </w:rPr>
        <w:t>（1）供应商的报价是供应商响应磋商项目要求的全部工作内容的价格体现，包括供应商完成本项目所需的一切费用。</w:t>
      </w:r>
      <w:r>
        <w:rPr>
          <w:rFonts w:hint="eastAsia"/>
          <w:b/>
          <w:color w:val="auto"/>
          <w:sz w:val="24"/>
          <w:szCs w:val="24"/>
        </w:rPr>
        <w:t>（实质性要求）</w:t>
      </w:r>
      <w:bookmarkEnd w:id="33"/>
    </w:p>
    <w:p>
      <w:pPr>
        <w:tabs>
          <w:tab w:val="left" w:pos="1353"/>
        </w:tabs>
        <w:spacing w:line="360" w:lineRule="auto"/>
        <w:ind w:firstLine="480" w:firstLineChars="200"/>
        <w:rPr>
          <w:color w:val="auto"/>
          <w:sz w:val="24"/>
          <w:szCs w:val="24"/>
        </w:rPr>
      </w:pPr>
      <w:bookmarkStart w:id="34" w:name="_Toc96262741"/>
      <w:r>
        <w:rPr>
          <w:rFonts w:hint="eastAsia"/>
          <w:color w:val="auto"/>
          <w:sz w:val="24"/>
          <w:szCs w:val="24"/>
        </w:rPr>
        <w:t>（2）供应商所提供</w:t>
      </w:r>
      <w:r>
        <w:rPr>
          <w:rFonts w:hint="eastAsia"/>
          <w:color w:val="auto"/>
          <w:sz w:val="24"/>
          <w:szCs w:val="24"/>
          <w:lang w:val="en-US" w:eastAsia="zh-CN"/>
        </w:rPr>
        <w:t>货物</w:t>
      </w:r>
      <w:r>
        <w:rPr>
          <w:rFonts w:hint="eastAsia"/>
          <w:color w:val="auto"/>
          <w:sz w:val="24"/>
          <w:szCs w:val="24"/>
        </w:rPr>
        <w:t>只允许有一个报价，并且在合同履行过程中是固定不变的，任何有选择或可调整的报价将不予接受，并按无效响应处理</w:t>
      </w:r>
      <w:r>
        <w:rPr>
          <w:rFonts w:hint="eastAsia"/>
          <w:b/>
          <w:color w:val="auto"/>
          <w:sz w:val="24"/>
          <w:szCs w:val="24"/>
        </w:rPr>
        <w:t>（实质性要求）</w:t>
      </w:r>
      <w:r>
        <w:rPr>
          <w:rFonts w:hint="eastAsia"/>
          <w:color w:val="auto"/>
          <w:sz w:val="24"/>
          <w:szCs w:val="24"/>
        </w:rPr>
        <w:t>。</w:t>
      </w:r>
      <w:bookmarkEnd w:id="34"/>
    </w:p>
    <w:p>
      <w:pPr>
        <w:tabs>
          <w:tab w:val="left" w:pos="1353"/>
        </w:tabs>
        <w:spacing w:line="360" w:lineRule="auto"/>
        <w:ind w:firstLine="480" w:firstLineChars="200"/>
        <w:rPr>
          <w:rFonts w:hint="eastAsia"/>
          <w:color w:val="auto"/>
          <w:sz w:val="24"/>
          <w:szCs w:val="24"/>
        </w:rPr>
      </w:pPr>
      <w:bookmarkStart w:id="35" w:name="_Toc96262743"/>
      <w:r>
        <w:rPr>
          <w:rFonts w:hint="eastAsia"/>
          <w:color w:val="auto"/>
          <w:sz w:val="24"/>
          <w:szCs w:val="24"/>
        </w:rPr>
        <w:t>（二）</w:t>
      </w:r>
      <w:r>
        <w:rPr>
          <w:rFonts w:hint="eastAsia"/>
          <w:color w:val="auto"/>
          <w:sz w:val="24"/>
          <w:szCs w:val="24"/>
          <w:lang w:val="en-US" w:eastAsia="zh-CN"/>
        </w:rPr>
        <w:t>技术</w:t>
      </w:r>
      <w:r>
        <w:rPr>
          <w:rFonts w:hint="eastAsia"/>
          <w:color w:val="auto"/>
          <w:sz w:val="24"/>
          <w:szCs w:val="24"/>
        </w:rPr>
        <w:t>部分。供应商按照磋商文件要求做出的</w:t>
      </w:r>
      <w:r>
        <w:rPr>
          <w:rFonts w:hint="eastAsia"/>
          <w:color w:val="auto"/>
          <w:sz w:val="24"/>
          <w:szCs w:val="24"/>
          <w:lang w:val="en-US" w:eastAsia="zh-CN"/>
        </w:rPr>
        <w:t>技术</w:t>
      </w:r>
      <w:r>
        <w:rPr>
          <w:rFonts w:hint="eastAsia"/>
          <w:color w:val="auto"/>
          <w:sz w:val="24"/>
          <w:szCs w:val="24"/>
        </w:rPr>
        <w:t>应答，主要是针对招标项目的技术指标、参数和服务要求做出的实质性响应和满足。</w:t>
      </w:r>
      <w:bookmarkEnd w:id="35"/>
      <w:r>
        <w:rPr>
          <w:rFonts w:hint="eastAsia"/>
          <w:color w:val="auto"/>
          <w:sz w:val="24"/>
          <w:szCs w:val="24"/>
        </w:rPr>
        <w:t>投标人的技术应答包括下列内容（如涉及）：</w:t>
      </w:r>
    </w:p>
    <w:p>
      <w:pPr>
        <w:tabs>
          <w:tab w:val="left" w:pos="1353"/>
        </w:tabs>
        <w:spacing w:line="360" w:lineRule="auto"/>
        <w:ind w:firstLine="480" w:firstLineChars="200"/>
        <w:rPr>
          <w:rFonts w:hint="eastAsia"/>
          <w:color w:val="auto"/>
          <w:sz w:val="24"/>
          <w:szCs w:val="24"/>
        </w:rPr>
      </w:pPr>
      <w:r>
        <w:rPr>
          <w:rFonts w:hint="eastAsia"/>
          <w:color w:val="auto"/>
          <w:sz w:val="24"/>
          <w:szCs w:val="24"/>
        </w:rPr>
        <w:t xml:space="preserve"> （1）投标产品的品牌、型号、配置；</w:t>
      </w:r>
    </w:p>
    <w:p>
      <w:pPr>
        <w:tabs>
          <w:tab w:val="left" w:pos="1353"/>
        </w:tabs>
        <w:spacing w:line="360" w:lineRule="auto"/>
        <w:ind w:firstLine="480" w:firstLineChars="200"/>
        <w:rPr>
          <w:rFonts w:hint="eastAsia"/>
          <w:color w:val="auto"/>
          <w:sz w:val="24"/>
          <w:szCs w:val="24"/>
        </w:rPr>
      </w:pPr>
      <w:r>
        <w:rPr>
          <w:rFonts w:hint="eastAsia"/>
          <w:color w:val="auto"/>
          <w:sz w:val="24"/>
          <w:szCs w:val="24"/>
        </w:rPr>
        <w:t xml:space="preserve"> （2）投标产品本身的详细的技术指标和参数（应当尽可能提供检测报告、产品使用说明书、用户手册等材料予以佐证）；</w:t>
      </w:r>
    </w:p>
    <w:p>
      <w:pPr>
        <w:tabs>
          <w:tab w:val="left" w:pos="1353"/>
        </w:tabs>
        <w:spacing w:line="360" w:lineRule="auto"/>
        <w:ind w:firstLine="480" w:firstLineChars="200"/>
        <w:rPr>
          <w:rFonts w:hint="eastAsia"/>
          <w:color w:val="auto"/>
          <w:sz w:val="24"/>
          <w:szCs w:val="24"/>
        </w:rPr>
      </w:pPr>
      <w:r>
        <w:rPr>
          <w:rFonts w:hint="eastAsia"/>
          <w:color w:val="auto"/>
          <w:sz w:val="24"/>
          <w:szCs w:val="24"/>
        </w:rPr>
        <w:t>（3）技术方案、项目实施方案；</w:t>
      </w:r>
    </w:p>
    <w:p>
      <w:pPr>
        <w:tabs>
          <w:tab w:val="left" w:pos="1353"/>
        </w:tabs>
        <w:spacing w:line="360" w:lineRule="auto"/>
        <w:ind w:firstLine="480" w:firstLineChars="200"/>
        <w:rPr>
          <w:rFonts w:hint="eastAsia"/>
          <w:color w:val="auto"/>
          <w:sz w:val="24"/>
          <w:szCs w:val="24"/>
        </w:rPr>
      </w:pPr>
      <w:r>
        <w:rPr>
          <w:rFonts w:hint="eastAsia"/>
          <w:color w:val="auto"/>
          <w:sz w:val="24"/>
          <w:szCs w:val="24"/>
        </w:rPr>
        <w:t>（4）投标产品技术参数表；</w:t>
      </w:r>
    </w:p>
    <w:p>
      <w:pPr>
        <w:tabs>
          <w:tab w:val="left" w:pos="1353"/>
        </w:tabs>
        <w:spacing w:line="360" w:lineRule="auto"/>
        <w:ind w:firstLine="480" w:firstLineChars="200"/>
        <w:rPr>
          <w:rFonts w:hint="eastAsia"/>
          <w:color w:val="auto"/>
          <w:sz w:val="24"/>
          <w:szCs w:val="24"/>
        </w:rPr>
      </w:pPr>
      <w:r>
        <w:rPr>
          <w:rFonts w:hint="eastAsia"/>
          <w:color w:val="auto"/>
          <w:sz w:val="24"/>
          <w:szCs w:val="24"/>
        </w:rPr>
        <w:t>（5）产品彩页资料；</w:t>
      </w:r>
    </w:p>
    <w:p>
      <w:pPr>
        <w:tabs>
          <w:tab w:val="left" w:pos="1353"/>
        </w:tabs>
        <w:spacing w:line="360" w:lineRule="auto"/>
        <w:ind w:firstLine="480" w:firstLineChars="200"/>
        <w:rPr>
          <w:rFonts w:hint="eastAsia"/>
          <w:color w:val="auto"/>
          <w:sz w:val="24"/>
          <w:szCs w:val="24"/>
        </w:rPr>
      </w:pPr>
      <w:r>
        <w:rPr>
          <w:rFonts w:hint="eastAsia"/>
          <w:color w:val="auto"/>
          <w:sz w:val="24"/>
          <w:szCs w:val="24"/>
        </w:rPr>
        <w:t>（6）产品工作环境条件；</w:t>
      </w:r>
    </w:p>
    <w:p>
      <w:pPr>
        <w:tabs>
          <w:tab w:val="left" w:pos="1353"/>
        </w:tabs>
        <w:spacing w:line="360" w:lineRule="auto"/>
        <w:ind w:firstLine="480" w:firstLineChars="200"/>
        <w:rPr>
          <w:rFonts w:hint="eastAsia"/>
          <w:color w:val="auto"/>
          <w:sz w:val="24"/>
          <w:szCs w:val="24"/>
        </w:rPr>
      </w:pPr>
      <w:r>
        <w:rPr>
          <w:rFonts w:hint="eastAsia"/>
          <w:color w:val="auto"/>
          <w:sz w:val="24"/>
          <w:szCs w:val="24"/>
        </w:rPr>
        <w:t>（7）产品验收标准和验收方法；</w:t>
      </w:r>
    </w:p>
    <w:p>
      <w:pPr>
        <w:tabs>
          <w:tab w:val="left" w:pos="1353"/>
        </w:tabs>
        <w:spacing w:line="360" w:lineRule="auto"/>
        <w:ind w:firstLine="480" w:firstLineChars="200"/>
        <w:rPr>
          <w:rFonts w:hint="eastAsia"/>
          <w:color w:val="auto"/>
          <w:sz w:val="24"/>
          <w:szCs w:val="24"/>
        </w:rPr>
      </w:pPr>
      <w:r>
        <w:rPr>
          <w:rFonts w:hint="eastAsia"/>
          <w:color w:val="auto"/>
          <w:sz w:val="24"/>
          <w:szCs w:val="24"/>
        </w:rPr>
        <w:t>（8）产品验收清单（注明各部件的品名、数量、价格、规格型号和原产地或生产厂家）。</w:t>
      </w:r>
    </w:p>
    <w:p>
      <w:pPr>
        <w:tabs>
          <w:tab w:val="left" w:pos="1353"/>
        </w:tabs>
        <w:spacing w:line="360" w:lineRule="auto"/>
        <w:ind w:firstLine="480" w:firstLineChars="200"/>
        <w:rPr>
          <w:rFonts w:hint="eastAsia"/>
          <w:color w:val="auto"/>
          <w:sz w:val="24"/>
          <w:szCs w:val="24"/>
        </w:rPr>
      </w:pPr>
      <w:r>
        <w:rPr>
          <w:rFonts w:hint="eastAsia"/>
          <w:color w:val="auto"/>
          <w:sz w:val="24"/>
          <w:szCs w:val="24"/>
        </w:rPr>
        <w:t xml:space="preserve"> （9）投标人认为需要提供的文件和资料。</w:t>
      </w:r>
    </w:p>
    <w:p>
      <w:pPr>
        <w:tabs>
          <w:tab w:val="left" w:pos="1353"/>
        </w:tabs>
        <w:spacing w:line="360" w:lineRule="auto"/>
        <w:ind w:firstLine="480" w:firstLineChars="200"/>
        <w:rPr>
          <w:rFonts w:hint="eastAsia"/>
          <w:color w:val="auto"/>
          <w:sz w:val="24"/>
          <w:szCs w:val="24"/>
          <w:lang w:val="en-US" w:eastAsia="zh-CN"/>
        </w:rPr>
      </w:pPr>
      <w:r>
        <w:rPr>
          <w:rFonts w:hint="eastAsia"/>
          <w:color w:val="auto"/>
          <w:sz w:val="24"/>
          <w:szCs w:val="24"/>
          <w:lang w:val="en-US" w:eastAsia="zh-CN"/>
        </w:rPr>
        <w:t>（三）商务部分。投标人按照招标文件要求提供的有关证明材料及优惠承诺。包括以下内容</w:t>
      </w:r>
      <w:r>
        <w:rPr>
          <w:rFonts w:hint="eastAsia"/>
          <w:color w:val="auto"/>
          <w:sz w:val="24"/>
          <w:szCs w:val="24"/>
        </w:rPr>
        <w:t>（如涉及）</w:t>
      </w:r>
      <w:r>
        <w:rPr>
          <w:rFonts w:hint="eastAsia"/>
          <w:color w:val="auto"/>
          <w:sz w:val="24"/>
          <w:szCs w:val="24"/>
          <w:lang w:val="en-US" w:eastAsia="zh-CN"/>
        </w:rPr>
        <w:t>：</w:t>
      </w:r>
    </w:p>
    <w:p>
      <w:pPr>
        <w:tabs>
          <w:tab w:val="left" w:pos="1353"/>
        </w:tabs>
        <w:spacing w:line="360" w:lineRule="auto"/>
        <w:ind w:firstLine="480" w:firstLineChars="200"/>
        <w:rPr>
          <w:rFonts w:hint="eastAsia"/>
          <w:color w:val="auto"/>
          <w:sz w:val="24"/>
          <w:szCs w:val="24"/>
          <w:lang w:val="en-US" w:eastAsia="zh-CN"/>
        </w:rPr>
      </w:pPr>
      <w:r>
        <w:rPr>
          <w:rFonts w:hint="eastAsia"/>
          <w:color w:val="auto"/>
          <w:sz w:val="24"/>
          <w:szCs w:val="24"/>
          <w:lang w:val="en-US" w:eastAsia="zh-CN"/>
        </w:rPr>
        <w:t xml:space="preserve"> （1）投标函；</w:t>
      </w:r>
    </w:p>
    <w:p>
      <w:pPr>
        <w:tabs>
          <w:tab w:val="left" w:pos="1353"/>
        </w:tabs>
        <w:spacing w:line="360" w:lineRule="auto"/>
        <w:ind w:firstLine="480" w:firstLineChars="200"/>
        <w:rPr>
          <w:rFonts w:hint="eastAsia"/>
          <w:color w:val="auto"/>
          <w:sz w:val="24"/>
          <w:szCs w:val="24"/>
          <w:lang w:val="en-US" w:eastAsia="zh-CN"/>
        </w:rPr>
      </w:pPr>
      <w:r>
        <w:rPr>
          <w:rFonts w:hint="eastAsia"/>
          <w:color w:val="auto"/>
          <w:sz w:val="24"/>
          <w:szCs w:val="24"/>
          <w:lang w:val="en-US" w:eastAsia="zh-CN"/>
        </w:rPr>
        <w:t xml:space="preserve"> （2）投标人应当提供的资格、资质性及其他类似效力要求的相关证明材料； </w:t>
      </w:r>
    </w:p>
    <w:p>
      <w:pPr>
        <w:tabs>
          <w:tab w:val="left" w:pos="1353"/>
        </w:tabs>
        <w:spacing w:line="360" w:lineRule="auto"/>
        <w:ind w:firstLine="480" w:firstLineChars="200"/>
        <w:rPr>
          <w:rFonts w:hint="eastAsia"/>
          <w:color w:val="auto"/>
          <w:sz w:val="24"/>
          <w:szCs w:val="24"/>
          <w:lang w:val="en-US" w:eastAsia="zh-CN"/>
        </w:rPr>
      </w:pPr>
      <w:r>
        <w:rPr>
          <w:rFonts w:hint="eastAsia"/>
          <w:color w:val="auto"/>
          <w:sz w:val="24"/>
          <w:szCs w:val="24"/>
          <w:lang w:val="en-US" w:eastAsia="zh-CN"/>
        </w:rPr>
        <w:t xml:space="preserve">（3）投标承诺函； </w:t>
      </w:r>
    </w:p>
    <w:p>
      <w:pPr>
        <w:tabs>
          <w:tab w:val="left" w:pos="1353"/>
        </w:tabs>
        <w:spacing w:line="360" w:lineRule="auto"/>
        <w:ind w:firstLine="480" w:firstLineChars="200"/>
        <w:rPr>
          <w:rFonts w:hint="eastAsia"/>
          <w:color w:val="auto"/>
          <w:sz w:val="24"/>
          <w:szCs w:val="24"/>
          <w:lang w:val="en-US" w:eastAsia="zh-CN"/>
        </w:rPr>
      </w:pPr>
      <w:r>
        <w:rPr>
          <w:rFonts w:hint="eastAsia"/>
          <w:color w:val="auto"/>
          <w:sz w:val="24"/>
          <w:szCs w:val="24"/>
          <w:lang w:val="en-US" w:eastAsia="zh-CN"/>
        </w:rPr>
        <w:t xml:space="preserve">（4）商务应答表； </w:t>
      </w:r>
    </w:p>
    <w:p>
      <w:pPr>
        <w:tabs>
          <w:tab w:val="left" w:pos="1353"/>
        </w:tabs>
        <w:spacing w:line="360" w:lineRule="auto"/>
        <w:ind w:firstLine="480" w:firstLineChars="200"/>
        <w:rPr>
          <w:rFonts w:hint="eastAsia"/>
          <w:color w:val="auto"/>
          <w:sz w:val="24"/>
          <w:szCs w:val="24"/>
          <w:lang w:val="en-US" w:eastAsia="zh-CN"/>
        </w:rPr>
      </w:pPr>
      <w:r>
        <w:rPr>
          <w:rFonts w:hint="eastAsia"/>
          <w:color w:val="auto"/>
          <w:sz w:val="24"/>
          <w:szCs w:val="24"/>
          <w:lang w:val="en-US" w:eastAsia="zh-CN"/>
        </w:rPr>
        <w:t>（5）投标人承诺给予招标采购单位的各种优惠条件（优惠条件事项不能包括采购项目本身所包含的采购事项。投标人不能以“赠送、赠予”等任何名义提供货物和服务以规避 招标文件的约束。否则，投标人提供的投标文件将作为无效投标处理，即使中标也将取消中标资格）（实质性要求）；</w:t>
      </w:r>
    </w:p>
    <w:p>
      <w:pPr>
        <w:tabs>
          <w:tab w:val="left" w:pos="1353"/>
        </w:tabs>
        <w:spacing w:line="360" w:lineRule="auto"/>
        <w:ind w:firstLine="480" w:firstLineChars="200"/>
        <w:rPr>
          <w:rFonts w:hint="eastAsia"/>
          <w:color w:val="auto"/>
          <w:sz w:val="24"/>
          <w:szCs w:val="24"/>
          <w:lang w:val="en-US" w:eastAsia="zh-CN"/>
        </w:rPr>
      </w:pPr>
      <w:r>
        <w:rPr>
          <w:rFonts w:hint="eastAsia"/>
          <w:color w:val="auto"/>
          <w:sz w:val="24"/>
          <w:szCs w:val="24"/>
          <w:lang w:val="en-US" w:eastAsia="zh-CN"/>
        </w:rPr>
        <w:t xml:space="preserve">（6）证明投标人业绩和荣誉的有关材料复印件； </w:t>
      </w:r>
    </w:p>
    <w:p>
      <w:pPr>
        <w:tabs>
          <w:tab w:val="left" w:pos="1353"/>
        </w:tabs>
        <w:spacing w:line="360" w:lineRule="auto"/>
        <w:ind w:firstLine="480" w:firstLineChars="200"/>
        <w:rPr>
          <w:rFonts w:hint="eastAsia"/>
          <w:color w:val="auto"/>
          <w:sz w:val="24"/>
          <w:szCs w:val="24"/>
          <w:lang w:val="en-US" w:eastAsia="zh-CN"/>
        </w:rPr>
      </w:pPr>
      <w:r>
        <w:rPr>
          <w:rFonts w:hint="eastAsia"/>
          <w:color w:val="auto"/>
          <w:sz w:val="24"/>
          <w:szCs w:val="24"/>
          <w:lang w:val="en-US" w:eastAsia="zh-CN"/>
        </w:rPr>
        <w:t>（7）其他投标人认为需要提供的文件和资料。</w:t>
      </w:r>
    </w:p>
    <w:p>
      <w:pPr>
        <w:tabs>
          <w:tab w:val="left" w:pos="1353"/>
        </w:tabs>
        <w:spacing w:line="360" w:lineRule="auto"/>
        <w:ind w:firstLine="480" w:firstLineChars="200"/>
        <w:rPr>
          <w:color w:val="auto"/>
          <w:sz w:val="24"/>
          <w:szCs w:val="24"/>
        </w:rPr>
      </w:pPr>
      <w:bookmarkStart w:id="36" w:name="_Toc96262744"/>
      <w:r>
        <w:rPr>
          <w:rFonts w:hint="eastAsia"/>
          <w:color w:val="auto"/>
          <w:sz w:val="24"/>
          <w:szCs w:val="24"/>
        </w:rPr>
        <w:t>（</w:t>
      </w:r>
      <w:r>
        <w:rPr>
          <w:rFonts w:hint="eastAsia"/>
          <w:color w:val="auto"/>
          <w:sz w:val="24"/>
          <w:szCs w:val="24"/>
          <w:lang w:val="en-US" w:eastAsia="zh-CN"/>
        </w:rPr>
        <w:t>四</w:t>
      </w:r>
      <w:r>
        <w:rPr>
          <w:rFonts w:hint="eastAsia"/>
          <w:color w:val="auto"/>
          <w:sz w:val="24"/>
          <w:szCs w:val="24"/>
        </w:rPr>
        <w:t>）售后服务。供应商按照磋商文件中售后服务要求作出的积极响应和承诺。包括以下内容（如涉及）：</w:t>
      </w:r>
      <w:bookmarkEnd w:id="36"/>
    </w:p>
    <w:p>
      <w:pPr>
        <w:tabs>
          <w:tab w:val="left" w:pos="1353"/>
        </w:tabs>
        <w:spacing w:line="360" w:lineRule="auto"/>
        <w:ind w:firstLine="480" w:firstLineChars="200"/>
        <w:rPr>
          <w:color w:val="auto"/>
          <w:sz w:val="24"/>
          <w:szCs w:val="24"/>
        </w:rPr>
      </w:pPr>
      <w:bookmarkStart w:id="37" w:name="_Toc96262745"/>
      <w:r>
        <w:rPr>
          <w:rFonts w:hint="eastAsia"/>
          <w:color w:val="auto"/>
          <w:sz w:val="24"/>
          <w:szCs w:val="24"/>
        </w:rPr>
        <w:t>（1）服务承诺、服务方案及保障措施；</w:t>
      </w:r>
      <w:bookmarkEnd w:id="37"/>
    </w:p>
    <w:p>
      <w:pPr>
        <w:tabs>
          <w:tab w:val="left" w:pos="1353"/>
        </w:tabs>
        <w:spacing w:line="360" w:lineRule="auto"/>
        <w:ind w:firstLine="480" w:firstLineChars="200"/>
        <w:rPr>
          <w:color w:val="auto"/>
          <w:sz w:val="24"/>
          <w:szCs w:val="24"/>
        </w:rPr>
      </w:pPr>
      <w:bookmarkStart w:id="38" w:name="_Toc96262746"/>
      <w:r>
        <w:rPr>
          <w:rFonts w:hint="eastAsia"/>
          <w:color w:val="auto"/>
          <w:sz w:val="24"/>
          <w:szCs w:val="24"/>
        </w:rPr>
        <w:t>（2）其他有利于用户的服务承诺。</w:t>
      </w:r>
      <w:bookmarkEnd w:id="38"/>
    </w:p>
    <w:p>
      <w:pPr>
        <w:tabs>
          <w:tab w:val="left" w:pos="1353"/>
        </w:tabs>
        <w:spacing w:line="360" w:lineRule="auto"/>
        <w:ind w:firstLine="480" w:firstLineChars="200"/>
        <w:rPr>
          <w:color w:val="auto"/>
          <w:sz w:val="24"/>
          <w:szCs w:val="24"/>
        </w:rPr>
      </w:pPr>
      <w:bookmarkStart w:id="39" w:name="_Toc96262747"/>
      <w:r>
        <w:rPr>
          <w:rFonts w:hint="eastAsia"/>
          <w:color w:val="auto"/>
          <w:sz w:val="24"/>
          <w:szCs w:val="24"/>
        </w:rPr>
        <w:t>（</w:t>
      </w:r>
      <w:r>
        <w:rPr>
          <w:rFonts w:hint="eastAsia"/>
          <w:color w:val="auto"/>
          <w:sz w:val="24"/>
          <w:szCs w:val="24"/>
          <w:lang w:val="en-US" w:eastAsia="zh-CN"/>
        </w:rPr>
        <w:t>五</w:t>
      </w:r>
      <w:r>
        <w:rPr>
          <w:rFonts w:hint="eastAsia"/>
          <w:color w:val="auto"/>
          <w:sz w:val="24"/>
          <w:szCs w:val="24"/>
        </w:rPr>
        <w:t>）其他部分。供应商按照磋商文件要求作出的其他应答和承诺。</w:t>
      </w:r>
      <w:bookmarkEnd w:id="39"/>
    </w:p>
    <w:p>
      <w:pPr>
        <w:tabs>
          <w:tab w:val="left" w:pos="1353"/>
        </w:tabs>
        <w:spacing w:line="360" w:lineRule="auto"/>
        <w:outlineLvl w:val="2"/>
        <w:rPr>
          <w:b/>
          <w:color w:val="auto"/>
          <w:sz w:val="24"/>
          <w:szCs w:val="24"/>
        </w:rPr>
      </w:pPr>
      <w:bookmarkStart w:id="40" w:name="_Toc96262748"/>
      <w:r>
        <w:rPr>
          <w:rFonts w:hint="eastAsia"/>
          <w:b/>
          <w:color w:val="auto"/>
          <w:sz w:val="24"/>
          <w:szCs w:val="24"/>
        </w:rPr>
        <w:t>17、</w:t>
      </w:r>
      <w:r>
        <w:rPr>
          <w:b/>
          <w:color w:val="auto"/>
          <w:sz w:val="24"/>
          <w:szCs w:val="24"/>
        </w:rPr>
        <w:t>响应文件格式</w:t>
      </w:r>
      <w:r>
        <w:rPr>
          <w:rFonts w:hint="eastAsia"/>
          <w:b/>
          <w:color w:val="auto"/>
          <w:sz w:val="24"/>
          <w:szCs w:val="24"/>
        </w:rPr>
        <w:t>（实质性要求）</w:t>
      </w:r>
      <w:bookmarkEnd w:id="40"/>
    </w:p>
    <w:p>
      <w:pPr>
        <w:tabs>
          <w:tab w:val="left" w:pos="1353"/>
        </w:tabs>
        <w:spacing w:line="360" w:lineRule="auto"/>
        <w:ind w:firstLine="480" w:firstLineChars="200"/>
        <w:rPr>
          <w:color w:val="auto"/>
          <w:sz w:val="24"/>
          <w:szCs w:val="24"/>
        </w:rPr>
      </w:pPr>
      <w:r>
        <w:rPr>
          <w:rFonts w:hint="eastAsia"/>
          <w:color w:val="auto"/>
          <w:sz w:val="24"/>
          <w:szCs w:val="24"/>
        </w:rPr>
        <w:t>17.1</w:t>
      </w:r>
      <w:r>
        <w:rPr>
          <w:color w:val="auto"/>
          <w:sz w:val="24"/>
          <w:szCs w:val="24"/>
        </w:rPr>
        <w:t>供应商应执行磋商文件第</w:t>
      </w:r>
      <w:r>
        <w:rPr>
          <w:rFonts w:hint="eastAsia"/>
          <w:color w:val="auto"/>
          <w:sz w:val="24"/>
          <w:szCs w:val="24"/>
        </w:rPr>
        <w:t>八</w:t>
      </w:r>
      <w:r>
        <w:rPr>
          <w:color w:val="auto"/>
          <w:sz w:val="24"/>
          <w:szCs w:val="24"/>
        </w:rPr>
        <w:t>章的规定要求。第</w:t>
      </w:r>
      <w:r>
        <w:rPr>
          <w:rFonts w:hint="eastAsia"/>
          <w:color w:val="auto"/>
          <w:sz w:val="24"/>
          <w:szCs w:val="24"/>
        </w:rPr>
        <w:t>八</w:t>
      </w:r>
      <w:r>
        <w:rPr>
          <w:color w:val="auto"/>
          <w:sz w:val="24"/>
          <w:szCs w:val="24"/>
        </w:rPr>
        <w:t>章格式中“注”的内容，供应商可自行决定是否保留在响应文件中，未保留的视为供应商默认接受“注”的内容。</w:t>
      </w:r>
    </w:p>
    <w:p>
      <w:pPr>
        <w:tabs>
          <w:tab w:val="left" w:pos="1353"/>
        </w:tabs>
        <w:spacing w:line="360" w:lineRule="auto"/>
        <w:ind w:firstLine="480" w:firstLineChars="200"/>
        <w:rPr>
          <w:color w:val="auto"/>
          <w:sz w:val="24"/>
          <w:szCs w:val="24"/>
        </w:rPr>
      </w:pPr>
      <w:r>
        <w:rPr>
          <w:rFonts w:hint="eastAsia"/>
          <w:color w:val="auto"/>
          <w:sz w:val="24"/>
          <w:szCs w:val="24"/>
        </w:rPr>
        <w:t>17.2</w:t>
      </w:r>
      <w:r>
        <w:rPr>
          <w:color w:val="auto"/>
          <w:sz w:val="24"/>
          <w:szCs w:val="24"/>
        </w:rPr>
        <w:t>对于没有格式要求的响应文件由供应商自行编写。</w:t>
      </w:r>
    </w:p>
    <w:p>
      <w:pPr>
        <w:tabs>
          <w:tab w:val="left" w:pos="1353"/>
        </w:tabs>
        <w:spacing w:line="360" w:lineRule="auto"/>
        <w:outlineLvl w:val="2"/>
        <w:rPr>
          <w:b/>
          <w:color w:val="auto"/>
          <w:sz w:val="24"/>
          <w:szCs w:val="24"/>
        </w:rPr>
      </w:pPr>
      <w:bookmarkStart w:id="41" w:name="_Toc96262749"/>
      <w:r>
        <w:rPr>
          <w:rFonts w:hint="eastAsia"/>
          <w:b/>
          <w:color w:val="auto"/>
          <w:sz w:val="24"/>
          <w:szCs w:val="24"/>
        </w:rPr>
        <w:t>18、</w:t>
      </w:r>
      <w:r>
        <w:rPr>
          <w:b/>
          <w:color w:val="auto"/>
          <w:sz w:val="24"/>
          <w:szCs w:val="24"/>
        </w:rPr>
        <w:t>响应文件的印制和签署</w:t>
      </w:r>
      <w:bookmarkEnd w:id="41"/>
    </w:p>
    <w:p>
      <w:pPr>
        <w:tabs>
          <w:tab w:val="left" w:pos="1353"/>
        </w:tabs>
        <w:spacing w:line="360" w:lineRule="auto"/>
        <w:ind w:firstLine="480" w:firstLineChars="200"/>
        <w:rPr>
          <w:color w:val="auto"/>
          <w:sz w:val="24"/>
          <w:szCs w:val="24"/>
        </w:rPr>
      </w:pPr>
      <w:r>
        <w:rPr>
          <w:color w:val="auto"/>
          <w:sz w:val="24"/>
          <w:szCs w:val="24"/>
        </w:rPr>
        <w:t>18.1</w:t>
      </w:r>
      <w:r>
        <w:rPr>
          <w:rFonts w:hint="eastAsia"/>
          <w:color w:val="auto"/>
          <w:sz w:val="24"/>
          <w:szCs w:val="24"/>
        </w:rPr>
        <w:t>资格响应文件正本1份副本2份，并在其封面上清楚地标明资格响应文件、项目名称、项目编号、包件号及名称（若有）、供应商名称以及“正本”或“副本”字样。若正本和副本有不一致的内容，以正本书面响应文件为准。</w:t>
      </w:r>
    </w:p>
    <w:p>
      <w:pPr>
        <w:tabs>
          <w:tab w:val="left" w:pos="1353"/>
        </w:tabs>
        <w:spacing w:line="360" w:lineRule="auto"/>
        <w:ind w:firstLine="480" w:firstLineChars="200"/>
        <w:rPr>
          <w:color w:val="auto"/>
          <w:sz w:val="24"/>
          <w:szCs w:val="24"/>
        </w:rPr>
      </w:pPr>
      <w:r>
        <w:rPr>
          <w:color w:val="auto"/>
          <w:sz w:val="24"/>
          <w:szCs w:val="24"/>
        </w:rPr>
        <w:t>18</w:t>
      </w:r>
      <w:r>
        <w:rPr>
          <w:rFonts w:hint="eastAsia"/>
          <w:color w:val="auto"/>
          <w:sz w:val="24"/>
          <w:szCs w:val="24"/>
        </w:rPr>
        <w:t>.2 其他响应文件正本1份副本2份，并在其封面上清楚地标明其他响应文件、项目名称、项目编号、包件号及名称（若有）、供应商名称以及“正本”或“副本”字样。若正本和副本有不一致的内容，以正本书面响应文件为准。</w:t>
      </w:r>
    </w:p>
    <w:p>
      <w:pPr>
        <w:tabs>
          <w:tab w:val="left" w:pos="1353"/>
        </w:tabs>
        <w:spacing w:line="360" w:lineRule="auto"/>
        <w:ind w:firstLine="480" w:firstLineChars="200"/>
        <w:rPr>
          <w:color w:val="auto"/>
          <w:sz w:val="24"/>
          <w:szCs w:val="24"/>
        </w:rPr>
      </w:pPr>
      <w:r>
        <w:rPr>
          <w:color w:val="auto"/>
          <w:sz w:val="24"/>
          <w:szCs w:val="24"/>
        </w:rPr>
        <w:t>18</w:t>
      </w:r>
      <w:r>
        <w:rPr>
          <w:rFonts w:hint="eastAsia"/>
          <w:color w:val="auto"/>
          <w:sz w:val="24"/>
          <w:szCs w:val="24"/>
        </w:rPr>
        <w:t>.</w:t>
      </w:r>
      <w:r>
        <w:rPr>
          <w:color w:val="auto"/>
          <w:sz w:val="24"/>
          <w:szCs w:val="24"/>
        </w:rPr>
        <w:t>3</w:t>
      </w:r>
      <w:r>
        <w:rPr>
          <w:rFonts w:hint="eastAsia"/>
          <w:color w:val="auto"/>
          <w:sz w:val="24"/>
          <w:szCs w:val="24"/>
        </w:rPr>
        <w:t xml:space="preserve"> 响应文件正本和副本均需在规定签章处签字和盖章。响应文件副本可采用正本的复印件。</w:t>
      </w:r>
    </w:p>
    <w:p>
      <w:pPr>
        <w:tabs>
          <w:tab w:val="left" w:pos="1353"/>
        </w:tabs>
        <w:spacing w:line="360" w:lineRule="auto"/>
        <w:ind w:firstLine="480" w:firstLineChars="200"/>
        <w:rPr>
          <w:color w:val="auto"/>
          <w:sz w:val="24"/>
          <w:szCs w:val="24"/>
        </w:rPr>
      </w:pPr>
      <w:r>
        <w:rPr>
          <w:color w:val="auto"/>
          <w:sz w:val="24"/>
          <w:szCs w:val="24"/>
        </w:rPr>
        <w:t>18</w:t>
      </w:r>
      <w:r>
        <w:rPr>
          <w:rFonts w:hint="eastAsia"/>
          <w:color w:val="auto"/>
          <w:sz w:val="24"/>
          <w:szCs w:val="24"/>
        </w:rPr>
        <w:t>.4 响应文件的打印和书写应清楚工整，任何行间插字、涂改或增删，必须由供应商的法定代表人或其授权代表签字并盖供应商公章。</w:t>
      </w:r>
    </w:p>
    <w:p>
      <w:pPr>
        <w:tabs>
          <w:tab w:val="left" w:pos="1353"/>
        </w:tabs>
        <w:spacing w:line="360" w:lineRule="auto"/>
        <w:ind w:firstLine="480" w:firstLineChars="200"/>
        <w:rPr>
          <w:color w:val="auto"/>
          <w:sz w:val="24"/>
          <w:szCs w:val="24"/>
        </w:rPr>
      </w:pPr>
      <w:r>
        <w:rPr>
          <w:color w:val="auto"/>
          <w:sz w:val="24"/>
          <w:szCs w:val="24"/>
        </w:rPr>
        <w:t>18.5</w:t>
      </w:r>
      <w:r>
        <w:rPr>
          <w:rFonts w:hint="eastAsia"/>
          <w:color w:val="auto"/>
          <w:sz w:val="24"/>
          <w:szCs w:val="24"/>
        </w:rPr>
        <w:t xml:space="preserve"> </w:t>
      </w:r>
      <w:r>
        <w:rPr>
          <w:rFonts w:hint="eastAsia" w:ascii="宋体" w:hAnsi="宋体"/>
          <w:b/>
          <w:color w:val="auto"/>
          <w:sz w:val="24"/>
        </w:rPr>
        <w:t>（实质性要求）</w:t>
      </w:r>
      <w:r>
        <w:rPr>
          <w:rFonts w:hint="eastAsia"/>
          <w:color w:val="auto"/>
          <w:sz w:val="24"/>
          <w:szCs w:val="24"/>
        </w:rPr>
        <w:t>响应文件应由供应商法定代表人/主要负责人或其授权代表在响应文件要求的地方签字（或加盖私人印章），要求加盖公章的地方加盖单位公章，不得使用专用章（如经济合同章、投标专用章等）或下属单位印章代替。</w:t>
      </w:r>
    </w:p>
    <w:p>
      <w:pPr>
        <w:tabs>
          <w:tab w:val="left" w:pos="1353"/>
        </w:tabs>
        <w:spacing w:line="360" w:lineRule="auto"/>
        <w:ind w:firstLine="480" w:firstLineChars="200"/>
        <w:rPr>
          <w:color w:val="auto"/>
          <w:sz w:val="24"/>
          <w:szCs w:val="24"/>
        </w:rPr>
      </w:pPr>
      <w:r>
        <w:rPr>
          <w:color w:val="auto"/>
          <w:sz w:val="24"/>
          <w:szCs w:val="24"/>
        </w:rPr>
        <w:t>18.6</w:t>
      </w:r>
      <w:r>
        <w:rPr>
          <w:rFonts w:hint="eastAsia"/>
          <w:color w:val="auto"/>
          <w:sz w:val="24"/>
          <w:szCs w:val="24"/>
        </w:rPr>
        <w:t xml:space="preserve"> 响应文件正本和副本需要逐页编目编码。</w:t>
      </w:r>
    </w:p>
    <w:p>
      <w:pPr>
        <w:tabs>
          <w:tab w:val="left" w:pos="1353"/>
        </w:tabs>
        <w:spacing w:line="360" w:lineRule="auto"/>
        <w:ind w:firstLine="480" w:firstLineChars="200"/>
        <w:rPr>
          <w:color w:val="auto"/>
          <w:sz w:val="24"/>
          <w:szCs w:val="24"/>
        </w:rPr>
      </w:pPr>
      <w:r>
        <w:rPr>
          <w:rFonts w:hint="eastAsia"/>
          <w:color w:val="auto"/>
          <w:sz w:val="24"/>
          <w:szCs w:val="24"/>
        </w:rPr>
        <w:t>1</w:t>
      </w:r>
      <w:r>
        <w:rPr>
          <w:color w:val="auto"/>
          <w:sz w:val="24"/>
          <w:szCs w:val="24"/>
        </w:rPr>
        <w:t>8.7</w:t>
      </w:r>
      <w:r>
        <w:rPr>
          <w:rFonts w:hint="eastAsia"/>
          <w:color w:val="auto"/>
          <w:sz w:val="24"/>
          <w:szCs w:val="24"/>
        </w:rPr>
        <w:t xml:space="preserve"> 响应文件正本和副本应当采用胶装方式装订成册，不得散装或者合页装订。</w:t>
      </w:r>
    </w:p>
    <w:p>
      <w:pPr>
        <w:tabs>
          <w:tab w:val="left" w:pos="1353"/>
        </w:tabs>
        <w:spacing w:line="360" w:lineRule="auto"/>
        <w:ind w:firstLine="480" w:firstLineChars="200"/>
        <w:rPr>
          <w:color w:val="auto"/>
          <w:sz w:val="24"/>
          <w:szCs w:val="24"/>
        </w:rPr>
      </w:pPr>
      <w:r>
        <w:rPr>
          <w:color w:val="auto"/>
          <w:sz w:val="24"/>
          <w:szCs w:val="24"/>
        </w:rPr>
        <w:t>18.8</w:t>
      </w:r>
      <w:r>
        <w:rPr>
          <w:rFonts w:hint="eastAsia"/>
          <w:color w:val="auto"/>
          <w:sz w:val="24"/>
          <w:szCs w:val="24"/>
        </w:rPr>
        <w:t xml:space="preserve"> 响应文件应根据磋商文件的要求制作，签署、盖章。（按照《四川省政府采购评审工作规程（修订）》规范）</w:t>
      </w:r>
    </w:p>
    <w:p>
      <w:pPr>
        <w:tabs>
          <w:tab w:val="left" w:pos="1353"/>
        </w:tabs>
        <w:spacing w:line="360" w:lineRule="auto"/>
        <w:ind w:firstLine="480" w:firstLineChars="200"/>
        <w:rPr>
          <w:color w:val="auto"/>
          <w:sz w:val="24"/>
          <w:szCs w:val="24"/>
        </w:rPr>
      </w:pPr>
      <w:r>
        <w:rPr>
          <w:color w:val="auto"/>
          <w:sz w:val="24"/>
          <w:szCs w:val="24"/>
        </w:rPr>
        <w:t>18.9</w:t>
      </w:r>
      <w:r>
        <w:rPr>
          <w:rFonts w:hint="eastAsia"/>
          <w:color w:val="auto"/>
          <w:sz w:val="24"/>
          <w:szCs w:val="24"/>
        </w:rPr>
        <w:t xml:space="preserve"> 响应文件统一用</w:t>
      </w:r>
      <w:r>
        <w:rPr>
          <w:color w:val="auto"/>
          <w:sz w:val="24"/>
          <w:szCs w:val="24"/>
        </w:rPr>
        <w:t>A4</w:t>
      </w:r>
      <w:r>
        <w:rPr>
          <w:rFonts w:hint="eastAsia"/>
          <w:color w:val="auto"/>
          <w:sz w:val="24"/>
          <w:szCs w:val="24"/>
        </w:rPr>
        <w:t>幅面纸印制，除另有规定外。</w:t>
      </w:r>
    </w:p>
    <w:p>
      <w:pPr>
        <w:tabs>
          <w:tab w:val="left" w:pos="1353"/>
        </w:tabs>
        <w:spacing w:line="360" w:lineRule="auto"/>
        <w:outlineLvl w:val="2"/>
        <w:rPr>
          <w:b/>
          <w:color w:val="auto"/>
          <w:sz w:val="24"/>
          <w:szCs w:val="24"/>
        </w:rPr>
      </w:pPr>
      <w:bookmarkStart w:id="42" w:name="_Toc96262750"/>
      <w:r>
        <w:rPr>
          <w:b/>
          <w:color w:val="auto"/>
          <w:sz w:val="24"/>
          <w:szCs w:val="24"/>
        </w:rPr>
        <w:t>19</w:t>
      </w:r>
      <w:r>
        <w:rPr>
          <w:rFonts w:hint="eastAsia"/>
          <w:b/>
          <w:color w:val="auto"/>
          <w:sz w:val="24"/>
          <w:szCs w:val="24"/>
        </w:rPr>
        <w:t>、</w:t>
      </w:r>
      <w:r>
        <w:rPr>
          <w:b/>
          <w:color w:val="auto"/>
          <w:sz w:val="24"/>
          <w:szCs w:val="24"/>
        </w:rPr>
        <w:t>响应文件的密封和标注</w:t>
      </w:r>
      <w:r>
        <w:rPr>
          <w:rFonts w:hint="eastAsia"/>
          <w:b/>
          <w:color w:val="auto"/>
          <w:sz w:val="24"/>
          <w:szCs w:val="24"/>
        </w:rPr>
        <w:t>（不属于本项目磋商小组评审范畴，由采购人、采购代理机构在接收响应文件时及时处理）</w:t>
      </w:r>
      <w:bookmarkEnd w:id="42"/>
    </w:p>
    <w:p>
      <w:pPr>
        <w:tabs>
          <w:tab w:val="left" w:pos="1353"/>
        </w:tabs>
        <w:spacing w:line="360" w:lineRule="auto"/>
        <w:ind w:firstLine="480" w:firstLineChars="200"/>
        <w:rPr>
          <w:color w:val="auto"/>
          <w:sz w:val="24"/>
          <w:szCs w:val="24"/>
        </w:rPr>
      </w:pPr>
      <w:r>
        <w:rPr>
          <w:color w:val="auto"/>
          <w:sz w:val="24"/>
          <w:szCs w:val="24"/>
        </w:rPr>
        <w:t>19.1 响应文件的资格响应文件</w:t>
      </w:r>
      <w:r>
        <w:rPr>
          <w:rFonts w:hint="eastAsia"/>
          <w:color w:val="auto"/>
          <w:sz w:val="24"/>
          <w:szCs w:val="24"/>
        </w:rPr>
        <w:t>、</w:t>
      </w:r>
      <w:r>
        <w:rPr>
          <w:color w:val="auto"/>
          <w:sz w:val="24"/>
          <w:szCs w:val="24"/>
        </w:rPr>
        <w:t>其他响应文件应分别封装于不同的密封袋内。</w:t>
      </w:r>
    </w:p>
    <w:p>
      <w:pPr>
        <w:tabs>
          <w:tab w:val="left" w:pos="1353"/>
        </w:tabs>
        <w:spacing w:line="360" w:lineRule="auto"/>
        <w:ind w:firstLine="480" w:firstLineChars="200"/>
        <w:rPr>
          <w:color w:val="auto"/>
          <w:sz w:val="24"/>
          <w:szCs w:val="24"/>
        </w:rPr>
      </w:pPr>
      <w:r>
        <w:rPr>
          <w:color w:val="auto"/>
          <w:sz w:val="24"/>
          <w:szCs w:val="24"/>
        </w:rPr>
        <w:t>19.2 响应文件密封袋的最外层应清楚地标明项目名称、项目编号、资格响应文件</w:t>
      </w:r>
      <w:r>
        <w:rPr>
          <w:rFonts w:hint="eastAsia"/>
          <w:color w:val="auto"/>
          <w:sz w:val="24"/>
          <w:szCs w:val="24"/>
        </w:rPr>
        <w:t>/</w:t>
      </w:r>
      <w:r>
        <w:rPr>
          <w:color w:val="auto"/>
          <w:sz w:val="24"/>
          <w:szCs w:val="24"/>
        </w:rPr>
        <w:t>其他响应文件</w:t>
      </w:r>
      <w:r>
        <w:rPr>
          <w:rFonts w:hint="eastAsia"/>
          <w:color w:val="auto"/>
          <w:sz w:val="24"/>
          <w:szCs w:val="24"/>
        </w:rPr>
        <w:t>/</w:t>
      </w:r>
      <w:r>
        <w:rPr>
          <w:color w:val="auto"/>
          <w:sz w:val="24"/>
          <w:szCs w:val="24"/>
        </w:rPr>
        <w:t>、供应商名称及日期。</w:t>
      </w:r>
    </w:p>
    <w:p>
      <w:pPr>
        <w:tabs>
          <w:tab w:val="left" w:pos="1353"/>
        </w:tabs>
        <w:spacing w:line="360" w:lineRule="auto"/>
        <w:ind w:firstLine="480" w:firstLineChars="200"/>
        <w:rPr>
          <w:color w:val="auto"/>
          <w:sz w:val="24"/>
          <w:szCs w:val="24"/>
        </w:rPr>
      </w:pPr>
      <w:r>
        <w:rPr>
          <w:color w:val="auto"/>
          <w:sz w:val="24"/>
          <w:szCs w:val="24"/>
        </w:rPr>
        <w:t>19.3 所有外层密封袋的封口处应粘贴牢固。</w:t>
      </w:r>
    </w:p>
    <w:p>
      <w:pPr>
        <w:tabs>
          <w:tab w:val="left" w:pos="1353"/>
        </w:tabs>
        <w:spacing w:line="360" w:lineRule="auto"/>
        <w:ind w:firstLine="480" w:firstLineChars="200"/>
        <w:rPr>
          <w:color w:val="auto"/>
          <w:sz w:val="24"/>
          <w:szCs w:val="24"/>
        </w:rPr>
      </w:pPr>
      <w:r>
        <w:rPr>
          <w:color w:val="auto"/>
          <w:sz w:val="24"/>
          <w:szCs w:val="24"/>
        </w:rPr>
        <w:t>19.4 未按以上要求进行密封和标注的响应文件，采购人、采购代理机构将拒收或者在时间允许的范围内，要求修改完善后接收。</w:t>
      </w:r>
    </w:p>
    <w:p>
      <w:pPr>
        <w:tabs>
          <w:tab w:val="left" w:pos="1353"/>
        </w:tabs>
        <w:spacing w:line="360" w:lineRule="auto"/>
        <w:outlineLvl w:val="2"/>
        <w:rPr>
          <w:b/>
          <w:color w:val="auto"/>
          <w:sz w:val="24"/>
          <w:szCs w:val="24"/>
        </w:rPr>
      </w:pPr>
      <w:bookmarkStart w:id="43" w:name="_Toc96262751"/>
      <w:r>
        <w:rPr>
          <w:b/>
          <w:color w:val="auto"/>
          <w:sz w:val="24"/>
          <w:szCs w:val="24"/>
        </w:rPr>
        <w:t>20</w:t>
      </w:r>
      <w:r>
        <w:rPr>
          <w:rFonts w:hint="eastAsia"/>
          <w:b/>
          <w:color w:val="auto"/>
          <w:sz w:val="24"/>
          <w:szCs w:val="24"/>
        </w:rPr>
        <w:t>、</w:t>
      </w:r>
      <w:r>
        <w:rPr>
          <w:b/>
          <w:color w:val="auto"/>
          <w:sz w:val="24"/>
          <w:szCs w:val="24"/>
        </w:rPr>
        <w:t>响应文件的递交</w:t>
      </w:r>
      <w:bookmarkEnd w:id="43"/>
    </w:p>
    <w:p>
      <w:pPr>
        <w:tabs>
          <w:tab w:val="left" w:pos="1353"/>
        </w:tabs>
        <w:spacing w:line="360" w:lineRule="auto"/>
        <w:ind w:firstLine="480" w:firstLineChars="200"/>
        <w:rPr>
          <w:color w:val="auto"/>
          <w:sz w:val="24"/>
          <w:szCs w:val="24"/>
        </w:rPr>
      </w:pPr>
      <w:r>
        <w:rPr>
          <w:color w:val="auto"/>
          <w:sz w:val="24"/>
          <w:szCs w:val="24"/>
        </w:rPr>
        <w:t>20.1 资格响应文件</w:t>
      </w:r>
      <w:r>
        <w:rPr>
          <w:rFonts w:hint="eastAsia"/>
          <w:color w:val="auto"/>
          <w:sz w:val="24"/>
          <w:szCs w:val="24"/>
        </w:rPr>
        <w:t>、</w:t>
      </w:r>
      <w:r>
        <w:rPr>
          <w:color w:val="auto"/>
          <w:sz w:val="24"/>
          <w:szCs w:val="24"/>
        </w:rPr>
        <w:t>其他响应文件应于递交响应文件截止时间前送达指</w:t>
      </w:r>
      <w:r>
        <w:rPr>
          <w:rFonts w:hint="eastAsia"/>
          <w:color w:val="auto"/>
          <w:sz w:val="24"/>
          <w:szCs w:val="24"/>
        </w:rPr>
        <w:t>定地点，采购代理机构拒绝接收截止时间后送达的响应文件。</w:t>
      </w:r>
    </w:p>
    <w:p>
      <w:pPr>
        <w:tabs>
          <w:tab w:val="left" w:pos="1353"/>
        </w:tabs>
        <w:spacing w:line="360" w:lineRule="auto"/>
        <w:ind w:firstLine="480" w:firstLineChars="200"/>
        <w:rPr>
          <w:color w:val="auto"/>
          <w:sz w:val="24"/>
          <w:szCs w:val="24"/>
        </w:rPr>
      </w:pPr>
      <w:r>
        <w:rPr>
          <w:color w:val="auto"/>
          <w:sz w:val="24"/>
          <w:szCs w:val="24"/>
        </w:rPr>
        <w:t>20.2 采购代理机构将向通过资格审查的供应商发出磋商邀请；告知未通过</w:t>
      </w:r>
      <w:r>
        <w:rPr>
          <w:rFonts w:hint="eastAsia"/>
          <w:color w:val="auto"/>
          <w:sz w:val="24"/>
          <w:szCs w:val="24"/>
        </w:rPr>
        <w:t>资格审查的供应商未通过的原因。</w:t>
      </w:r>
    </w:p>
    <w:p>
      <w:pPr>
        <w:tabs>
          <w:tab w:val="left" w:pos="1353"/>
        </w:tabs>
        <w:spacing w:line="360" w:lineRule="auto"/>
        <w:ind w:firstLine="480" w:firstLineChars="200"/>
        <w:rPr>
          <w:color w:val="auto"/>
          <w:sz w:val="24"/>
          <w:szCs w:val="24"/>
        </w:rPr>
      </w:pPr>
      <w:r>
        <w:rPr>
          <w:color w:val="auto"/>
          <w:sz w:val="24"/>
          <w:szCs w:val="24"/>
        </w:rPr>
        <w:t>20.3 报价表在磋商后，磋商小组要求供应商进行最后报价时递交。</w:t>
      </w:r>
    </w:p>
    <w:p>
      <w:pPr>
        <w:tabs>
          <w:tab w:val="left" w:pos="1353"/>
        </w:tabs>
        <w:spacing w:line="360" w:lineRule="auto"/>
        <w:outlineLvl w:val="2"/>
        <w:rPr>
          <w:b/>
          <w:color w:val="auto"/>
          <w:sz w:val="24"/>
          <w:szCs w:val="24"/>
        </w:rPr>
      </w:pPr>
      <w:bookmarkStart w:id="44" w:name="_Toc96262752"/>
      <w:r>
        <w:rPr>
          <w:b/>
          <w:color w:val="auto"/>
          <w:sz w:val="24"/>
          <w:szCs w:val="24"/>
        </w:rPr>
        <w:t>21</w:t>
      </w:r>
      <w:r>
        <w:rPr>
          <w:rFonts w:hint="eastAsia"/>
          <w:b/>
          <w:color w:val="auto"/>
          <w:sz w:val="24"/>
          <w:szCs w:val="24"/>
        </w:rPr>
        <w:t>、</w:t>
      </w:r>
      <w:r>
        <w:rPr>
          <w:b/>
          <w:color w:val="auto"/>
          <w:sz w:val="24"/>
          <w:szCs w:val="24"/>
        </w:rPr>
        <w:t>响应文件的修改和撤回</w:t>
      </w:r>
      <w:bookmarkEnd w:id="44"/>
    </w:p>
    <w:p>
      <w:pPr>
        <w:tabs>
          <w:tab w:val="left" w:pos="1353"/>
        </w:tabs>
        <w:spacing w:line="360" w:lineRule="auto"/>
        <w:ind w:firstLine="480" w:firstLineChars="200"/>
        <w:rPr>
          <w:color w:val="auto"/>
          <w:sz w:val="24"/>
          <w:szCs w:val="24"/>
        </w:rPr>
      </w:pPr>
      <w:r>
        <w:rPr>
          <w:color w:val="auto"/>
          <w:sz w:val="24"/>
          <w:szCs w:val="24"/>
        </w:rPr>
        <w:t>21.1 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pPr>
        <w:tabs>
          <w:tab w:val="left" w:pos="1353"/>
        </w:tabs>
        <w:spacing w:line="360" w:lineRule="auto"/>
        <w:ind w:firstLine="480" w:firstLineChars="200"/>
        <w:rPr>
          <w:color w:val="auto"/>
          <w:sz w:val="24"/>
          <w:szCs w:val="24"/>
        </w:rPr>
      </w:pPr>
      <w:r>
        <w:rPr>
          <w:color w:val="auto"/>
          <w:sz w:val="24"/>
          <w:szCs w:val="24"/>
        </w:rPr>
        <w:t>21.2 供应商对响应文件修改的书面材料或撤回的通知应该按规定进行编 写、密封、标注和递送，并注明“修改响应文件”字样。</w:t>
      </w:r>
    </w:p>
    <w:p>
      <w:pPr>
        <w:tabs>
          <w:tab w:val="left" w:pos="1353"/>
        </w:tabs>
        <w:spacing w:line="360" w:lineRule="auto"/>
        <w:ind w:firstLine="480" w:firstLineChars="200"/>
        <w:rPr>
          <w:color w:val="auto"/>
          <w:sz w:val="24"/>
          <w:szCs w:val="24"/>
        </w:rPr>
      </w:pPr>
      <w:r>
        <w:rPr>
          <w:color w:val="auto"/>
          <w:sz w:val="24"/>
          <w:szCs w:val="24"/>
        </w:rPr>
        <w:t>21.3 供应商不得在递交截止时间起至响应文件有效期期满前撤销其响应文件。否则其磋商保证金将按相关规定被没收。</w:t>
      </w:r>
    </w:p>
    <w:p>
      <w:pPr>
        <w:tabs>
          <w:tab w:val="left" w:pos="1353"/>
        </w:tabs>
        <w:spacing w:line="360" w:lineRule="auto"/>
        <w:ind w:firstLine="480" w:firstLineChars="200"/>
        <w:rPr>
          <w:color w:val="auto"/>
          <w:sz w:val="24"/>
          <w:szCs w:val="24"/>
        </w:rPr>
      </w:pPr>
      <w:r>
        <w:rPr>
          <w:color w:val="auto"/>
          <w:sz w:val="24"/>
          <w:szCs w:val="24"/>
        </w:rPr>
        <w:t>21.4 响应文件中报价如果出现下列不一致的，可按以下原则进行修改：</w:t>
      </w:r>
    </w:p>
    <w:p>
      <w:pPr>
        <w:tabs>
          <w:tab w:val="left" w:pos="1353"/>
        </w:tabs>
        <w:spacing w:line="360" w:lineRule="auto"/>
        <w:ind w:firstLine="480" w:firstLineChars="200"/>
        <w:rPr>
          <w:color w:val="auto"/>
          <w:sz w:val="24"/>
          <w:szCs w:val="24"/>
        </w:rPr>
      </w:pPr>
      <w:r>
        <w:rPr>
          <w:color w:val="auto"/>
          <w:sz w:val="24"/>
          <w:szCs w:val="24"/>
        </w:rPr>
        <w:t>（一）大写金额和小写金额不一致的，以大写金额为准，但大写金额文字存在错误的，应当先对大写金额的文字错误进行澄清、说明或者更正，再行修正。</w:t>
      </w:r>
    </w:p>
    <w:p>
      <w:pPr>
        <w:tabs>
          <w:tab w:val="left" w:pos="1353"/>
        </w:tabs>
        <w:spacing w:line="360" w:lineRule="auto"/>
        <w:ind w:firstLine="480" w:firstLineChars="200"/>
        <w:rPr>
          <w:color w:val="auto"/>
          <w:sz w:val="24"/>
          <w:szCs w:val="24"/>
        </w:rPr>
      </w:pPr>
      <w:r>
        <w:rPr>
          <w:color w:val="auto"/>
          <w:sz w:val="24"/>
          <w:szCs w:val="24"/>
        </w:rPr>
        <w:t>（二）总价金额与按单价汇总金额不一致的，以单价金额计算结果为准，但单价或者单价汇总金额存在数字或者文字错误的，应当先对数字或者文字错误进行澄清、说明或者更正，再行修正。</w:t>
      </w:r>
    </w:p>
    <w:p>
      <w:pPr>
        <w:tabs>
          <w:tab w:val="left" w:pos="1353"/>
        </w:tabs>
        <w:spacing w:line="360" w:lineRule="auto"/>
        <w:ind w:firstLine="480" w:firstLineChars="200"/>
        <w:rPr>
          <w:color w:val="auto"/>
          <w:sz w:val="24"/>
          <w:szCs w:val="24"/>
        </w:rPr>
      </w:pPr>
      <w:r>
        <w:rPr>
          <w:color w:val="auto"/>
          <w:sz w:val="24"/>
          <w:szCs w:val="24"/>
        </w:rPr>
        <w:t>（三）单价金额小数点或者百分比有明显错位的，以总价为准，修正单价。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tabs>
          <w:tab w:val="left" w:pos="1353"/>
        </w:tabs>
        <w:spacing w:line="360" w:lineRule="auto"/>
        <w:ind w:firstLine="480" w:firstLineChars="200"/>
        <w:rPr>
          <w:color w:val="auto"/>
          <w:sz w:val="24"/>
          <w:szCs w:val="24"/>
        </w:rPr>
      </w:pPr>
      <w:r>
        <w:rPr>
          <w:color w:val="auto"/>
          <w:sz w:val="24"/>
          <w:szCs w:val="24"/>
        </w:rPr>
        <w:t>21.5 供应商对其提交的响应文件的真实性、合法性承担法律责任。</w:t>
      </w:r>
    </w:p>
    <w:p>
      <w:pPr>
        <w:spacing w:line="360" w:lineRule="auto"/>
        <w:ind w:left="150" w:leftChars="68" w:right="257" w:rightChars="117" w:firstLine="567"/>
        <w:jc w:val="center"/>
        <w:outlineLvl w:val="1"/>
        <w:rPr>
          <w:b/>
          <w:bCs/>
          <w:color w:val="auto"/>
          <w:sz w:val="24"/>
          <w:szCs w:val="24"/>
        </w:rPr>
      </w:pPr>
      <w:bookmarkStart w:id="45" w:name="_Toc96262753"/>
      <w:r>
        <w:rPr>
          <w:rFonts w:hint="eastAsia"/>
          <w:b/>
          <w:bCs/>
          <w:color w:val="auto"/>
          <w:sz w:val="24"/>
          <w:szCs w:val="24"/>
        </w:rPr>
        <w:t>五、评审</w:t>
      </w:r>
      <w:bookmarkEnd w:id="45"/>
    </w:p>
    <w:p>
      <w:pPr>
        <w:tabs>
          <w:tab w:val="left" w:pos="1353"/>
        </w:tabs>
        <w:spacing w:line="360" w:lineRule="auto"/>
        <w:outlineLvl w:val="2"/>
        <w:rPr>
          <w:b/>
          <w:color w:val="auto"/>
          <w:sz w:val="24"/>
          <w:szCs w:val="24"/>
        </w:rPr>
      </w:pPr>
      <w:bookmarkStart w:id="46" w:name="_Toc96262754"/>
      <w:r>
        <w:rPr>
          <w:rFonts w:hint="eastAsia"/>
          <w:b/>
          <w:color w:val="auto"/>
          <w:sz w:val="24"/>
          <w:szCs w:val="24"/>
        </w:rPr>
        <w:t>2</w:t>
      </w:r>
      <w:r>
        <w:rPr>
          <w:b/>
          <w:color w:val="auto"/>
          <w:sz w:val="24"/>
          <w:szCs w:val="24"/>
        </w:rPr>
        <w:t>2</w:t>
      </w:r>
      <w:r>
        <w:rPr>
          <w:rFonts w:hint="eastAsia"/>
          <w:b/>
          <w:color w:val="auto"/>
          <w:sz w:val="24"/>
          <w:szCs w:val="24"/>
        </w:rPr>
        <w:t>.磋商小组的组建及其评审工作按照有关法律制度和本文件第七章的规定进行。</w:t>
      </w:r>
      <w:bookmarkEnd w:id="46"/>
    </w:p>
    <w:p>
      <w:pPr>
        <w:spacing w:line="360" w:lineRule="auto"/>
        <w:ind w:left="150" w:leftChars="68" w:right="257" w:rightChars="117" w:firstLine="567"/>
        <w:jc w:val="center"/>
        <w:outlineLvl w:val="1"/>
        <w:rPr>
          <w:b/>
          <w:bCs/>
          <w:color w:val="auto"/>
          <w:sz w:val="24"/>
          <w:szCs w:val="24"/>
        </w:rPr>
      </w:pPr>
      <w:bookmarkStart w:id="47" w:name="_Toc96262755"/>
      <w:r>
        <w:rPr>
          <w:rFonts w:hint="eastAsia"/>
          <w:b/>
          <w:bCs/>
          <w:color w:val="auto"/>
          <w:sz w:val="24"/>
          <w:szCs w:val="24"/>
        </w:rPr>
        <w:t>六、成交事项</w:t>
      </w:r>
      <w:bookmarkEnd w:id="47"/>
    </w:p>
    <w:p>
      <w:pPr>
        <w:tabs>
          <w:tab w:val="left" w:pos="1353"/>
        </w:tabs>
        <w:spacing w:line="360" w:lineRule="auto"/>
        <w:outlineLvl w:val="2"/>
        <w:rPr>
          <w:b/>
          <w:color w:val="auto"/>
          <w:sz w:val="24"/>
          <w:szCs w:val="24"/>
        </w:rPr>
      </w:pPr>
      <w:bookmarkStart w:id="48" w:name="_Toc96262756"/>
      <w:r>
        <w:rPr>
          <w:b/>
          <w:color w:val="auto"/>
          <w:sz w:val="24"/>
          <w:szCs w:val="24"/>
        </w:rPr>
        <w:t>23</w:t>
      </w:r>
      <w:r>
        <w:rPr>
          <w:rFonts w:hint="eastAsia"/>
          <w:b/>
          <w:color w:val="auto"/>
          <w:sz w:val="24"/>
          <w:szCs w:val="24"/>
        </w:rPr>
        <w:t>.确定成交供应商</w:t>
      </w:r>
      <w:bookmarkEnd w:id="48"/>
    </w:p>
    <w:p>
      <w:pPr>
        <w:tabs>
          <w:tab w:val="left" w:pos="1353"/>
        </w:tabs>
        <w:spacing w:line="360" w:lineRule="auto"/>
        <w:ind w:firstLine="480" w:firstLineChars="200"/>
        <w:rPr>
          <w:color w:val="auto"/>
          <w:sz w:val="24"/>
          <w:szCs w:val="24"/>
        </w:rPr>
      </w:pPr>
      <w:r>
        <w:rPr>
          <w:rFonts w:hint="eastAsia"/>
          <w:color w:val="auto"/>
          <w:sz w:val="24"/>
          <w:szCs w:val="24"/>
        </w:rPr>
        <w:t>采购人授权磋商小组根据综合评分排名直接确定成交供应商。</w:t>
      </w:r>
    </w:p>
    <w:p>
      <w:pPr>
        <w:tabs>
          <w:tab w:val="left" w:pos="1353"/>
        </w:tabs>
        <w:spacing w:line="360" w:lineRule="auto"/>
        <w:ind w:firstLine="480" w:firstLineChars="200"/>
        <w:rPr>
          <w:color w:val="auto"/>
          <w:sz w:val="24"/>
          <w:szCs w:val="24"/>
        </w:rPr>
      </w:pPr>
      <w:r>
        <w:rPr>
          <w:color w:val="auto"/>
          <w:sz w:val="24"/>
          <w:szCs w:val="24"/>
        </w:rPr>
        <w:t>23</w:t>
      </w:r>
      <w:r>
        <w:rPr>
          <w:rFonts w:hint="eastAsia"/>
          <w:color w:val="auto"/>
          <w:sz w:val="24"/>
          <w:szCs w:val="24"/>
        </w:rPr>
        <w:t>.1采购代理机构自评审结束后2个工作日内将磋商报告及有关资料送交采购人确定成交供应商。</w:t>
      </w:r>
    </w:p>
    <w:p>
      <w:pPr>
        <w:tabs>
          <w:tab w:val="left" w:pos="1353"/>
        </w:tabs>
        <w:spacing w:line="360" w:lineRule="auto"/>
        <w:ind w:firstLine="480" w:firstLineChars="200"/>
        <w:rPr>
          <w:color w:val="auto"/>
          <w:sz w:val="24"/>
          <w:szCs w:val="24"/>
        </w:rPr>
      </w:pPr>
      <w:r>
        <w:rPr>
          <w:color w:val="auto"/>
          <w:sz w:val="24"/>
          <w:szCs w:val="24"/>
        </w:rPr>
        <w:t>23</w:t>
      </w:r>
      <w:r>
        <w:rPr>
          <w:rFonts w:hint="eastAsia"/>
          <w:color w:val="auto"/>
          <w:sz w:val="24"/>
          <w:szCs w:val="24"/>
        </w:rPr>
        <w:t>.2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tabs>
          <w:tab w:val="left" w:pos="1353"/>
        </w:tabs>
        <w:spacing w:line="360" w:lineRule="auto"/>
        <w:ind w:firstLine="480" w:firstLineChars="200"/>
        <w:rPr>
          <w:color w:val="auto"/>
          <w:sz w:val="24"/>
          <w:szCs w:val="24"/>
        </w:rPr>
      </w:pPr>
      <w:r>
        <w:rPr>
          <w:color w:val="auto"/>
          <w:sz w:val="24"/>
          <w:szCs w:val="24"/>
        </w:rPr>
        <w:t>23</w:t>
      </w:r>
      <w:r>
        <w:rPr>
          <w:rFonts w:hint="eastAsia"/>
          <w:color w:val="auto"/>
          <w:sz w:val="24"/>
          <w:szCs w:val="24"/>
        </w:rPr>
        <w:t>.3采购人确定成交供应商过程中，发现成交候选供应商有下列情形之一的，应当不予确定其为成交供应商：</w:t>
      </w:r>
    </w:p>
    <w:p>
      <w:pPr>
        <w:tabs>
          <w:tab w:val="left" w:pos="1353"/>
        </w:tabs>
        <w:spacing w:line="360" w:lineRule="auto"/>
        <w:ind w:firstLine="480" w:firstLineChars="200"/>
        <w:rPr>
          <w:color w:val="auto"/>
          <w:sz w:val="24"/>
          <w:szCs w:val="24"/>
        </w:rPr>
      </w:pPr>
      <w:r>
        <w:rPr>
          <w:rFonts w:hint="eastAsia"/>
          <w:color w:val="auto"/>
          <w:sz w:val="24"/>
          <w:szCs w:val="24"/>
        </w:rPr>
        <w:t>（1）发现成交候选供应商存在禁止参加本项目采购活动的违法行为的；</w:t>
      </w:r>
    </w:p>
    <w:p>
      <w:pPr>
        <w:tabs>
          <w:tab w:val="left" w:pos="1353"/>
        </w:tabs>
        <w:spacing w:line="360" w:lineRule="auto"/>
        <w:ind w:firstLine="480" w:firstLineChars="200"/>
        <w:rPr>
          <w:color w:val="auto"/>
          <w:sz w:val="24"/>
          <w:szCs w:val="24"/>
        </w:rPr>
      </w:pPr>
      <w:r>
        <w:rPr>
          <w:rFonts w:hint="eastAsia"/>
          <w:color w:val="auto"/>
          <w:sz w:val="24"/>
          <w:szCs w:val="24"/>
        </w:rPr>
        <w:t>（2）成交候选供应商因不可抗力，不能继续参加政府采购活动；</w:t>
      </w:r>
    </w:p>
    <w:p>
      <w:pPr>
        <w:tabs>
          <w:tab w:val="left" w:pos="1353"/>
        </w:tabs>
        <w:spacing w:line="360" w:lineRule="auto"/>
        <w:ind w:firstLine="480" w:firstLineChars="200"/>
        <w:rPr>
          <w:color w:val="auto"/>
          <w:sz w:val="24"/>
          <w:szCs w:val="24"/>
        </w:rPr>
      </w:pPr>
      <w:r>
        <w:rPr>
          <w:rFonts w:hint="eastAsia"/>
          <w:color w:val="auto"/>
          <w:sz w:val="24"/>
          <w:szCs w:val="24"/>
        </w:rPr>
        <w:t>（3）成交候选供应商无偿赠与或者低于成本价竞争；</w:t>
      </w:r>
    </w:p>
    <w:p>
      <w:pPr>
        <w:tabs>
          <w:tab w:val="left" w:pos="1353"/>
        </w:tabs>
        <w:spacing w:line="360" w:lineRule="auto"/>
        <w:ind w:firstLine="480" w:firstLineChars="200"/>
        <w:rPr>
          <w:color w:val="auto"/>
          <w:sz w:val="24"/>
          <w:szCs w:val="24"/>
        </w:rPr>
      </w:pPr>
      <w:r>
        <w:rPr>
          <w:rFonts w:hint="eastAsia"/>
          <w:color w:val="auto"/>
          <w:sz w:val="24"/>
          <w:szCs w:val="24"/>
        </w:rPr>
        <w:t>（4）成交候选供应商提供虚假材料；</w:t>
      </w:r>
    </w:p>
    <w:p>
      <w:pPr>
        <w:tabs>
          <w:tab w:val="left" w:pos="1353"/>
        </w:tabs>
        <w:spacing w:line="360" w:lineRule="auto"/>
        <w:ind w:firstLine="480" w:firstLineChars="200"/>
        <w:rPr>
          <w:color w:val="auto"/>
          <w:sz w:val="24"/>
          <w:szCs w:val="24"/>
        </w:rPr>
      </w:pPr>
      <w:r>
        <w:rPr>
          <w:rFonts w:hint="eastAsia"/>
          <w:color w:val="auto"/>
          <w:sz w:val="24"/>
          <w:szCs w:val="24"/>
        </w:rPr>
        <w:t>（5）成交候选供应商恶意串通。</w:t>
      </w:r>
    </w:p>
    <w:p>
      <w:pPr>
        <w:tabs>
          <w:tab w:val="left" w:pos="1353"/>
        </w:tabs>
        <w:spacing w:line="360" w:lineRule="auto"/>
        <w:ind w:firstLine="480" w:firstLineChars="200"/>
        <w:rPr>
          <w:color w:val="auto"/>
          <w:sz w:val="24"/>
          <w:szCs w:val="24"/>
        </w:rPr>
      </w:pPr>
      <w:r>
        <w:rPr>
          <w:rFonts w:hint="eastAsia"/>
          <w:color w:val="auto"/>
          <w:sz w:val="24"/>
          <w:szCs w:val="24"/>
        </w:rPr>
        <w:t>成交候选供应商有本条情形之一的，采购人可以确定后一位成交候选供应商为成交供应商，依次类推。无法确定成交供应商的，应当重新组织采购。</w:t>
      </w:r>
    </w:p>
    <w:p>
      <w:pPr>
        <w:tabs>
          <w:tab w:val="left" w:pos="1353"/>
        </w:tabs>
        <w:spacing w:line="360" w:lineRule="auto"/>
        <w:outlineLvl w:val="2"/>
        <w:rPr>
          <w:b/>
          <w:color w:val="auto"/>
          <w:sz w:val="24"/>
          <w:szCs w:val="24"/>
        </w:rPr>
      </w:pPr>
      <w:bookmarkStart w:id="49" w:name="_Toc96262758"/>
      <w:r>
        <w:rPr>
          <w:rFonts w:hint="eastAsia"/>
          <w:b/>
          <w:color w:val="auto"/>
          <w:sz w:val="24"/>
          <w:szCs w:val="24"/>
        </w:rPr>
        <w:t>2</w:t>
      </w:r>
      <w:r>
        <w:rPr>
          <w:rFonts w:hint="eastAsia"/>
          <w:b/>
          <w:color w:val="auto"/>
          <w:sz w:val="24"/>
          <w:szCs w:val="24"/>
          <w:lang w:val="en-US" w:eastAsia="zh-CN"/>
        </w:rPr>
        <w:t>4</w:t>
      </w:r>
      <w:r>
        <w:rPr>
          <w:rFonts w:hint="eastAsia"/>
          <w:b/>
          <w:color w:val="auto"/>
          <w:sz w:val="24"/>
          <w:szCs w:val="24"/>
        </w:rPr>
        <w:t>.成交结果</w:t>
      </w:r>
      <w:bookmarkEnd w:id="49"/>
    </w:p>
    <w:p>
      <w:pPr>
        <w:tabs>
          <w:tab w:val="left" w:pos="1353"/>
        </w:tabs>
        <w:spacing w:line="360" w:lineRule="auto"/>
        <w:ind w:firstLine="480" w:firstLineChars="200"/>
        <w:rPr>
          <w:color w:val="auto"/>
          <w:sz w:val="24"/>
          <w:szCs w:val="24"/>
        </w:rPr>
      </w:pPr>
      <w:r>
        <w:rPr>
          <w:color w:val="auto"/>
          <w:sz w:val="24"/>
          <w:szCs w:val="24"/>
        </w:rPr>
        <w:t>2</w:t>
      </w:r>
      <w:r>
        <w:rPr>
          <w:rFonts w:hint="eastAsia"/>
          <w:color w:val="auto"/>
          <w:sz w:val="24"/>
          <w:szCs w:val="24"/>
          <w:lang w:val="en-US" w:eastAsia="zh-CN"/>
        </w:rPr>
        <w:t>4</w:t>
      </w:r>
      <w:r>
        <w:rPr>
          <w:rFonts w:hint="eastAsia"/>
          <w:color w:val="auto"/>
          <w:sz w:val="24"/>
          <w:szCs w:val="24"/>
        </w:rPr>
        <w:t>.1采购人确定成交供应商后，将及时书面通知采购代理机构，发出成交通知书并发布成交结果公告。</w:t>
      </w:r>
    </w:p>
    <w:p>
      <w:pPr>
        <w:tabs>
          <w:tab w:val="left" w:pos="1353"/>
        </w:tabs>
        <w:spacing w:line="360" w:lineRule="auto"/>
        <w:ind w:firstLine="480" w:firstLineChars="200"/>
        <w:rPr>
          <w:color w:val="auto"/>
          <w:sz w:val="24"/>
          <w:szCs w:val="24"/>
        </w:rPr>
      </w:pPr>
      <w:r>
        <w:rPr>
          <w:color w:val="auto"/>
          <w:sz w:val="24"/>
          <w:szCs w:val="24"/>
        </w:rPr>
        <w:t>2</w:t>
      </w:r>
      <w:r>
        <w:rPr>
          <w:rFonts w:hint="eastAsia"/>
          <w:color w:val="auto"/>
          <w:sz w:val="24"/>
          <w:szCs w:val="24"/>
          <w:lang w:val="en-US" w:eastAsia="zh-CN"/>
        </w:rPr>
        <w:t>4</w:t>
      </w:r>
      <w:r>
        <w:rPr>
          <w:rFonts w:hint="eastAsia"/>
          <w:color w:val="auto"/>
          <w:sz w:val="24"/>
          <w:szCs w:val="24"/>
        </w:rPr>
        <w:t>.2成交供应商应当及时领取成交通知书。本项目需要交纳履约保证金的，成交供应商应当及时向采购人交纳。</w:t>
      </w:r>
    </w:p>
    <w:p>
      <w:pPr>
        <w:tabs>
          <w:tab w:val="left" w:pos="1353"/>
        </w:tabs>
        <w:spacing w:line="360" w:lineRule="auto"/>
        <w:ind w:firstLine="480" w:firstLineChars="200"/>
        <w:rPr>
          <w:color w:val="auto"/>
          <w:sz w:val="24"/>
          <w:szCs w:val="24"/>
        </w:rPr>
      </w:pPr>
      <w:r>
        <w:rPr>
          <w:color w:val="auto"/>
          <w:sz w:val="24"/>
          <w:szCs w:val="24"/>
        </w:rPr>
        <w:t>2</w:t>
      </w:r>
      <w:r>
        <w:rPr>
          <w:rFonts w:hint="eastAsia"/>
          <w:color w:val="auto"/>
          <w:sz w:val="24"/>
          <w:szCs w:val="24"/>
          <w:lang w:val="en-US" w:eastAsia="zh-CN"/>
        </w:rPr>
        <w:t>4</w:t>
      </w:r>
      <w:r>
        <w:rPr>
          <w:rFonts w:hint="eastAsia"/>
          <w:color w:val="auto"/>
          <w:sz w:val="24"/>
          <w:szCs w:val="24"/>
        </w:rPr>
        <w:t>.3成家供应商不能及时领取成交通知书，采购人或者采购代理机应当通过邮寄、快递等方式将项目成交通知书送达成交供应商。</w:t>
      </w:r>
    </w:p>
    <w:p>
      <w:pPr>
        <w:tabs>
          <w:tab w:val="left" w:pos="1353"/>
        </w:tabs>
        <w:spacing w:line="360" w:lineRule="auto"/>
        <w:outlineLvl w:val="2"/>
        <w:rPr>
          <w:b/>
          <w:color w:val="auto"/>
          <w:sz w:val="24"/>
          <w:szCs w:val="24"/>
        </w:rPr>
      </w:pPr>
      <w:bookmarkStart w:id="50" w:name="_Toc96262759"/>
      <w:r>
        <w:rPr>
          <w:b/>
          <w:color w:val="auto"/>
          <w:sz w:val="24"/>
          <w:szCs w:val="24"/>
        </w:rPr>
        <w:t>2</w:t>
      </w:r>
      <w:r>
        <w:rPr>
          <w:rFonts w:hint="eastAsia"/>
          <w:b/>
          <w:color w:val="auto"/>
          <w:sz w:val="24"/>
          <w:szCs w:val="24"/>
          <w:lang w:val="en-US" w:eastAsia="zh-CN"/>
        </w:rPr>
        <w:t>5</w:t>
      </w:r>
      <w:r>
        <w:rPr>
          <w:rFonts w:hint="eastAsia"/>
          <w:b/>
          <w:color w:val="auto"/>
          <w:sz w:val="24"/>
          <w:szCs w:val="24"/>
        </w:rPr>
        <w:t>.成交通知书</w:t>
      </w:r>
      <w:bookmarkEnd w:id="50"/>
    </w:p>
    <w:p>
      <w:pPr>
        <w:tabs>
          <w:tab w:val="left" w:pos="1353"/>
        </w:tabs>
        <w:spacing w:line="360" w:lineRule="auto"/>
        <w:ind w:firstLine="480" w:firstLineChars="200"/>
        <w:rPr>
          <w:color w:val="auto"/>
          <w:sz w:val="24"/>
          <w:szCs w:val="24"/>
        </w:rPr>
      </w:pPr>
      <w:r>
        <w:rPr>
          <w:color w:val="auto"/>
          <w:sz w:val="24"/>
          <w:szCs w:val="24"/>
        </w:rPr>
        <w:t>2</w:t>
      </w:r>
      <w:r>
        <w:rPr>
          <w:rFonts w:hint="eastAsia"/>
          <w:color w:val="auto"/>
          <w:sz w:val="24"/>
          <w:szCs w:val="24"/>
          <w:lang w:val="en-US" w:eastAsia="zh-CN"/>
        </w:rPr>
        <w:t>5</w:t>
      </w:r>
      <w:r>
        <w:rPr>
          <w:rFonts w:hint="eastAsia"/>
          <w:color w:val="auto"/>
          <w:sz w:val="24"/>
          <w:szCs w:val="24"/>
        </w:rPr>
        <w:t>.1成交通知书为签订政府采购合同的依据之一，是合同的有效组成部分。</w:t>
      </w:r>
    </w:p>
    <w:p>
      <w:pPr>
        <w:tabs>
          <w:tab w:val="left" w:pos="1353"/>
        </w:tabs>
        <w:spacing w:line="360" w:lineRule="auto"/>
        <w:ind w:firstLine="480" w:firstLineChars="200"/>
        <w:rPr>
          <w:color w:val="auto"/>
          <w:sz w:val="24"/>
          <w:szCs w:val="24"/>
        </w:rPr>
      </w:pPr>
      <w:r>
        <w:rPr>
          <w:color w:val="auto"/>
          <w:sz w:val="24"/>
          <w:szCs w:val="24"/>
        </w:rPr>
        <w:t>2</w:t>
      </w:r>
      <w:r>
        <w:rPr>
          <w:rFonts w:hint="eastAsia"/>
          <w:color w:val="auto"/>
          <w:sz w:val="24"/>
          <w:szCs w:val="24"/>
          <w:lang w:val="en-US" w:eastAsia="zh-CN"/>
        </w:rPr>
        <w:t>5</w:t>
      </w:r>
      <w:r>
        <w:rPr>
          <w:rFonts w:hint="eastAsia"/>
          <w:color w:val="auto"/>
          <w:sz w:val="24"/>
          <w:szCs w:val="24"/>
        </w:rPr>
        <w:t>.2成交通知书对采购人和成交供应商均具有法律效力。成交通知书发出后，采购人无正当理由改变成交结果，或者成交供应商无正当理由放弃成交的，将承担相应的法律责任。</w:t>
      </w:r>
    </w:p>
    <w:p>
      <w:pPr>
        <w:tabs>
          <w:tab w:val="left" w:pos="1353"/>
        </w:tabs>
        <w:spacing w:line="360" w:lineRule="auto"/>
        <w:ind w:firstLine="480" w:firstLineChars="200"/>
        <w:rPr>
          <w:color w:val="auto"/>
          <w:sz w:val="24"/>
          <w:szCs w:val="24"/>
        </w:rPr>
      </w:pPr>
      <w:r>
        <w:rPr>
          <w:color w:val="auto"/>
          <w:sz w:val="24"/>
          <w:szCs w:val="24"/>
        </w:rPr>
        <w:t>2</w:t>
      </w:r>
      <w:r>
        <w:rPr>
          <w:rFonts w:hint="eastAsia"/>
          <w:color w:val="auto"/>
          <w:sz w:val="24"/>
          <w:szCs w:val="24"/>
          <w:lang w:val="en-US" w:eastAsia="zh-CN"/>
        </w:rPr>
        <w:t>5</w:t>
      </w:r>
      <w:r>
        <w:rPr>
          <w:rFonts w:hint="eastAsia"/>
          <w:color w:val="auto"/>
          <w:sz w:val="24"/>
          <w:szCs w:val="24"/>
        </w:rPr>
        <w:t>.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pPr>
        <w:spacing w:line="360" w:lineRule="auto"/>
        <w:ind w:left="150" w:leftChars="68" w:right="257" w:rightChars="117" w:firstLine="567"/>
        <w:jc w:val="center"/>
        <w:outlineLvl w:val="1"/>
        <w:rPr>
          <w:b/>
          <w:bCs/>
          <w:color w:val="auto"/>
          <w:sz w:val="24"/>
          <w:szCs w:val="24"/>
        </w:rPr>
      </w:pPr>
      <w:bookmarkStart w:id="51" w:name="_Toc96262760"/>
      <w:r>
        <w:rPr>
          <w:rFonts w:hint="eastAsia"/>
          <w:b/>
          <w:bCs/>
          <w:color w:val="auto"/>
          <w:sz w:val="24"/>
          <w:szCs w:val="24"/>
        </w:rPr>
        <w:t>七、合同事项</w:t>
      </w:r>
      <w:bookmarkEnd w:id="51"/>
    </w:p>
    <w:p>
      <w:pPr>
        <w:tabs>
          <w:tab w:val="left" w:pos="1353"/>
        </w:tabs>
        <w:spacing w:line="360" w:lineRule="auto"/>
        <w:outlineLvl w:val="2"/>
        <w:rPr>
          <w:b/>
          <w:color w:val="auto"/>
          <w:sz w:val="24"/>
          <w:szCs w:val="24"/>
        </w:rPr>
      </w:pPr>
      <w:bookmarkStart w:id="52" w:name="_Toc101338364"/>
      <w:bookmarkStart w:id="53" w:name="_Toc96262761"/>
      <w:bookmarkStart w:id="54" w:name="_Toc101174151"/>
      <w:bookmarkStart w:id="55" w:name="_Toc101250646"/>
      <w:bookmarkStart w:id="56" w:name="_Toc430773927"/>
      <w:bookmarkStart w:id="57" w:name="_Toc209847069"/>
      <w:r>
        <w:rPr>
          <w:b/>
          <w:color w:val="auto"/>
          <w:sz w:val="24"/>
          <w:szCs w:val="24"/>
        </w:rPr>
        <w:t>2</w:t>
      </w:r>
      <w:r>
        <w:rPr>
          <w:rFonts w:hint="eastAsia"/>
          <w:b/>
          <w:color w:val="auto"/>
          <w:sz w:val="24"/>
          <w:szCs w:val="24"/>
          <w:lang w:val="en-US" w:eastAsia="zh-CN"/>
        </w:rPr>
        <w:t>6</w:t>
      </w:r>
      <w:r>
        <w:rPr>
          <w:rFonts w:hint="eastAsia"/>
          <w:b/>
          <w:color w:val="auto"/>
          <w:sz w:val="24"/>
          <w:szCs w:val="24"/>
        </w:rPr>
        <w:t>.签订合同</w:t>
      </w:r>
      <w:bookmarkEnd w:id="52"/>
      <w:bookmarkEnd w:id="53"/>
      <w:bookmarkEnd w:id="54"/>
      <w:bookmarkEnd w:id="55"/>
      <w:bookmarkEnd w:id="56"/>
      <w:bookmarkEnd w:id="57"/>
    </w:p>
    <w:p>
      <w:pPr>
        <w:tabs>
          <w:tab w:val="left" w:pos="1353"/>
        </w:tabs>
        <w:spacing w:line="360" w:lineRule="auto"/>
        <w:ind w:firstLine="480" w:firstLineChars="200"/>
        <w:rPr>
          <w:color w:val="auto"/>
          <w:sz w:val="24"/>
          <w:szCs w:val="24"/>
        </w:rPr>
      </w:pPr>
      <w:r>
        <w:rPr>
          <w:color w:val="auto"/>
          <w:sz w:val="24"/>
          <w:szCs w:val="24"/>
        </w:rPr>
        <w:t>2</w:t>
      </w:r>
      <w:r>
        <w:rPr>
          <w:rFonts w:hint="eastAsia"/>
          <w:color w:val="auto"/>
          <w:sz w:val="24"/>
          <w:szCs w:val="24"/>
          <w:lang w:val="en-US" w:eastAsia="zh-CN"/>
        </w:rPr>
        <w:t>6</w:t>
      </w:r>
      <w:r>
        <w:rPr>
          <w:rFonts w:hint="eastAsia"/>
          <w:color w:val="auto"/>
          <w:sz w:val="24"/>
          <w:szCs w:val="24"/>
        </w:rPr>
        <w:t>.1 成交供应商应在成交通知书发出之日起30日内与采购人签订采购合同。由于成交供应商的原因逾期未与采购人签订采购合同的，将视为放弃成交，取消其成交资格并将按相关规定进行处理。</w:t>
      </w:r>
    </w:p>
    <w:p>
      <w:pPr>
        <w:tabs>
          <w:tab w:val="left" w:pos="1353"/>
        </w:tabs>
        <w:spacing w:line="360" w:lineRule="auto"/>
        <w:ind w:firstLine="480" w:firstLineChars="200"/>
        <w:rPr>
          <w:color w:val="auto"/>
          <w:sz w:val="24"/>
          <w:szCs w:val="24"/>
        </w:rPr>
      </w:pPr>
      <w:r>
        <w:rPr>
          <w:color w:val="auto"/>
          <w:sz w:val="24"/>
          <w:szCs w:val="24"/>
        </w:rPr>
        <w:t>2</w:t>
      </w:r>
      <w:r>
        <w:rPr>
          <w:rFonts w:hint="eastAsia"/>
          <w:color w:val="auto"/>
          <w:sz w:val="24"/>
          <w:szCs w:val="24"/>
          <w:lang w:val="en-US" w:eastAsia="zh-CN"/>
        </w:rPr>
        <w:t>6</w:t>
      </w:r>
      <w:r>
        <w:rPr>
          <w:rFonts w:hint="eastAsia"/>
          <w:color w:val="auto"/>
          <w:sz w:val="24"/>
          <w:szCs w:val="24"/>
        </w:rPr>
        <w:t>.2 磋商文件、成交供应商的响应文件及双方确认的澄清文件等，均为有法律约束力的合同组成部分。</w:t>
      </w:r>
    </w:p>
    <w:p>
      <w:pPr>
        <w:tabs>
          <w:tab w:val="left" w:pos="1353"/>
        </w:tabs>
        <w:spacing w:line="360" w:lineRule="auto"/>
        <w:ind w:firstLine="480" w:firstLineChars="200"/>
        <w:rPr>
          <w:color w:val="auto"/>
          <w:sz w:val="24"/>
          <w:szCs w:val="24"/>
        </w:rPr>
      </w:pPr>
      <w:r>
        <w:rPr>
          <w:color w:val="auto"/>
          <w:sz w:val="24"/>
          <w:szCs w:val="24"/>
        </w:rPr>
        <w:t>2</w:t>
      </w:r>
      <w:r>
        <w:rPr>
          <w:rFonts w:hint="eastAsia"/>
          <w:color w:val="auto"/>
          <w:sz w:val="24"/>
          <w:szCs w:val="24"/>
          <w:lang w:val="en-US" w:eastAsia="zh-CN"/>
        </w:rPr>
        <w:t>6</w:t>
      </w:r>
      <w:r>
        <w:rPr>
          <w:rFonts w:hint="eastAsia"/>
          <w:color w:val="auto"/>
          <w:sz w:val="24"/>
          <w:szCs w:val="24"/>
        </w:rPr>
        <w:t>.3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tabs>
          <w:tab w:val="left" w:pos="1353"/>
        </w:tabs>
        <w:spacing w:line="360" w:lineRule="auto"/>
        <w:ind w:firstLine="480" w:firstLineChars="200"/>
        <w:rPr>
          <w:color w:val="auto"/>
          <w:sz w:val="24"/>
          <w:szCs w:val="24"/>
        </w:rPr>
      </w:pPr>
      <w:r>
        <w:rPr>
          <w:color w:val="auto"/>
          <w:sz w:val="24"/>
          <w:szCs w:val="24"/>
        </w:rPr>
        <w:t>2</w:t>
      </w:r>
      <w:r>
        <w:rPr>
          <w:rFonts w:hint="eastAsia"/>
          <w:color w:val="auto"/>
          <w:sz w:val="24"/>
          <w:szCs w:val="24"/>
          <w:lang w:val="en-US" w:eastAsia="zh-CN"/>
        </w:rPr>
        <w:t>6</w:t>
      </w:r>
      <w:r>
        <w:rPr>
          <w:rFonts w:hint="eastAsia"/>
          <w:color w:val="auto"/>
          <w:sz w:val="24"/>
          <w:szCs w:val="24"/>
        </w:rPr>
        <w:t>.4 成交供应商因不可抗力原因不能履行采购合同或放弃成交的，采购人可以与排在成交供应商之后第一位的成交候选人签订采购合同，以此类推。</w:t>
      </w:r>
    </w:p>
    <w:p>
      <w:pPr>
        <w:tabs>
          <w:tab w:val="left" w:pos="1353"/>
        </w:tabs>
        <w:spacing w:line="360" w:lineRule="auto"/>
        <w:ind w:firstLine="480" w:firstLineChars="200"/>
        <w:rPr>
          <w:color w:val="auto"/>
          <w:sz w:val="24"/>
          <w:szCs w:val="24"/>
        </w:rPr>
      </w:pPr>
      <w:r>
        <w:rPr>
          <w:color w:val="auto"/>
          <w:sz w:val="24"/>
          <w:szCs w:val="24"/>
        </w:rPr>
        <w:t>2</w:t>
      </w:r>
      <w:r>
        <w:rPr>
          <w:rFonts w:hint="eastAsia"/>
          <w:color w:val="auto"/>
          <w:sz w:val="24"/>
          <w:szCs w:val="24"/>
          <w:lang w:val="en-US" w:eastAsia="zh-CN"/>
        </w:rPr>
        <w:t>6</w:t>
      </w:r>
      <w:r>
        <w:rPr>
          <w:rFonts w:hint="eastAsia"/>
          <w:color w:val="auto"/>
          <w:sz w:val="24"/>
          <w:szCs w:val="24"/>
        </w:rPr>
        <w:t>.5竞争性磋商文件、成交供应商提交的响应文件、磋商中的最后报价、成交供应商承诺书、成交通知书等均称为有法律约束力的合同组成内容。</w:t>
      </w:r>
    </w:p>
    <w:p>
      <w:pPr>
        <w:tabs>
          <w:tab w:val="left" w:pos="1353"/>
        </w:tabs>
        <w:spacing w:line="360" w:lineRule="auto"/>
        <w:outlineLvl w:val="2"/>
        <w:rPr>
          <w:b/>
          <w:color w:val="auto"/>
          <w:sz w:val="24"/>
          <w:szCs w:val="24"/>
        </w:rPr>
      </w:pPr>
      <w:bookmarkStart w:id="58" w:name="_Toc96262762"/>
      <w:r>
        <w:rPr>
          <w:b/>
          <w:color w:val="auto"/>
          <w:sz w:val="24"/>
          <w:szCs w:val="24"/>
        </w:rPr>
        <w:t>2</w:t>
      </w:r>
      <w:r>
        <w:rPr>
          <w:rFonts w:hint="eastAsia"/>
          <w:b/>
          <w:color w:val="auto"/>
          <w:sz w:val="24"/>
          <w:szCs w:val="24"/>
          <w:lang w:val="en-US" w:eastAsia="zh-CN"/>
        </w:rPr>
        <w:t>7</w:t>
      </w:r>
      <w:r>
        <w:rPr>
          <w:rFonts w:hint="eastAsia"/>
          <w:b/>
          <w:color w:val="auto"/>
          <w:sz w:val="24"/>
          <w:szCs w:val="24"/>
        </w:rPr>
        <w:t>.合同分包（本项目不允许分包，实质性要求）</w:t>
      </w:r>
      <w:bookmarkEnd w:id="58"/>
    </w:p>
    <w:p>
      <w:pPr>
        <w:tabs>
          <w:tab w:val="left" w:pos="1353"/>
        </w:tabs>
        <w:spacing w:line="360" w:lineRule="auto"/>
        <w:ind w:firstLine="480" w:firstLineChars="200"/>
        <w:rPr>
          <w:color w:val="auto"/>
          <w:sz w:val="24"/>
          <w:szCs w:val="24"/>
        </w:rPr>
      </w:pPr>
      <w:r>
        <w:rPr>
          <w:rFonts w:hint="eastAsia"/>
          <w:color w:val="auto"/>
          <w:sz w:val="24"/>
          <w:szCs w:val="24"/>
          <w:lang w:val="en-US" w:eastAsia="zh-CN"/>
        </w:rPr>
        <w:t>27</w:t>
      </w:r>
      <w:r>
        <w:rPr>
          <w:rFonts w:hint="eastAsia"/>
          <w:color w:val="auto"/>
          <w:sz w:val="24"/>
          <w:szCs w:val="24"/>
        </w:rPr>
        <w:t>.1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tabs>
          <w:tab w:val="left" w:pos="1353"/>
        </w:tabs>
        <w:spacing w:line="360" w:lineRule="auto"/>
        <w:ind w:firstLine="480" w:firstLineChars="200"/>
        <w:rPr>
          <w:color w:val="auto"/>
          <w:sz w:val="24"/>
          <w:szCs w:val="24"/>
        </w:rPr>
      </w:pPr>
      <w:r>
        <w:rPr>
          <w:rFonts w:hint="eastAsia"/>
          <w:color w:val="auto"/>
          <w:sz w:val="24"/>
          <w:szCs w:val="24"/>
        </w:rPr>
        <w:t>分包履行合同的部分应当为采购项目的非主体、非关键性工作，不属于成交供应商的主要合同义务。</w:t>
      </w:r>
    </w:p>
    <w:p>
      <w:pPr>
        <w:tabs>
          <w:tab w:val="left" w:pos="1353"/>
        </w:tabs>
        <w:spacing w:line="360" w:lineRule="auto"/>
        <w:ind w:firstLine="480" w:firstLineChars="200"/>
        <w:rPr>
          <w:color w:val="auto"/>
          <w:sz w:val="24"/>
          <w:szCs w:val="24"/>
        </w:rPr>
      </w:pPr>
      <w:r>
        <w:rPr>
          <w:color w:val="auto"/>
          <w:sz w:val="24"/>
          <w:szCs w:val="24"/>
        </w:rPr>
        <w:t>2</w:t>
      </w:r>
      <w:r>
        <w:rPr>
          <w:rFonts w:hint="eastAsia"/>
          <w:color w:val="auto"/>
          <w:sz w:val="24"/>
          <w:szCs w:val="24"/>
          <w:lang w:val="en-US" w:eastAsia="zh-CN"/>
        </w:rPr>
        <w:t>7</w:t>
      </w:r>
      <w:r>
        <w:rPr>
          <w:rFonts w:hint="eastAsia"/>
          <w:color w:val="auto"/>
          <w:sz w:val="24"/>
          <w:szCs w:val="24"/>
        </w:rPr>
        <w:t>.2 采购合同实行分包履行的，成交供应商就采购项目和分包项目向采购人负责，分包供应商就分包项目承担责任。</w:t>
      </w:r>
    </w:p>
    <w:p>
      <w:pPr>
        <w:tabs>
          <w:tab w:val="left" w:pos="1353"/>
        </w:tabs>
        <w:spacing w:line="360" w:lineRule="auto"/>
        <w:ind w:firstLine="480" w:firstLineChars="200"/>
        <w:rPr>
          <w:color w:val="auto"/>
          <w:sz w:val="24"/>
          <w:szCs w:val="24"/>
        </w:rPr>
      </w:pPr>
      <w:r>
        <w:rPr>
          <w:color w:val="auto"/>
          <w:sz w:val="24"/>
          <w:szCs w:val="24"/>
        </w:rPr>
        <w:t>2</w:t>
      </w:r>
      <w:r>
        <w:rPr>
          <w:rFonts w:hint="eastAsia"/>
          <w:color w:val="auto"/>
          <w:sz w:val="24"/>
          <w:szCs w:val="24"/>
          <w:lang w:val="en-US" w:eastAsia="zh-CN"/>
        </w:rPr>
        <w:t>7</w:t>
      </w:r>
      <w:r>
        <w:rPr>
          <w:rFonts w:hint="eastAsia"/>
          <w:color w:val="auto"/>
          <w:sz w:val="24"/>
          <w:szCs w:val="24"/>
        </w:rPr>
        <w:t>.3 中小企业根据《政府采购促进中小企业发展管理办法》（财库﹝2020﹞46 号）规定的政策获取政府采购合同后，小型、微型企业不得分包或转包给大型、中型企业，中型企业不得分包或转包给大型企业。</w:t>
      </w:r>
    </w:p>
    <w:p>
      <w:pPr>
        <w:tabs>
          <w:tab w:val="left" w:pos="1353"/>
        </w:tabs>
        <w:spacing w:line="360" w:lineRule="auto"/>
        <w:outlineLvl w:val="2"/>
        <w:rPr>
          <w:b/>
          <w:color w:val="auto"/>
          <w:sz w:val="24"/>
          <w:szCs w:val="24"/>
        </w:rPr>
      </w:pPr>
      <w:bookmarkStart w:id="59" w:name="_Toc96262763"/>
      <w:r>
        <w:rPr>
          <w:b/>
          <w:color w:val="auto"/>
          <w:sz w:val="24"/>
          <w:szCs w:val="24"/>
        </w:rPr>
        <w:t>2</w:t>
      </w:r>
      <w:r>
        <w:rPr>
          <w:rFonts w:hint="eastAsia"/>
          <w:b/>
          <w:color w:val="auto"/>
          <w:sz w:val="24"/>
          <w:szCs w:val="24"/>
          <w:lang w:val="en-US" w:eastAsia="zh-CN"/>
        </w:rPr>
        <w:t>8</w:t>
      </w:r>
      <w:r>
        <w:rPr>
          <w:rFonts w:hint="eastAsia"/>
          <w:b/>
          <w:color w:val="auto"/>
          <w:sz w:val="24"/>
          <w:szCs w:val="24"/>
        </w:rPr>
        <w:t>.合同转包（本项目不允许转包，实质性要求）</w:t>
      </w:r>
      <w:bookmarkEnd w:id="59"/>
    </w:p>
    <w:p>
      <w:pPr>
        <w:tabs>
          <w:tab w:val="left" w:pos="1353"/>
        </w:tabs>
        <w:spacing w:line="360" w:lineRule="auto"/>
        <w:ind w:firstLine="480" w:firstLineChars="200"/>
        <w:rPr>
          <w:color w:val="auto"/>
          <w:sz w:val="24"/>
          <w:szCs w:val="24"/>
        </w:rPr>
      </w:pPr>
      <w:r>
        <w:rPr>
          <w:rFonts w:hint="eastAsia"/>
          <w:color w:val="auto"/>
          <w:sz w:val="24"/>
          <w:szCs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成交供应商转包的，视同拒绝履行政府采购合同义务，将依法追究法律责任。</w:t>
      </w:r>
    </w:p>
    <w:p>
      <w:pPr>
        <w:tabs>
          <w:tab w:val="left" w:pos="1353"/>
        </w:tabs>
        <w:spacing w:line="360" w:lineRule="auto"/>
        <w:outlineLvl w:val="2"/>
        <w:rPr>
          <w:b/>
          <w:color w:val="auto"/>
          <w:sz w:val="24"/>
          <w:szCs w:val="24"/>
        </w:rPr>
      </w:pPr>
      <w:bookmarkStart w:id="60" w:name="_Toc96262764"/>
      <w:r>
        <w:rPr>
          <w:rFonts w:hint="eastAsia"/>
          <w:b/>
          <w:color w:val="auto"/>
          <w:sz w:val="24"/>
          <w:szCs w:val="24"/>
          <w:lang w:val="en-US" w:eastAsia="zh-CN"/>
        </w:rPr>
        <w:t>29</w:t>
      </w:r>
      <w:r>
        <w:rPr>
          <w:rFonts w:hint="eastAsia"/>
          <w:b/>
          <w:color w:val="auto"/>
          <w:sz w:val="24"/>
          <w:szCs w:val="24"/>
        </w:rPr>
        <w:t>.补充合同</w:t>
      </w:r>
      <w:bookmarkEnd w:id="60"/>
    </w:p>
    <w:p>
      <w:pPr>
        <w:tabs>
          <w:tab w:val="left" w:pos="1353"/>
        </w:tabs>
        <w:spacing w:line="360" w:lineRule="auto"/>
        <w:ind w:firstLine="480" w:firstLineChars="200"/>
        <w:rPr>
          <w:color w:val="auto"/>
          <w:sz w:val="24"/>
          <w:szCs w:val="24"/>
        </w:rPr>
      </w:pPr>
      <w:r>
        <w:rPr>
          <w:rFonts w:hint="eastAsia"/>
          <w:color w:val="auto"/>
          <w:sz w:val="24"/>
          <w:szCs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tabs>
          <w:tab w:val="left" w:pos="1353"/>
        </w:tabs>
        <w:spacing w:line="360" w:lineRule="auto"/>
        <w:outlineLvl w:val="2"/>
        <w:rPr>
          <w:b/>
          <w:color w:val="auto"/>
          <w:sz w:val="24"/>
          <w:szCs w:val="24"/>
        </w:rPr>
      </w:pPr>
      <w:bookmarkStart w:id="61" w:name="_Toc96262765"/>
      <w:r>
        <w:rPr>
          <w:b/>
          <w:color w:val="auto"/>
          <w:sz w:val="24"/>
          <w:szCs w:val="24"/>
        </w:rPr>
        <w:t>3</w:t>
      </w:r>
      <w:r>
        <w:rPr>
          <w:rFonts w:hint="eastAsia"/>
          <w:b/>
          <w:color w:val="auto"/>
          <w:sz w:val="24"/>
          <w:szCs w:val="24"/>
          <w:lang w:val="en-US" w:eastAsia="zh-CN"/>
        </w:rPr>
        <w:t>0</w:t>
      </w:r>
      <w:r>
        <w:rPr>
          <w:rFonts w:hint="eastAsia"/>
          <w:b/>
          <w:color w:val="auto"/>
          <w:sz w:val="24"/>
          <w:szCs w:val="24"/>
        </w:rPr>
        <w:t>.履约保证金</w:t>
      </w:r>
      <w:bookmarkEnd w:id="61"/>
    </w:p>
    <w:p>
      <w:pPr>
        <w:tabs>
          <w:tab w:val="left" w:pos="1353"/>
        </w:tabs>
        <w:spacing w:line="360" w:lineRule="auto"/>
        <w:ind w:firstLine="480" w:firstLineChars="200"/>
        <w:rPr>
          <w:color w:val="auto"/>
          <w:sz w:val="24"/>
          <w:szCs w:val="24"/>
        </w:rPr>
      </w:pPr>
      <w:r>
        <w:rPr>
          <w:color w:val="auto"/>
          <w:sz w:val="24"/>
          <w:szCs w:val="24"/>
        </w:rPr>
        <w:t>3</w:t>
      </w:r>
      <w:r>
        <w:rPr>
          <w:rFonts w:hint="eastAsia"/>
          <w:color w:val="auto"/>
          <w:sz w:val="24"/>
          <w:szCs w:val="24"/>
          <w:lang w:val="en-US" w:eastAsia="zh-CN"/>
        </w:rPr>
        <w:t>0</w:t>
      </w:r>
      <w:r>
        <w:rPr>
          <w:rFonts w:hint="eastAsia"/>
          <w:color w:val="auto"/>
          <w:sz w:val="24"/>
          <w:szCs w:val="24"/>
        </w:rPr>
        <w:t>.1 成交供应商应在合同签订之前交纳采购文件规定数额的履约保证金。</w:t>
      </w:r>
    </w:p>
    <w:p>
      <w:pPr>
        <w:tabs>
          <w:tab w:val="left" w:pos="1353"/>
        </w:tabs>
        <w:spacing w:line="360" w:lineRule="auto"/>
        <w:ind w:firstLine="480" w:firstLineChars="200"/>
        <w:rPr>
          <w:color w:val="auto"/>
          <w:sz w:val="24"/>
          <w:szCs w:val="24"/>
        </w:rPr>
      </w:pPr>
      <w:r>
        <w:rPr>
          <w:color w:val="auto"/>
          <w:sz w:val="24"/>
          <w:szCs w:val="24"/>
        </w:rPr>
        <w:t>3</w:t>
      </w:r>
      <w:r>
        <w:rPr>
          <w:rFonts w:hint="eastAsia"/>
          <w:color w:val="auto"/>
          <w:sz w:val="24"/>
          <w:szCs w:val="24"/>
          <w:lang w:val="en-US" w:eastAsia="zh-CN"/>
        </w:rPr>
        <w:t>0</w:t>
      </w:r>
      <w:r>
        <w:rPr>
          <w:rFonts w:hint="eastAsia"/>
          <w:color w:val="auto"/>
          <w:sz w:val="24"/>
          <w:szCs w:val="24"/>
        </w:rPr>
        <w:t>.2 如果成交供应商在规定的合同签订时间内，没有按照采购文件的规定交纳履约保证金，且又无正当理由的，将视为放弃成交。</w:t>
      </w:r>
    </w:p>
    <w:p>
      <w:pPr>
        <w:tabs>
          <w:tab w:val="left" w:pos="1353"/>
        </w:tabs>
        <w:spacing w:line="360" w:lineRule="auto"/>
        <w:outlineLvl w:val="2"/>
        <w:rPr>
          <w:b/>
          <w:color w:val="auto"/>
          <w:sz w:val="24"/>
          <w:szCs w:val="24"/>
        </w:rPr>
      </w:pPr>
      <w:bookmarkStart w:id="62" w:name="_Toc96262766"/>
      <w:r>
        <w:rPr>
          <w:b/>
          <w:color w:val="auto"/>
          <w:sz w:val="24"/>
          <w:szCs w:val="24"/>
        </w:rPr>
        <w:t>3</w:t>
      </w:r>
      <w:r>
        <w:rPr>
          <w:rFonts w:hint="eastAsia"/>
          <w:b/>
          <w:color w:val="auto"/>
          <w:sz w:val="24"/>
          <w:szCs w:val="24"/>
          <w:lang w:val="en-US" w:eastAsia="zh-CN"/>
        </w:rPr>
        <w:t>1</w:t>
      </w:r>
      <w:r>
        <w:rPr>
          <w:rFonts w:hint="eastAsia"/>
          <w:b/>
          <w:color w:val="auto"/>
          <w:sz w:val="24"/>
          <w:szCs w:val="24"/>
        </w:rPr>
        <w:t>.合同公告</w:t>
      </w:r>
      <w:bookmarkEnd w:id="62"/>
    </w:p>
    <w:p>
      <w:pPr>
        <w:tabs>
          <w:tab w:val="left" w:pos="1353"/>
        </w:tabs>
        <w:spacing w:line="360" w:lineRule="auto"/>
        <w:ind w:firstLine="480" w:firstLineChars="200"/>
        <w:rPr>
          <w:rFonts w:hint="eastAsia" w:eastAsia="仿宋"/>
          <w:color w:val="auto"/>
          <w:sz w:val="24"/>
          <w:szCs w:val="24"/>
          <w:lang w:eastAsia="zh-CN"/>
        </w:rPr>
      </w:pPr>
      <w:r>
        <w:rPr>
          <w:rFonts w:hint="eastAsia"/>
          <w:color w:val="auto"/>
          <w:sz w:val="24"/>
          <w:szCs w:val="24"/>
        </w:rPr>
        <w:t>采购人应当自政府采购合同签订（双方当事人均已签字盖章）之日起2个工作日内，将政府采购合同在</w:t>
      </w:r>
      <w:r>
        <w:rPr>
          <w:rFonts w:hint="eastAsia"/>
          <w:color w:val="auto"/>
          <w:sz w:val="24"/>
          <w:szCs w:val="24"/>
          <w:lang w:val="en-US" w:eastAsia="zh-CN"/>
        </w:rPr>
        <w:t>中国</w:t>
      </w:r>
      <w:r>
        <w:rPr>
          <w:rFonts w:hint="eastAsia"/>
          <w:color w:val="auto"/>
          <w:sz w:val="24"/>
          <w:szCs w:val="24"/>
          <w:lang w:val="zh-CN"/>
        </w:rPr>
        <w:t>政府采购网</w:t>
      </w:r>
      <w:r>
        <w:rPr>
          <w:rFonts w:hint="eastAsia"/>
          <w:color w:val="auto"/>
          <w:sz w:val="24"/>
          <w:szCs w:val="24"/>
        </w:rPr>
        <w:t>上公告，但政府采购合同中涉及国家秘密、商业秘密的内容除外。</w:t>
      </w:r>
      <w:r>
        <w:rPr>
          <w:rFonts w:hint="eastAsia"/>
          <w:color w:val="auto"/>
          <w:sz w:val="24"/>
          <w:szCs w:val="24"/>
          <w:lang w:eastAsia="zh-CN"/>
        </w:rPr>
        <w:t>（</w:t>
      </w:r>
      <w:r>
        <w:rPr>
          <w:rFonts w:hint="eastAsia"/>
          <w:color w:val="auto"/>
          <w:sz w:val="24"/>
          <w:szCs w:val="24"/>
          <w:lang w:val="en-US" w:eastAsia="zh-CN"/>
        </w:rPr>
        <w:t>如涉及</w:t>
      </w:r>
      <w:r>
        <w:rPr>
          <w:rFonts w:hint="eastAsia"/>
          <w:color w:val="auto"/>
          <w:sz w:val="24"/>
          <w:szCs w:val="24"/>
          <w:lang w:eastAsia="zh-CN"/>
        </w:rPr>
        <w:t>）</w:t>
      </w:r>
    </w:p>
    <w:p>
      <w:pPr>
        <w:tabs>
          <w:tab w:val="left" w:pos="1353"/>
        </w:tabs>
        <w:spacing w:line="360" w:lineRule="auto"/>
        <w:outlineLvl w:val="2"/>
        <w:rPr>
          <w:b/>
          <w:color w:val="auto"/>
          <w:sz w:val="24"/>
          <w:szCs w:val="24"/>
        </w:rPr>
      </w:pPr>
      <w:bookmarkStart w:id="63" w:name="_Toc96262767"/>
      <w:r>
        <w:rPr>
          <w:b/>
          <w:color w:val="auto"/>
          <w:sz w:val="24"/>
          <w:szCs w:val="24"/>
        </w:rPr>
        <w:t>3</w:t>
      </w:r>
      <w:r>
        <w:rPr>
          <w:rFonts w:hint="eastAsia"/>
          <w:b/>
          <w:color w:val="auto"/>
          <w:sz w:val="24"/>
          <w:szCs w:val="24"/>
          <w:lang w:val="en-US" w:eastAsia="zh-CN"/>
        </w:rPr>
        <w:t>2</w:t>
      </w:r>
      <w:r>
        <w:rPr>
          <w:rFonts w:hint="eastAsia"/>
          <w:b/>
          <w:color w:val="auto"/>
          <w:sz w:val="24"/>
          <w:szCs w:val="24"/>
        </w:rPr>
        <w:t>.合同备案</w:t>
      </w:r>
      <w:bookmarkEnd w:id="63"/>
    </w:p>
    <w:p>
      <w:pPr>
        <w:tabs>
          <w:tab w:val="left" w:pos="1353"/>
        </w:tabs>
        <w:spacing w:line="360" w:lineRule="auto"/>
        <w:ind w:firstLine="480" w:firstLineChars="200"/>
        <w:rPr>
          <w:rFonts w:hint="eastAsia" w:eastAsia="仿宋"/>
          <w:color w:val="auto"/>
          <w:sz w:val="24"/>
          <w:szCs w:val="24"/>
          <w:lang w:eastAsia="zh-CN"/>
        </w:rPr>
      </w:pPr>
      <w:r>
        <w:rPr>
          <w:rFonts w:hint="eastAsia"/>
          <w:color w:val="auto"/>
          <w:sz w:val="24"/>
          <w:szCs w:val="24"/>
        </w:rPr>
        <w:t>采购人应当将政府采购合同副本自签订（双方当事人均已签字盖章）之日起七个工作日内通过</w:t>
      </w:r>
      <w:r>
        <w:rPr>
          <w:rFonts w:hint="eastAsia"/>
          <w:color w:val="auto"/>
          <w:sz w:val="24"/>
          <w:szCs w:val="24"/>
          <w:lang w:val="en-US" w:eastAsia="zh-CN"/>
        </w:rPr>
        <w:t>中国</w:t>
      </w:r>
      <w:r>
        <w:rPr>
          <w:rFonts w:hint="eastAsia"/>
          <w:color w:val="auto"/>
          <w:sz w:val="24"/>
          <w:szCs w:val="24"/>
          <w:lang w:val="zh-CN"/>
        </w:rPr>
        <w:t>政府采购网</w:t>
      </w:r>
      <w:r>
        <w:rPr>
          <w:rFonts w:hint="eastAsia"/>
          <w:color w:val="auto"/>
          <w:sz w:val="24"/>
          <w:szCs w:val="24"/>
        </w:rPr>
        <w:t>报同级财政部门备案。</w:t>
      </w:r>
      <w:r>
        <w:rPr>
          <w:rFonts w:hint="eastAsia"/>
          <w:color w:val="auto"/>
          <w:sz w:val="24"/>
          <w:szCs w:val="24"/>
          <w:lang w:eastAsia="zh-CN"/>
        </w:rPr>
        <w:t>（</w:t>
      </w:r>
      <w:r>
        <w:rPr>
          <w:rFonts w:hint="eastAsia"/>
          <w:color w:val="auto"/>
          <w:sz w:val="24"/>
          <w:szCs w:val="24"/>
          <w:lang w:val="en-US" w:eastAsia="zh-CN"/>
        </w:rPr>
        <w:t>如涉及</w:t>
      </w:r>
      <w:r>
        <w:rPr>
          <w:rFonts w:hint="eastAsia"/>
          <w:color w:val="auto"/>
          <w:sz w:val="24"/>
          <w:szCs w:val="24"/>
          <w:lang w:eastAsia="zh-CN"/>
        </w:rPr>
        <w:t>）</w:t>
      </w:r>
    </w:p>
    <w:p>
      <w:pPr>
        <w:tabs>
          <w:tab w:val="left" w:pos="1353"/>
        </w:tabs>
        <w:spacing w:line="360" w:lineRule="auto"/>
        <w:outlineLvl w:val="2"/>
        <w:rPr>
          <w:b/>
          <w:color w:val="auto"/>
          <w:sz w:val="24"/>
          <w:szCs w:val="24"/>
        </w:rPr>
      </w:pPr>
      <w:bookmarkStart w:id="64" w:name="_Toc96262768"/>
      <w:r>
        <w:rPr>
          <w:b/>
          <w:color w:val="auto"/>
          <w:sz w:val="24"/>
          <w:szCs w:val="24"/>
        </w:rPr>
        <w:t>3</w:t>
      </w:r>
      <w:r>
        <w:rPr>
          <w:rFonts w:hint="eastAsia"/>
          <w:b/>
          <w:color w:val="auto"/>
          <w:sz w:val="24"/>
          <w:szCs w:val="24"/>
          <w:lang w:val="en-US" w:eastAsia="zh-CN"/>
        </w:rPr>
        <w:t>3</w:t>
      </w:r>
      <w:r>
        <w:rPr>
          <w:rFonts w:hint="eastAsia"/>
          <w:b/>
          <w:color w:val="auto"/>
          <w:sz w:val="24"/>
          <w:szCs w:val="24"/>
        </w:rPr>
        <w:t>.履行合同</w:t>
      </w:r>
      <w:bookmarkEnd w:id="64"/>
    </w:p>
    <w:p>
      <w:pPr>
        <w:tabs>
          <w:tab w:val="left" w:pos="1353"/>
        </w:tabs>
        <w:spacing w:line="360" w:lineRule="auto"/>
        <w:ind w:firstLine="480" w:firstLineChars="200"/>
        <w:rPr>
          <w:color w:val="auto"/>
          <w:sz w:val="24"/>
          <w:szCs w:val="24"/>
        </w:rPr>
      </w:pPr>
      <w:r>
        <w:rPr>
          <w:color w:val="auto"/>
          <w:sz w:val="24"/>
          <w:szCs w:val="24"/>
        </w:rPr>
        <w:t>3</w:t>
      </w:r>
      <w:r>
        <w:rPr>
          <w:rFonts w:hint="eastAsia"/>
          <w:color w:val="auto"/>
          <w:sz w:val="24"/>
          <w:szCs w:val="24"/>
          <w:lang w:val="en-US" w:eastAsia="zh-CN"/>
        </w:rPr>
        <w:t>3</w:t>
      </w:r>
      <w:r>
        <w:rPr>
          <w:rFonts w:hint="eastAsia"/>
          <w:color w:val="auto"/>
          <w:sz w:val="24"/>
          <w:szCs w:val="24"/>
        </w:rPr>
        <w:t>.1 成交供应商与采购人签订合同后，合同双方应严格执行合同条款，履行合同规定的义务，保证合同的顺利完成。</w:t>
      </w:r>
    </w:p>
    <w:p>
      <w:pPr>
        <w:tabs>
          <w:tab w:val="left" w:pos="1353"/>
        </w:tabs>
        <w:spacing w:line="360" w:lineRule="auto"/>
        <w:ind w:firstLine="480" w:firstLineChars="200"/>
        <w:rPr>
          <w:color w:val="auto"/>
          <w:sz w:val="24"/>
          <w:szCs w:val="24"/>
        </w:rPr>
      </w:pPr>
      <w:r>
        <w:rPr>
          <w:color w:val="auto"/>
          <w:sz w:val="24"/>
          <w:szCs w:val="24"/>
        </w:rPr>
        <w:t>3</w:t>
      </w:r>
      <w:r>
        <w:rPr>
          <w:rFonts w:hint="eastAsia"/>
          <w:color w:val="auto"/>
          <w:sz w:val="24"/>
          <w:szCs w:val="24"/>
          <w:lang w:val="en-US" w:eastAsia="zh-CN"/>
        </w:rPr>
        <w:t>3</w:t>
      </w:r>
      <w:r>
        <w:rPr>
          <w:rFonts w:hint="eastAsia"/>
          <w:color w:val="auto"/>
          <w:sz w:val="24"/>
          <w:szCs w:val="24"/>
        </w:rPr>
        <w:t>.2 在合同履行过程中，如发生合同纠纷，合同双方应按照《中华人民共和国民法典》的有关规定进行处理。</w:t>
      </w:r>
    </w:p>
    <w:p>
      <w:pPr>
        <w:tabs>
          <w:tab w:val="left" w:pos="1353"/>
        </w:tabs>
        <w:spacing w:line="360" w:lineRule="auto"/>
        <w:outlineLvl w:val="2"/>
        <w:rPr>
          <w:b/>
          <w:color w:val="auto"/>
          <w:sz w:val="24"/>
          <w:szCs w:val="24"/>
        </w:rPr>
      </w:pPr>
      <w:bookmarkStart w:id="65" w:name="_Toc96262769"/>
      <w:r>
        <w:rPr>
          <w:b/>
          <w:color w:val="auto"/>
          <w:sz w:val="24"/>
          <w:szCs w:val="24"/>
        </w:rPr>
        <w:t>3</w:t>
      </w:r>
      <w:r>
        <w:rPr>
          <w:rFonts w:hint="eastAsia"/>
          <w:b/>
          <w:color w:val="auto"/>
          <w:sz w:val="24"/>
          <w:szCs w:val="24"/>
          <w:lang w:val="en-US" w:eastAsia="zh-CN"/>
        </w:rPr>
        <w:t>4</w:t>
      </w:r>
      <w:r>
        <w:rPr>
          <w:rFonts w:hint="eastAsia"/>
          <w:b/>
          <w:color w:val="auto"/>
          <w:sz w:val="24"/>
          <w:szCs w:val="24"/>
        </w:rPr>
        <w:t>.验收</w:t>
      </w:r>
      <w:bookmarkEnd w:id="65"/>
    </w:p>
    <w:p>
      <w:pPr>
        <w:tabs>
          <w:tab w:val="left" w:pos="1353"/>
        </w:tabs>
        <w:spacing w:line="360" w:lineRule="auto"/>
        <w:ind w:firstLine="480" w:firstLineChars="200"/>
        <w:rPr>
          <w:color w:val="auto"/>
          <w:sz w:val="24"/>
          <w:szCs w:val="24"/>
        </w:rPr>
      </w:pPr>
      <w:r>
        <w:rPr>
          <w:rFonts w:hint="eastAsia"/>
          <w:color w:val="auto"/>
          <w:sz w:val="24"/>
          <w:szCs w:val="24"/>
        </w:rPr>
        <w:t>本项目采购人及其委托的采购代理机构将严格按照政府采购相关法律法规以及按照《财政部关于进一步加强政府采购需求和履约验收管理的指导意见》（财库〔2016〕205号）文件的要求进行验收。</w:t>
      </w:r>
    </w:p>
    <w:p>
      <w:pPr>
        <w:tabs>
          <w:tab w:val="left" w:pos="1353"/>
        </w:tabs>
        <w:spacing w:line="360" w:lineRule="auto"/>
        <w:outlineLvl w:val="2"/>
        <w:rPr>
          <w:b/>
          <w:color w:val="auto"/>
          <w:sz w:val="24"/>
          <w:szCs w:val="24"/>
        </w:rPr>
      </w:pPr>
      <w:bookmarkStart w:id="66" w:name="_Toc96262770"/>
      <w:r>
        <w:rPr>
          <w:b/>
          <w:color w:val="auto"/>
          <w:sz w:val="24"/>
          <w:szCs w:val="24"/>
        </w:rPr>
        <w:t>3</w:t>
      </w:r>
      <w:r>
        <w:rPr>
          <w:rFonts w:hint="eastAsia"/>
          <w:b/>
          <w:color w:val="auto"/>
          <w:sz w:val="24"/>
          <w:szCs w:val="24"/>
          <w:lang w:val="en-US" w:eastAsia="zh-CN"/>
        </w:rPr>
        <w:t>5.</w:t>
      </w:r>
      <w:r>
        <w:rPr>
          <w:rFonts w:hint="eastAsia"/>
          <w:b/>
          <w:color w:val="auto"/>
          <w:sz w:val="24"/>
          <w:szCs w:val="24"/>
        </w:rPr>
        <w:t>资金支付</w:t>
      </w:r>
      <w:bookmarkEnd w:id="66"/>
    </w:p>
    <w:p>
      <w:pPr>
        <w:tabs>
          <w:tab w:val="left" w:pos="1353"/>
        </w:tabs>
        <w:spacing w:line="360" w:lineRule="auto"/>
        <w:ind w:firstLine="240" w:firstLineChars="100"/>
        <w:rPr>
          <w:color w:val="auto"/>
          <w:sz w:val="24"/>
          <w:szCs w:val="24"/>
        </w:rPr>
      </w:pPr>
      <w:r>
        <w:rPr>
          <w:rFonts w:hint="eastAsia"/>
          <w:color w:val="auto"/>
          <w:sz w:val="24"/>
          <w:szCs w:val="24"/>
        </w:rPr>
        <w:t>采购人将按照政府采购合同规定，及时向成交供应商支付采购资金。</w:t>
      </w:r>
    </w:p>
    <w:p>
      <w:pPr>
        <w:spacing w:line="360" w:lineRule="auto"/>
        <w:ind w:left="150" w:leftChars="68" w:right="257" w:rightChars="117" w:firstLine="567"/>
        <w:jc w:val="center"/>
        <w:outlineLvl w:val="1"/>
        <w:rPr>
          <w:b/>
          <w:bCs/>
          <w:color w:val="auto"/>
          <w:sz w:val="24"/>
          <w:szCs w:val="24"/>
        </w:rPr>
      </w:pPr>
      <w:bookmarkStart w:id="67" w:name="_Toc96262771"/>
      <w:r>
        <w:rPr>
          <w:rFonts w:hint="eastAsia"/>
          <w:b/>
          <w:bCs/>
          <w:color w:val="auto"/>
          <w:sz w:val="24"/>
          <w:szCs w:val="24"/>
        </w:rPr>
        <w:t>八、磋商纪律要求</w:t>
      </w:r>
      <w:bookmarkEnd w:id="67"/>
    </w:p>
    <w:p>
      <w:pPr>
        <w:tabs>
          <w:tab w:val="left" w:pos="1353"/>
        </w:tabs>
        <w:spacing w:line="360" w:lineRule="auto"/>
        <w:outlineLvl w:val="2"/>
        <w:rPr>
          <w:b/>
          <w:color w:val="auto"/>
          <w:sz w:val="24"/>
          <w:szCs w:val="24"/>
        </w:rPr>
      </w:pPr>
      <w:bookmarkStart w:id="68" w:name="_Toc96262772"/>
      <w:r>
        <w:rPr>
          <w:b/>
          <w:color w:val="auto"/>
          <w:sz w:val="24"/>
          <w:szCs w:val="24"/>
        </w:rPr>
        <w:t>3</w:t>
      </w:r>
      <w:r>
        <w:rPr>
          <w:rFonts w:hint="eastAsia"/>
          <w:b/>
          <w:color w:val="auto"/>
          <w:sz w:val="24"/>
          <w:szCs w:val="24"/>
          <w:lang w:val="en-US" w:eastAsia="zh-CN"/>
        </w:rPr>
        <w:t>6</w:t>
      </w:r>
      <w:r>
        <w:rPr>
          <w:rFonts w:hint="eastAsia"/>
          <w:b/>
          <w:color w:val="auto"/>
          <w:sz w:val="24"/>
          <w:szCs w:val="24"/>
        </w:rPr>
        <w:t>.供应商不得具有的情形供应商参加本项目磋商不得有下列情形：</w:t>
      </w:r>
      <w:bookmarkEnd w:id="68"/>
    </w:p>
    <w:p>
      <w:pPr>
        <w:tabs>
          <w:tab w:val="left" w:pos="1353"/>
        </w:tabs>
        <w:spacing w:line="360" w:lineRule="auto"/>
        <w:ind w:firstLine="240" w:firstLineChars="100"/>
        <w:rPr>
          <w:color w:val="auto"/>
          <w:sz w:val="24"/>
          <w:szCs w:val="24"/>
        </w:rPr>
      </w:pPr>
      <w:r>
        <w:rPr>
          <w:rFonts w:hint="eastAsia"/>
          <w:color w:val="auto"/>
          <w:sz w:val="24"/>
          <w:szCs w:val="24"/>
        </w:rPr>
        <w:t>（1）提供虚假材料谋取成交；</w:t>
      </w:r>
    </w:p>
    <w:p>
      <w:pPr>
        <w:tabs>
          <w:tab w:val="left" w:pos="1353"/>
        </w:tabs>
        <w:spacing w:line="360" w:lineRule="auto"/>
        <w:ind w:firstLine="240" w:firstLineChars="100"/>
        <w:rPr>
          <w:color w:val="auto"/>
          <w:sz w:val="24"/>
          <w:szCs w:val="24"/>
        </w:rPr>
      </w:pPr>
      <w:r>
        <w:rPr>
          <w:rFonts w:hint="eastAsia"/>
          <w:color w:val="auto"/>
          <w:sz w:val="24"/>
          <w:szCs w:val="24"/>
        </w:rPr>
        <w:t>（2）采取不正当手段诋毁、排挤其他供应商；</w:t>
      </w:r>
    </w:p>
    <w:p>
      <w:pPr>
        <w:tabs>
          <w:tab w:val="left" w:pos="1353"/>
        </w:tabs>
        <w:spacing w:line="360" w:lineRule="auto"/>
        <w:ind w:firstLine="240" w:firstLineChars="100"/>
        <w:rPr>
          <w:color w:val="auto"/>
          <w:sz w:val="24"/>
          <w:szCs w:val="24"/>
        </w:rPr>
      </w:pPr>
      <w:r>
        <w:rPr>
          <w:rFonts w:hint="eastAsia"/>
          <w:color w:val="auto"/>
          <w:sz w:val="24"/>
          <w:szCs w:val="24"/>
        </w:rPr>
        <w:t>（3）与采购人、采购代理机构、或其他供应商恶意串通；</w:t>
      </w:r>
    </w:p>
    <w:p>
      <w:pPr>
        <w:tabs>
          <w:tab w:val="left" w:pos="1353"/>
        </w:tabs>
        <w:spacing w:line="360" w:lineRule="auto"/>
        <w:ind w:firstLine="240" w:firstLineChars="100"/>
        <w:rPr>
          <w:color w:val="auto"/>
          <w:sz w:val="24"/>
          <w:szCs w:val="24"/>
        </w:rPr>
      </w:pPr>
      <w:r>
        <w:rPr>
          <w:rFonts w:hint="eastAsia"/>
          <w:color w:val="auto"/>
          <w:sz w:val="24"/>
          <w:szCs w:val="24"/>
        </w:rPr>
        <w:t>（4）向采购人、采购代理机构、磋商小组成员行贿或者提供其他不正当利益；</w:t>
      </w:r>
    </w:p>
    <w:p>
      <w:pPr>
        <w:tabs>
          <w:tab w:val="left" w:pos="1353"/>
        </w:tabs>
        <w:spacing w:line="360" w:lineRule="auto"/>
        <w:ind w:firstLine="240" w:firstLineChars="100"/>
        <w:rPr>
          <w:color w:val="auto"/>
          <w:sz w:val="24"/>
          <w:szCs w:val="24"/>
        </w:rPr>
      </w:pPr>
      <w:r>
        <w:rPr>
          <w:rFonts w:hint="eastAsia"/>
          <w:color w:val="auto"/>
          <w:sz w:val="24"/>
          <w:szCs w:val="24"/>
        </w:rPr>
        <w:t>（5）在磋商过程中与采购人、采购代理机构进行协商；</w:t>
      </w:r>
    </w:p>
    <w:p>
      <w:pPr>
        <w:tabs>
          <w:tab w:val="left" w:pos="1353"/>
        </w:tabs>
        <w:spacing w:line="360" w:lineRule="auto"/>
        <w:ind w:firstLine="240" w:firstLineChars="100"/>
        <w:rPr>
          <w:color w:val="auto"/>
          <w:sz w:val="24"/>
          <w:szCs w:val="24"/>
        </w:rPr>
      </w:pPr>
      <w:r>
        <w:rPr>
          <w:rFonts w:hint="eastAsia"/>
          <w:color w:val="auto"/>
          <w:sz w:val="24"/>
          <w:szCs w:val="24"/>
        </w:rPr>
        <w:t>（6）成交后无正当理由拒不与采购人签订政府采购合同；</w:t>
      </w:r>
    </w:p>
    <w:p>
      <w:pPr>
        <w:tabs>
          <w:tab w:val="left" w:pos="1353"/>
        </w:tabs>
        <w:spacing w:line="360" w:lineRule="auto"/>
        <w:ind w:firstLine="240" w:firstLineChars="100"/>
        <w:rPr>
          <w:color w:val="auto"/>
          <w:sz w:val="24"/>
          <w:szCs w:val="24"/>
        </w:rPr>
      </w:pPr>
      <w:r>
        <w:rPr>
          <w:rFonts w:hint="eastAsia"/>
          <w:color w:val="auto"/>
          <w:sz w:val="24"/>
          <w:szCs w:val="24"/>
        </w:rPr>
        <w:t>（7）未按照磋商文件确定的事项签订政府采购合同；</w:t>
      </w:r>
    </w:p>
    <w:p>
      <w:pPr>
        <w:tabs>
          <w:tab w:val="left" w:pos="1353"/>
        </w:tabs>
        <w:spacing w:line="360" w:lineRule="auto"/>
        <w:ind w:firstLine="240" w:firstLineChars="100"/>
        <w:rPr>
          <w:color w:val="auto"/>
          <w:sz w:val="24"/>
          <w:szCs w:val="24"/>
        </w:rPr>
      </w:pPr>
      <w:r>
        <w:rPr>
          <w:rFonts w:hint="eastAsia"/>
          <w:color w:val="auto"/>
          <w:sz w:val="24"/>
          <w:szCs w:val="24"/>
        </w:rPr>
        <w:t>（8）将政府采购合同转包或者违规分包；</w:t>
      </w:r>
    </w:p>
    <w:p>
      <w:pPr>
        <w:tabs>
          <w:tab w:val="left" w:pos="1353"/>
        </w:tabs>
        <w:spacing w:line="360" w:lineRule="auto"/>
        <w:ind w:firstLine="240" w:firstLineChars="100"/>
        <w:rPr>
          <w:color w:val="auto"/>
          <w:sz w:val="24"/>
          <w:szCs w:val="24"/>
        </w:rPr>
      </w:pPr>
      <w:r>
        <w:rPr>
          <w:rFonts w:hint="eastAsia"/>
          <w:color w:val="auto"/>
          <w:sz w:val="24"/>
          <w:szCs w:val="24"/>
        </w:rPr>
        <w:t>（9）提供假冒伪劣产品；</w:t>
      </w:r>
    </w:p>
    <w:p>
      <w:pPr>
        <w:tabs>
          <w:tab w:val="left" w:pos="1353"/>
        </w:tabs>
        <w:spacing w:line="360" w:lineRule="auto"/>
        <w:ind w:firstLine="240" w:firstLineChars="100"/>
        <w:rPr>
          <w:color w:val="auto"/>
          <w:sz w:val="24"/>
          <w:szCs w:val="24"/>
        </w:rPr>
      </w:pPr>
      <w:r>
        <w:rPr>
          <w:rFonts w:hint="eastAsia"/>
          <w:color w:val="auto"/>
          <w:sz w:val="24"/>
          <w:szCs w:val="24"/>
        </w:rPr>
        <w:t>（10）擅自变更、中止或者终止政府采购合同；</w:t>
      </w:r>
    </w:p>
    <w:p>
      <w:pPr>
        <w:tabs>
          <w:tab w:val="left" w:pos="1353"/>
        </w:tabs>
        <w:spacing w:line="360" w:lineRule="auto"/>
        <w:ind w:firstLine="240" w:firstLineChars="100"/>
        <w:rPr>
          <w:color w:val="auto"/>
          <w:sz w:val="24"/>
          <w:szCs w:val="24"/>
        </w:rPr>
      </w:pPr>
      <w:r>
        <w:rPr>
          <w:rFonts w:hint="eastAsia"/>
          <w:color w:val="auto"/>
          <w:sz w:val="24"/>
          <w:szCs w:val="24"/>
        </w:rPr>
        <w:t>（11）拒绝有关部门的监督检查或者向监督检查部门提供虚假情况；</w:t>
      </w:r>
    </w:p>
    <w:p>
      <w:pPr>
        <w:tabs>
          <w:tab w:val="left" w:pos="1353"/>
        </w:tabs>
        <w:spacing w:line="360" w:lineRule="auto"/>
        <w:ind w:firstLine="240" w:firstLineChars="100"/>
        <w:rPr>
          <w:color w:val="auto"/>
          <w:sz w:val="24"/>
          <w:szCs w:val="24"/>
        </w:rPr>
      </w:pPr>
      <w:r>
        <w:rPr>
          <w:rFonts w:hint="eastAsia"/>
          <w:color w:val="auto"/>
          <w:sz w:val="24"/>
          <w:szCs w:val="24"/>
        </w:rPr>
        <w:t>（12）法律法规规定的其他情形。</w:t>
      </w:r>
    </w:p>
    <w:p>
      <w:pPr>
        <w:tabs>
          <w:tab w:val="left" w:pos="1353"/>
        </w:tabs>
        <w:spacing w:line="360" w:lineRule="auto"/>
        <w:ind w:firstLine="240" w:firstLineChars="100"/>
        <w:rPr>
          <w:color w:val="auto"/>
          <w:sz w:val="24"/>
          <w:szCs w:val="24"/>
        </w:rPr>
      </w:pPr>
      <w:r>
        <w:rPr>
          <w:rFonts w:hint="eastAsia"/>
          <w:color w:val="auto"/>
          <w:sz w:val="24"/>
          <w:szCs w:val="24"/>
        </w:rPr>
        <w:t>供应商有上述情形的，按照规定追究法律责任，具备（1）-（10）条情形之一的，同时将取消被确认为成交供应商的资格或者认定成交无效。</w:t>
      </w:r>
    </w:p>
    <w:p>
      <w:pPr>
        <w:spacing w:line="360" w:lineRule="auto"/>
        <w:ind w:left="150" w:leftChars="68" w:right="257" w:rightChars="117" w:firstLine="567"/>
        <w:jc w:val="center"/>
        <w:outlineLvl w:val="1"/>
        <w:rPr>
          <w:b/>
          <w:bCs/>
          <w:color w:val="auto"/>
          <w:sz w:val="24"/>
          <w:szCs w:val="24"/>
        </w:rPr>
      </w:pPr>
      <w:bookmarkStart w:id="69" w:name="_Toc96262773"/>
      <w:r>
        <w:rPr>
          <w:rFonts w:hint="eastAsia"/>
          <w:b/>
          <w:bCs/>
          <w:color w:val="auto"/>
          <w:sz w:val="24"/>
          <w:szCs w:val="24"/>
        </w:rPr>
        <w:t>九、询问、质疑和投诉</w:t>
      </w:r>
      <w:bookmarkEnd w:id="69"/>
    </w:p>
    <w:p>
      <w:pPr>
        <w:tabs>
          <w:tab w:val="left" w:pos="1353"/>
        </w:tabs>
        <w:spacing w:line="360" w:lineRule="auto"/>
        <w:ind w:firstLine="480" w:firstLineChars="200"/>
        <w:rPr>
          <w:color w:val="auto"/>
          <w:sz w:val="24"/>
          <w:szCs w:val="24"/>
        </w:rPr>
      </w:pPr>
      <w:r>
        <w:rPr>
          <w:color w:val="auto"/>
          <w:sz w:val="24"/>
          <w:szCs w:val="24"/>
        </w:rPr>
        <w:t>3</w:t>
      </w:r>
      <w:r>
        <w:rPr>
          <w:rFonts w:hint="eastAsia"/>
          <w:color w:val="auto"/>
          <w:sz w:val="24"/>
          <w:szCs w:val="24"/>
          <w:lang w:val="en-US" w:eastAsia="zh-CN"/>
        </w:rPr>
        <w:t>7</w:t>
      </w:r>
      <w:r>
        <w:rPr>
          <w:rFonts w:hint="eastAsia"/>
          <w:color w:val="auto"/>
          <w:sz w:val="24"/>
          <w:szCs w:val="24"/>
        </w:rPr>
        <w:t>.询问、质疑、投诉的接收和处理严格按照《中华人民共和国政府采购法》、《中华人民共和国政府采购法实施条例》、《财政部关于加强政府采购供应商投诉受理审查工作的通知》和四川省的有关规定办理。</w:t>
      </w:r>
    </w:p>
    <w:p>
      <w:pPr>
        <w:spacing w:line="360" w:lineRule="auto"/>
        <w:ind w:left="150" w:leftChars="68" w:right="257" w:rightChars="117" w:firstLine="567"/>
        <w:jc w:val="center"/>
        <w:outlineLvl w:val="1"/>
        <w:rPr>
          <w:b/>
          <w:bCs/>
          <w:color w:val="auto"/>
          <w:sz w:val="24"/>
          <w:szCs w:val="24"/>
        </w:rPr>
      </w:pPr>
      <w:bookmarkStart w:id="70" w:name="_Toc96262774"/>
      <w:r>
        <w:rPr>
          <w:rFonts w:hint="eastAsia"/>
          <w:b/>
          <w:bCs/>
          <w:color w:val="auto"/>
          <w:sz w:val="24"/>
          <w:szCs w:val="24"/>
        </w:rPr>
        <w:t>十、其 他</w:t>
      </w:r>
      <w:bookmarkEnd w:id="70"/>
    </w:p>
    <w:p>
      <w:pPr>
        <w:tabs>
          <w:tab w:val="left" w:pos="1353"/>
        </w:tabs>
        <w:spacing w:line="360" w:lineRule="auto"/>
        <w:ind w:firstLine="480" w:firstLineChars="200"/>
        <w:rPr>
          <w:color w:val="auto"/>
          <w:sz w:val="24"/>
          <w:szCs w:val="24"/>
        </w:rPr>
      </w:pPr>
      <w:r>
        <w:rPr>
          <w:color w:val="auto"/>
          <w:sz w:val="24"/>
          <w:szCs w:val="24"/>
        </w:rPr>
        <w:t>3</w:t>
      </w:r>
      <w:r>
        <w:rPr>
          <w:rFonts w:hint="eastAsia"/>
          <w:color w:val="auto"/>
          <w:sz w:val="24"/>
          <w:szCs w:val="24"/>
          <w:lang w:val="en-US" w:eastAsia="zh-CN"/>
        </w:rPr>
        <w:t>8</w:t>
      </w:r>
      <w:r>
        <w:rPr>
          <w:rFonts w:hint="eastAsia"/>
          <w:color w:val="auto"/>
          <w:sz w:val="24"/>
          <w:szCs w:val="24"/>
        </w:rPr>
        <w:t>.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tabs>
          <w:tab w:val="left" w:pos="1353"/>
        </w:tabs>
        <w:spacing w:line="360" w:lineRule="auto"/>
        <w:ind w:firstLine="480" w:firstLineChars="200"/>
        <w:rPr>
          <w:b/>
          <w:color w:val="auto"/>
          <w:sz w:val="24"/>
          <w:szCs w:val="24"/>
        </w:rPr>
      </w:pPr>
      <w:r>
        <w:rPr>
          <w:rFonts w:hint="eastAsia"/>
          <w:color w:val="auto"/>
          <w:sz w:val="24"/>
          <w:szCs w:val="24"/>
          <w:lang w:val="en-US" w:eastAsia="zh-CN"/>
        </w:rPr>
        <w:t>39</w:t>
      </w:r>
      <w:r>
        <w:rPr>
          <w:rFonts w:hint="eastAsia"/>
          <w:color w:val="auto"/>
          <w:sz w:val="24"/>
          <w:szCs w:val="24"/>
        </w:rPr>
        <w:t>.在本次递交磋商文件之前一周年内，供应商本次磋商中对同一品牌同一型号的产品报价与其在中国境内其他地方的最低报价相比不得高于20%。</w:t>
      </w:r>
      <w:r>
        <w:rPr>
          <w:rFonts w:hint="eastAsia"/>
          <w:b/>
          <w:color w:val="auto"/>
          <w:sz w:val="24"/>
          <w:szCs w:val="24"/>
        </w:rPr>
        <w:t>（实质性要求）</w:t>
      </w:r>
    </w:p>
    <w:p>
      <w:pPr>
        <w:tabs>
          <w:tab w:val="left" w:pos="1353"/>
        </w:tabs>
        <w:spacing w:line="360" w:lineRule="auto"/>
        <w:ind w:firstLine="480" w:firstLineChars="200"/>
        <w:rPr>
          <w:b/>
          <w:color w:val="auto"/>
          <w:sz w:val="24"/>
          <w:szCs w:val="24"/>
        </w:rPr>
      </w:pPr>
      <w:r>
        <w:rPr>
          <w:rFonts w:hint="eastAsia"/>
          <w:color w:val="auto"/>
          <w:sz w:val="24"/>
          <w:szCs w:val="24"/>
          <w:lang w:val="en-US" w:eastAsia="zh-CN"/>
        </w:rPr>
        <w:t>40</w:t>
      </w:r>
      <w:r>
        <w:rPr>
          <w:rFonts w:hint="eastAsia"/>
          <w:color w:val="auto"/>
          <w:sz w:val="24"/>
          <w:szCs w:val="24"/>
        </w:rPr>
        <w:t>.</w:t>
      </w:r>
      <w:r>
        <w:rPr>
          <w:color w:val="auto"/>
          <w:sz w:val="24"/>
          <w:szCs w:val="24"/>
        </w:rPr>
        <w:t>国家</w:t>
      </w:r>
      <w:r>
        <w:rPr>
          <w:rFonts w:hint="eastAsia"/>
          <w:color w:val="auto"/>
          <w:sz w:val="24"/>
          <w:szCs w:val="24"/>
        </w:rPr>
        <w:t>或行业主管部门</w:t>
      </w:r>
      <w:r>
        <w:rPr>
          <w:color w:val="auto"/>
          <w:sz w:val="24"/>
          <w:szCs w:val="24"/>
        </w:rPr>
        <w:t>对</w:t>
      </w:r>
      <w:r>
        <w:rPr>
          <w:rFonts w:hint="eastAsia"/>
          <w:color w:val="auto"/>
          <w:sz w:val="24"/>
          <w:szCs w:val="24"/>
        </w:rPr>
        <w:t>供应商和采购产品的</w:t>
      </w:r>
      <w:r>
        <w:rPr>
          <w:color w:val="auto"/>
          <w:sz w:val="24"/>
          <w:szCs w:val="24"/>
        </w:rPr>
        <w:t>技术</w:t>
      </w:r>
      <w:r>
        <w:rPr>
          <w:rFonts w:hint="eastAsia"/>
          <w:color w:val="auto"/>
          <w:sz w:val="24"/>
          <w:szCs w:val="24"/>
        </w:rPr>
        <w:t>标准、</w:t>
      </w:r>
      <w:r>
        <w:rPr>
          <w:color w:val="auto"/>
          <w:sz w:val="24"/>
          <w:szCs w:val="24"/>
        </w:rPr>
        <w:t>质量</w:t>
      </w:r>
      <w:r>
        <w:rPr>
          <w:rFonts w:hint="eastAsia"/>
          <w:color w:val="auto"/>
          <w:sz w:val="24"/>
          <w:szCs w:val="24"/>
        </w:rPr>
        <w:t>标准和资格资质条件</w:t>
      </w:r>
      <w:r>
        <w:rPr>
          <w:color w:val="auto"/>
          <w:sz w:val="24"/>
          <w:szCs w:val="24"/>
        </w:rPr>
        <w:t>等有</w:t>
      </w:r>
      <w:r>
        <w:rPr>
          <w:rFonts w:hint="eastAsia"/>
          <w:color w:val="auto"/>
          <w:sz w:val="24"/>
          <w:szCs w:val="24"/>
        </w:rPr>
        <w:t>强制性规定</w:t>
      </w:r>
      <w:r>
        <w:rPr>
          <w:color w:val="auto"/>
          <w:sz w:val="24"/>
          <w:szCs w:val="24"/>
        </w:rPr>
        <w:t>的</w:t>
      </w:r>
      <w:r>
        <w:rPr>
          <w:rFonts w:hint="eastAsia"/>
          <w:color w:val="auto"/>
          <w:sz w:val="24"/>
          <w:szCs w:val="24"/>
        </w:rPr>
        <w:t>，必须符合其要求。</w:t>
      </w:r>
      <w:r>
        <w:rPr>
          <w:rFonts w:hint="eastAsia"/>
          <w:b/>
          <w:color w:val="auto"/>
          <w:sz w:val="24"/>
          <w:szCs w:val="24"/>
        </w:rPr>
        <w:t>（实质性要求）</w:t>
      </w:r>
    </w:p>
    <w:p>
      <w:pPr>
        <w:pStyle w:val="26"/>
        <w:tabs>
          <w:tab w:val="left" w:pos="1296"/>
        </w:tabs>
        <w:spacing w:line="360" w:lineRule="auto"/>
        <w:ind w:left="0" w:firstLine="660" w:firstLineChars="236"/>
        <w:jc w:val="both"/>
        <w:rPr>
          <w:color w:val="auto"/>
          <w:sz w:val="28"/>
          <w:szCs w:val="28"/>
        </w:rPr>
      </w:pPr>
      <w:bookmarkStart w:id="71" w:name="_Toc482019987"/>
      <w:bookmarkStart w:id="72" w:name="_Toc439841555"/>
      <w:bookmarkStart w:id="73" w:name="_Toc505762309"/>
      <w:bookmarkStart w:id="74" w:name="_Toc482023290"/>
      <w:bookmarkStart w:id="75" w:name="_Toc505762311"/>
      <w:bookmarkStart w:id="76" w:name="_Toc482023293"/>
      <w:bookmarkStart w:id="77" w:name="_Toc30513097"/>
      <w:bookmarkStart w:id="78" w:name="_Toc482019955"/>
    </w:p>
    <w:p>
      <w:pPr>
        <w:pStyle w:val="26"/>
        <w:tabs>
          <w:tab w:val="left" w:pos="1296"/>
        </w:tabs>
        <w:spacing w:line="360" w:lineRule="auto"/>
        <w:ind w:left="0" w:firstLine="660" w:firstLineChars="236"/>
        <w:jc w:val="both"/>
        <w:rPr>
          <w:color w:val="auto"/>
          <w:sz w:val="28"/>
          <w:szCs w:val="28"/>
        </w:rPr>
      </w:pPr>
    </w:p>
    <w:p>
      <w:pPr>
        <w:rPr>
          <w:color w:val="auto"/>
          <w:sz w:val="28"/>
          <w:szCs w:val="28"/>
        </w:rPr>
      </w:pPr>
      <w:r>
        <w:rPr>
          <w:rFonts w:hint="eastAsia"/>
          <w:color w:val="auto"/>
          <w:sz w:val="28"/>
          <w:szCs w:val="28"/>
        </w:rPr>
        <w:br w:type="page"/>
      </w:r>
    </w:p>
    <w:bookmarkEnd w:id="71"/>
    <w:bookmarkEnd w:id="72"/>
    <w:bookmarkEnd w:id="73"/>
    <w:bookmarkEnd w:id="74"/>
    <w:bookmarkEnd w:id="75"/>
    <w:bookmarkEnd w:id="76"/>
    <w:bookmarkEnd w:id="77"/>
    <w:bookmarkEnd w:id="78"/>
    <w:p>
      <w:pPr>
        <w:pStyle w:val="4"/>
        <w:tabs>
          <w:tab w:val="left" w:pos="1766"/>
        </w:tabs>
        <w:spacing w:line="360" w:lineRule="auto"/>
        <w:rPr>
          <w:rFonts w:hint="eastAsia" w:ascii="仿宋" w:hAnsi="仿宋" w:eastAsia="仿宋" w:cs="仿宋"/>
          <w:sz w:val="28"/>
          <w:szCs w:val="28"/>
        </w:rPr>
      </w:pPr>
      <w:bookmarkStart w:id="79" w:name="_Toc87625427"/>
      <w:bookmarkStart w:id="80" w:name="_Toc96262778"/>
      <w:r>
        <w:rPr>
          <w:rFonts w:hint="eastAsia" w:ascii="仿宋" w:hAnsi="仿宋" w:eastAsia="仿宋" w:cs="仿宋"/>
          <w:sz w:val="28"/>
          <w:szCs w:val="28"/>
        </w:rPr>
        <w:t>第</w:t>
      </w:r>
      <w:r>
        <w:rPr>
          <w:rFonts w:hint="eastAsia" w:cs="仿宋"/>
          <w:sz w:val="24"/>
          <w:szCs w:val="24"/>
          <w:lang w:val="en-US" w:eastAsia="zh-CN"/>
        </w:rPr>
        <w:t>三</w:t>
      </w:r>
      <w:r>
        <w:rPr>
          <w:rFonts w:hint="eastAsia" w:ascii="仿宋" w:hAnsi="仿宋" w:eastAsia="仿宋" w:cs="仿宋"/>
          <w:sz w:val="28"/>
          <w:szCs w:val="28"/>
        </w:rPr>
        <w:t>章  投标人和投标产品的资格、资质性及其他类似效力要求</w:t>
      </w:r>
    </w:p>
    <w:p>
      <w:pPr>
        <w:pStyle w:val="2"/>
        <w:spacing w:line="360" w:lineRule="auto"/>
        <w:ind w:right="-57" w:rightChars="-26"/>
        <w:jc w:val="both"/>
        <w:rPr>
          <w:rFonts w:hint="eastAsia" w:ascii="仿宋" w:hAnsi="仿宋" w:eastAsia="仿宋" w:cs="仿宋"/>
          <w:b/>
          <w:bCs/>
          <w:sz w:val="28"/>
          <w:szCs w:val="28"/>
        </w:rPr>
      </w:pPr>
      <w:r>
        <w:rPr>
          <w:rFonts w:hint="eastAsia" w:ascii="仿宋" w:hAnsi="仿宋" w:eastAsia="仿宋" w:cs="仿宋"/>
          <w:b/>
          <w:bCs/>
          <w:sz w:val="28"/>
          <w:szCs w:val="28"/>
        </w:rPr>
        <w:t>一、投标人资格、资质性及其他类似效力要求</w:t>
      </w:r>
    </w:p>
    <w:p>
      <w:pPr>
        <w:pStyle w:val="2"/>
        <w:spacing w:line="360" w:lineRule="auto"/>
        <w:ind w:right="-57" w:rightChars="-26"/>
        <w:jc w:val="both"/>
        <w:rPr>
          <w:rFonts w:hint="eastAsia" w:ascii="仿宋" w:hAnsi="仿宋" w:eastAsia="仿宋" w:cs="仿宋"/>
          <w:b/>
          <w:bCs/>
          <w:sz w:val="28"/>
          <w:szCs w:val="28"/>
        </w:rPr>
      </w:pPr>
      <w:r>
        <w:rPr>
          <w:rFonts w:hint="eastAsia" w:ascii="仿宋" w:hAnsi="仿宋" w:eastAsia="仿宋" w:cs="仿宋"/>
          <w:b/>
          <w:bCs/>
          <w:sz w:val="28"/>
          <w:szCs w:val="28"/>
        </w:rPr>
        <w:t>（一）资格要求：</w:t>
      </w:r>
    </w:p>
    <w:p>
      <w:pPr>
        <w:pStyle w:val="2"/>
        <w:spacing w:line="360" w:lineRule="auto"/>
        <w:ind w:right="-57" w:rightChars="-26" w:firstLine="560" w:firstLineChars="200"/>
        <w:jc w:val="both"/>
        <w:rPr>
          <w:rFonts w:hint="eastAsia" w:ascii="仿宋" w:hAnsi="仿宋" w:eastAsia="仿宋" w:cs="仿宋"/>
          <w:bCs/>
          <w:sz w:val="28"/>
          <w:szCs w:val="28"/>
        </w:rPr>
      </w:pPr>
      <w:r>
        <w:rPr>
          <w:rFonts w:hint="eastAsia" w:ascii="仿宋" w:hAnsi="仿宋" w:eastAsia="仿宋" w:cs="仿宋"/>
          <w:bCs/>
          <w:sz w:val="28"/>
          <w:szCs w:val="28"/>
        </w:rPr>
        <w:t>1.具有独立承担民事责任的能力；</w:t>
      </w:r>
    </w:p>
    <w:p>
      <w:pPr>
        <w:pStyle w:val="2"/>
        <w:spacing w:line="360" w:lineRule="auto"/>
        <w:ind w:right="-57" w:rightChars="-26" w:firstLine="560" w:firstLineChars="200"/>
        <w:jc w:val="both"/>
        <w:rPr>
          <w:rFonts w:hint="eastAsia" w:ascii="仿宋" w:hAnsi="仿宋" w:eastAsia="仿宋" w:cs="仿宋"/>
          <w:bCs/>
          <w:sz w:val="28"/>
          <w:szCs w:val="28"/>
        </w:rPr>
      </w:pPr>
      <w:r>
        <w:rPr>
          <w:rFonts w:hint="eastAsia" w:ascii="仿宋" w:hAnsi="仿宋" w:eastAsia="仿宋" w:cs="仿宋"/>
          <w:bCs/>
          <w:sz w:val="28"/>
          <w:szCs w:val="28"/>
        </w:rPr>
        <w:t>2.有良好的商业信誉和健全的财务会计制度；</w:t>
      </w:r>
    </w:p>
    <w:p>
      <w:pPr>
        <w:pStyle w:val="2"/>
        <w:spacing w:line="360" w:lineRule="auto"/>
        <w:ind w:right="-57" w:rightChars="-26" w:firstLine="560" w:firstLineChars="200"/>
        <w:jc w:val="both"/>
        <w:rPr>
          <w:rFonts w:hint="eastAsia" w:ascii="仿宋" w:hAnsi="仿宋" w:eastAsia="仿宋" w:cs="仿宋"/>
          <w:bCs/>
          <w:sz w:val="28"/>
          <w:szCs w:val="28"/>
        </w:rPr>
      </w:pPr>
      <w:r>
        <w:rPr>
          <w:rFonts w:hint="eastAsia" w:ascii="仿宋" w:hAnsi="仿宋" w:eastAsia="仿宋" w:cs="仿宋"/>
          <w:bCs/>
          <w:sz w:val="28"/>
          <w:szCs w:val="28"/>
        </w:rPr>
        <w:t>3.具有履行合同所必须的设备和专业技术能力；</w:t>
      </w:r>
    </w:p>
    <w:p>
      <w:pPr>
        <w:pStyle w:val="2"/>
        <w:spacing w:line="360" w:lineRule="auto"/>
        <w:ind w:right="-57" w:rightChars="-26" w:firstLine="560" w:firstLineChars="200"/>
        <w:jc w:val="both"/>
        <w:rPr>
          <w:rFonts w:hint="eastAsia" w:ascii="仿宋" w:hAnsi="仿宋" w:eastAsia="仿宋" w:cs="仿宋"/>
          <w:bCs/>
          <w:sz w:val="28"/>
          <w:szCs w:val="28"/>
        </w:rPr>
      </w:pPr>
      <w:r>
        <w:rPr>
          <w:rFonts w:hint="eastAsia" w:ascii="仿宋" w:hAnsi="仿宋" w:eastAsia="仿宋" w:cs="仿宋"/>
          <w:bCs/>
          <w:sz w:val="28"/>
          <w:szCs w:val="28"/>
        </w:rPr>
        <w:t>4.具有依法缴纳税收和社会保障资金的良好记录；</w:t>
      </w:r>
    </w:p>
    <w:p>
      <w:pPr>
        <w:pStyle w:val="2"/>
        <w:spacing w:line="360" w:lineRule="auto"/>
        <w:ind w:right="-57" w:rightChars="-26" w:firstLine="560" w:firstLineChars="200"/>
        <w:jc w:val="both"/>
        <w:rPr>
          <w:rFonts w:hint="eastAsia" w:ascii="仿宋" w:hAnsi="仿宋" w:eastAsia="仿宋" w:cs="仿宋"/>
          <w:bCs/>
          <w:sz w:val="28"/>
          <w:szCs w:val="28"/>
        </w:rPr>
      </w:pPr>
      <w:r>
        <w:rPr>
          <w:rFonts w:hint="eastAsia" w:ascii="仿宋" w:hAnsi="仿宋" w:eastAsia="仿宋" w:cs="仿宋"/>
          <w:bCs/>
          <w:sz w:val="28"/>
          <w:szCs w:val="28"/>
        </w:rPr>
        <w:t>5.参加政府采购活动前三年内，在经营活动中没有重大违法记录；</w:t>
      </w:r>
    </w:p>
    <w:p>
      <w:pPr>
        <w:pStyle w:val="2"/>
        <w:spacing w:line="360" w:lineRule="auto"/>
        <w:ind w:right="-57" w:rightChars="-26" w:firstLine="560" w:firstLineChars="200"/>
        <w:jc w:val="both"/>
        <w:rPr>
          <w:rFonts w:hint="eastAsia" w:ascii="仿宋" w:hAnsi="仿宋" w:eastAsia="仿宋" w:cs="仿宋"/>
          <w:bCs/>
          <w:sz w:val="28"/>
          <w:szCs w:val="28"/>
        </w:rPr>
      </w:pPr>
      <w:r>
        <w:rPr>
          <w:rFonts w:hint="eastAsia" w:ascii="仿宋" w:hAnsi="仿宋" w:eastAsia="仿宋" w:cs="仿宋"/>
          <w:bCs/>
          <w:sz w:val="28"/>
          <w:szCs w:val="28"/>
        </w:rPr>
        <w:t>6.符合法律、行政法规规定的其他条件。</w:t>
      </w:r>
    </w:p>
    <w:p>
      <w:pPr>
        <w:pStyle w:val="2"/>
        <w:spacing w:line="360" w:lineRule="auto"/>
        <w:ind w:right="-57" w:rightChars="-26" w:firstLine="560" w:firstLineChars="200"/>
        <w:jc w:val="both"/>
        <w:rPr>
          <w:rFonts w:hint="eastAsia" w:ascii="仿宋" w:hAnsi="仿宋" w:eastAsia="仿宋" w:cs="仿宋"/>
          <w:bCs/>
          <w:sz w:val="28"/>
          <w:szCs w:val="28"/>
        </w:rPr>
      </w:pPr>
      <w:r>
        <w:rPr>
          <w:rFonts w:hint="eastAsia" w:ascii="仿宋" w:hAnsi="仿宋" w:eastAsia="仿宋" w:cs="仿宋"/>
          <w:bCs/>
          <w:sz w:val="28"/>
          <w:szCs w:val="28"/>
        </w:rPr>
        <w:t>7.投标单位及其法定代表人/主要负责人在参加本项目政府采购活动前三年无行贿犯罪记录。</w:t>
      </w:r>
    </w:p>
    <w:p>
      <w:pPr>
        <w:autoSpaceDE w:val="0"/>
        <w:autoSpaceDN w:val="0"/>
        <w:spacing w:line="360" w:lineRule="auto"/>
        <w:ind w:right="-57" w:rightChars="-26" w:firstLine="562" w:firstLineChars="200"/>
        <w:jc w:val="left"/>
        <w:rPr>
          <w:rFonts w:hint="eastAsia" w:ascii="仿宋" w:hAnsi="仿宋" w:eastAsia="仿宋" w:cs="仿宋"/>
          <w:b/>
          <w:bCs/>
          <w:sz w:val="28"/>
          <w:szCs w:val="28"/>
        </w:rPr>
      </w:pPr>
      <w:r>
        <w:rPr>
          <w:rFonts w:hint="eastAsia" w:ascii="仿宋" w:hAnsi="仿宋" w:eastAsia="仿宋" w:cs="仿宋"/>
          <w:b/>
          <w:bCs/>
          <w:sz w:val="28"/>
          <w:szCs w:val="28"/>
        </w:rPr>
        <w:t>8.根据采购项目提出的特殊条件：</w:t>
      </w:r>
    </w:p>
    <w:p>
      <w:pPr>
        <w:pStyle w:val="2"/>
        <w:rPr>
          <w:rFonts w:hint="eastAsia" w:eastAsia="仿宋"/>
          <w:lang w:val="en-US" w:eastAsia="zh-CN"/>
        </w:rPr>
      </w:pPr>
      <w:r>
        <w:rPr>
          <w:rFonts w:hint="eastAsia" w:cs="仿宋"/>
          <w:b/>
          <w:bCs/>
          <w:sz w:val="28"/>
          <w:szCs w:val="28"/>
          <w:lang w:val="en-US" w:eastAsia="zh-CN"/>
        </w:rPr>
        <w:t>无</w:t>
      </w:r>
    </w:p>
    <w:p>
      <w:pPr>
        <w:pStyle w:val="2"/>
        <w:spacing w:line="360" w:lineRule="auto"/>
        <w:ind w:left="-440" w:leftChars="-200" w:right="-1373" w:rightChars="-624" w:firstLine="0" w:firstLineChars="0"/>
        <w:jc w:val="both"/>
        <w:rPr>
          <w:rFonts w:hint="eastAsia" w:ascii="仿宋" w:hAnsi="仿宋" w:eastAsia="仿宋" w:cs="仿宋"/>
          <w:b/>
          <w:bCs/>
          <w:sz w:val="28"/>
          <w:szCs w:val="28"/>
        </w:rPr>
      </w:pPr>
      <w:r>
        <w:rPr>
          <w:rFonts w:hint="eastAsia" w:ascii="仿宋" w:hAnsi="仿宋" w:eastAsia="仿宋" w:cs="仿宋"/>
          <w:b/>
          <w:bCs/>
          <w:sz w:val="28"/>
          <w:szCs w:val="28"/>
        </w:rPr>
        <w:t>（二）其他类似效力要求：</w:t>
      </w:r>
    </w:p>
    <w:p>
      <w:pPr>
        <w:pStyle w:val="2"/>
        <w:spacing w:line="360" w:lineRule="auto"/>
        <w:ind w:right="-57" w:rightChars="-26" w:firstLine="560" w:firstLineChars="200"/>
        <w:jc w:val="both"/>
        <w:rPr>
          <w:rFonts w:hint="eastAsia" w:ascii="仿宋" w:hAnsi="仿宋" w:eastAsia="仿宋" w:cs="仿宋"/>
          <w:b/>
          <w:bCs/>
          <w:sz w:val="28"/>
          <w:szCs w:val="28"/>
        </w:rPr>
      </w:pPr>
      <w:r>
        <w:rPr>
          <w:rFonts w:hint="eastAsia" w:ascii="仿宋" w:hAnsi="仿宋" w:eastAsia="仿宋" w:cs="仿宋"/>
          <w:bCs/>
          <w:sz w:val="28"/>
          <w:szCs w:val="28"/>
          <w:lang w:val="en-US" w:eastAsia="zh-CN"/>
        </w:rPr>
        <w:t>1</w:t>
      </w:r>
      <w:r>
        <w:rPr>
          <w:rFonts w:hint="eastAsia" w:ascii="仿宋" w:hAnsi="仿宋" w:eastAsia="仿宋" w:cs="仿宋"/>
          <w:bCs/>
          <w:sz w:val="28"/>
          <w:szCs w:val="28"/>
        </w:rPr>
        <w:t>.法定代表人/单位负责人身份证明文件或授权参加本次投标活动的授权代表证明材料。</w:t>
      </w:r>
    </w:p>
    <w:p>
      <w:pPr>
        <w:pStyle w:val="2"/>
        <w:spacing w:line="360" w:lineRule="auto"/>
        <w:ind w:right="-57" w:rightChars="-26"/>
        <w:jc w:val="both"/>
        <w:rPr>
          <w:rFonts w:hint="eastAsia" w:ascii="仿宋" w:hAnsi="仿宋" w:eastAsia="仿宋" w:cs="仿宋"/>
          <w:b/>
          <w:bCs/>
          <w:sz w:val="28"/>
          <w:szCs w:val="28"/>
        </w:rPr>
      </w:pPr>
      <w:r>
        <w:rPr>
          <w:rFonts w:hint="eastAsia" w:ascii="仿宋" w:hAnsi="仿宋" w:eastAsia="仿宋" w:cs="仿宋"/>
          <w:b/>
          <w:bCs/>
          <w:sz w:val="28"/>
          <w:szCs w:val="28"/>
        </w:rPr>
        <w:t>注：</w:t>
      </w:r>
    </w:p>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注： 1.本章资格要求第（5 款）中“参加本次政府采购活动前三年内，在经营活动中没有重大违法记录”中的重大违法记录是指：投标人因违法经营受到刑事处罚或者责令停产停业、吊销许可证或者执照、较大数额罚款等行政处罚，其中较大数额罚款的具体金额标准以财库〔2022〕3 号文为准，即：认定为200 万元以上的罚款，法律、行政法规以及国务院有关部门明确规定相关领域“较大数额罚款”标准高于200万元的，从其规定。</w:t>
      </w:r>
    </w:p>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   2.投标人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2"/>
        <w:spacing w:line="360" w:lineRule="auto"/>
        <w:ind w:right="-57" w:rightChars="-26" w:firstLine="551" w:firstLineChars="196"/>
        <w:jc w:val="both"/>
        <w:outlineLvl w:val="9"/>
        <w:rPr>
          <w:rFonts w:hint="eastAsia" w:ascii="仿宋" w:hAnsi="仿宋" w:eastAsia="仿宋" w:cs="仿宋"/>
          <w:b/>
          <w:bCs/>
          <w:sz w:val="28"/>
          <w:szCs w:val="28"/>
        </w:rPr>
      </w:pPr>
    </w:p>
    <w:p>
      <w:pPr>
        <w:pStyle w:val="2"/>
        <w:spacing w:line="360" w:lineRule="auto"/>
        <w:ind w:right="-57" w:rightChars="-26" w:firstLine="551" w:firstLineChars="196"/>
        <w:jc w:val="both"/>
        <w:outlineLvl w:val="9"/>
        <w:rPr>
          <w:rFonts w:hint="eastAsia" w:ascii="仿宋" w:hAnsi="仿宋" w:eastAsia="仿宋" w:cs="仿宋"/>
          <w:b/>
          <w:bCs/>
          <w:sz w:val="28"/>
          <w:szCs w:val="28"/>
        </w:rPr>
      </w:pPr>
    </w:p>
    <w:p>
      <w:pPr>
        <w:pStyle w:val="4"/>
        <w:tabs>
          <w:tab w:val="left" w:pos="1766"/>
        </w:tabs>
        <w:spacing w:line="360" w:lineRule="auto"/>
        <w:rPr>
          <w:rFonts w:hint="eastAsia" w:ascii="仿宋" w:hAnsi="仿宋" w:eastAsia="仿宋" w:cs="仿宋"/>
          <w:sz w:val="28"/>
          <w:szCs w:val="28"/>
        </w:rPr>
      </w:pPr>
      <w:bookmarkStart w:id="81" w:name="_Toc18340425"/>
      <w:r>
        <w:rPr>
          <w:rFonts w:hint="eastAsia" w:ascii="仿宋" w:hAnsi="仿宋" w:eastAsia="仿宋" w:cs="仿宋"/>
          <w:sz w:val="28"/>
          <w:szCs w:val="28"/>
        </w:rPr>
        <w:br w:type="page"/>
      </w:r>
      <w:r>
        <w:rPr>
          <w:rFonts w:hint="eastAsia" w:ascii="仿宋" w:hAnsi="仿宋" w:eastAsia="仿宋" w:cs="仿宋"/>
          <w:sz w:val="28"/>
          <w:szCs w:val="28"/>
        </w:rPr>
        <w:t>第</w:t>
      </w:r>
      <w:r>
        <w:rPr>
          <w:rFonts w:hint="eastAsia" w:cs="仿宋"/>
          <w:sz w:val="28"/>
          <w:szCs w:val="28"/>
          <w:lang w:val="en-US" w:eastAsia="zh-CN"/>
        </w:rPr>
        <w:t>四</w:t>
      </w:r>
      <w:r>
        <w:rPr>
          <w:rFonts w:hint="eastAsia" w:ascii="仿宋" w:hAnsi="仿宋" w:eastAsia="仿宋" w:cs="仿宋"/>
          <w:sz w:val="28"/>
          <w:szCs w:val="28"/>
        </w:rPr>
        <w:t>章  投标人应当提供的资格、资质性及其他类似效力要求的相关证明材料</w:t>
      </w:r>
      <w:bookmarkEnd w:id="81"/>
    </w:p>
    <w:p>
      <w:pPr>
        <w:pStyle w:val="2"/>
        <w:spacing w:line="360" w:lineRule="auto"/>
        <w:ind w:right="-57" w:rightChars="-26"/>
        <w:jc w:val="both"/>
        <w:rPr>
          <w:rFonts w:hint="eastAsia" w:ascii="仿宋" w:hAnsi="仿宋" w:eastAsia="仿宋" w:cs="仿宋"/>
          <w:b/>
          <w:bCs/>
          <w:sz w:val="28"/>
          <w:szCs w:val="28"/>
        </w:rPr>
      </w:pPr>
      <w:r>
        <w:rPr>
          <w:rFonts w:hint="eastAsia" w:ascii="仿宋" w:hAnsi="仿宋" w:eastAsia="仿宋" w:cs="仿宋"/>
          <w:b/>
          <w:bCs/>
          <w:sz w:val="28"/>
          <w:szCs w:val="28"/>
        </w:rPr>
        <w:t>一、应当提供的投标人资格、资质性及其他类似效力要求的相关证明材料</w:t>
      </w:r>
    </w:p>
    <w:p>
      <w:pPr>
        <w:pStyle w:val="2"/>
        <w:spacing w:line="360" w:lineRule="auto"/>
        <w:ind w:right="-57" w:rightChars="-26"/>
        <w:jc w:val="both"/>
        <w:rPr>
          <w:rFonts w:hint="eastAsia" w:ascii="仿宋" w:hAnsi="仿宋" w:eastAsia="仿宋" w:cs="仿宋"/>
          <w:b/>
          <w:bCs/>
          <w:sz w:val="28"/>
          <w:szCs w:val="28"/>
        </w:rPr>
      </w:pPr>
      <w:r>
        <w:rPr>
          <w:rFonts w:hint="eastAsia" w:ascii="仿宋" w:hAnsi="仿宋" w:eastAsia="仿宋" w:cs="仿宋"/>
          <w:b/>
          <w:bCs/>
          <w:sz w:val="28"/>
          <w:szCs w:val="28"/>
        </w:rPr>
        <w:t>（一）资格要求相关证明材料：</w:t>
      </w:r>
    </w:p>
    <w:p>
      <w:pPr>
        <w:pStyle w:val="2"/>
        <w:spacing w:line="360" w:lineRule="auto"/>
        <w:ind w:right="-57" w:rightChars="-26" w:firstLine="560" w:firstLineChars="200"/>
        <w:jc w:val="both"/>
        <w:rPr>
          <w:rFonts w:hint="eastAsia" w:ascii="仿宋" w:hAnsi="仿宋" w:eastAsia="仿宋" w:cs="仿宋"/>
          <w:bCs/>
          <w:sz w:val="28"/>
          <w:szCs w:val="28"/>
        </w:rPr>
      </w:pPr>
      <w:r>
        <w:rPr>
          <w:rFonts w:hint="eastAsia" w:ascii="仿宋" w:hAnsi="仿宋" w:eastAsia="仿宋" w:cs="仿宋"/>
          <w:bCs/>
          <w:sz w:val="28"/>
          <w:szCs w:val="28"/>
        </w:rPr>
        <w:t>1.具有独立承担民事责任的能力。（注：①投标人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pStyle w:val="2"/>
        <w:spacing w:line="360" w:lineRule="auto"/>
        <w:ind w:right="-57" w:rightChars="-26" w:firstLine="560" w:firstLineChars="200"/>
        <w:jc w:val="both"/>
        <w:rPr>
          <w:rFonts w:hint="eastAsia" w:ascii="仿宋" w:hAnsi="仿宋" w:eastAsia="仿宋" w:cs="仿宋"/>
          <w:bCs/>
          <w:sz w:val="28"/>
          <w:szCs w:val="28"/>
        </w:rPr>
      </w:pPr>
      <w:r>
        <w:rPr>
          <w:rFonts w:hint="eastAsia" w:ascii="仿宋" w:hAnsi="仿宋" w:eastAsia="仿宋" w:cs="仿宋"/>
          <w:bCs/>
          <w:sz w:val="28"/>
          <w:szCs w:val="28"/>
        </w:rPr>
        <w:t>2.具备良好商业信誉的证明材料（提供承诺函，格式详见第</w:t>
      </w:r>
      <w:r>
        <w:rPr>
          <w:rFonts w:hint="eastAsia" w:cs="仿宋"/>
          <w:bCs/>
          <w:sz w:val="28"/>
          <w:szCs w:val="28"/>
          <w:lang w:val="en-US" w:eastAsia="zh-CN"/>
        </w:rPr>
        <w:t>八</w:t>
      </w:r>
      <w:r>
        <w:rPr>
          <w:rFonts w:hint="eastAsia" w:ascii="仿宋" w:hAnsi="仿宋" w:eastAsia="仿宋" w:cs="仿宋"/>
          <w:bCs/>
          <w:sz w:val="28"/>
          <w:szCs w:val="28"/>
        </w:rPr>
        <w:t>章）；</w:t>
      </w:r>
    </w:p>
    <w:p>
      <w:pPr>
        <w:pStyle w:val="2"/>
        <w:spacing w:line="360" w:lineRule="auto"/>
        <w:ind w:right="-57" w:rightChars="-26" w:firstLine="560" w:firstLineChars="200"/>
        <w:jc w:val="both"/>
        <w:rPr>
          <w:rFonts w:hint="eastAsia" w:ascii="仿宋" w:hAnsi="仿宋" w:eastAsia="仿宋" w:cs="仿宋"/>
          <w:bCs/>
          <w:sz w:val="28"/>
          <w:szCs w:val="28"/>
        </w:rPr>
      </w:pPr>
      <w:r>
        <w:rPr>
          <w:rFonts w:hint="eastAsia" w:ascii="仿宋" w:hAnsi="仿宋" w:eastAsia="仿宋" w:cs="仿宋"/>
          <w:bCs/>
          <w:sz w:val="28"/>
          <w:szCs w:val="28"/>
        </w:rPr>
        <w:t>3.具备健全的财务会计制度的证明材料。｛注：</w:t>
      </w:r>
      <w:r>
        <w:rPr>
          <w:rFonts w:hint="eastAsia" w:ascii="仿宋" w:hAnsi="仿宋" w:eastAsia="仿宋" w:cs="仿宋"/>
          <w:bCs/>
          <w:color w:val="auto"/>
          <w:sz w:val="28"/>
          <w:szCs w:val="28"/>
        </w:rPr>
        <w:t>①可提供</w:t>
      </w:r>
      <w:r>
        <w:rPr>
          <w:rFonts w:hint="eastAsia" w:ascii="仿宋" w:hAnsi="仿宋" w:eastAsia="仿宋" w:cs="仿宋"/>
          <w:bCs/>
          <w:color w:val="auto"/>
          <w:sz w:val="28"/>
          <w:szCs w:val="28"/>
          <w:lang w:val="en-US" w:eastAsia="zh-CN"/>
        </w:rPr>
        <w:t>20</w:t>
      </w:r>
      <w:r>
        <w:rPr>
          <w:rFonts w:hint="eastAsia" w:cs="仿宋"/>
          <w:bCs/>
          <w:color w:val="auto"/>
          <w:sz w:val="28"/>
          <w:szCs w:val="28"/>
          <w:lang w:val="en-US" w:eastAsia="zh-CN"/>
        </w:rPr>
        <w:t>20</w:t>
      </w:r>
      <w:r>
        <w:rPr>
          <w:rFonts w:hint="eastAsia" w:ascii="仿宋" w:hAnsi="仿宋" w:eastAsia="仿宋" w:cs="仿宋"/>
          <w:bCs/>
          <w:color w:val="auto"/>
          <w:sz w:val="28"/>
          <w:szCs w:val="28"/>
          <w:lang w:val="en-US" w:eastAsia="zh-CN"/>
        </w:rPr>
        <w:t>或202</w:t>
      </w:r>
      <w:r>
        <w:rPr>
          <w:rFonts w:hint="eastAsia" w:cs="仿宋"/>
          <w:bCs/>
          <w:color w:val="auto"/>
          <w:sz w:val="28"/>
          <w:szCs w:val="28"/>
          <w:lang w:val="en-US" w:eastAsia="zh-CN"/>
        </w:rPr>
        <w:t>1</w:t>
      </w:r>
      <w:r>
        <w:rPr>
          <w:rFonts w:hint="eastAsia" w:ascii="仿宋" w:hAnsi="仿宋" w:eastAsia="仿宋" w:cs="仿宋"/>
          <w:bCs/>
          <w:color w:val="auto"/>
          <w:sz w:val="28"/>
          <w:szCs w:val="28"/>
        </w:rPr>
        <w:t>年度经审计的财务报告复印件（包含审计报告和审计报告中所涉及的财务报表和报表附注），②也可提供</w:t>
      </w:r>
      <w:r>
        <w:rPr>
          <w:rFonts w:hint="eastAsia" w:ascii="仿宋" w:hAnsi="仿宋" w:eastAsia="仿宋" w:cs="仿宋"/>
          <w:bCs/>
          <w:color w:val="auto"/>
          <w:sz w:val="28"/>
          <w:szCs w:val="28"/>
          <w:lang w:val="en-US" w:eastAsia="zh-CN"/>
        </w:rPr>
        <w:t>20</w:t>
      </w:r>
      <w:r>
        <w:rPr>
          <w:rFonts w:hint="eastAsia" w:cs="仿宋"/>
          <w:bCs/>
          <w:color w:val="auto"/>
          <w:sz w:val="28"/>
          <w:szCs w:val="28"/>
          <w:lang w:val="en-US" w:eastAsia="zh-CN"/>
        </w:rPr>
        <w:t>20</w:t>
      </w:r>
      <w:r>
        <w:rPr>
          <w:rFonts w:hint="eastAsia" w:ascii="仿宋" w:hAnsi="仿宋" w:eastAsia="仿宋" w:cs="仿宋"/>
          <w:bCs/>
          <w:color w:val="auto"/>
          <w:sz w:val="28"/>
          <w:szCs w:val="28"/>
          <w:lang w:val="en-US" w:eastAsia="zh-CN"/>
        </w:rPr>
        <w:t>或202</w:t>
      </w:r>
      <w:r>
        <w:rPr>
          <w:rFonts w:hint="eastAsia" w:cs="仿宋"/>
          <w:bCs/>
          <w:color w:val="auto"/>
          <w:sz w:val="28"/>
          <w:szCs w:val="28"/>
          <w:lang w:val="en-US" w:eastAsia="zh-CN"/>
        </w:rPr>
        <w:t>1</w:t>
      </w:r>
      <w:r>
        <w:rPr>
          <w:rFonts w:hint="eastAsia" w:ascii="仿宋" w:hAnsi="仿宋" w:eastAsia="仿宋" w:cs="仿宋"/>
          <w:bCs/>
          <w:color w:val="auto"/>
          <w:sz w:val="28"/>
          <w:szCs w:val="28"/>
        </w:rPr>
        <w:t>年度投标人内部的财务报表复印件（至少包含资产负债表），③也可提供截至投标文件递交截止日一年内银行出具的资信证明（复印件），④投标人注册时间截至投标文</w:t>
      </w:r>
      <w:r>
        <w:rPr>
          <w:rFonts w:hint="eastAsia" w:ascii="仿宋" w:hAnsi="仿宋" w:eastAsia="仿宋" w:cs="仿宋"/>
          <w:bCs/>
          <w:sz w:val="28"/>
          <w:szCs w:val="28"/>
        </w:rPr>
        <w:t>件递交截止日不足一年的，也可提供在工商备案的公司章程（复印件）。｝</w:t>
      </w:r>
    </w:p>
    <w:p>
      <w:pPr>
        <w:pStyle w:val="2"/>
        <w:spacing w:line="360" w:lineRule="auto"/>
        <w:ind w:right="-57" w:rightChars="-26" w:firstLine="560" w:firstLineChars="200"/>
        <w:jc w:val="both"/>
        <w:rPr>
          <w:rFonts w:hint="eastAsia" w:ascii="仿宋" w:hAnsi="仿宋" w:eastAsia="仿宋" w:cs="仿宋"/>
          <w:bCs/>
          <w:sz w:val="28"/>
          <w:szCs w:val="28"/>
        </w:rPr>
      </w:pPr>
      <w:r>
        <w:rPr>
          <w:rFonts w:hint="eastAsia" w:ascii="仿宋" w:hAnsi="仿宋" w:eastAsia="仿宋" w:cs="仿宋"/>
          <w:bCs/>
          <w:sz w:val="28"/>
          <w:szCs w:val="28"/>
        </w:rPr>
        <w:t>4.具有依法缴纳税收和社会保障资金的良好记录（提供承诺函，格式详见第</w:t>
      </w:r>
      <w:r>
        <w:rPr>
          <w:rFonts w:hint="eastAsia" w:cs="仿宋"/>
          <w:bCs/>
          <w:sz w:val="28"/>
          <w:szCs w:val="28"/>
          <w:lang w:val="en-US" w:eastAsia="zh-CN"/>
        </w:rPr>
        <w:t>八</w:t>
      </w:r>
      <w:r>
        <w:rPr>
          <w:rFonts w:hint="eastAsia" w:ascii="仿宋" w:hAnsi="仿宋" w:eastAsia="仿宋" w:cs="仿宋"/>
          <w:bCs/>
          <w:sz w:val="28"/>
          <w:szCs w:val="28"/>
        </w:rPr>
        <w:t>章）；</w:t>
      </w:r>
    </w:p>
    <w:p>
      <w:pPr>
        <w:pStyle w:val="2"/>
        <w:spacing w:line="360" w:lineRule="auto"/>
        <w:ind w:right="-57" w:rightChars="-26" w:firstLine="560" w:firstLineChars="200"/>
        <w:jc w:val="both"/>
        <w:rPr>
          <w:rFonts w:hint="eastAsia" w:ascii="仿宋" w:hAnsi="仿宋" w:eastAsia="仿宋" w:cs="仿宋"/>
          <w:bCs/>
          <w:sz w:val="28"/>
          <w:szCs w:val="28"/>
        </w:rPr>
      </w:pPr>
      <w:r>
        <w:rPr>
          <w:rFonts w:hint="eastAsia" w:ascii="仿宋" w:hAnsi="仿宋" w:eastAsia="仿宋" w:cs="仿宋"/>
          <w:bCs/>
          <w:sz w:val="28"/>
          <w:szCs w:val="28"/>
        </w:rPr>
        <w:t>5.具备履行合同所必需的设备和专业技术能力的证明材料（提供承诺函，格式详见第</w:t>
      </w:r>
      <w:r>
        <w:rPr>
          <w:rFonts w:hint="eastAsia" w:cs="仿宋"/>
          <w:bCs/>
          <w:sz w:val="28"/>
          <w:szCs w:val="28"/>
          <w:lang w:val="en-US" w:eastAsia="zh-CN"/>
        </w:rPr>
        <w:t>八</w:t>
      </w:r>
      <w:r>
        <w:rPr>
          <w:rFonts w:hint="eastAsia" w:ascii="仿宋" w:hAnsi="仿宋" w:eastAsia="仿宋" w:cs="仿宋"/>
          <w:bCs/>
          <w:sz w:val="28"/>
          <w:szCs w:val="28"/>
        </w:rPr>
        <w:t>章）；</w:t>
      </w:r>
    </w:p>
    <w:p>
      <w:pPr>
        <w:pStyle w:val="2"/>
        <w:spacing w:line="360" w:lineRule="auto"/>
        <w:ind w:right="-57" w:rightChars="-26" w:firstLine="560" w:firstLineChars="200"/>
        <w:jc w:val="both"/>
        <w:rPr>
          <w:rFonts w:hint="eastAsia" w:ascii="仿宋" w:hAnsi="仿宋" w:eastAsia="仿宋" w:cs="仿宋"/>
          <w:bCs/>
          <w:sz w:val="28"/>
          <w:szCs w:val="28"/>
        </w:rPr>
      </w:pPr>
      <w:r>
        <w:rPr>
          <w:rFonts w:hint="eastAsia" w:ascii="仿宋" w:hAnsi="仿宋" w:eastAsia="仿宋" w:cs="仿宋"/>
          <w:bCs/>
          <w:sz w:val="28"/>
          <w:szCs w:val="28"/>
        </w:rPr>
        <w:t>6.参加政府采购活动前3年内在经营活动中没有重大违法记录（提供承诺函，格式详见第</w:t>
      </w:r>
      <w:r>
        <w:rPr>
          <w:rFonts w:hint="eastAsia" w:cs="仿宋"/>
          <w:bCs/>
          <w:sz w:val="28"/>
          <w:szCs w:val="28"/>
          <w:lang w:val="en-US" w:eastAsia="zh-CN"/>
        </w:rPr>
        <w:t>八</w:t>
      </w:r>
      <w:r>
        <w:rPr>
          <w:rFonts w:hint="eastAsia" w:ascii="仿宋" w:hAnsi="仿宋" w:eastAsia="仿宋" w:cs="仿宋"/>
          <w:bCs/>
          <w:sz w:val="28"/>
          <w:szCs w:val="28"/>
        </w:rPr>
        <w:t>章）；</w:t>
      </w:r>
    </w:p>
    <w:p>
      <w:pPr>
        <w:pStyle w:val="2"/>
        <w:spacing w:line="360" w:lineRule="auto"/>
        <w:ind w:right="-57" w:rightChars="-26" w:firstLine="560" w:firstLineChars="200"/>
        <w:jc w:val="both"/>
        <w:rPr>
          <w:rFonts w:hint="eastAsia" w:ascii="仿宋" w:hAnsi="仿宋" w:eastAsia="仿宋" w:cs="仿宋"/>
          <w:bCs/>
          <w:sz w:val="28"/>
          <w:szCs w:val="28"/>
        </w:rPr>
      </w:pPr>
      <w:r>
        <w:rPr>
          <w:rFonts w:hint="eastAsia" w:ascii="仿宋" w:hAnsi="仿宋" w:eastAsia="仿宋" w:cs="仿宋"/>
          <w:bCs/>
          <w:sz w:val="28"/>
          <w:szCs w:val="28"/>
        </w:rPr>
        <w:t>7.具备法律、行政法规规定的其他条件的证明材料（提供承诺函，格式详见第</w:t>
      </w:r>
      <w:r>
        <w:rPr>
          <w:rFonts w:hint="eastAsia" w:cs="仿宋"/>
          <w:bCs/>
          <w:sz w:val="28"/>
          <w:szCs w:val="28"/>
          <w:lang w:val="en-US" w:eastAsia="zh-CN"/>
        </w:rPr>
        <w:t>八</w:t>
      </w:r>
      <w:r>
        <w:rPr>
          <w:rFonts w:hint="eastAsia" w:ascii="仿宋" w:hAnsi="仿宋" w:eastAsia="仿宋" w:cs="仿宋"/>
          <w:bCs/>
          <w:sz w:val="28"/>
          <w:szCs w:val="28"/>
        </w:rPr>
        <w:t>章）；</w:t>
      </w:r>
    </w:p>
    <w:p>
      <w:pPr>
        <w:pStyle w:val="2"/>
        <w:spacing w:line="360" w:lineRule="auto"/>
        <w:ind w:right="-57" w:rightChars="-26" w:firstLine="560" w:firstLineChars="200"/>
        <w:jc w:val="both"/>
        <w:rPr>
          <w:rFonts w:hint="eastAsia" w:ascii="仿宋" w:hAnsi="仿宋" w:eastAsia="仿宋" w:cs="仿宋"/>
          <w:bCs/>
          <w:sz w:val="28"/>
          <w:szCs w:val="28"/>
        </w:rPr>
      </w:pPr>
      <w:r>
        <w:rPr>
          <w:rFonts w:hint="eastAsia" w:ascii="仿宋" w:hAnsi="仿宋" w:eastAsia="仿宋" w:cs="仿宋"/>
          <w:bCs/>
          <w:sz w:val="28"/>
          <w:szCs w:val="28"/>
        </w:rPr>
        <w:t>8.投标单位及其法定代表人/主要负责人在参加本项目政府采购活动前三年无行贿犯罪记录（提供承诺函，格式详见第</w:t>
      </w:r>
      <w:r>
        <w:rPr>
          <w:rFonts w:hint="eastAsia" w:cs="仿宋"/>
          <w:bCs/>
          <w:sz w:val="28"/>
          <w:szCs w:val="28"/>
          <w:lang w:val="en-US" w:eastAsia="zh-CN"/>
        </w:rPr>
        <w:t>八</w:t>
      </w:r>
      <w:r>
        <w:rPr>
          <w:rFonts w:hint="eastAsia" w:ascii="仿宋" w:hAnsi="仿宋" w:eastAsia="仿宋" w:cs="仿宋"/>
          <w:bCs/>
          <w:sz w:val="28"/>
          <w:szCs w:val="28"/>
        </w:rPr>
        <w:t>章）；</w:t>
      </w:r>
    </w:p>
    <w:p>
      <w:pPr>
        <w:pStyle w:val="2"/>
        <w:spacing w:line="360" w:lineRule="auto"/>
        <w:ind w:right="-57" w:rightChars="-26" w:firstLine="560" w:firstLineChars="200"/>
        <w:jc w:val="both"/>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rPr>
        <w:t>9.</w:t>
      </w:r>
      <w:r>
        <w:rPr>
          <w:rFonts w:hint="eastAsia" w:ascii="仿宋" w:hAnsi="仿宋" w:eastAsia="仿宋" w:cs="仿宋"/>
          <w:bCs/>
          <w:color w:val="auto"/>
          <w:sz w:val="28"/>
          <w:szCs w:val="28"/>
          <w:lang w:eastAsia="zh-CN"/>
        </w:rPr>
        <w:t>根据本项目提出的特殊条件</w:t>
      </w:r>
      <w:r>
        <w:rPr>
          <w:rFonts w:hint="eastAsia" w:ascii="仿宋" w:hAnsi="仿宋" w:eastAsia="仿宋" w:cs="仿宋"/>
          <w:bCs/>
          <w:color w:val="auto"/>
          <w:sz w:val="28"/>
          <w:szCs w:val="28"/>
          <w:lang w:val="en-US" w:eastAsia="zh-CN"/>
        </w:rPr>
        <w:t>:</w:t>
      </w:r>
    </w:p>
    <w:p>
      <w:pPr>
        <w:pStyle w:val="2"/>
        <w:spacing w:line="360" w:lineRule="auto"/>
        <w:ind w:right="-57" w:rightChars="-26" w:firstLine="560" w:firstLineChars="200"/>
        <w:jc w:val="both"/>
        <w:rPr>
          <w:rFonts w:hint="eastAsia" w:cs="仿宋"/>
          <w:bCs/>
          <w:sz w:val="28"/>
          <w:szCs w:val="28"/>
          <w:lang w:val="en-US" w:eastAsia="zh-CN"/>
        </w:rPr>
      </w:pPr>
      <w:r>
        <w:rPr>
          <w:rFonts w:hint="eastAsia" w:cs="仿宋"/>
          <w:bCs/>
          <w:sz w:val="28"/>
          <w:szCs w:val="28"/>
          <w:lang w:val="en-US" w:eastAsia="zh-CN"/>
        </w:rPr>
        <w:t>无</w:t>
      </w:r>
    </w:p>
    <w:p>
      <w:pPr>
        <w:pStyle w:val="2"/>
        <w:spacing w:line="360" w:lineRule="auto"/>
        <w:ind w:right="-57" w:rightChars="-26" w:firstLine="560" w:firstLineChars="200"/>
        <w:jc w:val="both"/>
        <w:rPr>
          <w:rFonts w:hint="eastAsia" w:ascii="仿宋" w:hAnsi="仿宋" w:eastAsia="仿宋" w:cs="仿宋"/>
          <w:bCs/>
          <w:sz w:val="28"/>
          <w:szCs w:val="28"/>
        </w:rPr>
      </w:pPr>
      <w:r>
        <w:rPr>
          <w:rFonts w:hint="eastAsia" w:ascii="仿宋" w:hAnsi="仿宋" w:eastAsia="仿宋" w:cs="仿宋"/>
          <w:bCs/>
          <w:sz w:val="28"/>
          <w:szCs w:val="28"/>
        </w:rPr>
        <w:t>注：采购人或采购代理机构将于本项目投标截止日在‘信用中国’网站、‘中国政府采购网’网站等渠道对投标人进行信用记录查询，并将查询记录存档。凡被列入失信被执行人、重大税收违法案件当事人名单、政府采购严重违法失信行为记录名单的，视为存在不良信用记录，参与本项目的将被拒绝。（两个以上的自然人、法人或者其他组织组成一个联合体，以一个投标人的身份共同参加政府采购活动的，将对所有联合体成员进行信用记录查询，联合体成员存在不良信用记录的，视同联合体存在不良信用记录。）</w:t>
      </w:r>
    </w:p>
    <w:p>
      <w:pPr>
        <w:pStyle w:val="2"/>
        <w:spacing w:line="360" w:lineRule="auto"/>
        <w:ind w:right="-57" w:rightChars="-26"/>
        <w:jc w:val="both"/>
        <w:rPr>
          <w:rFonts w:hint="eastAsia" w:ascii="仿宋" w:hAnsi="仿宋" w:eastAsia="仿宋" w:cs="仿宋"/>
          <w:b/>
          <w:bCs/>
          <w:sz w:val="28"/>
          <w:szCs w:val="28"/>
        </w:rPr>
      </w:pPr>
      <w:r>
        <w:rPr>
          <w:rFonts w:hint="eastAsia" w:ascii="仿宋" w:hAnsi="仿宋" w:eastAsia="仿宋" w:cs="仿宋"/>
          <w:b/>
          <w:bCs/>
          <w:sz w:val="28"/>
          <w:szCs w:val="28"/>
        </w:rPr>
        <w:t>（二）其他类似效力要求相关证明材料：</w:t>
      </w:r>
    </w:p>
    <w:p>
      <w:pPr>
        <w:pStyle w:val="2"/>
        <w:spacing w:line="360" w:lineRule="auto"/>
        <w:ind w:right="-57" w:rightChars="-26" w:firstLine="560" w:firstLineChars="200"/>
        <w:jc w:val="both"/>
        <w:rPr>
          <w:rFonts w:hint="eastAsia" w:ascii="仿宋" w:hAnsi="仿宋" w:eastAsia="仿宋" w:cs="仿宋"/>
          <w:bCs/>
          <w:sz w:val="28"/>
          <w:szCs w:val="28"/>
        </w:rPr>
      </w:pPr>
      <w:r>
        <w:rPr>
          <w:rFonts w:hint="eastAsia" w:ascii="仿宋" w:hAnsi="仿宋" w:eastAsia="仿宋" w:cs="仿宋"/>
          <w:bCs/>
          <w:sz w:val="28"/>
          <w:szCs w:val="28"/>
        </w:rPr>
        <w:t>1.法定代表人/单位负责人身份证明原件及</w:t>
      </w:r>
      <w:r>
        <w:rPr>
          <w:rFonts w:hint="eastAsia" w:ascii="仿宋" w:hAnsi="仿宋" w:eastAsia="仿宋" w:cs="仿宋"/>
          <w:bCs/>
          <w:sz w:val="28"/>
          <w:szCs w:val="28"/>
          <w:lang w:val="en-US" w:eastAsia="zh-CN"/>
        </w:rPr>
        <w:t>身份证复印件</w:t>
      </w:r>
      <w:r>
        <w:rPr>
          <w:rFonts w:hint="eastAsia" w:ascii="仿宋" w:hAnsi="仿宋" w:eastAsia="仿宋" w:cs="仿宋"/>
          <w:bCs/>
          <w:sz w:val="28"/>
          <w:szCs w:val="28"/>
        </w:rPr>
        <w:t>。（法定代表人/单位负责人亲自投标适用）</w:t>
      </w:r>
    </w:p>
    <w:p>
      <w:pPr>
        <w:pStyle w:val="2"/>
        <w:spacing w:line="360" w:lineRule="auto"/>
        <w:ind w:right="-57" w:rightChars="-26" w:firstLine="560" w:firstLineChars="200"/>
        <w:jc w:val="both"/>
        <w:rPr>
          <w:rFonts w:hint="eastAsia" w:ascii="仿宋" w:hAnsi="仿宋" w:eastAsia="仿宋" w:cs="仿宋"/>
          <w:bCs/>
          <w:sz w:val="28"/>
          <w:szCs w:val="28"/>
        </w:rPr>
      </w:pPr>
      <w:r>
        <w:rPr>
          <w:rFonts w:hint="eastAsia" w:ascii="仿宋" w:hAnsi="仿宋" w:eastAsia="仿宋" w:cs="仿宋"/>
          <w:bCs/>
          <w:sz w:val="28"/>
          <w:szCs w:val="28"/>
        </w:rPr>
        <w:t>2.法定代表人/单位负责人授权书原件及</w:t>
      </w:r>
      <w:r>
        <w:rPr>
          <w:rFonts w:hint="eastAsia" w:ascii="仿宋" w:hAnsi="仿宋" w:eastAsia="仿宋" w:cs="仿宋"/>
          <w:bCs/>
          <w:sz w:val="28"/>
          <w:szCs w:val="28"/>
          <w:lang w:val="en-US" w:eastAsia="zh-CN"/>
        </w:rPr>
        <w:t>身份证复印</w:t>
      </w:r>
      <w:r>
        <w:rPr>
          <w:rFonts w:hint="eastAsia" w:ascii="仿宋" w:hAnsi="仿宋" w:eastAsia="仿宋" w:cs="仿宋"/>
          <w:bCs/>
          <w:sz w:val="28"/>
          <w:szCs w:val="28"/>
        </w:rPr>
        <w:t>（授权代表投标适用）。</w:t>
      </w:r>
    </w:p>
    <w:p>
      <w:pPr>
        <w:pStyle w:val="2"/>
        <w:spacing w:line="360" w:lineRule="auto"/>
        <w:ind w:right="-57" w:rightChars="-26"/>
        <w:jc w:val="both"/>
        <w:rPr>
          <w:rFonts w:hint="eastAsia" w:ascii="仿宋" w:hAnsi="仿宋" w:eastAsia="仿宋" w:cs="仿宋"/>
          <w:b/>
          <w:bCs/>
          <w:sz w:val="28"/>
          <w:szCs w:val="28"/>
        </w:rPr>
      </w:pPr>
      <w:r>
        <w:rPr>
          <w:rFonts w:hint="eastAsia" w:ascii="仿宋" w:hAnsi="仿宋" w:eastAsia="仿宋" w:cs="仿宋"/>
          <w:b/>
          <w:bCs/>
          <w:sz w:val="28"/>
          <w:szCs w:val="28"/>
        </w:rPr>
        <w:t>注：以上要求的资料复印件（身份证明材料除外）均须加盖投标人的公章（鲜章）。</w:t>
      </w:r>
    </w:p>
    <w:p>
      <w:pPr>
        <w:pStyle w:val="25"/>
        <w:rPr>
          <w:rFonts w:hint="eastAsia" w:ascii="仿宋" w:hAnsi="仿宋" w:eastAsia="仿宋" w:cs="仿宋"/>
          <w:sz w:val="28"/>
          <w:szCs w:val="28"/>
        </w:rPr>
      </w:pPr>
    </w:p>
    <w:p>
      <w:pPr>
        <w:pStyle w:val="25"/>
        <w:rPr>
          <w:rFonts w:hint="eastAsia" w:ascii="仿宋" w:hAnsi="仿宋" w:eastAsia="仿宋" w:cs="仿宋"/>
          <w:sz w:val="28"/>
          <w:szCs w:val="28"/>
        </w:rPr>
      </w:pPr>
    </w:p>
    <w:p>
      <w:pPr>
        <w:pStyle w:val="25"/>
        <w:rPr>
          <w:rFonts w:hint="eastAsia" w:ascii="仿宋" w:hAnsi="仿宋" w:eastAsia="仿宋" w:cs="仿宋"/>
          <w:sz w:val="28"/>
          <w:szCs w:val="28"/>
        </w:rPr>
      </w:pPr>
    </w:p>
    <w:p>
      <w:pPr>
        <w:pStyle w:val="25"/>
        <w:rPr>
          <w:rFonts w:hint="eastAsia" w:ascii="仿宋" w:hAnsi="仿宋" w:eastAsia="仿宋" w:cs="仿宋"/>
          <w:sz w:val="28"/>
          <w:szCs w:val="28"/>
        </w:rPr>
      </w:pPr>
    </w:p>
    <w:p>
      <w:pPr>
        <w:rPr>
          <w:rFonts w:hint="eastAsia" w:ascii="仿宋" w:hAnsi="仿宋" w:eastAsia="仿宋" w:cs="仿宋"/>
          <w:sz w:val="28"/>
          <w:szCs w:val="28"/>
        </w:rPr>
      </w:pPr>
    </w:p>
    <w:p>
      <w:pPr>
        <w:pStyle w:val="4"/>
        <w:numPr>
          <w:ilvl w:val="0"/>
          <w:numId w:val="0"/>
        </w:numPr>
        <w:tabs>
          <w:tab w:val="left" w:pos="1766"/>
        </w:tabs>
        <w:spacing w:line="360" w:lineRule="auto"/>
        <w:ind w:right="273" w:rightChars="0"/>
        <w:jc w:val="center"/>
        <w:rPr>
          <w:rFonts w:hint="eastAsia" w:ascii="仿宋" w:hAnsi="仿宋" w:eastAsia="仿宋" w:cs="仿宋"/>
          <w:sz w:val="28"/>
          <w:szCs w:val="28"/>
        </w:rPr>
      </w:pPr>
      <w:bookmarkStart w:id="82" w:name="第六章__招标项目技术、服务及其他商务要求"/>
      <w:bookmarkEnd w:id="82"/>
      <w:bookmarkStart w:id="83" w:name="_Toc18340426"/>
      <w:r>
        <w:rPr>
          <w:rFonts w:hint="eastAsia" w:ascii="仿宋" w:hAnsi="仿宋" w:eastAsia="仿宋" w:cs="仿宋"/>
          <w:sz w:val="28"/>
          <w:szCs w:val="28"/>
          <w:lang w:eastAsia="zh-CN"/>
        </w:rPr>
        <w:br w:type="page"/>
      </w:r>
      <w:r>
        <w:rPr>
          <w:rFonts w:hint="eastAsia" w:ascii="仿宋" w:hAnsi="仿宋" w:eastAsia="仿宋" w:cs="仿宋"/>
          <w:sz w:val="32"/>
          <w:szCs w:val="32"/>
          <w:lang w:eastAsia="zh-CN"/>
        </w:rPr>
        <w:t>第</w:t>
      </w:r>
      <w:r>
        <w:rPr>
          <w:rFonts w:hint="eastAsia" w:cs="仿宋"/>
          <w:sz w:val="32"/>
          <w:szCs w:val="32"/>
          <w:lang w:val="en-US" w:eastAsia="zh-CN"/>
        </w:rPr>
        <w:t>五</w:t>
      </w:r>
      <w:r>
        <w:rPr>
          <w:rFonts w:hint="eastAsia" w:ascii="仿宋" w:hAnsi="仿宋" w:eastAsia="仿宋" w:cs="仿宋"/>
          <w:sz w:val="32"/>
          <w:szCs w:val="32"/>
          <w:lang w:eastAsia="zh-CN"/>
        </w:rPr>
        <w:t>章</w:t>
      </w:r>
      <w:r>
        <w:rPr>
          <w:rFonts w:hint="eastAsia" w:ascii="仿宋" w:hAnsi="仿宋" w:eastAsia="仿宋" w:cs="仿宋"/>
          <w:sz w:val="32"/>
          <w:szCs w:val="32"/>
        </w:rPr>
        <w:t xml:space="preserve"> 招标项目技术、服务、政府采购合同内容条款及其他商务要求</w:t>
      </w:r>
      <w:bookmarkEnd w:id="83"/>
    </w:p>
    <w:p>
      <w:pPr>
        <w:pStyle w:val="7"/>
        <w:spacing w:line="360" w:lineRule="auto"/>
        <w:rPr>
          <w:rFonts w:hint="eastAsia" w:ascii="仿宋" w:hAnsi="仿宋" w:eastAsia="仿宋" w:cs="仿宋"/>
          <w:sz w:val="28"/>
          <w:szCs w:val="28"/>
        </w:rPr>
      </w:pPr>
      <w:r>
        <w:rPr>
          <w:rFonts w:hint="eastAsia" w:ascii="仿宋" w:hAnsi="仿宋" w:eastAsia="仿宋" w:cs="仿宋"/>
          <w:sz w:val="28"/>
          <w:szCs w:val="28"/>
        </w:rPr>
        <w:t>一、项目概述</w:t>
      </w:r>
    </w:p>
    <w:p>
      <w:pPr>
        <w:numPr>
          <w:ilvl w:val="0"/>
          <w:numId w:val="0"/>
        </w:numPr>
        <w:ind w:firstLine="560" w:firstLineChars="200"/>
        <w:jc w:val="both"/>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1、</w:t>
      </w:r>
      <w:r>
        <w:rPr>
          <w:rFonts w:hint="eastAsia" w:ascii="仿宋" w:hAnsi="仿宋" w:eastAsia="仿宋" w:cs="仿宋"/>
          <w:bCs/>
          <w:color w:val="auto"/>
          <w:sz w:val="28"/>
          <w:szCs w:val="28"/>
          <w:lang w:val="en-US"/>
        </w:rPr>
        <w:t>本项目为</w:t>
      </w:r>
      <w:r>
        <w:rPr>
          <w:rFonts w:hint="eastAsia" w:cs="仿宋"/>
          <w:sz w:val="28"/>
          <w:szCs w:val="28"/>
          <w:lang w:val="en-US" w:eastAsia="zh-CN"/>
        </w:rPr>
        <w:t>图书馆2022年文化环境改造服务采购项目</w:t>
      </w:r>
      <w:r>
        <w:rPr>
          <w:rFonts w:hint="eastAsia" w:ascii="仿宋" w:hAnsi="仿宋" w:eastAsia="仿宋" w:cs="仿宋"/>
          <w:bCs/>
          <w:color w:val="auto"/>
          <w:sz w:val="28"/>
          <w:szCs w:val="28"/>
          <w:lang w:val="en-US" w:eastAsia="zh-CN"/>
        </w:rPr>
        <w:t>。</w:t>
      </w:r>
    </w:p>
    <w:p>
      <w:pPr>
        <w:pStyle w:val="2"/>
        <w:keepNext w:val="0"/>
        <w:keepLines w:val="0"/>
        <w:pageBreakBefore w:val="0"/>
        <w:widowControl w:val="0"/>
        <w:kinsoku/>
        <w:wordWrap/>
        <w:overflowPunct/>
        <w:topLinePunct w:val="0"/>
        <w:autoSpaceDE w:val="0"/>
        <w:autoSpaceDN w:val="0"/>
        <w:bidi w:val="0"/>
        <w:snapToGrid/>
        <w:spacing w:line="500" w:lineRule="exact"/>
        <w:ind w:right="-57" w:rightChars="-26" w:firstLine="560" w:firstLineChars="200"/>
        <w:jc w:val="both"/>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2、采购金额：</w:t>
      </w:r>
      <w:r>
        <w:rPr>
          <w:rFonts w:hint="eastAsia" w:cs="仿宋"/>
          <w:bCs/>
          <w:color w:val="auto"/>
          <w:sz w:val="28"/>
          <w:szCs w:val="28"/>
          <w:lang w:val="en-US" w:eastAsia="zh-CN"/>
        </w:rPr>
        <w:t>199996.4</w:t>
      </w:r>
      <w:r>
        <w:rPr>
          <w:rFonts w:hint="eastAsia" w:ascii="仿宋" w:hAnsi="仿宋" w:eastAsia="仿宋" w:cs="仿宋"/>
          <w:bCs/>
          <w:color w:val="auto"/>
          <w:sz w:val="28"/>
          <w:szCs w:val="28"/>
          <w:lang w:val="en-US" w:eastAsia="zh-CN"/>
        </w:rPr>
        <w:t>元</w:t>
      </w:r>
      <w:r>
        <w:rPr>
          <w:rFonts w:hint="eastAsia" w:cs="仿宋"/>
          <w:bCs/>
          <w:color w:val="auto"/>
          <w:sz w:val="28"/>
          <w:szCs w:val="28"/>
          <w:lang w:val="en-US" w:eastAsia="zh-CN"/>
        </w:rPr>
        <w:t>。</w:t>
      </w:r>
    </w:p>
    <w:p>
      <w:pPr>
        <w:pStyle w:val="2"/>
        <w:keepNext w:val="0"/>
        <w:keepLines w:val="0"/>
        <w:pageBreakBefore w:val="0"/>
        <w:widowControl w:val="0"/>
        <w:kinsoku/>
        <w:wordWrap/>
        <w:overflowPunct/>
        <w:topLinePunct w:val="0"/>
        <w:autoSpaceDE w:val="0"/>
        <w:autoSpaceDN w:val="0"/>
        <w:bidi w:val="0"/>
        <w:snapToGrid/>
        <w:spacing w:line="500" w:lineRule="exact"/>
        <w:ind w:right="-57" w:rightChars="-26" w:firstLine="560" w:firstLineChars="200"/>
        <w:jc w:val="both"/>
        <w:textAlignment w:val="auto"/>
        <w:rPr>
          <w:rFonts w:hint="eastAsia" w:cs="仿宋"/>
          <w:bCs/>
          <w:color w:val="auto"/>
          <w:sz w:val="28"/>
          <w:szCs w:val="28"/>
          <w:lang w:val="en-US" w:eastAsia="zh-CN"/>
        </w:rPr>
      </w:pPr>
      <w:r>
        <w:rPr>
          <w:rFonts w:hint="eastAsia" w:ascii="仿宋" w:hAnsi="仿宋" w:eastAsia="仿宋" w:cs="仿宋"/>
          <w:bCs/>
          <w:color w:val="auto"/>
          <w:sz w:val="28"/>
          <w:szCs w:val="28"/>
          <w:lang w:val="en-US" w:eastAsia="zh-CN"/>
        </w:rPr>
        <w:t>3、采购属性：货物</w:t>
      </w:r>
      <w:r>
        <w:rPr>
          <w:rFonts w:hint="eastAsia" w:cs="仿宋"/>
          <w:bCs/>
          <w:color w:val="auto"/>
          <w:sz w:val="28"/>
          <w:szCs w:val="28"/>
          <w:lang w:val="en-US" w:eastAsia="zh-CN"/>
        </w:rPr>
        <w:t>。</w:t>
      </w:r>
    </w:p>
    <w:p>
      <w:pPr>
        <w:pStyle w:val="3"/>
        <w:ind w:firstLine="560" w:firstLineChars="200"/>
        <w:rPr>
          <w:rFonts w:hint="default"/>
          <w:lang w:val="en-US" w:eastAsia="zh-CN"/>
        </w:rPr>
      </w:pPr>
      <w:r>
        <w:rPr>
          <w:rFonts w:hint="eastAsia" w:cs="仿宋"/>
          <w:bCs/>
          <w:color w:val="auto"/>
          <w:sz w:val="28"/>
          <w:szCs w:val="28"/>
          <w:lang w:val="en-US" w:eastAsia="zh-CN"/>
        </w:rPr>
        <w:t>4、采购标的：</w:t>
      </w:r>
      <w:r>
        <w:rPr>
          <w:rFonts w:hint="eastAsia" w:cs="仿宋"/>
          <w:sz w:val="28"/>
          <w:szCs w:val="28"/>
          <w:lang w:val="en-US" w:eastAsia="zh-CN"/>
        </w:rPr>
        <w:t>图书馆2022年文化环境改造服务</w:t>
      </w:r>
    </w:p>
    <w:p>
      <w:pPr>
        <w:pStyle w:val="25"/>
        <w:keepNext w:val="0"/>
        <w:keepLines w:val="0"/>
        <w:pageBreakBefore w:val="0"/>
        <w:widowControl w:val="0"/>
        <w:kinsoku/>
        <w:wordWrap/>
        <w:overflowPunct/>
        <w:topLinePunct w:val="0"/>
        <w:autoSpaceDE w:val="0"/>
        <w:autoSpaceDN w:val="0"/>
        <w:bidi w:val="0"/>
        <w:snapToGrid/>
        <w:spacing w:line="500" w:lineRule="exact"/>
        <w:ind w:firstLine="560" w:firstLineChars="200"/>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5、采购内容（如下）：</w:t>
      </w:r>
    </w:p>
    <w:tbl>
      <w:tblPr>
        <w:tblStyle w:val="20"/>
        <w:tblW w:w="936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0"/>
        <w:gridCol w:w="950"/>
        <w:gridCol w:w="1316"/>
        <w:gridCol w:w="755"/>
        <w:gridCol w:w="472"/>
        <w:gridCol w:w="4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产品名称或服务名称</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4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4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技术要求/服务要求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原顶硅钙板拆除</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185.49</w:t>
            </w:r>
          </w:p>
        </w:tc>
        <w:tc>
          <w:tcPr>
            <w:tcW w:w="4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Style w:val="49"/>
                <w:lang w:val="en-US" w:eastAsia="zh-CN" w:bidi="ar"/>
              </w:rPr>
              <w:t>2</w:t>
            </w:r>
          </w:p>
        </w:tc>
        <w:tc>
          <w:tcPr>
            <w:tcW w:w="4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1、原顶拆除</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2、建渣清运</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3、卫生保洁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吊顶</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纸面石膏板+40*80铝合金方通</w:t>
            </w:r>
          </w:p>
        </w:tc>
        <w:tc>
          <w:tcPr>
            <w:tcW w:w="7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185.49</w:t>
            </w:r>
          </w:p>
        </w:tc>
        <w:tc>
          <w:tcPr>
            <w:tcW w:w="4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Style w:val="49"/>
                <w:lang w:val="en-US" w:eastAsia="zh-CN" w:bidi="ar"/>
              </w:rPr>
              <w:t>2</w:t>
            </w:r>
          </w:p>
        </w:tc>
        <w:tc>
          <w:tcPr>
            <w:tcW w:w="4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220" w:afterAutospacing="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1、50型轻钢龙骨</w:t>
            </w:r>
          </w:p>
          <w:p>
            <w:pPr>
              <w:keepNext w:val="0"/>
              <w:keepLines w:val="0"/>
              <w:widowControl/>
              <w:suppressLineNumbers w:val="0"/>
              <w:spacing w:after="220" w:afterAutospacing="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2、纸面石膏板造型封面</w:t>
            </w:r>
          </w:p>
          <w:p>
            <w:pPr>
              <w:keepNext w:val="0"/>
              <w:keepLines w:val="0"/>
              <w:widowControl/>
              <w:suppressLineNumbers w:val="0"/>
              <w:spacing w:after="220" w:afterAutospacing="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3、40mm*80mm*1mm铝方通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7" w:hRule="atLeast"/>
        </w:trPr>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纸面石膏板包圆柱</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Φ700</w:t>
            </w:r>
          </w:p>
        </w:tc>
        <w:tc>
          <w:tcPr>
            <w:tcW w:w="7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4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4"/>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材质：轻钢隔墙龙骨</w:t>
            </w:r>
          </w:p>
          <w:p>
            <w:pPr>
              <w:keepNext w:val="0"/>
              <w:keepLines w:val="0"/>
              <w:widowControl/>
              <w:numPr>
                <w:ilvl w:val="0"/>
                <w:numId w:val="4"/>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阻燃板基层        </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3、纸面石膏板面层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7" w:hRule="atLeast"/>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墙顶面面刮腻子灰、乳胶漆</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346.3</w:t>
            </w:r>
          </w:p>
        </w:tc>
        <w:tc>
          <w:tcPr>
            <w:tcW w:w="4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Style w:val="49"/>
                <w:lang w:val="en-US" w:eastAsia="zh-CN" w:bidi="ar"/>
              </w:rPr>
              <w:t>2</w:t>
            </w:r>
          </w:p>
        </w:tc>
        <w:tc>
          <w:tcPr>
            <w:tcW w:w="4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 满刮成品腻子找平</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 封底漆一道（干燥后再做面涂）</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 面漆两遍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2" w:hRule="atLeast"/>
        </w:trPr>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1200MM矮期刊柜</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1200*1200*600（±10mm）</w:t>
            </w:r>
          </w:p>
        </w:tc>
        <w:tc>
          <w:tcPr>
            <w:tcW w:w="7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4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5"/>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基材：选用E0级优质三聚氰胺板,板材厚度≥25mm,耐磨，耐腐蚀，耐高温，不怕烟头灼烫。</w:t>
            </w:r>
          </w:p>
          <w:p>
            <w:pPr>
              <w:keepNext w:val="0"/>
              <w:keepLines w:val="0"/>
              <w:widowControl/>
              <w:numPr>
                <w:ilvl w:val="0"/>
                <w:numId w:val="5"/>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封边带：采用本色封边带，封边牢固，表面平整，色彩逼真，不掉色，不脱落及变形现象。</w:t>
            </w:r>
          </w:p>
          <w:p>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3、300mm一层或根据实际情况调整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4" w:hRule="atLeast"/>
        </w:trPr>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2400MM高期刊柜</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450*2400*EQ(±10mm)</w:t>
            </w:r>
          </w:p>
        </w:tc>
        <w:tc>
          <w:tcPr>
            <w:tcW w:w="7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100.416</w:t>
            </w:r>
          </w:p>
        </w:tc>
        <w:tc>
          <w:tcPr>
            <w:tcW w:w="4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Style w:val="49"/>
                <w:lang w:val="en-US" w:eastAsia="zh-CN" w:bidi="ar"/>
              </w:rPr>
              <w:t>2</w:t>
            </w:r>
          </w:p>
        </w:tc>
        <w:tc>
          <w:tcPr>
            <w:tcW w:w="4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6"/>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基材：选用E0级优质三聚氰胺板,板材厚度≥25mm,耐磨，耐腐蚀，耐高温，不怕烟头灼烫。</w:t>
            </w:r>
          </w:p>
          <w:p>
            <w:pPr>
              <w:keepNext w:val="0"/>
              <w:keepLines w:val="0"/>
              <w:widowControl/>
              <w:numPr>
                <w:ilvl w:val="0"/>
                <w:numId w:val="6"/>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封边带：采用本色封边带，封边牢固，表面平整，色彩逼真，不掉色，不脱落及变形现象。</w:t>
            </w:r>
          </w:p>
          <w:p>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3、300mm一层或根据实际情况调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9" w:hRule="atLeast"/>
        </w:trPr>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阅读桌</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1800*800*760(mm)(±10mm)</w:t>
            </w:r>
          </w:p>
        </w:tc>
        <w:tc>
          <w:tcPr>
            <w:tcW w:w="7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4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1.材质要求：采用三聚氰胺贴面刨花板，板材厚度≥25mm,表面耐磨、耐划；甲醛释放量符合E1标准；表面耐高温、耐香烟灼烧；表面耐干热、水蒸汽、污染、腐蚀、弱酸、弱碱及清洁剂；</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2、脚架采用25*25矩管，管材壁厚≥1.2mm,稳固性强，封边采用2mm厚PVC直封边；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9" w:hRule="atLeast"/>
        </w:trPr>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阅读沙发椅</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795*510*650*450(mm)(±10mm)</w:t>
            </w:r>
          </w:p>
        </w:tc>
        <w:tc>
          <w:tcPr>
            <w:tcW w:w="7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4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4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1.面材：优质韩皮，皮质细腻，柔软、透气性强、耐腐蚀；</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2.海绵：高密度成型发泡海绵，</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3.框架：橡木实木框架，外覆多层实木板，木材经四面刨光处理、无腐朽、无裂缝、无树结，结合部位无松动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4.弹簧：高强度蛇形弹簧，强力织带橡筋交错排列，增强弹性及强度；</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5.脚架：优质五金脚架。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6" w:hRule="atLeast"/>
        </w:trPr>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彝族纹饰线条</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2400*50*10</w:t>
            </w:r>
          </w:p>
        </w:tc>
        <w:tc>
          <w:tcPr>
            <w:tcW w:w="7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4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7"/>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拉丝不锈钢1.0厚； </w:t>
            </w:r>
          </w:p>
          <w:p>
            <w:pPr>
              <w:keepNext w:val="0"/>
              <w:keepLines w:val="0"/>
              <w:widowControl/>
              <w:numPr>
                <w:ilvl w:val="0"/>
                <w:numId w:val="7"/>
              </w:numPr>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UV打印彝族纹饰；   </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3、安装方式：粘接，结构胶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trPr>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配电箱</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r>
              <w:rPr>
                <w:rStyle w:val="49"/>
                <w:lang w:val="en-US" w:eastAsia="zh-CN" w:bidi="ar"/>
              </w:rPr>
              <w:t>00*500</w:t>
            </w:r>
          </w:p>
        </w:tc>
        <w:tc>
          <w:tcPr>
            <w:tcW w:w="7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1..型号：Pe≥10KW 箱内电器元件为 16A 空开</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 个。</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 安装方式：嵌入安装</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 含箱体安装、开孔、配管、盘柜防火、堵洞、焊压接线端子、盘柜配线整理、接地。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Bv-2.5 电线</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BV-2.5</w:t>
            </w:r>
          </w:p>
        </w:tc>
        <w:tc>
          <w:tcPr>
            <w:tcW w:w="7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4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4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1.导线材质、规格： 铜</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芯线 </w:t>
            </w:r>
            <w:r>
              <w:rPr>
                <w:rStyle w:val="49"/>
                <w:lang w:val="en-US" w:eastAsia="zh-CN" w:bidi="ar"/>
              </w:rPr>
              <w:t>2.5</w:t>
            </w:r>
            <w:r>
              <w:rPr>
                <w:rStyle w:val="50"/>
                <w:lang w:val="en-US" w:eastAsia="zh-CN" w:bidi="ar"/>
              </w:rPr>
              <w:t>mm2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3" w:hRule="atLeast"/>
        </w:trPr>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PVC线管</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w:t>
            </w:r>
            <w:r>
              <w:rPr>
                <w:rStyle w:val="49"/>
                <w:lang w:val="en-US" w:eastAsia="zh-CN" w:bidi="ar"/>
              </w:rPr>
              <w:t>20</w:t>
            </w:r>
          </w:p>
        </w:tc>
        <w:tc>
          <w:tcPr>
            <w:tcW w:w="7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4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 材质：扣压式薄壁钢导管</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 配置形式及部位:砖、砼结构暗配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 格栅灯</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嵌入式</w:t>
            </w:r>
          </w:p>
        </w:tc>
        <w:tc>
          <w:tcPr>
            <w:tcW w:w="7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4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 /100mm*200mm,功率≥28W，色温 3500k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 灯带</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暗藏式</w:t>
            </w:r>
          </w:p>
        </w:tc>
        <w:tc>
          <w:tcPr>
            <w:tcW w:w="7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4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1、功率：17W，色温 3500k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3" w:hRule="atLeast"/>
        </w:trPr>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COB筒灯</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Φ7.6</w:t>
            </w:r>
          </w:p>
        </w:tc>
        <w:tc>
          <w:tcPr>
            <w:tcW w:w="7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4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1、功率：7W，色温 3500k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二+三五孔插座</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 型 五孔</w:t>
            </w:r>
          </w:p>
        </w:tc>
        <w:tc>
          <w:tcPr>
            <w:tcW w:w="7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1.安装方式：暗装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一开双控开关</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86 型 </w:t>
            </w:r>
          </w:p>
        </w:tc>
        <w:tc>
          <w:tcPr>
            <w:tcW w:w="7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 安装方式：暗装、金色</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二开单控开关</w:t>
            </w:r>
          </w:p>
        </w:tc>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86 型 </w:t>
            </w:r>
          </w:p>
        </w:tc>
        <w:tc>
          <w:tcPr>
            <w:tcW w:w="7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 安装方式：暗装、金色</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bl>
    <w:p>
      <w:pPr>
        <w:pStyle w:val="25"/>
        <w:keepNext w:val="0"/>
        <w:keepLines w:val="0"/>
        <w:pageBreakBefore w:val="0"/>
        <w:widowControl w:val="0"/>
        <w:kinsoku/>
        <w:wordWrap/>
        <w:overflowPunct/>
        <w:topLinePunct w:val="0"/>
        <w:autoSpaceDE w:val="0"/>
        <w:autoSpaceDN w:val="0"/>
        <w:bidi w:val="0"/>
        <w:snapToGrid/>
        <w:spacing w:line="500" w:lineRule="exact"/>
        <w:ind w:firstLine="562" w:firstLineChars="200"/>
        <w:textAlignment w:val="auto"/>
        <w:rPr>
          <w:rFonts w:hint="default" w:ascii="仿宋" w:hAnsi="仿宋" w:eastAsia="仿宋" w:cs="仿宋"/>
          <w:b/>
          <w:bCs w:val="0"/>
          <w:color w:val="auto"/>
          <w:sz w:val="28"/>
          <w:szCs w:val="28"/>
          <w:lang w:val="en-US" w:eastAsia="zh-CN" w:bidi="zh-CN"/>
        </w:rPr>
      </w:pPr>
      <w:r>
        <w:rPr>
          <w:rFonts w:hint="eastAsia" w:ascii="仿宋" w:hAnsi="仿宋" w:eastAsia="仿宋" w:cs="仿宋"/>
          <w:b/>
          <w:bCs w:val="0"/>
          <w:color w:val="auto"/>
          <w:sz w:val="28"/>
          <w:szCs w:val="28"/>
          <w:lang w:val="en-US" w:eastAsia="zh-CN" w:bidi="zh-CN"/>
        </w:rPr>
        <w:t>核心产品：2400MM高期刊柜</w:t>
      </w:r>
    </w:p>
    <w:p>
      <w:pPr>
        <w:pStyle w:val="37"/>
        <w:ind w:left="420" w:hanging="420"/>
        <w:jc w:val="left"/>
        <w:rPr>
          <w:rStyle w:val="36"/>
          <w:rFonts w:hint="eastAsia" w:ascii="仿宋" w:hAnsi="仿宋" w:eastAsia="仿宋" w:cs="仿宋"/>
          <w:b/>
          <w:bCs/>
          <w:sz w:val="28"/>
          <w:szCs w:val="28"/>
          <w:lang w:eastAsia="zh-CN"/>
        </w:rPr>
      </w:pPr>
      <w:r>
        <w:rPr>
          <w:rStyle w:val="36"/>
          <w:rFonts w:hint="eastAsia" w:ascii="仿宋" w:hAnsi="仿宋" w:eastAsia="仿宋" w:cs="仿宋"/>
          <w:b/>
          <w:bCs/>
          <w:sz w:val="28"/>
          <w:szCs w:val="28"/>
          <w:lang w:eastAsia="zh-CN"/>
        </w:rPr>
        <w:t>三、质量、服务及商务要求</w:t>
      </w:r>
      <w:r>
        <w:rPr>
          <w:rFonts w:hint="eastAsia" w:ascii="仿宋" w:hAnsi="仿宋" w:eastAsia="仿宋" w:cs="仿宋"/>
          <w:b/>
          <w:bCs/>
          <w:sz w:val="28"/>
          <w:szCs w:val="28"/>
          <w:lang w:eastAsia="zh-CN"/>
        </w:rPr>
        <w:t>（实质性要求）</w:t>
      </w:r>
      <w:r>
        <w:rPr>
          <w:rStyle w:val="36"/>
          <w:rFonts w:hint="eastAsia" w:ascii="仿宋" w:hAnsi="仿宋" w:eastAsia="仿宋" w:cs="仿宋"/>
          <w:b/>
          <w:bCs/>
          <w:sz w:val="28"/>
          <w:szCs w:val="28"/>
          <w:lang w:eastAsia="zh-CN"/>
        </w:rPr>
        <w:t>：</w:t>
      </w:r>
    </w:p>
    <w:p>
      <w:pPr>
        <w:pStyle w:val="8"/>
        <w:spacing w:line="360" w:lineRule="auto"/>
        <w:ind w:left="0"/>
        <w:rPr>
          <w:rFonts w:hint="eastAsia" w:ascii="仿宋" w:hAnsi="仿宋" w:eastAsia="仿宋" w:cs="仿宋"/>
          <w:sz w:val="28"/>
          <w:szCs w:val="28"/>
          <w:lang w:val="en-US" w:eastAsia="zh-CN"/>
        </w:rPr>
      </w:pPr>
      <w:r>
        <w:rPr>
          <w:rFonts w:hint="eastAsia" w:ascii="仿宋" w:hAnsi="仿宋" w:eastAsia="仿宋" w:cs="仿宋"/>
          <w:sz w:val="28"/>
          <w:szCs w:val="28"/>
        </w:rPr>
        <w:t>（一）质量要求</w:t>
      </w:r>
      <w:r>
        <w:rPr>
          <w:rFonts w:hint="eastAsia" w:ascii="仿宋" w:hAnsi="仿宋" w:eastAsia="仿宋" w:cs="仿宋"/>
          <w:sz w:val="28"/>
          <w:szCs w:val="28"/>
          <w:lang w:val="en-US" w:eastAsia="zh-CN"/>
        </w:rPr>
        <w:t>:</w:t>
      </w:r>
    </w:p>
    <w:p>
      <w:pPr>
        <w:spacing w:line="360" w:lineRule="auto"/>
        <w:ind w:right="-57" w:rightChars="-26" w:firstLine="560" w:firstLineChars="200"/>
        <w:rPr>
          <w:rFonts w:hint="eastAsia" w:ascii="仿宋" w:hAnsi="仿宋" w:eastAsia="仿宋" w:cs="仿宋"/>
          <w:bCs/>
          <w:sz w:val="28"/>
          <w:szCs w:val="28"/>
        </w:rPr>
      </w:pPr>
      <w:r>
        <w:rPr>
          <w:rFonts w:hint="eastAsia" w:ascii="仿宋" w:hAnsi="仿宋" w:eastAsia="仿宋" w:cs="仿宋"/>
          <w:bCs/>
          <w:sz w:val="28"/>
          <w:szCs w:val="28"/>
        </w:rPr>
        <w:t>1、</w:t>
      </w:r>
      <w:r>
        <w:rPr>
          <w:rFonts w:hint="eastAsia" w:ascii="仿宋" w:hAnsi="仿宋" w:eastAsia="仿宋" w:cs="仿宋"/>
          <w:bCs/>
          <w:sz w:val="28"/>
          <w:szCs w:val="28"/>
          <w:lang w:eastAsia="zh-CN"/>
        </w:rPr>
        <w:t>投标人</w:t>
      </w:r>
      <w:r>
        <w:rPr>
          <w:rFonts w:hint="eastAsia" w:ascii="仿宋" w:hAnsi="仿宋" w:eastAsia="仿宋" w:cs="仿宋"/>
          <w:bCs/>
          <w:sz w:val="28"/>
          <w:szCs w:val="28"/>
        </w:rPr>
        <w:t>承诺的质量、技术和其他要求，符合国家相关的质量标准和出厂标准；</w:t>
      </w:r>
    </w:p>
    <w:p>
      <w:pPr>
        <w:spacing w:line="360" w:lineRule="auto"/>
        <w:ind w:right="-57" w:rightChars="-26" w:firstLine="560" w:firstLineChars="200"/>
        <w:rPr>
          <w:rFonts w:hint="eastAsia" w:ascii="仿宋" w:hAnsi="仿宋" w:eastAsia="仿宋" w:cs="仿宋"/>
          <w:bCs/>
          <w:sz w:val="28"/>
          <w:szCs w:val="28"/>
        </w:rPr>
      </w:pPr>
      <w:r>
        <w:rPr>
          <w:rFonts w:hint="eastAsia" w:ascii="仿宋" w:hAnsi="仿宋" w:eastAsia="仿宋" w:cs="仿宋"/>
          <w:bCs/>
          <w:sz w:val="28"/>
          <w:szCs w:val="28"/>
        </w:rPr>
        <w:t>2、所提供产品均为生产厂家原装全新合格产品，</w:t>
      </w:r>
      <w:r>
        <w:rPr>
          <w:rFonts w:hint="eastAsia" w:ascii="仿宋" w:hAnsi="仿宋" w:eastAsia="仿宋" w:cs="仿宋"/>
          <w:bCs/>
          <w:sz w:val="28"/>
          <w:szCs w:val="28"/>
          <w:lang w:eastAsia="zh-CN"/>
        </w:rPr>
        <w:t>投标人</w:t>
      </w:r>
      <w:r>
        <w:rPr>
          <w:rFonts w:hint="eastAsia" w:ascii="仿宋" w:hAnsi="仿宋" w:eastAsia="仿宋" w:cs="仿宋"/>
          <w:bCs/>
          <w:sz w:val="28"/>
          <w:szCs w:val="28"/>
        </w:rPr>
        <w:t>不得以次充好，产品来源渠道必须合法，同时应根据国家有关规定、厂家服务承诺及采购单位的要求做好售后服务工作；</w:t>
      </w:r>
    </w:p>
    <w:p>
      <w:pPr>
        <w:spacing w:line="360" w:lineRule="auto"/>
        <w:ind w:right="-57" w:rightChars="-26" w:firstLine="560" w:firstLineChars="200"/>
        <w:rPr>
          <w:rFonts w:hint="eastAsia" w:ascii="仿宋" w:hAnsi="仿宋" w:eastAsia="仿宋" w:cs="仿宋"/>
          <w:bCs/>
          <w:sz w:val="28"/>
          <w:szCs w:val="28"/>
        </w:rPr>
      </w:pPr>
      <w:r>
        <w:rPr>
          <w:rFonts w:hint="eastAsia" w:ascii="仿宋" w:hAnsi="仿宋" w:eastAsia="仿宋" w:cs="仿宋"/>
          <w:bCs/>
          <w:sz w:val="28"/>
          <w:szCs w:val="28"/>
        </w:rPr>
        <w:t>3、</w:t>
      </w:r>
      <w:r>
        <w:rPr>
          <w:rFonts w:hint="eastAsia" w:ascii="仿宋" w:hAnsi="仿宋" w:eastAsia="仿宋" w:cs="仿宋"/>
          <w:bCs/>
          <w:sz w:val="28"/>
          <w:szCs w:val="28"/>
          <w:lang w:eastAsia="zh-CN"/>
        </w:rPr>
        <w:t>投标人</w:t>
      </w:r>
      <w:r>
        <w:rPr>
          <w:rFonts w:hint="eastAsia" w:ascii="仿宋" w:hAnsi="仿宋" w:eastAsia="仿宋" w:cs="仿宋"/>
          <w:bCs/>
          <w:sz w:val="28"/>
          <w:szCs w:val="28"/>
        </w:rPr>
        <w:t>所提供的货物是经检验合格的全新正品，提供的货物，密封包装不得拆开。若开箱检验中发现有诸如数量、型号和外观尺寸与合同不符，或密封包装物本身的短少和损坏，如产生更换或补货等情形并导致工期延误，采购人有权根据合同有关条款的规定对因此造成的直接或间接损失向成交人索赔。</w:t>
      </w:r>
    </w:p>
    <w:p>
      <w:pPr>
        <w:spacing w:line="360" w:lineRule="auto"/>
        <w:ind w:right="-57" w:rightChars="-26" w:firstLine="560" w:firstLineChars="200"/>
        <w:rPr>
          <w:rFonts w:hint="eastAsia" w:ascii="仿宋" w:hAnsi="仿宋" w:eastAsia="仿宋" w:cs="仿宋"/>
          <w:bCs/>
          <w:sz w:val="28"/>
          <w:szCs w:val="28"/>
        </w:rPr>
      </w:pPr>
      <w:r>
        <w:rPr>
          <w:rFonts w:hint="eastAsia" w:ascii="仿宋" w:hAnsi="仿宋" w:eastAsia="仿宋" w:cs="仿宋"/>
          <w:bCs/>
          <w:sz w:val="28"/>
          <w:szCs w:val="28"/>
        </w:rPr>
        <w:t>4、</w:t>
      </w:r>
      <w:r>
        <w:rPr>
          <w:rFonts w:hint="eastAsia" w:ascii="仿宋" w:hAnsi="仿宋" w:eastAsia="仿宋" w:cs="仿宋"/>
          <w:bCs/>
          <w:sz w:val="28"/>
          <w:szCs w:val="28"/>
          <w:lang w:eastAsia="zh-CN"/>
        </w:rPr>
        <w:t>投标人</w:t>
      </w:r>
      <w:r>
        <w:rPr>
          <w:rFonts w:hint="eastAsia" w:ascii="仿宋" w:hAnsi="仿宋" w:eastAsia="仿宋" w:cs="仿宋"/>
          <w:bCs/>
          <w:sz w:val="28"/>
          <w:szCs w:val="28"/>
        </w:rPr>
        <w:t>提供的货物制造标准、安装标准及技术规范等，必须符合最新国家标准，各项技术标准应当符合国家强制性标准。</w:t>
      </w:r>
    </w:p>
    <w:p>
      <w:pPr>
        <w:spacing w:line="360" w:lineRule="auto"/>
        <w:ind w:right="-57" w:rightChars="-26" w:firstLine="560" w:firstLineChars="200"/>
        <w:rPr>
          <w:rFonts w:hint="eastAsia" w:ascii="仿宋" w:hAnsi="仿宋" w:eastAsia="仿宋" w:cs="仿宋"/>
          <w:sz w:val="28"/>
          <w:szCs w:val="28"/>
        </w:rPr>
      </w:pPr>
      <w:r>
        <w:rPr>
          <w:rFonts w:hint="eastAsia" w:cs="仿宋"/>
          <w:bCs/>
          <w:sz w:val="28"/>
          <w:szCs w:val="28"/>
          <w:lang w:val="en-US" w:eastAsia="zh-CN"/>
        </w:rPr>
        <w:t>5</w:t>
      </w:r>
      <w:r>
        <w:rPr>
          <w:rFonts w:hint="eastAsia" w:ascii="仿宋" w:hAnsi="仿宋" w:eastAsia="仿宋" w:cs="仿宋"/>
          <w:bCs/>
          <w:sz w:val="28"/>
          <w:szCs w:val="28"/>
        </w:rPr>
        <w:t>、</w:t>
      </w:r>
      <w:r>
        <w:rPr>
          <w:rFonts w:hint="eastAsia" w:ascii="仿宋" w:hAnsi="仿宋" w:eastAsia="仿宋" w:cs="仿宋"/>
          <w:bCs/>
          <w:sz w:val="28"/>
          <w:szCs w:val="28"/>
          <w:lang w:eastAsia="zh-CN"/>
        </w:rPr>
        <w:t>投标人</w:t>
      </w:r>
      <w:r>
        <w:rPr>
          <w:rFonts w:hint="eastAsia" w:ascii="仿宋" w:hAnsi="仿宋" w:eastAsia="仿宋" w:cs="仿宋"/>
          <w:bCs/>
          <w:sz w:val="28"/>
          <w:szCs w:val="28"/>
        </w:rPr>
        <w:t>将负责货物的运输、搬运等一切安全责任。因实施过程中造成的直接或间接损失，均由成交人自行承担。</w:t>
      </w:r>
    </w:p>
    <w:p>
      <w:pPr>
        <w:pStyle w:val="8"/>
        <w:spacing w:line="360" w:lineRule="auto"/>
        <w:ind w:left="0"/>
        <w:rPr>
          <w:rFonts w:hint="eastAsia" w:ascii="仿宋" w:hAnsi="仿宋" w:eastAsia="仿宋" w:cs="仿宋"/>
          <w:sz w:val="28"/>
          <w:szCs w:val="28"/>
        </w:rPr>
      </w:pPr>
      <w:r>
        <w:rPr>
          <w:rFonts w:hint="eastAsia" w:ascii="仿宋" w:hAnsi="仿宋" w:eastAsia="仿宋" w:cs="仿宋"/>
          <w:sz w:val="28"/>
          <w:szCs w:val="28"/>
        </w:rPr>
        <w:t>（二）项目报价要求：</w:t>
      </w:r>
    </w:p>
    <w:p>
      <w:pPr>
        <w:spacing w:line="360" w:lineRule="auto"/>
        <w:ind w:right="-57" w:rightChars="-26" w:firstLine="560" w:firstLineChars="200"/>
        <w:rPr>
          <w:rFonts w:hint="eastAsia" w:ascii="仿宋" w:hAnsi="仿宋" w:eastAsia="仿宋" w:cs="仿宋"/>
          <w:bCs/>
          <w:sz w:val="28"/>
          <w:szCs w:val="28"/>
        </w:rPr>
      </w:pPr>
      <w:r>
        <w:rPr>
          <w:rFonts w:hint="eastAsia" w:ascii="仿宋" w:hAnsi="仿宋" w:eastAsia="仿宋" w:cs="仿宋"/>
          <w:bCs/>
          <w:sz w:val="28"/>
          <w:szCs w:val="28"/>
        </w:rPr>
        <w:t>1、预算价</w:t>
      </w:r>
      <w:r>
        <w:rPr>
          <w:rFonts w:hint="eastAsia" w:cs="仿宋"/>
          <w:bCs/>
          <w:color w:val="auto"/>
          <w:sz w:val="28"/>
          <w:szCs w:val="28"/>
          <w:lang w:val="en-US" w:eastAsia="zh-CN"/>
        </w:rPr>
        <w:t>199996.4</w:t>
      </w:r>
      <w:r>
        <w:rPr>
          <w:rFonts w:hint="eastAsia" w:ascii="仿宋" w:hAnsi="仿宋" w:eastAsia="仿宋" w:cs="仿宋"/>
          <w:bCs/>
          <w:color w:val="auto"/>
          <w:sz w:val="28"/>
          <w:szCs w:val="28"/>
          <w:lang w:val="en-US" w:eastAsia="zh-CN"/>
        </w:rPr>
        <w:t>元</w:t>
      </w:r>
      <w:r>
        <w:rPr>
          <w:rFonts w:hint="eastAsia" w:ascii="仿宋" w:hAnsi="仿宋" w:eastAsia="仿宋" w:cs="仿宋"/>
          <w:bCs/>
          <w:sz w:val="28"/>
          <w:szCs w:val="28"/>
          <w:lang w:val="en-US" w:eastAsia="zh-CN"/>
        </w:rPr>
        <w:t>。</w:t>
      </w:r>
      <w:r>
        <w:rPr>
          <w:rFonts w:hint="eastAsia" w:ascii="仿宋" w:hAnsi="仿宋" w:eastAsia="仿宋" w:cs="仿宋"/>
          <w:bCs/>
          <w:sz w:val="28"/>
          <w:szCs w:val="28"/>
          <w:lang w:eastAsia="zh-CN"/>
        </w:rPr>
        <w:t>投标人</w:t>
      </w:r>
      <w:r>
        <w:rPr>
          <w:rFonts w:hint="eastAsia" w:ascii="仿宋" w:hAnsi="仿宋" w:eastAsia="仿宋" w:cs="仿宋"/>
          <w:bCs/>
          <w:sz w:val="28"/>
          <w:szCs w:val="28"/>
        </w:rPr>
        <w:t>报价需符合预算价要求，</w:t>
      </w:r>
      <w:r>
        <w:rPr>
          <w:rFonts w:hint="eastAsia" w:ascii="仿宋" w:hAnsi="仿宋" w:eastAsia="仿宋" w:cs="仿宋"/>
          <w:bCs/>
          <w:sz w:val="28"/>
          <w:szCs w:val="28"/>
          <w:lang w:val="en-US" w:eastAsia="zh-CN"/>
        </w:rPr>
        <w:t>且不能超过最高限价，</w:t>
      </w:r>
      <w:r>
        <w:rPr>
          <w:rFonts w:hint="eastAsia" w:ascii="仿宋" w:hAnsi="仿宋" w:eastAsia="仿宋" w:cs="仿宋"/>
          <w:bCs/>
          <w:sz w:val="28"/>
          <w:szCs w:val="28"/>
        </w:rPr>
        <w:t>超出预算价的报价为无效投标。</w:t>
      </w:r>
    </w:p>
    <w:p>
      <w:pPr>
        <w:spacing w:line="360" w:lineRule="auto"/>
        <w:ind w:right="-57" w:rightChars="-26" w:firstLine="560" w:firstLineChars="200"/>
        <w:rPr>
          <w:rFonts w:hint="eastAsia" w:ascii="仿宋" w:hAnsi="仿宋" w:eastAsia="仿宋" w:cs="仿宋"/>
          <w:bCs/>
          <w:sz w:val="28"/>
          <w:szCs w:val="28"/>
        </w:rPr>
      </w:pPr>
      <w:r>
        <w:rPr>
          <w:rFonts w:hint="eastAsia" w:ascii="仿宋" w:hAnsi="仿宋" w:eastAsia="仿宋" w:cs="仿宋"/>
          <w:bCs/>
          <w:sz w:val="28"/>
          <w:szCs w:val="28"/>
        </w:rPr>
        <w:t>2、本项目投标报价是履行合同的最终价格，应包括货款、包装、运输配送、</w:t>
      </w:r>
      <w:r>
        <w:rPr>
          <w:rFonts w:hint="eastAsia" w:ascii="仿宋" w:hAnsi="仿宋" w:eastAsia="仿宋" w:cs="仿宋"/>
          <w:bCs/>
          <w:sz w:val="28"/>
          <w:szCs w:val="28"/>
          <w:u w:val="single"/>
        </w:rPr>
        <w:t>安装调试</w:t>
      </w:r>
      <w:r>
        <w:rPr>
          <w:rFonts w:hint="eastAsia" w:ascii="仿宋" w:hAnsi="仿宋" w:eastAsia="仿宋" w:cs="仿宋"/>
          <w:bCs/>
          <w:sz w:val="28"/>
          <w:szCs w:val="28"/>
        </w:rPr>
        <w:t>、货到就位以及培训等</w:t>
      </w:r>
      <w:r>
        <w:rPr>
          <w:rFonts w:hint="eastAsia" w:ascii="仿宋" w:hAnsi="仿宋" w:eastAsia="仿宋" w:cs="仿宋"/>
          <w:bCs/>
          <w:sz w:val="28"/>
          <w:szCs w:val="28"/>
          <w:lang w:eastAsia="zh-CN"/>
        </w:rPr>
        <w:t>投标人</w:t>
      </w:r>
      <w:r>
        <w:rPr>
          <w:rFonts w:hint="eastAsia" w:ascii="仿宋" w:hAnsi="仿宋" w:eastAsia="仿宋" w:cs="仿宋"/>
          <w:bCs/>
          <w:sz w:val="28"/>
          <w:szCs w:val="28"/>
        </w:rPr>
        <w:t>完成本项目所需的一切费用，采购人不再支付任何费用；投标报价估算错误等引起的风险由</w:t>
      </w:r>
      <w:r>
        <w:rPr>
          <w:rFonts w:hint="eastAsia" w:ascii="仿宋" w:hAnsi="仿宋" w:eastAsia="仿宋" w:cs="仿宋"/>
          <w:bCs/>
          <w:sz w:val="28"/>
          <w:szCs w:val="28"/>
          <w:lang w:eastAsia="zh-CN"/>
        </w:rPr>
        <w:t>投标人</w:t>
      </w:r>
      <w:r>
        <w:rPr>
          <w:rFonts w:hint="eastAsia" w:ascii="仿宋" w:hAnsi="仿宋" w:eastAsia="仿宋" w:cs="仿宋"/>
          <w:bCs/>
          <w:sz w:val="28"/>
          <w:szCs w:val="28"/>
        </w:rPr>
        <w:t>自行承担。</w:t>
      </w:r>
    </w:p>
    <w:p>
      <w:pPr>
        <w:pStyle w:val="8"/>
        <w:spacing w:line="360" w:lineRule="auto"/>
        <w:ind w:left="0"/>
        <w:rPr>
          <w:rFonts w:hint="eastAsia" w:ascii="仿宋" w:hAnsi="仿宋" w:eastAsia="仿宋" w:cs="仿宋"/>
          <w:sz w:val="28"/>
          <w:szCs w:val="28"/>
        </w:rPr>
      </w:pPr>
      <w:r>
        <w:rPr>
          <w:rFonts w:hint="eastAsia" w:ascii="仿宋" w:hAnsi="仿宋" w:eastAsia="仿宋" w:cs="仿宋"/>
          <w:sz w:val="28"/>
          <w:szCs w:val="28"/>
        </w:rPr>
        <w:t>（三）交货时间及地点</w:t>
      </w:r>
    </w:p>
    <w:p>
      <w:pPr>
        <w:spacing w:line="360" w:lineRule="auto"/>
        <w:ind w:right="-57" w:rightChars="-26"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rPr>
        <w:t>1、供货时间：</w:t>
      </w:r>
      <w:r>
        <w:rPr>
          <w:rFonts w:hint="eastAsia" w:ascii="仿宋" w:hAnsi="仿宋" w:eastAsia="仿宋" w:cs="仿宋"/>
          <w:bCs/>
          <w:sz w:val="28"/>
          <w:szCs w:val="28"/>
          <w:lang w:eastAsia="zh-CN"/>
        </w:rPr>
        <w:t>签订合同后30日内</w:t>
      </w:r>
      <w:r>
        <w:rPr>
          <w:rFonts w:hint="eastAsia" w:ascii="仿宋" w:hAnsi="仿宋" w:eastAsia="仿宋" w:cs="仿宋"/>
          <w:bCs/>
          <w:sz w:val="28"/>
          <w:szCs w:val="28"/>
          <w:lang w:val="en-US" w:eastAsia="zh-CN"/>
        </w:rPr>
        <w:t>完成货物安装调试至正常使用。</w:t>
      </w:r>
    </w:p>
    <w:p>
      <w:pPr>
        <w:spacing w:line="360" w:lineRule="auto"/>
        <w:ind w:right="-57" w:rightChars="-26" w:firstLine="560" w:firstLineChars="200"/>
        <w:rPr>
          <w:rFonts w:hint="default" w:ascii="仿宋" w:hAnsi="仿宋" w:eastAsia="仿宋" w:cs="仿宋"/>
          <w:bCs/>
          <w:sz w:val="28"/>
          <w:szCs w:val="28"/>
          <w:lang w:val="en-US" w:eastAsia="zh-CN"/>
        </w:rPr>
      </w:pPr>
      <w:r>
        <w:rPr>
          <w:rFonts w:hint="eastAsia" w:ascii="仿宋" w:hAnsi="仿宋" w:eastAsia="仿宋" w:cs="仿宋"/>
          <w:bCs/>
          <w:sz w:val="28"/>
          <w:szCs w:val="28"/>
        </w:rPr>
        <w:t>2、交货地点：</w:t>
      </w:r>
      <w:r>
        <w:rPr>
          <w:rFonts w:hint="eastAsia" w:cs="仿宋"/>
          <w:sz w:val="28"/>
          <w:szCs w:val="28"/>
          <w:u w:val="single"/>
          <w:lang w:val="en-US" w:eastAsia="zh-CN"/>
        </w:rPr>
        <w:t>采购人指定地点。</w:t>
      </w:r>
    </w:p>
    <w:p>
      <w:pPr>
        <w:pStyle w:val="8"/>
        <w:spacing w:line="360" w:lineRule="auto"/>
        <w:ind w:left="0"/>
        <w:rPr>
          <w:rFonts w:hint="eastAsia" w:ascii="仿宋" w:hAnsi="仿宋" w:eastAsia="仿宋" w:cs="仿宋"/>
          <w:sz w:val="28"/>
          <w:szCs w:val="28"/>
        </w:rPr>
      </w:pPr>
      <w:r>
        <w:rPr>
          <w:rFonts w:hint="eastAsia" w:ascii="仿宋" w:hAnsi="仿宋" w:eastAsia="仿宋" w:cs="仿宋"/>
          <w:sz w:val="28"/>
          <w:szCs w:val="28"/>
        </w:rPr>
        <w:t>（四）售后服务要求</w:t>
      </w:r>
    </w:p>
    <w:p>
      <w:pPr>
        <w:spacing w:after="50" w:line="360" w:lineRule="auto"/>
        <w:ind w:firstLine="560" w:firstLineChars="200"/>
        <w:rPr>
          <w:rFonts w:hint="eastAsia" w:ascii="仿宋" w:hAnsi="仿宋" w:eastAsia="仿宋" w:cs="仿宋"/>
          <w:bCs/>
          <w:kern w:val="0"/>
          <w:sz w:val="28"/>
          <w:szCs w:val="28"/>
          <w:highlight w:val="none"/>
          <w:lang w:val="en-US" w:eastAsia="zh-CN"/>
        </w:rPr>
      </w:pPr>
      <w:bookmarkStart w:id="84" w:name="_Toc12959039"/>
      <w:r>
        <w:rPr>
          <w:rFonts w:hint="eastAsia" w:ascii="仿宋" w:hAnsi="仿宋" w:eastAsia="仿宋" w:cs="仿宋"/>
          <w:bCs/>
          <w:sz w:val="28"/>
          <w:szCs w:val="28"/>
          <w:lang w:eastAsia="zh-CN"/>
        </w:rPr>
        <w:t>投标人</w:t>
      </w:r>
      <w:r>
        <w:rPr>
          <w:rFonts w:hint="eastAsia" w:ascii="仿宋" w:hAnsi="仿宋" w:eastAsia="仿宋" w:cs="仿宋"/>
          <w:bCs/>
          <w:sz w:val="28"/>
          <w:szCs w:val="28"/>
        </w:rPr>
        <w:t>的服务承诺应按不低于</w:t>
      </w:r>
      <w:r>
        <w:rPr>
          <w:rFonts w:hint="eastAsia" w:ascii="仿宋" w:hAnsi="仿宋" w:eastAsia="仿宋" w:cs="仿宋"/>
          <w:bCs/>
          <w:sz w:val="28"/>
          <w:szCs w:val="28"/>
          <w:lang w:eastAsia="zh-CN"/>
        </w:rPr>
        <w:t>招标</w:t>
      </w:r>
      <w:r>
        <w:rPr>
          <w:rFonts w:hint="eastAsia" w:ascii="仿宋" w:hAnsi="仿宋" w:eastAsia="仿宋" w:cs="仿宋"/>
          <w:bCs/>
          <w:sz w:val="28"/>
          <w:szCs w:val="28"/>
        </w:rPr>
        <w:t>文件中提出的所有服务要求的标准做出响应。其基本服务要求如下：</w:t>
      </w:r>
      <w:bookmarkEnd w:id="84"/>
    </w:p>
    <w:p>
      <w:pPr>
        <w:spacing w:line="360" w:lineRule="auto"/>
        <w:ind w:right="-57" w:rightChars="-26" w:firstLine="560" w:firstLineChars="200"/>
        <w:jc w:val="left"/>
        <w:rPr>
          <w:rFonts w:hint="eastAsia" w:ascii="仿宋" w:hAnsi="仿宋" w:eastAsia="仿宋" w:cs="仿宋"/>
          <w:bCs/>
          <w:sz w:val="28"/>
          <w:szCs w:val="28"/>
        </w:rPr>
      </w:pPr>
      <w:r>
        <w:rPr>
          <w:rFonts w:hint="eastAsia" w:ascii="仿宋" w:hAnsi="仿宋" w:eastAsia="仿宋" w:cs="仿宋"/>
          <w:bCs/>
          <w:color w:val="auto"/>
          <w:sz w:val="28"/>
          <w:szCs w:val="28"/>
          <w:highlight w:val="none"/>
        </w:rPr>
        <w:t>1、提供</w:t>
      </w:r>
      <w:r>
        <w:rPr>
          <w:rFonts w:hint="eastAsia" w:ascii="仿宋" w:hAnsi="仿宋" w:eastAsia="仿宋" w:cs="仿宋"/>
          <w:bCs/>
          <w:color w:val="auto"/>
          <w:sz w:val="28"/>
          <w:szCs w:val="28"/>
          <w:highlight w:val="none"/>
          <w:lang w:eastAsia="zh-CN"/>
        </w:rPr>
        <w:t>投标人</w:t>
      </w:r>
      <w:r>
        <w:rPr>
          <w:rFonts w:hint="eastAsia" w:ascii="仿宋" w:hAnsi="仿宋" w:eastAsia="仿宋" w:cs="仿宋"/>
          <w:bCs/>
          <w:color w:val="auto"/>
          <w:sz w:val="28"/>
          <w:szCs w:val="28"/>
          <w:highlight w:val="none"/>
        </w:rPr>
        <w:t>的服务承诺和保障措施(维护响应时间接到维修接到通知后30分钟内响应，</w:t>
      </w:r>
      <w:r>
        <w:rPr>
          <w:rFonts w:hint="eastAsia" w:ascii="仿宋" w:hAnsi="仿宋" w:eastAsia="仿宋" w:cs="仿宋"/>
          <w:bCs/>
          <w:color w:val="auto"/>
          <w:sz w:val="28"/>
          <w:szCs w:val="28"/>
          <w:highlight w:val="none"/>
          <w:lang w:val="en-US" w:eastAsia="zh-CN"/>
        </w:rPr>
        <w:t>12</w:t>
      </w:r>
      <w:r>
        <w:rPr>
          <w:rFonts w:hint="eastAsia" w:ascii="仿宋" w:hAnsi="仿宋" w:eastAsia="仿宋" w:cs="仿宋"/>
          <w:bCs/>
          <w:color w:val="auto"/>
          <w:sz w:val="28"/>
          <w:szCs w:val="28"/>
          <w:highlight w:val="none"/>
        </w:rPr>
        <w:t>小时内到场维修，故障修复时间不超过48小时)。</w:t>
      </w:r>
    </w:p>
    <w:p>
      <w:pPr>
        <w:spacing w:after="50" w:line="360" w:lineRule="auto"/>
        <w:ind w:firstLine="560" w:firstLineChars="200"/>
        <w:rPr>
          <w:rFonts w:hint="eastAsia" w:ascii="仿宋" w:hAnsi="仿宋" w:eastAsia="仿宋" w:cs="仿宋"/>
          <w:b w:val="0"/>
          <w:bCs w:val="0"/>
          <w:kern w:val="28"/>
          <w:sz w:val="28"/>
          <w:szCs w:val="28"/>
          <w:lang w:val="en-US" w:eastAsia="zh-CN" w:bidi="zh-CN"/>
        </w:rPr>
      </w:pPr>
      <w:r>
        <w:rPr>
          <w:rFonts w:hint="eastAsia" w:ascii="仿宋" w:hAnsi="仿宋" w:eastAsia="仿宋" w:cs="仿宋"/>
          <w:bCs/>
          <w:sz w:val="28"/>
          <w:szCs w:val="28"/>
        </w:rPr>
        <w:t>2、</w:t>
      </w:r>
      <w:r>
        <w:rPr>
          <w:rFonts w:hint="eastAsia" w:ascii="仿宋" w:hAnsi="仿宋" w:eastAsia="仿宋" w:cs="仿宋"/>
          <w:bCs/>
          <w:sz w:val="28"/>
          <w:szCs w:val="28"/>
          <w:lang w:eastAsia="zh-CN"/>
        </w:rPr>
        <w:t>质保期：</w:t>
      </w:r>
      <w:r>
        <w:rPr>
          <w:rFonts w:hint="eastAsia" w:cs="仿宋"/>
          <w:bCs/>
          <w:sz w:val="28"/>
          <w:szCs w:val="28"/>
          <w:lang w:val="en-US" w:eastAsia="zh-CN"/>
        </w:rPr>
        <w:t>产品</w:t>
      </w:r>
      <w:r>
        <w:rPr>
          <w:rFonts w:hint="eastAsia" w:ascii="仿宋" w:hAnsi="仿宋" w:eastAsia="仿宋" w:cs="仿宋"/>
          <w:bCs/>
          <w:sz w:val="28"/>
          <w:szCs w:val="28"/>
          <w:lang w:val="en-US" w:eastAsia="zh-CN"/>
        </w:rPr>
        <w:t>质保期为1年。</w:t>
      </w:r>
      <w:r>
        <w:rPr>
          <w:rFonts w:hint="eastAsia" w:ascii="仿宋" w:hAnsi="仿宋" w:eastAsia="仿宋" w:cs="仿宋"/>
          <w:b w:val="0"/>
          <w:bCs w:val="0"/>
          <w:kern w:val="28"/>
          <w:sz w:val="28"/>
          <w:szCs w:val="28"/>
          <w:lang w:val="en-US" w:eastAsia="zh-CN" w:bidi="zh-CN"/>
        </w:rPr>
        <w:t>供应商对提供所有投标产品负责1年的免费维护、更新或升级服务；保质期内中标人必须保证对所有产品非人为破坏而损坏的免费保修保养。</w:t>
      </w:r>
    </w:p>
    <w:p>
      <w:pPr>
        <w:pStyle w:val="17"/>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3、保修期内所更换零部件由中标供应商及时提供，费用包含在报价中，中标供应商专业技术服务人员的一切费用全部自理。保修期外，中标供应商仍应上门维修，只收配件费，不收其他费用。</w:t>
      </w:r>
    </w:p>
    <w:p>
      <w:pPr>
        <w:pStyle w:val="17"/>
        <w:ind w:firstLine="560" w:firstLineChars="200"/>
        <w:jc w:val="left"/>
        <w:rPr>
          <w:rFonts w:hint="eastAsia" w:ascii="仿宋" w:hAnsi="仿宋" w:eastAsia="仿宋" w:cs="仿宋"/>
          <w:b w:val="0"/>
          <w:bCs w:val="0"/>
          <w:sz w:val="28"/>
          <w:szCs w:val="28"/>
          <w:lang w:val="en-US" w:eastAsia="zh-CN"/>
        </w:rPr>
      </w:pPr>
      <w:r>
        <w:rPr>
          <w:rFonts w:hint="eastAsia" w:ascii="仿宋" w:hAnsi="仿宋" w:cs="仿宋"/>
          <w:b w:val="0"/>
          <w:bCs w:val="0"/>
          <w:sz w:val="28"/>
          <w:szCs w:val="28"/>
          <w:lang w:val="en-US" w:eastAsia="zh-CN"/>
        </w:rPr>
        <w:t>4</w:t>
      </w:r>
      <w:r>
        <w:rPr>
          <w:rFonts w:hint="eastAsia" w:ascii="仿宋" w:hAnsi="仿宋" w:eastAsia="仿宋" w:cs="仿宋"/>
          <w:b w:val="0"/>
          <w:bCs w:val="0"/>
          <w:sz w:val="28"/>
          <w:szCs w:val="28"/>
          <w:lang w:val="en-US" w:eastAsia="zh-CN"/>
        </w:rPr>
        <w:t>、根据采购单位指定的地点提供投标产品的安装调试服务，费用包含在报价中。</w:t>
      </w:r>
    </w:p>
    <w:p>
      <w:pPr>
        <w:pStyle w:val="17"/>
        <w:ind w:firstLine="560" w:firstLineChars="200"/>
        <w:jc w:val="left"/>
        <w:rPr>
          <w:rFonts w:hint="eastAsia" w:ascii="仿宋" w:hAnsi="仿宋" w:eastAsia="仿宋" w:cs="仿宋"/>
          <w:b w:val="0"/>
          <w:bCs w:val="0"/>
          <w:sz w:val="28"/>
          <w:szCs w:val="28"/>
          <w:lang w:val="en-US" w:eastAsia="zh-CN"/>
        </w:rPr>
      </w:pPr>
      <w:r>
        <w:rPr>
          <w:rFonts w:hint="eastAsia" w:ascii="仿宋" w:hAnsi="仿宋" w:cs="仿宋"/>
          <w:b w:val="0"/>
          <w:bCs w:val="0"/>
          <w:sz w:val="28"/>
          <w:szCs w:val="28"/>
          <w:lang w:val="en-US" w:eastAsia="zh-CN"/>
        </w:rPr>
        <w:t>5</w:t>
      </w:r>
      <w:r>
        <w:rPr>
          <w:rFonts w:hint="eastAsia" w:ascii="仿宋" w:hAnsi="仿宋" w:eastAsia="仿宋" w:cs="仿宋"/>
          <w:b w:val="0"/>
          <w:bCs w:val="0"/>
          <w:sz w:val="28"/>
          <w:szCs w:val="28"/>
          <w:lang w:val="en-US" w:eastAsia="zh-CN"/>
        </w:rPr>
        <w:t>、为采购单位的相关技术、操作人员进行有关投标产品的操作、维护、保养等方面培训，直至能熟练独立操作掌握为止，费用包含在报价中。</w:t>
      </w:r>
    </w:p>
    <w:p>
      <w:pPr>
        <w:pStyle w:val="8"/>
        <w:spacing w:line="360" w:lineRule="auto"/>
        <w:ind w:left="0"/>
        <w:rPr>
          <w:rFonts w:hint="eastAsia" w:ascii="仿宋" w:hAnsi="仿宋" w:eastAsia="仿宋" w:cs="仿宋"/>
          <w:sz w:val="28"/>
          <w:szCs w:val="28"/>
        </w:rPr>
      </w:pPr>
      <w:r>
        <w:rPr>
          <w:rFonts w:hint="eastAsia" w:ascii="仿宋" w:hAnsi="仿宋" w:eastAsia="仿宋" w:cs="仿宋"/>
          <w:sz w:val="28"/>
          <w:szCs w:val="28"/>
        </w:rPr>
        <w:t>（五）验收方法和标准</w:t>
      </w:r>
    </w:p>
    <w:p>
      <w:pPr>
        <w:spacing w:line="360" w:lineRule="auto"/>
        <w:ind w:right="-57" w:rightChars="-26" w:firstLine="560" w:firstLineChars="200"/>
        <w:rPr>
          <w:rFonts w:hint="eastAsia" w:ascii="仿宋" w:hAnsi="仿宋" w:eastAsia="仿宋" w:cs="仿宋"/>
          <w:bCs/>
          <w:sz w:val="28"/>
          <w:szCs w:val="28"/>
        </w:rPr>
      </w:pPr>
      <w:r>
        <w:rPr>
          <w:rFonts w:hint="eastAsia" w:ascii="仿宋" w:hAnsi="仿宋" w:eastAsia="仿宋" w:cs="仿宋"/>
          <w:bCs/>
          <w:sz w:val="28"/>
          <w:szCs w:val="28"/>
        </w:rPr>
        <w:t>根据国家相关的规范及行业验收规范、标准执行及</w:t>
      </w:r>
      <w:r>
        <w:rPr>
          <w:rFonts w:hint="eastAsia" w:ascii="仿宋" w:hAnsi="仿宋" w:eastAsia="仿宋" w:cs="仿宋"/>
          <w:b w:val="0"/>
          <w:bCs w:val="0"/>
          <w:sz w:val="28"/>
          <w:szCs w:val="28"/>
          <w:lang w:val="zh-CN" w:eastAsia="zh-CN" w:bidi="zh-CN"/>
        </w:rPr>
        <w:t>《财政部关于进一步加强政府采购需求和履约验收管理的指导意见》（财库〔2016〕205号）</w:t>
      </w:r>
      <w:r>
        <w:rPr>
          <w:rFonts w:hint="eastAsia" w:ascii="仿宋" w:hAnsi="仿宋" w:eastAsia="仿宋" w:cs="仿宋"/>
          <w:sz w:val="28"/>
          <w:szCs w:val="28"/>
        </w:rPr>
        <w:t>文件的规定</w:t>
      </w:r>
      <w:r>
        <w:rPr>
          <w:rFonts w:hint="eastAsia" w:ascii="仿宋" w:hAnsi="仿宋" w:eastAsia="仿宋" w:cs="仿宋"/>
          <w:bCs/>
          <w:sz w:val="28"/>
          <w:szCs w:val="28"/>
        </w:rPr>
        <w:t>、验收由采购人组织相关单位及专家组成验收组进行。验收标准按</w:t>
      </w:r>
      <w:r>
        <w:rPr>
          <w:rFonts w:hint="eastAsia" w:ascii="仿宋" w:hAnsi="仿宋" w:eastAsia="仿宋" w:cs="仿宋"/>
          <w:bCs/>
          <w:sz w:val="28"/>
          <w:szCs w:val="28"/>
          <w:lang w:eastAsia="zh-CN"/>
        </w:rPr>
        <w:t>招标</w:t>
      </w:r>
      <w:r>
        <w:rPr>
          <w:rFonts w:hint="eastAsia" w:ascii="仿宋" w:hAnsi="仿宋" w:eastAsia="仿宋" w:cs="仿宋"/>
          <w:bCs/>
          <w:sz w:val="28"/>
          <w:szCs w:val="28"/>
        </w:rPr>
        <w:t>文件规定的要求和投标文件及合同承诺的内容进行验收。</w:t>
      </w:r>
    </w:p>
    <w:p>
      <w:pPr>
        <w:pStyle w:val="8"/>
        <w:spacing w:line="360" w:lineRule="auto"/>
        <w:ind w:left="0"/>
        <w:rPr>
          <w:rFonts w:hint="eastAsia" w:ascii="仿宋" w:hAnsi="仿宋" w:eastAsia="仿宋" w:cs="仿宋"/>
          <w:sz w:val="28"/>
          <w:szCs w:val="28"/>
        </w:rPr>
      </w:pPr>
      <w:r>
        <w:rPr>
          <w:rFonts w:hint="eastAsia" w:ascii="仿宋" w:hAnsi="仿宋" w:eastAsia="仿宋" w:cs="仿宋"/>
          <w:sz w:val="28"/>
          <w:szCs w:val="28"/>
        </w:rPr>
        <w:t>（六）资金结算</w:t>
      </w:r>
    </w:p>
    <w:p>
      <w:pPr>
        <w:spacing w:line="360" w:lineRule="auto"/>
        <w:ind w:right="-57" w:rightChars="-26"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合同签订后，在货物到场并安装调试完毕验收合格后填写《验收结算单》，由采购人签署验收合格后支付本项目合同价的</w:t>
      </w:r>
      <w:r>
        <w:rPr>
          <w:rFonts w:hint="eastAsia" w:cs="仿宋"/>
          <w:bCs/>
          <w:color w:val="auto"/>
          <w:sz w:val="28"/>
          <w:szCs w:val="28"/>
          <w:highlight w:val="none"/>
          <w:lang w:val="en-US" w:eastAsia="zh-CN"/>
        </w:rPr>
        <w:t>100</w:t>
      </w:r>
      <w:r>
        <w:rPr>
          <w:rFonts w:hint="eastAsia" w:ascii="仿宋" w:hAnsi="仿宋" w:eastAsia="仿宋" w:cs="仿宋"/>
          <w:bCs/>
          <w:color w:val="auto"/>
          <w:sz w:val="28"/>
          <w:szCs w:val="28"/>
          <w:highlight w:val="none"/>
        </w:rPr>
        <w:t>%。</w:t>
      </w:r>
    </w:p>
    <w:p>
      <w:pPr>
        <w:autoSpaceDE w:val="0"/>
        <w:autoSpaceDN w:val="0"/>
        <w:spacing w:line="360" w:lineRule="auto"/>
        <w:ind w:right="-57" w:rightChars="-26" w:firstLine="562" w:firstLineChars="200"/>
        <w:jc w:val="left"/>
        <w:rPr>
          <w:rFonts w:hint="eastAsia" w:ascii="仿宋" w:hAnsi="仿宋" w:eastAsia="仿宋" w:cs="仿宋"/>
          <w:b/>
          <w:bCs/>
          <w:color w:val="auto"/>
          <w:kern w:val="0"/>
          <w:sz w:val="28"/>
          <w:szCs w:val="28"/>
          <w:lang w:val="en-US" w:eastAsia="zh-CN" w:bidi="zh-CN"/>
        </w:rPr>
      </w:pPr>
      <w:r>
        <w:rPr>
          <w:rFonts w:hint="eastAsia" w:ascii="仿宋" w:hAnsi="仿宋" w:eastAsia="仿宋" w:cs="仿宋"/>
          <w:b/>
          <w:bCs/>
          <w:color w:val="auto"/>
          <w:kern w:val="0"/>
          <w:sz w:val="28"/>
          <w:szCs w:val="28"/>
          <w:lang w:val="zh-CN" w:bidi="zh-CN"/>
        </w:rPr>
        <w:t>本项目采购货物中，若涉及国家强制节能产品，投标人须提供承诺函，格式自拟。</w:t>
      </w:r>
    </w:p>
    <w:p>
      <w:pPr>
        <w:spacing w:line="360" w:lineRule="auto"/>
        <w:ind w:right="-57" w:rightChars="-26" w:firstLine="498" w:firstLineChars="177"/>
        <w:rPr>
          <w:rFonts w:hint="eastAsia" w:ascii="仿宋" w:hAnsi="仿宋" w:eastAsia="仿宋" w:cs="仿宋"/>
          <w:b/>
          <w:sz w:val="28"/>
          <w:szCs w:val="28"/>
        </w:rPr>
      </w:pPr>
      <w:r>
        <w:rPr>
          <w:rFonts w:hint="eastAsia" w:ascii="仿宋" w:hAnsi="仿宋" w:eastAsia="仿宋" w:cs="仿宋"/>
          <w:b/>
          <w:sz w:val="28"/>
          <w:szCs w:val="28"/>
        </w:rPr>
        <w:t>注：若技术要求中指定或变相指定品牌、型号、产地等均不作为招标文件要求。</w:t>
      </w:r>
    </w:p>
    <w:p>
      <w:pPr>
        <w:rPr>
          <w:rFonts w:hint="eastAsia"/>
          <w:color w:val="auto"/>
          <w:sz w:val="28"/>
          <w:szCs w:val="28"/>
        </w:rPr>
      </w:pPr>
    </w:p>
    <w:p>
      <w:pPr>
        <w:pStyle w:val="2"/>
        <w:rPr>
          <w:rFonts w:hint="eastAsia"/>
          <w:color w:val="auto"/>
          <w:sz w:val="28"/>
          <w:szCs w:val="28"/>
        </w:rPr>
      </w:pPr>
    </w:p>
    <w:p>
      <w:pPr>
        <w:pStyle w:val="3"/>
        <w:rPr>
          <w:rFonts w:hint="eastAsia"/>
          <w:color w:val="auto"/>
          <w:sz w:val="28"/>
          <w:szCs w:val="28"/>
        </w:rPr>
      </w:pPr>
    </w:p>
    <w:p>
      <w:pPr>
        <w:pStyle w:val="3"/>
        <w:rPr>
          <w:rFonts w:hint="eastAsia"/>
          <w:color w:val="auto"/>
          <w:sz w:val="28"/>
          <w:szCs w:val="28"/>
        </w:rPr>
      </w:pPr>
    </w:p>
    <w:p>
      <w:pPr>
        <w:pStyle w:val="3"/>
        <w:rPr>
          <w:rFonts w:hint="eastAsia"/>
          <w:color w:val="auto"/>
          <w:sz w:val="28"/>
          <w:szCs w:val="28"/>
        </w:rPr>
      </w:pPr>
    </w:p>
    <w:p>
      <w:pPr>
        <w:pStyle w:val="3"/>
        <w:rPr>
          <w:rFonts w:hint="eastAsia"/>
          <w:color w:val="auto"/>
          <w:sz w:val="28"/>
          <w:szCs w:val="28"/>
        </w:rPr>
      </w:pPr>
    </w:p>
    <w:p>
      <w:pPr>
        <w:pStyle w:val="3"/>
        <w:rPr>
          <w:rFonts w:hint="eastAsia"/>
          <w:color w:val="auto"/>
          <w:sz w:val="28"/>
          <w:szCs w:val="28"/>
        </w:rPr>
      </w:pPr>
    </w:p>
    <w:p>
      <w:pPr>
        <w:pStyle w:val="3"/>
        <w:rPr>
          <w:rFonts w:hint="eastAsia"/>
          <w:color w:val="auto"/>
          <w:sz w:val="28"/>
          <w:szCs w:val="28"/>
        </w:rPr>
      </w:pPr>
    </w:p>
    <w:p>
      <w:pPr>
        <w:pStyle w:val="3"/>
        <w:rPr>
          <w:rFonts w:hint="eastAsia"/>
          <w:color w:val="auto"/>
          <w:sz w:val="28"/>
          <w:szCs w:val="28"/>
        </w:rPr>
      </w:pPr>
    </w:p>
    <w:p>
      <w:pPr>
        <w:pStyle w:val="4"/>
        <w:tabs>
          <w:tab w:val="left" w:pos="1766"/>
        </w:tabs>
        <w:spacing w:line="360" w:lineRule="auto"/>
        <w:rPr>
          <w:color w:val="auto"/>
          <w:sz w:val="28"/>
          <w:szCs w:val="28"/>
        </w:rPr>
      </w:pPr>
      <w:r>
        <w:rPr>
          <w:rFonts w:hint="eastAsia"/>
          <w:color w:val="auto"/>
          <w:sz w:val="28"/>
          <w:szCs w:val="28"/>
        </w:rPr>
        <w:t>第六章 采购项目实质性要求</w:t>
      </w:r>
      <w:bookmarkEnd w:id="79"/>
      <w:bookmarkEnd w:id="80"/>
    </w:p>
    <w:p>
      <w:pPr>
        <w:rPr>
          <w:color w:val="auto"/>
        </w:rPr>
      </w:pPr>
    </w:p>
    <w:p>
      <w:pPr>
        <w:tabs>
          <w:tab w:val="left" w:pos="7665"/>
        </w:tabs>
        <w:spacing w:line="520" w:lineRule="exact"/>
        <w:rPr>
          <w:b/>
          <w:bCs/>
          <w:color w:val="auto"/>
          <w:sz w:val="24"/>
          <w:szCs w:val="24"/>
        </w:rPr>
      </w:pPr>
      <w:r>
        <w:rPr>
          <w:rFonts w:hint="eastAsia"/>
          <w:b/>
          <w:bCs/>
          <w:color w:val="auto"/>
          <w:sz w:val="24"/>
          <w:szCs w:val="24"/>
        </w:rPr>
        <w:t>一.项目要求：</w:t>
      </w:r>
    </w:p>
    <w:p>
      <w:pPr>
        <w:tabs>
          <w:tab w:val="left" w:pos="7665"/>
        </w:tabs>
        <w:spacing w:line="520" w:lineRule="exact"/>
        <w:ind w:firstLine="480" w:firstLineChars="200"/>
        <w:rPr>
          <w:bCs/>
          <w:color w:val="auto"/>
          <w:sz w:val="24"/>
          <w:szCs w:val="24"/>
        </w:rPr>
      </w:pPr>
      <w:r>
        <w:rPr>
          <w:rFonts w:hint="eastAsia"/>
          <w:bCs/>
          <w:color w:val="auto"/>
          <w:sz w:val="24"/>
          <w:szCs w:val="24"/>
        </w:rPr>
        <w:t>详见第五章</w:t>
      </w:r>
    </w:p>
    <w:p>
      <w:pPr>
        <w:tabs>
          <w:tab w:val="left" w:pos="7665"/>
        </w:tabs>
        <w:spacing w:line="520" w:lineRule="exact"/>
        <w:rPr>
          <w:b/>
          <w:bCs/>
          <w:color w:val="auto"/>
          <w:sz w:val="24"/>
          <w:szCs w:val="24"/>
        </w:rPr>
      </w:pPr>
      <w:r>
        <w:rPr>
          <w:rFonts w:hint="eastAsia"/>
          <w:b/>
          <w:bCs/>
          <w:color w:val="auto"/>
          <w:sz w:val="24"/>
          <w:szCs w:val="24"/>
        </w:rPr>
        <w:t>二.政府采购政策要求：</w:t>
      </w:r>
    </w:p>
    <w:p>
      <w:pPr>
        <w:tabs>
          <w:tab w:val="left" w:pos="7665"/>
        </w:tabs>
        <w:spacing w:line="520" w:lineRule="exact"/>
        <w:ind w:firstLine="482"/>
        <w:rPr>
          <w:bCs/>
          <w:color w:val="auto"/>
          <w:sz w:val="24"/>
          <w:szCs w:val="24"/>
          <w:lang w:val="en-US"/>
        </w:rPr>
      </w:pPr>
      <w:r>
        <w:rPr>
          <w:rFonts w:hint="eastAsia"/>
          <w:bCs/>
          <w:color w:val="auto"/>
          <w:sz w:val="24"/>
          <w:szCs w:val="24"/>
        </w:rPr>
        <w:t>1.根据《政府采购促进中小企业发展管理办法》</w:t>
      </w:r>
      <w:r>
        <w:rPr>
          <w:rFonts w:hint="eastAsia"/>
          <w:bCs/>
          <w:color w:val="auto"/>
          <w:sz w:val="24"/>
          <w:szCs w:val="24"/>
          <w:lang w:val="en-US"/>
        </w:rPr>
        <w:t>财库〔2020〕46</w:t>
      </w:r>
      <w:r>
        <w:rPr>
          <w:bCs/>
          <w:color w:val="auto"/>
          <w:sz w:val="24"/>
          <w:szCs w:val="24"/>
          <w:lang w:val="en-US"/>
        </w:rPr>
        <w:t xml:space="preserve"> </w:t>
      </w:r>
      <w:r>
        <w:rPr>
          <w:rFonts w:hint="eastAsia"/>
          <w:bCs/>
          <w:color w:val="auto"/>
          <w:sz w:val="24"/>
          <w:szCs w:val="24"/>
          <w:lang w:val="en-US"/>
        </w:rPr>
        <w:t xml:space="preserve">号文规定，对小型和微型企业产品的价格给予 </w:t>
      </w:r>
      <w:r>
        <w:rPr>
          <w:bCs/>
          <w:color w:val="auto"/>
          <w:sz w:val="24"/>
          <w:szCs w:val="24"/>
          <w:lang w:val="en-US"/>
        </w:rPr>
        <w:t>10%</w:t>
      </w:r>
      <w:r>
        <w:rPr>
          <w:rFonts w:hint="eastAsia"/>
          <w:bCs/>
          <w:color w:val="auto"/>
          <w:sz w:val="24"/>
          <w:szCs w:val="24"/>
          <w:lang w:val="en-US"/>
        </w:rPr>
        <w:t>的扣除，用扣除后的价格参与评审（如供应商均为微小型企业，则不必再扣除）。</w:t>
      </w:r>
    </w:p>
    <w:p>
      <w:pPr>
        <w:pStyle w:val="26"/>
        <w:tabs>
          <w:tab w:val="left" w:pos="1296"/>
        </w:tabs>
        <w:spacing w:line="520" w:lineRule="exact"/>
        <w:ind w:left="0" w:firstLine="566" w:firstLineChars="236"/>
        <w:jc w:val="both"/>
        <w:rPr>
          <w:color w:val="auto"/>
          <w:sz w:val="32"/>
          <w:szCs w:val="32"/>
        </w:rPr>
      </w:pPr>
      <w:r>
        <w:rPr>
          <w:rFonts w:hint="eastAsia"/>
          <w:bCs/>
          <w:color w:val="auto"/>
          <w:sz w:val="24"/>
          <w:szCs w:val="24"/>
        </w:rPr>
        <w:t>2.参加政府采购活动的中小企业应当提供《中小企业声明函》原件,监狱企业应当提供《监狱企业证明》原件,残疾人福利性单位应当提供《残疾人福利性单位声明函》原件。</w:t>
      </w:r>
    </w:p>
    <w:p>
      <w:pPr>
        <w:pStyle w:val="26"/>
        <w:tabs>
          <w:tab w:val="left" w:pos="1296"/>
        </w:tabs>
        <w:spacing w:line="360" w:lineRule="auto"/>
        <w:ind w:left="0" w:firstLine="755" w:firstLineChars="236"/>
        <w:jc w:val="both"/>
        <w:rPr>
          <w:color w:val="auto"/>
          <w:sz w:val="32"/>
          <w:szCs w:val="32"/>
        </w:rPr>
      </w:pPr>
    </w:p>
    <w:p>
      <w:pPr>
        <w:pStyle w:val="26"/>
        <w:tabs>
          <w:tab w:val="left" w:pos="1296"/>
        </w:tabs>
        <w:spacing w:line="360" w:lineRule="auto"/>
        <w:ind w:left="0" w:firstLine="755" w:firstLineChars="236"/>
        <w:jc w:val="both"/>
        <w:rPr>
          <w:color w:val="auto"/>
          <w:sz w:val="32"/>
          <w:szCs w:val="32"/>
        </w:rPr>
      </w:pPr>
    </w:p>
    <w:p>
      <w:pPr>
        <w:pStyle w:val="26"/>
        <w:tabs>
          <w:tab w:val="left" w:pos="1296"/>
        </w:tabs>
        <w:spacing w:line="360" w:lineRule="auto"/>
        <w:ind w:left="0" w:firstLine="755" w:firstLineChars="236"/>
        <w:jc w:val="both"/>
        <w:rPr>
          <w:color w:val="auto"/>
          <w:sz w:val="32"/>
          <w:szCs w:val="32"/>
        </w:rPr>
      </w:pPr>
    </w:p>
    <w:p>
      <w:pPr>
        <w:pStyle w:val="26"/>
        <w:tabs>
          <w:tab w:val="left" w:pos="1296"/>
        </w:tabs>
        <w:spacing w:line="360" w:lineRule="auto"/>
        <w:ind w:left="0" w:firstLine="755" w:firstLineChars="236"/>
        <w:jc w:val="both"/>
        <w:rPr>
          <w:color w:val="auto"/>
          <w:sz w:val="32"/>
          <w:szCs w:val="32"/>
        </w:rPr>
      </w:pPr>
    </w:p>
    <w:p>
      <w:pPr>
        <w:pStyle w:val="26"/>
        <w:tabs>
          <w:tab w:val="left" w:pos="1296"/>
        </w:tabs>
        <w:spacing w:line="360" w:lineRule="auto"/>
        <w:ind w:left="0" w:firstLine="755" w:firstLineChars="236"/>
        <w:jc w:val="both"/>
        <w:rPr>
          <w:color w:val="auto"/>
          <w:sz w:val="32"/>
          <w:szCs w:val="32"/>
        </w:rPr>
      </w:pPr>
    </w:p>
    <w:p>
      <w:pPr>
        <w:pStyle w:val="26"/>
        <w:tabs>
          <w:tab w:val="left" w:pos="1296"/>
        </w:tabs>
        <w:spacing w:line="360" w:lineRule="auto"/>
        <w:ind w:left="0" w:firstLine="755" w:firstLineChars="236"/>
        <w:jc w:val="both"/>
        <w:rPr>
          <w:color w:val="auto"/>
          <w:sz w:val="32"/>
          <w:szCs w:val="32"/>
        </w:rPr>
      </w:pPr>
    </w:p>
    <w:p>
      <w:pPr>
        <w:pStyle w:val="26"/>
        <w:tabs>
          <w:tab w:val="left" w:pos="1296"/>
        </w:tabs>
        <w:spacing w:line="360" w:lineRule="auto"/>
        <w:ind w:left="0" w:firstLine="755" w:firstLineChars="236"/>
        <w:jc w:val="both"/>
        <w:rPr>
          <w:color w:val="auto"/>
          <w:sz w:val="32"/>
          <w:szCs w:val="32"/>
        </w:rPr>
      </w:pPr>
    </w:p>
    <w:p>
      <w:pPr>
        <w:pStyle w:val="26"/>
        <w:tabs>
          <w:tab w:val="left" w:pos="1296"/>
        </w:tabs>
        <w:spacing w:line="360" w:lineRule="auto"/>
        <w:ind w:left="0" w:firstLine="755" w:firstLineChars="236"/>
        <w:jc w:val="both"/>
        <w:rPr>
          <w:color w:val="auto"/>
          <w:sz w:val="32"/>
          <w:szCs w:val="32"/>
        </w:rPr>
      </w:pPr>
    </w:p>
    <w:p>
      <w:pPr>
        <w:widowControl/>
        <w:autoSpaceDE/>
        <w:autoSpaceDN/>
        <w:rPr>
          <w:color w:val="auto"/>
          <w:sz w:val="32"/>
          <w:szCs w:val="32"/>
        </w:rPr>
      </w:pPr>
      <w:r>
        <w:rPr>
          <w:color w:val="auto"/>
          <w:sz w:val="32"/>
          <w:szCs w:val="32"/>
        </w:rPr>
        <w:br w:type="page"/>
      </w:r>
    </w:p>
    <w:p>
      <w:pPr>
        <w:pStyle w:val="4"/>
        <w:numPr>
          <w:ilvl w:val="0"/>
          <w:numId w:val="8"/>
        </w:numPr>
        <w:tabs>
          <w:tab w:val="left" w:pos="1766"/>
        </w:tabs>
        <w:spacing w:line="360" w:lineRule="auto"/>
        <w:rPr>
          <w:color w:val="auto"/>
          <w:sz w:val="28"/>
          <w:szCs w:val="28"/>
        </w:rPr>
      </w:pPr>
      <w:bookmarkStart w:id="85" w:name="_Toc87625428"/>
      <w:bookmarkStart w:id="86" w:name="_Toc96262779"/>
      <w:r>
        <w:rPr>
          <w:rFonts w:hint="eastAsia"/>
          <w:color w:val="auto"/>
          <w:sz w:val="28"/>
          <w:szCs w:val="28"/>
        </w:rPr>
        <w:t>磋商内容、磋商过程中可实质性变动的</w:t>
      </w:r>
      <w:bookmarkEnd w:id="85"/>
      <w:bookmarkEnd w:id="86"/>
      <w:bookmarkStart w:id="87" w:name="_Toc87625429"/>
      <w:bookmarkStart w:id="88" w:name="_Toc96262780"/>
      <w:r>
        <w:rPr>
          <w:rFonts w:hint="eastAsia"/>
          <w:color w:val="auto"/>
          <w:sz w:val="28"/>
          <w:szCs w:val="28"/>
        </w:rPr>
        <w:t>内容</w:t>
      </w:r>
      <w:bookmarkEnd w:id="87"/>
      <w:bookmarkEnd w:id="88"/>
    </w:p>
    <w:p>
      <w:pPr>
        <w:pStyle w:val="26"/>
        <w:tabs>
          <w:tab w:val="left" w:pos="1296"/>
        </w:tabs>
        <w:spacing w:line="360" w:lineRule="auto"/>
        <w:ind w:left="0" w:firstLine="566" w:firstLineChars="236"/>
        <w:jc w:val="both"/>
        <w:rPr>
          <w:color w:val="auto"/>
          <w:sz w:val="24"/>
          <w:szCs w:val="24"/>
        </w:rPr>
      </w:pPr>
      <w:r>
        <w:rPr>
          <w:color w:val="auto"/>
          <w:sz w:val="24"/>
          <w:szCs w:val="24"/>
        </w:rPr>
        <w:t>在磋商过程中，磋商小组可以根据磋商文件和磋商情况实质性变动采购需求中的技术、服务要求以及合同草案条款，但不得变动磋商文件中的其他内容。实质性变动的内容，须经采购人代表确认。</w:t>
      </w:r>
    </w:p>
    <w:p>
      <w:pPr>
        <w:pStyle w:val="26"/>
        <w:tabs>
          <w:tab w:val="left" w:pos="1296"/>
        </w:tabs>
        <w:spacing w:line="360" w:lineRule="auto"/>
        <w:ind w:left="0" w:firstLine="566" w:firstLineChars="236"/>
        <w:jc w:val="both"/>
        <w:rPr>
          <w:color w:val="auto"/>
          <w:sz w:val="24"/>
          <w:szCs w:val="24"/>
        </w:rPr>
      </w:pPr>
      <w:r>
        <w:rPr>
          <w:color w:val="auto"/>
          <w:sz w:val="24"/>
          <w:szCs w:val="24"/>
        </w:rPr>
        <w:t>对磋商文件作出的实质性变动是磋商文件的有效组成部分，磋商小组应当及时以书面形式同时通知所有参加磋商的供应商。</w:t>
      </w:r>
    </w:p>
    <w:p>
      <w:pPr>
        <w:pStyle w:val="26"/>
        <w:tabs>
          <w:tab w:val="left" w:pos="1296"/>
        </w:tabs>
        <w:spacing w:line="360" w:lineRule="auto"/>
        <w:ind w:left="0" w:firstLine="566" w:firstLineChars="236"/>
        <w:jc w:val="both"/>
        <w:rPr>
          <w:color w:val="auto"/>
          <w:sz w:val="24"/>
          <w:szCs w:val="24"/>
        </w:rPr>
      </w:pPr>
      <w:r>
        <w:rPr>
          <w:color w:val="auto"/>
          <w:sz w:val="24"/>
          <w:szCs w:val="24"/>
        </w:rPr>
        <w:t>供应商应当按照磋商文件的变动情况和磋商小组的要求在规定的时间内重新提交响应文件，并由其法定代表人或授权代表签字或者加盖公章。由授权代表签字的，应当附法定代表人授权书。供应商为自然人的，应当由本人签字并附身份证明。</w:t>
      </w:r>
    </w:p>
    <w:p>
      <w:pPr>
        <w:pStyle w:val="25"/>
        <w:rPr>
          <w:color w:val="auto"/>
          <w:lang w:val="zh-CN" w:bidi="zh-CN"/>
        </w:rPr>
      </w:pPr>
    </w:p>
    <w:p>
      <w:pPr>
        <w:pStyle w:val="25"/>
        <w:rPr>
          <w:color w:val="auto"/>
          <w:lang w:val="zh-CN" w:bidi="zh-CN"/>
        </w:rPr>
      </w:pPr>
      <w:bookmarkStart w:id="89" w:name="_Toc30492_WPSOffice_Level1"/>
    </w:p>
    <w:p>
      <w:pPr>
        <w:pStyle w:val="25"/>
        <w:rPr>
          <w:color w:val="auto"/>
          <w:lang w:val="zh-CN" w:bidi="zh-CN"/>
        </w:rPr>
      </w:pPr>
    </w:p>
    <w:p>
      <w:pPr>
        <w:pStyle w:val="25"/>
        <w:rPr>
          <w:color w:val="auto"/>
          <w:lang w:val="zh-CN" w:bidi="zh-CN"/>
        </w:rPr>
      </w:pPr>
    </w:p>
    <w:p>
      <w:pPr>
        <w:pStyle w:val="25"/>
        <w:rPr>
          <w:color w:val="auto"/>
          <w:lang w:val="zh-CN" w:bidi="zh-CN"/>
        </w:rPr>
      </w:pPr>
    </w:p>
    <w:p>
      <w:pPr>
        <w:pStyle w:val="25"/>
        <w:rPr>
          <w:color w:val="auto"/>
          <w:lang w:val="zh-CN" w:bidi="zh-CN"/>
        </w:rPr>
      </w:pPr>
    </w:p>
    <w:p>
      <w:pPr>
        <w:pStyle w:val="25"/>
        <w:rPr>
          <w:color w:val="auto"/>
          <w:lang w:val="zh-CN" w:bidi="zh-CN"/>
        </w:rPr>
      </w:pPr>
    </w:p>
    <w:p>
      <w:pPr>
        <w:pStyle w:val="25"/>
        <w:rPr>
          <w:color w:val="auto"/>
          <w:lang w:val="zh-CN" w:bidi="zh-CN"/>
        </w:rPr>
      </w:pPr>
    </w:p>
    <w:p>
      <w:pPr>
        <w:pStyle w:val="25"/>
        <w:rPr>
          <w:color w:val="auto"/>
          <w:lang w:val="zh-CN" w:bidi="zh-CN"/>
        </w:rPr>
      </w:pPr>
    </w:p>
    <w:p>
      <w:pPr>
        <w:pStyle w:val="25"/>
        <w:rPr>
          <w:color w:val="auto"/>
          <w:lang w:val="zh-CN" w:bidi="zh-CN"/>
        </w:rPr>
      </w:pPr>
    </w:p>
    <w:p>
      <w:pPr>
        <w:pStyle w:val="25"/>
        <w:rPr>
          <w:color w:val="auto"/>
          <w:lang w:val="zh-CN" w:bidi="zh-CN"/>
        </w:rPr>
      </w:pPr>
    </w:p>
    <w:p>
      <w:pPr>
        <w:pStyle w:val="25"/>
        <w:rPr>
          <w:color w:val="auto"/>
          <w:lang w:val="zh-CN" w:bidi="zh-CN"/>
        </w:rPr>
      </w:pPr>
    </w:p>
    <w:p>
      <w:pPr>
        <w:tabs>
          <w:tab w:val="left" w:pos="1766"/>
        </w:tabs>
        <w:spacing w:line="360" w:lineRule="auto"/>
        <w:rPr>
          <w:color w:val="auto"/>
        </w:rPr>
      </w:pPr>
    </w:p>
    <w:p>
      <w:pPr>
        <w:tabs>
          <w:tab w:val="left" w:pos="1766"/>
        </w:tabs>
        <w:spacing w:line="360" w:lineRule="auto"/>
        <w:rPr>
          <w:color w:val="auto"/>
        </w:rPr>
      </w:pPr>
    </w:p>
    <w:p>
      <w:pPr>
        <w:tabs>
          <w:tab w:val="left" w:pos="1766"/>
        </w:tabs>
        <w:spacing w:line="360" w:lineRule="auto"/>
        <w:rPr>
          <w:color w:val="auto"/>
        </w:rPr>
      </w:pPr>
    </w:p>
    <w:p>
      <w:pPr>
        <w:tabs>
          <w:tab w:val="left" w:pos="1766"/>
        </w:tabs>
        <w:spacing w:line="360" w:lineRule="auto"/>
        <w:rPr>
          <w:color w:val="auto"/>
        </w:rPr>
      </w:pPr>
    </w:p>
    <w:p>
      <w:pPr>
        <w:pStyle w:val="25"/>
        <w:rPr>
          <w:color w:val="auto"/>
          <w:lang w:val="zh-CN" w:bidi="zh-CN"/>
        </w:rPr>
      </w:pPr>
    </w:p>
    <w:p>
      <w:pPr>
        <w:widowControl/>
        <w:autoSpaceDE/>
        <w:autoSpaceDN/>
        <w:rPr>
          <w:rFonts w:ascii="Arial" w:hAnsi="Arial" w:eastAsia="宋体" w:cs="Arial"/>
          <w:color w:val="auto"/>
          <w:sz w:val="24"/>
          <w:szCs w:val="24"/>
        </w:rPr>
      </w:pPr>
      <w:r>
        <w:rPr>
          <w:color w:val="auto"/>
        </w:rPr>
        <w:br w:type="page"/>
      </w:r>
    </w:p>
    <w:p>
      <w:pPr>
        <w:pStyle w:val="4"/>
        <w:tabs>
          <w:tab w:val="left" w:pos="1766"/>
        </w:tabs>
        <w:spacing w:before="0" w:line="360" w:lineRule="auto"/>
        <w:rPr>
          <w:color w:val="auto"/>
          <w:sz w:val="28"/>
          <w:szCs w:val="28"/>
        </w:rPr>
      </w:pPr>
      <w:bookmarkStart w:id="90" w:name="_Toc87625430"/>
      <w:bookmarkStart w:id="91" w:name="_Toc96262781"/>
      <w:r>
        <w:rPr>
          <w:color w:val="auto"/>
          <w:sz w:val="28"/>
          <w:szCs w:val="28"/>
        </w:rPr>
        <w:t>第</w:t>
      </w:r>
      <w:r>
        <w:rPr>
          <w:rFonts w:hint="eastAsia"/>
          <w:color w:val="auto"/>
          <w:sz w:val="28"/>
          <w:szCs w:val="28"/>
        </w:rPr>
        <w:t>八</w:t>
      </w:r>
      <w:r>
        <w:rPr>
          <w:color w:val="auto"/>
          <w:sz w:val="28"/>
          <w:szCs w:val="28"/>
        </w:rPr>
        <w:t>章</w:t>
      </w:r>
      <w:r>
        <w:rPr>
          <w:rFonts w:hint="eastAsia"/>
          <w:color w:val="auto"/>
          <w:sz w:val="28"/>
          <w:szCs w:val="28"/>
        </w:rPr>
        <w:t xml:space="preserve"> </w:t>
      </w:r>
      <w:r>
        <w:rPr>
          <w:color w:val="auto"/>
          <w:sz w:val="28"/>
          <w:szCs w:val="28"/>
        </w:rPr>
        <w:t>响应文件格式</w:t>
      </w:r>
      <w:bookmarkEnd w:id="89"/>
      <w:bookmarkEnd w:id="90"/>
      <w:bookmarkEnd w:id="91"/>
    </w:p>
    <w:p>
      <w:pPr>
        <w:pStyle w:val="26"/>
        <w:tabs>
          <w:tab w:val="left" w:pos="1296"/>
        </w:tabs>
        <w:spacing w:line="360" w:lineRule="auto"/>
        <w:ind w:left="0" w:firstLine="566" w:firstLineChars="236"/>
        <w:jc w:val="both"/>
        <w:rPr>
          <w:color w:val="auto"/>
          <w:sz w:val="24"/>
          <w:szCs w:val="24"/>
        </w:rPr>
      </w:pPr>
      <w:r>
        <w:rPr>
          <w:color w:val="auto"/>
          <w:sz w:val="24"/>
          <w:szCs w:val="24"/>
        </w:rPr>
        <w:t>一、本章所制响应文件格式，除格式中明确将该格式作为实质性要求的，一律不具有强制性。</w:t>
      </w:r>
    </w:p>
    <w:p>
      <w:pPr>
        <w:pStyle w:val="26"/>
        <w:tabs>
          <w:tab w:val="left" w:pos="1296"/>
        </w:tabs>
        <w:spacing w:line="360" w:lineRule="auto"/>
        <w:ind w:left="0" w:firstLine="566" w:firstLineChars="236"/>
        <w:jc w:val="both"/>
        <w:rPr>
          <w:color w:val="auto"/>
          <w:sz w:val="24"/>
          <w:szCs w:val="24"/>
        </w:rPr>
      </w:pPr>
      <w:r>
        <w:rPr>
          <w:color w:val="auto"/>
          <w:sz w:val="24"/>
          <w:szCs w:val="24"/>
        </w:rPr>
        <w:t>二、本章所制响应文件格式有关表格中的备注栏，由供应商参照自身</w:t>
      </w:r>
      <w:r>
        <w:rPr>
          <w:rFonts w:hint="eastAsia"/>
          <w:color w:val="auto"/>
          <w:sz w:val="24"/>
          <w:szCs w:val="24"/>
        </w:rPr>
        <w:t>响应</w:t>
      </w:r>
      <w:r>
        <w:rPr>
          <w:color w:val="auto"/>
          <w:sz w:val="24"/>
          <w:szCs w:val="24"/>
        </w:rPr>
        <w:t>情况作解释性说明，不作为必填项。</w:t>
      </w:r>
    </w:p>
    <w:p>
      <w:pPr>
        <w:pStyle w:val="26"/>
        <w:tabs>
          <w:tab w:val="left" w:pos="1296"/>
        </w:tabs>
        <w:spacing w:line="360" w:lineRule="auto"/>
        <w:ind w:left="0" w:firstLine="566" w:firstLineChars="236"/>
        <w:jc w:val="both"/>
        <w:rPr>
          <w:color w:val="auto"/>
          <w:sz w:val="24"/>
          <w:szCs w:val="24"/>
        </w:rPr>
      </w:pPr>
      <w:r>
        <w:rPr>
          <w:color w:val="auto"/>
          <w:sz w:val="24"/>
          <w:szCs w:val="24"/>
        </w:rPr>
        <w:t>三、本章所制响应文件格式中需要填写的相关内容事项，可能会与本采购项目无关，在不改变响应文件原义、不影响本项目采购需求的情况下，供应商可以不予填写，但应当注明。</w:t>
      </w:r>
    </w:p>
    <w:p>
      <w:pPr>
        <w:pStyle w:val="25"/>
        <w:rPr>
          <w:color w:val="auto"/>
          <w:lang w:val="zh-CN" w:bidi="zh-CN"/>
        </w:rPr>
      </w:pPr>
    </w:p>
    <w:p>
      <w:pPr>
        <w:pStyle w:val="25"/>
        <w:rPr>
          <w:color w:val="auto"/>
          <w:lang w:val="zh-CN" w:bidi="zh-CN"/>
        </w:rPr>
      </w:pPr>
    </w:p>
    <w:p>
      <w:pPr>
        <w:pStyle w:val="25"/>
        <w:rPr>
          <w:color w:val="auto"/>
          <w:lang w:val="zh-CN" w:bidi="zh-CN"/>
        </w:rPr>
      </w:pPr>
    </w:p>
    <w:p>
      <w:pPr>
        <w:pStyle w:val="25"/>
        <w:rPr>
          <w:color w:val="auto"/>
          <w:lang w:val="zh-CN" w:bidi="zh-CN"/>
        </w:rPr>
      </w:pPr>
    </w:p>
    <w:p>
      <w:pPr>
        <w:pStyle w:val="25"/>
        <w:rPr>
          <w:color w:val="auto"/>
          <w:lang w:val="zh-CN" w:bidi="zh-CN"/>
        </w:rPr>
      </w:pPr>
    </w:p>
    <w:p>
      <w:pPr>
        <w:pStyle w:val="25"/>
        <w:rPr>
          <w:color w:val="auto"/>
          <w:lang w:val="zh-CN" w:bidi="zh-CN"/>
        </w:rPr>
      </w:pPr>
    </w:p>
    <w:p>
      <w:pPr>
        <w:pStyle w:val="25"/>
        <w:rPr>
          <w:color w:val="auto"/>
          <w:lang w:val="zh-CN" w:bidi="zh-CN"/>
        </w:rPr>
      </w:pPr>
    </w:p>
    <w:p>
      <w:pPr>
        <w:pStyle w:val="25"/>
        <w:rPr>
          <w:color w:val="auto"/>
          <w:lang w:val="zh-CN" w:bidi="zh-CN"/>
        </w:rPr>
      </w:pPr>
    </w:p>
    <w:p>
      <w:pPr>
        <w:pStyle w:val="25"/>
        <w:rPr>
          <w:color w:val="auto"/>
          <w:lang w:bidi="zh-CN"/>
        </w:rPr>
      </w:pPr>
    </w:p>
    <w:p>
      <w:pPr>
        <w:pStyle w:val="25"/>
        <w:rPr>
          <w:color w:val="auto"/>
          <w:lang w:bidi="zh-CN"/>
        </w:rPr>
      </w:pPr>
    </w:p>
    <w:p>
      <w:pPr>
        <w:pStyle w:val="25"/>
        <w:rPr>
          <w:color w:val="auto"/>
          <w:lang w:bidi="zh-CN"/>
        </w:rPr>
      </w:pPr>
    </w:p>
    <w:p>
      <w:pPr>
        <w:pStyle w:val="25"/>
        <w:rPr>
          <w:color w:val="auto"/>
          <w:lang w:val="zh-CN" w:bidi="zh-CN"/>
        </w:rPr>
      </w:pPr>
    </w:p>
    <w:p>
      <w:pPr>
        <w:pStyle w:val="25"/>
        <w:rPr>
          <w:color w:val="auto"/>
          <w:lang w:val="zh-CN" w:bidi="zh-CN"/>
        </w:rPr>
      </w:pPr>
    </w:p>
    <w:p>
      <w:pPr>
        <w:pStyle w:val="25"/>
        <w:rPr>
          <w:color w:val="auto"/>
          <w:lang w:val="zh-CN" w:bidi="zh-CN"/>
        </w:rPr>
      </w:pPr>
    </w:p>
    <w:p>
      <w:pPr>
        <w:pStyle w:val="25"/>
        <w:rPr>
          <w:color w:val="auto"/>
          <w:lang w:val="zh-CN" w:bidi="zh-CN"/>
        </w:rPr>
      </w:pPr>
    </w:p>
    <w:p>
      <w:pPr>
        <w:pStyle w:val="25"/>
        <w:rPr>
          <w:color w:val="auto"/>
          <w:lang w:val="zh-CN" w:bidi="zh-CN"/>
        </w:rPr>
      </w:pPr>
    </w:p>
    <w:p>
      <w:pPr>
        <w:pStyle w:val="25"/>
        <w:rPr>
          <w:color w:val="auto"/>
          <w:lang w:val="zh-CN" w:bidi="zh-CN"/>
        </w:rPr>
      </w:pPr>
    </w:p>
    <w:p>
      <w:pPr>
        <w:pStyle w:val="25"/>
        <w:rPr>
          <w:color w:val="auto"/>
          <w:lang w:val="zh-CN" w:bidi="zh-CN"/>
        </w:rPr>
      </w:pPr>
    </w:p>
    <w:p>
      <w:pPr>
        <w:pStyle w:val="25"/>
        <w:rPr>
          <w:color w:val="auto"/>
          <w:lang w:val="zh-CN" w:bidi="zh-CN"/>
        </w:rPr>
      </w:pPr>
    </w:p>
    <w:p>
      <w:pPr>
        <w:pStyle w:val="25"/>
        <w:rPr>
          <w:color w:val="auto"/>
          <w:lang w:val="zh-CN" w:bidi="zh-CN"/>
        </w:rPr>
      </w:pPr>
    </w:p>
    <w:p>
      <w:pPr>
        <w:pStyle w:val="25"/>
        <w:rPr>
          <w:color w:val="auto"/>
          <w:lang w:val="zh-CN" w:bidi="zh-CN"/>
        </w:rPr>
      </w:pPr>
    </w:p>
    <w:p>
      <w:pPr>
        <w:pStyle w:val="25"/>
        <w:rPr>
          <w:color w:val="auto"/>
          <w:lang w:val="zh-CN" w:bidi="zh-CN"/>
        </w:rPr>
      </w:pPr>
    </w:p>
    <w:p>
      <w:pPr>
        <w:pStyle w:val="25"/>
        <w:rPr>
          <w:color w:val="auto"/>
          <w:lang w:val="zh-CN" w:bidi="zh-CN"/>
        </w:rPr>
      </w:pPr>
    </w:p>
    <w:p>
      <w:pPr>
        <w:widowControl/>
        <w:autoSpaceDE/>
        <w:autoSpaceDN/>
        <w:rPr>
          <w:rFonts w:ascii="Arial" w:hAnsi="Arial" w:eastAsia="宋体" w:cs="Arial"/>
          <w:color w:val="auto"/>
          <w:sz w:val="24"/>
          <w:szCs w:val="24"/>
        </w:rPr>
      </w:pPr>
      <w:r>
        <w:rPr>
          <w:color w:val="auto"/>
        </w:rPr>
        <w:br w:type="page"/>
      </w:r>
    </w:p>
    <w:p>
      <w:pPr>
        <w:spacing w:line="360" w:lineRule="auto"/>
        <w:ind w:right="257" w:rightChars="117"/>
        <w:jc w:val="center"/>
        <w:outlineLvl w:val="1"/>
        <w:rPr>
          <w:b/>
          <w:bCs/>
          <w:color w:val="auto"/>
          <w:sz w:val="42"/>
          <w:szCs w:val="24"/>
        </w:rPr>
      </w:pPr>
      <w:bookmarkStart w:id="92" w:name="_Toc96262783"/>
      <w:r>
        <w:rPr>
          <w:rFonts w:hint="eastAsia"/>
          <w:b/>
          <w:bCs/>
          <w:color w:val="auto"/>
          <w:sz w:val="42"/>
          <w:szCs w:val="24"/>
        </w:rPr>
        <w:t>第一部分 “资格性响应文件”格式</w:t>
      </w:r>
      <w:bookmarkEnd w:id="92"/>
    </w:p>
    <w:p>
      <w:pPr>
        <w:spacing w:line="360" w:lineRule="auto"/>
        <w:ind w:left="150" w:leftChars="68" w:right="257" w:rightChars="117"/>
        <w:rPr>
          <w:color w:val="auto"/>
          <w:sz w:val="28"/>
          <w:szCs w:val="28"/>
        </w:rPr>
        <w:sectPr>
          <w:footerReference r:id="rId6" w:type="default"/>
          <w:pgSz w:w="11906" w:h="16838"/>
          <w:pgMar w:top="1440" w:right="1800" w:bottom="1440" w:left="1800" w:header="850" w:footer="992" w:gutter="0"/>
          <w:pgNumType w:fmt="decimal"/>
          <w:cols w:space="0" w:num="1"/>
          <w:docGrid w:type="lines" w:linePitch="312" w:charSpace="0"/>
        </w:sectPr>
      </w:pPr>
    </w:p>
    <w:p>
      <w:pPr>
        <w:spacing w:line="360" w:lineRule="auto"/>
        <w:ind w:right="257" w:rightChars="117"/>
        <w:outlineLvl w:val="1"/>
        <w:rPr>
          <w:b/>
          <w:bCs/>
          <w:color w:val="auto"/>
          <w:sz w:val="24"/>
          <w:szCs w:val="24"/>
        </w:rPr>
      </w:pPr>
      <w:bookmarkStart w:id="93" w:name="_Toc96262782"/>
      <w:bookmarkStart w:id="94" w:name="_Toc96262784"/>
      <w:r>
        <w:rPr>
          <w:rFonts w:hint="eastAsia"/>
          <w:b/>
          <w:bCs/>
          <w:color w:val="auto"/>
          <w:sz w:val="24"/>
          <w:szCs w:val="24"/>
        </w:rPr>
        <w:t>格式1-1</w:t>
      </w:r>
      <w:bookmarkEnd w:id="93"/>
    </w:p>
    <w:p>
      <w:pPr>
        <w:pStyle w:val="7"/>
        <w:spacing w:line="360" w:lineRule="auto"/>
        <w:jc w:val="center"/>
        <w:rPr>
          <w:color w:val="auto"/>
        </w:rPr>
      </w:pPr>
      <w:r>
        <w:rPr>
          <w:rFonts w:hint="eastAsia"/>
          <w:color w:val="auto"/>
        </w:rPr>
        <w:t>一、</w:t>
      </w:r>
      <w:r>
        <w:rPr>
          <w:color w:val="auto"/>
        </w:rPr>
        <w:t>封面：</w:t>
      </w:r>
      <w:bookmarkEnd w:id="94"/>
    </w:p>
    <w:p>
      <w:pPr>
        <w:spacing w:line="360" w:lineRule="auto"/>
        <w:ind w:left="150" w:leftChars="68" w:right="257" w:rightChars="117"/>
        <w:jc w:val="right"/>
        <w:rPr>
          <w:b/>
          <w:bCs/>
          <w:color w:val="auto"/>
          <w:sz w:val="28"/>
          <w:szCs w:val="28"/>
        </w:rPr>
      </w:pPr>
    </w:p>
    <w:p>
      <w:pPr>
        <w:spacing w:line="360" w:lineRule="auto"/>
        <w:ind w:left="150" w:leftChars="68" w:right="257" w:rightChars="117"/>
        <w:jc w:val="right"/>
        <w:rPr>
          <w:color w:val="auto"/>
          <w:sz w:val="28"/>
          <w:szCs w:val="28"/>
        </w:rPr>
      </w:pPr>
      <w:r>
        <w:rPr>
          <w:b/>
          <w:bCs/>
          <w:color w:val="auto"/>
          <w:sz w:val="28"/>
          <w:szCs w:val="28"/>
        </w:rPr>
        <w:t>（正本/副本）</w:t>
      </w:r>
    </w:p>
    <w:p>
      <w:pPr>
        <w:spacing w:line="360" w:lineRule="auto"/>
        <w:ind w:left="150" w:leftChars="68" w:right="257" w:rightChars="117"/>
        <w:rPr>
          <w:color w:val="auto"/>
          <w:sz w:val="28"/>
          <w:szCs w:val="28"/>
        </w:rPr>
      </w:pPr>
    </w:p>
    <w:p>
      <w:pPr>
        <w:spacing w:line="360" w:lineRule="auto"/>
        <w:ind w:left="150" w:leftChars="68" w:right="257" w:rightChars="117"/>
        <w:jc w:val="center"/>
        <w:rPr>
          <w:b/>
          <w:bCs/>
          <w:color w:val="auto"/>
          <w:sz w:val="28"/>
          <w:szCs w:val="28"/>
        </w:rPr>
      </w:pPr>
      <w:r>
        <w:rPr>
          <w:rFonts w:hint="eastAsia"/>
          <w:b/>
          <w:bCs/>
          <w:color w:val="auto"/>
          <w:sz w:val="28"/>
          <w:szCs w:val="28"/>
          <w:u w:val="single"/>
        </w:rPr>
        <w:t>XXXXX</w:t>
      </w:r>
      <w:r>
        <w:rPr>
          <w:b/>
          <w:bCs/>
          <w:color w:val="auto"/>
          <w:sz w:val="28"/>
          <w:szCs w:val="28"/>
        </w:rPr>
        <w:t>项目</w:t>
      </w:r>
    </w:p>
    <w:p>
      <w:pPr>
        <w:spacing w:line="360" w:lineRule="auto"/>
        <w:ind w:right="257" w:rightChars="117"/>
        <w:rPr>
          <w:color w:val="auto"/>
          <w:sz w:val="28"/>
          <w:szCs w:val="28"/>
        </w:rPr>
      </w:pPr>
    </w:p>
    <w:p>
      <w:pPr>
        <w:spacing w:line="360" w:lineRule="auto"/>
        <w:ind w:right="257" w:rightChars="117"/>
        <w:jc w:val="center"/>
        <w:rPr>
          <w:b/>
          <w:bCs/>
          <w:color w:val="auto"/>
          <w:sz w:val="52"/>
          <w:szCs w:val="52"/>
        </w:rPr>
      </w:pPr>
      <w:r>
        <w:rPr>
          <w:rFonts w:hint="eastAsia"/>
          <w:b/>
          <w:bCs/>
          <w:color w:val="auto"/>
          <w:sz w:val="52"/>
          <w:szCs w:val="52"/>
        </w:rPr>
        <w:t>资格性响应文件</w:t>
      </w:r>
    </w:p>
    <w:p>
      <w:pPr>
        <w:spacing w:line="360" w:lineRule="auto"/>
        <w:ind w:left="150" w:leftChars="68" w:right="257" w:rightChars="117"/>
        <w:jc w:val="center"/>
        <w:rPr>
          <w:b/>
          <w:bCs/>
          <w:color w:val="auto"/>
          <w:sz w:val="28"/>
          <w:szCs w:val="28"/>
        </w:rPr>
      </w:pPr>
    </w:p>
    <w:p>
      <w:pPr>
        <w:spacing w:line="360" w:lineRule="auto"/>
        <w:ind w:left="150" w:leftChars="68" w:right="257" w:rightChars="117"/>
        <w:jc w:val="center"/>
        <w:rPr>
          <w:b/>
          <w:bCs/>
          <w:color w:val="auto"/>
          <w:sz w:val="28"/>
          <w:szCs w:val="28"/>
        </w:rPr>
      </w:pPr>
    </w:p>
    <w:p>
      <w:pPr>
        <w:spacing w:line="360" w:lineRule="auto"/>
        <w:ind w:left="150" w:leftChars="68" w:right="257" w:rightChars="117"/>
        <w:rPr>
          <w:color w:val="auto"/>
          <w:sz w:val="28"/>
          <w:szCs w:val="28"/>
        </w:rPr>
      </w:pPr>
    </w:p>
    <w:p>
      <w:pPr>
        <w:spacing w:line="360" w:lineRule="auto"/>
        <w:ind w:left="150" w:leftChars="68" w:right="257" w:rightChars="117"/>
        <w:rPr>
          <w:color w:val="auto"/>
          <w:sz w:val="28"/>
          <w:szCs w:val="28"/>
          <w:lang w:val="en-US"/>
        </w:rPr>
      </w:pPr>
    </w:p>
    <w:p>
      <w:pPr>
        <w:pStyle w:val="2"/>
        <w:rPr>
          <w:color w:val="auto"/>
          <w:lang w:val="en-US"/>
        </w:rPr>
      </w:pPr>
    </w:p>
    <w:p>
      <w:pPr>
        <w:pStyle w:val="3"/>
        <w:ind w:firstLine="240"/>
        <w:rPr>
          <w:color w:val="auto"/>
          <w:lang w:val="en-US"/>
        </w:rPr>
      </w:pPr>
    </w:p>
    <w:p>
      <w:pPr>
        <w:spacing w:line="360" w:lineRule="auto"/>
        <w:ind w:left="150" w:leftChars="68" w:right="257" w:rightChars="117" w:firstLine="562" w:firstLineChars="200"/>
        <w:rPr>
          <w:color w:val="auto"/>
          <w:sz w:val="28"/>
          <w:szCs w:val="28"/>
          <w:u w:val="thick"/>
        </w:rPr>
      </w:pPr>
      <w:r>
        <w:rPr>
          <w:b/>
          <w:bCs/>
          <w:color w:val="auto"/>
          <w:sz w:val="28"/>
          <w:szCs w:val="28"/>
        </w:rPr>
        <w:t>供应商名称：</w:t>
      </w:r>
    </w:p>
    <w:p>
      <w:pPr>
        <w:spacing w:line="360" w:lineRule="auto"/>
        <w:ind w:left="150" w:leftChars="68" w:right="257" w:rightChars="117" w:firstLine="562" w:firstLineChars="200"/>
        <w:rPr>
          <w:color w:val="auto"/>
          <w:sz w:val="28"/>
          <w:szCs w:val="28"/>
          <w:u w:val="single"/>
          <w:lang w:val="en-US"/>
        </w:rPr>
      </w:pPr>
      <w:r>
        <w:rPr>
          <w:rFonts w:hint="eastAsia"/>
          <w:b/>
          <w:bCs/>
          <w:color w:val="auto"/>
          <w:sz w:val="28"/>
          <w:szCs w:val="28"/>
        </w:rPr>
        <w:t>项目</w:t>
      </w:r>
      <w:r>
        <w:rPr>
          <w:b/>
          <w:bCs/>
          <w:color w:val="auto"/>
          <w:sz w:val="28"/>
          <w:szCs w:val="28"/>
        </w:rPr>
        <w:t>编号：</w:t>
      </w:r>
    </w:p>
    <w:p>
      <w:pPr>
        <w:spacing w:line="360" w:lineRule="auto"/>
        <w:ind w:left="150" w:leftChars="68" w:right="257" w:rightChars="117" w:firstLine="562" w:firstLineChars="200"/>
        <w:rPr>
          <w:b/>
          <w:bCs/>
          <w:color w:val="auto"/>
          <w:sz w:val="28"/>
          <w:szCs w:val="28"/>
          <w:u w:val="single"/>
        </w:rPr>
      </w:pPr>
      <w:r>
        <w:rPr>
          <w:rFonts w:hint="eastAsia"/>
          <w:b/>
          <w:bCs/>
          <w:color w:val="auto"/>
          <w:sz w:val="28"/>
          <w:szCs w:val="28"/>
        </w:rPr>
        <w:t>包号：</w:t>
      </w:r>
    </w:p>
    <w:p>
      <w:pPr>
        <w:spacing w:line="360" w:lineRule="auto"/>
        <w:ind w:left="150" w:leftChars="68" w:right="257" w:rightChars="117" w:firstLine="562" w:firstLineChars="200"/>
        <w:rPr>
          <w:b/>
          <w:bCs/>
          <w:color w:val="auto"/>
          <w:sz w:val="28"/>
          <w:szCs w:val="28"/>
        </w:rPr>
      </w:pPr>
      <w:r>
        <w:rPr>
          <w:rFonts w:hint="eastAsia"/>
          <w:b/>
          <w:bCs/>
          <w:color w:val="auto"/>
          <w:sz w:val="28"/>
          <w:szCs w:val="28"/>
        </w:rPr>
        <w:t>日期</w:t>
      </w:r>
      <w:r>
        <w:rPr>
          <w:b/>
          <w:bCs/>
          <w:color w:val="auto"/>
          <w:sz w:val="28"/>
          <w:szCs w:val="28"/>
        </w:rPr>
        <w:t>：20</w:t>
      </w:r>
      <w:r>
        <w:rPr>
          <w:rFonts w:hint="eastAsia"/>
          <w:b/>
          <w:bCs/>
          <w:color w:val="auto"/>
          <w:sz w:val="28"/>
          <w:szCs w:val="28"/>
        </w:rPr>
        <w:t>2</w:t>
      </w:r>
      <w:r>
        <w:rPr>
          <w:rFonts w:hint="eastAsia"/>
          <w:b/>
          <w:bCs/>
          <w:color w:val="auto"/>
          <w:sz w:val="28"/>
          <w:szCs w:val="28"/>
          <w:lang w:val="en-US" w:eastAsia="zh-CN"/>
        </w:rPr>
        <w:t>2</w:t>
      </w:r>
      <w:r>
        <w:rPr>
          <w:b/>
          <w:bCs/>
          <w:color w:val="auto"/>
          <w:sz w:val="28"/>
          <w:szCs w:val="28"/>
        </w:rPr>
        <w:t>年</w:t>
      </w:r>
      <w:r>
        <w:rPr>
          <w:rFonts w:hint="eastAsia"/>
          <w:b/>
          <w:bCs/>
          <w:color w:val="auto"/>
          <w:sz w:val="28"/>
          <w:szCs w:val="28"/>
        </w:rPr>
        <w:t xml:space="preserve"> </w:t>
      </w:r>
      <w:r>
        <w:rPr>
          <w:b/>
          <w:bCs/>
          <w:color w:val="auto"/>
          <w:sz w:val="28"/>
          <w:szCs w:val="28"/>
        </w:rPr>
        <w:t xml:space="preserve"> 月</w:t>
      </w:r>
      <w:r>
        <w:rPr>
          <w:rFonts w:hint="eastAsia"/>
          <w:b/>
          <w:bCs/>
          <w:color w:val="auto"/>
          <w:sz w:val="28"/>
          <w:szCs w:val="28"/>
        </w:rPr>
        <w:t xml:space="preserve"> </w:t>
      </w:r>
      <w:r>
        <w:rPr>
          <w:b/>
          <w:bCs/>
          <w:color w:val="auto"/>
          <w:sz w:val="28"/>
          <w:szCs w:val="28"/>
        </w:rPr>
        <w:t xml:space="preserve">  日</w:t>
      </w:r>
    </w:p>
    <w:p>
      <w:pPr>
        <w:pStyle w:val="25"/>
        <w:rPr>
          <w:color w:val="auto"/>
          <w:lang w:val="zh-CN" w:bidi="zh-CN"/>
        </w:rPr>
      </w:pPr>
    </w:p>
    <w:p>
      <w:pPr>
        <w:widowControl/>
        <w:autoSpaceDE/>
        <w:autoSpaceDN/>
        <w:rPr>
          <w:rFonts w:ascii="Arial" w:hAnsi="Arial" w:eastAsia="宋体" w:cs="Arial"/>
          <w:color w:val="auto"/>
          <w:sz w:val="24"/>
          <w:szCs w:val="24"/>
        </w:rPr>
      </w:pPr>
      <w:r>
        <w:rPr>
          <w:color w:val="auto"/>
        </w:rPr>
        <w:br w:type="page"/>
      </w:r>
    </w:p>
    <w:p>
      <w:pPr>
        <w:spacing w:line="360" w:lineRule="auto"/>
        <w:ind w:right="257" w:rightChars="117"/>
        <w:outlineLvl w:val="1"/>
        <w:rPr>
          <w:b/>
          <w:bCs/>
          <w:color w:val="auto"/>
          <w:sz w:val="24"/>
          <w:szCs w:val="24"/>
        </w:rPr>
      </w:pPr>
      <w:bookmarkStart w:id="95" w:name="_Toc96262785"/>
      <w:r>
        <w:rPr>
          <w:rFonts w:hint="eastAsia"/>
          <w:b/>
          <w:bCs/>
          <w:color w:val="auto"/>
          <w:sz w:val="24"/>
          <w:szCs w:val="24"/>
        </w:rPr>
        <w:t>格式1-2</w:t>
      </w:r>
      <w:bookmarkEnd w:id="95"/>
    </w:p>
    <w:p>
      <w:pPr>
        <w:pStyle w:val="7"/>
        <w:spacing w:line="360" w:lineRule="auto"/>
        <w:jc w:val="center"/>
        <w:rPr>
          <w:color w:val="auto"/>
        </w:rPr>
      </w:pPr>
      <w:bookmarkStart w:id="96" w:name="_Toc96262786"/>
      <w:r>
        <w:rPr>
          <w:rFonts w:hint="eastAsia"/>
          <w:color w:val="auto"/>
        </w:rPr>
        <w:t>二、法定代表人/单位负责人身份证明</w:t>
      </w:r>
      <w:bookmarkEnd w:id="96"/>
    </w:p>
    <w:p>
      <w:pPr>
        <w:rPr>
          <w:color w:val="auto"/>
        </w:rPr>
      </w:pPr>
    </w:p>
    <w:p>
      <w:pPr>
        <w:pStyle w:val="2"/>
        <w:spacing w:line="360" w:lineRule="auto"/>
        <w:rPr>
          <w:color w:val="auto"/>
        </w:rPr>
      </w:pPr>
      <w:r>
        <w:rPr>
          <w:rFonts w:hint="eastAsia"/>
          <w:color w:val="auto"/>
          <w:lang w:eastAsia="zh-CN"/>
        </w:rPr>
        <w:t>四川利思城工程项目管理有限公司</w:t>
      </w:r>
      <w:r>
        <w:rPr>
          <w:rFonts w:hint="eastAsia"/>
          <w:color w:val="auto"/>
        </w:rPr>
        <w:t>（</w:t>
      </w:r>
      <w:r>
        <w:rPr>
          <w:color w:val="auto"/>
        </w:rPr>
        <w:t>采购代理机构名称）：</w:t>
      </w:r>
    </w:p>
    <w:p>
      <w:pPr>
        <w:pStyle w:val="2"/>
        <w:spacing w:line="360" w:lineRule="auto"/>
        <w:ind w:firstLine="480" w:firstLineChars="200"/>
        <w:rPr>
          <w:color w:val="auto"/>
        </w:rPr>
      </w:pPr>
      <w:r>
        <w:rPr>
          <w:rFonts w:hint="eastAsia"/>
          <w:color w:val="auto"/>
          <w:u w:val="single"/>
        </w:rPr>
        <w:t>XXXXX</w:t>
      </w:r>
      <w:r>
        <w:rPr>
          <w:rFonts w:hint="eastAsia"/>
          <w:color w:val="auto"/>
        </w:rPr>
        <w:t>（</w:t>
      </w:r>
      <w:r>
        <w:rPr>
          <w:color w:val="auto"/>
        </w:rPr>
        <w:t>法定代表人/单位负责人姓名）在</w:t>
      </w:r>
      <w:r>
        <w:rPr>
          <w:rFonts w:hint="eastAsia"/>
          <w:color w:val="auto"/>
          <w:u w:val="single"/>
        </w:rPr>
        <w:t>XXXXX</w:t>
      </w:r>
      <w:r>
        <w:rPr>
          <w:color w:val="auto"/>
        </w:rPr>
        <w:t>（供应商名称）处任</w:t>
      </w:r>
      <w:r>
        <w:rPr>
          <w:rFonts w:hint="eastAsia"/>
          <w:color w:val="auto"/>
          <w:u w:val="single"/>
        </w:rPr>
        <w:t>XXXXX</w:t>
      </w:r>
      <w:r>
        <w:rPr>
          <w:color w:val="auto"/>
        </w:rPr>
        <w:t>（职务名称）职务，是</w:t>
      </w:r>
      <w:r>
        <w:rPr>
          <w:rFonts w:hint="eastAsia"/>
          <w:color w:val="auto"/>
          <w:u w:val="single"/>
        </w:rPr>
        <w:t>XXXXX</w:t>
      </w:r>
      <w:r>
        <w:rPr>
          <w:color w:val="auto"/>
        </w:rPr>
        <w:t>（供应商名称）的法定代表人/单位负责人。</w:t>
      </w:r>
    </w:p>
    <w:p>
      <w:pPr>
        <w:pStyle w:val="2"/>
        <w:spacing w:line="360" w:lineRule="auto"/>
        <w:ind w:firstLine="480" w:firstLineChars="200"/>
        <w:rPr>
          <w:color w:val="auto"/>
          <w:u w:val="single"/>
        </w:rPr>
      </w:pPr>
      <w:r>
        <w:rPr>
          <w:color w:val="auto"/>
        </w:rPr>
        <w:t>法定代表人/单位负责人联系方式：</w:t>
      </w:r>
      <w:r>
        <w:rPr>
          <w:rFonts w:hint="eastAsia"/>
          <w:color w:val="auto"/>
          <w:u w:val="single"/>
        </w:rPr>
        <w:t>XXXXX</w:t>
      </w:r>
    </w:p>
    <w:p>
      <w:pPr>
        <w:pStyle w:val="2"/>
        <w:spacing w:line="360" w:lineRule="auto"/>
        <w:ind w:firstLine="480" w:firstLineChars="200"/>
        <w:rPr>
          <w:color w:val="auto"/>
        </w:rPr>
      </w:pPr>
    </w:p>
    <w:p>
      <w:pPr>
        <w:pStyle w:val="2"/>
        <w:spacing w:line="360" w:lineRule="auto"/>
        <w:ind w:firstLine="480" w:firstLineChars="200"/>
        <w:rPr>
          <w:color w:val="auto"/>
        </w:rPr>
      </w:pPr>
      <w:r>
        <w:rPr>
          <w:color w:val="auto"/>
        </w:rPr>
        <w:t>特此证明。</w:t>
      </w:r>
    </w:p>
    <w:p>
      <w:pPr>
        <w:pStyle w:val="2"/>
        <w:spacing w:line="360" w:lineRule="auto"/>
        <w:ind w:firstLine="480" w:firstLineChars="200"/>
        <w:rPr>
          <w:color w:val="auto"/>
        </w:rPr>
      </w:pPr>
    </w:p>
    <w:p>
      <w:pPr>
        <w:pStyle w:val="2"/>
        <w:spacing w:line="360" w:lineRule="auto"/>
        <w:ind w:firstLine="480" w:firstLineChars="200"/>
        <w:rPr>
          <w:color w:val="auto"/>
          <w:u w:val="single"/>
        </w:rPr>
      </w:pPr>
      <w:r>
        <w:rPr>
          <w:color w:val="auto"/>
        </w:rPr>
        <w:t>供应商名称（单位公章）：</w:t>
      </w:r>
    </w:p>
    <w:p>
      <w:pPr>
        <w:pStyle w:val="2"/>
        <w:spacing w:line="360" w:lineRule="auto"/>
        <w:ind w:firstLine="480" w:firstLineChars="200"/>
        <w:rPr>
          <w:color w:val="auto"/>
        </w:rPr>
      </w:pPr>
      <w:r>
        <w:rPr>
          <w:color w:val="auto"/>
        </w:rPr>
        <w:t>法定代表人/单位负责人（签字）：</w:t>
      </w:r>
    </w:p>
    <w:p>
      <w:pPr>
        <w:pStyle w:val="2"/>
        <w:spacing w:line="360" w:lineRule="auto"/>
        <w:ind w:firstLine="480" w:firstLineChars="200"/>
        <w:rPr>
          <w:color w:val="auto"/>
        </w:rPr>
      </w:pPr>
      <w:r>
        <w:rPr>
          <w:color w:val="auto"/>
        </w:rPr>
        <w:t>日期</w:t>
      </w:r>
      <w:r>
        <w:rPr>
          <w:rFonts w:hint="eastAsia"/>
          <w:color w:val="auto"/>
        </w:rPr>
        <w:t>：</w:t>
      </w:r>
    </w:p>
    <w:p>
      <w:pPr>
        <w:pStyle w:val="2"/>
        <w:spacing w:line="360" w:lineRule="auto"/>
        <w:ind w:firstLine="480" w:firstLineChars="200"/>
        <w:rPr>
          <w:color w:val="auto"/>
          <w:u w:val="single"/>
        </w:rPr>
      </w:pPr>
    </w:p>
    <w:p>
      <w:pPr>
        <w:pStyle w:val="2"/>
        <w:spacing w:line="360" w:lineRule="auto"/>
        <w:ind w:firstLine="480" w:firstLineChars="200"/>
        <w:rPr>
          <w:color w:val="auto"/>
        </w:rPr>
      </w:pPr>
      <w:r>
        <w:rPr>
          <w:color w:val="auto"/>
        </w:rPr>
        <w:t>注：1、法定代表人/单位负责人亲自参加磋商时提供此证明，授权代表参加磋商时无须提供；</w:t>
      </w:r>
    </w:p>
    <w:p>
      <w:pPr>
        <w:pStyle w:val="2"/>
        <w:spacing w:line="360" w:lineRule="auto"/>
        <w:ind w:firstLine="480" w:firstLineChars="200"/>
        <w:rPr>
          <w:color w:val="auto"/>
        </w:rPr>
      </w:pPr>
      <w:r>
        <w:rPr>
          <w:color w:val="auto"/>
        </w:rPr>
        <w:t>2、供应商为法人单位时提供“法定代表人身份证明”，供应商为其他组织时提供“单位负责人身份证明”，供应商为自然人时无须提供。</w:t>
      </w:r>
    </w:p>
    <w:p>
      <w:pPr>
        <w:pStyle w:val="2"/>
        <w:spacing w:line="360" w:lineRule="auto"/>
        <w:rPr>
          <w:color w:val="auto"/>
          <w:sz w:val="28"/>
          <w:szCs w:val="28"/>
        </w:rPr>
      </w:pPr>
    </w:p>
    <w:p>
      <w:pPr>
        <w:pStyle w:val="2"/>
        <w:spacing w:line="360" w:lineRule="auto"/>
        <w:ind w:firstLine="560" w:firstLineChars="200"/>
        <w:rPr>
          <w:color w:val="auto"/>
          <w:sz w:val="28"/>
          <w:szCs w:val="28"/>
        </w:rPr>
      </w:pPr>
      <w:r>
        <w:rPr>
          <w:color w:val="auto"/>
          <w:sz w:val="28"/>
          <w:szCs w:val="28"/>
        </w:rPr>
        <w:t>法定代表人/单位负责人身份证样式(仅供参考)：</w:t>
      </w:r>
    </w:p>
    <w:p>
      <w:pPr>
        <w:spacing w:line="360" w:lineRule="auto"/>
        <w:ind w:firstLine="643" w:firstLineChars="200"/>
        <w:rPr>
          <w:b/>
          <w:bCs/>
          <w:color w:val="auto"/>
          <w:sz w:val="32"/>
          <w:szCs w:val="32"/>
        </w:rPr>
      </w:pPr>
    </w:p>
    <w:tbl>
      <w:tblPr>
        <w:tblStyle w:val="20"/>
        <w:tblW w:w="878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1"/>
        <w:gridCol w:w="283"/>
        <w:gridCol w:w="4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0" w:hRule="atLeast"/>
        </w:trPr>
        <w:tc>
          <w:tcPr>
            <w:tcW w:w="4111" w:type="dxa"/>
            <w:vAlign w:val="center"/>
          </w:tcPr>
          <w:p>
            <w:pPr>
              <w:pStyle w:val="25"/>
              <w:jc w:val="center"/>
              <w:rPr>
                <w:rFonts w:ascii="仿宋" w:hAnsi="仿宋" w:eastAsia="仿宋" w:cs="仿宋"/>
                <w:color w:val="auto"/>
                <w:lang w:val="zh-CN" w:bidi="zh-CN"/>
              </w:rPr>
            </w:pPr>
            <w:r>
              <w:rPr>
                <w:rFonts w:hint="eastAsia" w:ascii="仿宋" w:hAnsi="仿宋" w:eastAsia="仿宋" w:cs="仿宋"/>
                <w:color w:val="auto"/>
                <w:lang w:val="zh-CN" w:bidi="zh-CN"/>
              </w:rPr>
              <w:t>身份证复印件正面</w:t>
            </w:r>
          </w:p>
        </w:tc>
        <w:tc>
          <w:tcPr>
            <w:tcW w:w="283" w:type="dxa"/>
            <w:tcBorders>
              <w:top w:val="nil"/>
              <w:bottom w:val="nil"/>
            </w:tcBorders>
            <w:vAlign w:val="center"/>
          </w:tcPr>
          <w:p>
            <w:pPr>
              <w:pStyle w:val="25"/>
              <w:jc w:val="center"/>
              <w:rPr>
                <w:rFonts w:ascii="仿宋" w:hAnsi="仿宋" w:eastAsia="仿宋" w:cs="仿宋"/>
                <w:color w:val="auto"/>
                <w:lang w:val="zh-CN" w:bidi="zh-CN"/>
              </w:rPr>
            </w:pPr>
          </w:p>
          <w:p>
            <w:pPr>
              <w:pStyle w:val="25"/>
              <w:jc w:val="center"/>
              <w:rPr>
                <w:rFonts w:ascii="仿宋" w:hAnsi="仿宋" w:eastAsia="仿宋" w:cs="仿宋"/>
                <w:color w:val="auto"/>
                <w:lang w:val="zh-CN" w:bidi="zh-CN"/>
              </w:rPr>
            </w:pPr>
          </w:p>
        </w:tc>
        <w:tc>
          <w:tcPr>
            <w:tcW w:w="4395" w:type="dxa"/>
            <w:vAlign w:val="center"/>
          </w:tcPr>
          <w:p>
            <w:pPr>
              <w:pStyle w:val="25"/>
              <w:jc w:val="center"/>
              <w:rPr>
                <w:rFonts w:ascii="仿宋" w:hAnsi="仿宋" w:eastAsia="仿宋" w:cs="仿宋"/>
                <w:color w:val="auto"/>
                <w:lang w:val="zh-CN" w:bidi="zh-CN"/>
              </w:rPr>
            </w:pPr>
            <w:r>
              <w:rPr>
                <w:rFonts w:hint="eastAsia" w:ascii="仿宋" w:hAnsi="仿宋" w:eastAsia="仿宋" w:cs="仿宋"/>
                <w:color w:val="auto"/>
                <w:lang w:val="zh-CN" w:bidi="zh-CN"/>
              </w:rPr>
              <w:t>身份证复印件背面</w:t>
            </w:r>
          </w:p>
        </w:tc>
      </w:tr>
    </w:tbl>
    <w:p>
      <w:pPr>
        <w:rPr>
          <w:color w:val="auto"/>
          <w:sz w:val="28"/>
          <w:szCs w:val="28"/>
        </w:rPr>
      </w:pPr>
      <w:bookmarkStart w:id="97" w:name="_Toc96262787"/>
      <w:r>
        <w:rPr>
          <w:color w:val="auto"/>
        </w:rPr>
        <w:br w:type="page"/>
      </w:r>
    </w:p>
    <w:p>
      <w:pPr>
        <w:pStyle w:val="7"/>
        <w:spacing w:line="360" w:lineRule="auto"/>
        <w:jc w:val="center"/>
        <w:rPr>
          <w:color w:val="auto"/>
        </w:rPr>
      </w:pPr>
      <w:r>
        <w:rPr>
          <w:rFonts w:hint="eastAsia"/>
          <w:color w:val="auto"/>
        </w:rPr>
        <w:t>二</w:t>
      </w:r>
      <w:r>
        <w:rPr>
          <w:color w:val="auto"/>
        </w:rPr>
        <w:t>、法定代表人</w:t>
      </w:r>
      <w:r>
        <w:rPr>
          <w:rFonts w:hint="eastAsia"/>
          <w:color w:val="auto"/>
        </w:rPr>
        <w:t>/单位负责人</w:t>
      </w:r>
      <w:r>
        <w:rPr>
          <w:color w:val="auto"/>
        </w:rPr>
        <w:t>授权书</w:t>
      </w:r>
      <w:bookmarkEnd w:id="97"/>
    </w:p>
    <w:p>
      <w:pPr>
        <w:spacing w:line="360" w:lineRule="auto"/>
        <w:ind w:right="31" w:rightChars="14"/>
        <w:rPr>
          <w:color w:val="auto"/>
          <w:sz w:val="24"/>
          <w:szCs w:val="24"/>
        </w:rPr>
      </w:pPr>
      <w:r>
        <w:rPr>
          <w:rFonts w:hint="eastAsia"/>
          <w:color w:val="auto"/>
          <w:sz w:val="24"/>
          <w:szCs w:val="24"/>
          <w:lang w:eastAsia="zh-CN"/>
        </w:rPr>
        <w:t>四川利思城工程项目管理有限公司</w:t>
      </w:r>
      <w:r>
        <w:rPr>
          <w:color w:val="auto"/>
          <w:sz w:val="24"/>
          <w:szCs w:val="24"/>
        </w:rPr>
        <w:t>（采购代理机构名称）：</w:t>
      </w:r>
    </w:p>
    <w:p>
      <w:pPr>
        <w:spacing w:line="360" w:lineRule="auto"/>
        <w:ind w:right="31" w:rightChars="14" w:firstLine="480" w:firstLineChars="200"/>
        <w:rPr>
          <w:color w:val="auto"/>
          <w:sz w:val="24"/>
          <w:szCs w:val="24"/>
        </w:rPr>
      </w:pPr>
      <w:r>
        <w:rPr>
          <w:color w:val="auto"/>
          <w:sz w:val="24"/>
          <w:szCs w:val="24"/>
        </w:rPr>
        <w:t>本授权声明：</w:t>
      </w:r>
      <w:r>
        <w:rPr>
          <w:rFonts w:hint="eastAsia"/>
          <w:color w:val="auto"/>
          <w:sz w:val="24"/>
          <w:szCs w:val="24"/>
          <w:u w:val="single"/>
        </w:rPr>
        <w:t>XXXXX</w:t>
      </w:r>
      <w:r>
        <w:rPr>
          <w:color w:val="auto"/>
          <w:sz w:val="24"/>
          <w:szCs w:val="24"/>
        </w:rPr>
        <w:t>（</w:t>
      </w:r>
      <w:r>
        <w:rPr>
          <w:rFonts w:hint="eastAsia"/>
          <w:color w:val="auto"/>
          <w:sz w:val="24"/>
          <w:szCs w:val="24"/>
        </w:rPr>
        <w:t>单位</w:t>
      </w:r>
      <w:r>
        <w:rPr>
          <w:color w:val="auto"/>
          <w:sz w:val="24"/>
          <w:szCs w:val="24"/>
        </w:rPr>
        <w:t>名称）</w:t>
      </w:r>
      <w:r>
        <w:rPr>
          <w:rFonts w:hint="eastAsia"/>
          <w:color w:val="auto"/>
          <w:sz w:val="24"/>
          <w:szCs w:val="24"/>
        </w:rPr>
        <w:t>，</w:t>
      </w:r>
      <w:r>
        <w:rPr>
          <w:rFonts w:hint="eastAsia"/>
          <w:color w:val="auto"/>
          <w:sz w:val="24"/>
          <w:szCs w:val="24"/>
          <w:u w:val="single"/>
        </w:rPr>
        <w:t>XXXXX</w:t>
      </w:r>
      <w:r>
        <w:rPr>
          <w:color w:val="auto"/>
          <w:sz w:val="24"/>
          <w:szCs w:val="24"/>
        </w:rPr>
        <w:t>（法定代表人</w:t>
      </w:r>
      <w:r>
        <w:rPr>
          <w:rFonts w:hint="eastAsia"/>
          <w:color w:val="auto"/>
          <w:sz w:val="24"/>
          <w:szCs w:val="24"/>
        </w:rPr>
        <w:t>/单位负责人</w:t>
      </w:r>
      <w:r>
        <w:rPr>
          <w:color w:val="auto"/>
          <w:sz w:val="24"/>
          <w:szCs w:val="24"/>
        </w:rPr>
        <w:t>姓名、职务）授权</w:t>
      </w:r>
      <w:r>
        <w:rPr>
          <w:rFonts w:hint="eastAsia"/>
          <w:color w:val="auto"/>
          <w:sz w:val="24"/>
          <w:szCs w:val="24"/>
          <w:u w:val="single"/>
        </w:rPr>
        <w:t>XXXXX</w:t>
      </w:r>
      <w:r>
        <w:rPr>
          <w:color w:val="auto"/>
          <w:sz w:val="24"/>
          <w:szCs w:val="24"/>
        </w:rPr>
        <w:t>（被授权人姓名、职务）为我方</w:t>
      </w:r>
      <w:r>
        <w:rPr>
          <w:rFonts w:hint="eastAsia"/>
          <w:color w:val="auto"/>
          <w:sz w:val="24"/>
          <w:szCs w:val="24"/>
        </w:rPr>
        <w:t>参加</w:t>
      </w:r>
      <w:r>
        <w:rPr>
          <w:rFonts w:hint="eastAsia"/>
          <w:color w:val="auto"/>
          <w:sz w:val="24"/>
          <w:szCs w:val="24"/>
          <w:u w:val="single"/>
        </w:rPr>
        <w:t>XXXX</w:t>
      </w:r>
      <w:r>
        <w:rPr>
          <w:color w:val="auto"/>
          <w:sz w:val="24"/>
          <w:szCs w:val="24"/>
        </w:rPr>
        <w:t>项目（</w:t>
      </w:r>
      <w:r>
        <w:rPr>
          <w:rFonts w:hint="eastAsia"/>
          <w:color w:val="auto"/>
          <w:sz w:val="24"/>
          <w:szCs w:val="24"/>
        </w:rPr>
        <w:t>项目</w:t>
      </w:r>
      <w:r>
        <w:rPr>
          <w:color w:val="auto"/>
          <w:sz w:val="24"/>
          <w:szCs w:val="24"/>
        </w:rPr>
        <w:t>编号：</w:t>
      </w:r>
      <w:r>
        <w:rPr>
          <w:rFonts w:hint="eastAsia"/>
          <w:color w:val="auto"/>
          <w:sz w:val="24"/>
          <w:szCs w:val="24"/>
          <w:u w:val="single"/>
        </w:rPr>
        <w:t>XXXXX</w:t>
      </w:r>
      <w:r>
        <w:rPr>
          <w:color w:val="auto"/>
          <w:sz w:val="24"/>
          <w:szCs w:val="24"/>
        </w:rPr>
        <w:t>）</w:t>
      </w:r>
      <w:r>
        <w:rPr>
          <w:rFonts w:hint="eastAsia"/>
          <w:color w:val="auto"/>
          <w:sz w:val="24"/>
          <w:szCs w:val="24"/>
        </w:rPr>
        <w:t>磋商采购活动的合法代表，以我方名义全权处理该项目有关磋商、报价、签订合同以及执行合同等一切事宜。</w:t>
      </w:r>
    </w:p>
    <w:p>
      <w:pPr>
        <w:spacing w:line="360" w:lineRule="auto"/>
        <w:ind w:right="31" w:rightChars="14" w:firstLine="480" w:firstLineChars="200"/>
        <w:rPr>
          <w:color w:val="auto"/>
          <w:sz w:val="24"/>
          <w:szCs w:val="24"/>
        </w:rPr>
      </w:pPr>
      <w:r>
        <w:rPr>
          <w:color w:val="auto"/>
          <w:sz w:val="24"/>
          <w:szCs w:val="24"/>
        </w:rPr>
        <w:t>特此声明。</w:t>
      </w:r>
    </w:p>
    <w:p>
      <w:pPr>
        <w:spacing w:line="360" w:lineRule="auto"/>
        <w:ind w:right="31" w:rightChars="14" w:firstLine="480" w:firstLineChars="200"/>
        <w:rPr>
          <w:color w:val="auto"/>
          <w:sz w:val="24"/>
          <w:szCs w:val="24"/>
        </w:rPr>
      </w:pPr>
    </w:p>
    <w:p>
      <w:pPr>
        <w:spacing w:line="360" w:lineRule="auto"/>
        <w:ind w:right="31" w:rightChars="14" w:firstLine="420"/>
        <w:rPr>
          <w:color w:val="auto"/>
          <w:sz w:val="24"/>
          <w:szCs w:val="24"/>
        </w:rPr>
      </w:pPr>
      <w:r>
        <w:rPr>
          <w:rFonts w:hint="eastAsia"/>
          <w:color w:val="auto"/>
          <w:sz w:val="24"/>
          <w:szCs w:val="24"/>
        </w:rPr>
        <w:t>供应商名称：</w:t>
      </w:r>
      <w:r>
        <w:rPr>
          <w:color w:val="auto"/>
          <w:sz w:val="24"/>
          <w:szCs w:val="24"/>
        </w:rPr>
        <w:t>XXX（盖单位公章）</w:t>
      </w:r>
    </w:p>
    <w:p>
      <w:pPr>
        <w:spacing w:line="360" w:lineRule="auto"/>
        <w:ind w:right="31" w:rightChars="14" w:firstLine="420"/>
        <w:rPr>
          <w:color w:val="auto"/>
          <w:sz w:val="24"/>
          <w:szCs w:val="24"/>
        </w:rPr>
      </w:pPr>
      <w:r>
        <w:rPr>
          <w:rFonts w:hint="eastAsia"/>
          <w:color w:val="auto"/>
          <w:sz w:val="24"/>
          <w:szCs w:val="24"/>
        </w:rPr>
        <w:t>法定代表人（签字或盖章）：</w:t>
      </w:r>
      <w:r>
        <w:rPr>
          <w:color w:val="auto"/>
          <w:sz w:val="24"/>
          <w:szCs w:val="24"/>
        </w:rPr>
        <w:t>XXX</w:t>
      </w:r>
    </w:p>
    <w:p>
      <w:pPr>
        <w:spacing w:line="360" w:lineRule="auto"/>
        <w:ind w:right="31" w:rightChars="14" w:firstLine="420"/>
        <w:rPr>
          <w:color w:val="auto"/>
          <w:sz w:val="24"/>
          <w:szCs w:val="24"/>
        </w:rPr>
      </w:pPr>
      <w:r>
        <w:rPr>
          <w:rFonts w:hint="eastAsia"/>
          <w:color w:val="auto"/>
          <w:sz w:val="24"/>
          <w:szCs w:val="24"/>
        </w:rPr>
        <w:t>职</w:t>
      </w:r>
      <w:r>
        <w:rPr>
          <w:color w:val="auto"/>
          <w:sz w:val="24"/>
          <w:szCs w:val="24"/>
        </w:rPr>
        <w:t>务：XXX</w:t>
      </w:r>
    </w:p>
    <w:p>
      <w:pPr>
        <w:spacing w:line="360" w:lineRule="auto"/>
        <w:ind w:right="31" w:rightChars="14" w:firstLine="420"/>
        <w:rPr>
          <w:color w:val="auto"/>
          <w:sz w:val="24"/>
          <w:szCs w:val="24"/>
        </w:rPr>
      </w:pPr>
      <w:r>
        <w:rPr>
          <w:rFonts w:hint="eastAsia"/>
          <w:color w:val="auto"/>
          <w:sz w:val="24"/>
          <w:szCs w:val="24"/>
        </w:rPr>
        <w:t>被授权人签字：</w:t>
      </w:r>
      <w:r>
        <w:rPr>
          <w:color w:val="auto"/>
          <w:sz w:val="24"/>
          <w:szCs w:val="24"/>
        </w:rPr>
        <w:t>XXX</w:t>
      </w:r>
    </w:p>
    <w:p>
      <w:pPr>
        <w:spacing w:line="360" w:lineRule="auto"/>
        <w:ind w:right="31" w:rightChars="14" w:firstLine="420"/>
        <w:rPr>
          <w:color w:val="auto"/>
          <w:sz w:val="24"/>
          <w:szCs w:val="24"/>
        </w:rPr>
      </w:pPr>
      <w:r>
        <w:rPr>
          <w:rFonts w:hint="eastAsia"/>
          <w:color w:val="auto"/>
          <w:sz w:val="24"/>
          <w:szCs w:val="24"/>
        </w:rPr>
        <w:t>职</w:t>
      </w:r>
      <w:r>
        <w:rPr>
          <w:color w:val="auto"/>
          <w:sz w:val="24"/>
          <w:szCs w:val="24"/>
        </w:rPr>
        <w:t>务：XXX</w:t>
      </w:r>
    </w:p>
    <w:p>
      <w:pPr>
        <w:spacing w:line="360" w:lineRule="auto"/>
        <w:ind w:right="31" w:rightChars="14" w:firstLine="420"/>
        <w:rPr>
          <w:color w:val="auto"/>
          <w:sz w:val="24"/>
          <w:szCs w:val="24"/>
        </w:rPr>
      </w:pPr>
      <w:r>
        <w:rPr>
          <w:rFonts w:hint="eastAsia"/>
          <w:color w:val="auto"/>
          <w:sz w:val="24"/>
          <w:szCs w:val="24"/>
        </w:rPr>
        <w:t>日</w:t>
      </w:r>
      <w:r>
        <w:rPr>
          <w:color w:val="auto"/>
          <w:sz w:val="24"/>
          <w:szCs w:val="24"/>
        </w:rPr>
        <w:t xml:space="preserve">    期：XXX年XXX月XXX日</w:t>
      </w:r>
    </w:p>
    <w:p>
      <w:pPr>
        <w:pStyle w:val="25"/>
        <w:rPr>
          <w:color w:val="auto"/>
          <w:lang w:val="zh-CN" w:bidi="zh-CN"/>
        </w:rPr>
      </w:pPr>
    </w:p>
    <w:p>
      <w:pPr>
        <w:spacing w:line="360" w:lineRule="auto"/>
        <w:ind w:right="31" w:rightChars="14" w:firstLine="420"/>
        <w:rPr>
          <w:b/>
          <w:color w:val="auto"/>
          <w:sz w:val="24"/>
          <w:szCs w:val="24"/>
        </w:rPr>
      </w:pPr>
      <w:r>
        <w:rPr>
          <w:b/>
          <w:color w:val="auto"/>
          <w:sz w:val="24"/>
          <w:szCs w:val="24"/>
        </w:rPr>
        <w:t>注：1、供应商为法人单位时提供“法定代表人授权书”，供应商为其他组织时提供“单位负责人授权书”，供应商为自然人时提供“自然人身份证明材料”。</w:t>
      </w:r>
    </w:p>
    <w:p>
      <w:pPr>
        <w:spacing w:line="360" w:lineRule="auto"/>
        <w:ind w:right="31" w:rightChars="14" w:firstLine="420"/>
        <w:rPr>
          <w:b/>
          <w:color w:val="auto"/>
          <w:sz w:val="24"/>
          <w:szCs w:val="24"/>
        </w:rPr>
      </w:pPr>
      <w:r>
        <w:rPr>
          <w:b/>
          <w:color w:val="auto"/>
          <w:sz w:val="24"/>
          <w:szCs w:val="24"/>
        </w:rPr>
        <w:t>2、应附法定代表人身份证明材料复印件和授权代表身份证明材料复印件。</w:t>
      </w:r>
    </w:p>
    <w:p>
      <w:pPr>
        <w:spacing w:line="360" w:lineRule="auto"/>
        <w:ind w:right="31" w:rightChars="14" w:firstLine="420"/>
        <w:rPr>
          <w:b/>
          <w:color w:val="auto"/>
          <w:sz w:val="24"/>
          <w:szCs w:val="24"/>
        </w:rPr>
      </w:pPr>
      <w:r>
        <w:rPr>
          <w:rFonts w:hint="eastAsia"/>
          <w:b/>
          <w:color w:val="auto"/>
          <w:sz w:val="24"/>
          <w:szCs w:val="24"/>
        </w:rPr>
        <w:t>3</w:t>
      </w:r>
      <w:r>
        <w:rPr>
          <w:b/>
          <w:color w:val="auto"/>
          <w:sz w:val="24"/>
          <w:szCs w:val="24"/>
        </w:rPr>
        <w:t>、身份证明材料应同时提供其在有效期的材料，如居民身份证正、反面复印件。</w:t>
      </w:r>
    </w:p>
    <w:p>
      <w:pPr>
        <w:pStyle w:val="25"/>
        <w:rPr>
          <w:color w:val="auto"/>
          <w:lang w:val="zh-CN" w:bidi="zh-CN"/>
        </w:rPr>
      </w:pPr>
    </w:p>
    <w:p>
      <w:pPr>
        <w:rPr>
          <w:b/>
          <w:bCs/>
          <w:color w:val="auto"/>
          <w:sz w:val="32"/>
          <w:szCs w:val="32"/>
        </w:rPr>
      </w:pPr>
      <w:r>
        <w:rPr>
          <w:rFonts w:hint="eastAsia"/>
          <w:b/>
          <w:bCs/>
          <w:color w:val="auto"/>
          <w:sz w:val="32"/>
          <w:szCs w:val="32"/>
        </w:rPr>
        <w:br w:type="page"/>
      </w:r>
    </w:p>
    <w:p>
      <w:pPr>
        <w:spacing w:line="360" w:lineRule="auto"/>
        <w:ind w:right="257" w:rightChars="117"/>
        <w:outlineLvl w:val="1"/>
        <w:rPr>
          <w:b/>
          <w:bCs/>
          <w:color w:val="auto"/>
          <w:sz w:val="24"/>
          <w:szCs w:val="24"/>
        </w:rPr>
      </w:pPr>
      <w:bookmarkStart w:id="98" w:name="_Toc96262788"/>
      <w:r>
        <w:rPr>
          <w:rFonts w:hint="eastAsia"/>
          <w:b/>
          <w:bCs/>
          <w:color w:val="auto"/>
          <w:sz w:val="24"/>
          <w:szCs w:val="24"/>
        </w:rPr>
        <w:t>格式1-3</w:t>
      </w:r>
      <w:bookmarkEnd w:id="98"/>
    </w:p>
    <w:p>
      <w:pPr>
        <w:pStyle w:val="7"/>
        <w:spacing w:line="360" w:lineRule="auto"/>
        <w:jc w:val="center"/>
        <w:rPr>
          <w:color w:val="auto"/>
        </w:rPr>
      </w:pPr>
      <w:bookmarkStart w:id="99" w:name="_Toc96262789"/>
      <w:r>
        <w:rPr>
          <w:rFonts w:hint="eastAsia"/>
          <w:color w:val="auto"/>
        </w:rPr>
        <w:t>三、承诺函</w:t>
      </w:r>
      <w:bookmarkEnd w:id="99"/>
    </w:p>
    <w:p>
      <w:pPr>
        <w:pStyle w:val="2"/>
        <w:spacing w:line="360" w:lineRule="auto"/>
        <w:jc w:val="both"/>
        <w:rPr>
          <w:color w:val="auto"/>
        </w:rPr>
      </w:pPr>
      <w:r>
        <w:rPr>
          <w:rFonts w:hint="eastAsia"/>
          <w:color w:val="auto"/>
          <w:lang w:eastAsia="zh-CN"/>
        </w:rPr>
        <w:t>四川利思城工程项目管理有限公司</w:t>
      </w:r>
      <w:r>
        <w:rPr>
          <w:rFonts w:hint="eastAsia"/>
          <w:color w:val="auto"/>
        </w:rPr>
        <w:t>（采购代理机构名称）：</w:t>
      </w:r>
    </w:p>
    <w:p>
      <w:pPr>
        <w:pStyle w:val="2"/>
        <w:spacing w:line="360" w:lineRule="auto"/>
        <w:ind w:firstLine="480" w:firstLineChars="200"/>
        <w:jc w:val="both"/>
        <w:rPr>
          <w:color w:val="auto"/>
        </w:rPr>
      </w:pPr>
      <w:r>
        <w:rPr>
          <w:rFonts w:hint="eastAsia"/>
          <w:color w:val="auto"/>
        </w:rPr>
        <w:t>我公司作为本次采购项目的供应商，根据磋商文件要求，现郑重承诺如下：</w:t>
      </w:r>
    </w:p>
    <w:p>
      <w:pPr>
        <w:pStyle w:val="2"/>
        <w:spacing w:line="360" w:lineRule="auto"/>
        <w:ind w:firstLine="480" w:firstLineChars="200"/>
        <w:jc w:val="both"/>
        <w:rPr>
          <w:color w:val="auto"/>
        </w:rPr>
      </w:pPr>
      <w:r>
        <w:rPr>
          <w:rFonts w:hint="eastAsia"/>
          <w:color w:val="auto"/>
        </w:rPr>
        <w:t>一、具备《中华人民共和国政府采购法》第二十二条第一款和本项目规定的条件：</w:t>
      </w:r>
    </w:p>
    <w:p>
      <w:pPr>
        <w:pStyle w:val="2"/>
        <w:spacing w:line="360" w:lineRule="auto"/>
        <w:ind w:firstLine="480" w:firstLineChars="200"/>
        <w:jc w:val="both"/>
        <w:rPr>
          <w:color w:val="auto"/>
        </w:rPr>
      </w:pPr>
      <w:r>
        <w:rPr>
          <w:rFonts w:hint="eastAsia"/>
          <w:color w:val="auto"/>
        </w:rPr>
        <w:t xml:space="preserve">（一）具有独立承担民事责任的能力； </w:t>
      </w:r>
    </w:p>
    <w:p>
      <w:pPr>
        <w:pStyle w:val="2"/>
        <w:spacing w:line="360" w:lineRule="auto"/>
        <w:ind w:firstLine="480" w:firstLineChars="200"/>
        <w:jc w:val="both"/>
        <w:rPr>
          <w:color w:val="auto"/>
        </w:rPr>
      </w:pPr>
      <w:r>
        <w:rPr>
          <w:rFonts w:hint="eastAsia"/>
          <w:color w:val="auto"/>
        </w:rPr>
        <w:t xml:space="preserve">（二）具有良好的商业信誉和健全的财务会计制度； </w:t>
      </w:r>
    </w:p>
    <w:p>
      <w:pPr>
        <w:pStyle w:val="2"/>
        <w:spacing w:line="360" w:lineRule="auto"/>
        <w:ind w:firstLine="480" w:firstLineChars="200"/>
        <w:jc w:val="both"/>
        <w:rPr>
          <w:color w:val="auto"/>
        </w:rPr>
      </w:pPr>
      <w:r>
        <w:rPr>
          <w:rFonts w:hint="eastAsia"/>
          <w:color w:val="auto"/>
        </w:rPr>
        <w:t xml:space="preserve">（三）具有履行合同所必需的设备和专业技术能力； </w:t>
      </w:r>
    </w:p>
    <w:p>
      <w:pPr>
        <w:pStyle w:val="2"/>
        <w:spacing w:line="360" w:lineRule="auto"/>
        <w:ind w:firstLine="480" w:firstLineChars="200"/>
        <w:jc w:val="both"/>
        <w:rPr>
          <w:color w:val="auto"/>
        </w:rPr>
      </w:pPr>
      <w:r>
        <w:rPr>
          <w:rFonts w:hint="eastAsia"/>
          <w:color w:val="auto"/>
        </w:rPr>
        <w:t xml:space="preserve">（四）有依法缴纳税收和社会保障资金的良好记录； </w:t>
      </w:r>
    </w:p>
    <w:p>
      <w:pPr>
        <w:pStyle w:val="2"/>
        <w:spacing w:line="360" w:lineRule="auto"/>
        <w:ind w:firstLine="480" w:firstLineChars="200"/>
        <w:jc w:val="both"/>
        <w:rPr>
          <w:color w:val="auto"/>
        </w:rPr>
      </w:pPr>
      <w:r>
        <w:rPr>
          <w:rFonts w:hint="eastAsia"/>
          <w:color w:val="auto"/>
        </w:rPr>
        <w:t>（五）参加政府采购活动前三年内，在经营活动中没有重大违法记录；</w:t>
      </w:r>
    </w:p>
    <w:p>
      <w:pPr>
        <w:pStyle w:val="2"/>
        <w:spacing w:line="360" w:lineRule="auto"/>
        <w:ind w:firstLine="480" w:firstLineChars="200"/>
        <w:jc w:val="both"/>
        <w:rPr>
          <w:color w:val="auto"/>
        </w:rPr>
      </w:pPr>
      <w:r>
        <w:rPr>
          <w:rFonts w:hint="eastAsia"/>
          <w:color w:val="auto"/>
        </w:rPr>
        <w:t>（六）法律、行政法规规定的其他条件；</w:t>
      </w:r>
    </w:p>
    <w:p>
      <w:pPr>
        <w:pStyle w:val="2"/>
        <w:spacing w:line="360" w:lineRule="auto"/>
        <w:ind w:firstLine="480" w:firstLineChars="200"/>
        <w:jc w:val="both"/>
        <w:rPr>
          <w:color w:val="auto"/>
        </w:rPr>
      </w:pPr>
      <w:r>
        <w:rPr>
          <w:rFonts w:hint="eastAsia"/>
          <w:color w:val="auto"/>
        </w:rPr>
        <w:t>（七）根据采购项目提出的特殊条件</w:t>
      </w:r>
      <w:r>
        <w:rPr>
          <w:color w:val="auto"/>
        </w:rPr>
        <w:t>。</w:t>
      </w:r>
    </w:p>
    <w:p>
      <w:pPr>
        <w:pStyle w:val="2"/>
        <w:spacing w:line="360" w:lineRule="auto"/>
        <w:ind w:firstLine="480" w:firstLineChars="200"/>
        <w:jc w:val="both"/>
        <w:rPr>
          <w:color w:val="auto"/>
        </w:rPr>
      </w:pPr>
      <w:r>
        <w:rPr>
          <w:rFonts w:hint="eastAsia"/>
          <w:color w:val="auto"/>
        </w:rPr>
        <w:t>二、完全接受和满足本项目磋商文件中规定的实质性要求，如对磋商文件有异议，已经在递交响应文件截止时间届满前依法进行维权救济，不存在对磋商文件有异议的同时又参加磋商以求侥幸成交或者为实现其他非法目的的行为。</w:t>
      </w:r>
    </w:p>
    <w:p>
      <w:pPr>
        <w:pStyle w:val="2"/>
        <w:spacing w:line="360" w:lineRule="auto"/>
        <w:ind w:firstLine="480" w:firstLineChars="200"/>
        <w:jc w:val="both"/>
        <w:rPr>
          <w:color w:val="auto"/>
        </w:rPr>
      </w:pPr>
      <w:r>
        <w:rPr>
          <w:rFonts w:hint="eastAsia"/>
          <w:color w:val="auto"/>
        </w:rPr>
        <w:t>三、在参加本次采购活动中，不存在与单位负责人为同一人或者存在直接控股、管理关系的其他供应商参与同一合同项下的政府采购活动的行为。</w:t>
      </w:r>
    </w:p>
    <w:p>
      <w:pPr>
        <w:pStyle w:val="2"/>
        <w:spacing w:line="360" w:lineRule="auto"/>
        <w:ind w:firstLine="480" w:firstLineChars="200"/>
        <w:jc w:val="both"/>
        <w:rPr>
          <w:color w:val="auto"/>
        </w:rPr>
      </w:pPr>
      <w:r>
        <w:rPr>
          <w:rFonts w:hint="eastAsia"/>
          <w:color w:val="auto"/>
        </w:rPr>
        <w:t>四、在参加本次采购活动中，不存在和其他供应商在同一合同项下的采购项目中，同时委托同一个自然人、同一家庭的人员、同一单位的人员作为代理人的行为。</w:t>
      </w:r>
    </w:p>
    <w:p>
      <w:pPr>
        <w:pStyle w:val="2"/>
        <w:spacing w:line="360" w:lineRule="auto"/>
        <w:ind w:firstLine="480" w:firstLineChars="200"/>
        <w:jc w:val="both"/>
        <w:rPr>
          <w:color w:val="auto"/>
        </w:rPr>
      </w:pPr>
      <w:r>
        <w:rPr>
          <w:rFonts w:hint="eastAsia"/>
          <w:color w:val="auto"/>
        </w:rPr>
        <w:t>五、如果《四川省公共资源交易领域严重失信联合惩戒实施办法》（川发改信用规〔2019）405号）、《关于对政府采购领域严重违法失信主体开展联合惩戒的合作备忘录》（发改财金〔2018〕1614号）</w:t>
      </w:r>
      <w:r>
        <w:rPr>
          <w:color w:val="auto"/>
        </w:rPr>
        <w:t>规定的记入诚信档案的失信行为，将在响应文件中全面如实反映。</w:t>
      </w:r>
    </w:p>
    <w:p>
      <w:pPr>
        <w:pStyle w:val="2"/>
        <w:spacing w:line="360" w:lineRule="auto"/>
        <w:ind w:firstLine="480" w:firstLineChars="200"/>
        <w:jc w:val="both"/>
        <w:rPr>
          <w:color w:val="auto"/>
        </w:rPr>
      </w:pPr>
      <w:r>
        <w:rPr>
          <w:rFonts w:hint="eastAsia"/>
          <w:color w:val="auto"/>
        </w:rPr>
        <w:t>六、响应文件中提供的任何资料和技术、服务、商务等响应承诺情况都是真实的、有效的、合法的。</w:t>
      </w:r>
    </w:p>
    <w:p>
      <w:pPr>
        <w:pStyle w:val="2"/>
        <w:spacing w:line="360" w:lineRule="auto"/>
        <w:ind w:firstLine="480" w:firstLineChars="200"/>
        <w:jc w:val="both"/>
        <w:rPr>
          <w:color w:val="auto"/>
        </w:rPr>
      </w:pPr>
      <w:r>
        <w:rPr>
          <w:rFonts w:hint="eastAsia"/>
          <w:color w:val="auto"/>
        </w:rPr>
        <w:t>七、如本项目磋商采购过程中需要提供样品，则我公司提供的样品即为成交后将要提供的成交产品，我公司对提供样品的性能和质量负责，因样品存在缺陷或者不符合磋商文件要求导致未能成交的，我公司愿意承担相应不利后果。</w:t>
      </w:r>
    </w:p>
    <w:p>
      <w:pPr>
        <w:pStyle w:val="2"/>
        <w:spacing w:line="360" w:lineRule="auto"/>
        <w:ind w:firstLine="480" w:firstLineChars="200"/>
        <w:jc w:val="both"/>
        <w:rPr>
          <w:color w:val="auto"/>
        </w:rPr>
      </w:pPr>
      <w:r>
        <w:rPr>
          <w:rFonts w:hint="eastAsia"/>
          <w:color w:val="auto"/>
        </w:rPr>
        <w:t>本公司对上述承诺的内容事项真实性负责。如经查实上述承诺的内容事项存在虚假，我公司愿意接受以提供虚假材料谋取成交的法律责任。</w:t>
      </w:r>
    </w:p>
    <w:p>
      <w:pPr>
        <w:pStyle w:val="2"/>
        <w:spacing w:line="360" w:lineRule="auto"/>
        <w:ind w:firstLine="480" w:firstLineChars="200"/>
        <w:jc w:val="both"/>
        <w:rPr>
          <w:color w:val="auto"/>
        </w:rPr>
      </w:pPr>
    </w:p>
    <w:p>
      <w:pPr>
        <w:pStyle w:val="2"/>
        <w:spacing w:line="520" w:lineRule="exact"/>
        <w:ind w:firstLine="480" w:firstLineChars="200"/>
        <w:jc w:val="both"/>
        <w:rPr>
          <w:color w:val="auto"/>
        </w:rPr>
      </w:pPr>
      <w:r>
        <w:rPr>
          <w:rFonts w:hint="eastAsia"/>
          <w:color w:val="auto"/>
        </w:rPr>
        <w:t>法定代表人签字或者加盖个人私章：</w:t>
      </w:r>
      <w:r>
        <w:rPr>
          <w:color w:val="auto"/>
        </w:rPr>
        <w:t>XXXX</w:t>
      </w:r>
    </w:p>
    <w:p>
      <w:pPr>
        <w:pStyle w:val="2"/>
        <w:spacing w:line="520" w:lineRule="exact"/>
        <w:ind w:firstLine="480" w:firstLineChars="200"/>
        <w:jc w:val="both"/>
        <w:rPr>
          <w:color w:val="auto"/>
        </w:rPr>
      </w:pPr>
      <w:r>
        <w:rPr>
          <w:rFonts w:hint="eastAsia"/>
          <w:color w:val="auto"/>
        </w:rPr>
        <w:t>授权代表签字：</w:t>
      </w:r>
      <w:r>
        <w:rPr>
          <w:color w:val="auto"/>
        </w:rPr>
        <w:t>XXXX</w:t>
      </w:r>
    </w:p>
    <w:p>
      <w:pPr>
        <w:pStyle w:val="2"/>
        <w:spacing w:line="520" w:lineRule="exact"/>
        <w:ind w:firstLine="480" w:firstLineChars="200"/>
        <w:jc w:val="both"/>
        <w:rPr>
          <w:color w:val="auto"/>
        </w:rPr>
      </w:pPr>
      <w:r>
        <w:rPr>
          <w:rFonts w:hint="eastAsia"/>
          <w:color w:val="auto"/>
        </w:rPr>
        <w:t>供应商名称：</w:t>
      </w:r>
      <w:r>
        <w:rPr>
          <w:color w:val="auto"/>
        </w:rPr>
        <w:t>XXXX（盖章）</w:t>
      </w:r>
    </w:p>
    <w:p>
      <w:pPr>
        <w:pStyle w:val="2"/>
        <w:spacing w:line="520" w:lineRule="exact"/>
        <w:ind w:firstLine="480" w:firstLineChars="200"/>
        <w:jc w:val="both"/>
        <w:rPr>
          <w:color w:val="auto"/>
        </w:rPr>
      </w:pPr>
      <w:r>
        <w:rPr>
          <w:rFonts w:hint="eastAsia"/>
          <w:color w:val="auto"/>
        </w:rPr>
        <w:t>日</w:t>
      </w:r>
      <w:r>
        <w:rPr>
          <w:color w:val="auto"/>
        </w:rPr>
        <w:t xml:space="preserve">    期：XXX年XXX月XXX日</w:t>
      </w:r>
    </w:p>
    <w:p>
      <w:pPr>
        <w:rPr>
          <w:b/>
          <w:bCs/>
          <w:color w:val="auto"/>
          <w:sz w:val="32"/>
          <w:szCs w:val="32"/>
        </w:rPr>
      </w:pPr>
      <w:r>
        <w:rPr>
          <w:b/>
          <w:bCs/>
          <w:color w:val="auto"/>
          <w:sz w:val="32"/>
          <w:szCs w:val="32"/>
        </w:rPr>
        <w:br w:type="page"/>
      </w:r>
    </w:p>
    <w:p>
      <w:pPr>
        <w:spacing w:line="360" w:lineRule="auto"/>
        <w:ind w:right="257" w:rightChars="117"/>
        <w:outlineLvl w:val="1"/>
        <w:rPr>
          <w:b/>
          <w:bCs/>
          <w:color w:val="auto"/>
          <w:sz w:val="24"/>
          <w:szCs w:val="24"/>
        </w:rPr>
      </w:pPr>
      <w:bookmarkStart w:id="100" w:name="_Toc96262790"/>
      <w:r>
        <w:rPr>
          <w:b/>
          <w:bCs/>
          <w:color w:val="auto"/>
          <w:sz w:val="24"/>
          <w:szCs w:val="24"/>
        </w:rPr>
        <w:t>格式1-4</w:t>
      </w:r>
      <w:bookmarkEnd w:id="100"/>
    </w:p>
    <w:p>
      <w:pPr>
        <w:pStyle w:val="7"/>
        <w:spacing w:line="360" w:lineRule="auto"/>
        <w:jc w:val="center"/>
        <w:rPr>
          <w:color w:val="auto"/>
        </w:rPr>
      </w:pPr>
      <w:bookmarkStart w:id="101" w:name="_Toc96262791"/>
      <w:r>
        <w:rPr>
          <w:rFonts w:hint="eastAsia"/>
          <w:color w:val="auto"/>
        </w:rPr>
        <w:t>四</w:t>
      </w:r>
      <w:r>
        <w:rPr>
          <w:color w:val="auto"/>
        </w:rPr>
        <w:t>、无行贿犯罪承诺函</w:t>
      </w:r>
      <w:bookmarkEnd w:id="101"/>
    </w:p>
    <w:p>
      <w:pPr>
        <w:pStyle w:val="2"/>
        <w:spacing w:line="360" w:lineRule="auto"/>
        <w:jc w:val="both"/>
        <w:rPr>
          <w:color w:val="auto"/>
        </w:rPr>
      </w:pPr>
      <w:r>
        <w:rPr>
          <w:rFonts w:hint="eastAsia"/>
          <w:color w:val="auto"/>
          <w:lang w:eastAsia="zh-CN"/>
        </w:rPr>
        <w:t>四川利思城工程项目管理有限公司</w:t>
      </w:r>
      <w:r>
        <w:rPr>
          <w:rFonts w:hint="eastAsia"/>
          <w:color w:val="auto"/>
        </w:rPr>
        <w:t>（采购代理机构名称）：</w:t>
      </w:r>
    </w:p>
    <w:p>
      <w:pPr>
        <w:pStyle w:val="2"/>
        <w:spacing w:line="360" w:lineRule="auto"/>
        <w:ind w:firstLine="480" w:firstLineChars="200"/>
        <w:jc w:val="both"/>
        <w:rPr>
          <w:color w:val="auto"/>
        </w:rPr>
      </w:pPr>
      <w:r>
        <w:rPr>
          <w:color w:val="auto"/>
        </w:rPr>
        <w:t>我单位</w:t>
      </w:r>
      <w:r>
        <w:rPr>
          <w:color w:val="auto"/>
          <w:u w:val="single"/>
        </w:rPr>
        <w:t xml:space="preserve"> XXXXX </w:t>
      </w:r>
      <w:r>
        <w:rPr>
          <w:color w:val="auto"/>
        </w:rPr>
        <w:t xml:space="preserve">（供应商名称）及现任法定代表人或主要负责人 </w:t>
      </w:r>
      <w:r>
        <w:rPr>
          <w:color w:val="auto"/>
          <w:u w:val="single"/>
        </w:rPr>
        <w:t>XXXXX</w:t>
      </w:r>
      <w:r>
        <w:rPr>
          <w:color w:val="auto"/>
        </w:rPr>
        <w:t>（姓名）在参加本次采购活动前</w:t>
      </w:r>
      <w:r>
        <w:rPr>
          <w:color w:val="auto"/>
          <w:u w:val="single"/>
        </w:rPr>
        <w:t>XX</w:t>
      </w:r>
      <w:r>
        <w:rPr>
          <w:color w:val="auto"/>
        </w:rPr>
        <w:t>年内（或“从成立之日起至今”）</w:t>
      </w:r>
      <w:r>
        <w:rPr>
          <w:color w:val="auto"/>
          <w:u w:val="single"/>
        </w:rPr>
        <w:t>XXXXX</w:t>
      </w:r>
      <w:r>
        <w:rPr>
          <w:color w:val="auto"/>
        </w:rPr>
        <w:t>（有/无）行贿犯罪记录，如有发现我单位的承诺不实，取消我单位</w:t>
      </w:r>
      <w:r>
        <w:rPr>
          <w:rFonts w:hint="eastAsia"/>
          <w:color w:val="auto"/>
        </w:rPr>
        <w:t>成交</w:t>
      </w:r>
      <w:r>
        <w:rPr>
          <w:color w:val="auto"/>
        </w:rPr>
        <w:t>资格，并承担一切后果。</w:t>
      </w:r>
    </w:p>
    <w:p>
      <w:pPr>
        <w:pStyle w:val="2"/>
        <w:spacing w:line="360" w:lineRule="auto"/>
        <w:ind w:firstLine="480" w:firstLineChars="200"/>
        <w:jc w:val="both"/>
        <w:rPr>
          <w:color w:val="auto"/>
        </w:rPr>
      </w:pPr>
      <w:r>
        <w:rPr>
          <w:color w:val="auto"/>
        </w:rPr>
        <w:t>特此承诺。</w:t>
      </w:r>
    </w:p>
    <w:p>
      <w:pPr>
        <w:pStyle w:val="28"/>
        <w:shd w:val="clear" w:color="auto" w:fill="FFFFFF"/>
        <w:spacing w:before="0" w:beforeAutospacing="0" w:after="0" w:afterAutospacing="0"/>
        <w:jc w:val="both"/>
        <w:rPr>
          <w:rFonts w:ascii="Calibri" w:hAnsi="Calibri" w:cs="Calibri"/>
          <w:color w:val="auto"/>
        </w:rPr>
      </w:pPr>
      <w:r>
        <w:rPr>
          <w:rFonts w:ascii="Calibri" w:hAnsi="Calibri" w:cs="Calibri"/>
          <w:color w:val="auto"/>
        </w:rPr>
        <w:br w:type="textWrapping"/>
      </w:r>
    </w:p>
    <w:p>
      <w:pPr>
        <w:pStyle w:val="28"/>
        <w:shd w:val="clear" w:color="auto" w:fill="FFFFFF"/>
        <w:spacing w:before="0" w:beforeAutospacing="0" w:after="0" w:afterAutospacing="0"/>
        <w:jc w:val="both"/>
        <w:rPr>
          <w:rFonts w:ascii="Calibri" w:hAnsi="Calibri" w:cs="Calibri"/>
          <w:color w:val="auto"/>
        </w:rPr>
      </w:pPr>
      <w:r>
        <w:rPr>
          <w:rFonts w:ascii="Calibri" w:hAnsi="Calibri" w:cs="Calibri"/>
          <w:color w:val="auto"/>
        </w:rPr>
        <w:br w:type="textWrapping"/>
      </w:r>
    </w:p>
    <w:p>
      <w:pPr>
        <w:pStyle w:val="2"/>
        <w:spacing w:line="360" w:lineRule="auto"/>
        <w:ind w:firstLine="480" w:firstLineChars="200"/>
        <w:jc w:val="both"/>
        <w:rPr>
          <w:color w:val="auto"/>
        </w:rPr>
      </w:pPr>
      <w:r>
        <w:rPr>
          <w:color w:val="auto"/>
        </w:rPr>
        <w:t>供应商名称</w:t>
      </w:r>
      <w:r>
        <w:rPr>
          <w:rFonts w:hint="eastAsia"/>
          <w:color w:val="auto"/>
        </w:rPr>
        <w:t>（加盖公章）</w:t>
      </w:r>
      <w:r>
        <w:rPr>
          <w:color w:val="auto"/>
        </w:rPr>
        <w:t>：</w:t>
      </w:r>
    </w:p>
    <w:p>
      <w:pPr>
        <w:pStyle w:val="2"/>
        <w:spacing w:line="360" w:lineRule="auto"/>
        <w:ind w:firstLine="480" w:firstLineChars="200"/>
        <w:jc w:val="both"/>
        <w:rPr>
          <w:color w:val="auto"/>
        </w:rPr>
      </w:pPr>
      <w:r>
        <w:rPr>
          <w:color w:val="auto"/>
        </w:rPr>
        <w:t xml:space="preserve">法定代表人或单位负责人或授权代表（签字或盖章）： </w:t>
      </w:r>
    </w:p>
    <w:p>
      <w:pPr>
        <w:pStyle w:val="2"/>
        <w:spacing w:line="360" w:lineRule="auto"/>
        <w:ind w:firstLine="480" w:firstLineChars="200"/>
        <w:jc w:val="both"/>
        <w:rPr>
          <w:color w:val="auto"/>
        </w:rPr>
      </w:pPr>
      <w:r>
        <w:rPr>
          <w:color w:val="auto"/>
        </w:rPr>
        <w:t>日 期：</w:t>
      </w:r>
    </w:p>
    <w:p>
      <w:pPr>
        <w:pStyle w:val="28"/>
        <w:shd w:val="clear" w:color="auto" w:fill="FFFFFF"/>
        <w:spacing w:before="0" w:beforeAutospacing="0" w:after="0" w:afterAutospacing="0"/>
        <w:jc w:val="both"/>
        <w:rPr>
          <w:rFonts w:ascii="Calibri" w:hAnsi="Calibri" w:cs="Calibri"/>
          <w:color w:val="auto"/>
        </w:rPr>
      </w:pPr>
    </w:p>
    <w:p>
      <w:pPr>
        <w:pStyle w:val="28"/>
        <w:shd w:val="clear" w:color="auto" w:fill="FFFFFF"/>
        <w:spacing w:before="0" w:beforeAutospacing="0" w:after="0" w:afterAutospacing="0"/>
        <w:jc w:val="both"/>
        <w:rPr>
          <w:rFonts w:ascii="Calibri" w:hAnsi="Calibri" w:cs="Calibri"/>
          <w:color w:val="auto"/>
        </w:rPr>
      </w:pPr>
    </w:p>
    <w:p>
      <w:pPr>
        <w:pStyle w:val="2"/>
        <w:spacing w:line="360" w:lineRule="auto"/>
        <w:ind w:firstLine="420"/>
        <w:jc w:val="both"/>
        <w:rPr>
          <w:b/>
          <w:color w:val="auto"/>
        </w:rPr>
      </w:pPr>
      <w:r>
        <w:rPr>
          <w:b/>
          <w:color w:val="auto"/>
        </w:rPr>
        <w:t>注：公司成立不足三年的从成立之日起算</w:t>
      </w:r>
    </w:p>
    <w:p>
      <w:pPr>
        <w:pStyle w:val="25"/>
        <w:rPr>
          <w:color w:val="auto"/>
          <w:lang w:bidi="zh-CN"/>
        </w:rPr>
      </w:pPr>
    </w:p>
    <w:p>
      <w:pPr>
        <w:pStyle w:val="25"/>
        <w:rPr>
          <w:color w:val="auto"/>
          <w:lang w:val="zh-CN" w:bidi="zh-CN"/>
        </w:rPr>
      </w:pPr>
    </w:p>
    <w:p>
      <w:pPr>
        <w:pStyle w:val="25"/>
        <w:rPr>
          <w:color w:val="auto"/>
          <w:lang w:val="zh-CN" w:bidi="zh-CN"/>
        </w:rPr>
      </w:pPr>
    </w:p>
    <w:p>
      <w:pPr>
        <w:pStyle w:val="25"/>
        <w:rPr>
          <w:color w:val="auto"/>
          <w:lang w:val="zh-CN" w:bidi="zh-CN"/>
        </w:rPr>
      </w:pPr>
    </w:p>
    <w:p>
      <w:pPr>
        <w:pStyle w:val="25"/>
        <w:rPr>
          <w:color w:val="auto"/>
          <w:lang w:val="zh-CN" w:bidi="zh-CN"/>
        </w:rPr>
      </w:pPr>
    </w:p>
    <w:p>
      <w:pPr>
        <w:widowControl/>
        <w:autoSpaceDE/>
        <w:autoSpaceDN/>
        <w:rPr>
          <w:rFonts w:ascii="Arial" w:hAnsi="Arial" w:eastAsia="宋体" w:cs="Arial"/>
          <w:color w:val="auto"/>
          <w:sz w:val="24"/>
          <w:szCs w:val="24"/>
        </w:rPr>
      </w:pPr>
      <w:r>
        <w:rPr>
          <w:color w:val="auto"/>
        </w:rPr>
        <w:br w:type="page"/>
      </w:r>
    </w:p>
    <w:p>
      <w:pPr>
        <w:spacing w:line="360" w:lineRule="auto"/>
        <w:ind w:right="257" w:rightChars="117"/>
        <w:outlineLvl w:val="1"/>
        <w:rPr>
          <w:b/>
          <w:bCs/>
          <w:color w:val="auto"/>
          <w:sz w:val="24"/>
          <w:szCs w:val="24"/>
        </w:rPr>
      </w:pPr>
      <w:bookmarkStart w:id="102" w:name="_Toc96262792"/>
      <w:r>
        <w:rPr>
          <w:b/>
          <w:bCs/>
          <w:color w:val="auto"/>
          <w:sz w:val="24"/>
          <w:szCs w:val="24"/>
        </w:rPr>
        <w:t>格式</w:t>
      </w:r>
      <w:r>
        <w:rPr>
          <w:rFonts w:hint="eastAsia"/>
          <w:b/>
          <w:bCs/>
          <w:color w:val="auto"/>
          <w:sz w:val="24"/>
          <w:szCs w:val="24"/>
        </w:rPr>
        <w:t>1</w:t>
      </w:r>
      <w:r>
        <w:rPr>
          <w:b/>
          <w:bCs/>
          <w:color w:val="auto"/>
          <w:sz w:val="24"/>
          <w:szCs w:val="24"/>
        </w:rPr>
        <w:t>-</w:t>
      </w:r>
      <w:r>
        <w:rPr>
          <w:rFonts w:hint="eastAsia"/>
          <w:b/>
          <w:bCs/>
          <w:color w:val="auto"/>
          <w:sz w:val="24"/>
          <w:szCs w:val="24"/>
        </w:rPr>
        <w:t>5</w:t>
      </w:r>
      <w:bookmarkEnd w:id="102"/>
    </w:p>
    <w:p>
      <w:pPr>
        <w:pStyle w:val="7"/>
        <w:spacing w:line="360" w:lineRule="auto"/>
        <w:jc w:val="center"/>
        <w:rPr>
          <w:color w:val="auto"/>
        </w:rPr>
      </w:pPr>
      <w:bookmarkStart w:id="103" w:name="_Toc96262793"/>
      <w:r>
        <w:rPr>
          <w:rFonts w:hint="eastAsia"/>
          <w:color w:val="auto"/>
        </w:rPr>
        <w:t>五</w:t>
      </w:r>
      <w:r>
        <w:rPr>
          <w:color w:val="auto"/>
        </w:rPr>
        <w:t>、</w:t>
      </w:r>
      <w:r>
        <w:rPr>
          <w:rFonts w:hint="eastAsia"/>
          <w:color w:val="auto"/>
        </w:rPr>
        <w:t>诚信承诺书</w:t>
      </w:r>
      <w:bookmarkEnd w:id="103"/>
    </w:p>
    <w:p>
      <w:pPr>
        <w:pStyle w:val="2"/>
        <w:spacing w:line="360" w:lineRule="auto"/>
        <w:jc w:val="both"/>
        <w:rPr>
          <w:color w:val="auto"/>
        </w:rPr>
      </w:pPr>
      <w:r>
        <w:rPr>
          <w:rFonts w:hint="eastAsia"/>
          <w:color w:val="auto"/>
          <w:lang w:eastAsia="zh-CN"/>
        </w:rPr>
        <w:t>四川利思城工程项目管理有限公司</w:t>
      </w:r>
      <w:r>
        <w:rPr>
          <w:rFonts w:hint="eastAsia"/>
          <w:color w:val="auto"/>
        </w:rPr>
        <w:t>（采购代理机构名称）：</w:t>
      </w:r>
    </w:p>
    <w:p>
      <w:pPr>
        <w:pStyle w:val="2"/>
        <w:spacing w:line="360" w:lineRule="auto"/>
        <w:ind w:firstLine="480" w:firstLineChars="200"/>
        <w:jc w:val="both"/>
        <w:rPr>
          <w:color w:val="auto"/>
        </w:rPr>
      </w:pPr>
      <w:r>
        <w:rPr>
          <w:color w:val="auto"/>
        </w:rPr>
        <w:t>我公司全面研究了</w:t>
      </w:r>
      <w:r>
        <w:rPr>
          <w:rFonts w:hint="eastAsia"/>
          <w:color w:val="auto"/>
        </w:rPr>
        <w:t>XXXX</w:t>
      </w:r>
      <w:r>
        <w:rPr>
          <w:color w:val="auto"/>
        </w:rPr>
        <w:t>项目采购文件（项目编号：</w:t>
      </w:r>
      <w:r>
        <w:rPr>
          <w:rFonts w:hint="eastAsia"/>
          <w:color w:val="auto"/>
        </w:rPr>
        <w:t>XXXX</w:t>
      </w:r>
      <w:r>
        <w:rPr>
          <w:color w:val="auto"/>
        </w:rPr>
        <w:t>）。决定参加贵公司组织的本次竞争性磋商采购活动。本公司对参加本次采购项目采购活动前一年内（自开标之日起倒推 1 年计算）就失信行为记入诚信档案情况郑重承诺如下：</w:t>
      </w:r>
    </w:p>
    <w:p>
      <w:pPr>
        <w:pStyle w:val="2"/>
        <w:spacing w:line="360" w:lineRule="auto"/>
        <w:ind w:firstLine="480" w:firstLineChars="200"/>
        <w:jc w:val="both"/>
        <w:rPr>
          <w:color w:val="auto"/>
        </w:rPr>
      </w:pPr>
      <w:r>
        <w:rPr>
          <w:color w:val="auto"/>
        </w:rPr>
        <w:t>（一）提供虚假材料谋取中标、成交的；（否）</w:t>
      </w:r>
    </w:p>
    <w:p>
      <w:pPr>
        <w:pStyle w:val="2"/>
        <w:spacing w:line="360" w:lineRule="auto"/>
        <w:ind w:firstLine="480" w:firstLineChars="200"/>
        <w:jc w:val="both"/>
        <w:rPr>
          <w:color w:val="auto"/>
        </w:rPr>
      </w:pPr>
      <w:r>
        <w:rPr>
          <w:color w:val="auto"/>
        </w:rPr>
        <w:t>（二）采取不正当手段诋毁、排挤其他供应商的；（否）</w:t>
      </w:r>
    </w:p>
    <w:p>
      <w:pPr>
        <w:pStyle w:val="2"/>
        <w:spacing w:line="360" w:lineRule="auto"/>
        <w:ind w:firstLine="480" w:firstLineChars="200"/>
        <w:jc w:val="both"/>
        <w:rPr>
          <w:color w:val="auto"/>
        </w:rPr>
      </w:pPr>
      <w:r>
        <w:rPr>
          <w:color w:val="auto"/>
        </w:rPr>
        <w:t>（三）与采购人、采购代理机构、评审委员会成员或者其他供应商恶意串通的；（否）</w:t>
      </w:r>
    </w:p>
    <w:p>
      <w:pPr>
        <w:pStyle w:val="2"/>
        <w:spacing w:line="360" w:lineRule="auto"/>
        <w:ind w:firstLine="480" w:firstLineChars="200"/>
        <w:jc w:val="both"/>
        <w:rPr>
          <w:color w:val="auto"/>
        </w:rPr>
      </w:pPr>
      <w:r>
        <w:rPr>
          <w:color w:val="auto"/>
        </w:rPr>
        <w:t>（四）不遵守开标、评审现场工作纪律，扰乱或者委托其他人扰乱开标、评审 现场秩序的；（否）</w:t>
      </w:r>
    </w:p>
    <w:p>
      <w:pPr>
        <w:pStyle w:val="2"/>
        <w:spacing w:line="360" w:lineRule="auto"/>
        <w:ind w:firstLine="480" w:firstLineChars="200"/>
        <w:jc w:val="both"/>
        <w:rPr>
          <w:color w:val="auto"/>
        </w:rPr>
      </w:pPr>
      <w:r>
        <w:rPr>
          <w:color w:val="auto"/>
        </w:rPr>
        <w:t>（五）向采购人、采购人代理机构及其工作人员，评审委员会成员或者单一来 源采购相关专业人员行贿或者提供其他不正当利益的；（否）</w:t>
      </w:r>
    </w:p>
    <w:p>
      <w:pPr>
        <w:pStyle w:val="2"/>
        <w:spacing w:line="360" w:lineRule="auto"/>
        <w:ind w:firstLine="480" w:firstLineChars="200"/>
        <w:jc w:val="both"/>
        <w:rPr>
          <w:color w:val="auto"/>
        </w:rPr>
      </w:pPr>
      <w:r>
        <w:rPr>
          <w:color w:val="auto"/>
        </w:rPr>
        <w:t>（六）无正当理由放弃中标、成交候选人资格的，或者放弃中标、成交的，或者中标、成交后不与采购人、采购代理机构签订采购合同的；（否）</w:t>
      </w:r>
    </w:p>
    <w:p>
      <w:pPr>
        <w:pStyle w:val="2"/>
        <w:spacing w:line="360" w:lineRule="auto"/>
        <w:ind w:firstLine="480" w:firstLineChars="200"/>
        <w:jc w:val="both"/>
        <w:rPr>
          <w:color w:val="auto"/>
        </w:rPr>
      </w:pPr>
      <w:r>
        <w:rPr>
          <w:color w:val="auto"/>
        </w:rPr>
        <w:t>（七）在采购过程中与采购单位进行协商磋商、不按照采购文件和中标、成交 供应商的磋商、响应文件订立合同，或者与采购人另行订立背离合同实质性内 容的协议的；（否）</w:t>
      </w:r>
    </w:p>
    <w:p>
      <w:pPr>
        <w:pStyle w:val="2"/>
        <w:spacing w:line="360" w:lineRule="auto"/>
        <w:ind w:firstLine="480" w:firstLineChars="200"/>
        <w:jc w:val="both"/>
        <w:rPr>
          <w:color w:val="auto"/>
        </w:rPr>
      </w:pPr>
      <w:r>
        <w:rPr>
          <w:color w:val="auto"/>
        </w:rPr>
        <w:t>（八）将中标、成交项目转包给他人或者违规分包给他人的；（否）</w:t>
      </w:r>
    </w:p>
    <w:p>
      <w:pPr>
        <w:pStyle w:val="2"/>
        <w:spacing w:line="360" w:lineRule="auto"/>
        <w:ind w:firstLine="480" w:firstLineChars="200"/>
        <w:jc w:val="both"/>
        <w:rPr>
          <w:color w:val="auto"/>
        </w:rPr>
      </w:pPr>
      <w:r>
        <w:rPr>
          <w:color w:val="auto"/>
        </w:rPr>
        <w:t>（九）拒绝或者不按照约定履行采购合同的，或者擅自变更、中止或者终止采 购合同的；（否）</w:t>
      </w:r>
    </w:p>
    <w:p>
      <w:pPr>
        <w:pStyle w:val="2"/>
        <w:spacing w:line="360" w:lineRule="auto"/>
        <w:ind w:firstLine="480" w:firstLineChars="200"/>
        <w:jc w:val="both"/>
        <w:rPr>
          <w:color w:val="auto"/>
        </w:rPr>
      </w:pPr>
      <w:r>
        <w:rPr>
          <w:color w:val="auto"/>
        </w:rPr>
        <w:t>（十）捏造事实或者提供虚假材料投诉或者以非法手段取得证明材料进行质疑、 投诉、举报的；（否）</w:t>
      </w:r>
    </w:p>
    <w:p>
      <w:pPr>
        <w:pStyle w:val="2"/>
        <w:spacing w:line="360" w:lineRule="auto"/>
        <w:ind w:firstLine="480" w:firstLineChars="200"/>
        <w:jc w:val="both"/>
        <w:rPr>
          <w:color w:val="auto"/>
        </w:rPr>
      </w:pPr>
      <w:r>
        <w:rPr>
          <w:color w:val="auto"/>
        </w:rPr>
        <w:t>（十一）借维权之名获取非法利益、不当得利并经查证属实的；（否）</w:t>
      </w:r>
    </w:p>
    <w:p>
      <w:pPr>
        <w:pStyle w:val="2"/>
        <w:spacing w:line="360" w:lineRule="auto"/>
        <w:ind w:firstLine="480" w:firstLineChars="200"/>
        <w:jc w:val="both"/>
        <w:rPr>
          <w:color w:val="auto"/>
        </w:rPr>
      </w:pPr>
      <w:r>
        <w:rPr>
          <w:color w:val="auto"/>
        </w:rPr>
        <w:t>（十二）在财政部门投诉、举报处理过程中隐瞒采购项目相关情况的；（否）</w:t>
      </w:r>
    </w:p>
    <w:p>
      <w:pPr>
        <w:pStyle w:val="2"/>
        <w:spacing w:line="360" w:lineRule="auto"/>
        <w:ind w:firstLine="480" w:firstLineChars="200"/>
        <w:jc w:val="both"/>
        <w:rPr>
          <w:color w:val="auto"/>
        </w:rPr>
      </w:pPr>
      <w:r>
        <w:rPr>
          <w:color w:val="auto"/>
        </w:rPr>
        <w:t>（十三）拒绝有关部门监督检查或者在监督检查过程中提供虚假情况的；（否）</w:t>
      </w:r>
    </w:p>
    <w:p>
      <w:pPr>
        <w:pStyle w:val="2"/>
        <w:spacing w:line="360" w:lineRule="auto"/>
        <w:ind w:firstLine="480" w:firstLineChars="200"/>
        <w:jc w:val="both"/>
        <w:rPr>
          <w:color w:val="auto"/>
        </w:rPr>
      </w:pPr>
      <w:r>
        <w:rPr>
          <w:color w:val="auto"/>
        </w:rPr>
        <w:t>（十四）工商部门、税务部门、审判机关及其他有关部门单位认定的失信行为； （否）</w:t>
      </w:r>
    </w:p>
    <w:p>
      <w:pPr>
        <w:pStyle w:val="2"/>
        <w:spacing w:line="360" w:lineRule="auto"/>
        <w:ind w:firstLine="480" w:firstLineChars="200"/>
        <w:jc w:val="both"/>
        <w:rPr>
          <w:color w:val="auto"/>
        </w:rPr>
      </w:pPr>
      <w:r>
        <w:rPr>
          <w:color w:val="auto"/>
        </w:rPr>
        <w:t>（十五）其他法律法规规定的失信行为。（否）</w:t>
      </w:r>
    </w:p>
    <w:p>
      <w:pPr>
        <w:pStyle w:val="2"/>
        <w:spacing w:line="360" w:lineRule="auto"/>
        <w:ind w:firstLine="480" w:firstLineChars="200"/>
        <w:jc w:val="both"/>
        <w:rPr>
          <w:color w:val="auto"/>
        </w:rPr>
      </w:pPr>
      <w:r>
        <w:rPr>
          <w:color w:val="auto"/>
        </w:rPr>
        <w:t>如本公司对以上任意情形之一的条款提供虚假承诺，愿承担一切法律责任。</w:t>
      </w:r>
    </w:p>
    <w:p>
      <w:pPr>
        <w:pStyle w:val="2"/>
        <w:spacing w:line="360" w:lineRule="auto"/>
        <w:ind w:firstLine="480" w:firstLineChars="200"/>
        <w:jc w:val="both"/>
        <w:rPr>
          <w:color w:val="auto"/>
        </w:rPr>
      </w:pPr>
      <w:r>
        <w:rPr>
          <w:rFonts w:ascii="Calibri" w:hAnsi="Calibri" w:cs="Calibri"/>
          <w:color w:val="auto"/>
        </w:rPr>
        <w:br w:type="textWrapping"/>
      </w:r>
    </w:p>
    <w:p>
      <w:pPr>
        <w:pStyle w:val="2"/>
        <w:spacing w:line="520" w:lineRule="exact"/>
        <w:ind w:firstLine="480" w:firstLineChars="200"/>
        <w:jc w:val="both"/>
        <w:rPr>
          <w:color w:val="auto"/>
        </w:rPr>
      </w:pPr>
      <w:r>
        <w:rPr>
          <w:color w:val="auto"/>
        </w:rPr>
        <w:t>法定代表人或授权代表（签字或盖个人名章）：</w:t>
      </w:r>
    </w:p>
    <w:p>
      <w:pPr>
        <w:pStyle w:val="2"/>
        <w:spacing w:line="520" w:lineRule="exact"/>
        <w:ind w:firstLine="480" w:firstLineChars="200"/>
        <w:jc w:val="both"/>
        <w:rPr>
          <w:color w:val="auto"/>
        </w:rPr>
      </w:pPr>
      <w:r>
        <w:rPr>
          <w:color w:val="auto"/>
        </w:rPr>
        <w:t>承诺人（盖公章）：</w:t>
      </w:r>
    </w:p>
    <w:p>
      <w:pPr>
        <w:pStyle w:val="2"/>
        <w:spacing w:line="520" w:lineRule="exact"/>
        <w:ind w:firstLine="480" w:firstLineChars="200"/>
        <w:jc w:val="both"/>
        <w:rPr>
          <w:color w:val="auto"/>
        </w:rPr>
      </w:pPr>
      <w:r>
        <w:rPr>
          <w:rFonts w:hint="eastAsia"/>
          <w:color w:val="auto"/>
        </w:rPr>
        <w:t>日期：</w:t>
      </w:r>
    </w:p>
    <w:p>
      <w:pPr>
        <w:widowControl/>
        <w:autoSpaceDE/>
        <w:autoSpaceDN/>
        <w:rPr>
          <w:b/>
          <w:bCs/>
          <w:color w:val="auto"/>
          <w:sz w:val="32"/>
          <w:szCs w:val="32"/>
        </w:rPr>
      </w:pPr>
      <w:r>
        <w:rPr>
          <w:color w:val="auto"/>
        </w:rPr>
        <w:br w:type="page"/>
      </w:r>
    </w:p>
    <w:p>
      <w:pPr>
        <w:spacing w:line="360" w:lineRule="auto"/>
        <w:ind w:right="257" w:rightChars="117"/>
        <w:outlineLvl w:val="1"/>
        <w:rPr>
          <w:b/>
          <w:bCs/>
          <w:color w:val="auto"/>
          <w:sz w:val="24"/>
          <w:szCs w:val="24"/>
        </w:rPr>
      </w:pPr>
      <w:bookmarkStart w:id="104" w:name="_Toc96262794"/>
      <w:r>
        <w:rPr>
          <w:b/>
          <w:bCs/>
          <w:color w:val="auto"/>
          <w:sz w:val="24"/>
          <w:szCs w:val="24"/>
        </w:rPr>
        <w:t>格式1-</w:t>
      </w:r>
      <w:bookmarkEnd w:id="104"/>
      <w:r>
        <w:rPr>
          <w:b/>
          <w:bCs/>
          <w:color w:val="auto"/>
          <w:sz w:val="24"/>
          <w:szCs w:val="24"/>
        </w:rPr>
        <w:t>6</w:t>
      </w:r>
    </w:p>
    <w:p>
      <w:pPr>
        <w:pStyle w:val="7"/>
        <w:spacing w:line="360" w:lineRule="auto"/>
        <w:jc w:val="center"/>
        <w:rPr>
          <w:color w:val="auto"/>
        </w:rPr>
      </w:pPr>
      <w:bookmarkStart w:id="105" w:name="_Toc96262795"/>
      <w:r>
        <w:rPr>
          <w:rFonts w:hint="eastAsia"/>
          <w:color w:val="auto"/>
        </w:rPr>
        <w:t>六</w:t>
      </w:r>
      <w:r>
        <w:rPr>
          <w:color w:val="auto"/>
        </w:rPr>
        <w:t>、供应商和磋商产品其他资格、资质性及其他类似效力要求的相关证明材料</w:t>
      </w:r>
      <w:bookmarkEnd w:id="105"/>
    </w:p>
    <w:p>
      <w:pPr>
        <w:pStyle w:val="2"/>
        <w:ind w:firstLine="420"/>
        <w:jc w:val="both"/>
        <w:rPr>
          <w:b/>
          <w:color w:val="auto"/>
        </w:rPr>
      </w:pPr>
      <w:r>
        <w:rPr>
          <w:b/>
          <w:color w:val="auto"/>
        </w:rPr>
        <w:t>注：供应商应按磋商文件第</w:t>
      </w:r>
      <w:r>
        <w:rPr>
          <w:rFonts w:hint="eastAsia"/>
          <w:b/>
          <w:color w:val="auto"/>
        </w:rPr>
        <w:t>四</w:t>
      </w:r>
      <w:r>
        <w:rPr>
          <w:b/>
          <w:color w:val="auto"/>
        </w:rPr>
        <w:t>章相关要求提供证明材料，格式自拟。</w:t>
      </w:r>
    </w:p>
    <w:p>
      <w:pPr>
        <w:widowControl/>
        <w:autoSpaceDE/>
        <w:autoSpaceDN/>
        <w:rPr>
          <w:rFonts w:ascii="Arial" w:hAnsi="Arial" w:eastAsia="宋体" w:cs="Arial"/>
          <w:color w:val="auto"/>
          <w:sz w:val="24"/>
          <w:szCs w:val="24"/>
          <w:lang w:val="en-US"/>
        </w:rPr>
      </w:pPr>
      <w:r>
        <w:rPr>
          <w:color w:val="auto"/>
        </w:rPr>
        <w:br w:type="page"/>
      </w:r>
    </w:p>
    <w:p>
      <w:pPr>
        <w:spacing w:line="360" w:lineRule="auto"/>
        <w:ind w:right="257" w:rightChars="117"/>
        <w:jc w:val="center"/>
        <w:outlineLvl w:val="1"/>
        <w:rPr>
          <w:b/>
          <w:bCs/>
          <w:color w:val="auto"/>
          <w:sz w:val="42"/>
          <w:szCs w:val="24"/>
        </w:rPr>
      </w:pPr>
      <w:bookmarkStart w:id="106" w:name="_Toc96262797"/>
      <w:r>
        <w:rPr>
          <w:rFonts w:hint="eastAsia"/>
          <w:b/>
          <w:bCs/>
          <w:color w:val="auto"/>
          <w:sz w:val="42"/>
          <w:szCs w:val="24"/>
        </w:rPr>
        <w:t>第二部分 “其他响应文件”格式</w:t>
      </w:r>
      <w:bookmarkEnd w:id="106"/>
    </w:p>
    <w:p>
      <w:pPr>
        <w:pStyle w:val="25"/>
        <w:rPr>
          <w:color w:val="auto"/>
          <w:lang w:val="zh-CN" w:bidi="zh-CN"/>
        </w:rPr>
      </w:pPr>
    </w:p>
    <w:p>
      <w:pPr>
        <w:pStyle w:val="25"/>
        <w:rPr>
          <w:color w:val="auto"/>
          <w:lang w:val="zh-CN" w:bidi="zh-CN"/>
        </w:rPr>
      </w:pPr>
    </w:p>
    <w:p>
      <w:pPr>
        <w:pStyle w:val="25"/>
        <w:rPr>
          <w:color w:val="auto"/>
          <w:lang w:val="zh-CN" w:bidi="zh-CN"/>
        </w:rPr>
      </w:pPr>
    </w:p>
    <w:p>
      <w:pPr>
        <w:pStyle w:val="25"/>
        <w:rPr>
          <w:color w:val="auto"/>
          <w:lang w:val="zh-CN" w:bidi="zh-CN"/>
        </w:rPr>
      </w:pPr>
    </w:p>
    <w:p>
      <w:pPr>
        <w:pStyle w:val="25"/>
        <w:rPr>
          <w:color w:val="auto"/>
          <w:lang w:val="zh-CN" w:bidi="zh-CN"/>
        </w:rPr>
      </w:pPr>
    </w:p>
    <w:p>
      <w:pPr>
        <w:pStyle w:val="25"/>
        <w:rPr>
          <w:color w:val="auto"/>
          <w:lang w:val="zh-CN" w:bidi="zh-CN"/>
        </w:rPr>
      </w:pPr>
    </w:p>
    <w:p>
      <w:pPr>
        <w:pStyle w:val="25"/>
        <w:rPr>
          <w:color w:val="auto"/>
          <w:lang w:val="zh-CN" w:bidi="zh-CN"/>
        </w:rPr>
      </w:pPr>
    </w:p>
    <w:p>
      <w:pPr>
        <w:pStyle w:val="25"/>
        <w:rPr>
          <w:color w:val="auto"/>
          <w:lang w:val="zh-CN" w:bidi="zh-CN"/>
        </w:rPr>
      </w:pPr>
    </w:p>
    <w:p>
      <w:pPr>
        <w:pStyle w:val="25"/>
        <w:rPr>
          <w:color w:val="auto"/>
          <w:lang w:val="zh-CN" w:bidi="zh-CN"/>
        </w:rPr>
      </w:pPr>
    </w:p>
    <w:p>
      <w:pPr>
        <w:pStyle w:val="25"/>
        <w:rPr>
          <w:color w:val="auto"/>
          <w:lang w:val="zh-CN" w:bidi="zh-CN"/>
        </w:rPr>
      </w:pPr>
    </w:p>
    <w:p>
      <w:pPr>
        <w:pStyle w:val="25"/>
        <w:rPr>
          <w:color w:val="auto"/>
          <w:lang w:val="zh-CN" w:bidi="zh-CN"/>
        </w:rPr>
      </w:pPr>
    </w:p>
    <w:p>
      <w:pPr>
        <w:pStyle w:val="25"/>
        <w:rPr>
          <w:color w:val="auto"/>
          <w:lang w:val="zh-CN" w:bidi="zh-CN"/>
        </w:rPr>
      </w:pPr>
    </w:p>
    <w:p>
      <w:pPr>
        <w:pStyle w:val="25"/>
        <w:rPr>
          <w:color w:val="auto"/>
          <w:lang w:val="zh-CN" w:bidi="zh-CN"/>
        </w:rPr>
      </w:pPr>
    </w:p>
    <w:p>
      <w:pPr>
        <w:pStyle w:val="25"/>
        <w:rPr>
          <w:color w:val="auto"/>
          <w:lang w:val="zh-CN" w:bidi="zh-CN"/>
        </w:rPr>
      </w:pPr>
    </w:p>
    <w:p>
      <w:pPr>
        <w:pStyle w:val="25"/>
        <w:rPr>
          <w:color w:val="auto"/>
          <w:lang w:val="zh-CN" w:bidi="zh-CN"/>
        </w:rPr>
      </w:pPr>
    </w:p>
    <w:p>
      <w:pPr>
        <w:pStyle w:val="25"/>
        <w:rPr>
          <w:color w:val="auto"/>
          <w:lang w:val="zh-CN" w:bidi="zh-CN"/>
        </w:rPr>
      </w:pPr>
    </w:p>
    <w:p>
      <w:pPr>
        <w:widowControl/>
        <w:autoSpaceDE/>
        <w:autoSpaceDN/>
        <w:rPr>
          <w:rFonts w:ascii="Arial" w:hAnsi="Arial" w:eastAsia="宋体" w:cs="Arial"/>
          <w:color w:val="auto"/>
          <w:sz w:val="24"/>
          <w:szCs w:val="24"/>
        </w:rPr>
      </w:pPr>
      <w:r>
        <w:rPr>
          <w:color w:val="auto"/>
        </w:rPr>
        <w:br w:type="page"/>
      </w:r>
    </w:p>
    <w:p>
      <w:pPr>
        <w:pStyle w:val="25"/>
        <w:rPr>
          <w:color w:val="auto"/>
          <w:lang w:val="zh-CN" w:bidi="zh-CN"/>
        </w:rPr>
      </w:pPr>
    </w:p>
    <w:p>
      <w:pPr>
        <w:spacing w:line="360" w:lineRule="auto"/>
        <w:ind w:right="257" w:rightChars="117"/>
        <w:outlineLvl w:val="1"/>
        <w:rPr>
          <w:b/>
          <w:bCs/>
          <w:color w:val="auto"/>
          <w:sz w:val="24"/>
          <w:szCs w:val="24"/>
        </w:rPr>
      </w:pPr>
      <w:bookmarkStart w:id="107" w:name="_Toc96262796"/>
      <w:r>
        <w:rPr>
          <w:rFonts w:hint="eastAsia"/>
          <w:b/>
          <w:bCs/>
          <w:color w:val="auto"/>
          <w:sz w:val="24"/>
          <w:szCs w:val="24"/>
        </w:rPr>
        <w:t>格式2-1</w:t>
      </w:r>
      <w:bookmarkEnd w:id="107"/>
    </w:p>
    <w:p>
      <w:pPr>
        <w:pStyle w:val="7"/>
        <w:spacing w:line="360" w:lineRule="auto"/>
        <w:jc w:val="center"/>
        <w:rPr>
          <w:color w:val="auto"/>
        </w:rPr>
      </w:pPr>
      <w:bookmarkStart w:id="108" w:name="_Toc96262798"/>
      <w:r>
        <w:rPr>
          <w:rFonts w:hint="eastAsia"/>
          <w:color w:val="auto"/>
        </w:rPr>
        <w:t>一、</w:t>
      </w:r>
      <w:r>
        <w:rPr>
          <w:color w:val="auto"/>
        </w:rPr>
        <w:t>封面：</w:t>
      </w:r>
      <w:bookmarkEnd w:id="108"/>
    </w:p>
    <w:p>
      <w:pPr>
        <w:spacing w:line="360" w:lineRule="auto"/>
        <w:ind w:left="150" w:leftChars="68" w:right="257" w:rightChars="117"/>
        <w:jc w:val="right"/>
        <w:rPr>
          <w:color w:val="auto"/>
          <w:sz w:val="28"/>
          <w:szCs w:val="28"/>
        </w:rPr>
      </w:pPr>
      <w:r>
        <w:rPr>
          <w:b/>
          <w:bCs/>
          <w:color w:val="auto"/>
          <w:sz w:val="28"/>
          <w:szCs w:val="28"/>
        </w:rPr>
        <w:t>（正本/副本）</w:t>
      </w:r>
    </w:p>
    <w:p>
      <w:pPr>
        <w:spacing w:line="360" w:lineRule="auto"/>
        <w:ind w:left="150" w:leftChars="68" w:right="257" w:rightChars="117"/>
        <w:rPr>
          <w:color w:val="auto"/>
          <w:sz w:val="28"/>
          <w:szCs w:val="28"/>
        </w:rPr>
      </w:pPr>
    </w:p>
    <w:p>
      <w:pPr>
        <w:spacing w:line="360" w:lineRule="auto"/>
        <w:ind w:left="150" w:leftChars="68" w:right="257" w:rightChars="117"/>
        <w:jc w:val="center"/>
        <w:rPr>
          <w:b/>
          <w:bCs/>
          <w:color w:val="auto"/>
          <w:sz w:val="28"/>
          <w:szCs w:val="28"/>
        </w:rPr>
      </w:pPr>
      <w:r>
        <w:rPr>
          <w:rFonts w:hint="eastAsia"/>
          <w:b/>
          <w:bCs/>
          <w:color w:val="auto"/>
          <w:sz w:val="28"/>
          <w:szCs w:val="28"/>
          <w:u w:val="single"/>
        </w:rPr>
        <w:t>XXXX</w:t>
      </w:r>
      <w:r>
        <w:rPr>
          <w:b/>
          <w:bCs/>
          <w:color w:val="auto"/>
          <w:sz w:val="28"/>
          <w:szCs w:val="28"/>
        </w:rPr>
        <w:t>项目</w:t>
      </w:r>
    </w:p>
    <w:p>
      <w:pPr>
        <w:spacing w:line="360" w:lineRule="auto"/>
        <w:ind w:left="150" w:leftChars="68" w:right="257" w:rightChars="117"/>
        <w:rPr>
          <w:b/>
          <w:bCs/>
          <w:color w:val="auto"/>
          <w:sz w:val="28"/>
          <w:szCs w:val="28"/>
        </w:rPr>
      </w:pPr>
    </w:p>
    <w:p>
      <w:pPr>
        <w:spacing w:line="360" w:lineRule="auto"/>
        <w:ind w:left="150" w:leftChars="68" w:right="257" w:rightChars="117"/>
        <w:rPr>
          <w:color w:val="auto"/>
          <w:sz w:val="28"/>
          <w:szCs w:val="28"/>
        </w:rPr>
      </w:pPr>
    </w:p>
    <w:p>
      <w:pPr>
        <w:spacing w:line="360" w:lineRule="auto"/>
        <w:ind w:left="150" w:leftChars="68" w:right="257" w:rightChars="117"/>
        <w:rPr>
          <w:color w:val="auto"/>
          <w:sz w:val="28"/>
          <w:szCs w:val="28"/>
        </w:rPr>
      </w:pPr>
    </w:p>
    <w:p>
      <w:pPr>
        <w:spacing w:line="360" w:lineRule="auto"/>
        <w:ind w:right="257" w:rightChars="117"/>
        <w:jc w:val="center"/>
        <w:rPr>
          <w:b/>
          <w:bCs/>
          <w:color w:val="auto"/>
          <w:sz w:val="52"/>
          <w:szCs w:val="52"/>
        </w:rPr>
      </w:pPr>
      <w:r>
        <w:rPr>
          <w:rFonts w:hint="eastAsia"/>
          <w:b/>
          <w:bCs/>
          <w:color w:val="auto"/>
          <w:sz w:val="52"/>
          <w:szCs w:val="52"/>
        </w:rPr>
        <w:t>其他响应文件</w:t>
      </w:r>
    </w:p>
    <w:p>
      <w:pPr>
        <w:spacing w:line="360" w:lineRule="auto"/>
        <w:ind w:left="150" w:leftChars="68" w:right="257" w:rightChars="117"/>
        <w:jc w:val="center"/>
        <w:rPr>
          <w:b/>
          <w:bCs/>
          <w:color w:val="auto"/>
          <w:sz w:val="28"/>
          <w:szCs w:val="28"/>
        </w:rPr>
      </w:pPr>
    </w:p>
    <w:p>
      <w:pPr>
        <w:spacing w:line="360" w:lineRule="auto"/>
        <w:ind w:left="150" w:leftChars="68" w:right="257" w:rightChars="117"/>
        <w:jc w:val="center"/>
        <w:rPr>
          <w:b/>
          <w:bCs/>
          <w:color w:val="auto"/>
          <w:sz w:val="28"/>
          <w:szCs w:val="28"/>
        </w:rPr>
      </w:pPr>
    </w:p>
    <w:p>
      <w:pPr>
        <w:spacing w:line="360" w:lineRule="auto"/>
        <w:ind w:left="150" w:leftChars="68" w:right="257" w:rightChars="117"/>
        <w:rPr>
          <w:color w:val="auto"/>
          <w:sz w:val="28"/>
          <w:szCs w:val="28"/>
        </w:rPr>
      </w:pPr>
    </w:p>
    <w:p>
      <w:pPr>
        <w:spacing w:line="360" w:lineRule="auto"/>
        <w:ind w:left="150" w:leftChars="68" w:right="257" w:rightChars="117"/>
        <w:rPr>
          <w:color w:val="auto"/>
          <w:sz w:val="28"/>
          <w:szCs w:val="28"/>
          <w:lang w:val="en-US"/>
        </w:rPr>
      </w:pPr>
    </w:p>
    <w:p>
      <w:pPr>
        <w:spacing w:line="360" w:lineRule="auto"/>
        <w:ind w:left="150" w:leftChars="68" w:right="257" w:rightChars="117" w:firstLine="562" w:firstLineChars="200"/>
        <w:rPr>
          <w:color w:val="auto"/>
          <w:sz w:val="28"/>
          <w:szCs w:val="28"/>
          <w:u w:val="thick"/>
        </w:rPr>
      </w:pPr>
      <w:r>
        <w:rPr>
          <w:b/>
          <w:bCs/>
          <w:color w:val="auto"/>
          <w:sz w:val="28"/>
          <w:szCs w:val="28"/>
        </w:rPr>
        <w:t>供应商名称：</w:t>
      </w:r>
    </w:p>
    <w:p>
      <w:pPr>
        <w:spacing w:line="360" w:lineRule="auto"/>
        <w:ind w:left="150" w:leftChars="68" w:right="257" w:rightChars="117" w:firstLine="562" w:firstLineChars="200"/>
        <w:rPr>
          <w:color w:val="auto"/>
          <w:sz w:val="28"/>
          <w:szCs w:val="28"/>
          <w:lang w:val="en-US"/>
        </w:rPr>
      </w:pPr>
      <w:r>
        <w:rPr>
          <w:rFonts w:hint="eastAsia"/>
          <w:b/>
          <w:bCs/>
          <w:color w:val="auto"/>
          <w:sz w:val="28"/>
          <w:szCs w:val="28"/>
        </w:rPr>
        <w:t>项目</w:t>
      </w:r>
      <w:r>
        <w:rPr>
          <w:b/>
          <w:bCs/>
          <w:color w:val="auto"/>
          <w:sz w:val="28"/>
          <w:szCs w:val="28"/>
        </w:rPr>
        <w:t>编号：</w:t>
      </w:r>
    </w:p>
    <w:p>
      <w:pPr>
        <w:spacing w:line="360" w:lineRule="auto"/>
        <w:ind w:left="150" w:leftChars="68" w:right="257" w:rightChars="117" w:firstLine="562" w:firstLineChars="200"/>
        <w:rPr>
          <w:b/>
          <w:bCs/>
          <w:color w:val="auto"/>
          <w:sz w:val="28"/>
          <w:szCs w:val="28"/>
        </w:rPr>
      </w:pPr>
      <w:r>
        <w:rPr>
          <w:rFonts w:hint="eastAsia"/>
          <w:b/>
          <w:bCs/>
          <w:color w:val="auto"/>
          <w:sz w:val="28"/>
          <w:szCs w:val="28"/>
        </w:rPr>
        <w:t>包号：</w:t>
      </w:r>
    </w:p>
    <w:p>
      <w:pPr>
        <w:spacing w:line="360" w:lineRule="auto"/>
        <w:ind w:left="150" w:leftChars="68" w:right="257" w:rightChars="117" w:firstLine="562" w:firstLineChars="200"/>
        <w:rPr>
          <w:b/>
          <w:bCs/>
          <w:color w:val="auto"/>
          <w:sz w:val="28"/>
          <w:szCs w:val="28"/>
        </w:rPr>
      </w:pPr>
      <w:r>
        <w:rPr>
          <w:rFonts w:hint="eastAsia"/>
          <w:b/>
          <w:bCs/>
          <w:color w:val="auto"/>
          <w:sz w:val="28"/>
          <w:szCs w:val="28"/>
        </w:rPr>
        <w:t>日期</w:t>
      </w:r>
      <w:r>
        <w:rPr>
          <w:b/>
          <w:bCs/>
          <w:color w:val="auto"/>
          <w:sz w:val="28"/>
          <w:szCs w:val="28"/>
        </w:rPr>
        <w:t>：2022年月日</w:t>
      </w:r>
    </w:p>
    <w:p>
      <w:pPr>
        <w:spacing w:line="360" w:lineRule="auto"/>
        <w:ind w:right="257" w:rightChars="117"/>
        <w:rPr>
          <w:rFonts w:ascii="Arial" w:hAnsi="Arial" w:eastAsia="宋体" w:cs="Arial"/>
          <w:color w:val="auto"/>
          <w:sz w:val="24"/>
          <w:szCs w:val="24"/>
        </w:rPr>
      </w:pPr>
      <w:r>
        <w:rPr>
          <w:color w:val="auto"/>
        </w:rPr>
        <w:br w:type="page"/>
      </w:r>
    </w:p>
    <w:p>
      <w:pPr>
        <w:spacing w:line="360" w:lineRule="auto"/>
        <w:ind w:right="257" w:rightChars="117"/>
        <w:outlineLvl w:val="1"/>
        <w:rPr>
          <w:b/>
          <w:bCs/>
          <w:color w:val="auto"/>
          <w:sz w:val="24"/>
          <w:szCs w:val="24"/>
        </w:rPr>
      </w:pPr>
      <w:bookmarkStart w:id="109" w:name="_Toc96262799"/>
      <w:r>
        <w:rPr>
          <w:rFonts w:hint="eastAsia"/>
          <w:b/>
          <w:bCs/>
          <w:color w:val="auto"/>
          <w:sz w:val="24"/>
          <w:szCs w:val="24"/>
        </w:rPr>
        <w:t>格式2-2</w:t>
      </w:r>
      <w:bookmarkEnd w:id="109"/>
    </w:p>
    <w:p>
      <w:pPr>
        <w:pStyle w:val="7"/>
        <w:spacing w:line="360" w:lineRule="auto"/>
        <w:jc w:val="center"/>
        <w:rPr>
          <w:color w:val="auto"/>
        </w:rPr>
      </w:pPr>
      <w:bookmarkStart w:id="110" w:name="_Toc96262800"/>
      <w:r>
        <w:rPr>
          <w:rFonts w:hint="eastAsia"/>
          <w:color w:val="auto"/>
        </w:rPr>
        <w:t>二、报价函</w:t>
      </w:r>
      <w:bookmarkEnd w:id="110"/>
    </w:p>
    <w:p>
      <w:pPr>
        <w:pStyle w:val="2"/>
        <w:spacing w:line="440" w:lineRule="exact"/>
        <w:jc w:val="both"/>
        <w:rPr>
          <w:color w:val="auto"/>
        </w:rPr>
      </w:pPr>
      <w:r>
        <w:rPr>
          <w:rFonts w:hint="eastAsia"/>
          <w:color w:val="auto"/>
          <w:lang w:eastAsia="zh-CN"/>
        </w:rPr>
        <w:t>四川利思城工程项目管理有限公司</w:t>
      </w:r>
      <w:r>
        <w:rPr>
          <w:rFonts w:hint="eastAsia"/>
          <w:color w:val="auto"/>
        </w:rPr>
        <w:t>（采购代理机构名称）：</w:t>
      </w:r>
    </w:p>
    <w:p>
      <w:pPr>
        <w:pStyle w:val="2"/>
        <w:spacing w:line="440" w:lineRule="exact"/>
        <w:ind w:firstLine="480" w:firstLineChars="200"/>
        <w:jc w:val="both"/>
        <w:rPr>
          <w:color w:val="auto"/>
        </w:rPr>
      </w:pPr>
      <w:r>
        <w:rPr>
          <w:color w:val="auto"/>
        </w:rPr>
        <w:t>1.我方全面研究了“XXXXXX”项目磋商文件（项目编号：XXXX），决定参加贵单位组织的本项目磋商采购。</w:t>
      </w:r>
    </w:p>
    <w:p>
      <w:pPr>
        <w:pStyle w:val="2"/>
        <w:spacing w:line="440" w:lineRule="exact"/>
        <w:ind w:firstLine="480" w:firstLineChars="200"/>
        <w:jc w:val="both"/>
        <w:rPr>
          <w:color w:val="auto"/>
        </w:rPr>
      </w:pPr>
      <w:r>
        <w:rPr>
          <w:color w:val="auto"/>
        </w:rPr>
        <w:t>2.我方自愿按照磋商文件规定的各项要求向采购人提供所需货物/服务，总报价为人民币XX万元（大写：XXXX）。</w:t>
      </w:r>
    </w:p>
    <w:p>
      <w:pPr>
        <w:pStyle w:val="2"/>
        <w:spacing w:line="440" w:lineRule="exact"/>
        <w:ind w:firstLine="480" w:firstLineChars="200"/>
        <w:jc w:val="both"/>
        <w:rPr>
          <w:color w:val="auto"/>
        </w:rPr>
      </w:pPr>
      <w:r>
        <w:rPr>
          <w:color w:val="auto"/>
        </w:rPr>
        <w:t>3.一旦我方成交，我方将严格履行政府采购合同规定的责任和义务。</w:t>
      </w:r>
    </w:p>
    <w:p>
      <w:pPr>
        <w:pStyle w:val="2"/>
        <w:spacing w:line="440" w:lineRule="exact"/>
        <w:ind w:firstLine="480" w:firstLineChars="200"/>
        <w:jc w:val="both"/>
        <w:rPr>
          <w:color w:val="auto"/>
        </w:rPr>
      </w:pPr>
      <w:r>
        <w:rPr>
          <w:color w:val="auto"/>
        </w:rPr>
        <w:t>4.我方为本项目提交的</w:t>
      </w:r>
      <w:r>
        <w:rPr>
          <w:rFonts w:hint="eastAsia"/>
          <w:color w:val="auto"/>
        </w:rPr>
        <w:t>资格性</w:t>
      </w:r>
      <w:r>
        <w:rPr>
          <w:color w:val="auto"/>
        </w:rPr>
        <w:t>响应文件正本1份，副本XX份，</w:t>
      </w:r>
      <w:r>
        <w:rPr>
          <w:rFonts w:hint="eastAsia"/>
          <w:color w:val="auto"/>
        </w:rPr>
        <w:t>其他</w:t>
      </w:r>
      <w:r>
        <w:rPr>
          <w:color w:val="auto"/>
        </w:rPr>
        <w:t>响应文件正本1份，副本XX份</w:t>
      </w:r>
      <w:r>
        <w:rPr>
          <w:rFonts w:hint="eastAsia"/>
          <w:color w:val="auto"/>
        </w:rPr>
        <w:t>，</w:t>
      </w:r>
      <w:r>
        <w:rPr>
          <w:color w:val="auto"/>
        </w:rPr>
        <w:t>用于磋商报价。</w:t>
      </w:r>
    </w:p>
    <w:p>
      <w:pPr>
        <w:pStyle w:val="2"/>
        <w:spacing w:line="440" w:lineRule="exact"/>
        <w:ind w:firstLine="480" w:firstLineChars="200"/>
        <w:jc w:val="both"/>
        <w:rPr>
          <w:color w:val="auto"/>
        </w:rPr>
      </w:pPr>
      <w:r>
        <w:rPr>
          <w:color w:val="auto"/>
        </w:rPr>
        <w:t>5.我方愿意提供贵单位可能另外要求的，与磋商报价有关的文件资料，并保证我方已提供和将要提供的文件资料是真实、准确的。</w:t>
      </w:r>
    </w:p>
    <w:p>
      <w:pPr>
        <w:pStyle w:val="2"/>
        <w:spacing w:line="440" w:lineRule="exact"/>
        <w:ind w:firstLine="480" w:firstLineChars="200"/>
        <w:jc w:val="both"/>
        <w:rPr>
          <w:color w:val="auto"/>
        </w:rPr>
      </w:pPr>
      <w:r>
        <w:rPr>
          <w:color w:val="auto"/>
        </w:rPr>
        <w:t>6.本次磋商，我方递交的响应文件有效期为磋商文件规定起算之日起XX天。</w:t>
      </w:r>
    </w:p>
    <w:p>
      <w:pPr>
        <w:pStyle w:val="2"/>
        <w:spacing w:line="276" w:lineRule="auto"/>
        <w:ind w:firstLine="480" w:firstLineChars="200"/>
        <w:jc w:val="both"/>
        <w:rPr>
          <w:color w:val="auto"/>
        </w:rPr>
      </w:pPr>
    </w:p>
    <w:p>
      <w:pPr>
        <w:pStyle w:val="2"/>
        <w:spacing w:line="276" w:lineRule="auto"/>
        <w:ind w:firstLine="480" w:firstLineChars="200"/>
        <w:jc w:val="both"/>
        <w:rPr>
          <w:color w:val="auto"/>
        </w:rPr>
      </w:pPr>
    </w:p>
    <w:p>
      <w:pPr>
        <w:pStyle w:val="2"/>
        <w:spacing w:line="520" w:lineRule="atLeast"/>
        <w:ind w:firstLine="480" w:firstLineChars="200"/>
        <w:jc w:val="both"/>
        <w:rPr>
          <w:color w:val="auto"/>
        </w:rPr>
      </w:pPr>
      <w:r>
        <w:rPr>
          <w:rFonts w:hint="eastAsia"/>
          <w:color w:val="auto"/>
        </w:rPr>
        <w:t xml:space="preserve">供应商名称（加盖公章）：        </w:t>
      </w:r>
    </w:p>
    <w:p>
      <w:pPr>
        <w:pStyle w:val="2"/>
        <w:spacing w:line="520" w:lineRule="atLeast"/>
        <w:ind w:firstLine="480" w:firstLineChars="200"/>
        <w:jc w:val="both"/>
        <w:rPr>
          <w:color w:val="auto"/>
        </w:rPr>
      </w:pPr>
      <w:r>
        <w:rPr>
          <w:rFonts w:hint="eastAsia"/>
          <w:color w:val="auto"/>
        </w:rPr>
        <w:t xml:space="preserve">法定代表人或授权代表（签字或加盖个人名章）： </w:t>
      </w:r>
    </w:p>
    <w:p>
      <w:pPr>
        <w:pStyle w:val="2"/>
        <w:spacing w:line="520" w:lineRule="atLeast"/>
        <w:ind w:firstLine="480" w:firstLineChars="200"/>
        <w:jc w:val="both"/>
        <w:rPr>
          <w:color w:val="auto"/>
        </w:rPr>
      </w:pPr>
      <w:r>
        <w:rPr>
          <w:rFonts w:hint="eastAsia"/>
          <w:color w:val="auto"/>
        </w:rPr>
        <w:t>通讯地址：</w:t>
      </w:r>
    </w:p>
    <w:p>
      <w:pPr>
        <w:pStyle w:val="2"/>
        <w:spacing w:line="520" w:lineRule="atLeast"/>
        <w:ind w:firstLine="480" w:firstLineChars="200"/>
        <w:jc w:val="both"/>
        <w:rPr>
          <w:color w:val="auto"/>
        </w:rPr>
      </w:pPr>
      <w:r>
        <w:rPr>
          <w:rFonts w:hint="eastAsia"/>
          <w:color w:val="auto"/>
        </w:rPr>
        <w:t>邮政编码：</w:t>
      </w:r>
    </w:p>
    <w:p>
      <w:pPr>
        <w:pStyle w:val="2"/>
        <w:spacing w:line="520" w:lineRule="atLeast"/>
        <w:ind w:firstLine="480" w:firstLineChars="200"/>
        <w:jc w:val="both"/>
        <w:rPr>
          <w:color w:val="auto"/>
        </w:rPr>
      </w:pPr>
      <w:r>
        <w:rPr>
          <w:rFonts w:hint="eastAsia"/>
          <w:color w:val="auto"/>
        </w:rPr>
        <w:t>联系电话：</w:t>
      </w:r>
    </w:p>
    <w:p>
      <w:pPr>
        <w:pStyle w:val="2"/>
        <w:spacing w:line="520" w:lineRule="atLeast"/>
        <w:ind w:firstLine="480" w:firstLineChars="200"/>
        <w:jc w:val="both"/>
        <w:rPr>
          <w:color w:val="auto"/>
        </w:rPr>
      </w:pPr>
      <w:r>
        <w:rPr>
          <w:rFonts w:hint="eastAsia"/>
          <w:color w:val="auto"/>
        </w:rPr>
        <w:t>传    真：</w:t>
      </w:r>
    </w:p>
    <w:p>
      <w:pPr>
        <w:pStyle w:val="2"/>
        <w:spacing w:line="520" w:lineRule="atLeast"/>
        <w:ind w:firstLine="480" w:firstLineChars="200"/>
        <w:jc w:val="both"/>
        <w:rPr>
          <w:color w:val="auto"/>
        </w:rPr>
      </w:pPr>
      <w:r>
        <w:rPr>
          <w:rFonts w:hint="eastAsia"/>
          <w:color w:val="auto"/>
        </w:rPr>
        <w:t>日    期：</w:t>
      </w:r>
      <w:r>
        <w:rPr>
          <w:rFonts w:hint="eastAsia"/>
          <w:b/>
          <w:bCs/>
          <w:color w:val="auto"/>
        </w:rPr>
        <w:br w:type="page"/>
      </w:r>
    </w:p>
    <w:p>
      <w:pPr>
        <w:spacing w:line="360" w:lineRule="auto"/>
        <w:ind w:right="257" w:rightChars="117"/>
        <w:outlineLvl w:val="1"/>
        <w:rPr>
          <w:b/>
          <w:bCs/>
          <w:color w:val="auto"/>
          <w:sz w:val="24"/>
          <w:szCs w:val="24"/>
        </w:rPr>
      </w:pPr>
      <w:bookmarkStart w:id="111" w:name="_Toc96262801"/>
      <w:r>
        <w:rPr>
          <w:rFonts w:hint="eastAsia"/>
          <w:b/>
          <w:bCs/>
          <w:color w:val="auto"/>
          <w:sz w:val="24"/>
          <w:szCs w:val="24"/>
        </w:rPr>
        <w:t>格式2-3</w:t>
      </w:r>
      <w:bookmarkEnd w:id="111"/>
    </w:p>
    <w:p>
      <w:pPr>
        <w:pStyle w:val="7"/>
        <w:spacing w:line="360" w:lineRule="auto"/>
        <w:jc w:val="center"/>
        <w:rPr>
          <w:rFonts w:hint="eastAsia"/>
          <w:b/>
          <w:color w:val="auto"/>
          <w:sz w:val="32"/>
          <w:szCs w:val="32"/>
        </w:rPr>
      </w:pPr>
      <w:bookmarkStart w:id="112" w:name="_Toc96262802"/>
      <w:r>
        <w:rPr>
          <w:rFonts w:hint="eastAsia"/>
          <w:color w:val="auto"/>
        </w:rPr>
        <w:t>三、</w:t>
      </w:r>
      <w:bookmarkEnd w:id="112"/>
      <w:r>
        <w:rPr>
          <w:rFonts w:hint="eastAsia"/>
          <w:color w:val="auto"/>
        </w:rPr>
        <w:t>报价一览表</w:t>
      </w:r>
    </w:p>
    <w:p>
      <w:pPr>
        <w:pStyle w:val="2"/>
        <w:spacing w:line="360" w:lineRule="auto"/>
        <w:jc w:val="both"/>
        <w:rPr>
          <w:color w:val="auto"/>
          <w:lang w:val="en-US"/>
        </w:rPr>
      </w:pPr>
      <w:r>
        <w:rPr>
          <w:rFonts w:hint="eastAsia"/>
          <w:color w:val="auto"/>
          <w:lang w:val="en-US"/>
        </w:rPr>
        <w:t>项目名称：XXX</w:t>
      </w:r>
    </w:p>
    <w:p>
      <w:pPr>
        <w:pStyle w:val="2"/>
        <w:spacing w:line="360" w:lineRule="auto"/>
        <w:jc w:val="both"/>
        <w:rPr>
          <w:rFonts w:hint="eastAsia"/>
          <w:color w:val="auto"/>
          <w:sz w:val="28"/>
          <w:szCs w:val="28"/>
        </w:rPr>
      </w:pPr>
      <w:r>
        <w:rPr>
          <w:rFonts w:hint="eastAsia"/>
          <w:color w:val="auto"/>
        </w:rPr>
        <w:t>项目编号：</w:t>
      </w:r>
      <w:r>
        <w:rPr>
          <w:rFonts w:hint="eastAsia"/>
          <w:color w:val="auto"/>
          <w:lang w:val="en-US"/>
        </w:rPr>
        <w:t>XXX</w:t>
      </w:r>
    </w:p>
    <w:tbl>
      <w:tblPr>
        <w:tblStyle w:val="20"/>
        <w:tblW w:w="10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224"/>
        <w:gridCol w:w="1617"/>
        <w:gridCol w:w="881"/>
        <w:gridCol w:w="1028"/>
        <w:gridCol w:w="1175"/>
        <w:gridCol w:w="1617"/>
        <w:gridCol w:w="1175"/>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684" w:type="dxa"/>
            <w:noWrap w:val="0"/>
            <w:vAlign w:val="center"/>
          </w:tcPr>
          <w:p>
            <w:pPr>
              <w:jc w:val="center"/>
              <w:rPr>
                <w:rFonts w:hint="eastAsia"/>
                <w:color w:val="auto"/>
                <w:sz w:val="22"/>
                <w:szCs w:val="22"/>
              </w:rPr>
            </w:pPr>
            <w:r>
              <w:rPr>
                <w:rFonts w:hint="eastAsia"/>
                <w:color w:val="auto"/>
                <w:sz w:val="22"/>
                <w:szCs w:val="22"/>
              </w:rPr>
              <w:t>序号</w:t>
            </w:r>
          </w:p>
        </w:tc>
        <w:tc>
          <w:tcPr>
            <w:tcW w:w="1224" w:type="dxa"/>
            <w:noWrap w:val="0"/>
            <w:vAlign w:val="center"/>
          </w:tcPr>
          <w:p>
            <w:pPr>
              <w:jc w:val="center"/>
              <w:rPr>
                <w:rFonts w:hint="eastAsia"/>
                <w:color w:val="auto"/>
                <w:sz w:val="22"/>
                <w:szCs w:val="22"/>
              </w:rPr>
            </w:pPr>
            <w:r>
              <w:rPr>
                <w:rFonts w:hint="eastAsia"/>
                <w:color w:val="auto"/>
                <w:sz w:val="22"/>
                <w:szCs w:val="22"/>
              </w:rPr>
              <w:t>项目名称</w:t>
            </w:r>
          </w:p>
        </w:tc>
        <w:tc>
          <w:tcPr>
            <w:tcW w:w="1617" w:type="dxa"/>
            <w:noWrap w:val="0"/>
            <w:vAlign w:val="center"/>
          </w:tcPr>
          <w:p>
            <w:pPr>
              <w:jc w:val="center"/>
              <w:rPr>
                <w:rFonts w:hint="eastAsia"/>
                <w:color w:val="auto"/>
                <w:sz w:val="22"/>
                <w:szCs w:val="22"/>
              </w:rPr>
            </w:pPr>
            <w:r>
              <w:rPr>
                <w:rFonts w:hint="eastAsia"/>
                <w:color w:val="auto"/>
                <w:sz w:val="22"/>
                <w:szCs w:val="22"/>
              </w:rPr>
              <w:t>制造商家及规格型号</w:t>
            </w:r>
          </w:p>
        </w:tc>
        <w:tc>
          <w:tcPr>
            <w:tcW w:w="881" w:type="dxa"/>
            <w:noWrap w:val="0"/>
            <w:vAlign w:val="center"/>
          </w:tcPr>
          <w:p>
            <w:pPr>
              <w:jc w:val="center"/>
              <w:rPr>
                <w:rFonts w:hint="eastAsia"/>
                <w:color w:val="auto"/>
                <w:sz w:val="22"/>
                <w:szCs w:val="22"/>
              </w:rPr>
            </w:pPr>
            <w:r>
              <w:rPr>
                <w:rFonts w:hint="eastAsia"/>
                <w:color w:val="auto"/>
                <w:sz w:val="22"/>
                <w:szCs w:val="22"/>
              </w:rPr>
              <w:t>数量</w:t>
            </w:r>
          </w:p>
        </w:tc>
        <w:tc>
          <w:tcPr>
            <w:tcW w:w="1028" w:type="dxa"/>
            <w:noWrap w:val="0"/>
            <w:vAlign w:val="center"/>
          </w:tcPr>
          <w:p>
            <w:pPr>
              <w:jc w:val="center"/>
              <w:rPr>
                <w:rFonts w:hint="eastAsia"/>
                <w:color w:val="auto"/>
                <w:sz w:val="22"/>
                <w:szCs w:val="22"/>
              </w:rPr>
            </w:pPr>
            <w:r>
              <w:rPr>
                <w:rFonts w:hint="eastAsia"/>
                <w:color w:val="auto"/>
                <w:sz w:val="22"/>
                <w:szCs w:val="22"/>
              </w:rPr>
              <w:t>单价（万元）</w:t>
            </w:r>
          </w:p>
        </w:tc>
        <w:tc>
          <w:tcPr>
            <w:tcW w:w="1175" w:type="dxa"/>
            <w:noWrap w:val="0"/>
            <w:vAlign w:val="center"/>
          </w:tcPr>
          <w:p>
            <w:pPr>
              <w:jc w:val="center"/>
              <w:rPr>
                <w:rFonts w:hint="eastAsia"/>
                <w:color w:val="auto"/>
                <w:sz w:val="22"/>
                <w:szCs w:val="22"/>
              </w:rPr>
            </w:pPr>
            <w:r>
              <w:rPr>
                <w:rFonts w:hint="eastAsia"/>
                <w:color w:val="auto"/>
                <w:sz w:val="22"/>
                <w:szCs w:val="22"/>
              </w:rPr>
              <w:t>总价（万元）</w:t>
            </w:r>
          </w:p>
        </w:tc>
        <w:tc>
          <w:tcPr>
            <w:tcW w:w="1617" w:type="dxa"/>
            <w:noWrap w:val="0"/>
            <w:vAlign w:val="center"/>
          </w:tcPr>
          <w:p>
            <w:pPr>
              <w:jc w:val="center"/>
              <w:rPr>
                <w:rFonts w:hint="eastAsia"/>
                <w:color w:val="auto"/>
                <w:sz w:val="22"/>
                <w:szCs w:val="22"/>
              </w:rPr>
            </w:pPr>
            <w:r>
              <w:rPr>
                <w:rFonts w:hint="eastAsia"/>
                <w:color w:val="auto"/>
                <w:sz w:val="22"/>
                <w:szCs w:val="22"/>
              </w:rPr>
              <w:t>项目完成时间</w:t>
            </w:r>
          </w:p>
        </w:tc>
        <w:tc>
          <w:tcPr>
            <w:tcW w:w="1175" w:type="dxa"/>
            <w:noWrap w:val="0"/>
            <w:vAlign w:val="center"/>
          </w:tcPr>
          <w:p>
            <w:pPr>
              <w:jc w:val="center"/>
              <w:rPr>
                <w:rFonts w:hint="eastAsia"/>
                <w:color w:val="auto"/>
                <w:sz w:val="22"/>
                <w:szCs w:val="22"/>
              </w:rPr>
            </w:pPr>
            <w:r>
              <w:rPr>
                <w:rFonts w:hint="eastAsia"/>
                <w:color w:val="auto"/>
                <w:sz w:val="22"/>
                <w:szCs w:val="22"/>
              </w:rPr>
              <w:t>是否属于</w:t>
            </w:r>
          </w:p>
          <w:p>
            <w:pPr>
              <w:jc w:val="center"/>
              <w:rPr>
                <w:rFonts w:hint="eastAsia"/>
                <w:color w:val="auto"/>
                <w:sz w:val="22"/>
                <w:szCs w:val="22"/>
              </w:rPr>
            </w:pPr>
            <w:r>
              <w:rPr>
                <w:rFonts w:hint="eastAsia"/>
                <w:color w:val="auto"/>
                <w:sz w:val="22"/>
                <w:szCs w:val="22"/>
              </w:rPr>
              <w:t>进口产品</w:t>
            </w:r>
          </w:p>
        </w:tc>
        <w:tc>
          <w:tcPr>
            <w:tcW w:w="1175" w:type="dxa"/>
            <w:noWrap w:val="0"/>
            <w:vAlign w:val="center"/>
          </w:tcPr>
          <w:p>
            <w:pPr>
              <w:jc w:val="center"/>
              <w:rPr>
                <w:rFonts w:hint="eastAsia"/>
                <w:color w:val="auto"/>
                <w:sz w:val="22"/>
                <w:szCs w:val="22"/>
              </w:rPr>
            </w:pPr>
            <w:r>
              <w:rPr>
                <w:rFonts w:hint="eastAsia"/>
                <w:color w:val="auto"/>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684" w:type="dxa"/>
            <w:noWrap w:val="0"/>
            <w:vAlign w:val="top"/>
          </w:tcPr>
          <w:p>
            <w:pPr>
              <w:rPr>
                <w:rFonts w:hint="eastAsia"/>
                <w:color w:val="auto"/>
                <w:sz w:val="24"/>
              </w:rPr>
            </w:pPr>
          </w:p>
        </w:tc>
        <w:tc>
          <w:tcPr>
            <w:tcW w:w="1224" w:type="dxa"/>
            <w:noWrap w:val="0"/>
            <w:vAlign w:val="top"/>
          </w:tcPr>
          <w:p>
            <w:pPr>
              <w:rPr>
                <w:rFonts w:hint="eastAsia"/>
                <w:color w:val="auto"/>
                <w:sz w:val="24"/>
              </w:rPr>
            </w:pPr>
          </w:p>
        </w:tc>
        <w:tc>
          <w:tcPr>
            <w:tcW w:w="1617" w:type="dxa"/>
            <w:noWrap w:val="0"/>
            <w:vAlign w:val="top"/>
          </w:tcPr>
          <w:p>
            <w:pPr>
              <w:rPr>
                <w:rFonts w:hint="eastAsia"/>
                <w:color w:val="auto"/>
                <w:sz w:val="24"/>
              </w:rPr>
            </w:pPr>
          </w:p>
        </w:tc>
        <w:tc>
          <w:tcPr>
            <w:tcW w:w="881" w:type="dxa"/>
            <w:noWrap w:val="0"/>
            <w:vAlign w:val="top"/>
          </w:tcPr>
          <w:p>
            <w:pPr>
              <w:rPr>
                <w:rFonts w:hint="eastAsia"/>
                <w:color w:val="auto"/>
                <w:sz w:val="24"/>
              </w:rPr>
            </w:pPr>
          </w:p>
        </w:tc>
        <w:tc>
          <w:tcPr>
            <w:tcW w:w="1028" w:type="dxa"/>
            <w:noWrap w:val="0"/>
            <w:vAlign w:val="top"/>
          </w:tcPr>
          <w:p>
            <w:pPr>
              <w:rPr>
                <w:rFonts w:hint="eastAsia"/>
                <w:color w:val="auto"/>
                <w:sz w:val="24"/>
              </w:rPr>
            </w:pPr>
          </w:p>
        </w:tc>
        <w:tc>
          <w:tcPr>
            <w:tcW w:w="1175" w:type="dxa"/>
            <w:noWrap w:val="0"/>
            <w:vAlign w:val="top"/>
          </w:tcPr>
          <w:p>
            <w:pPr>
              <w:rPr>
                <w:rFonts w:hint="eastAsia"/>
                <w:color w:val="auto"/>
                <w:sz w:val="24"/>
              </w:rPr>
            </w:pPr>
          </w:p>
        </w:tc>
        <w:tc>
          <w:tcPr>
            <w:tcW w:w="1617" w:type="dxa"/>
            <w:noWrap w:val="0"/>
            <w:vAlign w:val="top"/>
          </w:tcPr>
          <w:p>
            <w:pPr>
              <w:rPr>
                <w:rFonts w:hint="eastAsia"/>
                <w:color w:val="auto"/>
                <w:sz w:val="24"/>
              </w:rPr>
            </w:pPr>
          </w:p>
        </w:tc>
        <w:tc>
          <w:tcPr>
            <w:tcW w:w="1175" w:type="dxa"/>
            <w:noWrap w:val="0"/>
            <w:vAlign w:val="top"/>
          </w:tcPr>
          <w:p>
            <w:pPr>
              <w:rPr>
                <w:rFonts w:hint="eastAsia"/>
                <w:color w:val="auto"/>
                <w:sz w:val="24"/>
              </w:rPr>
            </w:pPr>
          </w:p>
        </w:tc>
        <w:tc>
          <w:tcPr>
            <w:tcW w:w="1175" w:type="dxa"/>
            <w:noWrap w:val="0"/>
            <w:vAlign w:val="top"/>
          </w:tcPr>
          <w:p>
            <w:pPr>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684" w:type="dxa"/>
            <w:noWrap w:val="0"/>
            <w:vAlign w:val="top"/>
          </w:tcPr>
          <w:p>
            <w:pPr>
              <w:rPr>
                <w:rFonts w:hint="eastAsia"/>
                <w:color w:val="auto"/>
                <w:sz w:val="24"/>
              </w:rPr>
            </w:pPr>
          </w:p>
        </w:tc>
        <w:tc>
          <w:tcPr>
            <w:tcW w:w="1224" w:type="dxa"/>
            <w:noWrap w:val="0"/>
            <w:vAlign w:val="top"/>
          </w:tcPr>
          <w:p>
            <w:pPr>
              <w:rPr>
                <w:rFonts w:hint="eastAsia"/>
                <w:color w:val="auto"/>
                <w:sz w:val="24"/>
              </w:rPr>
            </w:pPr>
          </w:p>
        </w:tc>
        <w:tc>
          <w:tcPr>
            <w:tcW w:w="1617" w:type="dxa"/>
            <w:noWrap w:val="0"/>
            <w:vAlign w:val="top"/>
          </w:tcPr>
          <w:p>
            <w:pPr>
              <w:rPr>
                <w:rFonts w:hint="eastAsia"/>
                <w:color w:val="auto"/>
                <w:sz w:val="24"/>
              </w:rPr>
            </w:pPr>
          </w:p>
        </w:tc>
        <w:tc>
          <w:tcPr>
            <w:tcW w:w="881" w:type="dxa"/>
            <w:noWrap w:val="0"/>
            <w:vAlign w:val="top"/>
          </w:tcPr>
          <w:p>
            <w:pPr>
              <w:rPr>
                <w:rFonts w:hint="eastAsia"/>
                <w:color w:val="auto"/>
                <w:sz w:val="24"/>
              </w:rPr>
            </w:pPr>
          </w:p>
        </w:tc>
        <w:tc>
          <w:tcPr>
            <w:tcW w:w="1028" w:type="dxa"/>
            <w:noWrap w:val="0"/>
            <w:vAlign w:val="top"/>
          </w:tcPr>
          <w:p>
            <w:pPr>
              <w:rPr>
                <w:rFonts w:hint="eastAsia"/>
                <w:color w:val="auto"/>
                <w:sz w:val="24"/>
              </w:rPr>
            </w:pPr>
          </w:p>
        </w:tc>
        <w:tc>
          <w:tcPr>
            <w:tcW w:w="1175" w:type="dxa"/>
            <w:noWrap w:val="0"/>
            <w:vAlign w:val="top"/>
          </w:tcPr>
          <w:p>
            <w:pPr>
              <w:rPr>
                <w:rFonts w:hint="eastAsia"/>
                <w:color w:val="auto"/>
                <w:sz w:val="24"/>
              </w:rPr>
            </w:pPr>
          </w:p>
        </w:tc>
        <w:tc>
          <w:tcPr>
            <w:tcW w:w="1617" w:type="dxa"/>
            <w:noWrap w:val="0"/>
            <w:vAlign w:val="top"/>
          </w:tcPr>
          <w:p>
            <w:pPr>
              <w:rPr>
                <w:rFonts w:hint="eastAsia"/>
                <w:color w:val="auto"/>
                <w:sz w:val="24"/>
              </w:rPr>
            </w:pPr>
          </w:p>
        </w:tc>
        <w:tc>
          <w:tcPr>
            <w:tcW w:w="1175" w:type="dxa"/>
            <w:noWrap w:val="0"/>
            <w:vAlign w:val="top"/>
          </w:tcPr>
          <w:p>
            <w:pPr>
              <w:rPr>
                <w:rFonts w:hint="eastAsia"/>
                <w:color w:val="auto"/>
                <w:sz w:val="24"/>
              </w:rPr>
            </w:pPr>
          </w:p>
        </w:tc>
        <w:tc>
          <w:tcPr>
            <w:tcW w:w="1175" w:type="dxa"/>
            <w:noWrap w:val="0"/>
            <w:vAlign w:val="top"/>
          </w:tcPr>
          <w:p>
            <w:pPr>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684" w:type="dxa"/>
            <w:noWrap w:val="0"/>
            <w:vAlign w:val="top"/>
          </w:tcPr>
          <w:p>
            <w:pPr>
              <w:rPr>
                <w:rFonts w:hint="eastAsia"/>
                <w:color w:val="auto"/>
                <w:sz w:val="24"/>
              </w:rPr>
            </w:pPr>
          </w:p>
        </w:tc>
        <w:tc>
          <w:tcPr>
            <w:tcW w:w="1224" w:type="dxa"/>
            <w:noWrap w:val="0"/>
            <w:vAlign w:val="top"/>
          </w:tcPr>
          <w:p>
            <w:pPr>
              <w:rPr>
                <w:rFonts w:hint="eastAsia"/>
                <w:color w:val="auto"/>
                <w:sz w:val="24"/>
              </w:rPr>
            </w:pPr>
          </w:p>
        </w:tc>
        <w:tc>
          <w:tcPr>
            <w:tcW w:w="1617" w:type="dxa"/>
            <w:noWrap w:val="0"/>
            <w:vAlign w:val="top"/>
          </w:tcPr>
          <w:p>
            <w:pPr>
              <w:rPr>
                <w:rFonts w:hint="eastAsia"/>
                <w:color w:val="auto"/>
                <w:sz w:val="24"/>
              </w:rPr>
            </w:pPr>
          </w:p>
        </w:tc>
        <w:tc>
          <w:tcPr>
            <w:tcW w:w="881" w:type="dxa"/>
            <w:noWrap w:val="0"/>
            <w:vAlign w:val="top"/>
          </w:tcPr>
          <w:p>
            <w:pPr>
              <w:rPr>
                <w:rFonts w:hint="eastAsia"/>
                <w:color w:val="auto"/>
                <w:sz w:val="24"/>
              </w:rPr>
            </w:pPr>
          </w:p>
        </w:tc>
        <w:tc>
          <w:tcPr>
            <w:tcW w:w="1028" w:type="dxa"/>
            <w:noWrap w:val="0"/>
            <w:vAlign w:val="top"/>
          </w:tcPr>
          <w:p>
            <w:pPr>
              <w:rPr>
                <w:rFonts w:hint="eastAsia"/>
                <w:color w:val="auto"/>
                <w:sz w:val="24"/>
              </w:rPr>
            </w:pPr>
          </w:p>
        </w:tc>
        <w:tc>
          <w:tcPr>
            <w:tcW w:w="1175" w:type="dxa"/>
            <w:noWrap w:val="0"/>
            <w:vAlign w:val="top"/>
          </w:tcPr>
          <w:p>
            <w:pPr>
              <w:rPr>
                <w:rFonts w:hint="eastAsia"/>
                <w:color w:val="auto"/>
                <w:sz w:val="24"/>
              </w:rPr>
            </w:pPr>
          </w:p>
        </w:tc>
        <w:tc>
          <w:tcPr>
            <w:tcW w:w="1617" w:type="dxa"/>
            <w:noWrap w:val="0"/>
            <w:vAlign w:val="top"/>
          </w:tcPr>
          <w:p>
            <w:pPr>
              <w:rPr>
                <w:rFonts w:hint="eastAsia"/>
                <w:color w:val="auto"/>
                <w:sz w:val="24"/>
              </w:rPr>
            </w:pPr>
          </w:p>
        </w:tc>
        <w:tc>
          <w:tcPr>
            <w:tcW w:w="1175" w:type="dxa"/>
            <w:noWrap w:val="0"/>
            <w:vAlign w:val="top"/>
          </w:tcPr>
          <w:p>
            <w:pPr>
              <w:rPr>
                <w:rFonts w:hint="eastAsia"/>
                <w:color w:val="auto"/>
                <w:sz w:val="24"/>
              </w:rPr>
            </w:pPr>
          </w:p>
        </w:tc>
        <w:tc>
          <w:tcPr>
            <w:tcW w:w="1175" w:type="dxa"/>
            <w:noWrap w:val="0"/>
            <w:vAlign w:val="top"/>
          </w:tcPr>
          <w:p>
            <w:pPr>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0576" w:type="dxa"/>
            <w:gridSpan w:val="9"/>
            <w:noWrap w:val="0"/>
            <w:vAlign w:val="center"/>
          </w:tcPr>
          <w:p>
            <w:pPr>
              <w:rPr>
                <w:rFonts w:hint="eastAsia"/>
                <w:color w:val="auto"/>
                <w:sz w:val="24"/>
              </w:rPr>
            </w:pPr>
            <w:r>
              <w:rPr>
                <w:rFonts w:hint="eastAsia"/>
                <w:color w:val="auto"/>
                <w:sz w:val="24"/>
              </w:rPr>
              <w:t>合计金额（大写）：</w:t>
            </w:r>
          </w:p>
        </w:tc>
      </w:tr>
    </w:tbl>
    <w:p>
      <w:pPr>
        <w:pStyle w:val="2"/>
        <w:spacing w:line="360" w:lineRule="auto"/>
        <w:jc w:val="both"/>
        <w:rPr>
          <w:color w:val="auto"/>
        </w:rPr>
      </w:pPr>
    </w:p>
    <w:p>
      <w:pPr>
        <w:pStyle w:val="2"/>
        <w:spacing w:line="360" w:lineRule="auto"/>
        <w:ind w:firstLine="420"/>
        <w:jc w:val="both"/>
        <w:rPr>
          <w:b/>
          <w:color w:val="auto"/>
        </w:rPr>
      </w:pPr>
      <w:r>
        <w:rPr>
          <w:rFonts w:hint="eastAsia"/>
          <w:b/>
          <w:color w:val="auto"/>
        </w:rPr>
        <w:t>注：1.本项目竞标报价是履行合同的最终价格，应包完成本项目所需的一切费用，采购人不再支付其他任何费用；竞标报价估算错误等引起的风险由竞标人自行承担。</w:t>
      </w:r>
    </w:p>
    <w:p>
      <w:pPr>
        <w:pStyle w:val="2"/>
        <w:spacing w:line="360" w:lineRule="auto"/>
        <w:ind w:firstLine="482" w:firstLineChars="200"/>
        <w:jc w:val="both"/>
        <w:rPr>
          <w:b/>
          <w:color w:val="auto"/>
        </w:rPr>
      </w:pPr>
      <w:r>
        <w:rPr>
          <w:rFonts w:hint="eastAsia"/>
          <w:b/>
          <w:color w:val="auto"/>
        </w:rPr>
        <w:t>2.“报价</w:t>
      </w:r>
      <w:r>
        <w:rPr>
          <w:rFonts w:hint="eastAsia"/>
          <w:b/>
          <w:color w:val="auto"/>
          <w:lang w:val="en-US"/>
        </w:rPr>
        <w:t>一览</w:t>
      </w:r>
      <w:r>
        <w:rPr>
          <w:rFonts w:hint="eastAsia"/>
          <w:b/>
          <w:color w:val="auto"/>
        </w:rPr>
        <w:t>表”为多页的，每页均需加盖供应商公章。</w:t>
      </w:r>
    </w:p>
    <w:p>
      <w:pPr>
        <w:pStyle w:val="2"/>
        <w:spacing w:line="360" w:lineRule="auto"/>
        <w:ind w:firstLine="480" w:firstLineChars="200"/>
        <w:jc w:val="both"/>
        <w:rPr>
          <w:color w:val="auto"/>
        </w:rPr>
      </w:pPr>
    </w:p>
    <w:p>
      <w:pPr>
        <w:pStyle w:val="2"/>
        <w:spacing w:line="520" w:lineRule="exact"/>
        <w:ind w:firstLine="480" w:firstLineChars="200"/>
        <w:jc w:val="both"/>
        <w:rPr>
          <w:color w:val="auto"/>
        </w:rPr>
      </w:pPr>
      <w:r>
        <w:rPr>
          <w:rFonts w:hint="eastAsia"/>
          <w:color w:val="auto"/>
        </w:rPr>
        <w:t>供应商名称（加盖公章）：</w:t>
      </w:r>
    </w:p>
    <w:p>
      <w:pPr>
        <w:pStyle w:val="2"/>
        <w:spacing w:line="520" w:lineRule="exact"/>
        <w:ind w:firstLine="480" w:firstLineChars="200"/>
        <w:jc w:val="both"/>
        <w:rPr>
          <w:color w:val="auto"/>
        </w:rPr>
      </w:pPr>
      <w:r>
        <w:rPr>
          <w:rFonts w:hint="eastAsia"/>
          <w:color w:val="auto"/>
        </w:rPr>
        <w:t xml:space="preserve">法定代表人或单位负责人或授权代表（签字或盖章）： </w:t>
      </w:r>
    </w:p>
    <w:p>
      <w:pPr>
        <w:pStyle w:val="2"/>
        <w:spacing w:line="520" w:lineRule="exact"/>
        <w:ind w:firstLine="480" w:firstLineChars="200"/>
        <w:jc w:val="both"/>
        <w:rPr>
          <w:color w:val="auto"/>
        </w:rPr>
      </w:pPr>
      <w:r>
        <w:rPr>
          <w:rFonts w:hint="eastAsia"/>
          <w:color w:val="auto"/>
        </w:rPr>
        <w:t>日 期：</w:t>
      </w:r>
    </w:p>
    <w:p>
      <w:pPr>
        <w:pStyle w:val="2"/>
        <w:rPr>
          <w:color w:val="auto"/>
        </w:rPr>
      </w:pPr>
      <w:r>
        <w:rPr>
          <w:color w:val="auto"/>
        </w:rPr>
        <w:br w:type="page"/>
      </w:r>
    </w:p>
    <w:p>
      <w:pPr>
        <w:spacing w:line="360" w:lineRule="auto"/>
        <w:ind w:right="257" w:rightChars="117"/>
        <w:outlineLvl w:val="1"/>
        <w:rPr>
          <w:b/>
          <w:bCs/>
          <w:color w:val="auto"/>
          <w:sz w:val="24"/>
          <w:szCs w:val="24"/>
        </w:rPr>
      </w:pPr>
      <w:r>
        <w:rPr>
          <w:rFonts w:hint="eastAsia"/>
          <w:b/>
          <w:bCs/>
          <w:color w:val="auto"/>
          <w:sz w:val="24"/>
          <w:szCs w:val="24"/>
        </w:rPr>
        <w:t>格式2-</w:t>
      </w:r>
      <w:r>
        <w:rPr>
          <w:b/>
          <w:bCs/>
          <w:color w:val="auto"/>
          <w:sz w:val="24"/>
          <w:szCs w:val="24"/>
        </w:rPr>
        <w:t>4</w:t>
      </w:r>
    </w:p>
    <w:p>
      <w:pPr>
        <w:pStyle w:val="7"/>
        <w:spacing w:line="360" w:lineRule="auto"/>
        <w:jc w:val="center"/>
        <w:rPr>
          <w:rFonts w:hint="eastAsia"/>
          <w:color w:val="auto"/>
          <w:lang w:val="en-US"/>
        </w:rPr>
      </w:pPr>
      <w:r>
        <w:rPr>
          <w:rFonts w:hint="eastAsia"/>
          <w:color w:val="auto"/>
          <w:lang w:val="en-US" w:eastAsia="zh-CN"/>
        </w:rPr>
        <w:t>四、</w:t>
      </w:r>
      <w:r>
        <w:rPr>
          <w:rFonts w:hint="eastAsia"/>
          <w:color w:val="auto"/>
        </w:rPr>
        <w:t>分项报价明细表</w:t>
      </w:r>
    </w:p>
    <w:tbl>
      <w:tblPr>
        <w:tblStyle w:val="20"/>
        <w:tblW w:w="10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530"/>
        <w:gridCol w:w="1546"/>
        <w:gridCol w:w="888"/>
        <w:gridCol w:w="1212"/>
        <w:gridCol w:w="970"/>
        <w:gridCol w:w="1208"/>
        <w:gridCol w:w="1192"/>
        <w:gridCol w:w="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exact"/>
          <w:jc w:val="center"/>
        </w:trPr>
        <w:tc>
          <w:tcPr>
            <w:tcW w:w="877" w:type="dxa"/>
            <w:noWrap w:val="0"/>
            <w:vAlign w:val="center"/>
          </w:tcPr>
          <w:p>
            <w:pPr>
              <w:widowControl/>
              <w:spacing w:line="360" w:lineRule="atLeast"/>
              <w:jc w:val="center"/>
              <w:outlineLvl w:val="1"/>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530" w:type="dxa"/>
            <w:noWrap w:val="0"/>
            <w:vAlign w:val="center"/>
          </w:tcPr>
          <w:p>
            <w:pPr>
              <w:widowControl/>
              <w:spacing w:line="360" w:lineRule="atLeast"/>
              <w:jc w:val="center"/>
              <w:outlineLvl w:val="1"/>
              <w:rPr>
                <w:rFonts w:hint="eastAsia" w:ascii="仿宋" w:hAnsi="仿宋" w:eastAsia="仿宋" w:cs="仿宋"/>
                <w:color w:val="auto"/>
                <w:sz w:val="24"/>
                <w:szCs w:val="24"/>
              </w:rPr>
            </w:pPr>
            <w:r>
              <w:rPr>
                <w:rFonts w:hint="eastAsia" w:ascii="仿宋" w:hAnsi="仿宋" w:eastAsia="仿宋" w:cs="仿宋"/>
                <w:color w:val="auto"/>
                <w:sz w:val="24"/>
                <w:szCs w:val="24"/>
              </w:rPr>
              <w:t>产品名称</w:t>
            </w:r>
          </w:p>
        </w:tc>
        <w:tc>
          <w:tcPr>
            <w:tcW w:w="1546" w:type="dxa"/>
            <w:noWrap w:val="0"/>
            <w:vAlign w:val="center"/>
          </w:tcPr>
          <w:p>
            <w:pPr>
              <w:widowControl/>
              <w:spacing w:line="360" w:lineRule="atLeast"/>
              <w:jc w:val="center"/>
              <w:outlineLvl w:val="1"/>
              <w:rPr>
                <w:rFonts w:hint="eastAsia" w:ascii="仿宋" w:hAnsi="仿宋" w:eastAsia="仿宋" w:cs="仿宋"/>
                <w:color w:val="auto"/>
                <w:sz w:val="24"/>
                <w:szCs w:val="24"/>
              </w:rPr>
            </w:pPr>
            <w:r>
              <w:rPr>
                <w:rFonts w:hint="eastAsia" w:ascii="仿宋" w:hAnsi="仿宋" w:eastAsia="仿宋" w:cs="仿宋"/>
                <w:color w:val="auto"/>
                <w:sz w:val="24"/>
                <w:szCs w:val="24"/>
              </w:rPr>
              <w:t>规格型号</w:t>
            </w:r>
          </w:p>
        </w:tc>
        <w:tc>
          <w:tcPr>
            <w:tcW w:w="888" w:type="dxa"/>
            <w:noWrap w:val="0"/>
            <w:vAlign w:val="center"/>
          </w:tcPr>
          <w:p>
            <w:pPr>
              <w:widowControl/>
              <w:spacing w:line="360" w:lineRule="atLeast"/>
              <w:jc w:val="center"/>
              <w:outlineLvl w:val="1"/>
              <w:rPr>
                <w:rFonts w:hint="eastAsia" w:ascii="仿宋" w:hAnsi="仿宋" w:eastAsia="仿宋" w:cs="仿宋"/>
                <w:color w:val="auto"/>
                <w:sz w:val="24"/>
                <w:szCs w:val="24"/>
              </w:rPr>
            </w:pPr>
            <w:r>
              <w:rPr>
                <w:rFonts w:hint="eastAsia" w:ascii="仿宋" w:hAnsi="仿宋" w:eastAsia="仿宋" w:cs="仿宋"/>
                <w:color w:val="auto"/>
                <w:sz w:val="24"/>
                <w:szCs w:val="24"/>
              </w:rPr>
              <w:t>品牌</w:t>
            </w:r>
          </w:p>
        </w:tc>
        <w:tc>
          <w:tcPr>
            <w:tcW w:w="1212" w:type="dxa"/>
            <w:noWrap w:val="0"/>
            <w:vAlign w:val="center"/>
          </w:tcPr>
          <w:p>
            <w:pPr>
              <w:widowControl/>
              <w:spacing w:line="360" w:lineRule="atLeast"/>
              <w:jc w:val="center"/>
              <w:outlineLvl w:val="1"/>
              <w:rPr>
                <w:rFonts w:hint="eastAsia" w:ascii="仿宋" w:hAnsi="仿宋" w:eastAsia="仿宋" w:cs="仿宋"/>
                <w:color w:val="auto"/>
                <w:sz w:val="24"/>
                <w:szCs w:val="24"/>
              </w:rPr>
            </w:pPr>
            <w:r>
              <w:rPr>
                <w:rFonts w:hint="eastAsia" w:ascii="仿宋" w:hAnsi="仿宋" w:eastAsia="仿宋" w:cs="仿宋"/>
                <w:color w:val="auto"/>
                <w:sz w:val="24"/>
                <w:szCs w:val="24"/>
              </w:rPr>
              <w:t>单位</w:t>
            </w:r>
          </w:p>
        </w:tc>
        <w:tc>
          <w:tcPr>
            <w:tcW w:w="970" w:type="dxa"/>
            <w:noWrap w:val="0"/>
            <w:vAlign w:val="center"/>
          </w:tcPr>
          <w:p>
            <w:pPr>
              <w:widowControl/>
              <w:spacing w:line="360" w:lineRule="atLeast"/>
              <w:jc w:val="center"/>
              <w:outlineLvl w:val="1"/>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c>
          <w:tcPr>
            <w:tcW w:w="1208" w:type="dxa"/>
            <w:noWrap w:val="0"/>
            <w:vAlign w:val="center"/>
          </w:tcPr>
          <w:p>
            <w:pPr>
              <w:widowControl/>
              <w:spacing w:line="360" w:lineRule="atLeast"/>
              <w:jc w:val="center"/>
              <w:outlineLvl w:val="1"/>
              <w:rPr>
                <w:rFonts w:hint="eastAsia" w:ascii="仿宋" w:hAnsi="仿宋" w:eastAsia="仿宋" w:cs="仿宋"/>
                <w:color w:val="auto"/>
                <w:sz w:val="24"/>
                <w:szCs w:val="24"/>
              </w:rPr>
            </w:pPr>
            <w:r>
              <w:rPr>
                <w:rFonts w:hint="eastAsia" w:ascii="仿宋" w:hAnsi="仿宋" w:eastAsia="仿宋" w:cs="仿宋"/>
                <w:color w:val="auto"/>
                <w:sz w:val="24"/>
                <w:szCs w:val="24"/>
              </w:rPr>
              <w:t>单价</w:t>
            </w:r>
          </w:p>
          <w:p>
            <w:pPr>
              <w:pStyle w:val="25"/>
              <w:rPr>
                <w:rFonts w:hint="eastAsia" w:ascii="仿宋" w:hAnsi="仿宋" w:eastAsia="仿宋" w:cs="仿宋"/>
                <w:color w:val="auto"/>
                <w:sz w:val="24"/>
                <w:szCs w:val="24"/>
                <w:lang w:val="zh-CN" w:bidi="zh-CN"/>
              </w:rPr>
            </w:pPr>
            <w:r>
              <w:rPr>
                <w:rFonts w:hint="eastAsia" w:ascii="仿宋" w:hAnsi="仿宋" w:eastAsia="仿宋" w:cs="仿宋"/>
                <w:color w:val="auto"/>
                <w:sz w:val="24"/>
                <w:szCs w:val="24"/>
                <w:lang w:val="zh-CN" w:bidi="zh-CN"/>
              </w:rPr>
              <w:t>（元）</w:t>
            </w:r>
          </w:p>
        </w:tc>
        <w:tc>
          <w:tcPr>
            <w:tcW w:w="1192" w:type="dxa"/>
            <w:noWrap w:val="0"/>
            <w:vAlign w:val="center"/>
          </w:tcPr>
          <w:p>
            <w:pPr>
              <w:widowControl/>
              <w:spacing w:line="360" w:lineRule="atLeast"/>
              <w:jc w:val="center"/>
              <w:outlineLvl w:val="1"/>
              <w:rPr>
                <w:rFonts w:hint="eastAsia" w:ascii="仿宋" w:hAnsi="仿宋" w:eastAsia="仿宋" w:cs="仿宋"/>
                <w:color w:val="auto"/>
                <w:sz w:val="24"/>
                <w:szCs w:val="24"/>
              </w:rPr>
            </w:pPr>
            <w:r>
              <w:rPr>
                <w:rFonts w:hint="eastAsia" w:ascii="仿宋" w:hAnsi="仿宋" w:eastAsia="仿宋" w:cs="仿宋"/>
                <w:color w:val="auto"/>
                <w:sz w:val="24"/>
                <w:szCs w:val="24"/>
              </w:rPr>
              <w:t>金额</w:t>
            </w:r>
          </w:p>
          <w:p>
            <w:pPr>
              <w:pStyle w:val="25"/>
              <w:rPr>
                <w:rFonts w:hint="eastAsia" w:ascii="仿宋" w:hAnsi="仿宋" w:eastAsia="仿宋" w:cs="仿宋"/>
                <w:color w:val="auto"/>
                <w:sz w:val="24"/>
                <w:szCs w:val="24"/>
                <w:lang w:val="zh-CN" w:bidi="zh-CN"/>
              </w:rPr>
            </w:pPr>
            <w:r>
              <w:rPr>
                <w:rFonts w:hint="eastAsia" w:ascii="仿宋" w:hAnsi="仿宋" w:eastAsia="仿宋" w:cs="仿宋"/>
                <w:color w:val="auto"/>
                <w:sz w:val="24"/>
                <w:szCs w:val="24"/>
                <w:lang w:val="zh-CN" w:bidi="zh-CN"/>
              </w:rPr>
              <w:t>（元））</w:t>
            </w:r>
          </w:p>
        </w:tc>
        <w:tc>
          <w:tcPr>
            <w:tcW w:w="965" w:type="dxa"/>
            <w:noWrap w:val="0"/>
            <w:vAlign w:val="center"/>
          </w:tcPr>
          <w:p>
            <w:pPr>
              <w:widowControl/>
              <w:spacing w:line="360" w:lineRule="atLeast"/>
              <w:jc w:val="center"/>
              <w:outlineLvl w:val="1"/>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77" w:type="dxa"/>
            <w:noWrap w:val="0"/>
            <w:vAlign w:val="center"/>
          </w:tcPr>
          <w:p>
            <w:pPr>
              <w:widowControl/>
              <w:spacing w:line="360" w:lineRule="atLeast"/>
              <w:jc w:val="center"/>
              <w:outlineLvl w:val="1"/>
              <w:rPr>
                <w:rFonts w:hint="eastAsia" w:ascii="仿宋" w:hAnsi="仿宋" w:eastAsia="仿宋" w:cs="仿宋"/>
                <w:color w:val="auto"/>
                <w:sz w:val="24"/>
                <w:szCs w:val="24"/>
              </w:rPr>
            </w:pPr>
          </w:p>
        </w:tc>
        <w:tc>
          <w:tcPr>
            <w:tcW w:w="1530" w:type="dxa"/>
            <w:noWrap w:val="0"/>
            <w:vAlign w:val="center"/>
          </w:tcPr>
          <w:p>
            <w:pPr>
              <w:widowControl/>
              <w:spacing w:line="360" w:lineRule="atLeast"/>
              <w:jc w:val="center"/>
              <w:outlineLvl w:val="1"/>
              <w:rPr>
                <w:rFonts w:hint="eastAsia" w:ascii="仿宋" w:hAnsi="仿宋" w:eastAsia="仿宋" w:cs="仿宋"/>
                <w:color w:val="auto"/>
                <w:sz w:val="24"/>
                <w:szCs w:val="24"/>
              </w:rPr>
            </w:pPr>
          </w:p>
        </w:tc>
        <w:tc>
          <w:tcPr>
            <w:tcW w:w="1546" w:type="dxa"/>
            <w:noWrap w:val="0"/>
            <w:vAlign w:val="center"/>
          </w:tcPr>
          <w:p>
            <w:pPr>
              <w:widowControl/>
              <w:spacing w:line="360" w:lineRule="atLeast"/>
              <w:jc w:val="center"/>
              <w:outlineLvl w:val="1"/>
              <w:rPr>
                <w:rFonts w:hint="eastAsia" w:ascii="仿宋" w:hAnsi="仿宋" w:eastAsia="仿宋" w:cs="仿宋"/>
                <w:color w:val="auto"/>
                <w:sz w:val="24"/>
                <w:szCs w:val="24"/>
              </w:rPr>
            </w:pPr>
          </w:p>
        </w:tc>
        <w:tc>
          <w:tcPr>
            <w:tcW w:w="888" w:type="dxa"/>
            <w:noWrap w:val="0"/>
            <w:vAlign w:val="center"/>
          </w:tcPr>
          <w:p>
            <w:pPr>
              <w:widowControl/>
              <w:spacing w:line="360" w:lineRule="atLeast"/>
              <w:jc w:val="center"/>
              <w:outlineLvl w:val="1"/>
              <w:rPr>
                <w:rFonts w:hint="eastAsia" w:ascii="仿宋" w:hAnsi="仿宋" w:eastAsia="仿宋" w:cs="仿宋"/>
                <w:color w:val="auto"/>
                <w:sz w:val="24"/>
                <w:szCs w:val="24"/>
              </w:rPr>
            </w:pPr>
          </w:p>
        </w:tc>
        <w:tc>
          <w:tcPr>
            <w:tcW w:w="1212" w:type="dxa"/>
            <w:noWrap w:val="0"/>
            <w:vAlign w:val="center"/>
          </w:tcPr>
          <w:p>
            <w:pPr>
              <w:widowControl/>
              <w:spacing w:line="360" w:lineRule="atLeast"/>
              <w:jc w:val="center"/>
              <w:outlineLvl w:val="1"/>
              <w:rPr>
                <w:rFonts w:hint="eastAsia" w:ascii="仿宋" w:hAnsi="仿宋" w:eastAsia="仿宋" w:cs="仿宋"/>
                <w:color w:val="auto"/>
                <w:sz w:val="24"/>
                <w:szCs w:val="24"/>
              </w:rPr>
            </w:pPr>
          </w:p>
        </w:tc>
        <w:tc>
          <w:tcPr>
            <w:tcW w:w="970" w:type="dxa"/>
            <w:noWrap w:val="0"/>
            <w:vAlign w:val="center"/>
          </w:tcPr>
          <w:p>
            <w:pPr>
              <w:widowControl/>
              <w:spacing w:line="360" w:lineRule="atLeast"/>
              <w:jc w:val="center"/>
              <w:outlineLvl w:val="1"/>
              <w:rPr>
                <w:rFonts w:hint="eastAsia" w:ascii="仿宋" w:hAnsi="仿宋" w:eastAsia="仿宋" w:cs="仿宋"/>
                <w:color w:val="auto"/>
                <w:sz w:val="24"/>
                <w:szCs w:val="24"/>
              </w:rPr>
            </w:pPr>
          </w:p>
        </w:tc>
        <w:tc>
          <w:tcPr>
            <w:tcW w:w="1208" w:type="dxa"/>
            <w:noWrap w:val="0"/>
            <w:vAlign w:val="center"/>
          </w:tcPr>
          <w:p>
            <w:pPr>
              <w:widowControl/>
              <w:spacing w:line="360" w:lineRule="atLeast"/>
              <w:jc w:val="center"/>
              <w:outlineLvl w:val="1"/>
              <w:rPr>
                <w:rFonts w:hint="eastAsia" w:ascii="仿宋" w:hAnsi="仿宋" w:eastAsia="仿宋" w:cs="仿宋"/>
                <w:color w:val="auto"/>
                <w:sz w:val="24"/>
                <w:szCs w:val="24"/>
              </w:rPr>
            </w:pPr>
          </w:p>
        </w:tc>
        <w:tc>
          <w:tcPr>
            <w:tcW w:w="1192" w:type="dxa"/>
            <w:noWrap w:val="0"/>
            <w:vAlign w:val="center"/>
          </w:tcPr>
          <w:p>
            <w:pPr>
              <w:widowControl/>
              <w:spacing w:line="360" w:lineRule="atLeast"/>
              <w:jc w:val="center"/>
              <w:outlineLvl w:val="1"/>
              <w:rPr>
                <w:rFonts w:hint="eastAsia" w:ascii="仿宋" w:hAnsi="仿宋" w:eastAsia="仿宋" w:cs="仿宋"/>
                <w:color w:val="auto"/>
                <w:sz w:val="24"/>
                <w:szCs w:val="24"/>
              </w:rPr>
            </w:pPr>
          </w:p>
        </w:tc>
        <w:tc>
          <w:tcPr>
            <w:tcW w:w="965" w:type="dxa"/>
            <w:noWrap w:val="0"/>
            <w:vAlign w:val="center"/>
          </w:tcPr>
          <w:p>
            <w:pPr>
              <w:widowControl/>
              <w:spacing w:line="360" w:lineRule="atLeast"/>
              <w:jc w:val="center"/>
              <w:outlineLvl w:val="1"/>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77" w:type="dxa"/>
            <w:noWrap w:val="0"/>
            <w:vAlign w:val="center"/>
          </w:tcPr>
          <w:p>
            <w:pPr>
              <w:widowControl/>
              <w:spacing w:line="360" w:lineRule="atLeast"/>
              <w:jc w:val="center"/>
              <w:outlineLvl w:val="1"/>
              <w:rPr>
                <w:rFonts w:hint="eastAsia" w:ascii="仿宋" w:hAnsi="仿宋" w:eastAsia="仿宋" w:cs="仿宋"/>
                <w:color w:val="auto"/>
                <w:sz w:val="24"/>
                <w:szCs w:val="24"/>
              </w:rPr>
            </w:pPr>
          </w:p>
        </w:tc>
        <w:tc>
          <w:tcPr>
            <w:tcW w:w="1530" w:type="dxa"/>
            <w:noWrap w:val="0"/>
            <w:vAlign w:val="center"/>
          </w:tcPr>
          <w:p>
            <w:pPr>
              <w:widowControl/>
              <w:spacing w:line="360" w:lineRule="atLeast"/>
              <w:jc w:val="center"/>
              <w:outlineLvl w:val="1"/>
              <w:rPr>
                <w:rFonts w:hint="eastAsia" w:ascii="仿宋" w:hAnsi="仿宋" w:eastAsia="仿宋" w:cs="仿宋"/>
                <w:color w:val="auto"/>
                <w:sz w:val="24"/>
                <w:szCs w:val="24"/>
              </w:rPr>
            </w:pPr>
          </w:p>
        </w:tc>
        <w:tc>
          <w:tcPr>
            <w:tcW w:w="1546" w:type="dxa"/>
            <w:noWrap w:val="0"/>
            <w:vAlign w:val="center"/>
          </w:tcPr>
          <w:p>
            <w:pPr>
              <w:widowControl/>
              <w:spacing w:line="360" w:lineRule="atLeast"/>
              <w:jc w:val="center"/>
              <w:outlineLvl w:val="1"/>
              <w:rPr>
                <w:rFonts w:hint="eastAsia" w:ascii="仿宋" w:hAnsi="仿宋" w:eastAsia="仿宋" w:cs="仿宋"/>
                <w:color w:val="auto"/>
                <w:sz w:val="24"/>
                <w:szCs w:val="24"/>
              </w:rPr>
            </w:pPr>
          </w:p>
        </w:tc>
        <w:tc>
          <w:tcPr>
            <w:tcW w:w="888" w:type="dxa"/>
            <w:noWrap w:val="0"/>
            <w:vAlign w:val="center"/>
          </w:tcPr>
          <w:p>
            <w:pPr>
              <w:widowControl/>
              <w:spacing w:line="360" w:lineRule="atLeast"/>
              <w:jc w:val="center"/>
              <w:outlineLvl w:val="1"/>
              <w:rPr>
                <w:rFonts w:hint="eastAsia" w:ascii="仿宋" w:hAnsi="仿宋" w:eastAsia="仿宋" w:cs="仿宋"/>
                <w:color w:val="auto"/>
                <w:sz w:val="24"/>
                <w:szCs w:val="24"/>
              </w:rPr>
            </w:pPr>
          </w:p>
        </w:tc>
        <w:tc>
          <w:tcPr>
            <w:tcW w:w="1212" w:type="dxa"/>
            <w:noWrap w:val="0"/>
            <w:vAlign w:val="center"/>
          </w:tcPr>
          <w:p>
            <w:pPr>
              <w:widowControl/>
              <w:spacing w:line="360" w:lineRule="atLeast"/>
              <w:jc w:val="center"/>
              <w:outlineLvl w:val="1"/>
              <w:rPr>
                <w:rFonts w:hint="eastAsia" w:ascii="仿宋" w:hAnsi="仿宋" w:eastAsia="仿宋" w:cs="仿宋"/>
                <w:color w:val="auto"/>
                <w:sz w:val="24"/>
                <w:szCs w:val="24"/>
              </w:rPr>
            </w:pPr>
          </w:p>
        </w:tc>
        <w:tc>
          <w:tcPr>
            <w:tcW w:w="970" w:type="dxa"/>
            <w:noWrap w:val="0"/>
            <w:vAlign w:val="center"/>
          </w:tcPr>
          <w:p>
            <w:pPr>
              <w:widowControl/>
              <w:spacing w:line="360" w:lineRule="atLeast"/>
              <w:jc w:val="center"/>
              <w:outlineLvl w:val="1"/>
              <w:rPr>
                <w:rFonts w:hint="eastAsia" w:ascii="仿宋" w:hAnsi="仿宋" w:eastAsia="仿宋" w:cs="仿宋"/>
                <w:color w:val="auto"/>
                <w:sz w:val="24"/>
                <w:szCs w:val="24"/>
              </w:rPr>
            </w:pPr>
          </w:p>
        </w:tc>
        <w:tc>
          <w:tcPr>
            <w:tcW w:w="1208" w:type="dxa"/>
            <w:noWrap w:val="0"/>
            <w:vAlign w:val="center"/>
          </w:tcPr>
          <w:p>
            <w:pPr>
              <w:widowControl/>
              <w:spacing w:line="360" w:lineRule="atLeast"/>
              <w:jc w:val="center"/>
              <w:outlineLvl w:val="1"/>
              <w:rPr>
                <w:rFonts w:hint="eastAsia" w:ascii="仿宋" w:hAnsi="仿宋" w:eastAsia="仿宋" w:cs="仿宋"/>
                <w:color w:val="auto"/>
                <w:sz w:val="24"/>
                <w:szCs w:val="24"/>
              </w:rPr>
            </w:pPr>
          </w:p>
        </w:tc>
        <w:tc>
          <w:tcPr>
            <w:tcW w:w="1192" w:type="dxa"/>
            <w:noWrap w:val="0"/>
            <w:vAlign w:val="center"/>
          </w:tcPr>
          <w:p>
            <w:pPr>
              <w:widowControl/>
              <w:spacing w:line="360" w:lineRule="atLeast"/>
              <w:jc w:val="center"/>
              <w:outlineLvl w:val="1"/>
              <w:rPr>
                <w:rFonts w:hint="eastAsia" w:ascii="仿宋" w:hAnsi="仿宋" w:eastAsia="仿宋" w:cs="仿宋"/>
                <w:color w:val="auto"/>
                <w:sz w:val="24"/>
                <w:szCs w:val="24"/>
              </w:rPr>
            </w:pPr>
          </w:p>
        </w:tc>
        <w:tc>
          <w:tcPr>
            <w:tcW w:w="965" w:type="dxa"/>
            <w:noWrap w:val="0"/>
            <w:vAlign w:val="center"/>
          </w:tcPr>
          <w:p>
            <w:pPr>
              <w:widowControl/>
              <w:spacing w:line="360" w:lineRule="atLeast"/>
              <w:jc w:val="center"/>
              <w:outlineLvl w:val="1"/>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77" w:type="dxa"/>
            <w:noWrap w:val="0"/>
            <w:vAlign w:val="center"/>
          </w:tcPr>
          <w:p>
            <w:pPr>
              <w:widowControl/>
              <w:spacing w:line="360" w:lineRule="atLeast"/>
              <w:jc w:val="center"/>
              <w:outlineLvl w:val="1"/>
              <w:rPr>
                <w:rFonts w:hint="eastAsia" w:ascii="仿宋" w:hAnsi="仿宋" w:eastAsia="仿宋" w:cs="仿宋"/>
                <w:color w:val="auto"/>
                <w:sz w:val="24"/>
                <w:szCs w:val="24"/>
              </w:rPr>
            </w:pPr>
          </w:p>
        </w:tc>
        <w:tc>
          <w:tcPr>
            <w:tcW w:w="1530" w:type="dxa"/>
            <w:noWrap w:val="0"/>
            <w:vAlign w:val="center"/>
          </w:tcPr>
          <w:p>
            <w:pPr>
              <w:widowControl/>
              <w:spacing w:line="360" w:lineRule="atLeast"/>
              <w:jc w:val="center"/>
              <w:outlineLvl w:val="1"/>
              <w:rPr>
                <w:rFonts w:hint="eastAsia" w:ascii="仿宋" w:hAnsi="仿宋" w:eastAsia="仿宋" w:cs="仿宋"/>
                <w:color w:val="auto"/>
                <w:sz w:val="24"/>
                <w:szCs w:val="24"/>
              </w:rPr>
            </w:pPr>
          </w:p>
        </w:tc>
        <w:tc>
          <w:tcPr>
            <w:tcW w:w="1546" w:type="dxa"/>
            <w:noWrap w:val="0"/>
            <w:vAlign w:val="center"/>
          </w:tcPr>
          <w:p>
            <w:pPr>
              <w:widowControl/>
              <w:spacing w:line="360" w:lineRule="atLeast"/>
              <w:jc w:val="center"/>
              <w:outlineLvl w:val="1"/>
              <w:rPr>
                <w:rFonts w:hint="eastAsia" w:ascii="仿宋" w:hAnsi="仿宋" w:eastAsia="仿宋" w:cs="仿宋"/>
                <w:color w:val="auto"/>
                <w:sz w:val="24"/>
                <w:szCs w:val="24"/>
              </w:rPr>
            </w:pPr>
          </w:p>
        </w:tc>
        <w:tc>
          <w:tcPr>
            <w:tcW w:w="888" w:type="dxa"/>
            <w:noWrap w:val="0"/>
            <w:vAlign w:val="center"/>
          </w:tcPr>
          <w:p>
            <w:pPr>
              <w:widowControl/>
              <w:spacing w:line="360" w:lineRule="atLeast"/>
              <w:jc w:val="center"/>
              <w:outlineLvl w:val="1"/>
              <w:rPr>
                <w:rFonts w:hint="eastAsia" w:ascii="仿宋" w:hAnsi="仿宋" w:eastAsia="仿宋" w:cs="仿宋"/>
                <w:color w:val="auto"/>
                <w:sz w:val="24"/>
                <w:szCs w:val="24"/>
              </w:rPr>
            </w:pPr>
          </w:p>
        </w:tc>
        <w:tc>
          <w:tcPr>
            <w:tcW w:w="1212" w:type="dxa"/>
            <w:noWrap w:val="0"/>
            <w:vAlign w:val="center"/>
          </w:tcPr>
          <w:p>
            <w:pPr>
              <w:widowControl/>
              <w:spacing w:line="360" w:lineRule="atLeast"/>
              <w:jc w:val="center"/>
              <w:outlineLvl w:val="1"/>
              <w:rPr>
                <w:rFonts w:hint="eastAsia" w:ascii="仿宋" w:hAnsi="仿宋" w:eastAsia="仿宋" w:cs="仿宋"/>
                <w:color w:val="auto"/>
                <w:sz w:val="24"/>
                <w:szCs w:val="24"/>
              </w:rPr>
            </w:pPr>
          </w:p>
        </w:tc>
        <w:tc>
          <w:tcPr>
            <w:tcW w:w="970" w:type="dxa"/>
            <w:noWrap w:val="0"/>
            <w:vAlign w:val="center"/>
          </w:tcPr>
          <w:p>
            <w:pPr>
              <w:widowControl/>
              <w:spacing w:line="360" w:lineRule="atLeast"/>
              <w:jc w:val="center"/>
              <w:outlineLvl w:val="1"/>
              <w:rPr>
                <w:rFonts w:hint="eastAsia" w:ascii="仿宋" w:hAnsi="仿宋" w:eastAsia="仿宋" w:cs="仿宋"/>
                <w:color w:val="auto"/>
                <w:sz w:val="24"/>
                <w:szCs w:val="24"/>
              </w:rPr>
            </w:pPr>
          </w:p>
        </w:tc>
        <w:tc>
          <w:tcPr>
            <w:tcW w:w="1208" w:type="dxa"/>
            <w:noWrap w:val="0"/>
            <w:vAlign w:val="center"/>
          </w:tcPr>
          <w:p>
            <w:pPr>
              <w:widowControl/>
              <w:spacing w:line="360" w:lineRule="atLeast"/>
              <w:jc w:val="center"/>
              <w:outlineLvl w:val="1"/>
              <w:rPr>
                <w:rFonts w:hint="eastAsia" w:ascii="仿宋" w:hAnsi="仿宋" w:eastAsia="仿宋" w:cs="仿宋"/>
                <w:color w:val="auto"/>
                <w:sz w:val="24"/>
                <w:szCs w:val="24"/>
              </w:rPr>
            </w:pPr>
          </w:p>
        </w:tc>
        <w:tc>
          <w:tcPr>
            <w:tcW w:w="1192" w:type="dxa"/>
            <w:noWrap w:val="0"/>
            <w:vAlign w:val="center"/>
          </w:tcPr>
          <w:p>
            <w:pPr>
              <w:widowControl/>
              <w:spacing w:line="360" w:lineRule="atLeast"/>
              <w:jc w:val="center"/>
              <w:outlineLvl w:val="1"/>
              <w:rPr>
                <w:rFonts w:hint="eastAsia" w:ascii="仿宋" w:hAnsi="仿宋" w:eastAsia="仿宋" w:cs="仿宋"/>
                <w:color w:val="auto"/>
                <w:sz w:val="24"/>
                <w:szCs w:val="24"/>
              </w:rPr>
            </w:pPr>
          </w:p>
        </w:tc>
        <w:tc>
          <w:tcPr>
            <w:tcW w:w="965" w:type="dxa"/>
            <w:noWrap w:val="0"/>
            <w:vAlign w:val="center"/>
          </w:tcPr>
          <w:p>
            <w:pPr>
              <w:widowControl/>
              <w:spacing w:line="360" w:lineRule="atLeast"/>
              <w:jc w:val="center"/>
              <w:outlineLvl w:val="1"/>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77" w:type="dxa"/>
            <w:tcBorders>
              <w:left w:val="single" w:color="auto" w:sz="4" w:space="0"/>
            </w:tcBorders>
            <w:noWrap w:val="0"/>
            <w:vAlign w:val="center"/>
          </w:tcPr>
          <w:p>
            <w:pPr>
              <w:widowControl/>
              <w:spacing w:line="360" w:lineRule="atLeast"/>
              <w:jc w:val="center"/>
              <w:outlineLvl w:val="1"/>
              <w:rPr>
                <w:rFonts w:hint="eastAsia" w:ascii="仿宋" w:hAnsi="仿宋" w:eastAsia="仿宋" w:cs="仿宋"/>
                <w:color w:val="auto"/>
                <w:sz w:val="24"/>
                <w:szCs w:val="24"/>
              </w:rPr>
            </w:pPr>
          </w:p>
        </w:tc>
        <w:tc>
          <w:tcPr>
            <w:tcW w:w="1530" w:type="dxa"/>
            <w:noWrap w:val="0"/>
            <w:vAlign w:val="center"/>
          </w:tcPr>
          <w:p>
            <w:pPr>
              <w:widowControl/>
              <w:spacing w:line="360" w:lineRule="atLeast"/>
              <w:jc w:val="center"/>
              <w:outlineLvl w:val="1"/>
              <w:rPr>
                <w:rFonts w:hint="eastAsia" w:ascii="仿宋" w:hAnsi="仿宋" w:eastAsia="仿宋" w:cs="仿宋"/>
                <w:color w:val="auto"/>
                <w:sz w:val="24"/>
                <w:szCs w:val="24"/>
              </w:rPr>
            </w:pPr>
          </w:p>
        </w:tc>
        <w:tc>
          <w:tcPr>
            <w:tcW w:w="1546" w:type="dxa"/>
            <w:noWrap w:val="0"/>
            <w:vAlign w:val="center"/>
          </w:tcPr>
          <w:p>
            <w:pPr>
              <w:widowControl/>
              <w:spacing w:line="360" w:lineRule="atLeast"/>
              <w:jc w:val="center"/>
              <w:outlineLvl w:val="1"/>
              <w:rPr>
                <w:rFonts w:hint="eastAsia" w:ascii="仿宋" w:hAnsi="仿宋" w:eastAsia="仿宋" w:cs="仿宋"/>
                <w:color w:val="auto"/>
                <w:sz w:val="24"/>
                <w:szCs w:val="24"/>
              </w:rPr>
            </w:pPr>
          </w:p>
        </w:tc>
        <w:tc>
          <w:tcPr>
            <w:tcW w:w="888" w:type="dxa"/>
            <w:noWrap w:val="0"/>
            <w:vAlign w:val="center"/>
          </w:tcPr>
          <w:p>
            <w:pPr>
              <w:widowControl/>
              <w:spacing w:line="360" w:lineRule="atLeast"/>
              <w:jc w:val="center"/>
              <w:outlineLvl w:val="1"/>
              <w:rPr>
                <w:rFonts w:hint="eastAsia" w:ascii="仿宋" w:hAnsi="仿宋" w:eastAsia="仿宋" w:cs="仿宋"/>
                <w:color w:val="auto"/>
                <w:sz w:val="24"/>
                <w:szCs w:val="24"/>
              </w:rPr>
            </w:pPr>
          </w:p>
        </w:tc>
        <w:tc>
          <w:tcPr>
            <w:tcW w:w="1212" w:type="dxa"/>
            <w:noWrap w:val="0"/>
            <w:vAlign w:val="center"/>
          </w:tcPr>
          <w:p>
            <w:pPr>
              <w:widowControl/>
              <w:spacing w:line="360" w:lineRule="atLeast"/>
              <w:jc w:val="center"/>
              <w:outlineLvl w:val="1"/>
              <w:rPr>
                <w:rFonts w:hint="eastAsia" w:ascii="仿宋" w:hAnsi="仿宋" w:eastAsia="仿宋" w:cs="仿宋"/>
                <w:color w:val="auto"/>
                <w:sz w:val="24"/>
                <w:szCs w:val="24"/>
              </w:rPr>
            </w:pPr>
          </w:p>
        </w:tc>
        <w:tc>
          <w:tcPr>
            <w:tcW w:w="970" w:type="dxa"/>
            <w:noWrap w:val="0"/>
            <w:vAlign w:val="center"/>
          </w:tcPr>
          <w:p>
            <w:pPr>
              <w:widowControl/>
              <w:spacing w:line="360" w:lineRule="atLeast"/>
              <w:jc w:val="center"/>
              <w:outlineLvl w:val="1"/>
              <w:rPr>
                <w:rFonts w:hint="eastAsia" w:ascii="仿宋" w:hAnsi="仿宋" w:eastAsia="仿宋" w:cs="仿宋"/>
                <w:color w:val="auto"/>
                <w:sz w:val="24"/>
                <w:szCs w:val="24"/>
              </w:rPr>
            </w:pPr>
          </w:p>
        </w:tc>
        <w:tc>
          <w:tcPr>
            <w:tcW w:w="1208" w:type="dxa"/>
            <w:noWrap w:val="0"/>
            <w:vAlign w:val="center"/>
          </w:tcPr>
          <w:p>
            <w:pPr>
              <w:widowControl/>
              <w:spacing w:line="360" w:lineRule="atLeast"/>
              <w:jc w:val="center"/>
              <w:outlineLvl w:val="1"/>
              <w:rPr>
                <w:rFonts w:hint="eastAsia" w:ascii="仿宋" w:hAnsi="仿宋" w:eastAsia="仿宋" w:cs="仿宋"/>
                <w:color w:val="auto"/>
                <w:sz w:val="24"/>
                <w:szCs w:val="24"/>
              </w:rPr>
            </w:pPr>
          </w:p>
        </w:tc>
        <w:tc>
          <w:tcPr>
            <w:tcW w:w="1192" w:type="dxa"/>
            <w:noWrap w:val="0"/>
            <w:vAlign w:val="center"/>
          </w:tcPr>
          <w:p>
            <w:pPr>
              <w:widowControl/>
              <w:spacing w:line="360" w:lineRule="atLeast"/>
              <w:jc w:val="center"/>
              <w:outlineLvl w:val="1"/>
              <w:rPr>
                <w:rFonts w:hint="eastAsia" w:ascii="仿宋" w:hAnsi="仿宋" w:eastAsia="仿宋" w:cs="仿宋"/>
                <w:color w:val="auto"/>
                <w:sz w:val="24"/>
                <w:szCs w:val="24"/>
              </w:rPr>
            </w:pPr>
          </w:p>
        </w:tc>
        <w:tc>
          <w:tcPr>
            <w:tcW w:w="965" w:type="dxa"/>
            <w:noWrap w:val="0"/>
            <w:vAlign w:val="center"/>
          </w:tcPr>
          <w:p>
            <w:pPr>
              <w:widowControl/>
              <w:spacing w:line="360" w:lineRule="atLeast"/>
              <w:jc w:val="center"/>
              <w:outlineLvl w:val="1"/>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77" w:type="dxa"/>
            <w:noWrap w:val="0"/>
            <w:vAlign w:val="center"/>
          </w:tcPr>
          <w:p>
            <w:pPr>
              <w:widowControl/>
              <w:spacing w:line="360" w:lineRule="atLeast"/>
              <w:jc w:val="center"/>
              <w:outlineLvl w:val="1"/>
              <w:rPr>
                <w:rFonts w:hint="eastAsia" w:ascii="仿宋" w:hAnsi="仿宋" w:eastAsia="仿宋" w:cs="仿宋"/>
                <w:color w:val="auto"/>
                <w:sz w:val="24"/>
                <w:szCs w:val="24"/>
              </w:rPr>
            </w:pPr>
          </w:p>
        </w:tc>
        <w:tc>
          <w:tcPr>
            <w:tcW w:w="1530" w:type="dxa"/>
            <w:noWrap w:val="0"/>
            <w:vAlign w:val="center"/>
          </w:tcPr>
          <w:p>
            <w:pPr>
              <w:widowControl/>
              <w:spacing w:line="360" w:lineRule="atLeast"/>
              <w:jc w:val="center"/>
              <w:outlineLvl w:val="1"/>
              <w:rPr>
                <w:rFonts w:hint="eastAsia" w:ascii="仿宋" w:hAnsi="仿宋" w:eastAsia="仿宋" w:cs="仿宋"/>
                <w:color w:val="auto"/>
                <w:sz w:val="24"/>
                <w:szCs w:val="24"/>
              </w:rPr>
            </w:pPr>
          </w:p>
        </w:tc>
        <w:tc>
          <w:tcPr>
            <w:tcW w:w="1546" w:type="dxa"/>
            <w:noWrap w:val="0"/>
            <w:vAlign w:val="center"/>
          </w:tcPr>
          <w:p>
            <w:pPr>
              <w:widowControl/>
              <w:spacing w:line="360" w:lineRule="atLeast"/>
              <w:jc w:val="center"/>
              <w:outlineLvl w:val="1"/>
              <w:rPr>
                <w:rFonts w:hint="eastAsia" w:ascii="仿宋" w:hAnsi="仿宋" w:eastAsia="仿宋" w:cs="仿宋"/>
                <w:color w:val="auto"/>
                <w:sz w:val="24"/>
                <w:szCs w:val="24"/>
              </w:rPr>
            </w:pPr>
          </w:p>
        </w:tc>
        <w:tc>
          <w:tcPr>
            <w:tcW w:w="888" w:type="dxa"/>
            <w:noWrap w:val="0"/>
            <w:vAlign w:val="center"/>
          </w:tcPr>
          <w:p>
            <w:pPr>
              <w:widowControl/>
              <w:spacing w:line="360" w:lineRule="atLeast"/>
              <w:jc w:val="center"/>
              <w:outlineLvl w:val="1"/>
              <w:rPr>
                <w:rFonts w:hint="eastAsia" w:ascii="仿宋" w:hAnsi="仿宋" w:eastAsia="仿宋" w:cs="仿宋"/>
                <w:color w:val="auto"/>
                <w:sz w:val="24"/>
                <w:szCs w:val="24"/>
              </w:rPr>
            </w:pPr>
          </w:p>
        </w:tc>
        <w:tc>
          <w:tcPr>
            <w:tcW w:w="1212" w:type="dxa"/>
            <w:noWrap w:val="0"/>
            <w:vAlign w:val="center"/>
          </w:tcPr>
          <w:p>
            <w:pPr>
              <w:widowControl/>
              <w:spacing w:line="360" w:lineRule="atLeast"/>
              <w:jc w:val="center"/>
              <w:outlineLvl w:val="1"/>
              <w:rPr>
                <w:rFonts w:hint="eastAsia" w:ascii="仿宋" w:hAnsi="仿宋" w:eastAsia="仿宋" w:cs="仿宋"/>
                <w:color w:val="auto"/>
                <w:sz w:val="24"/>
                <w:szCs w:val="24"/>
              </w:rPr>
            </w:pPr>
          </w:p>
        </w:tc>
        <w:tc>
          <w:tcPr>
            <w:tcW w:w="970" w:type="dxa"/>
            <w:noWrap w:val="0"/>
            <w:vAlign w:val="center"/>
          </w:tcPr>
          <w:p>
            <w:pPr>
              <w:widowControl/>
              <w:spacing w:line="360" w:lineRule="atLeast"/>
              <w:jc w:val="center"/>
              <w:outlineLvl w:val="1"/>
              <w:rPr>
                <w:rFonts w:hint="eastAsia" w:ascii="仿宋" w:hAnsi="仿宋" w:eastAsia="仿宋" w:cs="仿宋"/>
                <w:color w:val="auto"/>
                <w:sz w:val="24"/>
                <w:szCs w:val="24"/>
              </w:rPr>
            </w:pPr>
          </w:p>
        </w:tc>
        <w:tc>
          <w:tcPr>
            <w:tcW w:w="1208" w:type="dxa"/>
            <w:noWrap w:val="0"/>
            <w:vAlign w:val="center"/>
          </w:tcPr>
          <w:p>
            <w:pPr>
              <w:widowControl/>
              <w:spacing w:line="360" w:lineRule="atLeast"/>
              <w:jc w:val="center"/>
              <w:outlineLvl w:val="1"/>
              <w:rPr>
                <w:rFonts w:hint="eastAsia" w:ascii="仿宋" w:hAnsi="仿宋" w:eastAsia="仿宋" w:cs="仿宋"/>
                <w:color w:val="auto"/>
                <w:sz w:val="24"/>
                <w:szCs w:val="24"/>
              </w:rPr>
            </w:pPr>
          </w:p>
        </w:tc>
        <w:tc>
          <w:tcPr>
            <w:tcW w:w="1192" w:type="dxa"/>
            <w:noWrap w:val="0"/>
            <w:vAlign w:val="center"/>
          </w:tcPr>
          <w:p>
            <w:pPr>
              <w:widowControl/>
              <w:spacing w:line="360" w:lineRule="atLeast"/>
              <w:jc w:val="center"/>
              <w:outlineLvl w:val="1"/>
              <w:rPr>
                <w:rFonts w:hint="eastAsia" w:ascii="仿宋" w:hAnsi="仿宋" w:eastAsia="仿宋" w:cs="仿宋"/>
                <w:color w:val="auto"/>
                <w:sz w:val="24"/>
                <w:szCs w:val="24"/>
              </w:rPr>
            </w:pPr>
          </w:p>
        </w:tc>
        <w:tc>
          <w:tcPr>
            <w:tcW w:w="965" w:type="dxa"/>
            <w:noWrap w:val="0"/>
            <w:vAlign w:val="center"/>
          </w:tcPr>
          <w:p>
            <w:pPr>
              <w:widowControl/>
              <w:spacing w:line="360" w:lineRule="atLeast"/>
              <w:jc w:val="center"/>
              <w:outlineLvl w:val="1"/>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77" w:type="dxa"/>
            <w:noWrap w:val="0"/>
            <w:vAlign w:val="center"/>
          </w:tcPr>
          <w:p>
            <w:pPr>
              <w:widowControl/>
              <w:spacing w:line="360" w:lineRule="atLeast"/>
              <w:jc w:val="center"/>
              <w:outlineLvl w:val="1"/>
              <w:rPr>
                <w:rFonts w:hint="eastAsia" w:ascii="仿宋" w:hAnsi="仿宋" w:eastAsia="仿宋" w:cs="仿宋"/>
                <w:color w:val="auto"/>
                <w:sz w:val="24"/>
                <w:szCs w:val="24"/>
              </w:rPr>
            </w:pPr>
          </w:p>
        </w:tc>
        <w:tc>
          <w:tcPr>
            <w:tcW w:w="1530" w:type="dxa"/>
            <w:noWrap w:val="0"/>
            <w:vAlign w:val="center"/>
          </w:tcPr>
          <w:p>
            <w:pPr>
              <w:widowControl/>
              <w:spacing w:line="360" w:lineRule="atLeast"/>
              <w:jc w:val="center"/>
              <w:outlineLvl w:val="1"/>
              <w:rPr>
                <w:rFonts w:hint="eastAsia" w:ascii="仿宋" w:hAnsi="仿宋" w:eastAsia="仿宋" w:cs="仿宋"/>
                <w:color w:val="auto"/>
                <w:sz w:val="24"/>
                <w:szCs w:val="24"/>
              </w:rPr>
            </w:pPr>
          </w:p>
        </w:tc>
        <w:tc>
          <w:tcPr>
            <w:tcW w:w="1546" w:type="dxa"/>
            <w:noWrap w:val="0"/>
            <w:vAlign w:val="center"/>
          </w:tcPr>
          <w:p>
            <w:pPr>
              <w:widowControl/>
              <w:spacing w:line="360" w:lineRule="atLeast"/>
              <w:jc w:val="center"/>
              <w:outlineLvl w:val="1"/>
              <w:rPr>
                <w:rFonts w:hint="eastAsia" w:ascii="仿宋" w:hAnsi="仿宋" w:eastAsia="仿宋" w:cs="仿宋"/>
                <w:color w:val="auto"/>
                <w:sz w:val="24"/>
                <w:szCs w:val="24"/>
              </w:rPr>
            </w:pPr>
          </w:p>
        </w:tc>
        <w:tc>
          <w:tcPr>
            <w:tcW w:w="888" w:type="dxa"/>
            <w:noWrap w:val="0"/>
            <w:vAlign w:val="center"/>
          </w:tcPr>
          <w:p>
            <w:pPr>
              <w:widowControl/>
              <w:spacing w:line="360" w:lineRule="atLeast"/>
              <w:jc w:val="center"/>
              <w:outlineLvl w:val="1"/>
              <w:rPr>
                <w:rFonts w:hint="eastAsia" w:ascii="仿宋" w:hAnsi="仿宋" w:eastAsia="仿宋" w:cs="仿宋"/>
                <w:color w:val="auto"/>
                <w:sz w:val="24"/>
                <w:szCs w:val="24"/>
              </w:rPr>
            </w:pPr>
          </w:p>
        </w:tc>
        <w:tc>
          <w:tcPr>
            <w:tcW w:w="1212" w:type="dxa"/>
            <w:noWrap w:val="0"/>
            <w:vAlign w:val="center"/>
          </w:tcPr>
          <w:p>
            <w:pPr>
              <w:widowControl/>
              <w:spacing w:line="360" w:lineRule="atLeast"/>
              <w:jc w:val="center"/>
              <w:outlineLvl w:val="1"/>
              <w:rPr>
                <w:rFonts w:hint="eastAsia" w:ascii="仿宋" w:hAnsi="仿宋" w:eastAsia="仿宋" w:cs="仿宋"/>
                <w:color w:val="auto"/>
                <w:sz w:val="24"/>
                <w:szCs w:val="24"/>
              </w:rPr>
            </w:pPr>
          </w:p>
        </w:tc>
        <w:tc>
          <w:tcPr>
            <w:tcW w:w="970" w:type="dxa"/>
            <w:noWrap w:val="0"/>
            <w:vAlign w:val="center"/>
          </w:tcPr>
          <w:p>
            <w:pPr>
              <w:widowControl/>
              <w:spacing w:line="360" w:lineRule="atLeast"/>
              <w:jc w:val="center"/>
              <w:outlineLvl w:val="1"/>
              <w:rPr>
                <w:rFonts w:hint="eastAsia" w:ascii="仿宋" w:hAnsi="仿宋" w:eastAsia="仿宋" w:cs="仿宋"/>
                <w:color w:val="auto"/>
                <w:sz w:val="24"/>
                <w:szCs w:val="24"/>
              </w:rPr>
            </w:pPr>
          </w:p>
        </w:tc>
        <w:tc>
          <w:tcPr>
            <w:tcW w:w="1208" w:type="dxa"/>
            <w:noWrap w:val="0"/>
            <w:vAlign w:val="center"/>
          </w:tcPr>
          <w:p>
            <w:pPr>
              <w:widowControl/>
              <w:spacing w:line="360" w:lineRule="atLeast"/>
              <w:jc w:val="center"/>
              <w:outlineLvl w:val="1"/>
              <w:rPr>
                <w:rFonts w:hint="eastAsia" w:ascii="仿宋" w:hAnsi="仿宋" w:eastAsia="仿宋" w:cs="仿宋"/>
                <w:color w:val="auto"/>
                <w:sz w:val="24"/>
                <w:szCs w:val="24"/>
              </w:rPr>
            </w:pPr>
          </w:p>
        </w:tc>
        <w:tc>
          <w:tcPr>
            <w:tcW w:w="1192" w:type="dxa"/>
            <w:noWrap w:val="0"/>
            <w:vAlign w:val="center"/>
          </w:tcPr>
          <w:p>
            <w:pPr>
              <w:widowControl/>
              <w:spacing w:line="360" w:lineRule="atLeast"/>
              <w:jc w:val="center"/>
              <w:outlineLvl w:val="1"/>
              <w:rPr>
                <w:rFonts w:hint="eastAsia" w:ascii="仿宋" w:hAnsi="仿宋" w:eastAsia="仿宋" w:cs="仿宋"/>
                <w:color w:val="auto"/>
                <w:sz w:val="24"/>
                <w:szCs w:val="24"/>
              </w:rPr>
            </w:pPr>
          </w:p>
        </w:tc>
        <w:tc>
          <w:tcPr>
            <w:tcW w:w="965" w:type="dxa"/>
            <w:noWrap w:val="0"/>
            <w:vAlign w:val="center"/>
          </w:tcPr>
          <w:p>
            <w:pPr>
              <w:widowControl/>
              <w:spacing w:line="360" w:lineRule="atLeast"/>
              <w:jc w:val="center"/>
              <w:outlineLvl w:val="1"/>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77" w:type="dxa"/>
            <w:tcBorders>
              <w:top w:val="single" w:color="auto" w:sz="4" w:space="0"/>
              <w:bottom w:val="single" w:color="auto" w:sz="4" w:space="0"/>
            </w:tcBorders>
            <w:noWrap w:val="0"/>
            <w:vAlign w:val="center"/>
          </w:tcPr>
          <w:p>
            <w:pPr>
              <w:widowControl/>
              <w:spacing w:line="360" w:lineRule="atLeast"/>
              <w:jc w:val="center"/>
              <w:outlineLvl w:val="1"/>
              <w:rPr>
                <w:rFonts w:hint="eastAsia" w:ascii="仿宋" w:hAnsi="仿宋" w:eastAsia="仿宋" w:cs="仿宋"/>
                <w:color w:val="auto"/>
                <w:sz w:val="24"/>
                <w:szCs w:val="24"/>
              </w:rPr>
            </w:pPr>
          </w:p>
        </w:tc>
        <w:tc>
          <w:tcPr>
            <w:tcW w:w="7354" w:type="dxa"/>
            <w:gridSpan w:val="6"/>
            <w:tcBorders>
              <w:top w:val="single" w:color="auto" w:sz="4" w:space="0"/>
              <w:bottom w:val="single" w:color="auto" w:sz="4" w:space="0"/>
            </w:tcBorders>
            <w:noWrap w:val="0"/>
            <w:vAlign w:val="center"/>
          </w:tcPr>
          <w:p>
            <w:pPr>
              <w:widowControl/>
              <w:spacing w:line="360" w:lineRule="atLeast"/>
              <w:outlineLvl w:val="1"/>
              <w:rPr>
                <w:rFonts w:hint="eastAsia" w:ascii="仿宋" w:hAnsi="仿宋" w:eastAsia="仿宋" w:cs="仿宋"/>
                <w:color w:val="auto"/>
                <w:sz w:val="24"/>
                <w:szCs w:val="24"/>
              </w:rPr>
            </w:pPr>
            <w:r>
              <w:rPr>
                <w:rFonts w:hint="eastAsia" w:ascii="仿宋" w:hAnsi="仿宋" w:eastAsia="仿宋" w:cs="仿宋"/>
                <w:color w:val="auto"/>
                <w:sz w:val="24"/>
                <w:szCs w:val="24"/>
              </w:rPr>
              <w:t>分项报价合计（万元）：      大写：</w:t>
            </w:r>
          </w:p>
        </w:tc>
        <w:tc>
          <w:tcPr>
            <w:tcW w:w="1192" w:type="dxa"/>
            <w:tcBorders>
              <w:top w:val="single" w:color="auto" w:sz="4" w:space="0"/>
              <w:bottom w:val="single" w:color="auto" w:sz="4" w:space="0"/>
            </w:tcBorders>
            <w:noWrap w:val="0"/>
            <w:vAlign w:val="center"/>
          </w:tcPr>
          <w:p>
            <w:pPr>
              <w:widowControl/>
              <w:spacing w:line="360" w:lineRule="atLeast"/>
              <w:jc w:val="center"/>
              <w:outlineLvl w:val="1"/>
              <w:rPr>
                <w:rFonts w:hint="eastAsia" w:ascii="仿宋" w:hAnsi="仿宋" w:eastAsia="仿宋" w:cs="仿宋"/>
                <w:color w:val="auto"/>
                <w:sz w:val="24"/>
                <w:szCs w:val="24"/>
              </w:rPr>
            </w:pPr>
          </w:p>
        </w:tc>
        <w:tc>
          <w:tcPr>
            <w:tcW w:w="965" w:type="dxa"/>
            <w:tcBorders>
              <w:top w:val="single" w:color="auto" w:sz="4" w:space="0"/>
              <w:bottom w:val="single" w:color="auto" w:sz="4" w:space="0"/>
            </w:tcBorders>
            <w:noWrap w:val="0"/>
            <w:vAlign w:val="center"/>
          </w:tcPr>
          <w:p>
            <w:pPr>
              <w:widowControl/>
              <w:spacing w:line="360" w:lineRule="atLeast"/>
              <w:jc w:val="center"/>
              <w:outlineLvl w:val="1"/>
              <w:rPr>
                <w:rFonts w:hint="eastAsia" w:ascii="仿宋" w:hAnsi="仿宋" w:eastAsia="仿宋" w:cs="仿宋"/>
                <w:color w:val="auto"/>
                <w:sz w:val="24"/>
                <w:szCs w:val="24"/>
              </w:rPr>
            </w:pPr>
          </w:p>
        </w:tc>
      </w:tr>
    </w:tbl>
    <w:p>
      <w:pPr>
        <w:pStyle w:val="2"/>
        <w:spacing w:line="360" w:lineRule="auto"/>
        <w:ind w:firstLine="480" w:firstLineChars="200"/>
        <w:jc w:val="both"/>
        <w:rPr>
          <w:rFonts w:ascii="宋体"/>
          <w:color w:val="auto"/>
        </w:rPr>
      </w:pPr>
    </w:p>
    <w:p>
      <w:pPr>
        <w:pStyle w:val="2"/>
        <w:spacing w:line="520" w:lineRule="exact"/>
        <w:ind w:firstLine="480" w:firstLineChars="200"/>
        <w:jc w:val="both"/>
        <w:rPr>
          <w:color w:val="auto"/>
        </w:rPr>
      </w:pPr>
      <w:r>
        <w:rPr>
          <w:rFonts w:hint="eastAsia"/>
          <w:color w:val="auto"/>
        </w:rPr>
        <w:t>注：1、供应商必须按“分项报价明细表”的格式详细报出投标总价的各个组成部分的报价，否则作无效投标处理。</w:t>
      </w:r>
    </w:p>
    <w:p>
      <w:pPr>
        <w:pStyle w:val="2"/>
        <w:spacing w:line="520" w:lineRule="exact"/>
        <w:ind w:firstLine="480" w:firstLineChars="200"/>
        <w:jc w:val="both"/>
        <w:rPr>
          <w:color w:val="auto"/>
        </w:rPr>
      </w:pPr>
      <w:r>
        <w:rPr>
          <w:rFonts w:hint="eastAsia"/>
          <w:color w:val="auto"/>
        </w:rPr>
        <w:t xml:space="preserve">    2、“分项报价明细表”各分项报价合计应当与“报价一览表”报价合计相等。</w:t>
      </w:r>
    </w:p>
    <w:p>
      <w:pPr>
        <w:pStyle w:val="2"/>
        <w:spacing w:line="360" w:lineRule="auto"/>
        <w:ind w:firstLine="640" w:firstLineChars="200"/>
        <w:jc w:val="both"/>
        <w:rPr>
          <w:color w:val="auto"/>
          <w:sz w:val="32"/>
          <w:szCs w:val="32"/>
        </w:rPr>
      </w:pPr>
    </w:p>
    <w:p>
      <w:pPr>
        <w:pStyle w:val="2"/>
        <w:spacing w:line="360" w:lineRule="auto"/>
        <w:ind w:firstLine="640" w:firstLineChars="200"/>
        <w:jc w:val="both"/>
        <w:rPr>
          <w:color w:val="auto"/>
          <w:sz w:val="32"/>
          <w:szCs w:val="32"/>
        </w:rPr>
      </w:pPr>
    </w:p>
    <w:p>
      <w:pPr>
        <w:pStyle w:val="2"/>
        <w:spacing w:line="520" w:lineRule="exact"/>
        <w:ind w:firstLine="480" w:firstLineChars="200"/>
        <w:jc w:val="both"/>
        <w:rPr>
          <w:color w:val="auto"/>
        </w:rPr>
      </w:pPr>
      <w:r>
        <w:rPr>
          <w:color w:val="auto"/>
        </w:rPr>
        <w:t>供应商名称</w:t>
      </w:r>
      <w:r>
        <w:rPr>
          <w:rFonts w:hint="eastAsia"/>
          <w:color w:val="auto"/>
        </w:rPr>
        <w:t>（加盖公章）</w:t>
      </w:r>
      <w:r>
        <w:rPr>
          <w:color w:val="auto"/>
        </w:rPr>
        <w:t>：</w:t>
      </w:r>
    </w:p>
    <w:p>
      <w:pPr>
        <w:pStyle w:val="2"/>
        <w:spacing w:line="520" w:lineRule="exact"/>
        <w:ind w:firstLine="480" w:firstLineChars="200"/>
        <w:jc w:val="both"/>
        <w:rPr>
          <w:color w:val="auto"/>
        </w:rPr>
      </w:pPr>
      <w:r>
        <w:rPr>
          <w:color w:val="auto"/>
        </w:rPr>
        <w:t xml:space="preserve">法定代表人或单位负责人或授权代表（签字或盖章）： </w:t>
      </w:r>
    </w:p>
    <w:p>
      <w:pPr>
        <w:pStyle w:val="2"/>
        <w:spacing w:line="520" w:lineRule="exact"/>
        <w:ind w:firstLine="480" w:firstLineChars="200"/>
        <w:jc w:val="both"/>
        <w:rPr>
          <w:color w:val="auto"/>
        </w:rPr>
      </w:pPr>
      <w:r>
        <w:rPr>
          <w:color w:val="auto"/>
        </w:rPr>
        <w:t>日 期：</w:t>
      </w:r>
    </w:p>
    <w:p>
      <w:pPr>
        <w:jc w:val="center"/>
        <w:rPr>
          <w:b/>
          <w:bCs/>
          <w:color w:val="auto"/>
          <w:sz w:val="32"/>
          <w:szCs w:val="32"/>
        </w:rPr>
      </w:pPr>
    </w:p>
    <w:p>
      <w:pPr>
        <w:rPr>
          <w:rFonts w:hint="eastAsia"/>
          <w:b/>
          <w:bCs/>
          <w:color w:val="auto"/>
          <w:sz w:val="24"/>
          <w:szCs w:val="24"/>
        </w:rPr>
      </w:pPr>
      <w:bookmarkStart w:id="113" w:name="_Toc96262810"/>
      <w:r>
        <w:rPr>
          <w:rFonts w:hint="eastAsia"/>
          <w:b/>
          <w:bCs/>
          <w:color w:val="auto"/>
          <w:sz w:val="24"/>
          <w:szCs w:val="24"/>
        </w:rPr>
        <w:br w:type="page"/>
      </w:r>
    </w:p>
    <w:p>
      <w:pPr>
        <w:spacing w:line="360" w:lineRule="auto"/>
        <w:ind w:right="257" w:rightChars="117"/>
        <w:outlineLvl w:val="1"/>
        <w:rPr>
          <w:rFonts w:hint="eastAsia" w:eastAsia="仿宋"/>
          <w:b/>
          <w:bCs/>
          <w:color w:val="auto"/>
          <w:sz w:val="24"/>
          <w:szCs w:val="24"/>
          <w:lang w:eastAsia="zh-CN"/>
        </w:rPr>
      </w:pPr>
      <w:r>
        <w:rPr>
          <w:rFonts w:hint="eastAsia"/>
          <w:b/>
          <w:bCs/>
          <w:color w:val="auto"/>
          <w:sz w:val="24"/>
          <w:szCs w:val="24"/>
        </w:rPr>
        <w:t>格式2-</w:t>
      </w:r>
      <w:bookmarkEnd w:id="113"/>
      <w:r>
        <w:rPr>
          <w:rFonts w:hint="eastAsia"/>
          <w:b/>
          <w:bCs/>
          <w:color w:val="auto"/>
          <w:sz w:val="24"/>
          <w:szCs w:val="24"/>
          <w:lang w:val="en-US" w:eastAsia="zh-CN"/>
        </w:rPr>
        <w:t>5</w:t>
      </w:r>
    </w:p>
    <w:p>
      <w:pPr>
        <w:pStyle w:val="7"/>
        <w:spacing w:line="360" w:lineRule="auto"/>
        <w:jc w:val="center"/>
        <w:rPr>
          <w:color w:val="auto"/>
        </w:rPr>
      </w:pPr>
      <w:bookmarkStart w:id="114" w:name="_Toc96262811"/>
      <w:r>
        <w:rPr>
          <w:rFonts w:hint="eastAsia"/>
          <w:color w:val="auto"/>
          <w:lang w:val="en-US" w:eastAsia="zh-CN"/>
        </w:rPr>
        <w:t>五</w:t>
      </w:r>
      <w:r>
        <w:rPr>
          <w:rFonts w:hint="eastAsia"/>
          <w:color w:val="auto"/>
        </w:rPr>
        <w:t>、商务应答表</w:t>
      </w:r>
      <w:bookmarkEnd w:id="114"/>
    </w:p>
    <w:p>
      <w:pPr>
        <w:pStyle w:val="2"/>
        <w:spacing w:line="360" w:lineRule="auto"/>
        <w:jc w:val="both"/>
        <w:rPr>
          <w:color w:val="auto"/>
          <w:lang w:val="en-US"/>
        </w:rPr>
      </w:pPr>
      <w:r>
        <w:rPr>
          <w:rFonts w:hint="eastAsia"/>
          <w:color w:val="auto"/>
          <w:lang w:val="en-US"/>
        </w:rPr>
        <w:t>项目名称：XXX</w:t>
      </w:r>
    </w:p>
    <w:p>
      <w:pPr>
        <w:pStyle w:val="2"/>
        <w:spacing w:line="360" w:lineRule="auto"/>
        <w:jc w:val="both"/>
        <w:rPr>
          <w:color w:val="auto"/>
          <w:lang w:val="en-US"/>
        </w:rPr>
      </w:pPr>
      <w:r>
        <w:rPr>
          <w:rFonts w:hint="eastAsia"/>
          <w:color w:val="auto"/>
        </w:rPr>
        <w:t>项目编号：</w:t>
      </w:r>
      <w:r>
        <w:rPr>
          <w:rFonts w:hint="eastAsia"/>
          <w:color w:val="auto"/>
          <w:lang w:val="en-US"/>
        </w:rPr>
        <w:t>XXX</w:t>
      </w:r>
    </w:p>
    <w:tbl>
      <w:tblPr>
        <w:tblStyle w:val="20"/>
        <w:tblW w:w="8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3058"/>
        <w:gridCol w:w="2584"/>
        <w:gridCol w:w="2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13" w:type="dxa"/>
            <w:vAlign w:val="center"/>
          </w:tcPr>
          <w:p>
            <w:pPr>
              <w:widowControl/>
              <w:spacing w:line="360" w:lineRule="atLeast"/>
              <w:jc w:val="center"/>
              <w:outlineLvl w:val="1"/>
              <w:rPr>
                <w:rFonts w:ascii="宋体"/>
                <w:b/>
                <w:color w:val="auto"/>
                <w:sz w:val="24"/>
                <w:szCs w:val="24"/>
              </w:rPr>
            </w:pPr>
            <w:bookmarkStart w:id="115" w:name="_Toc96262812"/>
            <w:r>
              <w:rPr>
                <w:rFonts w:hint="eastAsia" w:ascii="宋体"/>
                <w:b/>
                <w:color w:val="auto"/>
                <w:sz w:val="24"/>
                <w:szCs w:val="24"/>
              </w:rPr>
              <w:t>序号</w:t>
            </w:r>
            <w:bookmarkEnd w:id="115"/>
          </w:p>
        </w:tc>
        <w:tc>
          <w:tcPr>
            <w:tcW w:w="3058" w:type="dxa"/>
            <w:vAlign w:val="center"/>
          </w:tcPr>
          <w:p>
            <w:pPr>
              <w:widowControl/>
              <w:spacing w:line="360" w:lineRule="atLeast"/>
              <w:jc w:val="center"/>
              <w:outlineLvl w:val="1"/>
              <w:rPr>
                <w:rFonts w:ascii="宋体"/>
                <w:b/>
                <w:color w:val="auto"/>
                <w:sz w:val="24"/>
                <w:szCs w:val="24"/>
              </w:rPr>
            </w:pPr>
            <w:bookmarkStart w:id="116" w:name="_Toc96262814"/>
            <w:r>
              <w:rPr>
                <w:rFonts w:hint="eastAsia" w:ascii="宋体"/>
                <w:b/>
                <w:color w:val="auto"/>
                <w:sz w:val="24"/>
                <w:szCs w:val="24"/>
              </w:rPr>
              <w:t>磋商文件要求</w:t>
            </w:r>
            <w:bookmarkEnd w:id="116"/>
          </w:p>
        </w:tc>
        <w:tc>
          <w:tcPr>
            <w:tcW w:w="2584" w:type="dxa"/>
            <w:vAlign w:val="center"/>
          </w:tcPr>
          <w:p>
            <w:pPr>
              <w:widowControl/>
              <w:spacing w:line="360" w:lineRule="atLeast"/>
              <w:jc w:val="center"/>
              <w:outlineLvl w:val="1"/>
              <w:rPr>
                <w:rFonts w:ascii="宋体"/>
                <w:b/>
                <w:color w:val="auto"/>
                <w:sz w:val="24"/>
                <w:szCs w:val="24"/>
              </w:rPr>
            </w:pPr>
            <w:bookmarkStart w:id="117" w:name="_Toc96262815"/>
            <w:r>
              <w:rPr>
                <w:rFonts w:hint="eastAsia" w:ascii="宋体"/>
                <w:b/>
                <w:color w:val="auto"/>
                <w:sz w:val="24"/>
                <w:szCs w:val="24"/>
              </w:rPr>
              <w:t>响应文件响应</w:t>
            </w:r>
            <w:bookmarkEnd w:id="117"/>
          </w:p>
        </w:tc>
        <w:tc>
          <w:tcPr>
            <w:tcW w:w="2349" w:type="dxa"/>
            <w:vAlign w:val="center"/>
          </w:tcPr>
          <w:p>
            <w:pPr>
              <w:widowControl/>
              <w:spacing w:line="360" w:lineRule="atLeast"/>
              <w:jc w:val="center"/>
              <w:outlineLvl w:val="1"/>
              <w:rPr>
                <w:rFonts w:ascii="宋体"/>
                <w:b/>
                <w:color w:val="auto"/>
                <w:sz w:val="24"/>
                <w:szCs w:val="24"/>
              </w:rPr>
            </w:pPr>
            <w:bookmarkStart w:id="118" w:name="_Toc96262816"/>
            <w:r>
              <w:rPr>
                <w:rFonts w:hint="eastAsia" w:ascii="宋体"/>
                <w:b/>
                <w:color w:val="auto"/>
                <w:sz w:val="24"/>
                <w:szCs w:val="24"/>
              </w:rPr>
              <w:t>响应/偏离</w:t>
            </w:r>
            <w:bookmarkEnd w:id="1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13" w:type="dxa"/>
            <w:vAlign w:val="center"/>
          </w:tcPr>
          <w:p>
            <w:pPr>
              <w:widowControl/>
              <w:spacing w:line="360" w:lineRule="atLeast"/>
              <w:jc w:val="center"/>
              <w:outlineLvl w:val="1"/>
              <w:rPr>
                <w:rFonts w:ascii="宋体"/>
                <w:color w:val="auto"/>
                <w:sz w:val="24"/>
                <w:szCs w:val="24"/>
              </w:rPr>
            </w:pPr>
            <w:r>
              <w:rPr>
                <w:rFonts w:hint="eastAsia" w:ascii="宋体"/>
                <w:color w:val="auto"/>
                <w:sz w:val="24"/>
                <w:szCs w:val="24"/>
              </w:rPr>
              <w:t>1</w:t>
            </w:r>
          </w:p>
        </w:tc>
        <w:tc>
          <w:tcPr>
            <w:tcW w:w="3058" w:type="dxa"/>
            <w:vAlign w:val="center"/>
          </w:tcPr>
          <w:p>
            <w:pPr>
              <w:widowControl/>
              <w:spacing w:line="360" w:lineRule="atLeast"/>
              <w:jc w:val="center"/>
              <w:outlineLvl w:val="1"/>
              <w:rPr>
                <w:rFonts w:ascii="宋体"/>
                <w:color w:val="auto"/>
                <w:sz w:val="24"/>
                <w:szCs w:val="24"/>
              </w:rPr>
            </w:pPr>
          </w:p>
        </w:tc>
        <w:tc>
          <w:tcPr>
            <w:tcW w:w="2584" w:type="dxa"/>
            <w:vAlign w:val="center"/>
          </w:tcPr>
          <w:p>
            <w:pPr>
              <w:widowControl/>
              <w:spacing w:line="360" w:lineRule="atLeast"/>
              <w:jc w:val="center"/>
              <w:outlineLvl w:val="1"/>
              <w:rPr>
                <w:rFonts w:ascii="宋体"/>
                <w:color w:val="auto"/>
                <w:sz w:val="24"/>
                <w:szCs w:val="24"/>
              </w:rPr>
            </w:pPr>
          </w:p>
        </w:tc>
        <w:tc>
          <w:tcPr>
            <w:tcW w:w="2349" w:type="dxa"/>
            <w:vAlign w:val="center"/>
          </w:tcPr>
          <w:p>
            <w:pPr>
              <w:widowControl/>
              <w:spacing w:line="360" w:lineRule="atLeast"/>
              <w:jc w:val="center"/>
              <w:outlineLvl w:val="1"/>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13" w:type="dxa"/>
            <w:vAlign w:val="center"/>
          </w:tcPr>
          <w:p>
            <w:pPr>
              <w:widowControl/>
              <w:spacing w:line="360" w:lineRule="atLeast"/>
              <w:jc w:val="center"/>
              <w:outlineLvl w:val="1"/>
              <w:rPr>
                <w:rFonts w:ascii="宋体"/>
                <w:color w:val="auto"/>
                <w:sz w:val="24"/>
                <w:szCs w:val="24"/>
              </w:rPr>
            </w:pPr>
            <w:r>
              <w:rPr>
                <w:rFonts w:hint="eastAsia" w:ascii="宋体"/>
                <w:color w:val="auto"/>
                <w:sz w:val="24"/>
                <w:szCs w:val="24"/>
              </w:rPr>
              <w:t>2</w:t>
            </w:r>
          </w:p>
        </w:tc>
        <w:tc>
          <w:tcPr>
            <w:tcW w:w="3058" w:type="dxa"/>
            <w:vAlign w:val="center"/>
          </w:tcPr>
          <w:p>
            <w:pPr>
              <w:widowControl/>
              <w:spacing w:line="360" w:lineRule="atLeast"/>
              <w:jc w:val="center"/>
              <w:outlineLvl w:val="1"/>
              <w:rPr>
                <w:rFonts w:ascii="宋体"/>
                <w:color w:val="auto"/>
                <w:sz w:val="24"/>
                <w:szCs w:val="24"/>
              </w:rPr>
            </w:pPr>
          </w:p>
        </w:tc>
        <w:tc>
          <w:tcPr>
            <w:tcW w:w="2584" w:type="dxa"/>
            <w:vAlign w:val="center"/>
          </w:tcPr>
          <w:p>
            <w:pPr>
              <w:widowControl/>
              <w:spacing w:line="360" w:lineRule="atLeast"/>
              <w:jc w:val="center"/>
              <w:outlineLvl w:val="1"/>
              <w:rPr>
                <w:rFonts w:ascii="宋体"/>
                <w:color w:val="auto"/>
                <w:sz w:val="24"/>
                <w:szCs w:val="24"/>
              </w:rPr>
            </w:pPr>
          </w:p>
        </w:tc>
        <w:tc>
          <w:tcPr>
            <w:tcW w:w="2349" w:type="dxa"/>
            <w:vAlign w:val="center"/>
          </w:tcPr>
          <w:p>
            <w:pPr>
              <w:widowControl/>
              <w:spacing w:line="360" w:lineRule="atLeast"/>
              <w:jc w:val="center"/>
              <w:outlineLvl w:val="1"/>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13" w:type="dxa"/>
            <w:vAlign w:val="center"/>
          </w:tcPr>
          <w:p>
            <w:pPr>
              <w:widowControl/>
              <w:spacing w:line="360" w:lineRule="atLeast"/>
              <w:jc w:val="center"/>
              <w:outlineLvl w:val="1"/>
              <w:rPr>
                <w:rFonts w:ascii="宋体"/>
                <w:color w:val="auto"/>
                <w:sz w:val="24"/>
                <w:szCs w:val="24"/>
              </w:rPr>
            </w:pPr>
            <w:r>
              <w:rPr>
                <w:rFonts w:hint="eastAsia" w:ascii="宋体"/>
                <w:color w:val="auto"/>
                <w:sz w:val="24"/>
                <w:szCs w:val="24"/>
              </w:rPr>
              <w:t>3</w:t>
            </w:r>
          </w:p>
        </w:tc>
        <w:tc>
          <w:tcPr>
            <w:tcW w:w="3058" w:type="dxa"/>
            <w:vAlign w:val="center"/>
          </w:tcPr>
          <w:p>
            <w:pPr>
              <w:widowControl/>
              <w:spacing w:line="360" w:lineRule="atLeast"/>
              <w:jc w:val="center"/>
              <w:outlineLvl w:val="1"/>
              <w:rPr>
                <w:rFonts w:ascii="宋体"/>
                <w:color w:val="auto"/>
                <w:sz w:val="24"/>
                <w:szCs w:val="24"/>
              </w:rPr>
            </w:pPr>
          </w:p>
        </w:tc>
        <w:tc>
          <w:tcPr>
            <w:tcW w:w="2584" w:type="dxa"/>
            <w:vAlign w:val="center"/>
          </w:tcPr>
          <w:p>
            <w:pPr>
              <w:widowControl/>
              <w:spacing w:line="360" w:lineRule="atLeast"/>
              <w:jc w:val="center"/>
              <w:outlineLvl w:val="1"/>
              <w:rPr>
                <w:rFonts w:ascii="宋体"/>
                <w:color w:val="auto"/>
                <w:sz w:val="24"/>
                <w:szCs w:val="24"/>
              </w:rPr>
            </w:pPr>
          </w:p>
        </w:tc>
        <w:tc>
          <w:tcPr>
            <w:tcW w:w="2349" w:type="dxa"/>
            <w:vAlign w:val="center"/>
          </w:tcPr>
          <w:p>
            <w:pPr>
              <w:widowControl/>
              <w:spacing w:line="360" w:lineRule="atLeast"/>
              <w:jc w:val="center"/>
              <w:outlineLvl w:val="1"/>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13" w:type="dxa"/>
            <w:vAlign w:val="center"/>
          </w:tcPr>
          <w:p>
            <w:pPr>
              <w:widowControl/>
              <w:spacing w:line="360" w:lineRule="atLeast"/>
              <w:jc w:val="center"/>
              <w:outlineLvl w:val="1"/>
              <w:rPr>
                <w:rFonts w:ascii="宋体"/>
                <w:color w:val="auto"/>
                <w:sz w:val="24"/>
                <w:szCs w:val="24"/>
              </w:rPr>
            </w:pPr>
            <w:r>
              <w:rPr>
                <w:rFonts w:ascii="宋体"/>
                <w:color w:val="auto"/>
                <w:sz w:val="24"/>
                <w:szCs w:val="24"/>
              </w:rPr>
              <w:t>……</w:t>
            </w:r>
          </w:p>
        </w:tc>
        <w:tc>
          <w:tcPr>
            <w:tcW w:w="3058" w:type="dxa"/>
            <w:vAlign w:val="center"/>
          </w:tcPr>
          <w:p>
            <w:pPr>
              <w:widowControl/>
              <w:spacing w:line="360" w:lineRule="atLeast"/>
              <w:jc w:val="center"/>
              <w:outlineLvl w:val="1"/>
              <w:rPr>
                <w:rFonts w:ascii="宋体"/>
                <w:color w:val="auto"/>
                <w:sz w:val="24"/>
                <w:szCs w:val="24"/>
              </w:rPr>
            </w:pPr>
          </w:p>
        </w:tc>
        <w:tc>
          <w:tcPr>
            <w:tcW w:w="2584" w:type="dxa"/>
            <w:vAlign w:val="center"/>
          </w:tcPr>
          <w:p>
            <w:pPr>
              <w:widowControl/>
              <w:spacing w:line="360" w:lineRule="atLeast"/>
              <w:jc w:val="center"/>
              <w:outlineLvl w:val="1"/>
              <w:rPr>
                <w:rFonts w:ascii="宋体"/>
                <w:color w:val="auto"/>
                <w:sz w:val="24"/>
                <w:szCs w:val="24"/>
              </w:rPr>
            </w:pPr>
          </w:p>
        </w:tc>
        <w:tc>
          <w:tcPr>
            <w:tcW w:w="2349" w:type="dxa"/>
            <w:vAlign w:val="center"/>
          </w:tcPr>
          <w:p>
            <w:pPr>
              <w:widowControl/>
              <w:spacing w:line="360" w:lineRule="atLeast"/>
              <w:jc w:val="center"/>
              <w:outlineLvl w:val="1"/>
              <w:rPr>
                <w:rFonts w:ascii="宋体"/>
                <w:color w:val="auto"/>
                <w:sz w:val="24"/>
                <w:szCs w:val="24"/>
              </w:rPr>
            </w:pPr>
          </w:p>
        </w:tc>
      </w:tr>
    </w:tbl>
    <w:p>
      <w:pPr>
        <w:tabs>
          <w:tab w:val="left" w:pos="7665"/>
        </w:tabs>
        <w:spacing w:line="360" w:lineRule="auto"/>
        <w:ind w:firstLine="442" w:firstLineChars="200"/>
        <w:rPr>
          <w:rFonts w:hAnsi="宋体" w:cs="华文宋体"/>
          <w:b/>
          <w:bCs/>
          <w:color w:val="auto"/>
          <w:sz w:val="24"/>
        </w:rPr>
      </w:pPr>
      <w:r>
        <w:rPr>
          <w:rFonts w:hint="eastAsia"/>
          <w:b/>
          <w:color w:val="auto"/>
        </w:rPr>
        <w:t>注：1</w:t>
      </w:r>
      <w:r>
        <w:rPr>
          <w:b/>
          <w:color w:val="auto"/>
        </w:rPr>
        <w:t>.</w:t>
      </w:r>
      <w:r>
        <w:rPr>
          <w:rFonts w:hint="eastAsia"/>
          <w:b/>
          <w:bCs/>
          <w:color w:val="auto"/>
          <w:sz w:val="24"/>
          <w:szCs w:val="24"/>
        </w:rPr>
        <w:t>如与磋商文件中第五章中的的商务要求有偏离</w:t>
      </w:r>
      <w:r>
        <w:rPr>
          <w:b/>
          <w:bCs/>
          <w:color w:val="auto"/>
          <w:sz w:val="24"/>
          <w:szCs w:val="24"/>
        </w:rPr>
        <w:t>(</w:t>
      </w:r>
      <w:r>
        <w:rPr>
          <w:rFonts w:hint="eastAsia"/>
          <w:b/>
          <w:bCs/>
          <w:color w:val="auto"/>
          <w:sz w:val="24"/>
          <w:szCs w:val="24"/>
        </w:rPr>
        <w:t>包括正偏离和负偏离</w:t>
      </w:r>
      <w:r>
        <w:rPr>
          <w:b/>
          <w:bCs/>
          <w:color w:val="auto"/>
          <w:sz w:val="24"/>
          <w:szCs w:val="24"/>
        </w:rPr>
        <w:t>)</w:t>
      </w:r>
      <w:r>
        <w:rPr>
          <w:rFonts w:hint="eastAsia"/>
          <w:b/>
          <w:bCs/>
          <w:color w:val="auto"/>
          <w:sz w:val="24"/>
          <w:szCs w:val="24"/>
        </w:rPr>
        <w:t>，请将偏离条款逐条应答。如与竞争性磋商文件第五章中的商务要求的所有条款无偏离，则无须在此表中应答，视为默认完全响应和接受竞争性磋商文件所有商务要求，供应商不得以未作应答而拒不接受。</w:t>
      </w:r>
      <w:r>
        <w:rPr>
          <w:rFonts w:hint="eastAsia" w:hAnsi="宋体" w:cs="华文宋体"/>
          <w:b/>
          <w:bCs/>
          <w:color w:val="auto"/>
          <w:sz w:val="24"/>
        </w:rPr>
        <w:t>（要求提供承诺函的条款，以承诺函为准）</w:t>
      </w:r>
    </w:p>
    <w:p>
      <w:pPr>
        <w:spacing w:line="520" w:lineRule="exact"/>
        <w:ind w:firstLine="420"/>
        <w:rPr>
          <w:b/>
          <w:bCs/>
          <w:color w:val="auto"/>
          <w:sz w:val="24"/>
          <w:szCs w:val="24"/>
        </w:rPr>
      </w:pPr>
      <w:r>
        <w:rPr>
          <w:rFonts w:hint="eastAsia"/>
          <w:b/>
          <w:bCs/>
          <w:color w:val="auto"/>
          <w:sz w:val="24"/>
          <w:szCs w:val="24"/>
        </w:rPr>
        <w:t>2</w:t>
      </w:r>
      <w:r>
        <w:rPr>
          <w:b/>
          <w:bCs/>
          <w:color w:val="auto"/>
          <w:sz w:val="24"/>
          <w:szCs w:val="24"/>
        </w:rPr>
        <w:t>.</w:t>
      </w:r>
      <w:r>
        <w:rPr>
          <w:rFonts w:hint="eastAsia"/>
          <w:b/>
          <w:bCs/>
          <w:color w:val="auto"/>
          <w:sz w:val="24"/>
          <w:szCs w:val="24"/>
        </w:rPr>
        <w:t>供应商必须据实填写，不得虚假应答，否则将取消其成交资格。</w:t>
      </w:r>
    </w:p>
    <w:p>
      <w:pPr>
        <w:pStyle w:val="2"/>
        <w:spacing w:line="360" w:lineRule="auto"/>
        <w:ind w:firstLine="480" w:firstLineChars="200"/>
        <w:jc w:val="both"/>
        <w:rPr>
          <w:color w:val="auto"/>
        </w:rPr>
      </w:pPr>
    </w:p>
    <w:p>
      <w:pPr>
        <w:pStyle w:val="2"/>
        <w:spacing w:line="520" w:lineRule="exact"/>
        <w:ind w:firstLine="480" w:firstLineChars="200"/>
        <w:jc w:val="both"/>
        <w:rPr>
          <w:color w:val="auto"/>
        </w:rPr>
      </w:pPr>
      <w:r>
        <w:rPr>
          <w:color w:val="auto"/>
        </w:rPr>
        <w:t>供应商名称</w:t>
      </w:r>
      <w:r>
        <w:rPr>
          <w:rFonts w:hint="eastAsia"/>
          <w:color w:val="auto"/>
        </w:rPr>
        <w:t>（加盖公章）</w:t>
      </w:r>
      <w:r>
        <w:rPr>
          <w:color w:val="auto"/>
        </w:rPr>
        <w:t>：</w:t>
      </w:r>
    </w:p>
    <w:p>
      <w:pPr>
        <w:pStyle w:val="2"/>
        <w:spacing w:line="520" w:lineRule="exact"/>
        <w:ind w:firstLine="480" w:firstLineChars="200"/>
        <w:jc w:val="both"/>
        <w:rPr>
          <w:color w:val="auto"/>
        </w:rPr>
      </w:pPr>
      <w:r>
        <w:rPr>
          <w:color w:val="auto"/>
        </w:rPr>
        <w:t xml:space="preserve">法定代表人或单位负责人或授权代表（签字或盖章）： </w:t>
      </w:r>
    </w:p>
    <w:p>
      <w:pPr>
        <w:pStyle w:val="2"/>
        <w:spacing w:line="520" w:lineRule="exact"/>
        <w:ind w:firstLine="480" w:firstLineChars="200"/>
        <w:jc w:val="both"/>
        <w:rPr>
          <w:color w:val="auto"/>
        </w:rPr>
      </w:pPr>
      <w:r>
        <w:rPr>
          <w:color w:val="auto"/>
        </w:rPr>
        <w:t>日 期：</w:t>
      </w:r>
    </w:p>
    <w:p>
      <w:pPr>
        <w:pStyle w:val="2"/>
        <w:spacing w:line="360" w:lineRule="auto"/>
        <w:ind w:firstLine="640" w:firstLineChars="200"/>
        <w:jc w:val="both"/>
        <w:rPr>
          <w:color w:val="auto"/>
          <w:sz w:val="32"/>
          <w:szCs w:val="32"/>
        </w:rPr>
      </w:pPr>
    </w:p>
    <w:p>
      <w:pPr>
        <w:pStyle w:val="2"/>
        <w:spacing w:line="360" w:lineRule="auto"/>
        <w:ind w:firstLine="640" w:firstLineChars="200"/>
        <w:jc w:val="both"/>
        <w:rPr>
          <w:color w:val="auto"/>
          <w:sz w:val="32"/>
          <w:szCs w:val="32"/>
        </w:rPr>
      </w:pPr>
    </w:p>
    <w:p>
      <w:pPr>
        <w:pStyle w:val="2"/>
        <w:spacing w:line="360" w:lineRule="auto"/>
        <w:ind w:firstLine="640" w:firstLineChars="200"/>
        <w:jc w:val="both"/>
        <w:rPr>
          <w:color w:val="auto"/>
          <w:sz w:val="32"/>
          <w:szCs w:val="32"/>
        </w:rPr>
      </w:pPr>
    </w:p>
    <w:p>
      <w:pPr>
        <w:widowControl/>
        <w:autoSpaceDE/>
        <w:autoSpaceDN/>
        <w:rPr>
          <w:color w:val="auto"/>
          <w:sz w:val="32"/>
          <w:szCs w:val="32"/>
        </w:rPr>
      </w:pPr>
      <w:r>
        <w:rPr>
          <w:color w:val="auto"/>
          <w:sz w:val="32"/>
          <w:szCs w:val="32"/>
        </w:rPr>
        <w:br w:type="page"/>
      </w:r>
    </w:p>
    <w:p>
      <w:pPr>
        <w:spacing w:line="360" w:lineRule="auto"/>
        <w:ind w:right="257" w:rightChars="117"/>
        <w:outlineLvl w:val="1"/>
        <w:rPr>
          <w:rFonts w:hint="eastAsia" w:eastAsia="仿宋"/>
          <w:b/>
          <w:bCs/>
          <w:color w:val="auto"/>
          <w:sz w:val="24"/>
          <w:szCs w:val="24"/>
          <w:lang w:eastAsia="zh-CN"/>
        </w:rPr>
      </w:pPr>
      <w:bookmarkStart w:id="119" w:name="_Toc96262817"/>
      <w:r>
        <w:rPr>
          <w:rFonts w:hint="eastAsia"/>
          <w:b/>
          <w:bCs/>
          <w:color w:val="auto"/>
          <w:sz w:val="24"/>
          <w:szCs w:val="24"/>
        </w:rPr>
        <w:t>格式2-</w:t>
      </w:r>
      <w:bookmarkEnd w:id="119"/>
      <w:r>
        <w:rPr>
          <w:rFonts w:hint="eastAsia"/>
          <w:b/>
          <w:bCs/>
          <w:color w:val="auto"/>
          <w:sz w:val="24"/>
          <w:szCs w:val="24"/>
          <w:lang w:val="en-US" w:eastAsia="zh-CN"/>
        </w:rPr>
        <w:t>6</w:t>
      </w:r>
    </w:p>
    <w:p>
      <w:pPr>
        <w:pStyle w:val="7"/>
        <w:spacing w:line="360" w:lineRule="auto"/>
        <w:jc w:val="center"/>
        <w:rPr>
          <w:color w:val="auto"/>
        </w:rPr>
      </w:pPr>
      <w:bookmarkStart w:id="120" w:name="_Toc96262818"/>
      <w:r>
        <w:rPr>
          <w:rFonts w:hint="eastAsia"/>
          <w:color w:val="auto"/>
          <w:lang w:val="en-US" w:eastAsia="zh-CN"/>
        </w:rPr>
        <w:t>六</w:t>
      </w:r>
      <w:r>
        <w:rPr>
          <w:rFonts w:hint="eastAsia"/>
          <w:color w:val="auto"/>
        </w:rPr>
        <w:t>、供应商基本情况表</w:t>
      </w:r>
      <w:bookmarkEnd w:id="120"/>
    </w:p>
    <w:tbl>
      <w:tblPr>
        <w:tblStyle w:val="20"/>
        <w:tblW w:w="9105"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80"/>
        <w:gridCol w:w="1368"/>
        <w:gridCol w:w="1238"/>
        <w:gridCol w:w="1570"/>
        <w:gridCol w:w="1548"/>
        <w:gridCol w:w="747"/>
        <w:gridCol w:w="275"/>
        <w:gridCol w:w="679"/>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33" w:hRule="atLeast"/>
          <w:jc w:val="center"/>
        </w:trPr>
        <w:tc>
          <w:tcPr>
            <w:tcW w:w="1680" w:type="dxa"/>
            <w:vAlign w:val="center"/>
          </w:tcPr>
          <w:p>
            <w:pPr>
              <w:widowControl/>
              <w:spacing w:line="360" w:lineRule="atLeast"/>
              <w:jc w:val="center"/>
              <w:outlineLvl w:val="1"/>
              <w:rPr>
                <w:rFonts w:ascii="宋体"/>
                <w:color w:val="auto"/>
                <w:sz w:val="24"/>
                <w:szCs w:val="24"/>
              </w:rPr>
            </w:pPr>
            <w:bookmarkStart w:id="121" w:name="_Toc96262819"/>
            <w:r>
              <w:rPr>
                <w:rFonts w:hint="eastAsia" w:ascii="宋体"/>
                <w:color w:val="auto"/>
                <w:sz w:val="24"/>
                <w:szCs w:val="24"/>
              </w:rPr>
              <w:t>供应商名称</w:t>
            </w:r>
            <w:bookmarkEnd w:id="121"/>
          </w:p>
        </w:tc>
        <w:tc>
          <w:tcPr>
            <w:tcW w:w="7425" w:type="dxa"/>
            <w:gridSpan w:val="7"/>
            <w:vAlign w:val="center"/>
          </w:tcPr>
          <w:p>
            <w:pPr>
              <w:widowControl/>
              <w:spacing w:line="360" w:lineRule="atLeast"/>
              <w:jc w:val="center"/>
              <w:outlineLvl w:val="1"/>
              <w:rPr>
                <w:rFonts w:ascii="宋体"/>
                <w:color w:val="auto"/>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09" w:hRule="atLeast"/>
          <w:jc w:val="center"/>
        </w:trPr>
        <w:tc>
          <w:tcPr>
            <w:tcW w:w="1680" w:type="dxa"/>
            <w:vAlign w:val="center"/>
          </w:tcPr>
          <w:p>
            <w:pPr>
              <w:widowControl/>
              <w:spacing w:line="360" w:lineRule="atLeast"/>
              <w:jc w:val="center"/>
              <w:outlineLvl w:val="1"/>
              <w:rPr>
                <w:rFonts w:ascii="宋体"/>
                <w:color w:val="auto"/>
                <w:sz w:val="24"/>
                <w:szCs w:val="24"/>
              </w:rPr>
            </w:pPr>
            <w:bookmarkStart w:id="122" w:name="_Toc96262820"/>
            <w:r>
              <w:rPr>
                <w:rFonts w:hint="eastAsia" w:ascii="宋体"/>
                <w:color w:val="auto"/>
                <w:sz w:val="24"/>
                <w:szCs w:val="24"/>
              </w:rPr>
              <w:t>注册地址</w:t>
            </w:r>
            <w:bookmarkEnd w:id="122"/>
          </w:p>
        </w:tc>
        <w:tc>
          <w:tcPr>
            <w:tcW w:w="4176" w:type="dxa"/>
            <w:gridSpan w:val="3"/>
            <w:vAlign w:val="center"/>
          </w:tcPr>
          <w:p>
            <w:pPr>
              <w:widowControl/>
              <w:spacing w:line="360" w:lineRule="atLeast"/>
              <w:jc w:val="center"/>
              <w:outlineLvl w:val="1"/>
              <w:rPr>
                <w:rFonts w:ascii="宋体"/>
                <w:color w:val="auto"/>
                <w:sz w:val="24"/>
                <w:szCs w:val="24"/>
              </w:rPr>
            </w:pPr>
          </w:p>
        </w:tc>
        <w:tc>
          <w:tcPr>
            <w:tcW w:w="1548" w:type="dxa"/>
            <w:vAlign w:val="center"/>
          </w:tcPr>
          <w:p>
            <w:pPr>
              <w:widowControl/>
              <w:spacing w:line="360" w:lineRule="atLeast"/>
              <w:jc w:val="center"/>
              <w:outlineLvl w:val="1"/>
              <w:rPr>
                <w:rFonts w:ascii="宋体"/>
                <w:color w:val="auto"/>
                <w:sz w:val="24"/>
                <w:szCs w:val="24"/>
              </w:rPr>
            </w:pPr>
            <w:bookmarkStart w:id="123" w:name="_Toc96262821"/>
            <w:r>
              <w:rPr>
                <w:rFonts w:hint="eastAsia" w:ascii="宋体"/>
                <w:color w:val="auto"/>
                <w:sz w:val="24"/>
                <w:szCs w:val="24"/>
              </w:rPr>
              <w:t>邮政编码</w:t>
            </w:r>
            <w:bookmarkEnd w:id="123"/>
          </w:p>
        </w:tc>
        <w:tc>
          <w:tcPr>
            <w:tcW w:w="1701" w:type="dxa"/>
            <w:gridSpan w:val="3"/>
            <w:vAlign w:val="center"/>
          </w:tcPr>
          <w:p>
            <w:pPr>
              <w:widowControl/>
              <w:spacing w:line="360" w:lineRule="atLeast"/>
              <w:jc w:val="center"/>
              <w:outlineLvl w:val="1"/>
              <w:rPr>
                <w:rFonts w:ascii="宋体"/>
                <w:color w:val="auto"/>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8" w:hRule="exact"/>
          <w:jc w:val="center"/>
        </w:trPr>
        <w:tc>
          <w:tcPr>
            <w:tcW w:w="1680" w:type="dxa"/>
            <w:vMerge w:val="restart"/>
            <w:vAlign w:val="center"/>
          </w:tcPr>
          <w:p>
            <w:pPr>
              <w:widowControl/>
              <w:spacing w:line="360" w:lineRule="atLeast"/>
              <w:jc w:val="center"/>
              <w:outlineLvl w:val="1"/>
              <w:rPr>
                <w:rFonts w:ascii="宋体"/>
                <w:color w:val="auto"/>
                <w:sz w:val="24"/>
                <w:szCs w:val="24"/>
              </w:rPr>
            </w:pPr>
            <w:bookmarkStart w:id="124" w:name="_Toc96262822"/>
            <w:r>
              <w:rPr>
                <w:rFonts w:hint="eastAsia" w:ascii="宋体"/>
                <w:color w:val="auto"/>
                <w:sz w:val="24"/>
                <w:szCs w:val="24"/>
              </w:rPr>
              <w:t>联系方式</w:t>
            </w:r>
            <w:bookmarkEnd w:id="124"/>
          </w:p>
        </w:tc>
        <w:tc>
          <w:tcPr>
            <w:tcW w:w="1368" w:type="dxa"/>
            <w:vAlign w:val="center"/>
          </w:tcPr>
          <w:p>
            <w:pPr>
              <w:widowControl/>
              <w:spacing w:line="360" w:lineRule="atLeast"/>
              <w:jc w:val="center"/>
              <w:outlineLvl w:val="1"/>
              <w:rPr>
                <w:rFonts w:ascii="宋体"/>
                <w:color w:val="auto"/>
                <w:sz w:val="24"/>
                <w:szCs w:val="24"/>
              </w:rPr>
            </w:pPr>
            <w:bookmarkStart w:id="125" w:name="_Toc96262823"/>
            <w:r>
              <w:rPr>
                <w:rFonts w:hint="eastAsia" w:ascii="宋体"/>
                <w:color w:val="auto"/>
                <w:sz w:val="24"/>
                <w:szCs w:val="24"/>
              </w:rPr>
              <w:t>联系人</w:t>
            </w:r>
            <w:bookmarkEnd w:id="125"/>
          </w:p>
        </w:tc>
        <w:tc>
          <w:tcPr>
            <w:tcW w:w="2808" w:type="dxa"/>
            <w:gridSpan w:val="2"/>
            <w:vAlign w:val="center"/>
          </w:tcPr>
          <w:p>
            <w:pPr>
              <w:widowControl/>
              <w:spacing w:line="360" w:lineRule="atLeast"/>
              <w:jc w:val="center"/>
              <w:outlineLvl w:val="1"/>
              <w:rPr>
                <w:rFonts w:ascii="宋体"/>
                <w:color w:val="auto"/>
                <w:sz w:val="24"/>
                <w:szCs w:val="24"/>
              </w:rPr>
            </w:pPr>
          </w:p>
        </w:tc>
        <w:tc>
          <w:tcPr>
            <w:tcW w:w="1548" w:type="dxa"/>
            <w:vAlign w:val="center"/>
          </w:tcPr>
          <w:p>
            <w:pPr>
              <w:widowControl/>
              <w:spacing w:line="360" w:lineRule="atLeast"/>
              <w:jc w:val="center"/>
              <w:outlineLvl w:val="1"/>
              <w:rPr>
                <w:rFonts w:ascii="宋体"/>
                <w:color w:val="auto"/>
                <w:sz w:val="24"/>
                <w:szCs w:val="24"/>
              </w:rPr>
            </w:pPr>
            <w:bookmarkStart w:id="126" w:name="_Toc96262824"/>
            <w:r>
              <w:rPr>
                <w:rFonts w:hint="eastAsia" w:ascii="宋体"/>
                <w:color w:val="auto"/>
                <w:sz w:val="24"/>
                <w:szCs w:val="24"/>
              </w:rPr>
              <w:t>电话</w:t>
            </w:r>
            <w:bookmarkEnd w:id="126"/>
          </w:p>
        </w:tc>
        <w:tc>
          <w:tcPr>
            <w:tcW w:w="1701" w:type="dxa"/>
            <w:gridSpan w:val="3"/>
            <w:vAlign w:val="center"/>
          </w:tcPr>
          <w:p>
            <w:pPr>
              <w:widowControl/>
              <w:spacing w:line="360" w:lineRule="atLeast"/>
              <w:jc w:val="center"/>
              <w:outlineLvl w:val="1"/>
              <w:rPr>
                <w:rFonts w:ascii="宋体"/>
                <w:color w:val="auto"/>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3" w:hRule="exact"/>
          <w:jc w:val="center"/>
        </w:trPr>
        <w:tc>
          <w:tcPr>
            <w:tcW w:w="1680" w:type="dxa"/>
            <w:vMerge w:val="continue"/>
            <w:vAlign w:val="center"/>
          </w:tcPr>
          <w:p>
            <w:pPr>
              <w:widowControl/>
              <w:spacing w:line="360" w:lineRule="atLeast"/>
              <w:jc w:val="center"/>
              <w:outlineLvl w:val="1"/>
              <w:rPr>
                <w:rFonts w:ascii="宋体"/>
                <w:color w:val="auto"/>
                <w:sz w:val="24"/>
                <w:szCs w:val="24"/>
              </w:rPr>
            </w:pPr>
          </w:p>
        </w:tc>
        <w:tc>
          <w:tcPr>
            <w:tcW w:w="1368" w:type="dxa"/>
            <w:vAlign w:val="center"/>
          </w:tcPr>
          <w:p>
            <w:pPr>
              <w:widowControl/>
              <w:spacing w:line="360" w:lineRule="atLeast"/>
              <w:jc w:val="center"/>
              <w:outlineLvl w:val="1"/>
              <w:rPr>
                <w:rFonts w:ascii="宋体"/>
                <w:color w:val="auto"/>
                <w:sz w:val="24"/>
                <w:szCs w:val="24"/>
              </w:rPr>
            </w:pPr>
            <w:bookmarkStart w:id="127" w:name="_Toc96262825"/>
            <w:r>
              <w:rPr>
                <w:rFonts w:hint="eastAsia" w:ascii="宋体"/>
                <w:color w:val="auto"/>
                <w:sz w:val="24"/>
                <w:szCs w:val="24"/>
              </w:rPr>
              <w:t>传真</w:t>
            </w:r>
            <w:bookmarkEnd w:id="127"/>
          </w:p>
        </w:tc>
        <w:tc>
          <w:tcPr>
            <w:tcW w:w="2808" w:type="dxa"/>
            <w:gridSpan w:val="2"/>
            <w:vAlign w:val="center"/>
          </w:tcPr>
          <w:p>
            <w:pPr>
              <w:widowControl/>
              <w:spacing w:line="360" w:lineRule="atLeast"/>
              <w:jc w:val="center"/>
              <w:outlineLvl w:val="1"/>
              <w:rPr>
                <w:rFonts w:ascii="宋体"/>
                <w:color w:val="auto"/>
                <w:sz w:val="24"/>
                <w:szCs w:val="24"/>
              </w:rPr>
            </w:pPr>
          </w:p>
        </w:tc>
        <w:tc>
          <w:tcPr>
            <w:tcW w:w="1548" w:type="dxa"/>
            <w:vAlign w:val="center"/>
          </w:tcPr>
          <w:p>
            <w:pPr>
              <w:widowControl/>
              <w:spacing w:line="360" w:lineRule="atLeast"/>
              <w:jc w:val="center"/>
              <w:outlineLvl w:val="1"/>
              <w:rPr>
                <w:rFonts w:ascii="宋体"/>
                <w:color w:val="auto"/>
                <w:sz w:val="24"/>
                <w:szCs w:val="24"/>
              </w:rPr>
            </w:pPr>
            <w:bookmarkStart w:id="128" w:name="_Toc96262826"/>
            <w:r>
              <w:rPr>
                <w:rFonts w:hint="eastAsia" w:ascii="宋体"/>
                <w:color w:val="auto"/>
                <w:sz w:val="24"/>
                <w:szCs w:val="24"/>
              </w:rPr>
              <w:t>网址</w:t>
            </w:r>
            <w:bookmarkEnd w:id="128"/>
          </w:p>
        </w:tc>
        <w:tc>
          <w:tcPr>
            <w:tcW w:w="1701" w:type="dxa"/>
            <w:gridSpan w:val="3"/>
            <w:vAlign w:val="center"/>
          </w:tcPr>
          <w:p>
            <w:pPr>
              <w:widowControl/>
              <w:spacing w:line="360" w:lineRule="atLeast"/>
              <w:jc w:val="center"/>
              <w:outlineLvl w:val="1"/>
              <w:rPr>
                <w:rFonts w:ascii="宋体"/>
                <w:color w:val="auto"/>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09" w:hRule="atLeast"/>
          <w:jc w:val="center"/>
        </w:trPr>
        <w:tc>
          <w:tcPr>
            <w:tcW w:w="1680" w:type="dxa"/>
            <w:vAlign w:val="center"/>
          </w:tcPr>
          <w:p>
            <w:pPr>
              <w:widowControl/>
              <w:spacing w:line="360" w:lineRule="atLeast"/>
              <w:jc w:val="center"/>
              <w:outlineLvl w:val="1"/>
              <w:rPr>
                <w:rFonts w:ascii="宋体"/>
                <w:color w:val="auto"/>
                <w:sz w:val="24"/>
                <w:szCs w:val="24"/>
              </w:rPr>
            </w:pPr>
            <w:bookmarkStart w:id="129" w:name="_Toc96262827"/>
            <w:r>
              <w:rPr>
                <w:rFonts w:hint="eastAsia" w:ascii="宋体"/>
                <w:color w:val="auto"/>
                <w:sz w:val="24"/>
                <w:szCs w:val="24"/>
              </w:rPr>
              <w:t>组织结构</w:t>
            </w:r>
            <w:bookmarkEnd w:id="129"/>
          </w:p>
        </w:tc>
        <w:tc>
          <w:tcPr>
            <w:tcW w:w="7425" w:type="dxa"/>
            <w:gridSpan w:val="7"/>
            <w:vAlign w:val="center"/>
          </w:tcPr>
          <w:p>
            <w:pPr>
              <w:widowControl/>
              <w:spacing w:line="360" w:lineRule="atLeast"/>
              <w:jc w:val="center"/>
              <w:outlineLvl w:val="1"/>
              <w:rPr>
                <w:rFonts w:ascii="宋体"/>
                <w:color w:val="auto"/>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1680" w:type="dxa"/>
            <w:vAlign w:val="center"/>
          </w:tcPr>
          <w:p>
            <w:pPr>
              <w:widowControl/>
              <w:spacing w:line="360" w:lineRule="atLeast"/>
              <w:jc w:val="center"/>
              <w:outlineLvl w:val="1"/>
              <w:rPr>
                <w:rFonts w:ascii="宋体"/>
                <w:color w:val="auto"/>
                <w:sz w:val="24"/>
                <w:szCs w:val="24"/>
              </w:rPr>
            </w:pPr>
            <w:bookmarkStart w:id="130" w:name="_Toc96262828"/>
            <w:r>
              <w:rPr>
                <w:rFonts w:hint="eastAsia" w:ascii="宋体"/>
                <w:color w:val="auto"/>
                <w:sz w:val="24"/>
                <w:szCs w:val="24"/>
              </w:rPr>
              <w:t>法定代表人</w:t>
            </w:r>
            <w:bookmarkEnd w:id="130"/>
          </w:p>
        </w:tc>
        <w:tc>
          <w:tcPr>
            <w:tcW w:w="1368" w:type="dxa"/>
            <w:vAlign w:val="center"/>
          </w:tcPr>
          <w:p>
            <w:pPr>
              <w:widowControl/>
              <w:spacing w:line="360" w:lineRule="atLeast"/>
              <w:jc w:val="center"/>
              <w:outlineLvl w:val="1"/>
              <w:rPr>
                <w:rFonts w:ascii="宋体"/>
                <w:color w:val="auto"/>
                <w:sz w:val="24"/>
                <w:szCs w:val="24"/>
              </w:rPr>
            </w:pPr>
            <w:bookmarkStart w:id="131" w:name="_Toc96262829"/>
            <w:r>
              <w:rPr>
                <w:rFonts w:hint="eastAsia" w:ascii="宋体"/>
                <w:color w:val="auto"/>
                <w:sz w:val="24"/>
                <w:szCs w:val="24"/>
              </w:rPr>
              <w:t>姓名</w:t>
            </w:r>
            <w:bookmarkEnd w:id="131"/>
          </w:p>
        </w:tc>
        <w:tc>
          <w:tcPr>
            <w:tcW w:w="1238" w:type="dxa"/>
            <w:vAlign w:val="center"/>
          </w:tcPr>
          <w:p>
            <w:pPr>
              <w:widowControl/>
              <w:spacing w:line="360" w:lineRule="atLeast"/>
              <w:jc w:val="center"/>
              <w:outlineLvl w:val="1"/>
              <w:rPr>
                <w:rFonts w:ascii="宋体"/>
                <w:color w:val="auto"/>
                <w:sz w:val="24"/>
                <w:szCs w:val="24"/>
              </w:rPr>
            </w:pPr>
          </w:p>
        </w:tc>
        <w:tc>
          <w:tcPr>
            <w:tcW w:w="1570" w:type="dxa"/>
            <w:vAlign w:val="center"/>
          </w:tcPr>
          <w:p>
            <w:pPr>
              <w:widowControl/>
              <w:spacing w:line="360" w:lineRule="atLeast"/>
              <w:jc w:val="center"/>
              <w:outlineLvl w:val="1"/>
              <w:rPr>
                <w:rFonts w:ascii="宋体"/>
                <w:color w:val="auto"/>
                <w:sz w:val="24"/>
                <w:szCs w:val="24"/>
              </w:rPr>
            </w:pPr>
            <w:bookmarkStart w:id="132" w:name="_Toc96262830"/>
            <w:r>
              <w:rPr>
                <w:rFonts w:hint="eastAsia" w:ascii="宋体"/>
                <w:color w:val="auto"/>
                <w:sz w:val="24"/>
                <w:szCs w:val="24"/>
              </w:rPr>
              <w:t>技术职称</w:t>
            </w:r>
            <w:bookmarkEnd w:id="132"/>
          </w:p>
        </w:tc>
        <w:tc>
          <w:tcPr>
            <w:tcW w:w="1548" w:type="dxa"/>
            <w:vAlign w:val="center"/>
          </w:tcPr>
          <w:p>
            <w:pPr>
              <w:widowControl/>
              <w:spacing w:line="360" w:lineRule="atLeast"/>
              <w:jc w:val="center"/>
              <w:outlineLvl w:val="1"/>
              <w:rPr>
                <w:rFonts w:ascii="宋体"/>
                <w:color w:val="auto"/>
                <w:sz w:val="24"/>
                <w:szCs w:val="24"/>
              </w:rPr>
            </w:pPr>
          </w:p>
        </w:tc>
        <w:tc>
          <w:tcPr>
            <w:tcW w:w="1022" w:type="dxa"/>
            <w:gridSpan w:val="2"/>
            <w:vAlign w:val="center"/>
          </w:tcPr>
          <w:p>
            <w:pPr>
              <w:widowControl/>
              <w:spacing w:line="360" w:lineRule="atLeast"/>
              <w:jc w:val="center"/>
              <w:outlineLvl w:val="1"/>
              <w:rPr>
                <w:rFonts w:ascii="宋体"/>
                <w:color w:val="auto"/>
                <w:sz w:val="24"/>
                <w:szCs w:val="24"/>
              </w:rPr>
            </w:pPr>
            <w:bookmarkStart w:id="133" w:name="_Toc96262831"/>
            <w:r>
              <w:rPr>
                <w:rFonts w:hint="eastAsia" w:ascii="宋体"/>
                <w:color w:val="auto"/>
                <w:sz w:val="24"/>
                <w:szCs w:val="24"/>
              </w:rPr>
              <w:t>电话</w:t>
            </w:r>
            <w:bookmarkEnd w:id="133"/>
          </w:p>
        </w:tc>
        <w:tc>
          <w:tcPr>
            <w:tcW w:w="679" w:type="dxa"/>
            <w:vAlign w:val="center"/>
          </w:tcPr>
          <w:p>
            <w:pPr>
              <w:widowControl/>
              <w:spacing w:line="360" w:lineRule="atLeast"/>
              <w:jc w:val="center"/>
              <w:outlineLvl w:val="1"/>
              <w:rPr>
                <w:rFonts w:ascii="宋体"/>
                <w:color w:val="auto"/>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09" w:hRule="atLeast"/>
          <w:jc w:val="center"/>
        </w:trPr>
        <w:tc>
          <w:tcPr>
            <w:tcW w:w="1680" w:type="dxa"/>
            <w:vAlign w:val="center"/>
          </w:tcPr>
          <w:p>
            <w:pPr>
              <w:widowControl/>
              <w:spacing w:line="360" w:lineRule="atLeast"/>
              <w:jc w:val="center"/>
              <w:outlineLvl w:val="1"/>
              <w:rPr>
                <w:rFonts w:ascii="宋体"/>
                <w:color w:val="auto"/>
                <w:sz w:val="24"/>
                <w:szCs w:val="24"/>
              </w:rPr>
            </w:pPr>
            <w:bookmarkStart w:id="134" w:name="_Toc96262832"/>
            <w:r>
              <w:rPr>
                <w:rFonts w:hint="eastAsia" w:ascii="宋体"/>
                <w:color w:val="auto"/>
                <w:sz w:val="24"/>
                <w:szCs w:val="24"/>
              </w:rPr>
              <w:t>技术负责人</w:t>
            </w:r>
            <w:bookmarkEnd w:id="134"/>
          </w:p>
        </w:tc>
        <w:tc>
          <w:tcPr>
            <w:tcW w:w="1368" w:type="dxa"/>
            <w:vAlign w:val="center"/>
          </w:tcPr>
          <w:p>
            <w:pPr>
              <w:widowControl/>
              <w:spacing w:line="360" w:lineRule="atLeast"/>
              <w:jc w:val="center"/>
              <w:outlineLvl w:val="1"/>
              <w:rPr>
                <w:rFonts w:ascii="宋体"/>
                <w:color w:val="auto"/>
                <w:sz w:val="24"/>
                <w:szCs w:val="24"/>
              </w:rPr>
            </w:pPr>
            <w:bookmarkStart w:id="135" w:name="_Toc96262833"/>
            <w:r>
              <w:rPr>
                <w:rFonts w:hint="eastAsia" w:ascii="宋体"/>
                <w:color w:val="auto"/>
                <w:sz w:val="24"/>
                <w:szCs w:val="24"/>
              </w:rPr>
              <w:t>姓名</w:t>
            </w:r>
            <w:bookmarkEnd w:id="135"/>
          </w:p>
        </w:tc>
        <w:tc>
          <w:tcPr>
            <w:tcW w:w="1238" w:type="dxa"/>
            <w:vAlign w:val="center"/>
          </w:tcPr>
          <w:p>
            <w:pPr>
              <w:widowControl/>
              <w:spacing w:line="360" w:lineRule="atLeast"/>
              <w:jc w:val="center"/>
              <w:outlineLvl w:val="1"/>
              <w:rPr>
                <w:rFonts w:ascii="宋体"/>
                <w:color w:val="auto"/>
                <w:sz w:val="24"/>
                <w:szCs w:val="24"/>
              </w:rPr>
            </w:pPr>
          </w:p>
        </w:tc>
        <w:tc>
          <w:tcPr>
            <w:tcW w:w="1570" w:type="dxa"/>
            <w:vAlign w:val="center"/>
          </w:tcPr>
          <w:p>
            <w:pPr>
              <w:widowControl/>
              <w:spacing w:line="360" w:lineRule="atLeast"/>
              <w:jc w:val="center"/>
              <w:outlineLvl w:val="1"/>
              <w:rPr>
                <w:rFonts w:ascii="宋体"/>
                <w:color w:val="auto"/>
                <w:sz w:val="24"/>
                <w:szCs w:val="24"/>
              </w:rPr>
            </w:pPr>
            <w:bookmarkStart w:id="136" w:name="_Toc96262834"/>
            <w:r>
              <w:rPr>
                <w:rFonts w:hint="eastAsia" w:ascii="宋体"/>
                <w:color w:val="auto"/>
                <w:sz w:val="24"/>
                <w:szCs w:val="24"/>
              </w:rPr>
              <w:t>技术职称</w:t>
            </w:r>
            <w:bookmarkEnd w:id="136"/>
          </w:p>
        </w:tc>
        <w:tc>
          <w:tcPr>
            <w:tcW w:w="1548" w:type="dxa"/>
            <w:vAlign w:val="center"/>
          </w:tcPr>
          <w:p>
            <w:pPr>
              <w:widowControl/>
              <w:spacing w:line="360" w:lineRule="atLeast"/>
              <w:jc w:val="center"/>
              <w:outlineLvl w:val="1"/>
              <w:rPr>
                <w:rFonts w:ascii="宋体"/>
                <w:color w:val="auto"/>
                <w:sz w:val="24"/>
                <w:szCs w:val="24"/>
              </w:rPr>
            </w:pPr>
          </w:p>
        </w:tc>
        <w:tc>
          <w:tcPr>
            <w:tcW w:w="1022" w:type="dxa"/>
            <w:gridSpan w:val="2"/>
            <w:vAlign w:val="center"/>
          </w:tcPr>
          <w:p>
            <w:pPr>
              <w:widowControl/>
              <w:spacing w:line="360" w:lineRule="atLeast"/>
              <w:jc w:val="center"/>
              <w:outlineLvl w:val="1"/>
              <w:rPr>
                <w:rFonts w:ascii="宋体"/>
                <w:color w:val="auto"/>
                <w:sz w:val="24"/>
                <w:szCs w:val="24"/>
              </w:rPr>
            </w:pPr>
            <w:bookmarkStart w:id="137" w:name="_Toc96262835"/>
            <w:r>
              <w:rPr>
                <w:rFonts w:hint="eastAsia" w:ascii="宋体"/>
                <w:color w:val="auto"/>
                <w:sz w:val="24"/>
                <w:szCs w:val="24"/>
              </w:rPr>
              <w:t>电话</w:t>
            </w:r>
            <w:bookmarkEnd w:id="137"/>
          </w:p>
        </w:tc>
        <w:tc>
          <w:tcPr>
            <w:tcW w:w="679" w:type="dxa"/>
            <w:vAlign w:val="center"/>
          </w:tcPr>
          <w:p>
            <w:pPr>
              <w:widowControl/>
              <w:spacing w:line="360" w:lineRule="atLeast"/>
              <w:jc w:val="center"/>
              <w:outlineLvl w:val="1"/>
              <w:rPr>
                <w:rFonts w:ascii="宋体"/>
                <w:color w:val="auto"/>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33" w:hRule="atLeast"/>
          <w:jc w:val="center"/>
        </w:trPr>
        <w:tc>
          <w:tcPr>
            <w:tcW w:w="1680" w:type="dxa"/>
            <w:vAlign w:val="center"/>
          </w:tcPr>
          <w:p>
            <w:pPr>
              <w:widowControl/>
              <w:spacing w:line="360" w:lineRule="atLeast"/>
              <w:jc w:val="center"/>
              <w:outlineLvl w:val="1"/>
              <w:rPr>
                <w:rFonts w:ascii="宋体"/>
                <w:color w:val="auto"/>
                <w:sz w:val="24"/>
                <w:szCs w:val="24"/>
              </w:rPr>
            </w:pPr>
            <w:bookmarkStart w:id="138" w:name="_Toc96262836"/>
            <w:r>
              <w:rPr>
                <w:rFonts w:hint="eastAsia" w:ascii="宋体"/>
                <w:color w:val="auto"/>
                <w:sz w:val="24"/>
                <w:szCs w:val="24"/>
              </w:rPr>
              <w:t>成立时间</w:t>
            </w:r>
            <w:bookmarkEnd w:id="138"/>
          </w:p>
        </w:tc>
        <w:tc>
          <w:tcPr>
            <w:tcW w:w="2606" w:type="dxa"/>
            <w:gridSpan w:val="2"/>
            <w:vAlign w:val="center"/>
          </w:tcPr>
          <w:p>
            <w:pPr>
              <w:widowControl/>
              <w:spacing w:line="360" w:lineRule="atLeast"/>
              <w:jc w:val="center"/>
              <w:outlineLvl w:val="1"/>
              <w:rPr>
                <w:rFonts w:ascii="宋体"/>
                <w:color w:val="auto"/>
                <w:sz w:val="24"/>
                <w:szCs w:val="24"/>
              </w:rPr>
            </w:pPr>
          </w:p>
        </w:tc>
        <w:tc>
          <w:tcPr>
            <w:tcW w:w="4819" w:type="dxa"/>
            <w:gridSpan w:val="5"/>
            <w:vAlign w:val="center"/>
          </w:tcPr>
          <w:p>
            <w:pPr>
              <w:widowControl/>
              <w:spacing w:line="360" w:lineRule="atLeast"/>
              <w:jc w:val="center"/>
              <w:outlineLvl w:val="1"/>
              <w:rPr>
                <w:rFonts w:ascii="宋体"/>
                <w:color w:val="auto"/>
                <w:sz w:val="24"/>
                <w:szCs w:val="24"/>
              </w:rPr>
            </w:pPr>
            <w:bookmarkStart w:id="139" w:name="_Toc96262837"/>
            <w:r>
              <w:rPr>
                <w:rFonts w:hint="eastAsia" w:ascii="宋体"/>
                <w:color w:val="auto"/>
                <w:sz w:val="24"/>
                <w:szCs w:val="24"/>
              </w:rPr>
              <w:t>员工总人数：</w:t>
            </w:r>
            <w:bookmarkEnd w:id="139"/>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09" w:hRule="atLeast"/>
          <w:jc w:val="center"/>
        </w:trPr>
        <w:tc>
          <w:tcPr>
            <w:tcW w:w="1680" w:type="dxa"/>
            <w:vAlign w:val="center"/>
          </w:tcPr>
          <w:p>
            <w:pPr>
              <w:widowControl/>
              <w:spacing w:line="360" w:lineRule="atLeast"/>
              <w:jc w:val="center"/>
              <w:outlineLvl w:val="1"/>
              <w:rPr>
                <w:rFonts w:ascii="宋体"/>
                <w:color w:val="auto"/>
                <w:sz w:val="24"/>
                <w:szCs w:val="24"/>
              </w:rPr>
            </w:pPr>
            <w:bookmarkStart w:id="140" w:name="_Toc96262838"/>
            <w:r>
              <w:rPr>
                <w:rFonts w:hint="eastAsia" w:ascii="宋体"/>
                <w:color w:val="auto"/>
                <w:sz w:val="24"/>
                <w:szCs w:val="24"/>
              </w:rPr>
              <w:t>企业资质等级</w:t>
            </w:r>
            <w:bookmarkEnd w:id="140"/>
          </w:p>
        </w:tc>
        <w:tc>
          <w:tcPr>
            <w:tcW w:w="2606" w:type="dxa"/>
            <w:gridSpan w:val="2"/>
            <w:vAlign w:val="center"/>
          </w:tcPr>
          <w:p>
            <w:pPr>
              <w:widowControl/>
              <w:spacing w:line="360" w:lineRule="atLeast"/>
              <w:jc w:val="center"/>
              <w:outlineLvl w:val="1"/>
              <w:rPr>
                <w:rFonts w:ascii="宋体"/>
                <w:color w:val="auto"/>
                <w:sz w:val="24"/>
                <w:szCs w:val="24"/>
              </w:rPr>
            </w:pPr>
          </w:p>
        </w:tc>
        <w:tc>
          <w:tcPr>
            <w:tcW w:w="1570" w:type="dxa"/>
            <w:vMerge w:val="restart"/>
            <w:vAlign w:val="center"/>
          </w:tcPr>
          <w:p>
            <w:pPr>
              <w:widowControl/>
              <w:spacing w:line="360" w:lineRule="atLeast"/>
              <w:jc w:val="center"/>
              <w:outlineLvl w:val="1"/>
              <w:rPr>
                <w:rFonts w:ascii="宋体"/>
                <w:color w:val="auto"/>
                <w:sz w:val="24"/>
                <w:szCs w:val="24"/>
              </w:rPr>
            </w:pPr>
            <w:bookmarkStart w:id="141" w:name="_Toc96262839"/>
            <w:r>
              <w:rPr>
                <w:rFonts w:hint="eastAsia" w:ascii="宋体"/>
                <w:color w:val="auto"/>
                <w:sz w:val="24"/>
                <w:szCs w:val="24"/>
              </w:rPr>
              <w:t>其中</w:t>
            </w:r>
            <w:bookmarkEnd w:id="141"/>
          </w:p>
        </w:tc>
        <w:tc>
          <w:tcPr>
            <w:tcW w:w="2295" w:type="dxa"/>
            <w:gridSpan w:val="2"/>
            <w:vAlign w:val="center"/>
          </w:tcPr>
          <w:p>
            <w:pPr>
              <w:widowControl/>
              <w:spacing w:line="360" w:lineRule="atLeast"/>
              <w:jc w:val="center"/>
              <w:outlineLvl w:val="1"/>
              <w:rPr>
                <w:rFonts w:ascii="宋体"/>
                <w:color w:val="auto"/>
                <w:sz w:val="24"/>
                <w:szCs w:val="24"/>
              </w:rPr>
            </w:pPr>
            <w:bookmarkStart w:id="142" w:name="_Toc96262840"/>
            <w:r>
              <w:rPr>
                <w:rFonts w:hint="eastAsia" w:ascii="宋体"/>
                <w:color w:val="auto"/>
                <w:sz w:val="24"/>
                <w:szCs w:val="24"/>
              </w:rPr>
              <w:t>项目经理</w:t>
            </w:r>
            <w:bookmarkEnd w:id="142"/>
          </w:p>
        </w:tc>
        <w:tc>
          <w:tcPr>
            <w:tcW w:w="954" w:type="dxa"/>
            <w:gridSpan w:val="2"/>
            <w:vAlign w:val="center"/>
          </w:tcPr>
          <w:p>
            <w:pPr>
              <w:widowControl/>
              <w:spacing w:line="360" w:lineRule="atLeast"/>
              <w:jc w:val="center"/>
              <w:outlineLvl w:val="1"/>
              <w:rPr>
                <w:rFonts w:ascii="宋体"/>
                <w:color w:val="auto"/>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01" w:hRule="atLeast"/>
          <w:jc w:val="center"/>
        </w:trPr>
        <w:tc>
          <w:tcPr>
            <w:tcW w:w="1680" w:type="dxa"/>
            <w:vAlign w:val="center"/>
          </w:tcPr>
          <w:p>
            <w:pPr>
              <w:widowControl/>
              <w:spacing w:line="360" w:lineRule="atLeast"/>
              <w:jc w:val="center"/>
              <w:outlineLvl w:val="1"/>
              <w:rPr>
                <w:rFonts w:ascii="宋体"/>
                <w:color w:val="auto"/>
                <w:sz w:val="24"/>
                <w:szCs w:val="24"/>
              </w:rPr>
            </w:pPr>
            <w:bookmarkStart w:id="143" w:name="_Toc96262841"/>
            <w:r>
              <w:rPr>
                <w:rFonts w:hint="eastAsia" w:ascii="宋体"/>
                <w:color w:val="auto"/>
                <w:sz w:val="24"/>
                <w:szCs w:val="24"/>
              </w:rPr>
              <w:t>营业执照号</w:t>
            </w:r>
            <w:bookmarkEnd w:id="143"/>
          </w:p>
        </w:tc>
        <w:tc>
          <w:tcPr>
            <w:tcW w:w="2606" w:type="dxa"/>
            <w:gridSpan w:val="2"/>
            <w:vAlign w:val="center"/>
          </w:tcPr>
          <w:p>
            <w:pPr>
              <w:widowControl/>
              <w:spacing w:line="360" w:lineRule="atLeast"/>
              <w:jc w:val="center"/>
              <w:outlineLvl w:val="1"/>
              <w:rPr>
                <w:rFonts w:ascii="宋体"/>
                <w:color w:val="auto"/>
                <w:sz w:val="24"/>
                <w:szCs w:val="24"/>
              </w:rPr>
            </w:pPr>
          </w:p>
        </w:tc>
        <w:tc>
          <w:tcPr>
            <w:tcW w:w="1570" w:type="dxa"/>
            <w:vMerge w:val="continue"/>
            <w:vAlign w:val="center"/>
          </w:tcPr>
          <w:p>
            <w:pPr>
              <w:widowControl/>
              <w:spacing w:line="360" w:lineRule="atLeast"/>
              <w:jc w:val="center"/>
              <w:outlineLvl w:val="1"/>
              <w:rPr>
                <w:rFonts w:ascii="宋体"/>
                <w:color w:val="auto"/>
                <w:sz w:val="24"/>
                <w:szCs w:val="24"/>
              </w:rPr>
            </w:pPr>
          </w:p>
        </w:tc>
        <w:tc>
          <w:tcPr>
            <w:tcW w:w="2295" w:type="dxa"/>
            <w:gridSpan w:val="2"/>
            <w:vAlign w:val="center"/>
          </w:tcPr>
          <w:p>
            <w:pPr>
              <w:widowControl/>
              <w:spacing w:line="360" w:lineRule="atLeast"/>
              <w:jc w:val="center"/>
              <w:outlineLvl w:val="1"/>
              <w:rPr>
                <w:rFonts w:ascii="宋体"/>
                <w:color w:val="auto"/>
                <w:sz w:val="24"/>
                <w:szCs w:val="24"/>
              </w:rPr>
            </w:pPr>
            <w:bookmarkStart w:id="144" w:name="_Toc96262842"/>
            <w:r>
              <w:rPr>
                <w:rFonts w:hint="eastAsia" w:ascii="宋体"/>
                <w:color w:val="auto"/>
                <w:sz w:val="24"/>
                <w:szCs w:val="24"/>
              </w:rPr>
              <w:t>高级职称人员</w:t>
            </w:r>
            <w:bookmarkEnd w:id="144"/>
          </w:p>
        </w:tc>
        <w:tc>
          <w:tcPr>
            <w:tcW w:w="954" w:type="dxa"/>
            <w:gridSpan w:val="2"/>
            <w:vAlign w:val="center"/>
          </w:tcPr>
          <w:p>
            <w:pPr>
              <w:widowControl/>
              <w:spacing w:line="360" w:lineRule="atLeast"/>
              <w:jc w:val="center"/>
              <w:outlineLvl w:val="1"/>
              <w:rPr>
                <w:rFonts w:ascii="宋体"/>
                <w:color w:val="auto"/>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1" w:hRule="exact"/>
          <w:jc w:val="center"/>
        </w:trPr>
        <w:tc>
          <w:tcPr>
            <w:tcW w:w="1680" w:type="dxa"/>
            <w:vAlign w:val="center"/>
          </w:tcPr>
          <w:p>
            <w:pPr>
              <w:widowControl/>
              <w:spacing w:line="360" w:lineRule="atLeast"/>
              <w:jc w:val="center"/>
              <w:outlineLvl w:val="1"/>
              <w:rPr>
                <w:rFonts w:ascii="宋体"/>
                <w:color w:val="auto"/>
                <w:sz w:val="24"/>
                <w:szCs w:val="24"/>
              </w:rPr>
            </w:pPr>
            <w:bookmarkStart w:id="145" w:name="_Toc96262843"/>
            <w:r>
              <w:rPr>
                <w:rFonts w:hint="eastAsia" w:ascii="宋体"/>
                <w:color w:val="auto"/>
                <w:sz w:val="24"/>
                <w:szCs w:val="24"/>
              </w:rPr>
              <w:t>注册资金</w:t>
            </w:r>
            <w:bookmarkEnd w:id="145"/>
          </w:p>
        </w:tc>
        <w:tc>
          <w:tcPr>
            <w:tcW w:w="2606" w:type="dxa"/>
            <w:gridSpan w:val="2"/>
            <w:vAlign w:val="center"/>
          </w:tcPr>
          <w:p>
            <w:pPr>
              <w:widowControl/>
              <w:spacing w:line="360" w:lineRule="atLeast"/>
              <w:jc w:val="center"/>
              <w:outlineLvl w:val="1"/>
              <w:rPr>
                <w:rFonts w:ascii="宋体"/>
                <w:color w:val="auto"/>
                <w:sz w:val="24"/>
                <w:szCs w:val="24"/>
              </w:rPr>
            </w:pPr>
          </w:p>
        </w:tc>
        <w:tc>
          <w:tcPr>
            <w:tcW w:w="1570" w:type="dxa"/>
            <w:vMerge w:val="continue"/>
            <w:vAlign w:val="center"/>
          </w:tcPr>
          <w:p>
            <w:pPr>
              <w:widowControl/>
              <w:spacing w:line="360" w:lineRule="atLeast"/>
              <w:jc w:val="center"/>
              <w:outlineLvl w:val="1"/>
              <w:rPr>
                <w:rFonts w:ascii="宋体"/>
                <w:color w:val="auto"/>
                <w:sz w:val="24"/>
                <w:szCs w:val="24"/>
              </w:rPr>
            </w:pPr>
          </w:p>
        </w:tc>
        <w:tc>
          <w:tcPr>
            <w:tcW w:w="2295" w:type="dxa"/>
            <w:gridSpan w:val="2"/>
            <w:vAlign w:val="center"/>
          </w:tcPr>
          <w:p>
            <w:pPr>
              <w:widowControl/>
              <w:spacing w:line="360" w:lineRule="atLeast"/>
              <w:jc w:val="center"/>
              <w:outlineLvl w:val="1"/>
              <w:rPr>
                <w:rFonts w:ascii="宋体"/>
                <w:color w:val="auto"/>
                <w:sz w:val="24"/>
                <w:szCs w:val="24"/>
              </w:rPr>
            </w:pPr>
            <w:bookmarkStart w:id="146" w:name="_Toc96262844"/>
            <w:r>
              <w:rPr>
                <w:rFonts w:hint="eastAsia" w:ascii="宋体"/>
                <w:color w:val="auto"/>
                <w:sz w:val="24"/>
                <w:szCs w:val="24"/>
              </w:rPr>
              <w:t>中级职称人员</w:t>
            </w:r>
            <w:bookmarkEnd w:id="146"/>
          </w:p>
        </w:tc>
        <w:tc>
          <w:tcPr>
            <w:tcW w:w="954" w:type="dxa"/>
            <w:gridSpan w:val="2"/>
            <w:vAlign w:val="center"/>
          </w:tcPr>
          <w:p>
            <w:pPr>
              <w:widowControl/>
              <w:spacing w:line="360" w:lineRule="atLeast"/>
              <w:jc w:val="center"/>
              <w:outlineLvl w:val="1"/>
              <w:rPr>
                <w:rFonts w:ascii="宋体"/>
                <w:color w:val="auto"/>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77" w:hRule="atLeast"/>
          <w:jc w:val="center"/>
        </w:trPr>
        <w:tc>
          <w:tcPr>
            <w:tcW w:w="1680" w:type="dxa"/>
            <w:vAlign w:val="center"/>
          </w:tcPr>
          <w:p>
            <w:pPr>
              <w:widowControl/>
              <w:spacing w:line="360" w:lineRule="atLeast"/>
              <w:jc w:val="center"/>
              <w:outlineLvl w:val="1"/>
              <w:rPr>
                <w:rFonts w:ascii="宋体"/>
                <w:color w:val="auto"/>
                <w:sz w:val="24"/>
                <w:szCs w:val="24"/>
              </w:rPr>
            </w:pPr>
            <w:bookmarkStart w:id="147" w:name="_Toc96262845"/>
            <w:r>
              <w:rPr>
                <w:rFonts w:hint="eastAsia" w:ascii="宋体"/>
                <w:color w:val="auto"/>
                <w:sz w:val="24"/>
                <w:szCs w:val="24"/>
              </w:rPr>
              <w:t>开户银行</w:t>
            </w:r>
            <w:bookmarkEnd w:id="147"/>
          </w:p>
        </w:tc>
        <w:tc>
          <w:tcPr>
            <w:tcW w:w="2606" w:type="dxa"/>
            <w:gridSpan w:val="2"/>
            <w:vAlign w:val="center"/>
          </w:tcPr>
          <w:p>
            <w:pPr>
              <w:widowControl/>
              <w:spacing w:line="360" w:lineRule="atLeast"/>
              <w:jc w:val="center"/>
              <w:outlineLvl w:val="1"/>
              <w:rPr>
                <w:rFonts w:ascii="宋体"/>
                <w:color w:val="auto"/>
                <w:sz w:val="24"/>
                <w:szCs w:val="24"/>
              </w:rPr>
            </w:pPr>
          </w:p>
        </w:tc>
        <w:tc>
          <w:tcPr>
            <w:tcW w:w="1570" w:type="dxa"/>
            <w:vMerge w:val="continue"/>
            <w:vAlign w:val="center"/>
          </w:tcPr>
          <w:p>
            <w:pPr>
              <w:widowControl/>
              <w:spacing w:line="360" w:lineRule="atLeast"/>
              <w:jc w:val="center"/>
              <w:outlineLvl w:val="1"/>
              <w:rPr>
                <w:rFonts w:ascii="宋体"/>
                <w:color w:val="auto"/>
                <w:sz w:val="24"/>
                <w:szCs w:val="24"/>
              </w:rPr>
            </w:pPr>
          </w:p>
        </w:tc>
        <w:tc>
          <w:tcPr>
            <w:tcW w:w="2295" w:type="dxa"/>
            <w:gridSpan w:val="2"/>
            <w:vAlign w:val="center"/>
          </w:tcPr>
          <w:p>
            <w:pPr>
              <w:widowControl/>
              <w:spacing w:line="360" w:lineRule="atLeast"/>
              <w:jc w:val="center"/>
              <w:outlineLvl w:val="1"/>
              <w:rPr>
                <w:rFonts w:ascii="宋体"/>
                <w:color w:val="auto"/>
                <w:sz w:val="24"/>
                <w:szCs w:val="24"/>
              </w:rPr>
            </w:pPr>
            <w:bookmarkStart w:id="148" w:name="_Toc96262846"/>
            <w:r>
              <w:rPr>
                <w:rFonts w:hint="eastAsia" w:ascii="宋体"/>
                <w:color w:val="auto"/>
                <w:sz w:val="24"/>
                <w:szCs w:val="24"/>
              </w:rPr>
              <w:t>初级职称人员</w:t>
            </w:r>
            <w:bookmarkEnd w:id="148"/>
          </w:p>
        </w:tc>
        <w:tc>
          <w:tcPr>
            <w:tcW w:w="954" w:type="dxa"/>
            <w:gridSpan w:val="2"/>
            <w:vAlign w:val="center"/>
          </w:tcPr>
          <w:p>
            <w:pPr>
              <w:widowControl/>
              <w:spacing w:line="360" w:lineRule="atLeast"/>
              <w:jc w:val="center"/>
              <w:outlineLvl w:val="1"/>
              <w:rPr>
                <w:rFonts w:ascii="宋体"/>
                <w:color w:val="auto"/>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04" w:hRule="atLeast"/>
          <w:jc w:val="center"/>
        </w:trPr>
        <w:tc>
          <w:tcPr>
            <w:tcW w:w="1680" w:type="dxa"/>
            <w:vAlign w:val="center"/>
          </w:tcPr>
          <w:p>
            <w:pPr>
              <w:widowControl/>
              <w:spacing w:line="360" w:lineRule="atLeast"/>
              <w:jc w:val="center"/>
              <w:outlineLvl w:val="1"/>
              <w:rPr>
                <w:rFonts w:ascii="宋体"/>
                <w:color w:val="auto"/>
                <w:sz w:val="24"/>
                <w:szCs w:val="24"/>
              </w:rPr>
            </w:pPr>
            <w:bookmarkStart w:id="149" w:name="_Toc96262847"/>
            <w:r>
              <w:rPr>
                <w:rFonts w:hint="eastAsia" w:ascii="宋体"/>
                <w:color w:val="auto"/>
                <w:sz w:val="24"/>
                <w:szCs w:val="24"/>
              </w:rPr>
              <w:t>账号</w:t>
            </w:r>
            <w:bookmarkEnd w:id="149"/>
          </w:p>
        </w:tc>
        <w:tc>
          <w:tcPr>
            <w:tcW w:w="2606" w:type="dxa"/>
            <w:gridSpan w:val="2"/>
            <w:vAlign w:val="center"/>
          </w:tcPr>
          <w:p>
            <w:pPr>
              <w:widowControl/>
              <w:spacing w:line="360" w:lineRule="atLeast"/>
              <w:jc w:val="center"/>
              <w:outlineLvl w:val="1"/>
              <w:rPr>
                <w:rFonts w:ascii="宋体"/>
                <w:color w:val="auto"/>
                <w:sz w:val="24"/>
                <w:szCs w:val="24"/>
              </w:rPr>
            </w:pPr>
          </w:p>
        </w:tc>
        <w:tc>
          <w:tcPr>
            <w:tcW w:w="1570" w:type="dxa"/>
            <w:vMerge w:val="continue"/>
            <w:vAlign w:val="center"/>
          </w:tcPr>
          <w:p>
            <w:pPr>
              <w:widowControl/>
              <w:spacing w:line="360" w:lineRule="atLeast"/>
              <w:jc w:val="center"/>
              <w:outlineLvl w:val="1"/>
              <w:rPr>
                <w:rFonts w:ascii="宋体"/>
                <w:color w:val="auto"/>
                <w:sz w:val="24"/>
                <w:szCs w:val="24"/>
              </w:rPr>
            </w:pPr>
          </w:p>
        </w:tc>
        <w:tc>
          <w:tcPr>
            <w:tcW w:w="2295" w:type="dxa"/>
            <w:gridSpan w:val="2"/>
            <w:vAlign w:val="center"/>
          </w:tcPr>
          <w:p>
            <w:pPr>
              <w:widowControl/>
              <w:spacing w:line="360" w:lineRule="atLeast"/>
              <w:jc w:val="center"/>
              <w:outlineLvl w:val="1"/>
              <w:rPr>
                <w:rFonts w:ascii="宋体"/>
                <w:color w:val="auto"/>
                <w:sz w:val="24"/>
                <w:szCs w:val="24"/>
              </w:rPr>
            </w:pPr>
            <w:bookmarkStart w:id="150" w:name="_Toc96262848"/>
            <w:r>
              <w:rPr>
                <w:rFonts w:hint="eastAsia" w:ascii="宋体"/>
                <w:color w:val="auto"/>
                <w:sz w:val="24"/>
                <w:szCs w:val="24"/>
              </w:rPr>
              <w:t>技工</w:t>
            </w:r>
            <w:bookmarkEnd w:id="150"/>
          </w:p>
        </w:tc>
        <w:tc>
          <w:tcPr>
            <w:tcW w:w="954" w:type="dxa"/>
            <w:gridSpan w:val="2"/>
            <w:vAlign w:val="center"/>
          </w:tcPr>
          <w:p>
            <w:pPr>
              <w:widowControl/>
              <w:spacing w:line="360" w:lineRule="atLeast"/>
              <w:jc w:val="center"/>
              <w:outlineLvl w:val="1"/>
              <w:rPr>
                <w:rFonts w:ascii="宋体"/>
                <w:color w:val="auto"/>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56" w:hRule="exact"/>
          <w:jc w:val="center"/>
        </w:trPr>
        <w:tc>
          <w:tcPr>
            <w:tcW w:w="1680" w:type="dxa"/>
            <w:vAlign w:val="center"/>
          </w:tcPr>
          <w:p>
            <w:pPr>
              <w:widowControl/>
              <w:spacing w:line="360" w:lineRule="atLeast"/>
              <w:jc w:val="center"/>
              <w:outlineLvl w:val="1"/>
              <w:rPr>
                <w:rFonts w:ascii="宋体"/>
                <w:color w:val="auto"/>
                <w:sz w:val="24"/>
                <w:szCs w:val="24"/>
              </w:rPr>
            </w:pPr>
            <w:bookmarkStart w:id="151" w:name="_Toc96262849"/>
            <w:r>
              <w:rPr>
                <w:rFonts w:hint="eastAsia" w:ascii="宋体"/>
                <w:color w:val="auto"/>
                <w:sz w:val="24"/>
                <w:szCs w:val="24"/>
              </w:rPr>
              <w:t>经营范围</w:t>
            </w:r>
            <w:bookmarkEnd w:id="151"/>
          </w:p>
        </w:tc>
        <w:tc>
          <w:tcPr>
            <w:tcW w:w="7425" w:type="dxa"/>
            <w:gridSpan w:val="7"/>
            <w:vAlign w:val="center"/>
          </w:tcPr>
          <w:p>
            <w:pPr>
              <w:widowControl/>
              <w:spacing w:line="360" w:lineRule="atLeast"/>
              <w:jc w:val="center"/>
              <w:outlineLvl w:val="1"/>
              <w:rPr>
                <w:rFonts w:ascii="宋体"/>
                <w:color w:val="auto"/>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49" w:hRule="atLeast"/>
          <w:jc w:val="center"/>
        </w:trPr>
        <w:tc>
          <w:tcPr>
            <w:tcW w:w="1680" w:type="dxa"/>
            <w:vAlign w:val="center"/>
          </w:tcPr>
          <w:p>
            <w:pPr>
              <w:widowControl/>
              <w:spacing w:line="360" w:lineRule="atLeast"/>
              <w:jc w:val="center"/>
              <w:outlineLvl w:val="1"/>
              <w:rPr>
                <w:rFonts w:ascii="宋体"/>
                <w:color w:val="auto"/>
                <w:sz w:val="24"/>
                <w:szCs w:val="24"/>
              </w:rPr>
            </w:pPr>
            <w:bookmarkStart w:id="152" w:name="_Toc96262850"/>
            <w:r>
              <w:rPr>
                <w:rFonts w:hint="eastAsia" w:ascii="宋体"/>
                <w:color w:val="auto"/>
                <w:sz w:val="24"/>
                <w:szCs w:val="24"/>
              </w:rPr>
              <w:t>备注</w:t>
            </w:r>
            <w:bookmarkEnd w:id="152"/>
          </w:p>
        </w:tc>
        <w:tc>
          <w:tcPr>
            <w:tcW w:w="7425" w:type="dxa"/>
            <w:gridSpan w:val="7"/>
          </w:tcPr>
          <w:p>
            <w:pPr>
              <w:widowControl/>
              <w:spacing w:line="360" w:lineRule="atLeast"/>
              <w:jc w:val="center"/>
              <w:outlineLvl w:val="1"/>
              <w:rPr>
                <w:rFonts w:ascii="宋体"/>
                <w:color w:val="auto"/>
                <w:sz w:val="24"/>
                <w:szCs w:val="24"/>
              </w:rPr>
            </w:pPr>
          </w:p>
        </w:tc>
      </w:tr>
    </w:tbl>
    <w:p>
      <w:pPr>
        <w:pStyle w:val="2"/>
        <w:spacing w:before="624" w:beforeLines="200" w:line="520" w:lineRule="exact"/>
        <w:jc w:val="both"/>
        <w:rPr>
          <w:color w:val="auto"/>
        </w:rPr>
      </w:pPr>
      <w:r>
        <w:rPr>
          <w:color w:val="auto"/>
        </w:rPr>
        <w:t>供应商名称</w:t>
      </w:r>
      <w:r>
        <w:rPr>
          <w:rFonts w:hint="eastAsia"/>
          <w:color w:val="auto"/>
        </w:rPr>
        <w:t>（加盖公章）</w:t>
      </w:r>
      <w:r>
        <w:rPr>
          <w:color w:val="auto"/>
        </w:rPr>
        <w:t>：</w:t>
      </w:r>
    </w:p>
    <w:p>
      <w:pPr>
        <w:pStyle w:val="2"/>
        <w:spacing w:line="520" w:lineRule="exact"/>
        <w:jc w:val="both"/>
        <w:rPr>
          <w:color w:val="auto"/>
        </w:rPr>
      </w:pPr>
      <w:r>
        <w:rPr>
          <w:color w:val="auto"/>
        </w:rPr>
        <w:t xml:space="preserve">法定代表人或单位负责人或授权代表（签字或盖章）： </w:t>
      </w:r>
    </w:p>
    <w:p>
      <w:pPr>
        <w:pStyle w:val="2"/>
        <w:spacing w:line="520" w:lineRule="exact"/>
        <w:jc w:val="both"/>
        <w:rPr>
          <w:color w:val="auto"/>
        </w:rPr>
      </w:pPr>
      <w:r>
        <w:rPr>
          <w:color w:val="auto"/>
        </w:rPr>
        <w:t>日 期：</w:t>
      </w:r>
    </w:p>
    <w:p>
      <w:pPr>
        <w:widowControl/>
        <w:autoSpaceDE/>
        <w:autoSpaceDN/>
        <w:rPr>
          <w:color w:val="auto"/>
          <w:sz w:val="24"/>
          <w:szCs w:val="24"/>
        </w:rPr>
      </w:pPr>
      <w:r>
        <w:rPr>
          <w:color w:val="auto"/>
        </w:rPr>
        <w:br w:type="page"/>
      </w:r>
    </w:p>
    <w:p>
      <w:pPr>
        <w:spacing w:line="360" w:lineRule="auto"/>
        <w:ind w:right="257" w:rightChars="117"/>
        <w:outlineLvl w:val="1"/>
        <w:rPr>
          <w:rFonts w:hint="eastAsia" w:eastAsia="仿宋"/>
          <w:b/>
          <w:bCs/>
          <w:color w:val="auto"/>
          <w:sz w:val="24"/>
          <w:szCs w:val="24"/>
          <w:lang w:eastAsia="zh-CN"/>
        </w:rPr>
      </w:pPr>
      <w:bookmarkStart w:id="153" w:name="_Toc96262851"/>
      <w:r>
        <w:rPr>
          <w:rFonts w:hint="eastAsia"/>
          <w:b/>
          <w:bCs/>
          <w:color w:val="auto"/>
          <w:sz w:val="24"/>
          <w:szCs w:val="24"/>
        </w:rPr>
        <w:t>格式2-</w:t>
      </w:r>
      <w:bookmarkEnd w:id="153"/>
      <w:r>
        <w:rPr>
          <w:rFonts w:hint="eastAsia"/>
          <w:b/>
          <w:bCs/>
          <w:color w:val="auto"/>
          <w:sz w:val="24"/>
          <w:szCs w:val="24"/>
          <w:lang w:val="en-US" w:eastAsia="zh-CN"/>
        </w:rPr>
        <w:t>7</w:t>
      </w:r>
    </w:p>
    <w:p>
      <w:pPr>
        <w:pStyle w:val="7"/>
        <w:spacing w:line="360" w:lineRule="auto"/>
        <w:jc w:val="center"/>
        <w:rPr>
          <w:color w:val="auto"/>
        </w:rPr>
      </w:pPr>
      <w:bookmarkStart w:id="154" w:name="_Toc96262852"/>
      <w:r>
        <w:rPr>
          <w:rFonts w:hint="eastAsia"/>
          <w:color w:val="auto"/>
          <w:lang w:val="en-US" w:eastAsia="zh-CN"/>
        </w:rPr>
        <w:t>七</w:t>
      </w:r>
      <w:r>
        <w:rPr>
          <w:rFonts w:hint="eastAsia"/>
          <w:color w:val="auto"/>
        </w:rPr>
        <w:t>、供应商类似项目业绩一览表</w:t>
      </w:r>
      <w:bookmarkEnd w:id="154"/>
    </w:p>
    <w:tbl>
      <w:tblPr>
        <w:tblStyle w:val="20"/>
        <w:tblW w:w="914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932"/>
        <w:gridCol w:w="1757"/>
        <w:gridCol w:w="1276"/>
        <w:gridCol w:w="1385"/>
        <w:gridCol w:w="1167"/>
        <w:gridCol w:w="1797"/>
        <w:gridCol w:w="83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60" w:hRule="atLeast"/>
          <w:jc w:val="center"/>
        </w:trPr>
        <w:tc>
          <w:tcPr>
            <w:tcW w:w="932" w:type="dxa"/>
            <w:tcBorders>
              <w:top w:val="single" w:color="auto" w:sz="4" w:space="0"/>
            </w:tcBorders>
            <w:vAlign w:val="center"/>
          </w:tcPr>
          <w:p>
            <w:pPr>
              <w:widowControl/>
              <w:spacing w:line="360" w:lineRule="atLeast"/>
              <w:jc w:val="center"/>
              <w:outlineLvl w:val="1"/>
              <w:rPr>
                <w:rFonts w:ascii="宋体"/>
                <w:b/>
                <w:color w:val="auto"/>
                <w:sz w:val="24"/>
                <w:szCs w:val="24"/>
              </w:rPr>
            </w:pPr>
            <w:bookmarkStart w:id="155" w:name="_Toc96262853"/>
            <w:r>
              <w:rPr>
                <w:rFonts w:hint="eastAsia" w:ascii="宋体"/>
                <w:b/>
                <w:color w:val="auto"/>
                <w:sz w:val="24"/>
                <w:szCs w:val="24"/>
              </w:rPr>
              <w:t>年份</w:t>
            </w:r>
            <w:bookmarkEnd w:id="155"/>
          </w:p>
        </w:tc>
        <w:tc>
          <w:tcPr>
            <w:tcW w:w="1757" w:type="dxa"/>
            <w:vAlign w:val="center"/>
          </w:tcPr>
          <w:p>
            <w:pPr>
              <w:widowControl/>
              <w:spacing w:line="360" w:lineRule="atLeast"/>
              <w:jc w:val="center"/>
              <w:outlineLvl w:val="1"/>
              <w:rPr>
                <w:rFonts w:ascii="宋体"/>
                <w:b/>
                <w:color w:val="auto"/>
                <w:sz w:val="24"/>
                <w:szCs w:val="24"/>
              </w:rPr>
            </w:pPr>
            <w:bookmarkStart w:id="156" w:name="_Toc96262854"/>
            <w:r>
              <w:rPr>
                <w:rFonts w:hint="eastAsia" w:ascii="宋体"/>
                <w:b/>
                <w:color w:val="auto"/>
                <w:sz w:val="24"/>
                <w:szCs w:val="24"/>
              </w:rPr>
              <w:t>用户名称</w:t>
            </w:r>
            <w:bookmarkEnd w:id="156"/>
          </w:p>
        </w:tc>
        <w:tc>
          <w:tcPr>
            <w:tcW w:w="1276" w:type="dxa"/>
            <w:vAlign w:val="center"/>
          </w:tcPr>
          <w:p>
            <w:pPr>
              <w:widowControl/>
              <w:spacing w:line="360" w:lineRule="atLeast"/>
              <w:jc w:val="center"/>
              <w:outlineLvl w:val="1"/>
              <w:rPr>
                <w:rFonts w:ascii="宋体"/>
                <w:b/>
                <w:color w:val="auto"/>
                <w:sz w:val="24"/>
                <w:szCs w:val="24"/>
              </w:rPr>
            </w:pPr>
            <w:bookmarkStart w:id="157" w:name="_Toc96262855"/>
            <w:r>
              <w:rPr>
                <w:rFonts w:hint="eastAsia" w:ascii="宋体"/>
                <w:b/>
                <w:color w:val="auto"/>
                <w:sz w:val="24"/>
                <w:szCs w:val="24"/>
              </w:rPr>
              <w:t>项目名称</w:t>
            </w:r>
            <w:bookmarkEnd w:id="157"/>
          </w:p>
        </w:tc>
        <w:tc>
          <w:tcPr>
            <w:tcW w:w="1385" w:type="dxa"/>
            <w:vAlign w:val="center"/>
          </w:tcPr>
          <w:p>
            <w:pPr>
              <w:widowControl/>
              <w:spacing w:line="360" w:lineRule="atLeast"/>
              <w:jc w:val="center"/>
              <w:outlineLvl w:val="1"/>
              <w:rPr>
                <w:rFonts w:ascii="宋体"/>
                <w:b/>
                <w:color w:val="auto"/>
                <w:sz w:val="24"/>
                <w:szCs w:val="24"/>
              </w:rPr>
            </w:pPr>
            <w:bookmarkStart w:id="158" w:name="_Toc96262856"/>
            <w:r>
              <w:rPr>
                <w:rFonts w:hint="eastAsia" w:ascii="宋体"/>
                <w:b/>
                <w:color w:val="auto"/>
                <w:sz w:val="24"/>
                <w:szCs w:val="24"/>
              </w:rPr>
              <w:t>完成时间</w:t>
            </w:r>
            <w:bookmarkEnd w:id="158"/>
          </w:p>
        </w:tc>
        <w:tc>
          <w:tcPr>
            <w:tcW w:w="1167" w:type="dxa"/>
            <w:vAlign w:val="center"/>
          </w:tcPr>
          <w:p>
            <w:pPr>
              <w:widowControl/>
              <w:spacing w:line="360" w:lineRule="atLeast"/>
              <w:jc w:val="center"/>
              <w:outlineLvl w:val="1"/>
              <w:rPr>
                <w:rFonts w:ascii="宋体"/>
                <w:b/>
                <w:color w:val="auto"/>
                <w:sz w:val="24"/>
                <w:szCs w:val="24"/>
              </w:rPr>
            </w:pPr>
            <w:bookmarkStart w:id="159" w:name="_Toc96262857"/>
            <w:r>
              <w:rPr>
                <w:rFonts w:hint="eastAsia" w:ascii="宋体"/>
                <w:b/>
                <w:color w:val="auto"/>
                <w:sz w:val="24"/>
                <w:szCs w:val="24"/>
              </w:rPr>
              <w:t>合同金额</w:t>
            </w:r>
            <w:bookmarkEnd w:id="159"/>
          </w:p>
        </w:tc>
        <w:tc>
          <w:tcPr>
            <w:tcW w:w="1797" w:type="dxa"/>
            <w:tcBorders>
              <w:right w:val="single" w:color="auto" w:sz="4" w:space="0"/>
            </w:tcBorders>
            <w:vAlign w:val="center"/>
          </w:tcPr>
          <w:p>
            <w:pPr>
              <w:widowControl/>
              <w:spacing w:line="360" w:lineRule="atLeast"/>
              <w:jc w:val="center"/>
              <w:outlineLvl w:val="1"/>
              <w:rPr>
                <w:rFonts w:ascii="宋体"/>
                <w:b/>
                <w:color w:val="auto"/>
                <w:sz w:val="24"/>
                <w:szCs w:val="24"/>
              </w:rPr>
            </w:pPr>
            <w:bookmarkStart w:id="160" w:name="_Toc96262858"/>
            <w:r>
              <w:rPr>
                <w:rFonts w:hint="eastAsia" w:ascii="宋体"/>
                <w:b/>
                <w:color w:val="auto"/>
                <w:sz w:val="24"/>
                <w:szCs w:val="24"/>
              </w:rPr>
              <w:t>是否通过验收</w:t>
            </w:r>
            <w:bookmarkEnd w:id="160"/>
          </w:p>
        </w:tc>
        <w:tc>
          <w:tcPr>
            <w:tcW w:w="833" w:type="dxa"/>
            <w:tcBorders>
              <w:left w:val="single" w:color="auto" w:sz="4" w:space="0"/>
            </w:tcBorders>
            <w:vAlign w:val="center"/>
          </w:tcPr>
          <w:p>
            <w:pPr>
              <w:widowControl/>
              <w:spacing w:line="360" w:lineRule="atLeast"/>
              <w:jc w:val="center"/>
              <w:outlineLvl w:val="1"/>
              <w:rPr>
                <w:rFonts w:ascii="宋体"/>
                <w:b/>
                <w:color w:val="auto"/>
                <w:sz w:val="24"/>
                <w:szCs w:val="24"/>
              </w:rPr>
            </w:pPr>
            <w:bookmarkStart w:id="161" w:name="_Toc96262859"/>
            <w:r>
              <w:rPr>
                <w:rFonts w:hint="eastAsia" w:ascii="宋体"/>
                <w:b/>
                <w:color w:val="auto"/>
                <w:sz w:val="24"/>
                <w:szCs w:val="24"/>
              </w:rPr>
              <w:t>备注</w:t>
            </w:r>
            <w:bookmarkEnd w:id="161"/>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60" w:hRule="atLeast"/>
          <w:jc w:val="center"/>
        </w:trPr>
        <w:tc>
          <w:tcPr>
            <w:tcW w:w="932" w:type="dxa"/>
            <w:vAlign w:val="center"/>
          </w:tcPr>
          <w:p>
            <w:pPr>
              <w:widowControl/>
              <w:spacing w:line="360" w:lineRule="atLeast"/>
              <w:jc w:val="center"/>
              <w:outlineLvl w:val="1"/>
              <w:rPr>
                <w:rFonts w:ascii="宋体"/>
                <w:color w:val="auto"/>
                <w:sz w:val="24"/>
                <w:szCs w:val="24"/>
              </w:rPr>
            </w:pPr>
          </w:p>
        </w:tc>
        <w:tc>
          <w:tcPr>
            <w:tcW w:w="1757" w:type="dxa"/>
            <w:vAlign w:val="center"/>
          </w:tcPr>
          <w:p>
            <w:pPr>
              <w:widowControl/>
              <w:spacing w:line="360" w:lineRule="atLeast"/>
              <w:jc w:val="center"/>
              <w:outlineLvl w:val="1"/>
              <w:rPr>
                <w:rFonts w:ascii="宋体"/>
                <w:color w:val="auto"/>
                <w:sz w:val="24"/>
                <w:szCs w:val="24"/>
              </w:rPr>
            </w:pPr>
          </w:p>
        </w:tc>
        <w:tc>
          <w:tcPr>
            <w:tcW w:w="1276" w:type="dxa"/>
            <w:vAlign w:val="center"/>
          </w:tcPr>
          <w:p>
            <w:pPr>
              <w:widowControl/>
              <w:spacing w:line="360" w:lineRule="atLeast"/>
              <w:jc w:val="center"/>
              <w:outlineLvl w:val="1"/>
              <w:rPr>
                <w:rFonts w:ascii="宋体"/>
                <w:color w:val="auto"/>
                <w:sz w:val="24"/>
                <w:szCs w:val="24"/>
              </w:rPr>
            </w:pPr>
          </w:p>
        </w:tc>
        <w:tc>
          <w:tcPr>
            <w:tcW w:w="1385" w:type="dxa"/>
            <w:vAlign w:val="center"/>
          </w:tcPr>
          <w:p>
            <w:pPr>
              <w:widowControl/>
              <w:spacing w:line="360" w:lineRule="atLeast"/>
              <w:jc w:val="center"/>
              <w:outlineLvl w:val="1"/>
              <w:rPr>
                <w:rFonts w:ascii="宋体"/>
                <w:color w:val="auto"/>
                <w:sz w:val="24"/>
                <w:szCs w:val="24"/>
              </w:rPr>
            </w:pPr>
          </w:p>
        </w:tc>
        <w:tc>
          <w:tcPr>
            <w:tcW w:w="1167" w:type="dxa"/>
            <w:vAlign w:val="center"/>
          </w:tcPr>
          <w:p>
            <w:pPr>
              <w:widowControl/>
              <w:spacing w:line="360" w:lineRule="atLeast"/>
              <w:jc w:val="center"/>
              <w:outlineLvl w:val="1"/>
              <w:rPr>
                <w:rFonts w:ascii="宋体"/>
                <w:color w:val="auto"/>
                <w:sz w:val="24"/>
                <w:szCs w:val="24"/>
              </w:rPr>
            </w:pPr>
          </w:p>
        </w:tc>
        <w:tc>
          <w:tcPr>
            <w:tcW w:w="1797" w:type="dxa"/>
            <w:tcBorders>
              <w:right w:val="single" w:color="auto" w:sz="4" w:space="0"/>
            </w:tcBorders>
            <w:vAlign w:val="center"/>
          </w:tcPr>
          <w:p>
            <w:pPr>
              <w:widowControl/>
              <w:spacing w:line="360" w:lineRule="atLeast"/>
              <w:jc w:val="center"/>
              <w:outlineLvl w:val="1"/>
              <w:rPr>
                <w:rFonts w:ascii="宋体"/>
                <w:color w:val="auto"/>
                <w:sz w:val="24"/>
                <w:szCs w:val="24"/>
              </w:rPr>
            </w:pPr>
          </w:p>
        </w:tc>
        <w:tc>
          <w:tcPr>
            <w:tcW w:w="833" w:type="dxa"/>
            <w:tcBorders>
              <w:left w:val="single" w:color="auto" w:sz="4" w:space="0"/>
            </w:tcBorders>
            <w:vAlign w:val="center"/>
          </w:tcPr>
          <w:p>
            <w:pPr>
              <w:widowControl/>
              <w:spacing w:line="360" w:lineRule="atLeast"/>
              <w:jc w:val="center"/>
              <w:outlineLvl w:val="1"/>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60" w:hRule="atLeast"/>
          <w:jc w:val="center"/>
        </w:trPr>
        <w:tc>
          <w:tcPr>
            <w:tcW w:w="932" w:type="dxa"/>
            <w:vAlign w:val="center"/>
          </w:tcPr>
          <w:p>
            <w:pPr>
              <w:widowControl/>
              <w:spacing w:line="360" w:lineRule="atLeast"/>
              <w:jc w:val="center"/>
              <w:outlineLvl w:val="1"/>
              <w:rPr>
                <w:rFonts w:ascii="宋体"/>
                <w:color w:val="auto"/>
                <w:sz w:val="24"/>
                <w:szCs w:val="24"/>
              </w:rPr>
            </w:pPr>
          </w:p>
        </w:tc>
        <w:tc>
          <w:tcPr>
            <w:tcW w:w="1757" w:type="dxa"/>
            <w:vAlign w:val="center"/>
          </w:tcPr>
          <w:p>
            <w:pPr>
              <w:widowControl/>
              <w:spacing w:line="360" w:lineRule="atLeast"/>
              <w:jc w:val="center"/>
              <w:outlineLvl w:val="1"/>
              <w:rPr>
                <w:rFonts w:ascii="宋体"/>
                <w:color w:val="auto"/>
                <w:sz w:val="24"/>
                <w:szCs w:val="24"/>
              </w:rPr>
            </w:pPr>
          </w:p>
        </w:tc>
        <w:tc>
          <w:tcPr>
            <w:tcW w:w="1276" w:type="dxa"/>
            <w:vAlign w:val="center"/>
          </w:tcPr>
          <w:p>
            <w:pPr>
              <w:widowControl/>
              <w:spacing w:line="360" w:lineRule="atLeast"/>
              <w:jc w:val="center"/>
              <w:outlineLvl w:val="1"/>
              <w:rPr>
                <w:rFonts w:ascii="宋体"/>
                <w:color w:val="auto"/>
                <w:sz w:val="24"/>
                <w:szCs w:val="24"/>
              </w:rPr>
            </w:pPr>
          </w:p>
        </w:tc>
        <w:tc>
          <w:tcPr>
            <w:tcW w:w="1385" w:type="dxa"/>
            <w:vAlign w:val="center"/>
          </w:tcPr>
          <w:p>
            <w:pPr>
              <w:widowControl/>
              <w:spacing w:line="360" w:lineRule="atLeast"/>
              <w:jc w:val="center"/>
              <w:outlineLvl w:val="1"/>
              <w:rPr>
                <w:rFonts w:ascii="宋体"/>
                <w:color w:val="auto"/>
                <w:sz w:val="24"/>
                <w:szCs w:val="24"/>
              </w:rPr>
            </w:pPr>
          </w:p>
        </w:tc>
        <w:tc>
          <w:tcPr>
            <w:tcW w:w="1167" w:type="dxa"/>
            <w:vAlign w:val="center"/>
          </w:tcPr>
          <w:p>
            <w:pPr>
              <w:widowControl/>
              <w:spacing w:line="360" w:lineRule="atLeast"/>
              <w:jc w:val="center"/>
              <w:outlineLvl w:val="1"/>
              <w:rPr>
                <w:rFonts w:ascii="宋体"/>
                <w:color w:val="auto"/>
                <w:sz w:val="24"/>
                <w:szCs w:val="24"/>
              </w:rPr>
            </w:pPr>
          </w:p>
        </w:tc>
        <w:tc>
          <w:tcPr>
            <w:tcW w:w="1797" w:type="dxa"/>
            <w:tcBorders>
              <w:right w:val="single" w:color="auto" w:sz="4" w:space="0"/>
            </w:tcBorders>
            <w:vAlign w:val="center"/>
          </w:tcPr>
          <w:p>
            <w:pPr>
              <w:widowControl/>
              <w:spacing w:line="360" w:lineRule="atLeast"/>
              <w:jc w:val="center"/>
              <w:outlineLvl w:val="1"/>
              <w:rPr>
                <w:rFonts w:ascii="宋体"/>
                <w:color w:val="auto"/>
                <w:sz w:val="24"/>
                <w:szCs w:val="24"/>
              </w:rPr>
            </w:pPr>
          </w:p>
        </w:tc>
        <w:tc>
          <w:tcPr>
            <w:tcW w:w="833" w:type="dxa"/>
            <w:tcBorders>
              <w:left w:val="single" w:color="auto" w:sz="4" w:space="0"/>
            </w:tcBorders>
            <w:vAlign w:val="center"/>
          </w:tcPr>
          <w:p>
            <w:pPr>
              <w:widowControl/>
              <w:spacing w:line="360" w:lineRule="atLeast"/>
              <w:jc w:val="center"/>
              <w:outlineLvl w:val="1"/>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60" w:hRule="atLeast"/>
          <w:jc w:val="center"/>
        </w:trPr>
        <w:tc>
          <w:tcPr>
            <w:tcW w:w="932" w:type="dxa"/>
            <w:vAlign w:val="center"/>
          </w:tcPr>
          <w:p>
            <w:pPr>
              <w:widowControl/>
              <w:spacing w:line="360" w:lineRule="atLeast"/>
              <w:jc w:val="center"/>
              <w:outlineLvl w:val="1"/>
              <w:rPr>
                <w:rFonts w:ascii="宋体"/>
                <w:color w:val="auto"/>
                <w:sz w:val="24"/>
                <w:szCs w:val="24"/>
              </w:rPr>
            </w:pPr>
          </w:p>
        </w:tc>
        <w:tc>
          <w:tcPr>
            <w:tcW w:w="1757" w:type="dxa"/>
            <w:vAlign w:val="center"/>
          </w:tcPr>
          <w:p>
            <w:pPr>
              <w:widowControl/>
              <w:spacing w:line="360" w:lineRule="atLeast"/>
              <w:jc w:val="center"/>
              <w:outlineLvl w:val="1"/>
              <w:rPr>
                <w:rFonts w:ascii="宋体"/>
                <w:color w:val="auto"/>
                <w:sz w:val="24"/>
                <w:szCs w:val="24"/>
              </w:rPr>
            </w:pPr>
          </w:p>
        </w:tc>
        <w:tc>
          <w:tcPr>
            <w:tcW w:w="1276" w:type="dxa"/>
            <w:vAlign w:val="center"/>
          </w:tcPr>
          <w:p>
            <w:pPr>
              <w:widowControl/>
              <w:spacing w:line="360" w:lineRule="atLeast"/>
              <w:jc w:val="center"/>
              <w:outlineLvl w:val="1"/>
              <w:rPr>
                <w:rFonts w:ascii="宋体"/>
                <w:color w:val="auto"/>
                <w:sz w:val="24"/>
                <w:szCs w:val="24"/>
              </w:rPr>
            </w:pPr>
          </w:p>
        </w:tc>
        <w:tc>
          <w:tcPr>
            <w:tcW w:w="1385" w:type="dxa"/>
            <w:vAlign w:val="center"/>
          </w:tcPr>
          <w:p>
            <w:pPr>
              <w:widowControl/>
              <w:spacing w:line="360" w:lineRule="atLeast"/>
              <w:jc w:val="center"/>
              <w:outlineLvl w:val="1"/>
              <w:rPr>
                <w:rFonts w:ascii="宋体"/>
                <w:color w:val="auto"/>
                <w:sz w:val="24"/>
                <w:szCs w:val="24"/>
              </w:rPr>
            </w:pPr>
          </w:p>
        </w:tc>
        <w:tc>
          <w:tcPr>
            <w:tcW w:w="1167" w:type="dxa"/>
            <w:vAlign w:val="center"/>
          </w:tcPr>
          <w:p>
            <w:pPr>
              <w:widowControl/>
              <w:spacing w:line="360" w:lineRule="atLeast"/>
              <w:jc w:val="center"/>
              <w:outlineLvl w:val="1"/>
              <w:rPr>
                <w:rFonts w:ascii="宋体"/>
                <w:color w:val="auto"/>
                <w:sz w:val="24"/>
                <w:szCs w:val="24"/>
              </w:rPr>
            </w:pPr>
          </w:p>
        </w:tc>
        <w:tc>
          <w:tcPr>
            <w:tcW w:w="1797" w:type="dxa"/>
            <w:tcBorders>
              <w:right w:val="single" w:color="auto" w:sz="4" w:space="0"/>
            </w:tcBorders>
            <w:vAlign w:val="center"/>
          </w:tcPr>
          <w:p>
            <w:pPr>
              <w:widowControl/>
              <w:spacing w:line="360" w:lineRule="atLeast"/>
              <w:jc w:val="center"/>
              <w:outlineLvl w:val="1"/>
              <w:rPr>
                <w:rFonts w:ascii="宋体"/>
                <w:color w:val="auto"/>
                <w:sz w:val="24"/>
                <w:szCs w:val="24"/>
              </w:rPr>
            </w:pPr>
          </w:p>
        </w:tc>
        <w:tc>
          <w:tcPr>
            <w:tcW w:w="833" w:type="dxa"/>
            <w:tcBorders>
              <w:left w:val="single" w:color="auto" w:sz="4" w:space="0"/>
            </w:tcBorders>
            <w:vAlign w:val="center"/>
          </w:tcPr>
          <w:p>
            <w:pPr>
              <w:widowControl/>
              <w:spacing w:line="360" w:lineRule="atLeast"/>
              <w:jc w:val="center"/>
              <w:outlineLvl w:val="1"/>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60" w:hRule="atLeast"/>
          <w:jc w:val="center"/>
        </w:trPr>
        <w:tc>
          <w:tcPr>
            <w:tcW w:w="932" w:type="dxa"/>
            <w:vAlign w:val="center"/>
          </w:tcPr>
          <w:p>
            <w:pPr>
              <w:widowControl/>
              <w:spacing w:line="360" w:lineRule="atLeast"/>
              <w:jc w:val="center"/>
              <w:outlineLvl w:val="1"/>
              <w:rPr>
                <w:rFonts w:ascii="宋体"/>
                <w:color w:val="auto"/>
                <w:sz w:val="24"/>
                <w:szCs w:val="24"/>
              </w:rPr>
            </w:pPr>
          </w:p>
        </w:tc>
        <w:tc>
          <w:tcPr>
            <w:tcW w:w="1757" w:type="dxa"/>
            <w:tcBorders>
              <w:right w:val="single" w:color="auto" w:sz="4" w:space="0"/>
            </w:tcBorders>
            <w:vAlign w:val="center"/>
          </w:tcPr>
          <w:p>
            <w:pPr>
              <w:widowControl/>
              <w:spacing w:line="360" w:lineRule="atLeast"/>
              <w:jc w:val="center"/>
              <w:outlineLvl w:val="1"/>
              <w:rPr>
                <w:rFonts w:ascii="宋体"/>
                <w:color w:val="auto"/>
                <w:sz w:val="24"/>
                <w:szCs w:val="24"/>
              </w:rPr>
            </w:pPr>
          </w:p>
        </w:tc>
        <w:tc>
          <w:tcPr>
            <w:tcW w:w="1276" w:type="dxa"/>
            <w:tcBorders>
              <w:left w:val="single" w:color="auto" w:sz="4" w:space="0"/>
            </w:tcBorders>
            <w:vAlign w:val="center"/>
          </w:tcPr>
          <w:p>
            <w:pPr>
              <w:widowControl/>
              <w:spacing w:line="360" w:lineRule="atLeast"/>
              <w:jc w:val="center"/>
              <w:outlineLvl w:val="1"/>
              <w:rPr>
                <w:rFonts w:ascii="宋体"/>
                <w:color w:val="auto"/>
                <w:sz w:val="24"/>
                <w:szCs w:val="24"/>
              </w:rPr>
            </w:pPr>
          </w:p>
        </w:tc>
        <w:tc>
          <w:tcPr>
            <w:tcW w:w="1385" w:type="dxa"/>
            <w:vAlign w:val="center"/>
          </w:tcPr>
          <w:p>
            <w:pPr>
              <w:widowControl/>
              <w:spacing w:line="360" w:lineRule="atLeast"/>
              <w:jc w:val="center"/>
              <w:outlineLvl w:val="1"/>
              <w:rPr>
                <w:rFonts w:ascii="宋体"/>
                <w:color w:val="auto"/>
                <w:sz w:val="24"/>
                <w:szCs w:val="24"/>
              </w:rPr>
            </w:pPr>
          </w:p>
        </w:tc>
        <w:tc>
          <w:tcPr>
            <w:tcW w:w="1167" w:type="dxa"/>
            <w:vAlign w:val="center"/>
          </w:tcPr>
          <w:p>
            <w:pPr>
              <w:widowControl/>
              <w:spacing w:line="360" w:lineRule="atLeast"/>
              <w:jc w:val="center"/>
              <w:outlineLvl w:val="1"/>
              <w:rPr>
                <w:rFonts w:ascii="宋体"/>
                <w:color w:val="auto"/>
                <w:sz w:val="24"/>
                <w:szCs w:val="24"/>
              </w:rPr>
            </w:pPr>
          </w:p>
        </w:tc>
        <w:tc>
          <w:tcPr>
            <w:tcW w:w="1797" w:type="dxa"/>
            <w:tcBorders>
              <w:right w:val="single" w:color="auto" w:sz="4" w:space="0"/>
            </w:tcBorders>
            <w:vAlign w:val="center"/>
          </w:tcPr>
          <w:p>
            <w:pPr>
              <w:widowControl/>
              <w:spacing w:line="360" w:lineRule="atLeast"/>
              <w:jc w:val="center"/>
              <w:outlineLvl w:val="1"/>
              <w:rPr>
                <w:rFonts w:ascii="宋体"/>
                <w:color w:val="auto"/>
                <w:sz w:val="24"/>
                <w:szCs w:val="24"/>
              </w:rPr>
            </w:pPr>
          </w:p>
        </w:tc>
        <w:tc>
          <w:tcPr>
            <w:tcW w:w="833" w:type="dxa"/>
            <w:tcBorders>
              <w:left w:val="single" w:color="auto" w:sz="4" w:space="0"/>
            </w:tcBorders>
            <w:vAlign w:val="center"/>
          </w:tcPr>
          <w:p>
            <w:pPr>
              <w:widowControl/>
              <w:spacing w:line="360" w:lineRule="atLeast"/>
              <w:jc w:val="center"/>
              <w:outlineLvl w:val="1"/>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60" w:hRule="atLeast"/>
          <w:jc w:val="center"/>
        </w:trPr>
        <w:tc>
          <w:tcPr>
            <w:tcW w:w="932" w:type="dxa"/>
            <w:tcBorders>
              <w:right w:val="single" w:color="auto" w:sz="4" w:space="0"/>
            </w:tcBorders>
            <w:vAlign w:val="center"/>
          </w:tcPr>
          <w:p>
            <w:pPr>
              <w:widowControl/>
              <w:spacing w:line="360" w:lineRule="atLeast"/>
              <w:jc w:val="center"/>
              <w:outlineLvl w:val="1"/>
              <w:rPr>
                <w:rFonts w:ascii="宋体"/>
                <w:color w:val="auto"/>
                <w:sz w:val="24"/>
                <w:szCs w:val="24"/>
              </w:rPr>
            </w:pPr>
          </w:p>
        </w:tc>
        <w:tc>
          <w:tcPr>
            <w:tcW w:w="1757" w:type="dxa"/>
            <w:tcBorders>
              <w:left w:val="single" w:color="auto" w:sz="4" w:space="0"/>
              <w:right w:val="single" w:color="auto" w:sz="4" w:space="0"/>
            </w:tcBorders>
            <w:vAlign w:val="center"/>
          </w:tcPr>
          <w:p>
            <w:pPr>
              <w:widowControl/>
              <w:spacing w:line="360" w:lineRule="atLeast"/>
              <w:jc w:val="center"/>
              <w:outlineLvl w:val="1"/>
              <w:rPr>
                <w:rFonts w:ascii="宋体"/>
                <w:color w:val="auto"/>
                <w:sz w:val="24"/>
                <w:szCs w:val="24"/>
              </w:rPr>
            </w:pPr>
          </w:p>
        </w:tc>
        <w:tc>
          <w:tcPr>
            <w:tcW w:w="1276" w:type="dxa"/>
            <w:tcBorders>
              <w:left w:val="single" w:color="auto" w:sz="4" w:space="0"/>
              <w:right w:val="single" w:color="auto" w:sz="4" w:space="0"/>
            </w:tcBorders>
            <w:vAlign w:val="center"/>
          </w:tcPr>
          <w:p>
            <w:pPr>
              <w:widowControl/>
              <w:spacing w:line="360" w:lineRule="atLeast"/>
              <w:jc w:val="center"/>
              <w:outlineLvl w:val="1"/>
              <w:rPr>
                <w:rFonts w:ascii="宋体"/>
                <w:color w:val="auto"/>
                <w:sz w:val="24"/>
                <w:szCs w:val="24"/>
              </w:rPr>
            </w:pPr>
          </w:p>
        </w:tc>
        <w:tc>
          <w:tcPr>
            <w:tcW w:w="1385" w:type="dxa"/>
            <w:tcBorders>
              <w:left w:val="single" w:color="auto" w:sz="4" w:space="0"/>
              <w:right w:val="single" w:color="auto" w:sz="4" w:space="0"/>
            </w:tcBorders>
            <w:vAlign w:val="center"/>
          </w:tcPr>
          <w:p>
            <w:pPr>
              <w:widowControl/>
              <w:spacing w:line="360" w:lineRule="atLeast"/>
              <w:jc w:val="center"/>
              <w:outlineLvl w:val="1"/>
              <w:rPr>
                <w:rFonts w:ascii="宋体"/>
                <w:color w:val="auto"/>
                <w:sz w:val="24"/>
                <w:szCs w:val="24"/>
              </w:rPr>
            </w:pPr>
          </w:p>
        </w:tc>
        <w:tc>
          <w:tcPr>
            <w:tcW w:w="1167" w:type="dxa"/>
            <w:tcBorders>
              <w:left w:val="single" w:color="auto" w:sz="4" w:space="0"/>
              <w:right w:val="single" w:color="auto" w:sz="4" w:space="0"/>
            </w:tcBorders>
            <w:vAlign w:val="center"/>
          </w:tcPr>
          <w:p>
            <w:pPr>
              <w:widowControl/>
              <w:spacing w:line="360" w:lineRule="atLeast"/>
              <w:jc w:val="center"/>
              <w:outlineLvl w:val="1"/>
              <w:rPr>
                <w:rFonts w:ascii="宋体"/>
                <w:color w:val="auto"/>
                <w:sz w:val="24"/>
                <w:szCs w:val="24"/>
              </w:rPr>
            </w:pPr>
          </w:p>
        </w:tc>
        <w:tc>
          <w:tcPr>
            <w:tcW w:w="1797" w:type="dxa"/>
            <w:tcBorders>
              <w:left w:val="single" w:color="auto" w:sz="4" w:space="0"/>
              <w:right w:val="single" w:color="auto" w:sz="4" w:space="0"/>
            </w:tcBorders>
            <w:vAlign w:val="center"/>
          </w:tcPr>
          <w:p>
            <w:pPr>
              <w:widowControl/>
              <w:spacing w:line="360" w:lineRule="atLeast"/>
              <w:jc w:val="center"/>
              <w:outlineLvl w:val="1"/>
              <w:rPr>
                <w:rFonts w:ascii="宋体"/>
                <w:color w:val="auto"/>
                <w:sz w:val="24"/>
                <w:szCs w:val="24"/>
              </w:rPr>
            </w:pPr>
          </w:p>
        </w:tc>
        <w:tc>
          <w:tcPr>
            <w:tcW w:w="833" w:type="dxa"/>
            <w:tcBorders>
              <w:left w:val="single" w:color="auto" w:sz="4" w:space="0"/>
            </w:tcBorders>
            <w:vAlign w:val="center"/>
          </w:tcPr>
          <w:p>
            <w:pPr>
              <w:widowControl/>
              <w:spacing w:line="360" w:lineRule="atLeast"/>
              <w:jc w:val="center"/>
              <w:outlineLvl w:val="1"/>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60" w:hRule="atLeast"/>
          <w:jc w:val="center"/>
        </w:trPr>
        <w:tc>
          <w:tcPr>
            <w:tcW w:w="932" w:type="dxa"/>
            <w:vAlign w:val="center"/>
          </w:tcPr>
          <w:p>
            <w:pPr>
              <w:widowControl/>
              <w:spacing w:line="360" w:lineRule="atLeast"/>
              <w:jc w:val="center"/>
              <w:outlineLvl w:val="1"/>
              <w:rPr>
                <w:rFonts w:ascii="宋体"/>
                <w:color w:val="auto"/>
                <w:sz w:val="24"/>
                <w:szCs w:val="24"/>
              </w:rPr>
            </w:pPr>
          </w:p>
        </w:tc>
        <w:tc>
          <w:tcPr>
            <w:tcW w:w="1757" w:type="dxa"/>
            <w:vAlign w:val="center"/>
          </w:tcPr>
          <w:p>
            <w:pPr>
              <w:widowControl/>
              <w:spacing w:line="360" w:lineRule="atLeast"/>
              <w:jc w:val="center"/>
              <w:outlineLvl w:val="1"/>
              <w:rPr>
                <w:rFonts w:ascii="宋体"/>
                <w:color w:val="auto"/>
                <w:sz w:val="24"/>
                <w:szCs w:val="24"/>
              </w:rPr>
            </w:pPr>
          </w:p>
        </w:tc>
        <w:tc>
          <w:tcPr>
            <w:tcW w:w="1276" w:type="dxa"/>
            <w:vAlign w:val="center"/>
          </w:tcPr>
          <w:p>
            <w:pPr>
              <w:widowControl/>
              <w:spacing w:line="360" w:lineRule="atLeast"/>
              <w:jc w:val="center"/>
              <w:outlineLvl w:val="1"/>
              <w:rPr>
                <w:rFonts w:ascii="宋体"/>
                <w:color w:val="auto"/>
                <w:sz w:val="24"/>
                <w:szCs w:val="24"/>
              </w:rPr>
            </w:pPr>
          </w:p>
        </w:tc>
        <w:tc>
          <w:tcPr>
            <w:tcW w:w="1385" w:type="dxa"/>
            <w:vAlign w:val="center"/>
          </w:tcPr>
          <w:p>
            <w:pPr>
              <w:widowControl/>
              <w:spacing w:line="360" w:lineRule="atLeast"/>
              <w:jc w:val="center"/>
              <w:outlineLvl w:val="1"/>
              <w:rPr>
                <w:rFonts w:ascii="宋体"/>
                <w:color w:val="auto"/>
                <w:sz w:val="24"/>
                <w:szCs w:val="24"/>
              </w:rPr>
            </w:pPr>
          </w:p>
        </w:tc>
        <w:tc>
          <w:tcPr>
            <w:tcW w:w="1167" w:type="dxa"/>
            <w:tcBorders>
              <w:right w:val="single" w:color="auto" w:sz="4" w:space="0"/>
            </w:tcBorders>
            <w:vAlign w:val="center"/>
          </w:tcPr>
          <w:p>
            <w:pPr>
              <w:widowControl/>
              <w:spacing w:line="360" w:lineRule="atLeast"/>
              <w:jc w:val="center"/>
              <w:outlineLvl w:val="1"/>
              <w:rPr>
                <w:rFonts w:ascii="宋体"/>
                <w:color w:val="auto"/>
                <w:sz w:val="24"/>
                <w:szCs w:val="24"/>
              </w:rPr>
            </w:pPr>
          </w:p>
        </w:tc>
        <w:tc>
          <w:tcPr>
            <w:tcW w:w="1797" w:type="dxa"/>
            <w:tcBorders>
              <w:left w:val="single" w:color="auto" w:sz="4" w:space="0"/>
              <w:right w:val="single" w:color="auto" w:sz="4" w:space="0"/>
            </w:tcBorders>
            <w:vAlign w:val="center"/>
          </w:tcPr>
          <w:p>
            <w:pPr>
              <w:widowControl/>
              <w:spacing w:line="360" w:lineRule="atLeast"/>
              <w:jc w:val="center"/>
              <w:outlineLvl w:val="1"/>
              <w:rPr>
                <w:rFonts w:ascii="宋体"/>
                <w:color w:val="auto"/>
                <w:sz w:val="24"/>
                <w:szCs w:val="24"/>
              </w:rPr>
            </w:pPr>
          </w:p>
        </w:tc>
        <w:tc>
          <w:tcPr>
            <w:tcW w:w="833" w:type="dxa"/>
            <w:tcBorders>
              <w:left w:val="single" w:color="auto" w:sz="4" w:space="0"/>
            </w:tcBorders>
            <w:vAlign w:val="center"/>
          </w:tcPr>
          <w:p>
            <w:pPr>
              <w:widowControl/>
              <w:spacing w:line="360" w:lineRule="atLeast"/>
              <w:jc w:val="center"/>
              <w:outlineLvl w:val="1"/>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60" w:hRule="atLeast"/>
          <w:jc w:val="center"/>
        </w:trPr>
        <w:tc>
          <w:tcPr>
            <w:tcW w:w="932" w:type="dxa"/>
            <w:vAlign w:val="center"/>
          </w:tcPr>
          <w:p>
            <w:pPr>
              <w:widowControl/>
              <w:spacing w:line="360" w:lineRule="atLeast"/>
              <w:jc w:val="center"/>
              <w:outlineLvl w:val="1"/>
              <w:rPr>
                <w:rFonts w:ascii="宋体"/>
                <w:color w:val="auto"/>
                <w:sz w:val="24"/>
                <w:szCs w:val="24"/>
              </w:rPr>
            </w:pPr>
          </w:p>
        </w:tc>
        <w:tc>
          <w:tcPr>
            <w:tcW w:w="1757" w:type="dxa"/>
            <w:vAlign w:val="center"/>
          </w:tcPr>
          <w:p>
            <w:pPr>
              <w:widowControl/>
              <w:spacing w:line="360" w:lineRule="atLeast"/>
              <w:jc w:val="center"/>
              <w:outlineLvl w:val="1"/>
              <w:rPr>
                <w:rFonts w:ascii="宋体"/>
                <w:color w:val="auto"/>
                <w:sz w:val="24"/>
                <w:szCs w:val="24"/>
              </w:rPr>
            </w:pPr>
          </w:p>
        </w:tc>
        <w:tc>
          <w:tcPr>
            <w:tcW w:w="1276" w:type="dxa"/>
            <w:vAlign w:val="center"/>
          </w:tcPr>
          <w:p>
            <w:pPr>
              <w:widowControl/>
              <w:spacing w:line="360" w:lineRule="atLeast"/>
              <w:jc w:val="center"/>
              <w:outlineLvl w:val="1"/>
              <w:rPr>
                <w:rFonts w:ascii="宋体"/>
                <w:color w:val="auto"/>
                <w:sz w:val="24"/>
                <w:szCs w:val="24"/>
              </w:rPr>
            </w:pPr>
          </w:p>
        </w:tc>
        <w:tc>
          <w:tcPr>
            <w:tcW w:w="1385" w:type="dxa"/>
            <w:vAlign w:val="center"/>
          </w:tcPr>
          <w:p>
            <w:pPr>
              <w:widowControl/>
              <w:spacing w:line="360" w:lineRule="atLeast"/>
              <w:jc w:val="center"/>
              <w:outlineLvl w:val="1"/>
              <w:rPr>
                <w:rFonts w:ascii="宋体"/>
                <w:color w:val="auto"/>
                <w:sz w:val="24"/>
                <w:szCs w:val="24"/>
              </w:rPr>
            </w:pPr>
          </w:p>
        </w:tc>
        <w:tc>
          <w:tcPr>
            <w:tcW w:w="1167" w:type="dxa"/>
            <w:tcBorders>
              <w:right w:val="single" w:color="auto" w:sz="4" w:space="0"/>
            </w:tcBorders>
            <w:vAlign w:val="center"/>
          </w:tcPr>
          <w:p>
            <w:pPr>
              <w:widowControl/>
              <w:spacing w:line="360" w:lineRule="atLeast"/>
              <w:jc w:val="center"/>
              <w:outlineLvl w:val="1"/>
              <w:rPr>
                <w:rFonts w:ascii="宋体"/>
                <w:color w:val="auto"/>
                <w:sz w:val="24"/>
                <w:szCs w:val="24"/>
              </w:rPr>
            </w:pPr>
          </w:p>
        </w:tc>
        <w:tc>
          <w:tcPr>
            <w:tcW w:w="1797" w:type="dxa"/>
            <w:tcBorders>
              <w:left w:val="single" w:color="auto" w:sz="4" w:space="0"/>
              <w:right w:val="single" w:color="auto" w:sz="4" w:space="0"/>
            </w:tcBorders>
            <w:vAlign w:val="center"/>
          </w:tcPr>
          <w:p>
            <w:pPr>
              <w:widowControl/>
              <w:spacing w:line="360" w:lineRule="atLeast"/>
              <w:jc w:val="center"/>
              <w:outlineLvl w:val="1"/>
              <w:rPr>
                <w:rFonts w:ascii="宋体"/>
                <w:color w:val="auto"/>
                <w:sz w:val="24"/>
                <w:szCs w:val="24"/>
              </w:rPr>
            </w:pPr>
          </w:p>
        </w:tc>
        <w:tc>
          <w:tcPr>
            <w:tcW w:w="833" w:type="dxa"/>
            <w:tcBorders>
              <w:left w:val="single" w:color="auto" w:sz="4" w:space="0"/>
            </w:tcBorders>
            <w:vAlign w:val="center"/>
          </w:tcPr>
          <w:p>
            <w:pPr>
              <w:widowControl/>
              <w:spacing w:line="360" w:lineRule="atLeast"/>
              <w:jc w:val="center"/>
              <w:outlineLvl w:val="1"/>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60" w:hRule="atLeast"/>
          <w:jc w:val="center"/>
        </w:trPr>
        <w:tc>
          <w:tcPr>
            <w:tcW w:w="932" w:type="dxa"/>
            <w:vAlign w:val="center"/>
          </w:tcPr>
          <w:p>
            <w:pPr>
              <w:widowControl/>
              <w:spacing w:line="360" w:lineRule="atLeast"/>
              <w:jc w:val="center"/>
              <w:outlineLvl w:val="1"/>
              <w:rPr>
                <w:rFonts w:ascii="宋体"/>
                <w:color w:val="auto"/>
                <w:sz w:val="24"/>
                <w:szCs w:val="24"/>
              </w:rPr>
            </w:pPr>
          </w:p>
        </w:tc>
        <w:tc>
          <w:tcPr>
            <w:tcW w:w="1757" w:type="dxa"/>
            <w:vAlign w:val="center"/>
          </w:tcPr>
          <w:p>
            <w:pPr>
              <w:widowControl/>
              <w:spacing w:line="360" w:lineRule="atLeast"/>
              <w:jc w:val="center"/>
              <w:outlineLvl w:val="1"/>
              <w:rPr>
                <w:rFonts w:ascii="宋体"/>
                <w:color w:val="auto"/>
                <w:sz w:val="24"/>
                <w:szCs w:val="24"/>
              </w:rPr>
            </w:pPr>
          </w:p>
        </w:tc>
        <w:tc>
          <w:tcPr>
            <w:tcW w:w="1276" w:type="dxa"/>
            <w:vAlign w:val="center"/>
          </w:tcPr>
          <w:p>
            <w:pPr>
              <w:widowControl/>
              <w:spacing w:line="360" w:lineRule="atLeast"/>
              <w:jc w:val="center"/>
              <w:outlineLvl w:val="1"/>
              <w:rPr>
                <w:rFonts w:ascii="宋体"/>
                <w:color w:val="auto"/>
                <w:sz w:val="24"/>
                <w:szCs w:val="24"/>
              </w:rPr>
            </w:pPr>
          </w:p>
        </w:tc>
        <w:tc>
          <w:tcPr>
            <w:tcW w:w="1385" w:type="dxa"/>
            <w:vAlign w:val="center"/>
          </w:tcPr>
          <w:p>
            <w:pPr>
              <w:widowControl/>
              <w:spacing w:line="360" w:lineRule="atLeast"/>
              <w:jc w:val="center"/>
              <w:outlineLvl w:val="1"/>
              <w:rPr>
                <w:rFonts w:ascii="宋体"/>
                <w:color w:val="auto"/>
                <w:sz w:val="24"/>
                <w:szCs w:val="24"/>
              </w:rPr>
            </w:pPr>
          </w:p>
        </w:tc>
        <w:tc>
          <w:tcPr>
            <w:tcW w:w="1167" w:type="dxa"/>
            <w:tcBorders>
              <w:right w:val="single" w:color="auto" w:sz="4" w:space="0"/>
            </w:tcBorders>
            <w:vAlign w:val="center"/>
          </w:tcPr>
          <w:p>
            <w:pPr>
              <w:widowControl/>
              <w:spacing w:line="360" w:lineRule="atLeast"/>
              <w:jc w:val="center"/>
              <w:outlineLvl w:val="1"/>
              <w:rPr>
                <w:rFonts w:ascii="宋体"/>
                <w:color w:val="auto"/>
                <w:sz w:val="24"/>
                <w:szCs w:val="24"/>
              </w:rPr>
            </w:pPr>
          </w:p>
        </w:tc>
        <w:tc>
          <w:tcPr>
            <w:tcW w:w="1797" w:type="dxa"/>
            <w:tcBorders>
              <w:left w:val="single" w:color="auto" w:sz="4" w:space="0"/>
              <w:right w:val="single" w:color="auto" w:sz="4" w:space="0"/>
            </w:tcBorders>
            <w:vAlign w:val="center"/>
          </w:tcPr>
          <w:p>
            <w:pPr>
              <w:widowControl/>
              <w:spacing w:line="360" w:lineRule="atLeast"/>
              <w:jc w:val="center"/>
              <w:outlineLvl w:val="1"/>
              <w:rPr>
                <w:rFonts w:ascii="宋体"/>
                <w:color w:val="auto"/>
                <w:sz w:val="24"/>
                <w:szCs w:val="24"/>
              </w:rPr>
            </w:pPr>
          </w:p>
        </w:tc>
        <w:tc>
          <w:tcPr>
            <w:tcW w:w="833" w:type="dxa"/>
            <w:tcBorders>
              <w:left w:val="single" w:color="auto" w:sz="4" w:space="0"/>
            </w:tcBorders>
            <w:vAlign w:val="center"/>
          </w:tcPr>
          <w:p>
            <w:pPr>
              <w:widowControl/>
              <w:spacing w:line="360" w:lineRule="atLeast"/>
              <w:jc w:val="center"/>
              <w:outlineLvl w:val="1"/>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60" w:hRule="atLeast"/>
          <w:jc w:val="center"/>
        </w:trPr>
        <w:tc>
          <w:tcPr>
            <w:tcW w:w="932" w:type="dxa"/>
            <w:tcBorders>
              <w:bottom w:val="single" w:color="auto" w:sz="4" w:space="0"/>
            </w:tcBorders>
            <w:vAlign w:val="center"/>
          </w:tcPr>
          <w:p>
            <w:pPr>
              <w:widowControl/>
              <w:spacing w:line="360" w:lineRule="atLeast"/>
              <w:jc w:val="center"/>
              <w:outlineLvl w:val="1"/>
              <w:rPr>
                <w:rFonts w:ascii="宋体"/>
                <w:color w:val="auto"/>
                <w:sz w:val="24"/>
                <w:szCs w:val="24"/>
              </w:rPr>
            </w:pPr>
          </w:p>
        </w:tc>
        <w:tc>
          <w:tcPr>
            <w:tcW w:w="1757" w:type="dxa"/>
            <w:tcBorders>
              <w:bottom w:val="single" w:color="auto" w:sz="4" w:space="0"/>
            </w:tcBorders>
            <w:vAlign w:val="center"/>
          </w:tcPr>
          <w:p>
            <w:pPr>
              <w:widowControl/>
              <w:spacing w:line="360" w:lineRule="atLeast"/>
              <w:jc w:val="center"/>
              <w:outlineLvl w:val="1"/>
              <w:rPr>
                <w:rFonts w:ascii="宋体"/>
                <w:color w:val="auto"/>
                <w:sz w:val="24"/>
                <w:szCs w:val="24"/>
              </w:rPr>
            </w:pPr>
          </w:p>
        </w:tc>
        <w:tc>
          <w:tcPr>
            <w:tcW w:w="1276" w:type="dxa"/>
            <w:tcBorders>
              <w:bottom w:val="single" w:color="auto" w:sz="4" w:space="0"/>
            </w:tcBorders>
            <w:vAlign w:val="center"/>
          </w:tcPr>
          <w:p>
            <w:pPr>
              <w:widowControl/>
              <w:spacing w:line="360" w:lineRule="atLeast"/>
              <w:jc w:val="center"/>
              <w:outlineLvl w:val="1"/>
              <w:rPr>
                <w:rFonts w:ascii="宋体"/>
                <w:color w:val="auto"/>
                <w:sz w:val="24"/>
                <w:szCs w:val="24"/>
              </w:rPr>
            </w:pPr>
          </w:p>
        </w:tc>
        <w:tc>
          <w:tcPr>
            <w:tcW w:w="1385" w:type="dxa"/>
            <w:tcBorders>
              <w:bottom w:val="single" w:color="auto" w:sz="4" w:space="0"/>
            </w:tcBorders>
            <w:vAlign w:val="center"/>
          </w:tcPr>
          <w:p>
            <w:pPr>
              <w:widowControl/>
              <w:spacing w:line="360" w:lineRule="atLeast"/>
              <w:jc w:val="center"/>
              <w:outlineLvl w:val="1"/>
              <w:rPr>
                <w:rFonts w:ascii="宋体"/>
                <w:color w:val="auto"/>
                <w:sz w:val="24"/>
                <w:szCs w:val="24"/>
              </w:rPr>
            </w:pPr>
          </w:p>
        </w:tc>
        <w:tc>
          <w:tcPr>
            <w:tcW w:w="1167" w:type="dxa"/>
            <w:tcBorders>
              <w:bottom w:val="single" w:color="auto" w:sz="4" w:space="0"/>
              <w:right w:val="single" w:color="auto" w:sz="4" w:space="0"/>
            </w:tcBorders>
            <w:vAlign w:val="center"/>
          </w:tcPr>
          <w:p>
            <w:pPr>
              <w:widowControl/>
              <w:spacing w:line="360" w:lineRule="atLeast"/>
              <w:jc w:val="center"/>
              <w:outlineLvl w:val="1"/>
              <w:rPr>
                <w:rFonts w:ascii="宋体"/>
                <w:color w:val="auto"/>
                <w:sz w:val="24"/>
                <w:szCs w:val="24"/>
              </w:rPr>
            </w:pPr>
          </w:p>
        </w:tc>
        <w:tc>
          <w:tcPr>
            <w:tcW w:w="1797" w:type="dxa"/>
            <w:tcBorders>
              <w:left w:val="single" w:color="auto" w:sz="4" w:space="0"/>
              <w:bottom w:val="single" w:color="auto" w:sz="4" w:space="0"/>
              <w:right w:val="single" w:color="auto" w:sz="4" w:space="0"/>
            </w:tcBorders>
            <w:vAlign w:val="center"/>
          </w:tcPr>
          <w:p>
            <w:pPr>
              <w:widowControl/>
              <w:spacing w:line="360" w:lineRule="atLeast"/>
              <w:jc w:val="center"/>
              <w:outlineLvl w:val="1"/>
              <w:rPr>
                <w:rFonts w:ascii="宋体"/>
                <w:color w:val="auto"/>
                <w:sz w:val="24"/>
                <w:szCs w:val="24"/>
              </w:rPr>
            </w:pPr>
          </w:p>
        </w:tc>
        <w:tc>
          <w:tcPr>
            <w:tcW w:w="833" w:type="dxa"/>
            <w:tcBorders>
              <w:left w:val="single" w:color="auto" w:sz="4" w:space="0"/>
              <w:bottom w:val="single" w:color="auto" w:sz="4" w:space="0"/>
            </w:tcBorders>
            <w:vAlign w:val="center"/>
          </w:tcPr>
          <w:p>
            <w:pPr>
              <w:widowControl/>
              <w:spacing w:line="360" w:lineRule="atLeast"/>
              <w:jc w:val="center"/>
              <w:outlineLvl w:val="1"/>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60" w:hRule="atLeast"/>
          <w:jc w:val="center"/>
        </w:trPr>
        <w:tc>
          <w:tcPr>
            <w:tcW w:w="932" w:type="dxa"/>
            <w:tcBorders>
              <w:top w:val="single" w:color="auto" w:sz="4" w:space="0"/>
              <w:bottom w:val="single" w:color="auto" w:sz="4" w:space="0"/>
            </w:tcBorders>
            <w:vAlign w:val="center"/>
          </w:tcPr>
          <w:p>
            <w:pPr>
              <w:widowControl/>
              <w:spacing w:line="360" w:lineRule="atLeast"/>
              <w:jc w:val="center"/>
              <w:outlineLvl w:val="1"/>
              <w:rPr>
                <w:rFonts w:ascii="宋体"/>
                <w:color w:val="auto"/>
                <w:sz w:val="24"/>
                <w:szCs w:val="24"/>
              </w:rPr>
            </w:pPr>
          </w:p>
        </w:tc>
        <w:tc>
          <w:tcPr>
            <w:tcW w:w="1757" w:type="dxa"/>
            <w:tcBorders>
              <w:top w:val="single" w:color="auto" w:sz="4" w:space="0"/>
              <w:bottom w:val="single" w:color="auto" w:sz="4" w:space="0"/>
            </w:tcBorders>
            <w:vAlign w:val="center"/>
          </w:tcPr>
          <w:p>
            <w:pPr>
              <w:widowControl/>
              <w:spacing w:line="360" w:lineRule="atLeast"/>
              <w:jc w:val="center"/>
              <w:outlineLvl w:val="1"/>
              <w:rPr>
                <w:rFonts w:ascii="宋体"/>
                <w:color w:val="auto"/>
                <w:sz w:val="24"/>
                <w:szCs w:val="24"/>
              </w:rPr>
            </w:pPr>
          </w:p>
        </w:tc>
        <w:tc>
          <w:tcPr>
            <w:tcW w:w="1276" w:type="dxa"/>
            <w:tcBorders>
              <w:top w:val="single" w:color="auto" w:sz="4" w:space="0"/>
              <w:bottom w:val="single" w:color="auto" w:sz="4" w:space="0"/>
            </w:tcBorders>
            <w:vAlign w:val="center"/>
          </w:tcPr>
          <w:p>
            <w:pPr>
              <w:widowControl/>
              <w:spacing w:line="360" w:lineRule="atLeast"/>
              <w:jc w:val="center"/>
              <w:outlineLvl w:val="1"/>
              <w:rPr>
                <w:rFonts w:ascii="宋体"/>
                <w:color w:val="auto"/>
                <w:sz w:val="24"/>
                <w:szCs w:val="24"/>
              </w:rPr>
            </w:pPr>
          </w:p>
        </w:tc>
        <w:tc>
          <w:tcPr>
            <w:tcW w:w="1385" w:type="dxa"/>
            <w:tcBorders>
              <w:top w:val="single" w:color="auto" w:sz="4" w:space="0"/>
              <w:bottom w:val="single" w:color="auto" w:sz="4" w:space="0"/>
            </w:tcBorders>
            <w:vAlign w:val="center"/>
          </w:tcPr>
          <w:p>
            <w:pPr>
              <w:widowControl/>
              <w:spacing w:line="360" w:lineRule="atLeast"/>
              <w:jc w:val="center"/>
              <w:outlineLvl w:val="1"/>
              <w:rPr>
                <w:rFonts w:ascii="宋体"/>
                <w:color w:val="auto"/>
                <w:sz w:val="24"/>
                <w:szCs w:val="24"/>
              </w:rPr>
            </w:pPr>
          </w:p>
        </w:tc>
        <w:tc>
          <w:tcPr>
            <w:tcW w:w="1167" w:type="dxa"/>
            <w:tcBorders>
              <w:top w:val="single" w:color="auto" w:sz="4" w:space="0"/>
              <w:bottom w:val="single" w:color="auto" w:sz="4" w:space="0"/>
              <w:right w:val="single" w:color="auto" w:sz="4" w:space="0"/>
            </w:tcBorders>
            <w:vAlign w:val="center"/>
          </w:tcPr>
          <w:p>
            <w:pPr>
              <w:widowControl/>
              <w:spacing w:line="360" w:lineRule="atLeast"/>
              <w:jc w:val="center"/>
              <w:outlineLvl w:val="1"/>
              <w:rPr>
                <w:rFonts w:ascii="宋体"/>
                <w:color w:val="auto"/>
                <w:sz w:val="24"/>
                <w:szCs w:val="24"/>
              </w:rPr>
            </w:pPr>
          </w:p>
        </w:tc>
        <w:tc>
          <w:tcPr>
            <w:tcW w:w="1797"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outlineLvl w:val="1"/>
              <w:rPr>
                <w:rFonts w:ascii="宋体"/>
                <w:color w:val="auto"/>
                <w:sz w:val="24"/>
                <w:szCs w:val="24"/>
              </w:rPr>
            </w:pPr>
          </w:p>
        </w:tc>
        <w:tc>
          <w:tcPr>
            <w:tcW w:w="833" w:type="dxa"/>
            <w:tcBorders>
              <w:top w:val="single" w:color="auto" w:sz="4" w:space="0"/>
              <w:left w:val="single" w:color="auto" w:sz="4" w:space="0"/>
              <w:bottom w:val="single" w:color="auto" w:sz="4" w:space="0"/>
            </w:tcBorders>
            <w:vAlign w:val="center"/>
          </w:tcPr>
          <w:p>
            <w:pPr>
              <w:widowControl/>
              <w:spacing w:line="360" w:lineRule="atLeast"/>
              <w:jc w:val="center"/>
              <w:outlineLvl w:val="1"/>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60" w:hRule="atLeast"/>
          <w:jc w:val="center"/>
        </w:trPr>
        <w:tc>
          <w:tcPr>
            <w:tcW w:w="932" w:type="dxa"/>
            <w:tcBorders>
              <w:top w:val="single" w:color="auto" w:sz="4" w:space="0"/>
              <w:bottom w:val="single" w:color="auto" w:sz="4" w:space="0"/>
            </w:tcBorders>
            <w:vAlign w:val="center"/>
          </w:tcPr>
          <w:p>
            <w:pPr>
              <w:widowControl/>
              <w:spacing w:line="360" w:lineRule="atLeast"/>
              <w:jc w:val="center"/>
              <w:outlineLvl w:val="1"/>
              <w:rPr>
                <w:rFonts w:ascii="宋体"/>
                <w:color w:val="auto"/>
                <w:sz w:val="24"/>
                <w:szCs w:val="24"/>
              </w:rPr>
            </w:pPr>
          </w:p>
        </w:tc>
        <w:tc>
          <w:tcPr>
            <w:tcW w:w="1757" w:type="dxa"/>
            <w:tcBorders>
              <w:top w:val="single" w:color="auto" w:sz="4" w:space="0"/>
              <w:bottom w:val="single" w:color="auto" w:sz="4" w:space="0"/>
            </w:tcBorders>
            <w:vAlign w:val="center"/>
          </w:tcPr>
          <w:p>
            <w:pPr>
              <w:widowControl/>
              <w:spacing w:line="360" w:lineRule="atLeast"/>
              <w:jc w:val="center"/>
              <w:outlineLvl w:val="1"/>
              <w:rPr>
                <w:rFonts w:ascii="宋体"/>
                <w:color w:val="auto"/>
                <w:sz w:val="24"/>
                <w:szCs w:val="24"/>
              </w:rPr>
            </w:pPr>
          </w:p>
        </w:tc>
        <w:tc>
          <w:tcPr>
            <w:tcW w:w="1276" w:type="dxa"/>
            <w:tcBorders>
              <w:top w:val="single" w:color="auto" w:sz="4" w:space="0"/>
              <w:bottom w:val="single" w:color="auto" w:sz="4" w:space="0"/>
            </w:tcBorders>
            <w:vAlign w:val="center"/>
          </w:tcPr>
          <w:p>
            <w:pPr>
              <w:widowControl/>
              <w:spacing w:line="360" w:lineRule="atLeast"/>
              <w:jc w:val="center"/>
              <w:outlineLvl w:val="1"/>
              <w:rPr>
                <w:rFonts w:ascii="宋体"/>
                <w:color w:val="auto"/>
                <w:sz w:val="24"/>
                <w:szCs w:val="24"/>
              </w:rPr>
            </w:pPr>
          </w:p>
        </w:tc>
        <w:tc>
          <w:tcPr>
            <w:tcW w:w="1385" w:type="dxa"/>
            <w:tcBorders>
              <w:top w:val="single" w:color="auto" w:sz="4" w:space="0"/>
              <w:bottom w:val="single" w:color="auto" w:sz="4" w:space="0"/>
            </w:tcBorders>
            <w:vAlign w:val="center"/>
          </w:tcPr>
          <w:p>
            <w:pPr>
              <w:widowControl/>
              <w:spacing w:line="360" w:lineRule="atLeast"/>
              <w:jc w:val="center"/>
              <w:outlineLvl w:val="1"/>
              <w:rPr>
                <w:rFonts w:ascii="宋体"/>
                <w:color w:val="auto"/>
                <w:sz w:val="24"/>
                <w:szCs w:val="24"/>
              </w:rPr>
            </w:pPr>
          </w:p>
        </w:tc>
        <w:tc>
          <w:tcPr>
            <w:tcW w:w="1167" w:type="dxa"/>
            <w:tcBorders>
              <w:top w:val="single" w:color="auto" w:sz="4" w:space="0"/>
              <w:bottom w:val="single" w:color="auto" w:sz="4" w:space="0"/>
              <w:right w:val="single" w:color="auto" w:sz="4" w:space="0"/>
            </w:tcBorders>
            <w:vAlign w:val="center"/>
          </w:tcPr>
          <w:p>
            <w:pPr>
              <w:widowControl/>
              <w:spacing w:line="360" w:lineRule="atLeast"/>
              <w:jc w:val="center"/>
              <w:outlineLvl w:val="1"/>
              <w:rPr>
                <w:rFonts w:ascii="宋体"/>
                <w:color w:val="auto"/>
                <w:sz w:val="24"/>
                <w:szCs w:val="24"/>
              </w:rPr>
            </w:pPr>
          </w:p>
        </w:tc>
        <w:tc>
          <w:tcPr>
            <w:tcW w:w="1797"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outlineLvl w:val="1"/>
              <w:rPr>
                <w:rFonts w:ascii="宋体"/>
                <w:color w:val="auto"/>
                <w:sz w:val="24"/>
                <w:szCs w:val="24"/>
              </w:rPr>
            </w:pPr>
          </w:p>
        </w:tc>
        <w:tc>
          <w:tcPr>
            <w:tcW w:w="833" w:type="dxa"/>
            <w:tcBorders>
              <w:top w:val="single" w:color="auto" w:sz="4" w:space="0"/>
              <w:left w:val="single" w:color="auto" w:sz="4" w:space="0"/>
              <w:bottom w:val="single" w:color="auto" w:sz="4" w:space="0"/>
            </w:tcBorders>
            <w:vAlign w:val="center"/>
          </w:tcPr>
          <w:p>
            <w:pPr>
              <w:widowControl/>
              <w:spacing w:line="360" w:lineRule="atLeast"/>
              <w:jc w:val="center"/>
              <w:outlineLvl w:val="1"/>
              <w:rPr>
                <w:rFonts w:ascii="宋体"/>
                <w:color w:val="auto"/>
                <w:sz w:val="24"/>
                <w:szCs w:val="24"/>
              </w:rPr>
            </w:pPr>
          </w:p>
        </w:tc>
      </w:tr>
    </w:tbl>
    <w:p>
      <w:pPr>
        <w:pStyle w:val="2"/>
        <w:spacing w:before="156" w:beforeLines="50" w:after="624" w:afterLines="200" w:line="360" w:lineRule="auto"/>
        <w:ind w:firstLine="420"/>
        <w:jc w:val="both"/>
        <w:rPr>
          <w:b/>
          <w:color w:val="auto"/>
        </w:rPr>
      </w:pPr>
      <w:r>
        <w:rPr>
          <w:rFonts w:hint="eastAsia"/>
          <w:b/>
          <w:color w:val="auto"/>
        </w:rPr>
        <w:t>注：供应商（仅限于供应商自己实施的）以上业绩需提供有关书面证明材料。“合同金额”需提供合同复印件；“是否通过验收”需提供合同验收合格或用户单位书面证明材料。</w:t>
      </w:r>
    </w:p>
    <w:p>
      <w:pPr>
        <w:pStyle w:val="2"/>
        <w:spacing w:line="520" w:lineRule="atLeast"/>
        <w:ind w:firstLine="480" w:firstLineChars="200"/>
        <w:jc w:val="both"/>
        <w:rPr>
          <w:color w:val="auto"/>
        </w:rPr>
      </w:pPr>
      <w:r>
        <w:rPr>
          <w:color w:val="auto"/>
        </w:rPr>
        <w:t>供应商名称</w:t>
      </w:r>
      <w:r>
        <w:rPr>
          <w:rFonts w:hint="eastAsia"/>
          <w:color w:val="auto"/>
        </w:rPr>
        <w:t>（加盖公章）</w:t>
      </w:r>
      <w:r>
        <w:rPr>
          <w:color w:val="auto"/>
        </w:rPr>
        <w:t>：</w:t>
      </w:r>
    </w:p>
    <w:p>
      <w:pPr>
        <w:pStyle w:val="2"/>
        <w:spacing w:line="520" w:lineRule="atLeast"/>
        <w:ind w:firstLine="480" w:firstLineChars="200"/>
        <w:jc w:val="both"/>
        <w:rPr>
          <w:color w:val="auto"/>
        </w:rPr>
      </w:pPr>
      <w:r>
        <w:rPr>
          <w:color w:val="auto"/>
        </w:rPr>
        <w:t xml:space="preserve">法定代表人或单位负责人或授权代表（签字或盖章）： </w:t>
      </w:r>
    </w:p>
    <w:p>
      <w:pPr>
        <w:pStyle w:val="2"/>
        <w:spacing w:line="520" w:lineRule="atLeast"/>
        <w:ind w:firstLine="480" w:firstLineChars="200"/>
        <w:jc w:val="both"/>
        <w:rPr>
          <w:color w:val="auto"/>
        </w:rPr>
      </w:pPr>
      <w:r>
        <w:rPr>
          <w:color w:val="auto"/>
        </w:rPr>
        <w:t>日 期：</w:t>
      </w:r>
    </w:p>
    <w:p>
      <w:pPr>
        <w:pStyle w:val="2"/>
        <w:rPr>
          <w:color w:val="auto"/>
        </w:rPr>
      </w:pPr>
      <w:r>
        <w:rPr>
          <w:color w:val="auto"/>
        </w:rPr>
        <w:br w:type="page"/>
      </w:r>
    </w:p>
    <w:p>
      <w:pPr>
        <w:spacing w:line="360" w:lineRule="auto"/>
        <w:ind w:right="257" w:rightChars="117"/>
        <w:outlineLvl w:val="1"/>
        <w:rPr>
          <w:rFonts w:hint="eastAsia" w:eastAsia="仿宋"/>
          <w:b/>
          <w:bCs/>
          <w:color w:val="auto"/>
          <w:sz w:val="24"/>
          <w:szCs w:val="24"/>
          <w:lang w:eastAsia="zh-CN"/>
        </w:rPr>
      </w:pPr>
      <w:bookmarkStart w:id="162" w:name="_Toc96262860"/>
      <w:r>
        <w:rPr>
          <w:rFonts w:hint="eastAsia"/>
          <w:b/>
          <w:bCs/>
          <w:color w:val="auto"/>
          <w:sz w:val="24"/>
          <w:szCs w:val="24"/>
        </w:rPr>
        <w:t>格式2-</w:t>
      </w:r>
      <w:bookmarkEnd w:id="162"/>
      <w:r>
        <w:rPr>
          <w:rFonts w:hint="eastAsia"/>
          <w:b/>
          <w:bCs/>
          <w:color w:val="auto"/>
          <w:sz w:val="24"/>
          <w:szCs w:val="24"/>
          <w:lang w:val="en-US" w:eastAsia="zh-CN"/>
        </w:rPr>
        <w:t>8</w:t>
      </w:r>
    </w:p>
    <w:p>
      <w:pPr>
        <w:jc w:val="center"/>
        <w:rPr>
          <w:rFonts w:hint="eastAsia" w:ascii="宋体"/>
          <w:b/>
          <w:color w:val="auto"/>
          <w:sz w:val="24"/>
          <w:szCs w:val="24"/>
        </w:rPr>
      </w:pPr>
      <w:bookmarkStart w:id="163" w:name="_Toc96262861"/>
      <w:r>
        <w:rPr>
          <w:rFonts w:hint="eastAsia" w:ascii="宋体"/>
          <w:b/>
          <w:color w:val="auto"/>
          <w:sz w:val="24"/>
          <w:szCs w:val="24"/>
          <w:lang w:val="en-US" w:eastAsia="zh-CN"/>
        </w:rPr>
        <w:t>八</w:t>
      </w:r>
      <w:r>
        <w:rPr>
          <w:rFonts w:hint="eastAsia" w:ascii="宋体"/>
          <w:b/>
          <w:color w:val="auto"/>
          <w:sz w:val="24"/>
          <w:szCs w:val="24"/>
        </w:rPr>
        <w:t>、技术、服务要求应答表</w:t>
      </w:r>
      <w:bookmarkEnd w:id="163"/>
    </w:p>
    <w:p>
      <w:pPr>
        <w:pStyle w:val="2"/>
        <w:spacing w:line="360" w:lineRule="auto"/>
        <w:jc w:val="both"/>
        <w:rPr>
          <w:color w:val="auto"/>
          <w:lang w:val="en-US"/>
        </w:rPr>
      </w:pPr>
      <w:r>
        <w:rPr>
          <w:rFonts w:hint="eastAsia"/>
          <w:color w:val="auto"/>
          <w:lang w:val="en-US"/>
        </w:rPr>
        <w:t>项目名称：XXX</w:t>
      </w:r>
    </w:p>
    <w:p>
      <w:pPr>
        <w:pStyle w:val="2"/>
        <w:spacing w:line="360" w:lineRule="auto"/>
        <w:jc w:val="both"/>
        <w:rPr>
          <w:color w:val="auto"/>
          <w:lang w:val="en-US"/>
        </w:rPr>
      </w:pPr>
      <w:r>
        <w:rPr>
          <w:rFonts w:hint="eastAsia"/>
          <w:color w:val="auto"/>
        </w:rPr>
        <w:t>项目编号：</w:t>
      </w:r>
      <w:r>
        <w:rPr>
          <w:rFonts w:hint="eastAsia"/>
          <w:color w:val="auto"/>
          <w:lang w:val="en-US"/>
        </w:rPr>
        <w:t>XXX</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noWrap w:val="0"/>
            <w:vAlign w:val="center"/>
          </w:tcPr>
          <w:p>
            <w:pPr>
              <w:jc w:val="center"/>
              <w:rPr>
                <w:rFonts w:hint="eastAsia" w:ascii="宋体" w:hAnsi="宋体"/>
                <w:color w:val="auto"/>
                <w:sz w:val="24"/>
              </w:rPr>
            </w:pPr>
            <w:r>
              <w:rPr>
                <w:rFonts w:hint="eastAsia" w:ascii="宋体" w:hAnsi="宋体"/>
                <w:color w:val="auto"/>
                <w:sz w:val="24"/>
              </w:rPr>
              <w:t>序号</w:t>
            </w:r>
          </w:p>
        </w:tc>
        <w:tc>
          <w:tcPr>
            <w:tcW w:w="2795" w:type="dxa"/>
            <w:noWrap w:val="0"/>
            <w:vAlign w:val="center"/>
          </w:tcPr>
          <w:p>
            <w:pPr>
              <w:jc w:val="center"/>
              <w:rPr>
                <w:rFonts w:hint="eastAsia" w:ascii="宋体" w:hAnsi="宋体"/>
                <w:color w:val="auto"/>
                <w:sz w:val="24"/>
              </w:rPr>
            </w:pPr>
            <w:r>
              <w:rPr>
                <w:rFonts w:hint="eastAsia" w:ascii="宋体" w:hAnsi="宋体"/>
                <w:color w:val="auto"/>
                <w:sz w:val="24"/>
              </w:rPr>
              <w:t>包号</w:t>
            </w:r>
          </w:p>
        </w:tc>
        <w:tc>
          <w:tcPr>
            <w:tcW w:w="2795" w:type="dxa"/>
            <w:noWrap w:val="0"/>
            <w:vAlign w:val="center"/>
          </w:tcPr>
          <w:p>
            <w:pPr>
              <w:jc w:val="center"/>
              <w:rPr>
                <w:rFonts w:hint="eastAsia" w:ascii="宋体" w:hAnsi="宋体"/>
                <w:color w:val="auto"/>
                <w:sz w:val="24"/>
              </w:rPr>
            </w:pPr>
            <w:r>
              <w:rPr>
                <w:rFonts w:hint="eastAsia" w:ascii="宋体" w:hAnsi="宋体"/>
                <w:color w:val="auto"/>
                <w:sz w:val="24"/>
              </w:rPr>
              <w:t>采购文件要求</w:t>
            </w:r>
          </w:p>
        </w:tc>
        <w:tc>
          <w:tcPr>
            <w:tcW w:w="2795" w:type="dxa"/>
            <w:noWrap w:val="0"/>
            <w:vAlign w:val="center"/>
          </w:tcPr>
          <w:p>
            <w:pPr>
              <w:jc w:val="center"/>
              <w:rPr>
                <w:rFonts w:hint="eastAsia" w:ascii="宋体" w:hAnsi="宋体"/>
                <w:color w:val="auto"/>
                <w:sz w:val="24"/>
              </w:rPr>
            </w:pPr>
            <w:r>
              <w:rPr>
                <w:rFonts w:hint="eastAsia" w:ascii="宋体" w:hAnsi="宋体"/>
                <w:color w:val="auto"/>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top"/>
          </w:tcPr>
          <w:p>
            <w:pPr>
              <w:jc w:val="center"/>
              <w:rPr>
                <w:rFonts w:hint="eastAsia" w:ascii="宋体" w:hAnsi="宋体"/>
                <w:color w:val="auto"/>
                <w:sz w:val="24"/>
              </w:rPr>
            </w:pPr>
          </w:p>
        </w:tc>
        <w:tc>
          <w:tcPr>
            <w:tcW w:w="2795" w:type="dxa"/>
            <w:noWrap w:val="0"/>
            <w:vAlign w:val="top"/>
          </w:tcPr>
          <w:p>
            <w:pPr>
              <w:jc w:val="center"/>
              <w:rPr>
                <w:rFonts w:hint="eastAsia" w:ascii="宋体" w:hAnsi="宋体"/>
                <w:color w:val="auto"/>
                <w:sz w:val="24"/>
              </w:rPr>
            </w:pPr>
          </w:p>
        </w:tc>
        <w:tc>
          <w:tcPr>
            <w:tcW w:w="2795" w:type="dxa"/>
            <w:noWrap w:val="0"/>
            <w:vAlign w:val="top"/>
          </w:tcPr>
          <w:p>
            <w:pPr>
              <w:jc w:val="center"/>
              <w:rPr>
                <w:rFonts w:hint="eastAsia" w:ascii="宋体" w:hAnsi="宋体"/>
                <w:color w:val="auto"/>
                <w:sz w:val="24"/>
              </w:rPr>
            </w:pPr>
          </w:p>
        </w:tc>
        <w:tc>
          <w:tcPr>
            <w:tcW w:w="2795" w:type="dxa"/>
            <w:noWrap w:val="0"/>
            <w:vAlign w:val="top"/>
          </w:tcPr>
          <w:p>
            <w:pPr>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top"/>
          </w:tcPr>
          <w:p>
            <w:pPr>
              <w:jc w:val="center"/>
              <w:rPr>
                <w:rFonts w:hint="eastAsia" w:ascii="宋体" w:hAnsi="宋体"/>
                <w:color w:val="auto"/>
                <w:sz w:val="24"/>
              </w:rPr>
            </w:pPr>
          </w:p>
        </w:tc>
        <w:tc>
          <w:tcPr>
            <w:tcW w:w="2795" w:type="dxa"/>
            <w:noWrap w:val="0"/>
            <w:vAlign w:val="top"/>
          </w:tcPr>
          <w:p>
            <w:pPr>
              <w:jc w:val="center"/>
              <w:rPr>
                <w:rFonts w:hint="eastAsia" w:ascii="宋体" w:hAnsi="宋体"/>
                <w:color w:val="auto"/>
                <w:sz w:val="24"/>
              </w:rPr>
            </w:pPr>
          </w:p>
        </w:tc>
        <w:tc>
          <w:tcPr>
            <w:tcW w:w="2795" w:type="dxa"/>
            <w:noWrap w:val="0"/>
            <w:vAlign w:val="top"/>
          </w:tcPr>
          <w:p>
            <w:pPr>
              <w:jc w:val="center"/>
              <w:rPr>
                <w:rFonts w:hint="eastAsia" w:ascii="宋体" w:hAnsi="宋体"/>
                <w:color w:val="auto"/>
                <w:sz w:val="24"/>
              </w:rPr>
            </w:pPr>
          </w:p>
        </w:tc>
        <w:tc>
          <w:tcPr>
            <w:tcW w:w="2795" w:type="dxa"/>
            <w:noWrap w:val="0"/>
            <w:vAlign w:val="top"/>
          </w:tcPr>
          <w:p>
            <w:pPr>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top"/>
          </w:tcPr>
          <w:p>
            <w:pPr>
              <w:jc w:val="center"/>
              <w:rPr>
                <w:rFonts w:hint="eastAsia" w:ascii="宋体" w:hAnsi="宋体"/>
                <w:color w:val="auto"/>
                <w:sz w:val="24"/>
              </w:rPr>
            </w:pPr>
          </w:p>
        </w:tc>
        <w:tc>
          <w:tcPr>
            <w:tcW w:w="2795" w:type="dxa"/>
            <w:noWrap w:val="0"/>
            <w:vAlign w:val="top"/>
          </w:tcPr>
          <w:p>
            <w:pPr>
              <w:jc w:val="center"/>
              <w:rPr>
                <w:rFonts w:hint="eastAsia" w:ascii="宋体" w:hAnsi="宋体"/>
                <w:color w:val="auto"/>
                <w:sz w:val="24"/>
              </w:rPr>
            </w:pPr>
          </w:p>
        </w:tc>
        <w:tc>
          <w:tcPr>
            <w:tcW w:w="2795" w:type="dxa"/>
            <w:noWrap w:val="0"/>
            <w:vAlign w:val="top"/>
          </w:tcPr>
          <w:p>
            <w:pPr>
              <w:jc w:val="center"/>
              <w:rPr>
                <w:rFonts w:hint="eastAsia" w:ascii="宋体" w:hAnsi="宋体"/>
                <w:color w:val="auto"/>
                <w:sz w:val="24"/>
              </w:rPr>
            </w:pPr>
          </w:p>
        </w:tc>
        <w:tc>
          <w:tcPr>
            <w:tcW w:w="2795" w:type="dxa"/>
            <w:noWrap w:val="0"/>
            <w:vAlign w:val="top"/>
          </w:tcPr>
          <w:p>
            <w:pPr>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top"/>
          </w:tcPr>
          <w:p>
            <w:pPr>
              <w:jc w:val="center"/>
              <w:rPr>
                <w:rFonts w:hint="eastAsia" w:ascii="宋体" w:hAnsi="宋体"/>
                <w:color w:val="auto"/>
                <w:sz w:val="24"/>
              </w:rPr>
            </w:pPr>
          </w:p>
        </w:tc>
        <w:tc>
          <w:tcPr>
            <w:tcW w:w="2795" w:type="dxa"/>
            <w:noWrap w:val="0"/>
            <w:vAlign w:val="top"/>
          </w:tcPr>
          <w:p>
            <w:pPr>
              <w:jc w:val="center"/>
              <w:rPr>
                <w:rFonts w:hint="eastAsia" w:ascii="宋体" w:hAnsi="宋体"/>
                <w:color w:val="auto"/>
                <w:sz w:val="24"/>
              </w:rPr>
            </w:pPr>
          </w:p>
        </w:tc>
        <w:tc>
          <w:tcPr>
            <w:tcW w:w="2795" w:type="dxa"/>
            <w:noWrap w:val="0"/>
            <w:vAlign w:val="top"/>
          </w:tcPr>
          <w:p>
            <w:pPr>
              <w:jc w:val="center"/>
              <w:rPr>
                <w:rFonts w:hint="eastAsia" w:ascii="宋体" w:hAnsi="宋体"/>
                <w:color w:val="auto"/>
                <w:sz w:val="24"/>
              </w:rPr>
            </w:pPr>
          </w:p>
        </w:tc>
        <w:tc>
          <w:tcPr>
            <w:tcW w:w="2795" w:type="dxa"/>
            <w:noWrap w:val="0"/>
            <w:vAlign w:val="top"/>
          </w:tcPr>
          <w:p>
            <w:pPr>
              <w:jc w:val="center"/>
              <w:rPr>
                <w:rFonts w:hint="eastAsia" w:ascii="宋体" w:hAnsi="宋体"/>
                <w:color w:val="auto"/>
                <w:sz w:val="24"/>
              </w:rPr>
            </w:pPr>
          </w:p>
        </w:tc>
      </w:tr>
    </w:tbl>
    <w:p>
      <w:pPr>
        <w:ind w:firstLine="482" w:firstLineChars="200"/>
        <w:rPr>
          <w:rFonts w:hint="eastAsia" w:ascii="宋体" w:hAnsi="宋体"/>
          <w:b/>
          <w:color w:val="auto"/>
          <w:sz w:val="24"/>
        </w:rPr>
      </w:pPr>
      <w:r>
        <w:rPr>
          <w:rFonts w:hint="eastAsia"/>
          <w:b/>
          <w:bCs/>
          <w:color w:val="auto"/>
          <w:sz w:val="24"/>
          <w:szCs w:val="24"/>
          <w:lang w:val="en-US"/>
        </w:rPr>
        <w:t>注：</w:t>
      </w:r>
      <w:r>
        <w:rPr>
          <w:rFonts w:hint="eastAsia" w:ascii="宋体" w:hAnsi="宋体"/>
          <w:color w:val="auto"/>
          <w:sz w:val="24"/>
        </w:rPr>
        <w:t>供应商必须根据磋商文件要求据实逐条填写，不得虚假响应，虚假响应的，其响应文件无效并按规定追究其相关责任。</w:t>
      </w:r>
    </w:p>
    <w:p>
      <w:pPr>
        <w:tabs>
          <w:tab w:val="left" w:pos="7665"/>
        </w:tabs>
        <w:spacing w:line="360" w:lineRule="auto"/>
        <w:ind w:firstLine="482" w:firstLineChars="200"/>
        <w:rPr>
          <w:rFonts w:hAnsi="宋体" w:cs="华文宋体"/>
          <w:b/>
          <w:bCs/>
          <w:color w:val="auto"/>
          <w:sz w:val="24"/>
        </w:rPr>
      </w:pPr>
    </w:p>
    <w:p>
      <w:pPr>
        <w:pStyle w:val="2"/>
        <w:spacing w:line="360" w:lineRule="auto"/>
        <w:ind w:firstLine="640" w:firstLineChars="200"/>
        <w:jc w:val="both"/>
        <w:rPr>
          <w:color w:val="auto"/>
          <w:sz w:val="32"/>
          <w:szCs w:val="32"/>
          <w:lang w:val="en-US"/>
        </w:rPr>
      </w:pPr>
    </w:p>
    <w:p>
      <w:pPr>
        <w:pStyle w:val="2"/>
        <w:spacing w:line="520" w:lineRule="exact"/>
        <w:ind w:firstLine="420"/>
        <w:jc w:val="both"/>
        <w:rPr>
          <w:color w:val="auto"/>
        </w:rPr>
      </w:pPr>
      <w:r>
        <w:rPr>
          <w:color w:val="auto"/>
        </w:rPr>
        <w:t>供应商名称</w:t>
      </w:r>
      <w:r>
        <w:rPr>
          <w:rFonts w:hint="eastAsia"/>
          <w:color w:val="auto"/>
        </w:rPr>
        <w:t>（加盖公章）</w:t>
      </w:r>
      <w:r>
        <w:rPr>
          <w:color w:val="auto"/>
        </w:rPr>
        <w:t>：</w:t>
      </w:r>
    </w:p>
    <w:p>
      <w:pPr>
        <w:pStyle w:val="2"/>
        <w:spacing w:line="520" w:lineRule="exact"/>
        <w:ind w:left="220" w:firstLine="200"/>
        <w:jc w:val="both"/>
        <w:rPr>
          <w:color w:val="auto"/>
        </w:rPr>
      </w:pPr>
      <w:r>
        <w:rPr>
          <w:color w:val="auto"/>
        </w:rPr>
        <w:t xml:space="preserve">法定代表人或单位负责人或授权代表（签字或盖章）： </w:t>
      </w:r>
    </w:p>
    <w:p>
      <w:pPr>
        <w:pStyle w:val="2"/>
        <w:spacing w:line="520" w:lineRule="exact"/>
        <w:ind w:firstLine="420"/>
        <w:jc w:val="both"/>
        <w:rPr>
          <w:color w:val="auto"/>
        </w:rPr>
      </w:pPr>
      <w:r>
        <w:rPr>
          <w:color w:val="auto"/>
        </w:rPr>
        <w:t>日 期：</w:t>
      </w:r>
    </w:p>
    <w:p>
      <w:pPr>
        <w:pStyle w:val="2"/>
        <w:spacing w:line="360" w:lineRule="auto"/>
        <w:ind w:firstLine="640" w:firstLineChars="200"/>
        <w:jc w:val="both"/>
        <w:rPr>
          <w:color w:val="auto"/>
          <w:sz w:val="32"/>
          <w:szCs w:val="32"/>
        </w:rPr>
      </w:pPr>
    </w:p>
    <w:p>
      <w:pPr>
        <w:widowControl/>
        <w:autoSpaceDE/>
        <w:autoSpaceDN/>
        <w:rPr>
          <w:color w:val="auto"/>
          <w:sz w:val="32"/>
          <w:szCs w:val="32"/>
        </w:rPr>
      </w:pPr>
      <w:r>
        <w:rPr>
          <w:color w:val="auto"/>
          <w:sz w:val="32"/>
          <w:szCs w:val="32"/>
        </w:rPr>
        <w:br w:type="page"/>
      </w:r>
    </w:p>
    <w:p>
      <w:pPr>
        <w:spacing w:line="360" w:lineRule="auto"/>
        <w:ind w:right="257" w:rightChars="117"/>
        <w:outlineLvl w:val="1"/>
        <w:rPr>
          <w:rFonts w:hint="eastAsia" w:eastAsia="仿宋"/>
          <w:b/>
          <w:bCs/>
          <w:color w:val="auto"/>
          <w:sz w:val="24"/>
          <w:szCs w:val="24"/>
          <w:lang w:eastAsia="zh-CN"/>
        </w:rPr>
      </w:pPr>
      <w:bookmarkStart w:id="164" w:name="_Toc96262867"/>
      <w:r>
        <w:rPr>
          <w:rFonts w:hint="eastAsia"/>
          <w:b/>
          <w:bCs/>
          <w:color w:val="auto"/>
          <w:sz w:val="24"/>
          <w:szCs w:val="24"/>
        </w:rPr>
        <w:t>格式</w:t>
      </w:r>
      <w:r>
        <w:rPr>
          <w:b/>
          <w:bCs/>
          <w:color w:val="auto"/>
          <w:sz w:val="24"/>
          <w:szCs w:val="24"/>
        </w:rPr>
        <w:t>2</w:t>
      </w:r>
      <w:r>
        <w:rPr>
          <w:rFonts w:hint="eastAsia"/>
          <w:b/>
          <w:bCs/>
          <w:color w:val="auto"/>
          <w:sz w:val="24"/>
          <w:szCs w:val="24"/>
        </w:rPr>
        <w:t>-</w:t>
      </w:r>
      <w:bookmarkEnd w:id="164"/>
      <w:r>
        <w:rPr>
          <w:rFonts w:hint="eastAsia"/>
          <w:b/>
          <w:bCs/>
          <w:color w:val="auto"/>
          <w:sz w:val="24"/>
          <w:szCs w:val="24"/>
          <w:lang w:val="en-US" w:eastAsia="zh-CN"/>
        </w:rPr>
        <w:t>9</w:t>
      </w:r>
    </w:p>
    <w:p>
      <w:pPr>
        <w:pStyle w:val="7"/>
        <w:spacing w:line="360" w:lineRule="auto"/>
        <w:jc w:val="center"/>
        <w:rPr>
          <w:color w:val="auto"/>
        </w:rPr>
      </w:pPr>
      <w:bookmarkStart w:id="165" w:name="_Toc96262868"/>
      <w:r>
        <w:rPr>
          <w:rFonts w:hint="eastAsia"/>
          <w:color w:val="auto"/>
          <w:lang w:val="en-US" w:eastAsia="zh-CN"/>
        </w:rPr>
        <w:t>九</w:t>
      </w:r>
      <w:r>
        <w:rPr>
          <w:rFonts w:hint="eastAsia"/>
          <w:color w:val="auto"/>
        </w:rPr>
        <w:t>、中小企业声明函（</w:t>
      </w:r>
      <w:r>
        <w:rPr>
          <w:rFonts w:hint="eastAsia"/>
          <w:color w:val="auto"/>
          <w:lang w:val="en-US" w:eastAsia="zh-CN"/>
        </w:rPr>
        <w:t>货物</w:t>
      </w:r>
      <w:r>
        <w:rPr>
          <w:rFonts w:hint="eastAsia"/>
          <w:color w:val="auto"/>
        </w:rPr>
        <w:t>）</w:t>
      </w:r>
      <w:bookmarkEnd w:id="165"/>
    </w:p>
    <w:p>
      <w:pPr>
        <w:pStyle w:val="2"/>
        <w:spacing w:line="360" w:lineRule="auto"/>
        <w:ind w:right="-57" w:rightChars="-26" w:firstLine="480" w:firstLineChars="200"/>
        <w:jc w:val="both"/>
        <w:rPr>
          <w:color w:val="auto"/>
          <w:sz w:val="24"/>
          <w:szCs w:val="24"/>
        </w:rPr>
      </w:pPr>
      <w:r>
        <w:rPr>
          <w:color w:val="auto"/>
          <w:sz w:val="24"/>
          <w:szCs w:val="24"/>
        </w:rPr>
        <w:t>本公司（联合体）郑重声明，根据《政府采购促进中小企业发展管理办法》（财库﹝2020﹞46 号）的规定，本公司 （联合体）参加</w:t>
      </w:r>
      <w:r>
        <w:rPr>
          <w:color w:val="auto"/>
          <w:sz w:val="24"/>
          <w:szCs w:val="24"/>
          <w:u w:val="single"/>
        </w:rPr>
        <w:t>（单位名称）</w:t>
      </w:r>
      <w:r>
        <w:rPr>
          <w:color w:val="auto"/>
          <w:sz w:val="24"/>
          <w:szCs w:val="24"/>
        </w:rPr>
        <w:t>的（</w:t>
      </w:r>
      <w:r>
        <w:rPr>
          <w:color w:val="auto"/>
          <w:sz w:val="24"/>
          <w:szCs w:val="24"/>
          <w:u w:val="single"/>
        </w:rPr>
        <w:t>项目名称）</w:t>
      </w:r>
      <w:r>
        <w:rPr>
          <w:color w:val="auto"/>
          <w:sz w:val="24"/>
          <w:szCs w:val="24"/>
        </w:rPr>
        <w:t>采购活动，提供的货物全部由符合政策要求的中小企业制造。相关企业 （含联合体中的中小企业、签订分包意向协议的中小企业） 的具体情况如下：</w:t>
      </w:r>
    </w:p>
    <w:p>
      <w:pPr>
        <w:pStyle w:val="2"/>
        <w:spacing w:line="360" w:lineRule="auto"/>
        <w:ind w:right="-57" w:rightChars="-26" w:firstLine="398" w:firstLineChars="166"/>
        <w:jc w:val="both"/>
        <w:rPr>
          <w:color w:val="auto"/>
          <w:sz w:val="24"/>
          <w:szCs w:val="24"/>
        </w:rPr>
      </w:pPr>
      <w:r>
        <w:rPr>
          <w:color w:val="auto"/>
          <w:sz w:val="24"/>
          <w:szCs w:val="24"/>
        </w:rPr>
        <w:t xml:space="preserve"> 1.</w:t>
      </w:r>
      <w:r>
        <w:rPr>
          <w:color w:val="auto"/>
          <w:sz w:val="24"/>
          <w:szCs w:val="24"/>
          <w:u w:val="single"/>
        </w:rPr>
        <w:t xml:space="preserve"> （标的名称）</w:t>
      </w:r>
      <w:r>
        <w:rPr>
          <w:color w:val="auto"/>
          <w:sz w:val="24"/>
          <w:szCs w:val="24"/>
        </w:rPr>
        <w:t xml:space="preserve"> ，属于</w:t>
      </w:r>
      <w:r>
        <w:rPr>
          <w:rFonts w:hint="eastAsia"/>
          <w:color w:val="auto"/>
          <w:sz w:val="24"/>
          <w:szCs w:val="24"/>
          <w:lang w:val="en-US" w:eastAsia="zh-CN"/>
        </w:rPr>
        <w:t xml:space="preserve"> </w:t>
      </w:r>
      <w:r>
        <w:rPr>
          <w:color w:val="auto"/>
          <w:sz w:val="24"/>
          <w:szCs w:val="24"/>
          <w:u w:val="single"/>
        </w:rPr>
        <w:t>（采购文件中明确的所属行业）</w:t>
      </w:r>
      <w:r>
        <w:rPr>
          <w:color w:val="auto"/>
          <w:sz w:val="24"/>
          <w:szCs w:val="24"/>
        </w:rPr>
        <w:t xml:space="preserve"> 行业；制造商为</w:t>
      </w:r>
      <w:r>
        <w:rPr>
          <w:color w:val="auto"/>
          <w:sz w:val="24"/>
          <w:szCs w:val="24"/>
          <w:u w:val="single"/>
        </w:rPr>
        <w:t>（企业名称）</w:t>
      </w:r>
      <w:r>
        <w:rPr>
          <w:color w:val="auto"/>
          <w:sz w:val="24"/>
          <w:szCs w:val="24"/>
        </w:rPr>
        <w:t>，从业人员</w:t>
      </w:r>
      <w:r>
        <w:rPr>
          <w:rFonts w:hint="eastAsia"/>
          <w:color w:val="auto"/>
          <w:sz w:val="24"/>
          <w:szCs w:val="24"/>
          <w:u w:val="single"/>
          <w:lang w:val="en-US" w:eastAsia="zh-CN"/>
        </w:rPr>
        <w:t xml:space="preserve">    </w:t>
      </w:r>
      <w:r>
        <w:rPr>
          <w:color w:val="auto"/>
          <w:sz w:val="24"/>
          <w:szCs w:val="24"/>
        </w:rPr>
        <w:t>人，营业收入为</w:t>
      </w:r>
      <w:r>
        <w:rPr>
          <w:rFonts w:hint="eastAsia"/>
          <w:color w:val="auto"/>
          <w:sz w:val="24"/>
          <w:szCs w:val="24"/>
          <w:u w:val="single"/>
          <w:lang w:val="en-US" w:eastAsia="zh-CN"/>
        </w:rPr>
        <w:t xml:space="preserve">    </w:t>
      </w:r>
      <w:r>
        <w:rPr>
          <w:color w:val="auto"/>
          <w:sz w:val="24"/>
          <w:szCs w:val="24"/>
        </w:rPr>
        <w:t>万元，资产总额为</w:t>
      </w:r>
      <w:r>
        <w:rPr>
          <w:rFonts w:hint="eastAsia"/>
          <w:color w:val="auto"/>
          <w:sz w:val="24"/>
          <w:szCs w:val="24"/>
          <w:u w:val="single"/>
          <w:lang w:val="en-US" w:eastAsia="zh-CN"/>
        </w:rPr>
        <w:t xml:space="preserve">     </w:t>
      </w:r>
      <w:r>
        <w:rPr>
          <w:color w:val="auto"/>
          <w:sz w:val="24"/>
          <w:szCs w:val="24"/>
        </w:rPr>
        <w:t>万元</w:t>
      </w:r>
      <w:r>
        <w:rPr>
          <w:color w:val="auto"/>
          <w:sz w:val="24"/>
          <w:szCs w:val="24"/>
          <w:vertAlign w:val="superscript"/>
        </w:rPr>
        <w:t>1</w:t>
      </w:r>
      <w:r>
        <w:rPr>
          <w:color w:val="auto"/>
          <w:sz w:val="24"/>
          <w:szCs w:val="24"/>
          <w:vertAlign w:val="subscript"/>
        </w:rPr>
        <w:t>，</w:t>
      </w:r>
      <w:r>
        <w:rPr>
          <w:color w:val="auto"/>
          <w:sz w:val="24"/>
          <w:szCs w:val="24"/>
        </w:rPr>
        <w:t>属于</w:t>
      </w:r>
      <w:r>
        <w:rPr>
          <w:color w:val="auto"/>
          <w:sz w:val="24"/>
          <w:szCs w:val="24"/>
          <w:u w:val="single"/>
        </w:rPr>
        <w:t>（中型企业、小型企业、微型企业）</w:t>
      </w:r>
      <w:r>
        <w:rPr>
          <w:color w:val="auto"/>
          <w:sz w:val="24"/>
          <w:szCs w:val="24"/>
        </w:rPr>
        <w:t>；</w:t>
      </w:r>
    </w:p>
    <w:p>
      <w:pPr>
        <w:pStyle w:val="2"/>
        <w:spacing w:line="360" w:lineRule="auto"/>
        <w:ind w:right="-57" w:rightChars="-26" w:firstLine="398" w:firstLineChars="166"/>
        <w:jc w:val="both"/>
        <w:rPr>
          <w:color w:val="auto"/>
          <w:sz w:val="24"/>
          <w:szCs w:val="24"/>
        </w:rPr>
      </w:pPr>
      <w:r>
        <w:rPr>
          <w:color w:val="auto"/>
          <w:sz w:val="24"/>
          <w:szCs w:val="24"/>
        </w:rPr>
        <w:t xml:space="preserve"> 2. </w:t>
      </w:r>
      <w:r>
        <w:rPr>
          <w:color w:val="auto"/>
          <w:sz w:val="24"/>
          <w:szCs w:val="24"/>
          <w:u w:val="single"/>
        </w:rPr>
        <w:t xml:space="preserve">（标的名称） </w:t>
      </w:r>
      <w:r>
        <w:rPr>
          <w:color w:val="auto"/>
          <w:sz w:val="24"/>
          <w:szCs w:val="24"/>
        </w:rPr>
        <w:t>，属于</w:t>
      </w:r>
      <w:r>
        <w:rPr>
          <w:color w:val="auto"/>
          <w:sz w:val="24"/>
          <w:szCs w:val="24"/>
          <w:u w:val="single"/>
        </w:rPr>
        <w:t>（采购文件中明确的所属行业）</w:t>
      </w:r>
      <w:r>
        <w:rPr>
          <w:rFonts w:hint="eastAsia"/>
          <w:color w:val="auto"/>
          <w:sz w:val="24"/>
          <w:szCs w:val="24"/>
          <w:u w:val="single"/>
          <w:lang w:val="en-US" w:eastAsia="zh-CN"/>
        </w:rPr>
        <w:t xml:space="preserve"> </w:t>
      </w:r>
      <w:r>
        <w:rPr>
          <w:color w:val="auto"/>
          <w:sz w:val="24"/>
          <w:szCs w:val="24"/>
          <w:u w:val="single"/>
        </w:rPr>
        <w:t xml:space="preserve"> </w:t>
      </w:r>
      <w:r>
        <w:rPr>
          <w:color w:val="auto"/>
          <w:sz w:val="24"/>
          <w:szCs w:val="24"/>
        </w:rPr>
        <w:t>行业；制造商为</w:t>
      </w:r>
      <w:r>
        <w:rPr>
          <w:color w:val="auto"/>
          <w:sz w:val="24"/>
          <w:szCs w:val="24"/>
          <w:u w:val="single"/>
        </w:rPr>
        <w:t>（企业名称）</w:t>
      </w:r>
      <w:r>
        <w:rPr>
          <w:color w:val="auto"/>
          <w:sz w:val="24"/>
          <w:szCs w:val="24"/>
        </w:rPr>
        <w:t>，从业人员</w:t>
      </w:r>
      <w:r>
        <w:rPr>
          <w:rFonts w:hint="eastAsia"/>
          <w:color w:val="auto"/>
          <w:sz w:val="24"/>
          <w:szCs w:val="24"/>
          <w:u w:val="single"/>
          <w:lang w:val="en-US" w:eastAsia="zh-CN"/>
        </w:rPr>
        <w:t xml:space="preserve">    </w:t>
      </w:r>
      <w:r>
        <w:rPr>
          <w:color w:val="auto"/>
          <w:sz w:val="24"/>
          <w:szCs w:val="24"/>
        </w:rPr>
        <w:t>人，营业收入为</w:t>
      </w:r>
      <w:r>
        <w:rPr>
          <w:rFonts w:hint="eastAsia"/>
          <w:color w:val="auto"/>
          <w:sz w:val="24"/>
          <w:szCs w:val="24"/>
          <w:u w:val="single"/>
          <w:lang w:val="en-US" w:eastAsia="zh-CN"/>
        </w:rPr>
        <w:t xml:space="preserve">    </w:t>
      </w:r>
      <w:r>
        <w:rPr>
          <w:color w:val="auto"/>
          <w:sz w:val="24"/>
          <w:szCs w:val="24"/>
        </w:rPr>
        <w:t>万元，资产总额为</w:t>
      </w:r>
      <w:r>
        <w:rPr>
          <w:rFonts w:hint="eastAsia"/>
          <w:color w:val="auto"/>
          <w:sz w:val="24"/>
          <w:szCs w:val="24"/>
          <w:lang w:val="en-US" w:eastAsia="zh-CN"/>
        </w:rPr>
        <w:t xml:space="preserve"> </w:t>
      </w:r>
      <w:r>
        <w:rPr>
          <w:rFonts w:hint="eastAsia"/>
          <w:color w:val="auto"/>
          <w:sz w:val="24"/>
          <w:szCs w:val="24"/>
          <w:u w:val="single"/>
          <w:lang w:val="en-US" w:eastAsia="zh-CN"/>
        </w:rPr>
        <w:t xml:space="preserve">   </w:t>
      </w:r>
      <w:r>
        <w:rPr>
          <w:color w:val="auto"/>
          <w:sz w:val="24"/>
          <w:szCs w:val="24"/>
        </w:rPr>
        <w:t>万元</w:t>
      </w:r>
      <w:r>
        <w:rPr>
          <w:rFonts w:hint="eastAsia"/>
          <w:color w:val="auto"/>
          <w:sz w:val="24"/>
          <w:szCs w:val="24"/>
          <w:vertAlign w:val="superscript"/>
          <w:lang w:val="en-US" w:eastAsia="zh-CN"/>
        </w:rPr>
        <w:t>1</w:t>
      </w:r>
      <w:r>
        <w:rPr>
          <w:color w:val="auto"/>
          <w:sz w:val="24"/>
          <w:szCs w:val="24"/>
        </w:rPr>
        <w:t>，属于</w:t>
      </w:r>
      <w:r>
        <w:rPr>
          <w:color w:val="auto"/>
          <w:sz w:val="24"/>
          <w:szCs w:val="24"/>
          <w:u w:val="single"/>
        </w:rPr>
        <w:t>（中型企业、小型 企业、微型企业）</w:t>
      </w:r>
      <w:r>
        <w:rPr>
          <w:color w:val="auto"/>
          <w:sz w:val="24"/>
          <w:szCs w:val="24"/>
        </w:rPr>
        <w:t xml:space="preserve">； </w:t>
      </w:r>
    </w:p>
    <w:p>
      <w:pPr>
        <w:pStyle w:val="2"/>
        <w:spacing w:line="360" w:lineRule="auto"/>
        <w:ind w:right="-57" w:rightChars="-26" w:firstLine="398" w:firstLineChars="166"/>
        <w:jc w:val="both"/>
        <w:rPr>
          <w:color w:val="auto"/>
          <w:sz w:val="24"/>
          <w:szCs w:val="24"/>
        </w:rPr>
      </w:pPr>
      <w:r>
        <w:rPr>
          <w:color w:val="auto"/>
          <w:sz w:val="24"/>
          <w:szCs w:val="24"/>
        </w:rPr>
        <w:t xml:space="preserve">…… </w:t>
      </w:r>
    </w:p>
    <w:p>
      <w:pPr>
        <w:pStyle w:val="2"/>
        <w:spacing w:line="360" w:lineRule="auto"/>
        <w:ind w:right="-57" w:rightChars="-26" w:firstLine="398" w:firstLineChars="166"/>
        <w:jc w:val="both"/>
        <w:rPr>
          <w:color w:val="auto"/>
          <w:sz w:val="24"/>
          <w:szCs w:val="24"/>
        </w:rPr>
      </w:pPr>
      <w:r>
        <w:rPr>
          <w:color w:val="auto"/>
          <w:sz w:val="24"/>
          <w:szCs w:val="24"/>
        </w:rPr>
        <w:t xml:space="preserve">以上企业，不属于大企业的分支机构，不存在控股股东 为大企业的情形，也不存在与大企业的负责人为同一人的情 形。 </w:t>
      </w:r>
    </w:p>
    <w:p>
      <w:pPr>
        <w:pStyle w:val="2"/>
        <w:spacing w:line="360" w:lineRule="auto"/>
        <w:ind w:right="-57" w:rightChars="-26" w:firstLine="398" w:firstLineChars="166"/>
        <w:jc w:val="both"/>
        <w:rPr>
          <w:color w:val="auto"/>
          <w:sz w:val="24"/>
          <w:szCs w:val="24"/>
        </w:rPr>
      </w:pPr>
      <w:r>
        <w:rPr>
          <w:color w:val="auto"/>
          <w:sz w:val="24"/>
          <w:szCs w:val="24"/>
        </w:rPr>
        <w:t xml:space="preserve">本企业对上述声明内容的真实性负责。如有虚假，将依 法承担相应责任。 </w:t>
      </w:r>
    </w:p>
    <w:p>
      <w:pPr>
        <w:pStyle w:val="2"/>
        <w:spacing w:line="360" w:lineRule="auto"/>
        <w:ind w:right="-57" w:rightChars="-26" w:firstLine="398" w:firstLineChars="166"/>
        <w:jc w:val="both"/>
        <w:rPr>
          <w:color w:val="auto"/>
          <w:sz w:val="24"/>
          <w:szCs w:val="24"/>
        </w:rPr>
      </w:pPr>
    </w:p>
    <w:p>
      <w:pPr>
        <w:pStyle w:val="2"/>
        <w:spacing w:line="360" w:lineRule="auto"/>
        <w:ind w:right="-57" w:rightChars="-26" w:firstLine="398" w:firstLineChars="166"/>
        <w:jc w:val="both"/>
        <w:rPr>
          <w:color w:val="auto"/>
          <w:sz w:val="24"/>
          <w:szCs w:val="24"/>
        </w:rPr>
      </w:pPr>
      <w:r>
        <w:rPr>
          <w:color w:val="auto"/>
          <w:sz w:val="24"/>
          <w:szCs w:val="24"/>
        </w:rPr>
        <w:t xml:space="preserve">企业名称（盖章）： </w:t>
      </w:r>
    </w:p>
    <w:p>
      <w:pPr>
        <w:pStyle w:val="2"/>
        <w:spacing w:line="360" w:lineRule="auto"/>
        <w:ind w:right="-57" w:rightChars="-26" w:firstLine="398" w:firstLineChars="166"/>
        <w:jc w:val="both"/>
        <w:rPr>
          <w:color w:val="auto"/>
          <w:sz w:val="24"/>
          <w:szCs w:val="24"/>
        </w:rPr>
      </w:pPr>
      <w:r>
        <w:rPr>
          <w:color w:val="auto"/>
          <w:sz w:val="24"/>
          <w:szCs w:val="24"/>
        </w:rPr>
        <w:t>日 期：</w:t>
      </w:r>
    </w:p>
    <w:p>
      <w:pPr>
        <w:pStyle w:val="2"/>
        <w:spacing w:line="360" w:lineRule="auto"/>
        <w:ind w:right="-57" w:rightChars="-26" w:firstLine="398" w:firstLineChars="166"/>
        <w:jc w:val="both"/>
        <w:rPr>
          <w:rFonts w:hint="default"/>
          <w:color w:val="auto"/>
          <w:sz w:val="24"/>
          <w:szCs w:val="24"/>
          <w:lang w:val="en-US" w:eastAsia="zh-CN"/>
        </w:rPr>
      </w:pPr>
      <w:r>
        <w:rPr>
          <w:rFonts w:hint="eastAsia"/>
          <w:color w:val="auto"/>
          <w:sz w:val="24"/>
          <w:szCs w:val="24"/>
          <w:lang w:val="en-US" w:eastAsia="zh-CN"/>
        </w:rPr>
        <w:t xml:space="preserve">                  </w:t>
      </w:r>
    </w:p>
    <w:p>
      <w:pPr>
        <w:pStyle w:val="2"/>
        <w:spacing w:line="360" w:lineRule="auto"/>
        <w:ind w:right="-57" w:rightChars="-26" w:firstLine="398" w:firstLineChars="166"/>
        <w:jc w:val="both"/>
        <w:rPr>
          <w:color w:val="auto"/>
          <w:sz w:val="24"/>
          <w:szCs w:val="24"/>
        </w:rPr>
      </w:pPr>
      <w:r>
        <w:rPr>
          <w:rFonts w:hint="eastAsia"/>
          <w:color w:val="auto"/>
          <w:sz w:val="24"/>
          <w:szCs w:val="24"/>
          <w:lang w:eastAsia="zh-CN"/>
        </w:rPr>
        <w:t>注：</w:t>
      </w:r>
      <w:r>
        <w:rPr>
          <w:rFonts w:hint="eastAsia"/>
          <w:color w:val="auto"/>
          <w:sz w:val="24"/>
          <w:szCs w:val="24"/>
          <w:lang w:val="en-US" w:eastAsia="zh-CN"/>
        </w:rPr>
        <w:t>1.</w:t>
      </w:r>
      <w:r>
        <w:rPr>
          <w:color w:val="auto"/>
          <w:sz w:val="24"/>
          <w:szCs w:val="24"/>
        </w:rPr>
        <w:t xml:space="preserve"> </w:t>
      </w:r>
      <w:r>
        <w:rPr>
          <w:rFonts w:hint="eastAsia"/>
          <w:color w:val="auto"/>
          <w:sz w:val="24"/>
          <w:szCs w:val="24"/>
          <w:vertAlign w:val="superscript"/>
          <w:lang w:val="en-US" w:eastAsia="zh-CN"/>
        </w:rPr>
        <w:t>1</w:t>
      </w:r>
      <w:r>
        <w:rPr>
          <w:color w:val="auto"/>
          <w:sz w:val="24"/>
          <w:szCs w:val="24"/>
        </w:rPr>
        <w:t>从业人员、营业收入、资产总额填报上一年度数据，无上一年度数据的新成立企业可不填</w:t>
      </w:r>
    </w:p>
    <w:p>
      <w:pPr>
        <w:pStyle w:val="2"/>
        <w:spacing w:line="360" w:lineRule="auto"/>
        <w:ind w:right="-57" w:rightChars="-26" w:firstLine="398" w:firstLineChars="166"/>
        <w:jc w:val="both"/>
        <w:rPr>
          <w:color w:val="auto"/>
          <w:sz w:val="24"/>
          <w:szCs w:val="24"/>
        </w:rPr>
      </w:pPr>
      <w:r>
        <w:rPr>
          <w:rFonts w:hint="eastAsia"/>
          <w:color w:val="auto"/>
          <w:sz w:val="24"/>
          <w:szCs w:val="24"/>
          <w:lang w:val="en-US" w:eastAsia="zh-CN"/>
        </w:rPr>
        <w:t>2</w:t>
      </w:r>
      <w:r>
        <w:rPr>
          <w:color w:val="auto"/>
          <w:sz w:val="24"/>
          <w:szCs w:val="24"/>
        </w:rPr>
        <w:t>、投标人符合《工业和信息化部、国家统计局、国家发展和改革委员会、财政部关于印发中小企业划型标准规定的通知》（工信部联企业〔2011〕300号）或《政府采购支持监狱企业发展有关问题的通知》（财库〔2014〕68号）规定的划分标准为中小型企业或监狱企业适用。</w:t>
      </w:r>
    </w:p>
    <w:p>
      <w:pPr>
        <w:pStyle w:val="2"/>
        <w:spacing w:line="360" w:lineRule="auto"/>
        <w:ind w:right="-57" w:rightChars="-26" w:firstLine="398" w:firstLineChars="166"/>
        <w:jc w:val="both"/>
        <w:rPr>
          <w:color w:val="auto"/>
          <w:sz w:val="24"/>
          <w:szCs w:val="24"/>
        </w:rPr>
      </w:pPr>
      <w:r>
        <w:rPr>
          <w:rFonts w:hint="eastAsia"/>
          <w:color w:val="auto"/>
          <w:sz w:val="24"/>
          <w:szCs w:val="24"/>
          <w:lang w:val="en-US" w:eastAsia="zh-CN"/>
        </w:rPr>
        <w:t>3</w:t>
      </w:r>
      <w:r>
        <w:rPr>
          <w:color w:val="auto"/>
          <w:sz w:val="24"/>
          <w:szCs w:val="24"/>
        </w:rPr>
        <w:t>、在采购活动中，监狱企业视同小型、微型企业，享受预留份额、评审中价格扣除等政府采购促进中小企业发展的政府采购政策。（监狱企业参加政府采购活动时，还应当提供由省级以上监狱管理局、戒毒管理局(含新疆生产建设兵团)出具的属于监狱企业的证明文件。）</w:t>
      </w:r>
    </w:p>
    <w:p>
      <w:pPr>
        <w:pStyle w:val="2"/>
        <w:spacing w:line="360" w:lineRule="auto"/>
        <w:ind w:right="-57" w:rightChars="-26"/>
        <w:rPr>
          <w:rFonts w:hint="eastAsia" w:ascii="仿宋" w:hAnsi="仿宋" w:eastAsia="仿宋" w:cs="仿宋"/>
          <w:color w:val="auto"/>
          <w:sz w:val="24"/>
          <w:szCs w:val="24"/>
        </w:rPr>
      </w:pPr>
      <w:r>
        <w:rPr>
          <w:rFonts w:hint="eastAsia"/>
          <w:color w:val="auto"/>
          <w:sz w:val="24"/>
          <w:szCs w:val="24"/>
          <w:lang w:val="en-US" w:eastAsia="zh-CN"/>
        </w:rPr>
        <w:t>4</w:t>
      </w:r>
      <w:r>
        <w:rPr>
          <w:color w:val="auto"/>
          <w:sz w:val="24"/>
          <w:szCs w:val="24"/>
        </w:rPr>
        <w:t>、投标人为非企业单位的，可不提供此声明。</w:t>
      </w:r>
    </w:p>
    <w:p>
      <w:pPr>
        <w:jc w:val="center"/>
        <w:rPr>
          <w:rFonts w:hint="eastAsia"/>
          <w:b/>
          <w:bCs/>
          <w:color w:val="auto"/>
          <w:sz w:val="32"/>
          <w:szCs w:val="32"/>
          <w:lang w:eastAsia="zh-CN"/>
        </w:rPr>
      </w:pPr>
      <w:r>
        <w:rPr>
          <w:color w:val="auto"/>
          <w:sz w:val="32"/>
          <w:szCs w:val="32"/>
        </w:rPr>
        <w:br w:type="page"/>
      </w:r>
      <w:r>
        <w:rPr>
          <w:rFonts w:hint="eastAsia"/>
          <w:b/>
          <w:bCs/>
          <w:color w:val="auto"/>
          <w:sz w:val="32"/>
          <w:szCs w:val="32"/>
        </w:rPr>
        <w:t>中小企业声明函</w:t>
      </w:r>
      <w:r>
        <w:rPr>
          <w:rFonts w:hint="eastAsia"/>
          <w:b/>
          <w:bCs/>
          <w:color w:val="auto"/>
          <w:sz w:val="32"/>
          <w:szCs w:val="32"/>
          <w:lang w:eastAsia="zh-CN"/>
        </w:rPr>
        <w:t>（</w:t>
      </w:r>
      <w:r>
        <w:rPr>
          <w:rFonts w:hint="eastAsia"/>
          <w:b/>
          <w:bCs/>
          <w:color w:val="auto"/>
          <w:sz w:val="32"/>
          <w:szCs w:val="32"/>
          <w:lang w:val="en-US" w:eastAsia="zh-CN"/>
        </w:rPr>
        <w:t>服务类</w:t>
      </w:r>
      <w:r>
        <w:rPr>
          <w:rFonts w:hint="eastAsia"/>
          <w:b/>
          <w:bCs/>
          <w:color w:val="auto"/>
          <w:sz w:val="32"/>
          <w:szCs w:val="32"/>
          <w:lang w:eastAsia="zh-CN"/>
        </w:rPr>
        <w:t>）</w:t>
      </w:r>
    </w:p>
    <w:p>
      <w:pPr>
        <w:pStyle w:val="2"/>
        <w:rPr>
          <w:rFonts w:hint="eastAsia"/>
        </w:rPr>
      </w:pPr>
    </w:p>
    <w:p>
      <w:pPr>
        <w:spacing w:after="0" w:line="36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本公司郑重声明，根据《政府采购促进中小企业发展管理办法》（财库〔2020</w:t>
      </w:r>
      <w:r>
        <w:rPr>
          <w:rFonts w:ascii="仿宋" w:hAnsi="仿宋" w:eastAsia="仿宋"/>
          <w:color w:val="auto"/>
          <w:sz w:val="24"/>
          <w:szCs w:val="24"/>
        </w:rPr>
        <w:t>〕</w:t>
      </w:r>
      <w:r>
        <w:rPr>
          <w:rFonts w:hint="eastAsia" w:ascii="仿宋" w:hAnsi="仿宋" w:eastAsia="仿宋"/>
          <w:color w:val="auto"/>
          <w:sz w:val="24"/>
          <w:szCs w:val="24"/>
        </w:rPr>
        <w:t>46 号）</w:t>
      </w:r>
      <w:r>
        <w:rPr>
          <w:rFonts w:ascii="仿宋" w:hAnsi="仿宋" w:eastAsia="仿宋"/>
          <w:color w:val="auto"/>
          <w:sz w:val="24"/>
          <w:szCs w:val="24"/>
        </w:rPr>
        <w:t>的规定，</w:t>
      </w:r>
      <w:r>
        <w:rPr>
          <w:rFonts w:hint="eastAsia" w:ascii="仿宋" w:hAnsi="仿宋" w:eastAsia="仿宋"/>
          <w:color w:val="auto"/>
          <w:sz w:val="24"/>
          <w:szCs w:val="24"/>
        </w:rPr>
        <w:t xml:space="preserve">本公司参加 </w:t>
      </w:r>
      <w:r>
        <w:rPr>
          <w:rFonts w:hint="eastAsia" w:ascii="仿宋" w:hAnsi="仿宋" w:eastAsia="仿宋"/>
          <w:color w:val="auto"/>
          <w:sz w:val="24"/>
          <w:szCs w:val="24"/>
          <w:u w:val="single"/>
        </w:rPr>
        <w:t xml:space="preserve">（单位名称） </w:t>
      </w:r>
      <w:r>
        <w:rPr>
          <w:rFonts w:hint="eastAsia" w:ascii="仿宋" w:hAnsi="仿宋" w:eastAsia="仿宋"/>
          <w:color w:val="auto"/>
          <w:sz w:val="24"/>
          <w:szCs w:val="24"/>
        </w:rPr>
        <w:t xml:space="preserve">的 </w:t>
      </w:r>
      <w:r>
        <w:rPr>
          <w:rFonts w:hint="eastAsia" w:ascii="仿宋" w:hAnsi="仿宋" w:eastAsia="仿宋"/>
          <w:color w:val="auto"/>
          <w:sz w:val="24"/>
          <w:szCs w:val="24"/>
          <w:u w:val="single"/>
        </w:rPr>
        <w:t xml:space="preserve">（项目名称） </w:t>
      </w:r>
      <w:r>
        <w:rPr>
          <w:rFonts w:hint="eastAsia" w:ascii="仿宋" w:hAnsi="仿宋" w:eastAsia="仿宋"/>
          <w:color w:val="auto"/>
          <w:sz w:val="24"/>
          <w:szCs w:val="24"/>
        </w:rPr>
        <w:t>采购活动，服务全部由符合政策要求的中小企业承接。相关企业的具体情况如下：</w:t>
      </w:r>
      <w:r>
        <w:rPr>
          <w:rFonts w:ascii="仿宋" w:hAnsi="仿宋" w:eastAsia="仿宋"/>
          <w:color w:val="auto"/>
          <w:sz w:val="24"/>
          <w:szCs w:val="24"/>
        </w:rPr>
        <w:br w:type="textWrapping"/>
      </w:r>
      <w:r>
        <w:rPr>
          <w:rFonts w:hint="eastAsia" w:ascii="仿宋" w:hAnsi="仿宋" w:eastAsia="仿宋"/>
          <w:color w:val="auto"/>
          <w:sz w:val="24"/>
          <w:szCs w:val="24"/>
        </w:rPr>
        <w:t xml:space="preserve">　　1. </w:t>
      </w:r>
      <w:r>
        <w:rPr>
          <w:rFonts w:hint="eastAsia" w:ascii="仿宋" w:hAnsi="仿宋" w:eastAsia="仿宋"/>
          <w:color w:val="auto"/>
          <w:sz w:val="24"/>
          <w:szCs w:val="24"/>
          <w:u w:val="single"/>
          <w:lang w:eastAsia="zh-CN"/>
        </w:rPr>
        <w:t>（</w:t>
      </w:r>
      <w:r>
        <w:rPr>
          <w:rFonts w:hint="eastAsia" w:ascii="仿宋" w:hAnsi="仿宋" w:eastAsia="仿宋"/>
          <w:color w:val="auto"/>
          <w:sz w:val="24"/>
          <w:szCs w:val="24"/>
          <w:u w:val="single"/>
          <w:lang w:val="en-US" w:eastAsia="zh-CN"/>
        </w:rPr>
        <w:t>标的名称</w:t>
      </w:r>
      <w:r>
        <w:rPr>
          <w:rFonts w:hint="eastAsia" w:ascii="仿宋" w:hAnsi="仿宋" w:eastAsia="仿宋"/>
          <w:color w:val="auto"/>
          <w:sz w:val="24"/>
          <w:szCs w:val="24"/>
          <w:u w:val="single"/>
          <w:lang w:eastAsia="zh-CN"/>
        </w:rPr>
        <w:t>）</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，属于</w:t>
      </w:r>
      <w:r>
        <w:rPr>
          <w:rFonts w:hint="eastAsia" w:ascii="仿宋" w:hAnsi="仿宋" w:eastAsia="仿宋"/>
          <w:color w:val="auto"/>
          <w:sz w:val="24"/>
          <w:szCs w:val="24"/>
          <w:u w:val="single"/>
        </w:rPr>
        <w:t xml:space="preserve"> （采购文件中明确的所属行业） </w:t>
      </w:r>
      <w:r>
        <w:rPr>
          <w:rFonts w:hint="eastAsia" w:ascii="仿宋" w:hAnsi="仿宋" w:eastAsia="仿宋"/>
          <w:color w:val="auto"/>
          <w:sz w:val="24"/>
          <w:szCs w:val="24"/>
        </w:rPr>
        <w:t>；承接企业为</w:t>
      </w:r>
      <w:r>
        <w:rPr>
          <w:rFonts w:hint="eastAsia" w:ascii="仿宋" w:hAnsi="仿宋" w:eastAsia="仿宋"/>
          <w:color w:val="auto"/>
          <w:sz w:val="24"/>
          <w:szCs w:val="24"/>
          <w:u w:val="single"/>
        </w:rPr>
        <w:t xml:space="preserve"> （企业名称） </w:t>
      </w:r>
      <w:r>
        <w:rPr>
          <w:rFonts w:hint="eastAsia" w:ascii="仿宋" w:hAnsi="仿宋" w:eastAsia="仿宋"/>
          <w:color w:val="auto"/>
          <w:sz w:val="24"/>
          <w:szCs w:val="24"/>
        </w:rPr>
        <w:t>，从业人员</w:t>
      </w:r>
      <w:r>
        <w:rPr>
          <w:rFonts w:ascii="仿宋" w:hAnsi="仿宋" w:eastAsia="仿宋"/>
          <w:color w:val="auto"/>
          <w:sz w:val="24"/>
          <w:szCs w:val="24"/>
          <w:u w:val="single"/>
        </w:rPr>
        <w:t xml:space="preserve">   </w:t>
      </w:r>
      <w:r>
        <w:rPr>
          <w:rFonts w:hint="eastAsia" w:ascii="仿宋" w:hAnsi="仿宋" w:eastAsia="仿宋"/>
          <w:color w:val="auto"/>
          <w:sz w:val="24"/>
          <w:szCs w:val="24"/>
        </w:rPr>
        <w:t>人，营业收入为</w:t>
      </w:r>
      <w:r>
        <w:rPr>
          <w:rFonts w:ascii="仿宋" w:hAnsi="仿宋" w:eastAsia="仿宋"/>
          <w:color w:val="auto"/>
          <w:sz w:val="24"/>
          <w:szCs w:val="24"/>
          <w:u w:val="single"/>
        </w:rPr>
        <w:t xml:space="preserve">    </w:t>
      </w:r>
      <w:r>
        <w:rPr>
          <w:rFonts w:hint="eastAsia" w:ascii="仿宋" w:hAnsi="仿宋" w:eastAsia="仿宋"/>
          <w:color w:val="auto"/>
          <w:sz w:val="24"/>
          <w:szCs w:val="24"/>
        </w:rPr>
        <w:t>万元，资产总额为</w:t>
      </w:r>
      <w:r>
        <w:rPr>
          <w:rFonts w:ascii="仿宋" w:hAnsi="仿宋" w:eastAsia="仿宋"/>
          <w:color w:val="auto"/>
          <w:sz w:val="24"/>
          <w:szCs w:val="24"/>
          <w:u w:val="single"/>
        </w:rPr>
        <w:t xml:space="preserve">   </w:t>
      </w:r>
      <w:r>
        <w:rPr>
          <w:rFonts w:hint="eastAsia" w:ascii="仿宋" w:hAnsi="仿宋" w:eastAsia="仿宋"/>
          <w:color w:val="auto"/>
          <w:sz w:val="24"/>
          <w:szCs w:val="24"/>
        </w:rPr>
        <w:t>万元</w:t>
      </w:r>
      <w:r>
        <w:rPr>
          <w:rFonts w:hint="eastAsia"/>
          <w:color w:val="auto"/>
          <w:sz w:val="24"/>
          <w:szCs w:val="24"/>
          <w:lang w:val="en-US" w:eastAsia="zh-CN"/>
        </w:rPr>
        <w:t>1</w:t>
      </w:r>
      <w:r>
        <w:rPr>
          <w:rFonts w:hint="eastAsia" w:ascii="仿宋" w:hAnsi="仿宋" w:eastAsia="仿宋"/>
          <w:color w:val="auto"/>
          <w:sz w:val="24"/>
          <w:szCs w:val="24"/>
        </w:rPr>
        <w:t>，属于</w:t>
      </w:r>
      <w:r>
        <w:rPr>
          <w:rFonts w:hint="eastAsia" w:ascii="仿宋" w:hAnsi="仿宋" w:eastAsia="仿宋"/>
          <w:color w:val="auto"/>
          <w:sz w:val="24"/>
          <w:szCs w:val="24"/>
          <w:u w:val="single"/>
        </w:rPr>
        <w:t xml:space="preserve"> （中型企业、小型企业、微型企业） </w:t>
      </w:r>
      <w:r>
        <w:rPr>
          <w:rFonts w:hint="eastAsia" w:ascii="仿宋" w:hAnsi="仿宋" w:eastAsia="仿宋"/>
          <w:color w:val="auto"/>
          <w:sz w:val="24"/>
          <w:szCs w:val="24"/>
        </w:rPr>
        <w:t>；</w:t>
      </w:r>
    </w:p>
    <w:p>
      <w:pPr>
        <w:spacing w:after="0" w:line="360" w:lineRule="auto"/>
        <w:ind w:firstLine="600" w:firstLineChars="250"/>
        <w:jc w:val="left"/>
        <w:rPr>
          <w:rFonts w:ascii="仿宋" w:hAnsi="仿宋" w:eastAsia="仿宋"/>
          <w:color w:val="auto"/>
          <w:sz w:val="24"/>
          <w:szCs w:val="24"/>
        </w:rPr>
      </w:pPr>
      <w:r>
        <w:rPr>
          <w:rFonts w:hint="eastAsia" w:ascii="仿宋" w:hAnsi="仿宋" w:eastAsia="仿宋"/>
          <w:color w:val="auto"/>
          <w:sz w:val="24"/>
          <w:szCs w:val="24"/>
        </w:rPr>
        <w:t>2.</w:t>
      </w:r>
      <w:r>
        <w:rPr>
          <w:rFonts w:hint="eastAsia" w:ascii="仿宋" w:hAnsi="仿宋" w:eastAsia="仿宋"/>
          <w:color w:val="auto"/>
          <w:sz w:val="24"/>
          <w:szCs w:val="24"/>
          <w:u w:val="single"/>
          <w:lang w:eastAsia="zh-CN"/>
        </w:rPr>
        <w:t>（</w:t>
      </w:r>
      <w:r>
        <w:rPr>
          <w:rFonts w:hint="eastAsia" w:ascii="仿宋" w:hAnsi="仿宋" w:eastAsia="仿宋"/>
          <w:color w:val="auto"/>
          <w:sz w:val="24"/>
          <w:szCs w:val="24"/>
          <w:u w:val="single"/>
          <w:lang w:val="en-US" w:eastAsia="zh-CN"/>
        </w:rPr>
        <w:t>标的名称</w:t>
      </w:r>
      <w:r>
        <w:rPr>
          <w:rFonts w:hint="eastAsia" w:ascii="仿宋" w:hAnsi="仿宋" w:eastAsia="仿宋"/>
          <w:color w:val="auto"/>
          <w:sz w:val="24"/>
          <w:szCs w:val="24"/>
          <w:u w:val="single"/>
          <w:lang w:eastAsia="zh-CN"/>
        </w:rPr>
        <w:t>）</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，属于</w:t>
      </w:r>
      <w:r>
        <w:rPr>
          <w:rFonts w:hint="eastAsia" w:ascii="仿宋" w:hAnsi="仿宋" w:eastAsia="仿宋"/>
          <w:color w:val="auto"/>
          <w:sz w:val="24"/>
          <w:szCs w:val="24"/>
          <w:u w:val="single"/>
        </w:rPr>
        <w:t xml:space="preserve"> （采购文件中明确的所属行业） </w:t>
      </w:r>
      <w:r>
        <w:rPr>
          <w:rFonts w:hint="eastAsia" w:ascii="仿宋" w:hAnsi="仿宋" w:eastAsia="仿宋"/>
          <w:color w:val="auto"/>
          <w:sz w:val="24"/>
          <w:szCs w:val="24"/>
        </w:rPr>
        <w:t>；承接企业为</w:t>
      </w:r>
      <w:r>
        <w:rPr>
          <w:rFonts w:hint="eastAsia" w:ascii="仿宋" w:hAnsi="仿宋" w:eastAsia="仿宋"/>
          <w:color w:val="auto"/>
          <w:sz w:val="24"/>
          <w:szCs w:val="24"/>
          <w:u w:val="single"/>
        </w:rPr>
        <w:t xml:space="preserve"> （企业名称） </w:t>
      </w:r>
      <w:r>
        <w:rPr>
          <w:rFonts w:hint="eastAsia" w:ascii="仿宋" w:hAnsi="仿宋" w:eastAsia="仿宋"/>
          <w:color w:val="auto"/>
          <w:sz w:val="24"/>
          <w:szCs w:val="24"/>
        </w:rPr>
        <w:t>，从业人员</w:t>
      </w:r>
      <w:r>
        <w:rPr>
          <w:rFonts w:ascii="仿宋" w:hAnsi="仿宋" w:eastAsia="仿宋"/>
          <w:color w:val="auto"/>
          <w:sz w:val="24"/>
          <w:szCs w:val="24"/>
          <w:u w:val="single"/>
        </w:rPr>
        <w:t xml:space="preserve">   </w:t>
      </w:r>
      <w:r>
        <w:rPr>
          <w:rFonts w:hint="eastAsia" w:ascii="仿宋" w:hAnsi="仿宋" w:eastAsia="仿宋"/>
          <w:color w:val="auto"/>
          <w:sz w:val="24"/>
          <w:szCs w:val="24"/>
        </w:rPr>
        <w:t>人，营业收入为</w:t>
      </w:r>
      <w:r>
        <w:rPr>
          <w:rFonts w:ascii="仿宋" w:hAnsi="仿宋" w:eastAsia="仿宋"/>
          <w:color w:val="auto"/>
          <w:sz w:val="24"/>
          <w:szCs w:val="24"/>
          <w:u w:val="single"/>
        </w:rPr>
        <w:t xml:space="preserve">    </w:t>
      </w:r>
      <w:r>
        <w:rPr>
          <w:rFonts w:hint="eastAsia" w:ascii="仿宋" w:hAnsi="仿宋" w:eastAsia="仿宋"/>
          <w:color w:val="auto"/>
          <w:sz w:val="24"/>
          <w:szCs w:val="24"/>
        </w:rPr>
        <w:t>万元，资产总额为</w:t>
      </w:r>
      <w:r>
        <w:rPr>
          <w:rFonts w:ascii="仿宋" w:hAnsi="仿宋" w:eastAsia="仿宋"/>
          <w:color w:val="auto"/>
          <w:sz w:val="24"/>
          <w:szCs w:val="24"/>
          <w:u w:val="single"/>
        </w:rPr>
        <w:t xml:space="preserve">   </w:t>
      </w:r>
      <w:r>
        <w:rPr>
          <w:rFonts w:hint="eastAsia" w:ascii="仿宋" w:hAnsi="仿宋" w:eastAsia="仿宋"/>
          <w:color w:val="auto"/>
          <w:sz w:val="24"/>
          <w:szCs w:val="24"/>
        </w:rPr>
        <w:t>万元</w:t>
      </w:r>
      <w:r>
        <w:rPr>
          <w:rFonts w:hint="eastAsia"/>
          <w:color w:val="auto"/>
          <w:sz w:val="24"/>
          <w:szCs w:val="24"/>
          <w:lang w:val="en-US" w:eastAsia="zh-CN"/>
        </w:rPr>
        <w:t>1</w:t>
      </w:r>
      <w:r>
        <w:rPr>
          <w:rFonts w:hint="eastAsia" w:ascii="仿宋" w:hAnsi="仿宋" w:eastAsia="仿宋"/>
          <w:color w:val="auto"/>
          <w:sz w:val="24"/>
          <w:szCs w:val="24"/>
        </w:rPr>
        <w:t>，属于</w:t>
      </w:r>
      <w:r>
        <w:rPr>
          <w:rFonts w:hint="eastAsia" w:ascii="仿宋" w:hAnsi="仿宋" w:eastAsia="仿宋"/>
          <w:color w:val="auto"/>
          <w:sz w:val="24"/>
          <w:szCs w:val="24"/>
          <w:u w:val="single"/>
        </w:rPr>
        <w:t xml:space="preserve"> （中型企业、小型企业、微型企业） </w:t>
      </w:r>
      <w:r>
        <w:rPr>
          <w:rFonts w:hint="eastAsia" w:ascii="仿宋" w:hAnsi="仿宋" w:eastAsia="仿宋"/>
          <w:color w:val="auto"/>
          <w:sz w:val="24"/>
          <w:szCs w:val="24"/>
        </w:rPr>
        <w:t>；</w:t>
      </w:r>
    </w:p>
    <w:p>
      <w:pPr>
        <w:spacing w:after="0" w:line="360" w:lineRule="auto"/>
        <w:ind w:firstLine="600" w:firstLineChars="250"/>
        <w:jc w:val="left"/>
        <w:rPr>
          <w:rFonts w:ascii="仿宋" w:hAnsi="仿宋" w:eastAsia="仿宋"/>
          <w:color w:val="auto"/>
          <w:sz w:val="24"/>
          <w:szCs w:val="24"/>
        </w:rPr>
      </w:pPr>
      <w:r>
        <w:rPr>
          <w:rFonts w:hint="eastAsia" w:ascii="仿宋" w:hAnsi="仿宋" w:eastAsia="仿宋"/>
          <w:color w:val="auto"/>
          <w:sz w:val="24"/>
          <w:szCs w:val="24"/>
        </w:rPr>
        <w:t>……</w:t>
      </w:r>
    </w:p>
    <w:p>
      <w:pPr>
        <w:spacing w:after="0" w:line="360" w:lineRule="auto"/>
        <w:ind w:firstLine="600" w:firstLineChars="250"/>
        <w:jc w:val="left"/>
        <w:rPr>
          <w:rFonts w:ascii="仿宋" w:hAnsi="仿宋" w:eastAsia="仿宋"/>
          <w:color w:val="auto"/>
          <w:sz w:val="24"/>
          <w:szCs w:val="24"/>
        </w:rPr>
      </w:pPr>
      <w:r>
        <w:rPr>
          <w:rFonts w:hint="eastAsia" w:ascii="仿宋" w:hAnsi="仿宋" w:eastAsia="仿宋"/>
          <w:color w:val="auto"/>
          <w:sz w:val="24"/>
          <w:szCs w:val="24"/>
        </w:rPr>
        <w:t>以上企业，不属于大企业的分支机构，不存在控股股东为大企业的情形，也不存在与大企业的负责人为同一人的情形。</w:t>
      </w:r>
    </w:p>
    <w:p>
      <w:pPr>
        <w:spacing w:after="0" w:line="360" w:lineRule="auto"/>
        <w:ind w:firstLine="600" w:firstLineChars="250"/>
        <w:jc w:val="left"/>
        <w:rPr>
          <w:rFonts w:ascii="仿宋" w:hAnsi="仿宋" w:eastAsia="仿宋"/>
          <w:color w:val="auto"/>
          <w:sz w:val="24"/>
          <w:szCs w:val="24"/>
        </w:rPr>
      </w:pPr>
      <w:r>
        <w:rPr>
          <w:rFonts w:hint="eastAsia" w:ascii="仿宋" w:hAnsi="仿宋" w:eastAsia="仿宋"/>
          <w:color w:val="auto"/>
          <w:sz w:val="24"/>
          <w:szCs w:val="24"/>
        </w:rPr>
        <w:t>本企业对上述声明内容的真实性负责。如有虚假，将依法承担相应责任。</w:t>
      </w:r>
    </w:p>
    <w:p>
      <w:pPr>
        <w:spacing w:after="0" w:line="360" w:lineRule="auto"/>
        <w:jc w:val="center"/>
        <w:rPr>
          <w:rFonts w:ascii="仿宋" w:hAnsi="仿宋" w:eastAsia="仿宋"/>
          <w:color w:val="auto"/>
          <w:sz w:val="24"/>
          <w:szCs w:val="24"/>
        </w:rPr>
      </w:pPr>
      <w:r>
        <w:rPr>
          <w:rFonts w:hint="eastAsia" w:ascii="仿宋" w:hAnsi="仿宋" w:eastAsia="仿宋"/>
          <w:color w:val="auto"/>
          <w:sz w:val="24"/>
          <w:szCs w:val="24"/>
        </w:rPr>
        <w:t xml:space="preserve">                                 企业名称（盖章）：</w:t>
      </w:r>
    </w:p>
    <w:p>
      <w:pPr>
        <w:spacing w:after="0" w:line="360" w:lineRule="auto"/>
        <w:jc w:val="center"/>
        <w:rPr>
          <w:rFonts w:ascii="仿宋" w:hAnsi="仿宋" w:eastAsia="仿宋"/>
          <w:color w:val="auto"/>
          <w:sz w:val="24"/>
          <w:szCs w:val="24"/>
        </w:rPr>
      </w:pPr>
      <w:r>
        <w:rPr>
          <w:rFonts w:hint="eastAsia" w:ascii="仿宋" w:hAnsi="仿宋" w:eastAsia="仿宋"/>
          <w:color w:val="auto"/>
          <w:sz w:val="24"/>
          <w:szCs w:val="24"/>
        </w:rPr>
        <w:t xml:space="preserve">                        日 期：</w:t>
      </w:r>
    </w:p>
    <w:p>
      <w:pPr>
        <w:spacing w:after="0" w:line="360" w:lineRule="auto"/>
        <w:jc w:val="left"/>
        <w:rPr>
          <w:rFonts w:ascii="仿宋" w:hAnsi="仿宋" w:eastAsia="仿宋" w:cs="宋体"/>
          <w:color w:val="auto"/>
          <w:sz w:val="24"/>
          <w:szCs w:val="24"/>
        </w:rPr>
      </w:pPr>
      <w:r>
        <w:rPr>
          <w:rFonts w:hint="eastAsia" w:ascii="仿宋" w:hAnsi="仿宋" w:eastAsia="仿宋" w:cs="宋体"/>
          <w:color w:val="auto"/>
          <w:sz w:val="24"/>
          <w:szCs w:val="24"/>
        </w:rPr>
        <w:t>注：</w:t>
      </w:r>
    </w:p>
    <w:p>
      <w:pPr>
        <w:pStyle w:val="2"/>
        <w:spacing w:line="360" w:lineRule="auto"/>
        <w:ind w:right="-57" w:rightChars="-26" w:firstLine="398" w:firstLineChars="166"/>
        <w:jc w:val="both"/>
        <w:rPr>
          <w:color w:val="auto"/>
          <w:sz w:val="24"/>
          <w:szCs w:val="24"/>
        </w:rPr>
      </w:pPr>
      <w:r>
        <w:rPr>
          <w:color w:val="auto"/>
          <w:sz w:val="24"/>
          <w:szCs w:val="24"/>
        </w:rPr>
        <w:t>1、</w:t>
      </w:r>
      <w:r>
        <w:rPr>
          <w:rFonts w:hint="eastAsia"/>
          <w:color w:val="auto"/>
          <w:sz w:val="24"/>
          <w:szCs w:val="24"/>
        </w:rPr>
        <w:t>从业人员、营业收入、资产总额填报上一年度数据，无上一年度数据的新成立企业可不填报。</w:t>
      </w:r>
    </w:p>
    <w:p>
      <w:pPr>
        <w:pStyle w:val="2"/>
        <w:spacing w:line="360" w:lineRule="auto"/>
        <w:ind w:right="-57" w:rightChars="-26" w:firstLine="398" w:firstLineChars="166"/>
        <w:jc w:val="both"/>
        <w:rPr>
          <w:color w:val="auto"/>
          <w:sz w:val="24"/>
          <w:szCs w:val="24"/>
        </w:rPr>
      </w:pPr>
      <w:r>
        <w:rPr>
          <w:rFonts w:hint="eastAsia"/>
          <w:color w:val="auto"/>
          <w:sz w:val="24"/>
          <w:szCs w:val="24"/>
          <w:lang w:val="en-US" w:eastAsia="zh-CN"/>
        </w:rPr>
        <w:t>2</w:t>
      </w:r>
      <w:r>
        <w:rPr>
          <w:color w:val="auto"/>
          <w:sz w:val="24"/>
          <w:szCs w:val="24"/>
        </w:rPr>
        <w:t>、投标人符合《工业和信息化部、国家统计局、国家发展和改革委员会、财政部关于印发中小企业划型标准规定的通知》（工信部联企业〔2011〕300号）或《政府采购支持监狱企业发展有关问题的通知》（财库〔2014〕68号）规定的划分标准为中小型企业或监狱企业适用。</w:t>
      </w:r>
    </w:p>
    <w:p>
      <w:pPr>
        <w:pStyle w:val="2"/>
        <w:spacing w:line="360" w:lineRule="auto"/>
        <w:ind w:right="-57" w:rightChars="-26" w:firstLine="398" w:firstLineChars="166"/>
        <w:jc w:val="both"/>
        <w:rPr>
          <w:color w:val="auto"/>
          <w:sz w:val="24"/>
          <w:szCs w:val="24"/>
        </w:rPr>
      </w:pPr>
      <w:r>
        <w:rPr>
          <w:rFonts w:hint="eastAsia"/>
          <w:color w:val="auto"/>
          <w:sz w:val="24"/>
          <w:szCs w:val="24"/>
          <w:lang w:val="en-US" w:eastAsia="zh-CN"/>
        </w:rPr>
        <w:t>3</w:t>
      </w:r>
      <w:r>
        <w:rPr>
          <w:color w:val="auto"/>
          <w:sz w:val="24"/>
          <w:szCs w:val="24"/>
        </w:rPr>
        <w:t>、在采购活动中，监狱企业视同小型、微型企业，享受预留份额、评审中价格扣除等政府采购促进中小企业发展的政府采购政策。（监狱企业参加政府采购活动时，还应当提供由省级以上监狱管理局、戒毒管理局(含新疆生产建设兵团)出具的属于监狱企业的证明文件。）</w:t>
      </w:r>
    </w:p>
    <w:p>
      <w:pPr>
        <w:pStyle w:val="2"/>
        <w:spacing w:line="360" w:lineRule="auto"/>
        <w:ind w:right="-57" w:rightChars="-26" w:firstLine="398" w:firstLineChars="166"/>
        <w:jc w:val="both"/>
        <w:rPr>
          <w:color w:val="auto"/>
          <w:sz w:val="24"/>
          <w:szCs w:val="24"/>
        </w:rPr>
      </w:pPr>
      <w:r>
        <w:rPr>
          <w:rFonts w:hint="eastAsia"/>
          <w:color w:val="auto"/>
          <w:sz w:val="24"/>
          <w:szCs w:val="24"/>
          <w:lang w:val="en-US" w:eastAsia="zh-CN"/>
        </w:rPr>
        <w:t>4</w:t>
      </w:r>
      <w:r>
        <w:rPr>
          <w:color w:val="auto"/>
          <w:sz w:val="24"/>
          <w:szCs w:val="24"/>
        </w:rPr>
        <w:t>、投标人为非企业单位的，可不提供此声明。</w:t>
      </w:r>
    </w:p>
    <w:p>
      <w:pPr>
        <w:pStyle w:val="3"/>
        <w:rPr>
          <w:color w:val="auto"/>
        </w:rPr>
      </w:pPr>
    </w:p>
    <w:p>
      <w:pPr>
        <w:spacing w:line="360" w:lineRule="auto"/>
        <w:ind w:right="257" w:rightChars="117"/>
        <w:outlineLvl w:val="1"/>
        <w:rPr>
          <w:rFonts w:hint="default" w:eastAsia="仿宋"/>
          <w:b/>
          <w:bCs/>
          <w:color w:val="auto"/>
          <w:sz w:val="24"/>
          <w:szCs w:val="24"/>
          <w:lang w:val="en-US" w:eastAsia="zh-CN"/>
        </w:rPr>
      </w:pPr>
      <w:bookmarkStart w:id="166" w:name="_Toc96262869"/>
      <w:r>
        <w:rPr>
          <w:rFonts w:hint="eastAsia"/>
          <w:b/>
          <w:bCs/>
          <w:color w:val="auto"/>
          <w:sz w:val="24"/>
          <w:szCs w:val="24"/>
        </w:rPr>
        <w:t>格式</w:t>
      </w:r>
      <w:r>
        <w:rPr>
          <w:b/>
          <w:bCs/>
          <w:color w:val="auto"/>
          <w:sz w:val="24"/>
          <w:szCs w:val="24"/>
        </w:rPr>
        <w:t>2</w:t>
      </w:r>
      <w:r>
        <w:rPr>
          <w:rFonts w:hint="eastAsia"/>
          <w:b/>
          <w:bCs/>
          <w:color w:val="auto"/>
          <w:sz w:val="24"/>
          <w:szCs w:val="24"/>
        </w:rPr>
        <w:t>-</w:t>
      </w:r>
      <w:bookmarkEnd w:id="166"/>
      <w:r>
        <w:rPr>
          <w:rFonts w:hint="eastAsia"/>
          <w:b/>
          <w:bCs/>
          <w:color w:val="auto"/>
          <w:sz w:val="24"/>
          <w:szCs w:val="24"/>
          <w:lang w:val="en-US" w:eastAsia="zh-CN"/>
        </w:rPr>
        <w:t>10</w:t>
      </w:r>
    </w:p>
    <w:p>
      <w:pPr>
        <w:pStyle w:val="7"/>
        <w:spacing w:line="360" w:lineRule="auto"/>
        <w:jc w:val="center"/>
        <w:rPr>
          <w:color w:val="auto"/>
        </w:rPr>
      </w:pPr>
      <w:bookmarkStart w:id="167" w:name="_Toc96262870"/>
      <w:r>
        <w:rPr>
          <w:rFonts w:hint="eastAsia"/>
          <w:color w:val="auto"/>
          <w:lang w:val="en-US" w:eastAsia="zh-CN"/>
        </w:rPr>
        <w:t>十</w:t>
      </w:r>
      <w:r>
        <w:rPr>
          <w:rFonts w:hint="eastAsia"/>
          <w:color w:val="auto"/>
        </w:rPr>
        <w:t>、残疾人福利性单位声明函</w:t>
      </w:r>
      <w:bookmarkEnd w:id="167"/>
    </w:p>
    <w:p>
      <w:pPr>
        <w:pStyle w:val="2"/>
        <w:tabs>
          <w:tab w:val="left" w:leader="underscore" w:pos="8189"/>
        </w:tabs>
        <w:spacing w:line="360" w:lineRule="auto"/>
        <w:ind w:right="-57" w:rightChars="-26" w:firstLine="528" w:firstLineChars="200"/>
        <w:jc w:val="both"/>
        <w:rPr>
          <w:color w:val="auto"/>
        </w:rPr>
      </w:pPr>
      <w:r>
        <w:rPr>
          <w:color w:val="auto"/>
          <w:spacing w:val="12"/>
        </w:rPr>
        <w:t>本单位郑重声明</w:t>
      </w:r>
      <w:r>
        <w:rPr>
          <w:color w:val="auto"/>
        </w:rPr>
        <w:t>，</w:t>
      </w:r>
      <w:r>
        <w:rPr>
          <w:rFonts w:hint="eastAsia"/>
          <w:color w:val="auto"/>
          <w:spacing w:val="12"/>
        </w:rPr>
        <w:t>根据</w:t>
      </w:r>
      <w:r>
        <w:rPr>
          <w:color w:val="auto"/>
          <w:spacing w:val="12"/>
        </w:rPr>
        <w:t>《财政</w:t>
      </w:r>
      <w:r>
        <w:rPr>
          <w:color w:val="auto"/>
        </w:rPr>
        <w:t>部</w:t>
      </w:r>
      <w:r>
        <w:rPr>
          <w:color w:val="auto"/>
          <w:spacing w:val="12"/>
        </w:rPr>
        <w:t>民政</w:t>
      </w:r>
      <w:r>
        <w:rPr>
          <w:color w:val="auto"/>
        </w:rPr>
        <w:t>部</w:t>
      </w:r>
      <w:r>
        <w:rPr>
          <w:color w:val="auto"/>
          <w:spacing w:val="12"/>
        </w:rPr>
        <w:t>中国残疾人联合会关于促进</w:t>
      </w:r>
      <w:r>
        <w:rPr>
          <w:color w:val="auto"/>
          <w:spacing w:val="-15"/>
        </w:rPr>
        <w:t>残</w:t>
      </w:r>
      <w:r>
        <w:rPr>
          <w:color w:val="auto"/>
          <w:spacing w:val="12"/>
        </w:rPr>
        <w:t>疾人就业政府采</w:t>
      </w:r>
      <w:r>
        <w:rPr>
          <w:color w:val="auto"/>
          <w:spacing w:val="14"/>
        </w:rPr>
        <w:t>购</w:t>
      </w:r>
      <w:r>
        <w:rPr>
          <w:color w:val="auto"/>
          <w:spacing w:val="12"/>
        </w:rPr>
        <w:t>政策的通知</w:t>
      </w:r>
      <w:r>
        <w:rPr>
          <w:color w:val="auto"/>
          <w:spacing w:val="-15"/>
        </w:rPr>
        <w:t>》</w:t>
      </w:r>
      <w:r>
        <w:rPr>
          <w:color w:val="auto"/>
          <w:spacing w:val="12"/>
        </w:rPr>
        <w:t>（财</w:t>
      </w:r>
      <w:r>
        <w:rPr>
          <w:color w:val="auto"/>
        </w:rPr>
        <w:t>库</w:t>
      </w:r>
      <w:r>
        <w:rPr>
          <w:color w:val="auto"/>
          <w:spacing w:val="12"/>
        </w:rPr>
        <w:t>〔</w:t>
      </w:r>
      <w:r>
        <w:rPr>
          <w:color w:val="auto"/>
          <w:spacing w:val="5"/>
        </w:rPr>
        <w:t>2017</w:t>
      </w:r>
      <w:r>
        <w:rPr>
          <w:color w:val="auto"/>
        </w:rPr>
        <w:t>〕</w:t>
      </w:r>
      <w:r>
        <w:rPr>
          <w:color w:val="auto"/>
          <w:spacing w:val="3"/>
        </w:rPr>
        <w:t>141</w:t>
      </w:r>
      <w:r>
        <w:rPr>
          <w:color w:val="auto"/>
          <w:spacing w:val="12"/>
        </w:rPr>
        <w:t>号</w:t>
      </w:r>
      <w:r>
        <w:rPr>
          <w:color w:val="auto"/>
        </w:rPr>
        <w:t>）</w:t>
      </w:r>
      <w:r>
        <w:rPr>
          <w:color w:val="auto"/>
          <w:spacing w:val="12"/>
        </w:rPr>
        <w:t>的规定</w:t>
      </w:r>
      <w:r>
        <w:rPr>
          <w:color w:val="auto"/>
          <w:spacing w:val="-3"/>
        </w:rPr>
        <w:t>，</w:t>
      </w:r>
      <w:r>
        <w:rPr>
          <w:color w:val="auto"/>
          <w:spacing w:val="12"/>
        </w:rPr>
        <w:t>本单位</w:t>
      </w:r>
      <w:r>
        <w:rPr>
          <w:color w:val="auto"/>
          <w:spacing w:val="-13"/>
        </w:rPr>
        <w:t>为</w:t>
      </w:r>
      <w:r>
        <w:rPr>
          <w:color w:val="auto"/>
          <w:spacing w:val="12"/>
        </w:rPr>
        <w:t>符合条件的残疾人福利性单位</w:t>
      </w:r>
      <w:r>
        <w:rPr>
          <w:color w:val="auto"/>
        </w:rPr>
        <w:t>，</w:t>
      </w:r>
      <w:r>
        <w:rPr>
          <w:color w:val="auto"/>
          <w:spacing w:val="12"/>
        </w:rPr>
        <w:t>且本单位参加</w:t>
      </w:r>
      <w:r>
        <w:rPr>
          <w:rFonts w:hint="eastAsia"/>
          <w:color w:val="auto"/>
          <w:u w:val="single"/>
        </w:rPr>
        <w:t>XXXX</w:t>
      </w:r>
      <w:r>
        <w:rPr>
          <w:color w:val="auto"/>
          <w:spacing w:val="12"/>
        </w:rPr>
        <w:t>单位</w:t>
      </w:r>
      <w:r>
        <w:rPr>
          <w:color w:val="auto"/>
        </w:rPr>
        <w:t>的</w:t>
      </w:r>
      <w:r>
        <w:rPr>
          <w:rFonts w:hint="eastAsia"/>
          <w:color w:val="auto"/>
          <w:u w:val="single"/>
        </w:rPr>
        <w:t>XXXX</w:t>
      </w:r>
      <w:r>
        <w:rPr>
          <w:color w:val="auto"/>
          <w:spacing w:val="12"/>
        </w:rPr>
        <w:t>项目采</w:t>
      </w:r>
      <w:r>
        <w:rPr>
          <w:color w:val="auto"/>
          <w:spacing w:val="-15"/>
        </w:rPr>
        <w:t>购</w:t>
      </w:r>
      <w:r>
        <w:rPr>
          <w:color w:val="auto"/>
        </w:rPr>
        <w:t>活动提供本单位制造的货物（由本单位承担工程/提供服务），或者提供其他残疾人福利性单位制造的货物（不包括使用非残疾人福利性单位注册商标的货物）。</w:t>
      </w:r>
    </w:p>
    <w:p>
      <w:pPr>
        <w:pStyle w:val="2"/>
        <w:spacing w:line="360" w:lineRule="auto"/>
        <w:ind w:right="-57" w:rightChars="-26" w:firstLine="398" w:firstLineChars="166"/>
        <w:jc w:val="both"/>
        <w:rPr>
          <w:color w:val="auto"/>
        </w:rPr>
      </w:pPr>
      <w:r>
        <w:rPr>
          <w:color w:val="auto"/>
        </w:rPr>
        <w:t>本单位对上述声明的真实性负责。如有虚假，将依法承担相应责任。</w:t>
      </w:r>
    </w:p>
    <w:p>
      <w:pPr>
        <w:pStyle w:val="2"/>
        <w:spacing w:line="360" w:lineRule="auto"/>
        <w:ind w:right="-57" w:rightChars="-26" w:firstLine="456" w:firstLineChars="190"/>
        <w:jc w:val="both"/>
        <w:rPr>
          <w:color w:val="auto"/>
        </w:rPr>
      </w:pPr>
    </w:p>
    <w:p>
      <w:pPr>
        <w:pStyle w:val="2"/>
        <w:spacing w:line="360" w:lineRule="auto"/>
        <w:ind w:right="-57" w:rightChars="-26" w:firstLine="456" w:firstLineChars="190"/>
        <w:jc w:val="both"/>
        <w:rPr>
          <w:color w:val="auto"/>
        </w:rPr>
      </w:pPr>
    </w:p>
    <w:p>
      <w:pPr>
        <w:pStyle w:val="2"/>
        <w:spacing w:line="360" w:lineRule="auto"/>
        <w:ind w:right="-57" w:rightChars="-26" w:firstLine="456" w:firstLineChars="190"/>
        <w:jc w:val="both"/>
        <w:rPr>
          <w:color w:val="auto"/>
        </w:rPr>
      </w:pPr>
      <w:r>
        <w:rPr>
          <w:rFonts w:hint="eastAsia"/>
          <w:color w:val="auto"/>
        </w:rPr>
        <w:t>单位名称：</w:t>
      </w:r>
      <w:r>
        <w:rPr>
          <w:color w:val="auto"/>
        </w:rPr>
        <w:t>XXXX（盖单位公章）</w:t>
      </w:r>
    </w:p>
    <w:p>
      <w:pPr>
        <w:pStyle w:val="2"/>
        <w:spacing w:line="360" w:lineRule="auto"/>
        <w:ind w:right="-57" w:rightChars="-26" w:firstLine="456" w:firstLineChars="190"/>
        <w:jc w:val="both"/>
        <w:rPr>
          <w:color w:val="auto"/>
        </w:rPr>
      </w:pPr>
      <w:r>
        <w:rPr>
          <w:rFonts w:hint="eastAsia"/>
          <w:color w:val="auto"/>
        </w:rPr>
        <w:t>法定代表人或授权代表（签字）：</w:t>
      </w:r>
      <w:r>
        <w:rPr>
          <w:color w:val="auto"/>
        </w:rPr>
        <w:t>XXXX</w:t>
      </w:r>
    </w:p>
    <w:p>
      <w:pPr>
        <w:pStyle w:val="2"/>
        <w:spacing w:line="360" w:lineRule="auto"/>
        <w:ind w:right="-57" w:rightChars="-26" w:firstLine="456" w:firstLineChars="190"/>
        <w:jc w:val="both"/>
        <w:rPr>
          <w:color w:val="auto"/>
        </w:rPr>
      </w:pPr>
      <w:r>
        <w:rPr>
          <w:rFonts w:hint="eastAsia"/>
          <w:color w:val="auto"/>
        </w:rPr>
        <w:t>日期：</w:t>
      </w:r>
      <w:r>
        <w:rPr>
          <w:color w:val="auto"/>
        </w:rPr>
        <w:t>XXXX</w:t>
      </w:r>
    </w:p>
    <w:p>
      <w:pPr>
        <w:pStyle w:val="25"/>
        <w:rPr>
          <w:color w:val="auto"/>
          <w:lang w:val="zh-CN" w:bidi="zh-CN"/>
        </w:rPr>
      </w:pPr>
    </w:p>
    <w:p>
      <w:pPr>
        <w:pStyle w:val="25"/>
        <w:rPr>
          <w:color w:val="auto"/>
          <w:lang w:val="zh-CN" w:bidi="zh-CN"/>
        </w:rPr>
      </w:pPr>
    </w:p>
    <w:p>
      <w:pPr>
        <w:pStyle w:val="2"/>
        <w:spacing w:line="360" w:lineRule="auto"/>
        <w:ind w:firstLine="640" w:firstLineChars="200"/>
        <w:jc w:val="both"/>
        <w:rPr>
          <w:color w:val="auto"/>
          <w:sz w:val="32"/>
          <w:szCs w:val="32"/>
        </w:rPr>
      </w:pPr>
    </w:p>
    <w:p>
      <w:pPr>
        <w:widowControl/>
        <w:autoSpaceDE/>
        <w:autoSpaceDN/>
        <w:rPr>
          <w:rFonts w:ascii="Times New Roman" w:hAnsi="Times New Roman" w:eastAsia="宋体" w:cs="Times New Roman"/>
          <w:color w:val="auto"/>
          <w:kern w:val="2"/>
          <w:sz w:val="21"/>
          <w:szCs w:val="24"/>
          <w:lang w:bidi="ar-SA"/>
        </w:rPr>
      </w:pPr>
      <w:r>
        <w:rPr>
          <w:color w:val="auto"/>
        </w:rPr>
        <w:br w:type="page"/>
      </w:r>
    </w:p>
    <w:p>
      <w:pPr>
        <w:pStyle w:val="6"/>
        <w:ind w:firstLine="0" w:firstLineChars="0"/>
        <w:rPr>
          <w:color w:val="auto"/>
        </w:rPr>
      </w:pPr>
    </w:p>
    <w:p>
      <w:pPr>
        <w:spacing w:line="360" w:lineRule="auto"/>
        <w:ind w:right="257" w:rightChars="117"/>
        <w:outlineLvl w:val="1"/>
        <w:rPr>
          <w:rFonts w:hint="default" w:eastAsia="仿宋"/>
          <w:b/>
          <w:bCs/>
          <w:color w:val="auto"/>
          <w:sz w:val="24"/>
          <w:szCs w:val="24"/>
          <w:lang w:val="en-US" w:eastAsia="zh-CN"/>
        </w:rPr>
      </w:pPr>
      <w:bookmarkStart w:id="168" w:name="_Toc96262871"/>
      <w:r>
        <w:rPr>
          <w:rFonts w:hint="eastAsia"/>
          <w:b/>
          <w:bCs/>
          <w:color w:val="auto"/>
          <w:sz w:val="24"/>
          <w:szCs w:val="24"/>
        </w:rPr>
        <w:t>格式2-</w:t>
      </w:r>
      <w:bookmarkEnd w:id="168"/>
      <w:r>
        <w:rPr>
          <w:rFonts w:hint="eastAsia"/>
          <w:b/>
          <w:bCs/>
          <w:color w:val="auto"/>
          <w:sz w:val="24"/>
          <w:szCs w:val="24"/>
          <w:lang w:val="en-US" w:eastAsia="zh-CN"/>
        </w:rPr>
        <w:t>11</w:t>
      </w:r>
    </w:p>
    <w:p>
      <w:pPr>
        <w:pStyle w:val="7"/>
        <w:spacing w:line="360" w:lineRule="auto"/>
        <w:jc w:val="center"/>
        <w:rPr>
          <w:color w:val="auto"/>
        </w:rPr>
      </w:pPr>
      <w:bookmarkStart w:id="169" w:name="_Toc96262872"/>
      <w:r>
        <w:rPr>
          <w:rFonts w:hint="eastAsia"/>
          <w:color w:val="auto"/>
        </w:rPr>
        <w:t>十</w:t>
      </w:r>
      <w:r>
        <w:rPr>
          <w:rFonts w:hint="eastAsia"/>
          <w:color w:val="auto"/>
          <w:lang w:val="en-US" w:eastAsia="zh-CN"/>
        </w:rPr>
        <w:t>一</w:t>
      </w:r>
      <w:r>
        <w:rPr>
          <w:rFonts w:hint="eastAsia"/>
          <w:color w:val="auto"/>
        </w:rPr>
        <w:t>、供应商本项目管理、技术、服务人员情况表</w:t>
      </w:r>
      <w:bookmarkEnd w:id="169"/>
    </w:p>
    <w:tbl>
      <w:tblPr>
        <w:tblStyle w:val="20"/>
        <w:tblW w:w="92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367"/>
        <w:gridCol w:w="992"/>
        <w:gridCol w:w="992"/>
        <w:gridCol w:w="1135"/>
        <w:gridCol w:w="1184"/>
        <w:gridCol w:w="790"/>
        <w:gridCol w:w="965"/>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00" w:type="dxa"/>
            <w:vMerge w:val="restart"/>
            <w:vAlign w:val="center"/>
          </w:tcPr>
          <w:p>
            <w:pPr>
              <w:widowControl/>
              <w:spacing w:line="360" w:lineRule="atLeast"/>
              <w:jc w:val="center"/>
              <w:outlineLvl w:val="1"/>
              <w:rPr>
                <w:rFonts w:ascii="宋体"/>
                <w:color w:val="auto"/>
                <w:sz w:val="24"/>
                <w:szCs w:val="24"/>
              </w:rPr>
            </w:pPr>
            <w:bookmarkStart w:id="170" w:name="_Toc96262873"/>
            <w:r>
              <w:rPr>
                <w:rFonts w:hint="eastAsia" w:ascii="宋体"/>
                <w:color w:val="auto"/>
                <w:sz w:val="24"/>
                <w:szCs w:val="24"/>
              </w:rPr>
              <w:t>类别</w:t>
            </w:r>
            <w:bookmarkEnd w:id="170"/>
          </w:p>
        </w:tc>
        <w:tc>
          <w:tcPr>
            <w:tcW w:w="1367" w:type="dxa"/>
            <w:vMerge w:val="restart"/>
            <w:vAlign w:val="center"/>
          </w:tcPr>
          <w:p>
            <w:pPr>
              <w:widowControl/>
              <w:spacing w:line="360" w:lineRule="atLeast"/>
              <w:jc w:val="center"/>
              <w:outlineLvl w:val="1"/>
              <w:rPr>
                <w:rFonts w:ascii="宋体"/>
                <w:color w:val="auto"/>
                <w:sz w:val="24"/>
                <w:szCs w:val="24"/>
              </w:rPr>
            </w:pPr>
            <w:bookmarkStart w:id="171" w:name="_Toc96262874"/>
            <w:r>
              <w:rPr>
                <w:rFonts w:hint="eastAsia" w:ascii="宋体"/>
                <w:color w:val="auto"/>
                <w:sz w:val="24"/>
                <w:szCs w:val="24"/>
              </w:rPr>
              <w:t>职务</w:t>
            </w:r>
            <w:bookmarkEnd w:id="171"/>
          </w:p>
        </w:tc>
        <w:tc>
          <w:tcPr>
            <w:tcW w:w="992" w:type="dxa"/>
            <w:vMerge w:val="restart"/>
            <w:vAlign w:val="center"/>
          </w:tcPr>
          <w:p>
            <w:pPr>
              <w:widowControl/>
              <w:spacing w:line="360" w:lineRule="atLeast"/>
              <w:jc w:val="center"/>
              <w:outlineLvl w:val="1"/>
              <w:rPr>
                <w:rFonts w:ascii="宋体"/>
                <w:color w:val="auto"/>
                <w:sz w:val="24"/>
                <w:szCs w:val="24"/>
              </w:rPr>
            </w:pPr>
            <w:bookmarkStart w:id="172" w:name="_Toc96262875"/>
            <w:r>
              <w:rPr>
                <w:rFonts w:hint="eastAsia" w:ascii="宋体"/>
                <w:color w:val="auto"/>
                <w:sz w:val="24"/>
                <w:szCs w:val="24"/>
              </w:rPr>
              <w:t>姓名</w:t>
            </w:r>
            <w:bookmarkEnd w:id="172"/>
          </w:p>
        </w:tc>
        <w:tc>
          <w:tcPr>
            <w:tcW w:w="992" w:type="dxa"/>
            <w:vMerge w:val="restart"/>
            <w:vAlign w:val="center"/>
          </w:tcPr>
          <w:p>
            <w:pPr>
              <w:widowControl/>
              <w:spacing w:line="360" w:lineRule="atLeast"/>
              <w:jc w:val="center"/>
              <w:outlineLvl w:val="1"/>
              <w:rPr>
                <w:rFonts w:ascii="宋体"/>
                <w:color w:val="auto"/>
                <w:sz w:val="24"/>
                <w:szCs w:val="24"/>
              </w:rPr>
            </w:pPr>
            <w:bookmarkStart w:id="173" w:name="_Toc96262876"/>
            <w:r>
              <w:rPr>
                <w:rFonts w:hint="eastAsia" w:ascii="宋体"/>
                <w:color w:val="auto"/>
                <w:sz w:val="24"/>
                <w:szCs w:val="24"/>
              </w:rPr>
              <w:t>职称</w:t>
            </w:r>
            <w:bookmarkEnd w:id="173"/>
          </w:p>
        </w:tc>
        <w:tc>
          <w:tcPr>
            <w:tcW w:w="1135" w:type="dxa"/>
            <w:vMerge w:val="restart"/>
            <w:vAlign w:val="center"/>
          </w:tcPr>
          <w:p>
            <w:pPr>
              <w:widowControl/>
              <w:spacing w:line="360" w:lineRule="atLeast"/>
              <w:jc w:val="center"/>
              <w:outlineLvl w:val="1"/>
              <w:rPr>
                <w:rFonts w:ascii="宋体"/>
                <w:color w:val="auto"/>
                <w:sz w:val="24"/>
                <w:szCs w:val="24"/>
              </w:rPr>
            </w:pPr>
            <w:bookmarkStart w:id="174" w:name="_Toc96262877"/>
            <w:r>
              <w:rPr>
                <w:rFonts w:hint="eastAsia" w:ascii="宋体"/>
                <w:color w:val="auto"/>
                <w:sz w:val="24"/>
                <w:szCs w:val="24"/>
              </w:rPr>
              <w:t>常住地</w:t>
            </w:r>
            <w:bookmarkEnd w:id="174"/>
          </w:p>
        </w:tc>
        <w:tc>
          <w:tcPr>
            <w:tcW w:w="3867" w:type="dxa"/>
            <w:gridSpan w:val="4"/>
            <w:vAlign w:val="center"/>
          </w:tcPr>
          <w:p>
            <w:pPr>
              <w:widowControl/>
              <w:spacing w:line="360" w:lineRule="atLeast"/>
              <w:jc w:val="center"/>
              <w:outlineLvl w:val="1"/>
              <w:rPr>
                <w:rFonts w:ascii="宋体"/>
                <w:color w:val="auto"/>
                <w:sz w:val="24"/>
                <w:szCs w:val="24"/>
              </w:rPr>
            </w:pPr>
            <w:bookmarkStart w:id="175" w:name="_Toc96262878"/>
            <w:r>
              <w:rPr>
                <w:rFonts w:hint="eastAsia" w:ascii="宋体"/>
                <w:color w:val="auto"/>
                <w:sz w:val="24"/>
                <w:szCs w:val="24"/>
              </w:rPr>
              <w:t>资格证明（附复印件）</w:t>
            </w:r>
            <w:bookmarkEnd w:id="17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00" w:type="dxa"/>
            <w:vMerge w:val="continue"/>
            <w:vAlign w:val="center"/>
          </w:tcPr>
          <w:p>
            <w:pPr>
              <w:widowControl/>
              <w:spacing w:line="360" w:lineRule="atLeast"/>
              <w:jc w:val="center"/>
              <w:outlineLvl w:val="1"/>
              <w:rPr>
                <w:rFonts w:ascii="宋体"/>
                <w:color w:val="auto"/>
                <w:sz w:val="24"/>
                <w:szCs w:val="24"/>
              </w:rPr>
            </w:pPr>
          </w:p>
        </w:tc>
        <w:tc>
          <w:tcPr>
            <w:tcW w:w="1367" w:type="dxa"/>
            <w:vMerge w:val="continue"/>
            <w:vAlign w:val="center"/>
          </w:tcPr>
          <w:p>
            <w:pPr>
              <w:widowControl/>
              <w:spacing w:line="360" w:lineRule="atLeast"/>
              <w:jc w:val="center"/>
              <w:outlineLvl w:val="1"/>
              <w:rPr>
                <w:rFonts w:ascii="宋体"/>
                <w:color w:val="auto"/>
                <w:sz w:val="24"/>
                <w:szCs w:val="24"/>
              </w:rPr>
            </w:pPr>
          </w:p>
        </w:tc>
        <w:tc>
          <w:tcPr>
            <w:tcW w:w="992" w:type="dxa"/>
            <w:vMerge w:val="continue"/>
            <w:vAlign w:val="center"/>
          </w:tcPr>
          <w:p>
            <w:pPr>
              <w:widowControl/>
              <w:spacing w:line="360" w:lineRule="atLeast"/>
              <w:jc w:val="center"/>
              <w:outlineLvl w:val="1"/>
              <w:rPr>
                <w:rFonts w:ascii="宋体"/>
                <w:color w:val="auto"/>
                <w:sz w:val="24"/>
                <w:szCs w:val="24"/>
              </w:rPr>
            </w:pPr>
          </w:p>
        </w:tc>
        <w:tc>
          <w:tcPr>
            <w:tcW w:w="992" w:type="dxa"/>
            <w:vMerge w:val="continue"/>
            <w:vAlign w:val="center"/>
          </w:tcPr>
          <w:p>
            <w:pPr>
              <w:widowControl/>
              <w:spacing w:line="360" w:lineRule="atLeast"/>
              <w:jc w:val="center"/>
              <w:outlineLvl w:val="1"/>
              <w:rPr>
                <w:rFonts w:ascii="宋体"/>
                <w:color w:val="auto"/>
                <w:sz w:val="24"/>
                <w:szCs w:val="24"/>
              </w:rPr>
            </w:pPr>
          </w:p>
        </w:tc>
        <w:tc>
          <w:tcPr>
            <w:tcW w:w="1135" w:type="dxa"/>
            <w:vMerge w:val="continue"/>
            <w:vAlign w:val="center"/>
          </w:tcPr>
          <w:p>
            <w:pPr>
              <w:widowControl/>
              <w:spacing w:line="360" w:lineRule="atLeast"/>
              <w:jc w:val="center"/>
              <w:outlineLvl w:val="1"/>
              <w:rPr>
                <w:rFonts w:ascii="宋体"/>
                <w:color w:val="auto"/>
                <w:sz w:val="24"/>
                <w:szCs w:val="24"/>
              </w:rPr>
            </w:pPr>
          </w:p>
        </w:tc>
        <w:tc>
          <w:tcPr>
            <w:tcW w:w="1184" w:type="dxa"/>
            <w:vAlign w:val="center"/>
          </w:tcPr>
          <w:p>
            <w:pPr>
              <w:widowControl/>
              <w:spacing w:line="360" w:lineRule="atLeast"/>
              <w:jc w:val="center"/>
              <w:outlineLvl w:val="1"/>
              <w:rPr>
                <w:rFonts w:ascii="宋体"/>
                <w:color w:val="auto"/>
                <w:sz w:val="24"/>
                <w:szCs w:val="24"/>
              </w:rPr>
            </w:pPr>
            <w:bookmarkStart w:id="176" w:name="_Toc96262879"/>
            <w:r>
              <w:rPr>
                <w:rFonts w:hint="eastAsia" w:ascii="宋体"/>
                <w:color w:val="auto"/>
                <w:sz w:val="24"/>
                <w:szCs w:val="24"/>
              </w:rPr>
              <w:t>证书</w:t>
            </w:r>
            <w:bookmarkEnd w:id="176"/>
            <w:bookmarkStart w:id="177" w:name="_Toc96262880"/>
            <w:r>
              <w:rPr>
                <w:rFonts w:hint="eastAsia" w:ascii="宋体"/>
                <w:color w:val="auto"/>
                <w:sz w:val="24"/>
                <w:szCs w:val="24"/>
              </w:rPr>
              <w:t>名称</w:t>
            </w:r>
            <w:bookmarkEnd w:id="177"/>
          </w:p>
        </w:tc>
        <w:tc>
          <w:tcPr>
            <w:tcW w:w="790" w:type="dxa"/>
            <w:vAlign w:val="center"/>
          </w:tcPr>
          <w:p>
            <w:pPr>
              <w:widowControl/>
              <w:spacing w:line="360" w:lineRule="atLeast"/>
              <w:jc w:val="center"/>
              <w:outlineLvl w:val="1"/>
              <w:rPr>
                <w:rFonts w:ascii="宋体"/>
                <w:color w:val="auto"/>
                <w:sz w:val="24"/>
                <w:szCs w:val="24"/>
              </w:rPr>
            </w:pPr>
            <w:bookmarkStart w:id="178" w:name="_Toc96262881"/>
            <w:r>
              <w:rPr>
                <w:rFonts w:hint="eastAsia" w:ascii="宋体"/>
                <w:color w:val="auto"/>
                <w:sz w:val="24"/>
                <w:szCs w:val="24"/>
              </w:rPr>
              <w:t>级别</w:t>
            </w:r>
            <w:bookmarkEnd w:id="178"/>
          </w:p>
        </w:tc>
        <w:tc>
          <w:tcPr>
            <w:tcW w:w="965" w:type="dxa"/>
            <w:vAlign w:val="center"/>
          </w:tcPr>
          <w:p>
            <w:pPr>
              <w:widowControl/>
              <w:spacing w:line="360" w:lineRule="atLeast"/>
              <w:jc w:val="center"/>
              <w:outlineLvl w:val="1"/>
              <w:rPr>
                <w:rFonts w:ascii="宋体"/>
                <w:color w:val="auto"/>
                <w:sz w:val="24"/>
                <w:szCs w:val="24"/>
              </w:rPr>
            </w:pPr>
            <w:bookmarkStart w:id="179" w:name="_Toc96262882"/>
            <w:r>
              <w:rPr>
                <w:rFonts w:hint="eastAsia" w:ascii="宋体"/>
                <w:color w:val="auto"/>
                <w:sz w:val="24"/>
                <w:szCs w:val="24"/>
              </w:rPr>
              <w:t>证号</w:t>
            </w:r>
            <w:bookmarkEnd w:id="179"/>
          </w:p>
        </w:tc>
        <w:tc>
          <w:tcPr>
            <w:tcW w:w="928" w:type="dxa"/>
            <w:vAlign w:val="center"/>
          </w:tcPr>
          <w:p>
            <w:pPr>
              <w:widowControl/>
              <w:spacing w:line="360" w:lineRule="atLeast"/>
              <w:jc w:val="center"/>
              <w:outlineLvl w:val="1"/>
              <w:rPr>
                <w:rFonts w:ascii="宋体"/>
                <w:color w:val="auto"/>
                <w:sz w:val="24"/>
                <w:szCs w:val="24"/>
              </w:rPr>
            </w:pPr>
            <w:bookmarkStart w:id="180" w:name="_Toc96262883"/>
            <w:r>
              <w:rPr>
                <w:rFonts w:hint="eastAsia" w:ascii="宋体"/>
                <w:color w:val="auto"/>
                <w:sz w:val="24"/>
                <w:szCs w:val="24"/>
              </w:rPr>
              <w:t>专业</w:t>
            </w:r>
            <w:bookmarkEnd w:id="18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00" w:type="dxa"/>
            <w:vMerge w:val="restart"/>
            <w:vAlign w:val="center"/>
          </w:tcPr>
          <w:p>
            <w:pPr>
              <w:widowControl/>
              <w:spacing w:line="360" w:lineRule="atLeast"/>
              <w:jc w:val="center"/>
              <w:outlineLvl w:val="1"/>
              <w:rPr>
                <w:rFonts w:ascii="宋体"/>
                <w:color w:val="auto"/>
                <w:sz w:val="24"/>
                <w:szCs w:val="24"/>
              </w:rPr>
            </w:pPr>
          </w:p>
        </w:tc>
        <w:tc>
          <w:tcPr>
            <w:tcW w:w="1367" w:type="dxa"/>
          </w:tcPr>
          <w:p>
            <w:pPr>
              <w:widowControl/>
              <w:spacing w:line="360" w:lineRule="atLeast"/>
              <w:jc w:val="center"/>
              <w:outlineLvl w:val="1"/>
              <w:rPr>
                <w:rFonts w:ascii="宋体"/>
                <w:color w:val="auto"/>
                <w:sz w:val="24"/>
                <w:szCs w:val="24"/>
              </w:rPr>
            </w:pPr>
          </w:p>
        </w:tc>
        <w:tc>
          <w:tcPr>
            <w:tcW w:w="992" w:type="dxa"/>
          </w:tcPr>
          <w:p>
            <w:pPr>
              <w:widowControl/>
              <w:spacing w:line="360" w:lineRule="atLeast"/>
              <w:jc w:val="center"/>
              <w:outlineLvl w:val="1"/>
              <w:rPr>
                <w:rFonts w:ascii="宋体"/>
                <w:color w:val="auto"/>
                <w:sz w:val="24"/>
                <w:szCs w:val="24"/>
              </w:rPr>
            </w:pPr>
          </w:p>
        </w:tc>
        <w:tc>
          <w:tcPr>
            <w:tcW w:w="992" w:type="dxa"/>
          </w:tcPr>
          <w:p>
            <w:pPr>
              <w:widowControl/>
              <w:spacing w:line="360" w:lineRule="atLeast"/>
              <w:jc w:val="center"/>
              <w:outlineLvl w:val="1"/>
              <w:rPr>
                <w:rFonts w:ascii="宋体"/>
                <w:color w:val="auto"/>
                <w:sz w:val="24"/>
                <w:szCs w:val="24"/>
              </w:rPr>
            </w:pPr>
          </w:p>
        </w:tc>
        <w:tc>
          <w:tcPr>
            <w:tcW w:w="1135" w:type="dxa"/>
          </w:tcPr>
          <w:p>
            <w:pPr>
              <w:widowControl/>
              <w:spacing w:line="360" w:lineRule="atLeast"/>
              <w:jc w:val="center"/>
              <w:outlineLvl w:val="1"/>
              <w:rPr>
                <w:rFonts w:ascii="宋体"/>
                <w:color w:val="auto"/>
                <w:sz w:val="24"/>
                <w:szCs w:val="24"/>
              </w:rPr>
            </w:pPr>
          </w:p>
        </w:tc>
        <w:tc>
          <w:tcPr>
            <w:tcW w:w="1184" w:type="dxa"/>
          </w:tcPr>
          <w:p>
            <w:pPr>
              <w:widowControl/>
              <w:spacing w:line="360" w:lineRule="atLeast"/>
              <w:jc w:val="center"/>
              <w:outlineLvl w:val="1"/>
              <w:rPr>
                <w:rFonts w:ascii="宋体"/>
                <w:color w:val="auto"/>
                <w:sz w:val="24"/>
                <w:szCs w:val="24"/>
              </w:rPr>
            </w:pPr>
          </w:p>
        </w:tc>
        <w:tc>
          <w:tcPr>
            <w:tcW w:w="790" w:type="dxa"/>
          </w:tcPr>
          <w:p>
            <w:pPr>
              <w:widowControl/>
              <w:spacing w:line="360" w:lineRule="atLeast"/>
              <w:jc w:val="center"/>
              <w:outlineLvl w:val="1"/>
              <w:rPr>
                <w:rFonts w:ascii="宋体"/>
                <w:color w:val="auto"/>
                <w:sz w:val="24"/>
                <w:szCs w:val="24"/>
              </w:rPr>
            </w:pPr>
          </w:p>
        </w:tc>
        <w:tc>
          <w:tcPr>
            <w:tcW w:w="965" w:type="dxa"/>
          </w:tcPr>
          <w:p>
            <w:pPr>
              <w:widowControl/>
              <w:spacing w:line="360" w:lineRule="atLeast"/>
              <w:jc w:val="center"/>
              <w:outlineLvl w:val="1"/>
              <w:rPr>
                <w:rFonts w:ascii="宋体"/>
                <w:color w:val="auto"/>
                <w:sz w:val="24"/>
                <w:szCs w:val="24"/>
              </w:rPr>
            </w:pPr>
          </w:p>
        </w:tc>
        <w:tc>
          <w:tcPr>
            <w:tcW w:w="928" w:type="dxa"/>
          </w:tcPr>
          <w:p>
            <w:pPr>
              <w:widowControl/>
              <w:spacing w:line="360" w:lineRule="atLeast"/>
              <w:jc w:val="center"/>
              <w:outlineLvl w:val="1"/>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00" w:type="dxa"/>
            <w:vMerge w:val="continue"/>
            <w:vAlign w:val="center"/>
          </w:tcPr>
          <w:p>
            <w:pPr>
              <w:widowControl/>
              <w:spacing w:line="360" w:lineRule="atLeast"/>
              <w:jc w:val="center"/>
              <w:outlineLvl w:val="1"/>
              <w:rPr>
                <w:rFonts w:ascii="宋体"/>
                <w:color w:val="auto"/>
                <w:sz w:val="24"/>
                <w:szCs w:val="24"/>
              </w:rPr>
            </w:pPr>
          </w:p>
        </w:tc>
        <w:tc>
          <w:tcPr>
            <w:tcW w:w="1367" w:type="dxa"/>
          </w:tcPr>
          <w:p>
            <w:pPr>
              <w:widowControl/>
              <w:spacing w:line="360" w:lineRule="atLeast"/>
              <w:jc w:val="center"/>
              <w:outlineLvl w:val="1"/>
              <w:rPr>
                <w:rFonts w:ascii="宋体"/>
                <w:color w:val="auto"/>
                <w:sz w:val="24"/>
                <w:szCs w:val="24"/>
              </w:rPr>
            </w:pPr>
          </w:p>
        </w:tc>
        <w:tc>
          <w:tcPr>
            <w:tcW w:w="992" w:type="dxa"/>
          </w:tcPr>
          <w:p>
            <w:pPr>
              <w:widowControl/>
              <w:spacing w:line="360" w:lineRule="atLeast"/>
              <w:jc w:val="center"/>
              <w:outlineLvl w:val="1"/>
              <w:rPr>
                <w:rFonts w:ascii="宋体"/>
                <w:color w:val="auto"/>
                <w:sz w:val="24"/>
                <w:szCs w:val="24"/>
              </w:rPr>
            </w:pPr>
          </w:p>
        </w:tc>
        <w:tc>
          <w:tcPr>
            <w:tcW w:w="992" w:type="dxa"/>
          </w:tcPr>
          <w:p>
            <w:pPr>
              <w:widowControl/>
              <w:spacing w:line="360" w:lineRule="atLeast"/>
              <w:jc w:val="center"/>
              <w:outlineLvl w:val="1"/>
              <w:rPr>
                <w:rFonts w:ascii="宋体"/>
                <w:color w:val="auto"/>
                <w:sz w:val="24"/>
                <w:szCs w:val="24"/>
              </w:rPr>
            </w:pPr>
          </w:p>
        </w:tc>
        <w:tc>
          <w:tcPr>
            <w:tcW w:w="1135" w:type="dxa"/>
          </w:tcPr>
          <w:p>
            <w:pPr>
              <w:widowControl/>
              <w:spacing w:line="360" w:lineRule="atLeast"/>
              <w:jc w:val="center"/>
              <w:outlineLvl w:val="1"/>
              <w:rPr>
                <w:rFonts w:ascii="宋体"/>
                <w:color w:val="auto"/>
                <w:sz w:val="24"/>
                <w:szCs w:val="24"/>
              </w:rPr>
            </w:pPr>
          </w:p>
        </w:tc>
        <w:tc>
          <w:tcPr>
            <w:tcW w:w="1184" w:type="dxa"/>
          </w:tcPr>
          <w:p>
            <w:pPr>
              <w:widowControl/>
              <w:spacing w:line="360" w:lineRule="atLeast"/>
              <w:jc w:val="center"/>
              <w:outlineLvl w:val="1"/>
              <w:rPr>
                <w:rFonts w:ascii="宋体"/>
                <w:color w:val="auto"/>
                <w:sz w:val="24"/>
                <w:szCs w:val="24"/>
              </w:rPr>
            </w:pPr>
          </w:p>
        </w:tc>
        <w:tc>
          <w:tcPr>
            <w:tcW w:w="790" w:type="dxa"/>
          </w:tcPr>
          <w:p>
            <w:pPr>
              <w:widowControl/>
              <w:spacing w:line="360" w:lineRule="atLeast"/>
              <w:jc w:val="center"/>
              <w:outlineLvl w:val="1"/>
              <w:rPr>
                <w:rFonts w:ascii="宋体"/>
                <w:color w:val="auto"/>
                <w:sz w:val="24"/>
                <w:szCs w:val="24"/>
              </w:rPr>
            </w:pPr>
          </w:p>
        </w:tc>
        <w:tc>
          <w:tcPr>
            <w:tcW w:w="965" w:type="dxa"/>
          </w:tcPr>
          <w:p>
            <w:pPr>
              <w:widowControl/>
              <w:spacing w:line="360" w:lineRule="atLeast"/>
              <w:jc w:val="center"/>
              <w:outlineLvl w:val="1"/>
              <w:rPr>
                <w:rFonts w:ascii="宋体"/>
                <w:color w:val="auto"/>
                <w:sz w:val="24"/>
                <w:szCs w:val="24"/>
              </w:rPr>
            </w:pPr>
          </w:p>
        </w:tc>
        <w:tc>
          <w:tcPr>
            <w:tcW w:w="928" w:type="dxa"/>
          </w:tcPr>
          <w:p>
            <w:pPr>
              <w:widowControl/>
              <w:spacing w:line="360" w:lineRule="atLeast"/>
              <w:jc w:val="center"/>
              <w:outlineLvl w:val="1"/>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00" w:type="dxa"/>
            <w:vMerge w:val="continue"/>
            <w:vAlign w:val="center"/>
          </w:tcPr>
          <w:p>
            <w:pPr>
              <w:widowControl/>
              <w:spacing w:line="360" w:lineRule="atLeast"/>
              <w:jc w:val="center"/>
              <w:outlineLvl w:val="1"/>
              <w:rPr>
                <w:rFonts w:ascii="宋体"/>
                <w:color w:val="auto"/>
                <w:sz w:val="24"/>
                <w:szCs w:val="24"/>
              </w:rPr>
            </w:pPr>
          </w:p>
        </w:tc>
        <w:tc>
          <w:tcPr>
            <w:tcW w:w="1367" w:type="dxa"/>
          </w:tcPr>
          <w:p>
            <w:pPr>
              <w:widowControl/>
              <w:spacing w:line="360" w:lineRule="atLeast"/>
              <w:jc w:val="center"/>
              <w:outlineLvl w:val="1"/>
              <w:rPr>
                <w:rFonts w:ascii="宋体"/>
                <w:color w:val="auto"/>
                <w:sz w:val="24"/>
                <w:szCs w:val="24"/>
              </w:rPr>
            </w:pPr>
          </w:p>
        </w:tc>
        <w:tc>
          <w:tcPr>
            <w:tcW w:w="992" w:type="dxa"/>
          </w:tcPr>
          <w:p>
            <w:pPr>
              <w:widowControl/>
              <w:spacing w:line="360" w:lineRule="atLeast"/>
              <w:jc w:val="center"/>
              <w:outlineLvl w:val="1"/>
              <w:rPr>
                <w:rFonts w:ascii="宋体"/>
                <w:color w:val="auto"/>
                <w:sz w:val="24"/>
                <w:szCs w:val="24"/>
              </w:rPr>
            </w:pPr>
          </w:p>
        </w:tc>
        <w:tc>
          <w:tcPr>
            <w:tcW w:w="992" w:type="dxa"/>
          </w:tcPr>
          <w:p>
            <w:pPr>
              <w:widowControl/>
              <w:spacing w:line="360" w:lineRule="atLeast"/>
              <w:jc w:val="center"/>
              <w:outlineLvl w:val="1"/>
              <w:rPr>
                <w:rFonts w:ascii="宋体"/>
                <w:color w:val="auto"/>
                <w:sz w:val="24"/>
                <w:szCs w:val="24"/>
              </w:rPr>
            </w:pPr>
          </w:p>
        </w:tc>
        <w:tc>
          <w:tcPr>
            <w:tcW w:w="1135" w:type="dxa"/>
          </w:tcPr>
          <w:p>
            <w:pPr>
              <w:widowControl/>
              <w:spacing w:line="360" w:lineRule="atLeast"/>
              <w:jc w:val="center"/>
              <w:outlineLvl w:val="1"/>
              <w:rPr>
                <w:rFonts w:ascii="宋体"/>
                <w:color w:val="auto"/>
                <w:sz w:val="24"/>
                <w:szCs w:val="24"/>
              </w:rPr>
            </w:pPr>
          </w:p>
        </w:tc>
        <w:tc>
          <w:tcPr>
            <w:tcW w:w="1184" w:type="dxa"/>
          </w:tcPr>
          <w:p>
            <w:pPr>
              <w:widowControl/>
              <w:spacing w:line="360" w:lineRule="atLeast"/>
              <w:jc w:val="center"/>
              <w:outlineLvl w:val="1"/>
              <w:rPr>
                <w:rFonts w:ascii="宋体"/>
                <w:color w:val="auto"/>
                <w:sz w:val="24"/>
                <w:szCs w:val="24"/>
              </w:rPr>
            </w:pPr>
          </w:p>
        </w:tc>
        <w:tc>
          <w:tcPr>
            <w:tcW w:w="790" w:type="dxa"/>
          </w:tcPr>
          <w:p>
            <w:pPr>
              <w:widowControl/>
              <w:spacing w:line="360" w:lineRule="atLeast"/>
              <w:jc w:val="center"/>
              <w:outlineLvl w:val="1"/>
              <w:rPr>
                <w:rFonts w:ascii="宋体"/>
                <w:color w:val="auto"/>
                <w:sz w:val="24"/>
                <w:szCs w:val="24"/>
              </w:rPr>
            </w:pPr>
          </w:p>
        </w:tc>
        <w:tc>
          <w:tcPr>
            <w:tcW w:w="965" w:type="dxa"/>
          </w:tcPr>
          <w:p>
            <w:pPr>
              <w:widowControl/>
              <w:spacing w:line="360" w:lineRule="atLeast"/>
              <w:jc w:val="center"/>
              <w:outlineLvl w:val="1"/>
              <w:rPr>
                <w:rFonts w:ascii="宋体"/>
                <w:color w:val="auto"/>
                <w:sz w:val="24"/>
                <w:szCs w:val="24"/>
              </w:rPr>
            </w:pPr>
          </w:p>
        </w:tc>
        <w:tc>
          <w:tcPr>
            <w:tcW w:w="928" w:type="dxa"/>
          </w:tcPr>
          <w:p>
            <w:pPr>
              <w:widowControl/>
              <w:spacing w:line="360" w:lineRule="atLeast"/>
              <w:jc w:val="center"/>
              <w:outlineLvl w:val="1"/>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00" w:type="dxa"/>
            <w:vMerge w:val="restart"/>
            <w:vAlign w:val="center"/>
          </w:tcPr>
          <w:p>
            <w:pPr>
              <w:widowControl/>
              <w:spacing w:line="360" w:lineRule="atLeast"/>
              <w:jc w:val="center"/>
              <w:outlineLvl w:val="1"/>
              <w:rPr>
                <w:rFonts w:ascii="宋体"/>
                <w:color w:val="auto"/>
                <w:sz w:val="24"/>
                <w:szCs w:val="24"/>
              </w:rPr>
            </w:pPr>
          </w:p>
        </w:tc>
        <w:tc>
          <w:tcPr>
            <w:tcW w:w="1367" w:type="dxa"/>
          </w:tcPr>
          <w:p>
            <w:pPr>
              <w:widowControl/>
              <w:spacing w:line="360" w:lineRule="atLeast"/>
              <w:jc w:val="center"/>
              <w:outlineLvl w:val="1"/>
              <w:rPr>
                <w:rFonts w:ascii="宋体"/>
                <w:color w:val="auto"/>
                <w:sz w:val="24"/>
                <w:szCs w:val="24"/>
              </w:rPr>
            </w:pPr>
          </w:p>
        </w:tc>
        <w:tc>
          <w:tcPr>
            <w:tcW w:w="992" w:type="dxa"/>
          </w:tcPr>
          <w:p>
            <w:pPr>
              <w:widowControl/>
              <w:spacing w:line="360" w:lineRule="atLeast"/>
              <w:jc w:val="center"/>
              <w:outlineLvl w:val="1"/>
              <w:rPr>
                <w:rFonts w:ascii="宋体"/>
                <w:color w:val="auto"/>
                <w:sz w:val="24"/>
                <w:szCs w:val="24"/>
              </w:rPr>
            </w:pPr>
          </w:p>
        </w:tc>
        <w:tc>
          <w:tcPr>
            <w:tcW w:w="992" w:type="dxa"/>
          </w:tcPr>
          <w:p>
            <w:pPr>
              <w:widowControl/>
              <w:spacing w:line="360" w:lineRule="atLeast"/>
              <w:jc w:val="center"/>
              <w:outlineLvl w:val="1"/>
              <w:rPr>
                <w:rFonts w:ascii="宋体"/>
                <w:color w:val="auto"/>
                <w:sz w:val="24"/>
                <w:szCs w:val="24"/>
              </w:rPr>
            </w:pPr>
          </w:p>
        </w:tc>
        <w:tc>
          <w:tcPr>
            <w:tcW w:w="1135" w:type="dxa"/>
          </w:tcPr>
          <w:p>
            <w:pPr>
              <w:widowControl/>
              <w:spacing w:line="360" w:lineRule="atLeast"/>
              <w:jc w:val="center"/>
              <w:outlineLvl w:val="1"/>
              <w:rPr>
                <w:rFonts w:ascii="宋体"/>
                <w:color w:val="auto"/>
                <w:sz w:val="24"/>
                <w:szCs w:val="24"/>
              </w:rPr>
            </w:pPr>
          </w:p>
        </w:tc>
        <w:tc>
          <w:tcPr>
            <w:tcW w:w="1184" w:type="dxa"/>
          </w:tcPr>
          <w:p>
            <w:pPr>
              <w:widowControl/>
              <w:spacing w:line="360" w:lineRule="atLeast"/>
              <w:jc w:val="center"/>
              <w:outlineLvl w:val="1"/>
              <w:rPr>
                <w:rFonts w:ascii="宋体"/>
                <w:color w:val="auto"/>
                <w:sz w:val="24"/>
                <w:szCs w:val="24"/>
              </w:rPr>
            </w:pPr>
          </w:p>
        </w:tc>
        <w:tc>
          <w:tcPr>
            <w:tcW w:w="790" w:type="dxa"/>
          </w:tcPr>
          <w:p>
            <w:pPr>
              <w:widowControl/>
              <w:spacing w:line="360" w:lineRule="atLeast"/>
              <w:jc w:val="center"/>
              <w:outlineLvl w:val="1"/>
              <w:rPr>
                <w:rFonts w:ascii="宋体"/>
                <w:color w:val="auto"/>
                <w:sz w:val="24"/>
                <w:szCs w:val="24"/>
              </w:rPr>
            </w:pPr>
          </w:p>
        </w:tc>
        <w:tc>
          <w:tcPr>
            <w:tcW w:w="965" w:type="dxa"/>
          </w:tcPr>
          <w:p>
            <w:pPr>
              <w:widowControl/>
              <w:spacing w:line="360" w:lineRule="atLeast"/>
              <w:jc w:val="center"/>
              <w:outlineLvl w:val="1"/>
              <w:rPr>
                <w:rFonts w:ascii="宋体"/>
                <w:color w:val="auto"/>
                <w:sz w:val="24"/>
                <w:szCs w:val="24"/>
              </w:rPr>
            </w:pPr>
          </w:p>
        </w:tc>
        <w:tc>
          <w:tcPr>
            <w:tcW w:w="928" w:type="dxa"/>
          </w:tcPr>
          <w:p>
            <w:pPr>
              <w:widowControl/>
              <w:spacing w:line="360" w:lineRule="atLeast"/>
              <w:jc w:val="center"/>
              <w:outlineLvl w:val="1"/>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00" w:type="dxa"/>
            <w:vMerge w:val="continue"/>
            <w:vAlign w:val="center"/>
          </w:tcPr>
          <w:p>
            <w:pPr>
              <w:widowControl/>
              <w:spacing w:line="360" w:lineRule="atLeast"/>
              <w:jc w:val="center"/>
              <w:outlineLvl w:val="1"/>
              <w:rPr>
                <w:rFonts w:ascii="宋体"/>
                <w:color w:val="auto"/>
                <w:sz w:val="24"/>
                <w:szCs w:val="24"/>
              </w:rPr>
            </w:pPr>
          </w:p>
        </w:tc>
        <w:tc>
          <w:tcPr>
            <w:tcW w:w="1367" w:type="dxa"/>
          </w:tcPr>
          <w:p>
            <w:pPr>
              <w:widowControl/>
              <w:spacing w:line="360" w:lineRule="atLeast"/>
              <w:jc w:val="center"/>
              <w:outlineLvl w:val="1"/>
              <w:rPr>
                <w:rFonts w:ascii="宋体"/>
                <w:color w:val="auto"/>
                <w:sz w:val="24"/>
                <w:szCs w:val="24"/>
              </w:rPr>
            </w:pPr>
          </w:p>
        </w:tc>
        <w:tc>
          <w:tcPr>
            <w:tcW w:w="992" w:type="dxa"/>
          </w:tcPr>
          <w:p>
            <w:pPr>
              <w:widowControl/>
              <w:spacing w:line="360" w:lineRule="atLeast"/>
              <w:jc w:val="center"/>
              <w:outlineLvl w:val="1"/>
              <w:rPr>
                <w:rFonts w:ascii="宋体"/>
                <w:color w:val="auto"/>
                <w:sz w:val="24"/>
                <w:szCs w:val="24"/>
              </w:rPr>
            </w:pPr>
          </w:p>
        </w:tc>
        <w:tc>
          <w:tcPr>
            <w:tcW w:w="992" w:type="dxa"/>
          </w:tcPr>
          <w:p>
            <w:pPr>
              <w:widowControl/>
              <w:spacing w:line="360" w:lineRule="atLeast"/>
              <w:jc w:val="center"/>
              <w:outlineLvl w:val="1"/>
              <w:rPr>
                <w:rFonts w:ascii="宋体"/>
                <w:color w:val="auto"/>
                <w:sz w:val="24"/>
                <w:szCs w:val="24"/>
              </w:rPr>
            </w:pPr>
          </w:p>
        </w:tc>
        <w:tc>
          <w:tcPr>
            <w:tcW w:w="1135" w:type="dxa"/>
          </w:tcPr>
          <w:p>
            <w:pPr>
              <w:widowControl/>
              <w:spacing w:line="360" w:lineRule="atLeast"/>
              <w:jc w:val="center"/>
              <w:outlineLvl w:val="1"/>
              <w:rPr>
                <w:rFonts w:ascii="宋体"/>
                <w:color w:val="auto"/>
                <w:sz w:val="24"/>
                <w:szCs w:val="24"/>
              </w:rPr>
            </w:pPr>
          </w:p>
        </w:tc>
        <w:tc>
          <w:tcPr>
            <w:tcW w:w="1184" w:type="dxa"/>
          </w:tcPr>
          <w:p>
            <w:pPr>
              <w:widowControl/>
              <w:spacing w:line="360" w:lineRule="atLeast"/>
              <w:jc w:val="center"/>
              <w:outlineLvl w:val="1"/>
              <w:rPr>
                <w:rFonts w:ascii="宋体"/>
                <w:color w:val="auto"/>
                <w:sz w:val="24"/>
                <w:szCs w:val="24"/>
              </w:rPr>
            </w:pPr>
          </w:p>
        </w:tc>
        <w:tc>
          <w:tcPr>
            <w:tcW w:w="790" w:type="dxa"/>
          </w:tcPr>
          <w:p>
            <w:pPr>
              <w:widowControl/>
              <w:spacing w:line="360" w:lineRule="atLeast"/>
              <w:jc w:val="center"/>
              <w:outlineLvl w:val="1"/>
              <w:rPr>
                <w:rFonts w:ascii="宋体"/>
                <w:color w:val="auto"/>
                <w:sz w:val="24"/>
                <w:szCs w:val="24"/>
              </w:rPr>
            </w:pPr>
          </w:p>
        </w:tc>
        <w:tc>
          <w:tcPr>
            <w:tcW w:w="965" w:type="dxa"/>
          </w:tcPr>
          <w:p>
            <w:pPr>
              <w:widowControl/>
              <w:spacing w:line="360" w:lineRule="atLeast"/>
              <w:jc w:val="center"/>
              <w:outlineLvl w:val="1"/>
              <w:rPr>
                <w:rFonts w:ascii="宋体"/>
                <w:color w:val="auto"/>
                <w:sz w:val="24"/>
                <w:szCs w:val="24"/>
              </w:rPr>
            </w:pPr>
          </w:p>
        </w:tc>
        <w:tc>
          <w:tcPr>
            <w:tcW w:w="928" w:type="dxa"/>
          </w:tcPr>
          <w:p>
            <w:pPr>
              <w:widowControl/>
              <w:spacing w:line="360" w:lineRule="atLeast"/>
              <w:jc w:val="center"/>
              <w:outlineLvl w:val="1"/>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00" w:type="dxa"/>
            <w:vMerge w:val="continue"/>
            <w:vAlign w:val="center"/>
          </w:tcPr>
          <w:p>
            <w:pPr>
              <w:widowControl/>
              <w:spacing w:line="360" w:lineRule="atLeast"/>
              <w:jc w:val="center"/>
              <w:outlineLvl w:val="1"/>
              <w:rPr>
                <w:rFonts w:ascii="宋体"/>
                <w:color w:val="auto"/>
                <w:sz w:val="24"/>
                <w:szCs w:val="24"/>
              </w:rPr>
            </w:pPr>
          </w:p>
        </w:tc>
        <w:tc>
          <w:tcPr>
            <w:tcW w:w="1367" w:type="dxa"/>
          </w:tcPr>
          <w:p>
            <w:pPr>
              <w:widowControl/>
              <w:spacing w:line="360" w:lineRule="atLeast"/>
              <w:jc w:val="center"/>
              <w:outlineLvl w:val="1"/>
              <w:rPr>
                <w:rFonts w:ascii="宋体"/>
                <w:color w:val="auto"/>
                <w:sz w:val="24"/>
                <w:szCs w:val="24"/>
              </w:rPr>
            </w:pPr>
          </w:p>
        </w:tc>
        <w:tc>
          <w:tcPr>
            <w:tcW w:w="992" w:type="dxa"/>
          </w:tcPr>
          <w:p>
            <w:pPr>
              <w:widowControl/>
              <w:spacing w:line="360" w:lineRule="atLeast"/>
              <w:jc w:val="center"/>
              <w:outlineLvl w:val="1"/>
              <w:rPr>
                <w:rFonts w:ascii="宋体"/>
                <w:color w:val="auto"/>
                <w:sz w:val="24"/>
                <w:szCs w:val="24"/>
              </w:rPr>
            </w:pPr>
          </w:p>
        </w:tc>
        <w:tc>
          <w:tcPr>
            <w:tcW w:w="992" w:type="dxa"/>
          </w:tcPr>
          <w:p>
            <w:pPr>
              <w:widowControl/>
              <w:spacing w:line="360" w:lineRule="atLeast"/>
              <w:jc w:val="center"/>
              <w:outlineLvl w:val="1"/>
              <w:rPr>
                <w:rFonts w:ascii="宋体"/>
                <w:color w:val="auto"/>
                <w:sz w:val="24"/>
                <w:szCs w:val="24"/>
              </w:rPr>
            </w:pPr>
          </w:p>
        </w:tc>
        <w:tc>
          <w:tcPr>
            <w:tcW w:w="1135" w:type="dxa"/>
          </w:tcPr>
          <w:p>
            <w:pPr>
              <w:widowControl/>
              <w:spacing w:line="360" w:lineRule="atLeast"/>
              <w:jc w:val="center"/>
              <w:outlineLvl w:val="1"/>
              <w:rPr>
                <w:rFonts w:ascii="宋体"/>
                <w:color w:val="auto"/>
                <w:sz w:val="24"/>
                <w:szCs w:val="24"/>
              </w:rPr>
            </w:pPr>
          </w:p>
        </w:tc>
        <w:tc>
          <w:tcPr>
            <w:tcW w:w="1184" w:type="dxa"/>
          </w:tcPr>
          <w:p>
            <w:pPr>
              <w:widowControl/>
              <w:spacing w:line="360" w:lineRule="atLeast"/>
              <w:jc w:val="center"/>
              <w:outlineLvl w:val="1"/>
              <w:rPr>
                <w:rFonts w:ascii="宋体"/>
                <w:color w:val="auto"/>
                <w:sz w:val="24"/>
                <w:szCs w:val="24"/>
              </w:rPr>
            </w:pPr>
          </w:p>
        </w:tc>
        <w:tc>
          <w:tcPr>
            <w:tcW w:w="790" w:type="dxa"/>
          </w:tcPr>
          <w:p>
            <w:pPr>
              <w:widowControl/>
              <w:spacing w:line="360" w:lineRule="atLeast"/>
              <w:jc w:val="center"/>
              <w:outlineLvl w:val="1"/>
              <w:rPr>
                <w:rFonts w:ascii="宋体"/>
                <w:color w:val="auto"/>
                <w:sz w:val="24"/>
                <w:szCs w:val="24"/>
              </w:rPr>
            </w:pPr>
          </w:p>
        </w:tc>
        <w:tc>
          <w:tcPr>
            <w:tcW w:w="965" w:type="dxa"/>
          </w:tcPr>
          <w:p>
            <w:pPr>
              <w:widowControl/>
              <w:spacing w:line="360" w:lineRule="atLeast"/>
              <w:jc w:val="center"/>
              <w:outlineLvl w:val="1"/>
              <w:rPr>
                <w:rFonts w:ascii="宋体"/>
                <w:color w:val="auto"/>
                <w:sz w:val="24"/>
                <w:szCs w:val="24"/>
              </w:rPr>
            </w:pPr>
          </w:p>
        </w:tc>
        <w:tc>
          <w:tcPr>
            <w:tcW w:w="928" w:type="dxa"/>
          </w:tcPr>
          <w:p>
            <w:pPr>
              <w:widowControl/>
              <w:spacing w:line="360" w:lineRule="atLeast"/>
              <w:jc w:val="center"/>
              <w:outlineLvl w:val="1"/>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00" w:type="dxa"/>
            <w:vMerge w:val="restart"/>
            <w:vAlign w:val="center"/>
          </w:tcPr>
          <w:p>
            <w:pPr>
              <w:widowControl/>
              <w:spacing w:line="360" w:lineRule="atLeast"/>
              <w:jc w:val="center"/>
              <w:outlineLvl w:val="1"/>
              <w:rPr>
                <w:rFonts w:ascii="宋体"/>
                <w:color w:val="auto"/>
                <w:sz w:val="24"/>
                <w:szCs w:val="24"/>
              </w:rPr>
            </w:pPr>
          </w:p>
        </w:tc>
        <w:tc>
          <w:tcPr>
            <w:tcW w:w="1367" w:type="dxa"/>
          </w:tcPr>
          <w:p>
            <w:pPr>
              <w:widowControl/>
              <w:spacing w:line="360" w:lineRule="atLeast"/>
              <w:jc w:val="center"/>
              <w:outlineLvl w:val="1"/>
              <w:rPr>
                <w:rFonts w:ascii="宋体"/>
                <w:color w:val="auto"/>
                <w:sz w:val="24"/>
                <w:szCs w:val="24"/>
              </w:rPr>
            </w:pPr>
          </w:p>
        </w:tc>
        <w:tc>
          <w:tcPr>
            <w:tcW w:w="992" w:type="dxa"/>
          </w:tcPr>
          <w:p>
            <w:pPr>
              <w:widowControl/>
              <w:spacing w:line="360" w:lineRule="atLeast"/>
              <w:jc w:val="center"/>
              <w:outlineLvl w:val="1"/>
              <w:rPr>
                <w:rFonts w:ascii="宋体"/>
                <w:color w:val="auto"/>
                <w:sz w:val="24"/>
                <w:szCs w:val="24"/>
              </w:rPr>
            </w:pPr>
          </w:p>
        </w:tc>
        <w:tc>
          <w:tcPr>
            <w:tcW w:w="992" w:type="dxa"/>
          </w:tcPr>
          <w:p>
            <w:pPr>
              <w:widowControl/>
              <w:spacing w:line="360" w:lineRule="atLeast"/>
              <w:jc w:val="center"/>
              <w:outlineLvl w:val="1"/>
              <w:rPr>
                <w:rFonts w:ascii="宋体"/>
                <w:color w:val="auto"/>
                <w:sz w:val="24"/>
                <w:szCs w:val="24"/>
              </w:rPr>
            </w:pPr>
          </w:p>
        </w:tc>
        <w:tc>
          <w:tcPr>
            <w:tcW w:w="1135" w:type="dxa"/>
          </w:tcPr>
          <w:p>
            <w:pPr>
              <w:widowControl/>
              <w:spacing w:line="360" w:lineRule="atLeast"/>
              <w:jc w:val="center"/>
              <w:outlineLvl w:val="1"/>
              <w:rPr>
                <w:rFonts w:ascii="宋体"/>
                <w:color w:val="auto"/>
                <w:sz w:val="24"/>
                <w:szCs w:val="24"/>
              </w:rPr>
            </w:pPr>
          </w:p>
        </w:tc>
        <w:tc>
          <w:tcPr>
            <w:tcW w:w="1184" w:type="dxa"/>
          </w:tcPr>
          <w:p>
            <w:pPr>
              <w:widowControl/>
              <w:spacing w:line="360" w:lineRule="atLeast"/>
              <w:jc w:val="center"/>
              <w:outlineLvl w:val="1"/>
              <w:rPr>
                <w:rFonts w:ascii="宋体"/>
                <w:color w:val="auto"/>
                <w:sz w:val="24"/>
                <w:szCs w:val="24"/>
              </w:rPr>
            </w:pPr>
          </w:p>
        </w:tc>
        <w:tc>
          <w:tcPr>
            <w:tcW w:w="790" w:type="dxa"/>
          </w:tcPr>
          <w:p>
            <w:pPr>
              <w:widowControl/>
              <w:spacing w:line="360" w:lineRule="atLeast"/>
              <w:jc w:val="center"/>
              <w:outlineLvl w:val="1"/>
              <w:rPr>
                <w:rFonts w:ascii="宋体"/>
                <w:color w:val="auto"/>
                <w:sz w:val="24"/>
                <w:szCs w:val="24"/>
              </w:rPr>
            </w:pPr>
          </w:p>
        </w:tc>
        <w:tc>
          <w:tcPr>
            <w:tcW w:w="965" w:type="dxa"/>
          </w:tcPr>
          <w:p>
            <w:pPr>
              <w:widowControl/>
              <w:spacing w:line="360" w:lineRule="atLeast"/>
              <w:jc w:val="center"/>
              <w:outlineLvl w:val="1"/>
              <w:rPr>
                <w:rFonts w:ascii="宋体"/>
                <w:color w:val="auto"/>
                <w:sz w:val="24"/>
                <w:szCs w:val="24"/>
              </w:rPr>
            </w:pPr>
          </w:p>
        </w:tc>
        <w:tc>
          <w:tcPr>
            <w:tcW w:w="928" w:type="dxa"/>
          </w:tcPr>
          <w:p>
            <w:pPr>
              <w:widowControl/>
              <w:spacing w:line="360" w:lineRule="atLeast"/>
              <w:jc w:val="center"/>
              <w:outlineLvl w:val="1"/>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00" w:type="dxa"/>
            <w:vMerge w:val="continue"/>
          </w:tcPr>
          <w:p>
            <w:pPr>
              <w:widowControl/>
              <w:spacing w:line="360" w:lineRule="atLeast"/>
              <w:jc w:val="center"/>
              <w:outlineLvl w:val="1"/>
              <w:rPr>
                <w:rFonts w:ascii="宋体"/>
                <w:color w:val="auto"/>
                <w:sz w:val="24"/>
                <w:szCs w:val="24"/>
              </w:rPr>
            </w:pPr>
          </w:p>
        </w:tc>
        <w:tc>
          <w:tcPr>
            <w:tcW w:w="1367" w:type="dxa"/>
          </w:tcPr>
          <w:p>
            <w:pPr>
              <w:widowControl/>
              <w:spacing w:line="360" w:lineRule="atLeast"/>
              <w:jc w:val="center"/>
              <w:outlineLvl w:val="1"/>
              <w:rPr>
                <w:rFonts w:ascii="宋体"/>
                <w:color w:val="auto"/>
                <w:sz w:val="24"/>
                <w:szCs w:val="24"/>
              </w:rPr>
            </w:pPr>
          </w:p>
        </w:tc>
        <w:tc>
          <w:tcPr>
            <w:tcW w:w="992" w:type="dxa"/>
          </w:tcPr>
          <w:p>
            <w:pPr>
              <w:widowControl/>
              <w:spacing w:line="360" w:lineRule="atLeast"/>
              <w:jc w:val="center"/>
              <w:outlineLvl w:val="1"/>
              <w:rPr>
                <w:rFonts w:ascii="宋体"/>
                <w:color w:val="auto"/>
                <w:sz w:val="24"/>
                <w:szCs w:val="24"/>
              </w:rPr>
            </w:pPr>
          </w:p>
        </w:tc>
        <w:tc>
          <w:tcPr>
            <w:tcW w:w="992" w:type="dxa"/>
          </w:tcPr>
          <w:p>
            <w:pPr>
              <w:widowControl/>
              <w:spacing w:line="360" w:lineRule="atLeast"/>
              <w:jc w:val="center"/>
              <w:outlineLvl w:val="1"/>
              <w:rPr>
                <w:rFonts w:ascii="宋体"/>
                <w:color w:val="auto"/>
                <w:sz w:val="24"/>
                <w:szCs w:val="24"/>
              </w:rPr>
            </w:pPr>
          </w:p>
        </w:tc>
        <w:tc>
          <w:tcPr>
            <w:tcW w:w="1135" w:type="dxa"/>
          </w:tcPr>
          <w:p>
            <w:pPr>
              <w:widowControl/>
              <w:spacing w:line="360" w:lineRule="atLeast"/>
              <w:jc w:val="center"/>
              <w:outlineLvl w:val="1"/>
              <w:rPr>
                <w:rFonts w:ascii="宋体"/>
                <w:color w:val="auto"/>
                <w:sz w:val="24"/>
                <w:szCs w:val="24"/>
              </w:rPr>
            </w:pPr>
          </w:p>
        </w:tc>
        <w:tc>
          <w:tcPr>
            <w:tcW w:w="1184" w:type="dxa"/>
          </w:tcPr>
          <w:p>
            <w:pPr>
              <w:widowControl/>
              <w:spacing w:line="360" w:lineRule="atLeast"/>
              <w:jc w:val="center"/>
              <w:outlineLvl w:val="1"/>
              <w:rPr>
                <w:rFonts w:ascii="宋体"/>
                <w:color w:val="auto"/>
                <w:sz w:val="24"/>
                <w:szCs w:val="24"/>
              </w:rPr>
            </w:pPr>
          </w:p>
        </w:tc>
        <w:tc>
          <w:tcPr>
            <w:tcW w:w="790" w:type="dxa"/>
          </w:tcPr>
          <w:p>
            <w:pPr>
              <w:widowControl/>
              <w:spacing w:line="360" w:lineRule="atLeast"/>
              <w:jc w:val="center"/>
              <w:outlineLvl w:val="1"/>
              <w:rPr>
                <w:rFonts w:ascii="宋体"/>
                <w:color w:val="auto"/>
                <w:sz w:val="24"/>
                <w:szCs w:val="24"/>
              </w:rPr>
            </w:pPr>
          </w:p>
        </w:tc>
        <w:tc>
          <w:tcPr>
            <w:tcW w:w="965" w:type="dxa"/>
          </w:tcPr>
          <w:p>
            <w:pPr>
              <w:widowControl/>
              <w:spacing w:line="360" w:lineRule="atLeast"/>
              <w:jc w:val="center"/>
              <w:outlineLvl w:val="1"/>
              <w:rPr>
                <w:rFonts w:ascii="宋体"/>
                <w:color w:val="auto"/>
                <w:sz w:val="24"/>
                <w:szCs w:val="24"/>
              </w:rPr>
            </w:pPr>
          </w:p>
        </w:tc>
        <w:tc>
          <w:tcPr>
            <w:tcW w:w="928" w:type="dxa"/>
          </w:tcPr>
          <w:p>
            <w:pPr>
              <w:widowControl/>
              <w:spacing w:line="360" w:lineRule="atLeast"/>
              <w:jc w:val="center"/>
              <w:outlineLvl w:val="1"/>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00" w:type="dxa"/>
            <w:tcBorders>
              <w:bottom w:val="single" w:color="auto" w:sz="4" w:space="0"/>
            </w:tcBorders>
          </w:tcPr>
          <w:p>
            <w:pPr>
              <w:widowControl/>
              <w:spacing w:line="360" w:lineRule="atLeast"/>
              <w:jc w:val="center"/>
              <w:outlineLvl w:val="1"/>
              <w:rPr>
                <w:rFonts w:ascii="宋体"/>
                <w:color w:val="auto"/>
                <w:sz w:val="24"/>
                <w:szCs w:val="24"/>
              </w:rPr>
            </w:pPr>
          </w:p>
        </w:tc>
        <w:tc>
          <w:tcPr>
            <w:tcW w:w="1367" w:type="dxa"/>
            <w:tcBorders>
              <w:bottom w:val="single" w:color="auto" w:sz="4" w:space="0"/>
            </w:tcBorders>
          </w:tcPr>
          <w:p>
            <w:pPr>
              <w:widowControl/>
              <w:spacing w:line="360" w:lineRule="atLeast"/>
              <w:jc w:val="center"/>
              <w:outlineLvl w:val="1"/>
              <w:rPr>
                <w:rFonts w:ascii="宋体"/>
                <w:color w:val="auto"/>
                <w:sz w:val="24"/>
                <w:szCs w:val="24"/>
              </w:rPr>
            </w:pPr>
          </w:p>
        </w:tc>
        <w:tc>
          <w:tcPr>
            <w:tcW w:w="992" w:type="dxa"/>
          </w:tcPr>
          <w:p>
            <w:pPr>
              <w:widowControl/>
              <w:spacing w:line="360" w:lineRule="atLeast"/>
              <w:jc w:val="center"/>
              <w:outlineLvl w:val="1"/>
              <w:rPr>
                <w:rFonts w:ascii="宋体"/>
                <w:color w:val="auto"/>
                <w:sz w:val="24"/>
                <w:szCs w:val="24"/>
              </w:rPr>
            </w:pPr>
          </w:p>
        </w:tc>
        <w:tc>
          <w:tcPr>
            <w:tcW w:w="992" w:type="dxa"/>
          </w:tcPr>
          <w:p>
            <w:pPr>
              <w:widowControl/>
              <w:spacing w:line="360" w:lineRule="atLeast"/>
              <w:jc w:val="center"/>
              <w:outlineLvl w:val="1"/>
              <w:rPr>
                <w:rFonts w:ascii="宋体"/>
                <w:color w:val="auto"/>
                <w:sz w:val="24"/>
                <w:szCs w:val="24"/>
              </w:rPr>
            </w:pPr>
          </w:p>
        </w:tc>
        <w:tc>
          <w:tcPr>
            <w:tcW w:w="1135" w:type="dxa"/>
          </w:tcPr>
          <w:p>
            <w:pPr>
              <w:widowControl/>
              <w:spacing w:line="360" w:lineRule="atLeast"/>
              <w:jc w:val="center"/>
              <w:outlineLvl w:val="1"/>
              <w:rPr>
                <w:rFonts w:ascii="宋体"/>
                <w:color w:val="auto"/>
                <w:sz w:val="24"/>
                <w:szCs w:val="24"/>
              </w:rPr>
            </w:pPr>
          </w:p>
        </w:tc>
        <w:tc>
          <w:tcPr>
            <w:tcW w:w="1184" w:type="dxa"/>
          </w:tcPr>
          <w:p>
            <w:pPr>
              <w:widowControl/>
              <w:spacing w:line="360" w:lineRule="atLeast"/>
              <w:jc w:val="center"/>
              <w:outlineLvl w:val="1"/>
              <w:rPr>
                <w:rFonts w:ascii="宋体"/>
                <w:color w:val="auto"/>
                <w:sz w:val="24"/>
                <w:szCs w:val="24"/>
              </w:rPr>
            </w:pPr>
          </w:p>
        </w:tc>
        <w:tc>
          <w:tcPr>
            <w:tcW w:w="790" w:type="dxa"/>
          </w:tcPr>
          <w:p>
            <w:pPr>
              <w:widowControl/>
              <w:spacing w:line="360" w:lineRule="atLeast"/>
              <w:jc w:val="center"/>
              <w:outlineLvl w:val="1"/>
              <w:rPr>
                <w:rFonts w:ascii="宋体"/>
                <w:color w:val="auto"/>
                <w:sz w:val="24"/>
                <w:szCs w:val="24"/>
              </w:rPr>
            </w:pPr>
          </w:p>
        </w:tc>
        <w:tc>
          <w:tcPr>
            <w:tcW w:w="965" w:type="dxa"/>
          </w:tcPr>
          <w:p>
            <w:pPr>
              <w:widowControl/>
              <w:spacing w:line="360" w:lineRule="atLeast"/>
              <w:jc w:val="center"/>
              <w:outlineLvl w:val="1"/>
              <w:rPr>
                <w:rFonts w:ascii="宋体"/>
                <w:color w:val="auto"/>
                <w:sz w:val="24"/>
                <w:szCs w:val="24"/>
              </w:rPr>
            </w:pPr>
          </w:p>
        </w:tc>
        <w:tc>
          <w:tcPr>
            <w:tcW w:w="928" w:type="dxa"/>
          </w:tcPr>
          <w:p>
            <w:pPr>
              <w:widowControl/>
              <w:spacing w:line="360" w:lineRule="atLeast"/>
              <w:jc w:val="center"/>
              <w:outlineLvl w:val="1"/>
              <w:rPr>
                <w:rFonts w:ascii="宋体"/>
                <w:color w:val="auto"/>
                <w:sz w:val="24"/>
                <w:szCs w:val="24"/>
              </w:rPr>
            </w:pPr>
          </w:p>
        </w:tc>
      </w:tr>
    </w:tbl>
    <w:p>
      <w:pPr>
        <w:pStyle w:val="2"/>
        <w:spacing w:line="360" w:lineRule="auto"/>
        <w:ind w:firstLine="480" w:firstLineChars="200"/>
        <w:jc w:val="both"/>
        <w:rPr>
          <w:rFonts w:ascii="宋体"/>
          <w:color w:val="auto"/>
        </w:rPr>
      </w:pPr>
    </w:p>
    <w:p>
      <w:pPr>
        <w:pStyle w:val="3"/>
        <w:ind w:firstLine="240"/>
        <w:rPr>
          <w:color w:val="auto"/>
        </w:rPr>
      </w:pPr>
    </w:p>
    <w:p>
      <w:pPr>
        <w:pStyle w:val="2"/>
        <w:spacing w:line="360" w:lineRule="auto"/>
        <w:ind w:firstLine="480" w:firstLineChars="200"/>
        <w:jc w:val="both"/>
        <w:rPr>
          <w:color w:val="auto"/>
        </w:rPr>
      </w:pPr>
      <w:r>
        <w:rPr>
          <w:color w:val="auto"/>
        </w:rPr>
        <w:t>供应商名称</w:t>
      </w:r>
      <w:r>
        <w:rPr>
          <w:rFonts w:hint="eastAsia"/>
          <w:color w:val="auto"/>
        </w:rPr>
        <w:t>（加盖公章）</w:t>
      </w:r>
      <w:r>
        <w:rPr>
          <w:color w:val="auto"/>
        </w:rPr>
        <w:t>：</w:t>
      </w:r>
    </w:p>
    <w:p>
      <w:pPr>
        <w:pStyle w:val="2"/>
        <w:spacing w:line="360" w:lineRule="auto"/>
        <w:ind w:firstLine="480" w:firstLineChars="200"/>
        <w:jc w:val="both"/>
        <w:rPr>
          <w:color w:val="auto"/>
        </w:rPr>
      </w:pPr>
      <w:r>
        <w:rPr>
          <w:color w:val="auto"/>
        </w:rPr>
        <w:t xml:space="preserve">法定代表人或单位负责人或授权代表（签字或盖章）： </w:t>
      </w:r>
    </w:p>
    <w:p>
      <w:pPr>
        <w:pStyle w:val="2"/>
        <w:spacing w:line="360" w:lineRule="auto"/>
        <w:ind w:firstLine="480" w:firstLineChars="200"/>
        <w:jc w:val="both"/>
        <w:rPr>
          <w:color w:val="auto"/>
        </w:rPr>
      </w:pPr>
      <w:r>
        <w:rPr>
          <w:color w:val="auto"/>
        </w:rPr>
        <w:t>日 期：</w:t>
      </w:r>
    </w:p>
    <w:p>
      <w:pPr>
        <w:pStyle w:val="2"/>
        <w:spacing w:line="360" w:lineRule="auto"/>
        <w:ind w:firstLine="640" w:firstLineChars="200"/>
        <w:jc w:val="both"/>
        <w:rPr>
          <w:color w:val="auto"/>
          <w:sz w:val="32"/>
          <w:szCs w:val="32"/>
        </w:rPr>
      </w:pPr>
    </w:p>
    <w:p>
      <w:pPr>
        <w:spacing w:line="360" w:lineRule="auto"/>
        <w:ind w:right="257" w:rightChars="117"/>
        <w:outlineLvl w:val="1"/>
        <w:rPr>
          <w:rFonts w:hint="eastAsia" w:eastAsia="仿宋"/>
          <w:color w:val="auto"/>
          <w:sz w:val="32"/>
          <w:szCs w:val="32"/>
          <w:lang w:eastAsia="zh-CN"/>
        </w:rPr>
      </w:pPr>
      <w:r>
        <w:rPr>
          <w:b/>
          <w:bCs/>
          <w:color w:val="auto"/>
          <w:sz w:val="32"/>
          <w:szCs w:val="32"/>
          <w:lang w:val="en-US"/>
        </w:rPr>
        <w:br w:type="page"/>
      </w:r>
      <w:r>
        <w:rPr>
          <w:rFonts w:hint="eastAsia"/>
          <w:b/>
          <w:bCs/>
          <w:color w:val="auto"/>
          <w:sz w:val="24"/>
          <w:szCs w:val="24"/>
        </w:rPr>
        <w:t>格式</w:t>
      </w:r>
      <w:r>
        <w:rPr>
          <w:b/>
          <w:bCs/>
          <w:color w:val="auto"/>
          <w:sz w:val="24"/>
          <w:szCs w:val="24"/>
        </w:rPr>
        <w:t>2-1</w:t>
      </w:r>
      <w:r>
        <w:rPr>
          <w:rFonts w:hint="eastAsia"/>
          <w:b/>
          <w:bCs/>
          <w:color w:val="auto"/>
          <w:sz w:val="24"/>
          <w:szCs w:val="24"/>
          <w:lang w:val="en-US" w:eastAsia="zh-CN"/>
        </w:rPr>
        <w:t>2</w:t>
      </w:r>
    </w:p>
    <w:p>
      <w:pPr>
        <w:pStyle w:val="7"/>
        <w:spacing w:line="360" w:lineRule="auto"/>
        <w:jc w:val="center"/>
        <w:rPr>
          <w:color w:val="auto"/>
        </w:rPr>
      </w:pPr>
      <w:bookmarkStart w:id="181" w:name="_Toc96262889"/>
      <w:r>
        <w:rPr>
          <w:rFonts w:hint="eastAsia"/>
          <w:color w:val="auto"/>
        </w:rPr>
        <w:t>十</w:t>
      </w:r>
      <w:r>
        <w:rPr>
          <w:rFonts w:hint="eastAsia"/>
          <w:color w:val="auto"/>
          <w:lang w:val="en-US" w:eastAsia="zh-CN"/>
        </w:rPr>
        <w:t>二</w:t>
      </w:r>
      <w:r>
        <w:rPr>
          <w:rFonts w:hint="eastAsia"/>
          <w:color w:val="auto"/>
        </w:rPr>
        <w:t>、其他部分响应材料</w:t>
      </w:r>
      <w:bookmarkEnd w:id="181"/>
    </w:p>
    <w:p>
      <w:pPr>
        <w:pStyle w:val="2"/>
        <w:spacing w:line="360" w:lineRule="auto"/>
        <w:ind w:right="-57" w:rightChars="-26" w:firstLine="400" w:firstLineChars="166"/>
        <w:rPr>
          <w:b/>
          <w:color w:val="auto"/>
        </w:rPr>
      </w:pPr>
      <w:r>
        <w:rPr>
          <w:rFonts w:hint="eastAsia"/>
          <w:b/>
          <w:color w:val="auto"/>
        </w:rPr>
        <w:t>注：格式自拟</w:t>
      </w:r>
    </w:p>
    <w:p>
      <w:pPr>
        <w:pStyle w:val="2"/>
        <w:spacing w:line="360" w:lineRule="auto"/>
        <w:ind w:right="-57" w:rightChars="-26" w:firstLine="398" w:firstLineChars="166"/>
        <w:jc w:val="both"/>
        <w:rPr>
          <w:color w:val="auto"/>
        </w:rPr>
      </w:pPr>
    </w:p>
    <w:p>
      <w:pPr>
        <w:pStyle w:val="3"/>
        <w:ind w:firstLine="0" w:firstLineChars="0"/>
        <w:rPr>
          <w:color w:val="auto"/>
        </w:rPr>
      </w:pPr>
    </w:p>
    <w:p>
      <w:pPr>
        <w:pStyle w:val="3"/>
        <w:ind w:firstLine="0" w:firstLineChars="0"/>
        <w:rPr>
          <w:color w:val="auto"/>
        </w:rPr>
      </w:pPr>
    </w:p>
    <w:p>
      <w:pPr>
        <w:pStyle w:val="2"/>
        <w:spacing w:line="520" w:lineRule="exact"/>
        <w:ind w:firstLine="480" w:firstLineChars="200"/>
        <w:jc w:val="both"/>
        <w:rPr>
          <w:color w:val="auto"/>
        </w:rPr>
      </w:pPr>
      <w:r>
        <w:rPr>
          <w:color w:val="auto"/>
        </w:rPr>
        <w:t>供应商名称</w:t>
      </w:r>
      <w:r>
        <w:rPr>
          <w:rFonts w:hint="eastAsia"/>
          <w:color w:val="auto"/>
        </w:rPr>
        <w:t>（加盖公章）</w:t>
      </w:r>
      <w:r>
        <w:rPr>
          <w:color w:val="auto"/>
        </w:rPr>
        <w:t>：</w:t>
      </w:r>
    </w:p>
    <w:p>
      <w:pPr>
        <w:pStyle w:val="2"/>
        <w:spacing w:line="520" w:lineRule="exact"/>
        <w:ind w:firstLine="480" w:firstLineChars="200"/>
        <w:jc w:val="both"/>
        <w:rPr>
          <w:color w:val="auto"/>
        </w:rPr>
      </w:pPr>
      <w:r>
        <w:rPr>
          <w:color w:val="auto"/>
        </w:rPr>
        <w:t xml:space="preserve">法定代表人或单位负责人或授权代表（签字或盖章）： </w:t>
      </w:r>
    </w:p>
    <w:p>
      <w:pPr>
        <w:pStyle w:val="2"/>
        <w:spacing w:line="520" w:lineRule="exact"/>
        <w:ind w:firstLine="480" w:firstLineChars="200"/>
        <w:jc w:val="both"/>
        <w:rPr>
          <w:color w:val="auto"/>
        </w:rPr>
      </w:pPr>
      <w:r>
        <w:rPr>
          <w:color w:val="auto"/>
        </w:rPr>
        <w:t>日 期：</w:t>
      </w:r>
    </w:p>
    <w:p>
      <w:pPr>
        <w:pStyle w:val="2"/>
        <w:spacing w:line="360" w:lineRule="auto"/>
        <w:ind w:right="-57" w:rightChars="-26" w:firstLine="398" w:firstLineChars="166"/>
        <w:jc w:val="both"/>
        <w:rPr>
          <w:color w:val="auto"/>
        </w:rPr>
      </w:pPr>
    </w:p>
    <w:p>
      <w:pPr>
        <w:pStyle w:val="2"/>
        <w:spacing w:line="360" w:lineRule="auto"/>
        <w:ind w:right="-57" w:rightChars="-26" w:firstLine="400" w:firstLineChars="166"/>
        <w:jc w:val="both"/>
        <w:rPr>
          <w:b/>
          <w:color w:val="auto"/>
        </w:rPr>
      </w:pPr>
      <w:r>
        <w:rPr>
          <w:rFonts w:hint="eastAsia"/>
          <w:b/>
          <w:color w:val="auto"/>
        </w:rPr>
        <w:t>注：本格式内容包含但不限于提供以下材料：</w:t>
      </w:r>
    </w:p>
    <w:p>
      <w:pPr>
        <w:pStyle w:val="2"/>
        <w:spacing w:line="360" w:lineRule="auto"/>
        <w:ind w:right="-57" w:rightChars="-26" w:firstLine="400" w:firstLineChars="166"/>
        <w:jc w:val="both"/>
        <w:rPr>
          <w:b/>
          <w:color w:val="auto"/>
        </w:rPr>
      </w:pPr>
      <w:r>
        <w:rPr>
          <w:rFonts w:hint="eastAsia"/>
          <w:b/>
          <w:color w:val="auto"/>
        </w:rPr>
        <w:t>1、根据第九章评标细则及标准提供相关证明材料</w:t>
      </w:r>
    </w:p>
    <w:p>
      <w:pPr>
        <w:pStyle w:val="2"/>
        <w:spacing w:line="360" w:lineRule="auto"/>
        <w:ind w:right="-57" w:rightChars="-26" w:firstLine="400" w:firstLineChars="166"/>
        <w:jc w:val="both"/>
        <w:rPr>
          <w:b/>
          <w:color w:val="auto"/>
        </w:rPr>
      </w:pPr>
      <w:r>
        <w:rPr>
          <w:rFonts w:hint="eastAsia"/>
          <w:b/>
          <w:color w:val="auto"/>
        </w:rPr>
        <w:t>2、供应商认为需要提供的其他文件和资料</w:t>
      </w:r>
    </w:p>
    <w:p>
      <w:pPr>
        <w:widowControl/>
        <w:autoSpaceDE/>
        <w:autoSpaceDN/>
        <w:rPr>
          <w:b/>
          <w:bCs/>
          <w:color w:val="auto"/>
          <w:sz w:val="32"/>
          <w:szCs w:val="32"/>
          <w:lang w:val="en-US"/>
        </w:rPr>
      </w:pPr>
      <w:r>
        <w:rPr>
          <w:b/>
          <w:bCs/>
          <w:color w:val="auto"/>
          <w:sz w:val="32"/>
          <w:szCs w:val="32"/>
          <w:lang w:val="en-US"/>
        </w:rPr>
        <w:br w:type="page"/>
      </w:r>
    </w:p>
    <w:p>
      <w:pPr>
        <w:pStyle w:val="4"/>
        <w:tabs>
          <w:tab w:val="left" w:pos="1766"/>
        </w:tabs>
        <w:spacing w:before="0" w:line="360" w:lineRule="auto"/>
        <w:rPr>
          <w:color w:val="auto"/>
          <w:sz w:val="28"/>
          <w:szCs w:val="28"/>
        </w:rPr>
      </w:pPr>
      <w:bookmarkStart w:id="182" w:name="第七章__评标办法"/>
      <w:bookmarkEnd w:id="182"/>
      <w:bookmarkStart w:id="183" w:name="_bookmark6"/>
      <w:bookmarkEnd w:id="183"/>
      <w:bookmarkStart w:id="184" w:name="_Toc96262890"/>
      <w:bookmarkStart w:id="185" w:name="_Toc87625431"/>
      <w:r>
        <w:rPr>
          <w:color w:val="auto"/>
          <w:sz w:val="28"/>
          <w:szCs w:val="28"/>
        </w:rPr>
        <w:t>第</w:t>
      </w:r>
      <w:r>
        <w:rPr>
          <w:rFonts w:hint="eastAsia"/>
          <w:color w:val="auto"/>
          <w:sz w:val="28"/>
          <w:szCs w:val="28"/>
        </w:rPr>
        <w:t>九</w:t>
      </w:r>
      <w:r>
        <w:rPr>
          <w:color w:val="auto"/>
          <w:sz w:val="28"/>
          <w:szCs w:val="28"/>
        </w:rPr>
        <w:t>章</w:t>
      </w:r>
      <w:r>
        <w:rPr>
          <w:rFonts w:hint="eastAsia"/>
          <w:color w:val="auto"/>
          <w:sz w:val="28"/>
          <w:szCs w:val="28"/>
        </w:rPr>
        <w:t xml:space="preserve"> </w:t>
      </w:r>
      <w:r>
        <w:rPr>
          <w:color w:val="auto"/>
          <w:sz w:val="28"/>
          <w:szCs w:val="28"/>
        </w:rPr>
        <w:t>评标办法</w:t>
      </w:r>
      <w:bookmarkEnd w:id="184"/>
      <w:bookmarkEnd w:id="185"/>
    </w:p>
    <w:p>
      <w:pPr>
        <w:tabs>
          <w:tab w:val="left" w:pos="1353"/>
        </w:tabs>
        <w:spacing w:line="360" w:lineRule="auto"/>
        <w:ind w:firstLine="241" w:firstLineChars="100"/>
        <w:outlineLvl w:val="2"/>
        <w:rPr>
          <w:b/>
          <w:color w:val="auto"/>
          <w:sz w:val="24"/>
          <w:szCs w:val="24"/>
        </w:rPr>
      </w:pPr>
      <w:bookmarkStart w:id="186" w:name="_Toc96262891"/>
      <w:r>
        <w:rPr>
          <w:rFonts w:hint="eastAsia"/>
          <w:b/>
          <w:color w:val="auto"/>
          <w:sz w:val="24"/>
          <w:szCs w:val="24"/>
        </w:rPr>
        <w:t>1.总则</w:t>
      </w:r>
      <w:bookmarkEnd w:id="186"/>
    </w:p>
    <w:p>
      <w:pPr>
        <w:pStyle w:val="2"/>
        <w:spacing w:line="360" w:lineRule="auto"/>
        <w:ind w:right="-57" w:rightChars="-26" w:firstLine="480" w:firstLineChars="200"/>
        <w:jc w:val="both"/>
        <w:rPr>
          <w:bCs/>
          <w:color w:val="auto"/>
        </w:rPr>
      </w:pPr>
      <w:r>
        <w:rPr>
          <w:rFonts w:hint="eastAsia"/>
          <w:bCs/>
          <w:color w:val="auto"/>
        </w:rPr>
        <w:t>1.1 根据《中华人民共和国政府采购法》、《中华人民共和国政府采购法实施条例》、《政府采购竞争性磋商采购方式管理暂行办法》等法律制度，结合本采购项目特点制定本磋商方法。</w:t>
      </w:r>
    </w:p>
    <w:p>
      <w:pPr>
        <w:pStyle w:val="2"/>
        <w:spacing w:line="360" w:lineRule="auto"/>
        <w:ind w:right="-57" w:rightChars="-26" w:firstLine="480" w:firstLineChars="200"/>
        <w:jc w:val="both"/>
        <w:rPr>
          <w:bCs/>
          <w:color w:val="auto"/>
        </w:rPr>
      </w:pPr>
      <w:r>
        <w:rPr>
          <w:rFonts w:hint="eastAsia"/>
          <w:bCs/>
          <w:color w:val="auto"/>
        </w:rPr>
        <w:t>1.2 磋商工作由采购人/采购代理机构负责组织，具体磋商由采购人/采购代理机构依法组建的磋商小组负责。</w:t>
      </w:r>
    </w:p>
    <w:p>
      <w:pPr>
        <w:pStyle w:val="2"/>
        <w:spacing w:line="360" w:lineRule="auto"/>
        <w:ind w:right="-57" w:rightChars="-26" w:firstLine="480" w:firstLineChars="200"/>
        <w:jc w:val="both"/>
        <w:rPr>
          <w:bCs/>
          <w:color w:val="auto"/>
        </w:rPr>
      </w:pPr>
      <w:r>
        <w:rPr>
          <w:rFonts w:hint="eastAsia"/>
          <w:bCs/>
          <w:color w:val="auto"/>
        </w:rPr>
        <w:t>1.3 磋商工作应遵循公平、公正、科学及择优的原则，并以相同的磋商程序和标准对待所有的供应商。</w:t>
      </w:r>
    </w:p>
    <w:p>
      <w:pPr>
        <w:pStyle w:val="2"/>
        <w:spacing w:line="360" w:lineRule="auto"/>
        <w:ind w:right="-57" w:rightChars="-26" w:firstLine="480" w:firstLineChars="200"/>
        <w:jc w:val="both"/>
        <w:rPr>
          <w:bCs/>
          <w:color w:val="auto"/>
        </w:rPr>
      </w:pPr>
      <w:r>
        <w:rPr>
          <w:rFonts w:hint="eastAsia"/>
          <w:bCs/>
          <w:color w:val="auto"/>
        </w:rPr>
        <w:t>1.4 磋商小组按照磋商文件规定的磋商程序、评分方法和标准进行评审，并独立履行下列职责：</w:t>
      </w:r>
    </w:p>
    <w:p>
      <w:pPr>
        <w:pStyle w:val="2"/>
        <w:spacing w:line="360" w:lineRule="auto"/>
        <w:ind w:right="-57" w:rightChars="-26" w:firstLine="480" w:firstLineChars="200"/>
        <w:jc w:val="both"/>
        <w:rPr>
          <w:bCs/>
          <w:color w:val="auto"/>
        </w:rPr>
      </w:pPr>
      <w:r>
        <w:rPr>
          <w:rFonts w:hint="eastAsia"/>
          <w:bCs/>
          <w:color w:val="auto"/>
        </w:rPr>
        <w:t>（一）熟悉和理解磋商文件，确定磋商文件内容是否违反国家有关强制性规定或者磋商文件存在歧义、重大缺陷，根据需要书面要求采购人、采购代理机构对磋商文件作出解释；</w:t>
      </w:r>
    </w:p>
    <w:p>
      <w:pPr>
        <w:pStyle w:val="2"/>
        <w:spacing w:line="360" w:lineRule="auto"/>
        <w:ind w:right="-57" w:rightChars="-26" w:firstLine="480" w:firstLineChars="200"/>
        <w:jc w:val="both"/>
        <w:rPr>
          <w:bCs/>
          <w:color w:val="auto"/>
        </w:rPr>
      </w:pPr>
      <w:r>
        <w:rPr>
          <w:rFonts w:hint="eastAsia"/>
          <w:bCs/>
          <w:color w:val="auto"/>
        </w:rPr>
        <w:t>（二）审查供应商响应文件是否满足磋商文件要求，并作出公正评价；</w:t>
      </w:r>
    </w:p>
    <w:p>
      <w:pPr>
        <w:pStyle w:val="2"/>
        <w:spacing w:line="360" w:lineRule="auto"/>
        <w:ind w:right="-57" w:rightChars="-26" w:firstLine="480" w:firstLineChars="200"/>
        <w:jc w:val="both"/>
        <w:rPr>
          <w:bCs/>
          <w:color w:val="auto"/>
        </w:rPr>
      </w:pPr>
      <w:r>
        <w:rPr>
          <w:rFonts w:hint="eastAsia"/>
          <w:bCs/>
          <w:color w:val="auto"/>
        </w:rPr>
        <w:t>（三）根据需要要求供应商对响应文件中含义不明确、同类问题表述不一致或者有明显文字和计算错误的内容等作出必要的澄清、说明或者更正；</w:t>
      </w:r>
    </w:p>
    <w:p>
      <w:pPr>
        <w:pStyle w:val="2"/>
        <w:spacing w:line="360" w:lineRule="auto"/>
        <w:ind w:right="-57" w:rightChars="-26" w:firstLine="480" w:firstLineChars="200"/>
        <w:jc w:val="both"/>
        <w:rPr>
          <w:bCs/>
          <w:color w:val="auto"/>
        </w:rPr>
      </w:pPr>
      <w:r>
        <w:rPr>
          <w:rFonts w:hint="eastAsia"/>
          <w:bCs/>
          <w:color w:val="auto"/>
        </w:rPr>
        <w:t>（四）推荐成交供应商，或者受采购人委托确定成交供应商；</w:t>
      </w:r>
    </w:p>
    <w:p>
      <w:pPr>
        <w:pStyle w:val="2"/>
        <w:spacing w:line="360" w:lineRule="auto"/>
        <w:ind w:right="-57" w:rightChars="-26" w:firstLine="480" w:firstLineChars="200"/>
        <w:jc w:val="both"/>
        <w:rPr>
          <w:bCs/>
          <w:color w:val="auto"/>
        </w:rPr>
      </w:pPr>
      <w:r>
        <w:rPr>
          <w:rFonts w:hint="eastAsia"/>
          <w:bCs/>
          <w:color w:val="auto"/>
        </w:rPr>
        <w:t>（五）起草评审报告并进行签署；</w:t>
      </w:r>
    </w:p>
    <w:p>
      <w:pPr>
        <w:pStyle w:val="2"/>
        <w:spacing w:line="360" w:lineRule="auto"/>
        <w:ind w:right="-57" w:rightChars="-26" w:firstLine="480" w:firstLineChars="200"/>
        <w:jc w:val="both"/>
        <w:rPr>
          <w:bCs/>
          <w:color w:val="auto"/>
        </w:rPr>
      </w:pPr>
      <w:r>
        <w:rPr>
          <w:rFonts w:hint="eastAsia"/>
          <w:bCs/>
          <w:color w:val="auto"/>
        </w:rPr>
        <w:t>（六）向采购人/采购代理机构、财政部门或者其他监督部门报告非法干预评审工作的行为；</w:t>
      </w:r>
    </w:p>
    <w:p>
      <w:pPr>
        <w:pStyle w:val="2"/>
        <w:spacing w:line="360" w:lineRule="auto"/>
        <w:ind w:right="-57" w:rightChars="-26" w:firstLine="480" w:firstLineChars="200"/>
        <w:jc w:val="both"/>
        <w:rPr>
          <w:bCs/>
          <w:color w:val="auto"/>
        </w:rPr>
      </w:pPr>
      <w:r>
        <w:rPr>
          <w:rFonts w:hint="eastAsia"/>
          <w:bCs/>
          <w:color w:val="auto"/>
        </w:rPr>
        <w:t>（七）法律、法规和规章规定的其他职责。</w:t>
      </w:r>
    </w:p>
    <w:p>
      <w:pPr>
        <w:pStyle w:val="2"/>
        <w:spacing w:line="360" w:lineRule="auto"/>
        <w:ind w:right="-57" w:rightChars="-26" w:firstLine="480" w:firstLineChars="200"/>
        <w:jc w:val="both"/>
        <w:rPr>
          <w:bCs/>
          <w:color w:val="auto"/>
        </w:rPr>
      </w:pPr>
      <w:r>
        <w:rPr>
          <w:rFonts w:hint="eastAsia"/>
          <w:bCs/>
          <w:color w:val="auto"/>
        </w:rPr>
        <w:t xml:space="preserve">1.5 </w:t>
      </w:r>
      <w:r>
        <w:rPr>
          <w:rFonts w:hint="eastAsia"/>
          <w:b/>
          <w:bCs/>
          <w:color w:val="auto"/>
        </w:rPr>
        <w:t>（实质性要求）</w:t>
      </w:r>
      <w:r>
        <w:rPr>
          <w:rFonts w:hint="eastAsia"/>
          <w:bCs/>
          <w:color w:val="auto"/>
        </w:rPr>
        <w:t>磋商过程独立、保密。供应商非法干预磋商过程的，其响应文件作无效处理。</w:t>
      </w:r>
    </w:p>
    <w:p>
      <w:pPr>
        <w:tabs>
          <w:tab w:val="left" w:pos="1353"/>
        </w:tabs>
        <w:spacing w:line="360" w:lineRule="auto"/>
        <w:ind w:firstLine="241" w:firstLineChars="100"/>
        <w:outlineLvl w:val="2"/>
        <w:rPr>
          <w:b/>
          <w:color w:val="auto"/>
          <w:sz w:val="24"/>
          <w:szCs w:val="24"/>
        </w:rPr>
      </w:pPr>
      <w:bookmarkStart w:id="187" w:name="_Toc96262892"/>
      <w:r>
        <w:rPr>
          <w:rFonts w:hint="eastAsia"/>
          <w:b/>
          <w:color w:val="auto"/>
          <w:sz w:val="24"/>
          <w:szCs w:val="24"/>
        </w:rPr>
        <w:t>2.磋商程序</w:t>
      </w:r>
      <w:bookmarkEnd w:id="187"/>
    </w:p>
    <w:p>
      <w:pPr>
        <w:pStyle w:val="2"/>
        <w:spacing w:line="360" w:lineRule="auto"/>
        <w:ind w:right="-57" w:rightChars="-26" w:firstLine="480" w:firstLineChars="200"/>
        <w:jc w:val="both"/>
        <w:rPr>
          <w:bCs/>
          <w:color w:val="auto"/>
        </w:rPr>
      </w:pPr>
      <w:r>
        <w:rPr>
          <w:rFonts w:hint="eastAsia"/>
          <w:bCs/>
          <w:color w:val="auto"/>
        </w:rPr>
        <w:t>2.1审查磋商文件和停止评审。</w:t>
      </w:r>
    </w:p>
    <w:p>
      <w:pPr>
        <w:pStyle w:val="2"/>
        <w:spacing w:line="360" w:lineRule="auto"/>
        <w:ind w:right="-57" w:rightChars="-26" w:firstLine="480" w:firstLineChars="200"/>
        <w:jc w:val="both"/>
        <w:rPr>
          <w:bCs/>
          <w:color w:val="auto"/>
        </w:rPr>
      </w:pPr>
      <w:r>
        <w:rPr>
          <w:rFonts w:hint="eastAsia"/>
          <w:bCs/>
          <w:color w:val="auto"/>
        </w:rPr>
        <w:t>2.1.1 磋商小组正式评审前，应当对磋商文件进行熟悉和理解，内容主要包括磋商文件中供应商资格条件要求、采购项目技术、服务和商务要求、磋商办法和标准、政府采购政策要求以及政府采购合同主要条款等。</w:t>
      </w:r>
    </w:p>
    <w:p>
      <w:pPr>
        <w:pStyle w:val="2"/>
        <w:spacing w:line="360" w:lineRule="auto"/>
        <w:ind w:right="-57" w:rightChars="-26" w:firstLine="480" w:firstLineChars="200"/>
        <w:jc w:val="both"/>
        <w:rPr>
          <w:bCs/>
          <w:color w:val="auto"/>
        </w:rPr>
      </w:pPr>
      <w:r>
        <w:rPr>
          <w:rFonts w:hint="eastAsia"/>
          <w:bCs/>
          <w:color w:val="auto"/>
        </w:rPr>
        <w:t>2.1.2 本磋商文件有下列情形之一的，磋商小组应当停止评审：</w:t>
      </w:r>
    </w:p>
    <w:p>
      <w:pPr>
        <w:pStyle w:val="2"/>
        <w:spacing w:line="360" w:lineRule="auto"/>
        <w:ind w:right="-57" w:rightChars="-26" w:firstLine="480" w:firstLineChars="200"/>
        <w:jc w:val="both"/>
        <w:rPr>
          <w:bCs/>
          <w:color w:val="auto"/>
        </w:rPr>
      </w:pPr>
      <w:r>
        <w:rPr>
          <w:rFonts w:hint="eastAsia"/>
          <w:bCs/>
          <w:color w:val="auto"/>
        </w:rPr>
        <w:t>（1）磋商文件的规定存在歧义、重大缺陷的；</w:t>
      </w:r>
    </w:p>
    <w:p>
      <w:pPr>
        <w:pStyle w:val="2"/>
        <w:spacing w:line="360" w:lineRule="auto"/>
        <w:ind w:right="-57" w:rightChars="-26" w:firstLine="480" w:firstLineChars="200"/>
        <w:jc w:val="both"/>
        <w:rPr>
          <w:bCs/>
          <w:color w:val="auto"/>
        </w:rPr>
      </w:pPr>
      <w:r>
        <w:rPr>
          <w:rFonts w:hint="eastAsia"/>
          <w:bCs/>
          <w:color w:val="auto"/>
        </w:rPr>
        <w:t>（2）磋商文件明显以不合理条件对供应商实行差别待遇或者歧视待遇的；</w:t>
      </w:r>
    </w:p>
    <w:p>
      <w:pPr>
        <w:pStyle w:val="2"/>
        <w:spacing w:line="360" w:lineRule="auto"/>
        <w:ind w:right="-57" w:rightChars="-26" w:firstLine="480" w:firstLineChars="200"/>
        <w:jc w:val="both"/>
        <w:rPr>
          <w:bCs/>
          <w:color w:val="auto"/>
        </w:rPr>
      </w:pPr>
      <w:r>
        <w:rPr>
          <w:rFonts w:hint="eastAsia"/>
          <w:bCs/>
          <w:color w:val="auto"/>
        </w:rPr>
        <w:t>（3）采购项目属于国家规定的优先、强制采购范围，但是磋商文件未依法体现优先、强制采购相关规定的；</w:t>
      </w:r>
    </w:p>
    <w:p>
      <w:pPr>
        <w:pStyle w:val="2"/>
        <w:spacing w:line="360" w:lineRule="auto"/>
        <w:ind w:right="-57" w:rightChars="-26" w:firstLine="480" w:firstLineChars="200"/>
        <w:jc w:val="both"/>
        <w:rPr>
          <w:bCs/>
          <w:color w:val="auto"/>
        </w:rPr>
      </w:pPr>
      <w:r>
        <w:rPr>
          <w:rFonts w:hint="eastAsia"/>
          <w:bCs/>
          <w:color w:val="auto"/>
        </w:rPr>
        <w:t>（4）采购项目属于政府采购促进中小企业发展的范围，但是磋商文件未依法体现促进中小企业发展相关规定的；</w:t>
      </w:r>
    </w:p>
    <w:p>
      <w:pPr>
        <w:pStyle w:val="2"/>
        <w:spacing w:line="360" w:lineRule="auto"/>
        <w:ind w:right="-57" w:rightChars="-26" w:firstLine="480" w:firstLineChars="200"/>
        <w:jc w:val="both"/>
        <w:rPr>
          <w:bCs/>
          <w:color w:val="auto"/>
        </w:rPr>
      </w:pPr>
      <w:r>
        <w:rPr>
          <w:rFonts w:hint="eastAsia"/>
          <w:bCs/>
          <w:color w:val="auto"/>
        </w:rPr>
        <w:t>（5）磋商文件将供应商的资格条件列为评分因素的；</w:t>
      </w:r>
    </w:p>
    <w:p>
      <w:pPr>
        <w:pStyle w:val="2"/>
        <w:spacing w:line="360" w:lineRule="auto"/>
        <w:ind w:right="-57" w:rightChars="-26" w:firstLine="480" w:firstLineChars="200"/>
        <w:jc w:val="both"/>
        <w:rPr>
          <w:bCs/>
          <w:color w:val="auto"/>
        </w:rPr>
      </w:pPr>
      <w:r>
        <w:rPr>
          <w:rFonts w:hint="eastAsia"/>
          <w:bCs/>
          <w:color w:val="auto"/>
        </w:rPr>
        <w:t>（6）磋商文件载明的成交原则不合法的；</w:t>
      </w:r>
    </w:p>
    <w:p>
      <w:pPr>
        <w:pStyle w:val="2"/>
        <w:spacing w:line="360" w:lineRule="auto"/>
        <w:ind w:right="-57" w:rightChars="-26" w:firstLine="480" w:firstLineChars="200"/>
        <w:jc w:val="both"/>
        <w:rPr>
          <w:bCs/>
          <w:color w:val="auto"/>
        </w:rPr>
      </w:pPr>
      <w:r>
        <w:rPr>
          <w:rFonts w:hint="eastAsia"/>
          <w:bCs/>
          <w:color w:val="auto"/>
        </w:rPr>
        <w:t>（7）磋商文件有违反国家其他有关强制性规定的情形。</w:t>
      </w:r>
    </w:p>
    <w:p>
      <w:pPr>
        <w:pStyle w:val="2"/>
        <w:spacing w:line="360" w:lineRule="auto"/>
        <w:ind w:right="-57" w:rightChars="-26" w:firstLine="480" w:firstLineChars="200"/>
        <w:jc w:val="both"/>
        <w:rPr>
          <w:bCs/>
          <w:color w:val="auto"/>
        </w:rPr>
      </w:pPr>
      <w:r>
        <w:rPr>
          <w:rFonts w:hint="eastAsia"/>
          <w:bCs/>
          <w:color w:val="auto"/>
        </w:rPr>
        <w:t>2.1.3 出现本条2.1.2规定应当停止评审情形的，磋商小组应当向采购人书面说明情况。除本条规定的情形外，磋商小组不得以任何方式和理由停止评审。</w:t>
      </w:r>
    </w:p>
    <w:p>
      <w:pPr>
        <w:pStyle w:val="2"/>
        <w:spacing w:line="360" w:lineRule="auto"/>
        <w:ind w:right="-57" w:rightChars="-26" w:firstLine="480" w:firstLineChars="200"/>
        <w:jc w:val="both"/>
        <w:rPr>
          <w:bCs/>
          <w:color w:val="auto"/>
        </w:rPr>
      </w:pPr>
      <w:r>
        <w:rPr>
          <w:rFonts w:hint="eastAsia"/>
          <w:bCs/>
          <w:color w:val="auto"/>
        </w:rPr>
        <w:t>2.2资格性审查。</w:t>
      </w:r>
    </w:p>
    <w:p>
      <w:pPr>
        <w:pStyle w:val="2"/>
        <w:spacing w:line="360" w:lineRule="auto"/>
        <w:ind w:right="-57" w:rightChars="-26" w:firstLine="480" w:firstLineChars="200"/>
        <w:jc w:val="both"/>
        <w:rPr>
          <w:bCs/>
          <w:color w:val="auto"/>
        </w:rPr>
      </w:pPr>
      <w:r>
        <w:rPr>
          <w:rFonts w:hint="eastAsia"/>
          <w:bCs/>
          <w:color w:val="auto"/>
        </w:rPr>
        <w:t>2.2.1本项目需要磋商小组进行资格性检查。</w:t>
      </w:r>
    </w:p>
    <w:p>
      <w:pPr>
        <w:pStyle w:val="2"/>
        <w:spacing w:line="360" w:lineRule="auto"/>
        <w:ind w:right="-57" w:rightChars="-26" w:firstLine="480" w:firstLineChars="200"/>
        <w:jc w:val="both"/>
        <w:rPr>
          <w:bCs/>
          <w:color w:val="auto"/>
        </w:rPr>
      </w:pPr>
      <w:r>
        <w:rPr>
          <w:rFonts w:hint="eastAsia"/>
          <w:bCs/>
          <w:color w:val="auto"/>
        </w:rPr>
        <w:t>磋商小组应依据法律法规和磋商文件的规定，对响应文件是否按照规定要求提供资格性证明材料、是否属于禁止参加磋商的供应商等进行审查，以确定供应商是否具备磋商资格。</w:t>
      </w:r>
    </w:p>
    <w:p>
      <w:pPr>
        <w:pStyle w:val="2"/>
        <w:spacing w:line="360" w:lineRule="auto"/>
        <w:ind w:right="-57" w:rightChars="-26" w:firstLine="480" w:firstLineChars="200"/>
        <w:jc w:val="both"/>
        <w:rPr>
          <w:bCs/>
          <w:color w:val="auto"/>
        </w:rPr>
      </w:pPr>
      <w:r>
        <w:rPr>
          <w:rFonts w:hint="eastAsia"/>
          <w:bCs/>
          <w:color w:val="auto"/>
        </w:rPr>
        <w:t>2.2.2资格性审查结束后，磋商小组应当出具资格性审查报告，没有通过资格审查的供应商，磋商小组应当在资格审查报告中说明原因。</w:t>
      </w:r>
    </w:p>
    <w:p>
      <w:pPr>
        <w:pStyle w:val="2"/>
        <w:spacing w:line="360" w:lineRule="auto"/>
        <w:ind w:right="-57" w:rightChars="-26" w:firstLine="480" w:firstLineChars="200"/>
        <w:jc w:val="both"/>
        <w:rPr>
          <w:bCs/>
          <w:color w:val="auto"/>
        </w:rPr>
      </w:pPr>
      <w:r>
        <w:rPr>
          <w:rFonts w:hint="eastAsia"/>
          <w:bCs/>
          <w:color w:val="auto"/>
        </w:rPr>
        <w:t>2.2.3磋商小组应依据磋商文件规定的实质性要求，对符合资格的响应文件进行有效性、完整性和响应程度审查，以确定参加磋商的供应商名单。</w:t>
      </w:r>
    </w:p>
    <w:p>
      <w:pPr>
        <w:pStyle w:val="2"/>
        <w:spacing w:line="360" w:lineRule="auto"/>
        <w:ind w:right="-57" w:rightChars="-26" w:firstLine="480" w:firstLineChars="200"/>
        <w:jc w:val="both"/>
        <w:rPr>
          <w:bCs/>
          <w:color w:val="auto"/>
        </w:rPr>
      </w:pPr>
      <w:r>
        <w:rPr>
          <w:rFonts w:hint="eastAsia"/>
          <w:bCs/>
          <w:color w:val="auto"/>
        </w:rPr>
        <w:t>2.2.4采购人或者采购代理机构宣布未通过资格性审查的供应商名单时，应当告知供应商未通过审查的原因。</w:t>
      </w:r>
    </w:p>
    <w:p>
      <w:pPr>
        <w:pStyle w:val="2"/>
        <w:spacing w:line="360" w:lineRule="auto"/>
        <w:ind w:right="-57" w:rightChars="-26" w:firstLine="480" w:firstLineChars="200"/>
        <w:jc w:val="both"/>
        <w:rPr>
          <w:bCs/>
          <w:color w:val="auto"/>
        </w:rPr>
      </w:pPr>
      <w:r>
        <w:rPr>
          <w:rFonts w:hint="eastAsia"/>
          <w:bCs/>
          <w:color w:val="auto"/>
        </w:rPr>
        <w:t>2.3 通过资格性审查的供应商不足3家的，终止本次采购活动，并发布终止采购活动公告。</w:t>
      </w:r>
    </w:p>
    <w:p>
      <w:pPr>
        <w:pStyle w:val="2"/>
        <w:spacing w:line="360" w:lineRule="auto"/>
        <w:ind w:right="-57" w:rightChars="-26" w:firstLine="480" w:firstLineChars="200"/>
        <w:jc w:val="both"/>
        <w:rPr>
          <w:bCs/>
          <w:color w:val="auto"/>
        </w:rPr>
      </w:pPr>
      <w:r>
        <w:rPr>
          <w:rFonts w:hint="eastAsia"/>
          <w:bCs/>
          <w:color w:val="auto"/>
        </w:rPr>
        <w:t>根据财库【</w:t>
      </w:r>
      <w:r>
        <w:rPr>
          <w:bCs/>
          <w:color w:val="auto"/>
        </w:rPr>
        <w:t>2015】124 号文件规定，采用竞争性磋商采购方式采购的政府购</w:t>
      </w:r>
      <w:r>
        <w:rPr>
          <w:rFonts w:hint="eastAsia"/>
          <w:bCs/>
          <w:color w:val="auto"/>
        </w:rPr>
        <w:t>买服务项目（含政府和社会资本合作项目），在采购过程中符合要求的供应商（社会资本）只有</w:t>
      </w:r>
      <w:r>
        <w:rPr>
          <w:bCs/>
          <w:color w:val="auto"/>
        </w:rPr>
        <w:t>2家的，竞争性磋商采购活动可以继续进行。采购过程中符</w:t>
      </w:r>
      <w:r>
        <w:rPr>
          <w:rFonts w:hint="eastAsia"/>
          <w:bCs/>
          <w:color w:val="auto"/>
        </w:rPr>
        <w:t>合要求的供应商（社会资本）只有</w:t>
      </w:r>
      <w:r>
        <w:rPr>
          <w:bCs/>
          <w:color w:val="auto"/>
        </w:rPr>
        <w:t>1家的，采购人（项目实施机构）或者采购</w:t>
      </w:r>
      <w:r>
        <w:rPr>
          <w:rFonts w:hint="eastAsia"/>
          <w:bCs/>
          <w:color w:val="auto"/>
        </w:rPr>
        <w:t>代理机构应当终止竞争性磋商采购活动，发布项目终止公告并说明原因，重新开展采购活动。根据《政府采购竞争性磋商采购方式管理暂行办法》第二十一条第三款</w:t>
      </w:r>
      <w:r>
        <w:rPr>
          <w:bCs/>
          <w:color w:val="auto"/>
        </w:rPr>
        <w:t>:符合《政府采购竞争性磋商采购方式管理暂行办法》第三条第四项情</w:t>
      </w:r>
      <w:r>
        <w:rPr>
          <w:rFonts w:hint="eastAsia"/>
          <w:bCs/>
          <w:color w:val="auto"/>
        </w:rPr>
        <w:t>形的（（四）市场竞争不充分的科研项目，以及需要扶持的科技成果转化项目），提交最后报价的供应商可以为</w:t>
      </w:r>
      <w:r>
        <w:rPr>
          <w:bCs/>
          <w:color w:val="auto"/>
        </w:rPr>
        <w:t xml:space="preserve"> 2 家。</w:t>
      </w:r>
    </w:p>
    <w:p>
      <w:pPr>
        <w:pStyle w:val="2"/>
        <w:spacing w:line="360" w:lineRule="auto"/>
        <w:ind w:right="-57" w:rightChars="-26" w:firstLine="480" w:firstLineChars="200"/>
        <w:jc w:val="both"/>
        <w:rPr>
          <w:bCs/>
          <w:color w:val="auto"/>
        </w:rPr>
      </w:pPr>
      <w:r>
        <w:rPr>
          <w:rFonts w:hint="eastAsia"/>
          <w:bCs/>
          <w:color w:val="auto"/>
        </w:rPr>
        <w:t>2.4磋商。</w:t>
      </w:r>
    </w:p>
    <w:p>
      <w:pPr>
        <w:pStyle w:val="2"/>
        <w:spacing w:line="360" w:lineRule="auto"/>
        <w:ind w:right="-57" w:rightChars="-26" w:firstLine="480" w:firstLineChars="200"/>
        <w:jc w:val="both"/>
        <w:rPr>
          <w:bCs/>
          <w:color w:val="auto"/>
        </w:rPr>
      </w:pPr>
      <w:r>
        <w:rPr>
          <w:rFonts w:hint="eastAsia"/>
          <w:bCs/>
          <w:color w:val="auto"/>
        </w:rPr>
        <w:t>2.4.1磋商小组所有成员集中与单一供应商分别进行一轮或多轮磋商，并给予所有参加磋商的供应商平等的磋商机会。磋商顺序以现场签到的顺序确定。磋商过程中，磋商小组可以根据磋商情况调整磋商轮次。</w:t>
      </w:r>
    </w:p>
    <w:p>
      <w:pPr>
        <w:pStyle w:val="2"/>
        <w:spacing w:line="360" w:lineRule="auto"/>
        <w:ind w:right="-57" w:rightChars="-26" w:firstLine="480" w:firstLineChars="200"/>
        <w:jc w:val="both"/>
        <w:rPr>
          <w:bCs/>
          <w:color w:val="auto"/>
        </w:rPr>
      </w:pPr>
      <w:r>
        <w:rPr>
          <w:rFonts w:hint="eastAsia"/>
          <w:bCs/>
          <w:color w:val="auto"/>
        </w:rPr>
        <w:t>2.4.2每轮磋商开始前，磋商小组应根据磋商文件的规定，并结合各供应商的响应文件拟定磋商内容。</w:t>
      </w:r>
    </w:p>
    <w:p>
      <w:pPr>
        <w:pStyle w:val="2"/>
        <w:spacing w:line="360" w:lineRule="auto"/>
        <w:ind w:right="-57" w:rightChars="-26" w:firstLine="480" w:firstLineChars="200"/>
        <w:jc w:val="both"/>
        <w:rPr>
          <w:bCs/>
          <w:color w:val="auto"/>
        </w:rPr>
      </w:pPr>
      <w:r>
        <w:rPr>
          <w:rFonts w:hint="eastAsia"/>
          <w:bCs/>
          <w:color w:val="auto"/>
        </w:rPr>
        <w:t>2.4.3在磋商过程中，磋商小组可以根据磋商文件和磋商情况实质性变动磋商文件的技术、服务要求以及合同草案条款，但不得变动磋商文件中的其他内容。实质性变动的内容，须经采购人代表书面确认。</w:t>
      </w:r>
    </w:p>
    <w:p>
      <w:pPr>
        <w:pStyle w:val="2"/>
        <w:spacing w:line="360" w:lineRule="auto"/>
        <w:ind w:right="-57" w:rightChars="-26" w:firstLine="480" w:firstLineChars="200"/>
        <w:jc w:val="both"/>
        <w:rPr>
          <w:bCs/>
          <w:color w:val="auto"/>
        </w:rPr>
      </w:pPr>
      <w:r>
        <w:rPr>
          <w:rFonts w:hint="eastAsia"/>
          <w:bCs/>
          <w:color w:val="auto"/>
        </w:rPr>
        <w:t>2.4.4对磋商文件作出的实质性变动是磋商文件的有效组成部分，磋商小组应当及时以书面形式同时通知所有参加磋商的供应商。</w:t>
      </w:r>
    </w:p>
    <w:p>
      <w:pPr>
        <w:pStyle w:val="2"/>
        <w:spacing w:line="360" w:lineRule="auto"/>
        <w:ind w:right="-57" w:rightChars="-26" w:firstLine="480" w:firstLineChars="200"/>
        <w:jc w:val="both"/>
        <w:rPr>
          <w:bCs/>
          <w:color w:val="auto"/>
        </w:rPr>
      </w:pPr>
      <w:r>
        <w:rPr>
          <w:rFonts w:hint="eastAsia"/>
          <w:bCs/>
          <w:color w:val="auto"/>
        </w:rPr>
        <w:t>2.4.5磋商过程中，磋商文件变动的，供应商应当按照磋商文件的变动情况和磋商小组的要求重新提交响应文件，并由其法定代表人/主要负责人/本人或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pStyle w:val="2"/>
        <w:spacing w:line="360" w:lineRule="auto"/>
        <w:ind w:right="-57" w:rightChars="-26" w:firstLine="480" w:firstLineChars="200"/>
        <w:jc w:val="both"/>
        <w:rPr>
          <w:bCs/>
          <w:color w:val="auto"/>
        </w:rPr>
      </w:pPr>
      <w:r>
        <w:rPr>
          <w:rFonts w:hint="eastAsia"/>
          <w:bCs/>
          <w:color w:val="auto"/>
        </w:rPr>
        <w:t>2.4.6磋商过程中，磋商的任何一方不得透露与磋商有关的其他供应商的技术资料、价格和其他信息。</w:t>
      </w:r>
    </w:p>
    <w:p>
      <w:pPr>
        <w:pStyle w:val="2"/>
        <w:spacing w:line="360" w:lineRule="auto"/>
        <w:ind w:right="-57" w:rightChars="-26" w:firstLine="480" w:firstLineChars="200"/>
        <w:jc w:val="both"/>
        <w:rPr>
          <w:bCs/>
          <w:color w:val="auto"/>
        </w:rPr>
      </w:pPr>
      <w:r>
        <w:rPr>
          <w:rFonts w:hint="eastAsia"/>
          <w:bCs/>
          <w:color w:val="auto"/>
        </w:rPr>
        <w:t>2.4.7磋商过程中，磋商小组发现或者知晓供应商存在违法、违纪行为的，磋商小组应当将该供应商响应文件作无效处理，不允许其提交最后报价。</w:t>
      </w:r>
    </w:p>
    <w:p>
      <w:pPr>
        <w:pStyle w:val="2"/>
        <w:spacing w:line="360" w:lineRule="auto"/>
        <w:ind w:right="-57" w:rightChars="-26" w:firstLine="480" w:firstLineChars="200"/>
        <w:jc w:val="both"/>
        <w:rPr>
          <w:bCs/>
          <w:color w:val="auto"/>
        </w:rPr>
      </w:pPr>
      <w:r>
        <w:rPr>
          <w:rFonts w:hint="eastAsia"/>
          <w:bCs/>
          <w:color w:val="auto"/>
        </w:rPr>
        <w:t xml:space="preserve">2.4.8磋商完成后，磋商小组应出具磋商情况记录表，磋商情况记录表需包含磋商内容、磋商意见、实质性变动内容等。   </w:t>
      </w:r>
    </w:p>
    <w:p>
      <w:pPr>
        <w:pStyle w:val="2"/>
        <w:spacing w:line="360" w:lineRule="auto"/>
        <w:ind w:right="-57" w:rightChars="-26" w:firstLine="480" w:firstLineChars="200"/>
        <w:jc w:val="both"/>
        <w:rPr>
          <w:bCs/>
          <w:color w:val="auto"/>
        </w:rPr>
      </w:pPr>
      <w:r>
        <w:rPr>
          <w:rFonts w:hint="eastAsia"/>
          <w:bCs/>
          <w:color w:val="auto"/>
        </w:rPr>
        <w:t>2.5最后报价。</w:t>
      </w:r>
    </w:p>
    <w:p>
      <w:pPr>
        <w:pStyle w:val="2"/>
        <w:spacing w:line="360" w:lineRule="auto"/>
        <w:ind w:right="-57" w:rightChars="-26" w:firstLine="480" w:firstLineChars="200"/>
        <w:jc w:val="both"/>
        <w:rPr>
          <w:bCs/>
          <w:color w:val="auto"/>
        </w:rPr>
      </w:pPr>
      <w:r>
        <w:rPr>
          <w:rFonts w:hint="eastAsia"/>
          <w:bCs/>
          <w:color w:val="auto"/>
        </w:rPr>
        <w:t>2.5.1磋商文件能够详细列明采购标的的技术、服务要求的，磋商结束后，磋商小组应当要求所有实质性响应的供应商在规定时间内提交最后报价，提交最后报价的供应商不得少于3家。或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pStyle w:val="2"/>
        <w:spacing w:line="360" w:lineRule="auto"/>
        <w:ind w:right="-57" w:rightChars="-26" w:firstLine="480" w:firstLineChars="200"/>
        <w:jc w:val="both"/>
        <w:rPr>
          <w:bCs/>
          <w:color w:val="auto"/>
        </w:rPr>
      </w:pPr>
      <w:r>
        <w:rPr>
          <w:rFonts w:hint="eastAsia"/>
          <w:bCs/>
          <w:color w:val="auto"/>
        </w:rPr>
        <w:t>根据财库【</w:t>
      </w:r>
      <w:r>
        <w:rPr>
          <w:bCs/>
          <w:color w:val="auto"/>
        </w:rPr>
        <w:t>2015】124号文件规定，采用竞争性磋商采购方式采购的政府购</w:t>
      </w:r>
      <w:r>
        <w:rPr>
          <w:rFonts w:hint="eastAsia"/>
          <w:bCs/>
          <w:color w:val="auto"/>
        </w:rPr>
        <w:t>买服务项目（含政府和社会资本合作项目），在采购过程中符合要求的供应商（社会资本）只有</w:t>
      </w:r>
      <w:r>
        <w:rPr>
          <w:bCs/>
          <w:color w:val="auto"/>
        </w:rPr>
        <w:t xml:space="preserve"> 2 家的，竞争性磋商采购活动可以继续进行。采购过程中符</w:t>
      </w:r>
      <w:r>
        <w:rPr>
          <w:rFonts w:hint="eastAsia"/>
          <w:bCs/>
          <w:color w:val="auto"/>
        </w:rPr>
        <w:t>合要求的供应商（社会资本）只有</w:t>
      </w:r>
      <w:r>
        <w:rPr>
          <w:bCs/>
          <w:color w:val="auto"/>
        </w:rPr>
        <w:t xml:space="preserve"> 1 家的，采购人（项目实施机构）或者采购</w:t>
      </w:r>
      <w:r>
        <w:rPr>
          <w:rFonts w:hint="eastAsia"/>
          <w:bCs/>
          <w:color w:val="auto"/>
        </w:rPr>
        <w:t>代理机构应当终止竞争性磋商采购活动，发布项目终止公告并说明原因，重新开展采购活动。根据《政府采购竞争性磋商采购方式管理暂行办法》第二十一条第三款</w:t>
      </w:r>
      <w:r>
        <w:rPr>
          <w:bCs/>
          <w:color w:val="auto"/>
        </w:rPr>
        <w:t>:符合《政府采购竞争性磋商采购方式管理暂行办法》第三条第四项情</w:t>
      </w:r>
      <w:r>
        <w:rPr>
          <w:rFonts w:hint="eastAsia"/>
          <w:bCs/>
          <w:color w:val="auto"/>
        </w:rPr>
        <w:t>形的（（四）市场竞争不充分的科研项目，以及需要扶持的科技成果转化项目），提交最后报价的供应商可以为</w:t>
      </w:r>
      <w:r>
        <w:rPr>
          <w:bCs/>
          <w:color w:val="auto"/>
        </w:rPr>
        <w:t xml:space="preserve"> 2 家。</w:t>
      </w:r>
    </w:p>
    <w:p>
      <w:pPr>
        <w:pStyle w:val="2"/>
        <w:spacing w:line="360" w:lineRule="auto"/>
        <w:ind w:right="-57" w:rightChars="-26" w:firstLine="480" w:firstLineChars="200"/>
        <w:jc w:val="both"/>
        <w:rPr>
          <w:bCs/>
          <w:color w:val="auto"/>
        </w:rPr>
      </w:pPr>
      <w:r>
        <w:rPr>
          <w:rFonts w:hint="eastAsia"/>
          <w:bCs/>
          <w:color w:val="auto"/>
        </w:rPr>
        <w:t>2.5.2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pStyle w:val="2"/>
        <w:spacing w:line="360" w:lineRule="auto"/>
        <w:ind w:right="-57" w:rightChars="-26" w:firstLine="480" w:firstLineChars="200"/>
        <w:jc w:val="both"/>
        <w:rPr>
          <w:bCs/>
          <w:color w:val="auto"/>
        </w:rPr>
      </w:pPr>
      <w:r>
        <w:rPr>
          <w:rFonts w:hint="eastAsia"/>
          <w:bCs/>
          <w:color w:val="auto"/>
        </w:rPr>
        <w:t>2.5.3供应商最后报价应当由法定代表人/主要负责人/本人或其授权代表签字确认或加盖公章。最后报价是供应商响应文件的有效组成部分。</w:t>
      </w:r>
    </w:p>
    <w:p>
      <w:pPr>
        <w:pStyle w:val="2"/>
        <w:spacing w:line="360" w:lineRule="auto"/>
        <w:ind w:right="-57" w:rightChars="-26" w:firstLine="480" w:firstLineChars="200"/>
        <w:jc w:val="both"/>
        <w:rPr>
          <w:bCs/>
          <w:color w:val="auto"/>
        </w:rPr>
      </w:pPr>
      <w:r>
        <w:rPr>
          <w:rFonts w:hint="eastAsia"/>
          <w:bCs/>
          <w:color w:val="auto"/>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pStyle w:val="2"/>
        <w:spacing w:line="360" w:lineRule="auto"/>
        <w:ind w:right="-57" w:rightChars="-26" w:firstLine="480" w:firstLineChars="200"/>
        <w:jc w:val="both"/>
        <w:rPr>
          <w:bCs/>
          <w:color w:val="auto"/>
        </w:rPr>
      </w:pPr>
      <w:r>
        <w:rPr>
          <w:rFonts w:hint="eastAsia"/>
          <w:bCs/>
          <w:color w:val="auto"/>
        </w:rPr>
        <w:t>2.6比较与评价。由磋商小组采用综合评分法对提交最后报价的供应商的响应文件和最后报价进行综合评分，具体要求详见本章综合评分部分。</w:t>
      </w:r>
    </w:p>
    <w:p>
      <w:pPr>
        <w:pStyle w:val="2"/>
        <w:spacing w:line="360" w:lineRule="auto"/>
        <w:ind w:right="-57" w:rightChars="-26" w:firstLine="480" w:firstLineChars="200"/>
        <w:jc w:val="both"/>
        <w:rPr>
          <w:bCs/>
          <w:color w:val="auto"/>
        </w:rPr>
      </w:pPr>
      <w:r>
        <w:rPr>
          <w:rFonts w:hint="eastAsia"/>
          <w:bCs/>
          <w:color w:val="auto"/>
        </w:rPr>
        <w:t>2.7推荐成交候选供应商。磋商小组应当根据综合评分情况，按照评审得分由高到低顺序推荐3家以上成交候选供应商，并编写磋商报告。评审得分相同的，按照最后报价由低到高的顺序推荐。评审得分且最后报价相同的，按照技术指标优劣顺序推荐。评审得分且最后报价且技术指标分项得分均相同的，成交候选供应商并列。（根据《四川省财政厅关于防范和惩处政府采购不正当竞争行为的通知》（川财采〔</w:t>
      </w:r>
      <w:r>
        <w:rPr>
          <w:bCs/>
          <w:color w:val="auto"/>
        </w:rPr>
        <w:t>2017〕63 号）相关规定在确定中标、成交供应商过程</w:t>
      </w:r>
      <w:r>
        <w:rPr>
          <w:rFonts w:hint="eastAsia"/>
          <w:bCs/>
          <w:color w:val="auto"/>
        </w:rPr>
        <w:t>中，采购人通过调查核实供应商确实无偿或低于成本价报价，可能导致无法按照政府采购法律制度规定和政府采购合同约定履约的，可以不确定该供应商作为中标、成交供应商）。</w:t>
      </w:r>
    </w:p>
    <w:p>
      <w:pPr>
        <w:pStyle w:val="2"/>
        <w:spacing w:line="360" w:lineRule="auto"/>
        <w:ind w:right="-57" w:rightChars="-26" w:firstLine="480" w:firstLineChars="200"/>
        <w:jc w:val="both"/>
        <w:rPr>
          <w:bCs/>
          <w:color w:val="auto"/>
        </w:rPr>
      </w:pPr>
      <w:r>
        <w:rPr>
          <w:rFonts w:hint="eastAsia"/>
          <w:bCs/>
          <w:color w:val="auto"/>
        </w:rPr>
        <w:t>2.8磋商小组复核。磋商小组评分汇总结束后，磋商小组应当进行评审复核，对拟推荐为成交候选供应商的、报价最低的、供应商资格审查未通过的、供应商响应文件作无效处理的重点复核。</w:t>
      </w:r>
    </w:p>
    <w:p>
      <w:pPr>
        <w:pStyle w:val="2"/>
        <w:spacing w:line="360" w:lineRule="auto"/>
        <w:ind w:right="-57" w:rightChars="-26" w:firstLine="480" w:firstLineChars="200"/>
        <w:jc w:val="both"/>
        <w:rPr>
          <w:bCs/>
          <w:color w:val="auto"/>
        </w:rPr>
      </w:pPr>
      <w:r>
        <w:rPr>
          <w:rFonts w:hint="eastAsia"/>
          <w:bCs/>
          <w:color w:val="auto"/>
        </w:rPr>
        <w:t>2.9采购组织单位现场复核评审结果。</w:t>
      </w:r>
    </w:p>
    <w:p>
      <w:pPr>
        <w:pStyle w:val="2"/>
        <w:spacing w:line="360" w:lineRule="auto"/>
        <w:ind w:right="-57" w:rightChars="-26" w:firstLine="480" w:firstLineChars="200"/>
        <w:jc w:val="both"/>
        <w:rPr>
          <w:bCs/>
          <w:color w:val="auto"/>
        </w:rPr>
      </w:pPr>
      <w:r>
        <w:rPr>
          <w:rFonts w:hint="eastAsia"/>
          <w:bCs/>
          <w:color w:val="auto"/>
        </w:rPr>
        <w:t>2.9.1评审结果汇总完成后，磋商小组拟出具磋商评审报告前，采购人/采购代理机构应当组织2名以上的本单位工作人员，在采购现场监督人员的监督之下，依据有关的法律制度和磋商文件对评审结果进行复核，出具复核报告，存在下列情形之一的，采购人/采购代理机构应当根据情况书面建议磋商小组现场修改评审结果：</w:t>
      </w:r>
    </w:p>
    <w:p>
      <w:pPr>
        <w:pStyle w:val="2"/>
        <w:spacing w:line="360" w:lineRule="auto"/>
        <w:ind w:right="-57" w:rightChars="-26" w:firstLine="480" w:firstLineChars="200"/>
        <w:jc w:val="both"/>
        <w:rPr>
          <w:bCs/>
          <w:color w:val="auto"/>
        </w:rPr>
      </w:pPr>
      <w:r>
        <w:rPr>
          <w:rFonts w:hint="eastAsia"/>
          <w:bCs/>
          <w:color w:val="auto"/>
        </w:rPr>
        <w:t>（1）资格性审查认定错误的；</w:t>
      </w:r>
    </w:p>
    <w:p>
      <w:pPr>
        <w:pStyle w:val="2"/>
        <w:spacing w:line="360" w:lineRule="auto"/>
        <w:ind w:right="-57" w:rightChars="-26" w:firstLine="480" w:firstLineChars="200"/>
        <w:jc w:val="both"/>
        <w:rPr>
          <w:bCs/>
          <w:color w:val="auto"/>
        </w:rPr>
      </w:pPr>
      <w:r>
        <w:rPr>
          <w:rFonts w:hint="eastAsia"/>
          <w:bCs/>
          <w:color w:val="auto"/>
        </w:rPr>
        <w:t>（2）分值汇总计算错误的；</w:t>
      </w:r>
    </w:p>
    <w:p>
      <w:pPr>
        <w:pStyle w:val="2"/>
        <w:spacing w:line="360" w:lineRule="auto"/>
        <w:ind w:right="-57" w:rightChars="-26" w:firstLine="480" w:firstLineChars="200"/>
        <w:jc w:val="both"/>
        <w:rPr>
          <w:bCs/>
          <w:color w:val="auto"/>
        </w:rPr>
      </w:pPr>
      <w:r>
        <w:rPr>
          <w:rFonts w:hint="eastAsia"/>
          <w:bCs/>
          <w:color w:val="auto"/>
        </w:rPr>
        <w:t>（3）分项评分超出评分标准范围的；</w:t>
      </w:r>
    </w:p>
    <w:p>
      <w:pPr>
        <w:pStyle w:val="2"/>
        <w:spacing w:line="360" w:lineRule="auto"/>
        <w:ind w:right="-57" w:rightChars="-26" w:firstLine="480" w:firstLineChars="200"/>
        <w:jc w:val="both"/>
        <w:rPr>
          <w:bCs/>
          <w:color w:val="auto"/>
        </w:rPr>
      </w:pPr>
      <w:r>
        <w:rPr>
          <w:rFonts w:hint="eastAsia"/>
          <w:bCs/>
          <w:color w:val="auto"/>
        </w:rPr>
        <w:t>（4）客观评分不一致的。</w:t>
      </w:r>
    </w:p>
    <w:p>
      <w:pPr>
        <w:pStyle w:val="2"/>
        <w:spacing w:line="360" w:lineRule="auto"/>
        <w:ind w:right="-57" w:rightChars="-26" w:firstLine="480" w:firstLineChars="200"/>
        <w:jc w:val="both"/>
        <w:rPr>
          <w:bCs/>
          <w:color w:val="auto"/>
        </w:rPr>
      </w:pPr>
      <w:r>
        <w:rPr>
          <w:rFonts w:hint="eastAsia"/>
          <w:bCs/>
          <w:color w:val="auto"/>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接照规定程序要求继续组织实施采购活动，不得擅自中止采购活动。采购代理机构认为磋商小组评审结果不合法的，应当书面报告采购项目同级财政部门。</w:t>
      </w:r>
    </w:p>
    <w:p>
      <w:pPr>
        <w:pStyle w:val="2"/>
        <w:spacing w:line="360" w:lineRule="auto"/>
        <w:ind w:right="-57" w:rightChars="-26" w:firstLine="480" w:firstLineChars="200"/>
        <w:jc w:val="both"/>
        <w:rPr>
          <w:bCs/>
          <w:color w:val="auto"/>
        </w:rPr>
      </w:pPr>
      <w:r>
        <w:rPr>
          <w:rFonts w:hint="eastAsia"/>
          <w:bCs/>
          <w:color w:val="auto"/>
        </w:rPr>
        <w:t>采购代理机构复核过程中，磋商小组成员不得离开评审现场。</w:t>
      </w:r>
    </w:p>
    <w:p>
      <w:pPr>
        <w:pStyle w:val="2"/>
        <w:spacing w:line="360" w:lineRule="auto"/>
        <w:ind w:right="-57" w:rightChars="-26" w:firstLine="480" w:firstLineChars="200"/>
        <w:jc w:val="both"/>
        <w:rPr>
          <w:bCs/>
          <w:color w:val="auto"/>
        </w:rPr>
      </w:pPr>
      <w:r>
        <w:rPr>
          <w:rFonts w:hint="eastAsia"/>
          <w:bCs/>
          <w:color w:val="auto"/>
        </w:rPr>
        <w:t>2.9.2有下列情形之一的，不得现场修改评审结果：</w:t>
      </w:r>
    </w:p>
    <w:p>
      <w:pPr>
        <w:pStyle w:val="2"/>
        <w:spacing w:line="360" w:lineRule="auto"/>
        <w:ind w:right="-57" w:rightChars="-26" w:firstLine="480" w:firstLineChars="200"/>
        <w:jc w:val="both"/>
        <w:rPr>
          <w:bCs/>
          <w:color w:val="auto"/>
        </w:rPr>
      </w:pPr>
      <w:r>
        <w:rPr>
          <w:rFonts w:hint="eastAsia"/>
          <w:bCs/>
          <w:color w:val="auto"/>
        </w:rPr>
        <w:t>（1）磋商小组已经出具磋商报告并且离开评审现场的；</w:t>
      </w:r>
    </w:p>
    <w:p>
      <w:pPr>
        <w:pStyle w:val="2"/>
        <w:spacing w:line="360" w:lineRule="auto"/>
        <w:ind w:right="-57" w:rightChars="-26" w:firstLine="480" w:firstLineChars="200"/>
        <w:jc w:val="both"/>
        <w:rPr>
          <w:bCs/>
          <w:color w:val="auto"/>
        </w:rPr>
      </w:pPr>
      <w:r>
        <w:rPr>
          <w:rFonts w:hint="eastAsia"/>
          <w:bCs/>
          <w:color w:val="auto"/>
        </w:rPr>
        <w:t>（2）采购人/采购代理机构现场复核时，复核工作人员数量不足的；</w:t>
      </w:r>
    </w:p>
    <w:p>
      <w:pPr>
        <w:pStyle w:val="2"/>
        <w:spacing w:line="360" w:lineRule="auto"/>
        <w:ind w:right="-57" w:rightChars="-26" w:firstLine="480" w:firstLineChars="200"/>
        <w:jc w:val="both"/>
        <w:rPr>
          <w:bCs/>
          <w:color w:val="auto"/>
        </w:rPr>
      </w:pPr>
      <w:r>
        <w:rPr>
          <w:rFonts w:hint="eastAsia"/>
          <w:bCs/>
          <w:color w:val="auto"/>
        </w:rPr>
        <w:t>（3）采购人/采购代理机构现场复核时，没有采购监督人员现场监督的；</w:t>
      </w:r>
    </w:p>
    <w:p>
      <w:pPr>
        <w:pStyle w:val="2"/>
        <w:spacing w:line="360" w:lineRule="auto"/>
        <w:ind w:right="-57" w:rightChars="-26" w:firstLine="480" w:firstLineChars="200"/>
        <w:jc w:val="both"/>
        <w:rPr>
          <w:bCs/>
          <w:color w:val="auto"/>
        </w:rPr>
      </w:pPr>
      <w:r>
        <w:rPr>
          <w:rFonts w:hint="eastAsia"/>
          <w:bCs/>
          <w:color w:val="auto"/>
        </w:rPr>
        <w:t>（4）采购人/采购代理机构现场复核内容超出规定范围的；</w:t>
      </w:r>
    </w:p>
    <w:p>
      <w:pPr>
        <w:pStyle w:val="2"/>
        <w:spacing w:line="360" w:lineRule="auto"/>
        <w:ind w:right="-57" w:rightChars="-26" w:firstLine="480" w:firstLineChars="200"/>
        <w:jc w:val="both"/>
        <w:rPr>
          <w:bCs/>
          <w:color w:val="auto"/>
        </w:rPr>
      </w:pPr>
      <w:r>
        <w:rPr>
          <w:rFonts w:hint="eastAsia"/>
          <w:bCs/>
          <w:color w:val="auto"/>
        </w:rPr>
        <w:t>（5）采购人/采购代理机构未提供书面建议的。</w:t>
      </w:r>
    </w:p>
    <w:p>
      <w:pPr>
        <w:pStyle w:val="2"/>
        <w:spacing w:line="360" w:lineRule="auto"/>
        <w:ind w:right="-57" w:rightChars="-26" w:firstLine="480" w:firstLineChars="200"/>
        <w:jc w:val="both"/>
        <w:rPr>
          <w:bCs/>
          <w:color w:val="auto"/>
        </w:rPr>
      </w:pPr>
      <w:r>
        <w:rPr>
          <w:rFonts w:hint="eastAsia"/>
          <w:bCs/>
          <w:color w:val="auto"/>
        </w:rPr>
        <w:t>2.10编写磋商报告。磋商小组推荐成交候选供应商后，应向采购人/采购代理机构出具磋商报告。磋商报告应当包括以下主要内容：</w:t>
      </w:r>
    </w:p>
    <w:p>
      <w:pPr>
        <w:pStyle w:val="2"/>
        <w:spacing w:line="360" w:lineRule="auto"/>
        <w:ind w:right="-57" w:rightChars="-26" w:firstLine="480" w:firstLineChars="200"/>
        <w:jc w:val="both"/>
        <w:rPr>
          <w:bCs/>
          <w:color w:val="auto"/>
        </w:rPr>
      </w:pPr>
      <w:r>
        <w:rPr>
          <w:rFonts w:hint="eastAsia"/>
          <w:bCs/>
          <w:color w:val="auto"/>
        </w:rPr>
        <w:t>（1）邀请供应商参加采购活动的具体方式和相关情况；</w:t>
      </w:r>
    </w:p>
    <w:p>
      <w:pPr>
        <w:pStyle w:val="2"/>
        <w:spacing w:line="360" w:lineRule="auto"/>
        <w:ind w:right="-57" w:rightChars="-26" w:firstLine="480" w:firstLineChars="200"/>
        <w:jc w:val="both"/>
        <w:rPr>
          <w:bCs/>
          <w:color w:val="auto"/>
        </w:rPr>
      </w:pPr>
      <w:r>
        <w:rPr>
          <w:rFonts w:hint="eastAsia"/>
          <w:bCs/>
          <w:color w:val="auto"/>
        </w:rPr>
        <w:t>（2）响应文件开启日期和地点；</w:t>
      </w:r>
    </w:p>
    <w:p>
      <w:pPr>
        <w:pStyle w:val="2"/>
        <w:spacing w:line="360" w:lineRule="auto"/>
        <w:ind w:right="-57" w:rightChars="-26" w:firstLine="480" w:firstLineChars="200"/>
        <w:jc w:val="both"/>
        <w:rPr>
          <w:bCs/>
          <w:color w:val="auto"/>
        </w:rPr>
      </w:pPr>
      <w:r>
        <w:rPr>
          <w:rFonts w:hint="eastAsia"/>
          <w:bCs/>
          <w:color w:val="auto"/>
        </w:rPr>
        <w:t>（3）获取磋商文件的供应商名单和磋商小组成员名单；</w:t>
      </w:r>
    </w:p>
    <w:p>
      <w:pPr>
        <w:pStyle w:val="2"/>
        <w:spacing w:line="360" w:lineRule="auto"/>
        <w:ind w:right="-57" w:rightChars="-26" w:firstLine="480" w:firstLineChars="200"/>
        <w:jc w:val="both"/>
        <w:rPr>
          <w:bCs/>
          <w:color w:val="auto"/>
        </w:rPr>
      </w:pPr>
      <w:r>
        <w:rPr>
          <w:rFonts w:hint="eastAsia"/>
          <w:bCs/>
          <w:color w:val="auto"/>
        </w:rPr>
        <w:t>（4）评审情况记录和说明，包括对供应商的资格审查情况、供应商响应文件审查情况、磋商情况、报价情况等；</w:t>
      </w:r>
    </w:p>
    <w:p>
      <w:pPr>
        <w:pStyle w:val="2"/>
        <w:spacing w:line="360" w:lineRule="auto"/>
        <w:ind w:right="-57" w:rightChars="-26" w:firstLine="480" w:firstLineChars="200"/>
        <w:jc w:val="both"/>
        <w:rPr>
          <w:bCs/>
          <w:color w:val="auto"/>
        </w:rPr>
      </w:pPr>
      <w:r>
        <w:rPr>
          <w:rFonts w:hint="eastAsia"/>
          <w:bCs/>
          <w:color w:val="auto"/>
        </w:rPr>
        <w:t>（5）提出的成交候选供应商的排序名单及理由。</w:t>
      </w:r>
    </w:p>
    <w:p>
      <w:pPr>
        <w:pStyle w:val="2"/>
        <w:spacing w:line="360" w:lineRule="auto"/>
        <w:ind w:right="-57" w:rightChars="-26" w:firstLine="480" w:firstLineChars="200"/>
        <w:jc w:val="both"/>
        <w:rPr>
          <w:bCs/>
          <w:color w:val="auto"/>
        </w:rPr>
      </w:pPr>
      <w:r>
        <w:rPr>
          <w:rFonts w:hint="eastAsia"/>
          <w:bCs/>
          <w:color w:val="auto"/>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pStyle w:val="2"/>
        <w:spacing w:line="360" w:lineRule="auto"/>
        <w:ind w:right="-57" w:rightChars="-26" w:firstLine="480" w:firstLineChars="200"/>
        <w:jc w:val="both"/>
        <w:rPr>
          <w:bCs/>
          <w:color w:val="auto"/>
        </w:rPr>
      </w:pPr>
      <w:r>
        <w:rPr>
          <w:rFonts w:hint="eastAsia"/>
          <w:bCs/>
          <w:color w:val="auto"/>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pStyle w:val="2"/>
        <w:spacing w:line="360" w:lineRule="auto"/>
        <w:ind w:right="-57" w:rightChars="-26" w:firstLine="480" w:firstLineChars="200"/>
        <w:jc w:val="both"/>
        <w:rPr>
          <w:bCs/>
          <w:color w:val="auto"/>
        </w:rPr>
      </w:pPr>
      <w:r>
        <w:rPr>
          <w:rFonts w:hint="eastAsia"/>
          <w:bCs/>
          <w:color w:val="auto"/>
        </w:rPr>
        <w:t>2.12供应商澄清、说明</w:t>
      </w:r>
    </w:p>
    <w:p>
      <w:pPr>
        <w:pStyle w:val="2"/>
        <w:spacing w:line="360" w:lineRule="auto"/>
        <w:ind w:right="-57" w:rightChars="-26" w:firstLine="480" w:firstLineChars="200"/>
        <w:jc w:val="both"/>
        <w:rPr>
          <w:bCs/>
          <w:color w:val="auto"/>
        </w:rPr>
      </w:pPr>
      <w:r>
        <w:rPr>
          <w:rFonts w:hint="eastAsia"/>
          <w:bCs/>
          <w:color w:val="auto"/>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2"/>
        <w:spacing w:line="360" w:lineRule="auto"/>
        <w:ind w:right="-57" w:rightChars="-26" w:firstLine="480" w:firstLineChars="200"/>
        <w:jc w:val="both"/>
        <w:rPr>
          <w:bCs/>
          <w:color w:val="auto"/>
        </w:rPr>
      </w:pPr>
      <w:r>
        <w:rPr>
          <w:rFonts w:hint="eastAsia"/>
          <w:bCs/>
          <w:color w:val="auto"/>
        </w:rPr>
        <w:t>2.12.2磋商小组要求供应商澄清、说明或者更正响应文件应当以书面形式作出。供应商的澄清、说明或者更正应当由法定代表人/主要负责人/本人或其授权代表签字或者加盖公章。</w:t>
      </w:r>
    </w:p>
    <w:p>
      <w:pPr>
        <w:pStyle w:val="2"/>
        <w:spacing w:line="360" w:lineRule="auto"/>
        <w:ind w:right="-57" w:rightChars="-26" w:firstLine="480" w:firstLineChars="200"/>
        <w:jc w:val="both"/>
        <w:rPr>
          <w:bCs/>
          <w:color w:val="auto"/>
        </w:rPr>
      </w:pPr>
      <w:r>
        <w:rPr>
          <w:rFonts w:hint="eastAsia"/>
          <w:bCs/>
          <w:color w:val="auto"/>
        </w:rPr>
        <w:t>2.13终止磋商采购活动。</w:t>
      </w:r>
    </w:p>
    <w:p>
      <w:pPr>
        <w:pStyle w:val="2"/>
        <w:spacing w:line="360" w:lineRule="auto"/>
        <w:ind w:right="-57" w:rightChars="-26" w:firstLine="480" w:firstLineChars="200"/>
        <w:jc w:val="both"/>
        <w:rPr>
          <w:bCs/>
          <w:color w:val="auto"/>
        </w:rPr>
      </w:pPr>
      <w:r>
        <w:rPr>
          <w:rFonts w:hint="eastAsia"/>
          <w:bCs/>
          <w:color w:val="auto"/>
        </w:rPr>
        <w:t>出现下列情形之一的，采购人或者采购代理机构应当终止竞争性磋商采购活动，发布项目终止公告并说明原因，重新开展采购活动：</w:t>
      </w:r>
    </w:p>
    <w:p>
      <w:pPr>
        <w:pStyle w:val="2"/>
        <w:spacing w:line="360" w:lineRule="auto"/>
        <w:ind w:right="-57" w:rightChars="-26" w:firstLine="480" w:firstLineChars="200"/>
        <w:jc w:val="both"/>
        <w:rPr>
          <w:bCs/>
          <w:color w:val="auto"/>
        </w:rPr>
      </w:pPr>
      <w:r>
        <w:rPr>
          <w:rFonts w:hint="eastAsia"/>
          <w:bCs/>
          <w:color w:val="auto"/>
        </w:rPr>
        <w:t>（1）因情况变化，不再符合规定的竞争性磋商采购方式适用情形的；</w:t>
      </w:r>
    </w:p>
    <w:p>
      <w:pPr>
        <w:pStyle w:val="2"/>
        <w:spacing w:line="360" w:lineRule="auto"/>
        <w:ind w:right="-57" w:rightChars="-26" w:firstLine="480" w:firstLineChars="200"/>
        <w:jc w:val="both"/>
        <w:rPr>
          <w:bCs/>
          <w:color w:val="auto"/>
        </w:rPr>
      </w:pPr>
      <w:r>
        <w:rPr>
          <w:rFonts w:hint="eastAsia"/>
          <w:bCs/>
          <w:color w:val="auto"/>
        </w:rPr>
        <w:t>（2）出现影响采购公正的违法、违规行为的；</w:t>
      </w:r>
    </w:p>
    <w:p>
      <w:pPr>
        <w:pStyle w:val="2"/>
        <w:spacing w:line="360" w:lineRule="auto"/>
        <w:ind w:right="-57" w:rightChars="-26" w:firstLine="480" w:firstLineChars="200"/>
        <w:jc w:val="both"/>
        <w:rPr>
          <w:bCs/>
          <w:color w:val="auto"/>
        </w:rPr>
      </w:pPr>
      <w:r>
        <w:rPr>
          <w:rFonts w:hint="eastAsia"/>
          <w:bCs/>
          <w:color w:val="auto"/>
        </w:rPr>
        <w:t>（3）在采购过程中符合要求的供应商或者报价未超过采购预算的供应商不足3家的。</w:t>
      </w:r>
    </w:p>
    <w:p>
      <w:pPr>
        <w:tabs>
          <w:tab w:val="left" w:pos="1353"/>
        </w:tabs>
        <w:spacing w:line="360" w:lineRule="auto"/>
        <w:ind w:firstLine="241" w:firstLineChars="100"/>
        <w:outlineLvl w:val="2"/>
        <w:rPr>
          <w:b/>
          <w:color w:val="auto"/>
          <w:sz w:val="24"/>
          <w:szCs w:val="24"/>
        </w:rPr>
      </w:pPr>
      <w:bookmarkStart w:id="188" w:name="_Toc96262893"/>
      <w:r>
        <w:rPr>
          <w:rFonts w:hint="eastAsia"/>
          <w:b/>
          <w:color w:val="auto"/>
          <w:sz w:val="24"/>
          <w:szCs w:val="24"/>
        </w:rPr>
        <w:t>3.综合评分</w:t>
      </w:r>
      <w:bookmarkEnd w:id="188"/>
    </w:p>
    <w:p>
      <w:pPr>
        <w:pStyle w:val="2"/>
        <w:spacing w:line="360" w:lineRule="auto"/>
        <w:ind w:right="-57" w:rightChars="-26" w:firstLine="480" w:firstLineChars="200"/>
        <w:jc w:val="both"/>
        <w:rPr>
          <w:bCs/>
          <w:color w:val="auto"/>
        </w:rPr>
      </w:pPr>
      <w:r>
        <w:rPr>
          <w:rFonts w:hint="eastAsia"/>
          <w:bCs/>
          <w:color w:val="auto"/>
        </w:rPr>
        <w:t>3.1本次综合评分的因素是：：</w:t>
      </w:r>
      <w:r>
        <w:rPr>
          <w:bCs/>
          <w:color w:val="auto"/>
        </w:rPr>
        <w:t>3.3.2“综合评分明细表”中的评分因素。</w:t>
      </w:r>
    </w:p>
    <w:p>
      <w:pPr>
        <w:pStyle w:val="2"/>
        <w:spacing w:line="360" w:lineRule="auto"/>
        <w:ind w:right="-57" w:rightChars="-26" w:firstLine="480" w:firstLineChars="200"/>
        <w:jc w:val="both"/>
        <w:rPr>
          <w:bCs/>
          <w:color w:val="auto"/>
        </w:rPr>
      </w:pPr>
      <w:r>
        <w:rPr>
          <w:rFonts w:hint="eastAsia"/>
          <w:bCs/>
          <w:color w:val="auto"/>
        </w:rPr>
        <w:t>3.2 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政府采购政策功能、政府采购合同主要条款及其他政策合同类的评分因素由抽取的法律方面磋商小组成员独立评分。采购人代表原则上对技术、与技术有关的服务及其他技术类评分因素独立评分。价格及其他不能明确区分的评分因素由磋商小组成员共同评分。</w:t>
      </w:r>
    </w:p>
    <w:p>
      <w:pPr>
        <w:pStyle w:val="2"/>
        <w:spacing w:line="360" w:lineRule="auto"/>
        <w:ind w:right="-57" w:rightChars="-26" w:firstLine="480" w:firstLineChars="200"/>
        <w:jc w:val="both"/>
        <w:rPr>
          <w:color w:val="auto"/>
        </w:rPr>
      </w:pPr>
      <w:r>
        <w:rPr>
          <w:rFonts w:hint="eastAsia"/>
          <w:bCs/>
          <w:color w:val="auto"/>
        </w:rPr>
        <w:t>3.3综合评分明细表</w:t>
      </w:r>
    </w:p>
    <w:p>
      <w:pPr>
        <w:pStyle w:val="2"/>
        <w:spacing w:line="360" w:lineRule="auto"/>
        <w:ind w:right="-57" w:rightChars="-26" w:firstLine="480" w:firstLineChars="200"/>
        <w:jc w:val="both"/>
        <w:rPr>
          <w:bCs/>
          <w:color w:val="auto"/>
        </w:rPr>
      </w:pPr>
      <w:r>
        <w:rPr>
          <w:rFonts w:hint="eastAsia"/>
          <w:bCs/>
          <w:color w:val="auto"/>
        </w:rPr>
        <w:t>3.3.1综合评分明细表的制定以科学合理、降低评委会自由裁量权为原则。</w:t>
      </w:r>
    </w:p>
    <w:p>
      <w:pPr>
        <w:pStyle w:val="2"/>
        <w:spacing w:line="360" w:lineRule="auto"/>
        <w:ind w:right="-57" w:rightChars="-26" w:firstLine="480" w:firstLineChars="200"/>
        <w:jc w:val="both"/>
        <w:rPr>
          <w:bCs/>
          <w:color w:val="auto"/>
        </w:rPr>
      </w:pPr>
      <w:r>
        <w:rPr>
          <w:rFonts w:hint="eastAsia"/>
          <w:bCs/>
          <w:color w:val="auto"/>
        </w:rPr>
        <w:t>3.3.2评分标准</w:t>
      </w:r>
    </w:p>
    <w:tbl>
      <w:tblPr>
        <w:tblStyle w:val="20"/>
        <w:tblW w:w="9339" w:type="dxa"/>
        <w:jc w:val="center"/>
        <w:tblLayout w:type="fixed"/>
        <w:tblCellMar>
          <w:top w:w="0" w:type="dxa"/>
          <w:left w:w="108" w:type="dxa"/>
          <w:bottom w:w="0" w:type="dxa"/>
          <w:right w:w="108" w:type="dxa"/>
        </w:tblCellMar>
      </w:tblPr>
      <w:tblGrid>
        <w:gridCol w:w="501"/>
        <w:gridCol w:w="1254"/>
        <w:gridCol w:w="6674"/>
        <w:gridCol w:w="910"/>
      </w:tblGrid>
      <w:tr>
        <w:tblPrEx>
          <w:tblCellMar>
            <w:top w:w="0" w:type="dxa"/>
            <w:left w:w="108" w:type="dxa"/>
            <w:bottom w:w="0" w:type="dxa"/>
            <w:right w:w="108" w:type="dxa"/>
          </w:tblCellMar>
        </w:tblPrEx>
        <w:trPr>
          <w:trHeight w:val="485" w:hRule="atLeast"/>
          <w:jc w:val="center"/>
        </w:trPr>
        <w:tc>
          <w:tcPr>
            <w:tcW w:w="501" w:type="dxa"/>
            <w:tcBorders>
              <w:top w:val="single" w:color="auto" w:sz="12" w:space="0"/>
              <w:left w:val="single" w:color="auto" w:sz="12" w:space="0"/>
              <w:bottom w:val="single" w:color="000000" w:sz="8" w:space="0"/>
              <w:right w:val="single" w:color="auto" w:sz="8" w:space="0"/>
            </w:tcBorders>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序号</w:t>
            </w:r>
          </w:p>
        </w:tc>
        <w:tc>
          <w:tcPr>
            <w:tcW w:w="1254" w:type="dxa"/>
            <w:tcBorders>
              <w:top w:val="single" w:color="auto" w:sz="12" w:space="0"/>
              <w:left w:val="nil"/>
              <w:bottom w:val="single" w:color="auto" w:sz="8" w:space="0"/>
              <w:right w:val="single" w:color="auto" w:sz="8" w:space="0"/>
            </w:tcBorders>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评分因素</w:t>
            </w:r>
          </w:p>
          <w:p>
            <w:pPr>
              <w:widowControl/>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及</w:t>
            </w:r>
            <w:r>
              <w:rPr>
                <w:rFonts w:hint="eastAsia" w:ascii="仿宋" w:hAnsi="仿宋" w:eastAsia="仿宋" w:cs="仿宋"/>
                <w:color w:val="000000"/>
                <w:kern w:val="0"/>
                <w:sz w:val="24"/>
                <w:szCs w:val="24"/>
                <w:lang w:val="en-US" w:eastAsia="zh-CN"/>
              </w:rPr>
              <w:t>分值</w:t>
            </w:r>
          </w:p>
        </w:tc>
        <w:tc>
          <w:tcPr>
            <w:tcW w:w="6674" w:type="dxa"/>
            <w:tcBorders>
              <w:top w:val="single" w:color="auto" w:sz="12" w:space="0"/>
              <w:left w:val="single" w:color="auto" w:sz="8" w:space="0"/>
              <w:bottom w:val="single" w:color="000000" w:sz="8" w:space="0"/>
              <w:right w:val="single" w:color="auto" w:sz="8" w:space="0"/>
            </w:tcBorders>
            <w:noWrap w:val="0"/>
            <w:vAlign w:val="center"/>
          </w:tcPr>
          <w:p>
            <w:pPr>
              <w:widowControl/>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评分标准</w:t>
            </w:r>
          </w:p>
        </w:tc>
        <w:tc>
          <w:tcPr>
            <w:tcW w:w="910" w:type="dxa"/>
            <w:tcBorders>
              <w:top w:val="single" w:color="auto" w:sz="12" w:space="0"/>
              <w:left w:val="single" w:color="auto" w:sz="8" w:space="0"/>
              <w:bottom w:val="single" w:color="000000" w:sz="8" w:space="0"/>
              <w:right w:val="single" w:color="auto" w:sz="12" w:space="0"/>
            </w:tcBorders>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说    明</w:t>
            </w:r>
          </w:p>
        </w:tc>
      </w:tr>
      <w:tr>
        <w:tblPrEx>
          <w:tblCellMar>
            <w:top w:w="0" w:type="dxa"/>
            <w:left w:w="108" w:type="dxa"/>
            <w:bottom w:w="0" w:type="dxa"/>
            <w:right w:w="108" w:type="dxa"/>
          </w:tblCellMar>
        </w:tblPrEx>
        <w:trPr>
          <w:trHeight w:val="1524" w:hRule="atLeast"/>
          <w:jc w:val="center"/>
        </w:trPr>
        <w:tc>
          <w:tcPr>
            <w:tcW w:w="501" w:type="dxa"/>
            <w:tcBorders>
              <w:top w:val="nil"/>
              <w:left w:val="single" w:color="auto" w:sz="12" w:space="0"/>
              <w:bottom w:val="single" w:color="auto" w:sz="2" w:space="0"/>
              <w:right w:val="single" w:color="auto" w:sz="8" w:space="0"/>
            </w:tcBorders>
            <w:noWrap w:val="0"/>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1254" w:type="dxa"/>
            <w:tcBorders>
              <w:top w:val="nil"/>
              <w:left w:val="single" w:color="auto" w:sz="8" w:space="0"/>
              <w:bottom w:val="single" w:color="auto" w:sz="2" w:space="0"/>
              <w:right w:val="single" w:color="auto" w:sz="8" w:space="0"/>
            </w:tcBorders>
            <w:noWrap w:val="0"/>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报价30%</w:t>
            </w:r>
          </w:p>
          <w:p>
            <w:pPr>
              <w:widowControl/>
              <w:spacing w:line="280" w:lineRule="exact"/>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30分</w:t>
            </w:r>
          </w:p>
        </w:tc>
        <w:tc>
          <w:tcPr>
            <w:tcW w:w="6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综合评分法中的价格分统一采用低价优先法计算，即满足招标文件要求且投标价格最低的投标报价为评标基准价，其价格分为满分。其他供应商的价格分统一按照下列公式计算：</w:t>
            </w:r>
          </w:p>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投标报价得分=(评标基准价／投标报价)×100×权重</w:t>
            </w:r>
          </w:p>
          <w:p>
            <w:pPr>
              <w:rPr>
                <w:rFonts w:hint="eastAsia" w:ascii="仿宋" w:hAnsi="仿宋" w:eastAsia="仿宋" w:cs="仿宋"/>
                <w:lang w:val="en-US" w:eastAsia="zh-CN"/>
              </w:rPr>
            </w:pPr>
            <w:r>
              <w:rPr>
                <w:rFonts w:hint="eastAsia" w:ascii="仿宋" w:hAnsi="仿宋" w:eastAsia="仿宋" w:cs="仿宋"/>
                <w:lang w:val="en-US" w:eastAsia="zh-CN"/>
              </w:rPr>
              <w:t>注：1、根据《政府采购促进中小企业发展管理办法》（财库〔2020〕46 号）的规定，对小型和微型企业产品的价格给予10%的价格扣除，用扣除后的价格参与评标。</w:t>
            </w:r>
          </w:p>
          <w:p>
            <w:pPr>
              <w:rPr>
                <w:rFonts w:hint="eastAsia" w:ascii="仿宋" w:hAnsi="仿宋" w:eastAsia="仿宋" w:cs="仿宋"/>
                <w:lang w:val="en-US" w:eastAsia="zh-CN"/>
              </w:rPr>
            </w:pPr>
            <w:r>
              <w:rPr>
                <w:rFonts w:hint="eastAsia" w:ascii="仿宋" w:hAnsi="仿宋" w:eastAsia="仿宋" w:cs="仿宋"/>
                <w:lang w:val="en-US" w:eastAsia="zh-CN"/>
              </w:rPr>
              <w:t>2、参加政府采购活动的中小企业提供《中小企业声明函》原件，未提供的，视为放弃享受小微企业价格扣除优惠政策。</w:t>
            </w:r>
          </w:p>
          <w:p>
            <w:pPr>
              <w:rPr>
                <w:rFonts w:hint="eastAsia" w:ascii="仿宋" w:hAnsi="仿宋" w:eastAsia="仿宋" w:cs="仿宋"/>
                <w:lang w:val="en-US" w:eastAsia="zh-CN"/>
              </w:rPr>
            </w:pPr>
            <w:r>
              <w:rPr>
                <w:rFonts w:hint="eastAsia" w:ascii="仿宋" w:hAnsi="仿宋" w:eastAsia="仿宋" w:cs="仿宋"/>
                <w:lang w:val="en-US" w:eastAsia="zh-CN"/>
              </w:rPr>
              <w:t>3、监狱企业应当提供由省级以上监狱管理局、戒毒管理局（含新疆生产建设兵团）出具的属于监狱企业的证明文件。</w:t>
            </w:r>
          </w:p>
          <w:p>
            <w:pPr>
              <w:rPr>
                <w:rFonts w:hint="eastAsia" w:ascii="仿宋" w:hAnsi="仿宋" w:eastAsia="仿宋" w:cs="仿宋"/>
                <w:lang w:val="en-US" w:eastAsia="zh-CN"/>
              </w:rPr>
            </w:pPr>
            <w:r>
              <w:rPr>
                <w:rFonts w:hint="eastAsia" w:ascii="仿宋" w:hAnsi="仿宋" w:eastAsia="仿宋" w:cs="仿宋"/>
                <w:lang w:val="en-US" w:eastAsia="zh-CN"/>
              </w:rPr>
              <w:t>4、参加政府采购活动的残疾人福利性单位应当提供《残疾人福利性单位声明函》原件，未提供的，视为放弃享受小微企业价格扣除优惠政策。</w:t>
            </w:r>
          </w:p>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kern w:val="2"/>
                <w:sz w:val="24"/>
                <w:szCs w:val="24"/>
                <w:lang w:val="en-US" w:eastAsia="zh-CN" w:bidi="ar-SA"/>
              </w:rPr>
            </w:pPr>
            <w:r>
              <w:rPr>
                <w:rFonts w:hint="eastAsia" w:ascii="仿宋" w:hAnsi="仿宋" w:eastAsia="仿宋" w:cs="仿宋"/>
                <w:lang w:val="en-US" w:eastAsia="zh-CN"/>
              </w:rPr>
              <w:t>5、符合中小企业划分标准的个体工商户、监狱、残疾人福利等企业或单位视同小微企业。</w:t>
            </w:r>
          </w:p>
        </w:tc>
        <w:tc>
          <w:tcPr>
            <w:tcW w:w="910"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经济类</w:t>
            </w:r>
            <w:r>
              <w:rPr>
                <w:rFonts w:hint="eastAsia" w:ascii="仿宋" w:hAnsi="仿宋" w:eastAsia="仿宋" w:cs="仿宋"/>
                <w:sz w:val="24"/>
                <w:szCs w:val="24"/>
              </w:rPr>
              <w:t>评分因素</w:t>
            </w:r>
          </w:p>
        </w:tc>
      </w:tr>
      <w:tr>
        <w:tblPrEx>
          <w:tblCellMar>
            <w:top w:w="0" w:type="dxa"/>
            <w:left w:w="108" w:type="dxa"/>
            <w:bottom w:w="0" w:type="dxa"/>
            <w:right w:w="108" w:type="dxa"/>
          </w:tblCellMar>
        </w:tblPrEx>
        <w:trPr>
          <w:trHeight w:val="1354" w:hRule="atLeast"/>
          <w:jc w:val="center"/>
        </w:trPr>
        <w:tc>
          <w:tcPr>
            <w:tcW w:w="501" w:type="dxa"/>
            <w:tcBorders>
              <w:top w:val="single" w:color="auto" w:sz="2" w:space="0"/>
              <w:left w:val="single" w:color="auto" w:sz="12" w:space="0"/>
              <w:bottom w:val="single" w:color="auto" w:sz="2" w:space="0"/>
              <w:right w:val="single" w:color="auto" w:sz="8" w:space="0"/>
            </w:tcBorders>
            <w:noWrap w:val="0"/>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1254" w:type="dxa"/>
            <w:tcBorders>
              <w:top w:val="single" w:color="auto" w:sz="2" w:space="0"/>
              <w:left w:val="single" w:color="auto" w:sz="8" w:space="0"/>
              <w:bottom w:val="single" w:color="auto" w:sz="2" w:space="0"/>
              <w:right w:val="single" w:color="auto" w:sz="8" w:space="0"/>
            </w:tcBorders>
            <w:noWrap w:val="0"/>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技术指标和配置</w:t>
            </w:r>
            <w:r>
              <w:rPr>
                <w:rFonts w:hint="eastAsia" w:cs="仿宋"/>
                <w:color w:val="000000"/>
                <w:kern w:val="0"/>
                <w:sz w:val="24"/>
                <w:szCs w:val="24"/>
                <w:lang w:val="en-US" w:eastAsia="zh-CN"/>
              </w:rPr>
              <w:t>20</w:t>
            </w:r>
            <w:r>
              <w:rPr>
                <w:rFonts w:hint="eastAsia" w:ascii="仿宋" w:hAnsi="仿宋" w:eastAsia="仿宋" w:cs="仿宋"/>
                <w:color w:val="000000"/>
                <w:kern w:val="0"/>
                <w:sz w:val="24"/>
                <w:szCs w:val="24"/>
              </w:rPr>
              <w:t>%</w:t>
            </w:r>
          </w:p>
          <w:p>
            <w:pPr>
              <w:widowControl/>
              <w:spacing w:line="280" w:lineRule="exact"/>
              <w:jc w:val="center"/>
              <w:rPr>
                <w:rFonts w:hint="eastAsia" w:ascii="仿宋" w:hAnsi="仿宋" w:eastAsia="仿宋" w:cs="仿宋"/>
                <w:color w:val="000000"/>
                <w:kern w:val="0"/>
                <w:sz w:val="24"/>
                <w:szCs w:val="24"/>
                <w:lang w:val="en-US" w:eastAsia="zh-CN"/>
              </w:rPr>
            </w:pPr>
            <w:r>
              <w:rPr>
                <w:rFonts w:hint="eastAsia" w:cs="仿宋"/>
                <w:color w:val="000000"/>
                <w:kern w:val="0"/>
                <w:sz w:val="24"/>
                <w:szCs w:val="24"/>
                <w:lang w:val="en-US" w:eastAsia="zh-CN"/>
              </w:rPr>
              <w:t>20</w:t>
            </w:r>
            <w:r>
              <w:rPr>
                <w:rFonts w:hint="eastAsia" w:ascii="仿宋" w:hAnsi="仿宋" w:eastAsia="仿宋" w:cs="仿宋"/>
                <w:color w:val="000000"/>
                <w:kern w:val="0"/>
                <w:sz w:val="24"/>
                <w:szCs w:val="24"/>
                <w:lang w:val="en-US" w:eastAsia="zh-CN"/>
              </w:rPr>
              <w:t>分</w:t>
            </w:r>
          </w:p>
        </w:tc>
        <w:tc>
          <w:tcPr>
            <w:tcW w:w="6674" w:type="dxa"/>
            <w:tcBorders>
              <w:top w:val="single" w:color="auto" w:sz="4" w:space="0"/>
              <w:left w:val="nil"/>
              <w:bottom w:val="single" w:color="auto" w:sz="8" w:space="0"/>
              <w:right w:val="single" w:color="auto" w:sz="8" w:space="0"/>
            </w:tcBorders>
            <w:noWrap w:val="0"/>
            <w:vAlign w:val="center"/>
          </w:tcPr>
          <w:p>
            <w:pP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根据投标人针对本项目技术参数</w:t>
            </w:r>
            <w:r>
              <w:rPr>
                <w:rFonts w:hint="eastAsia" w:cs="仿宋"/>
                <w:kern w:val="2"/>
                <w:sz w:val="24"/>
                <w:szCs w:val="24"/>
                <w:lang w:val="en-US" w:eastAsia="zh-CN" w:bidi="ar-SA"/>
              </w:rPr>
              <w:t>/服务要求</w:t>
            </w:r>
            <w:r>
              <w:rPr>
                <w:rFonts w:hint="eastAsia" w:ascii="仿宋" w:hAnsi="仿宋" w:eastAsia="仿宋" w:cs="仿宋"/>
                <w:kern w:val="2"/>
                <w:sz w:val="24"/>
                <w:szCs w:val="24"/>
                <w:lang w:val="en-US" w:eastAsia="zh-CN" w:bidi="ar-SA"/>
              </w:rPr>
              <w:t>的响应程度进行打分，完全符合招标文件要求没有负偏离得基本分</w:t>
            </w:r>
            <w:r>
              <w:rPr>
                <w:rFonts w:hint="eastAsia" w:cs="仿宋"/>
                <w:kern w:val="2"/>
                <w:sz w:val="24"/>
                <w:szCs w:val="24"/>
                <w:lang w:val="en-US" w:eastAsia="zh-CN" w:bidi="ar-SA"/>
              </w:rPr>
              <w:t>20</w:t>
            </w:r>
            <w:r>
              <w:rPr>
                <w:rFonts w:hint="eastAsia" w:ascii="仿宋" w:hAnsi="仿宋" w:eastAsia="仿宋" w:cs="仿宋"/>
                <w:kern w:val="2"/>
                <w:sz w:val="24"/>
                <w:szCs w:val="24"/>
                <w:lang w:val="en-US" w:eastAsia="zh-CN" w:bidi="ar-SA"/>
              </w:rPr>
              <w:t>分，技术参数负偏离或者未响应的从基本分中扣</w:t>
            </w:r>
            <w:r>
              <w:rPr>
                <w:rFonts w:hint="eastAsia" w:cs="仿宋"/>
                <w:kern w:val="2"/>
                <w:sz w:val="24"/>
                <w:szCs w:val="24"/>
                <w:lang w:val="en-US" w:eastAsia="zh-CN" w:bidi="ar-SA"/>
              </w:rPr>
              <w:t>0.5</w:t>
            </w:r>
            <w:r>
              <w:rPr>
                <w:rFonts w:hint="eastAsia" w:ascii="仿宋" w:hAnsi="仿宋" w:eastAsia="仿宋" w:cs="仿宋"/>
                <w:kern w:val="2"/>
                <w:sz w:val="24"/>
                <w:szCs w:val="24"/>
                <w:lang w:val="en-US" w:eastAsia="zh-CN" w:bidi="ar-SA"/>
              </w:rPr>
              <w:t>分；扣完为止。</w:t>
            </w:r>
          </w:p>
          <w:p>
            <w:pPr>
              <w:widowControl/>
              <w:spacing w:line="280" w:lineRule="exact"/>
              <w:ind w:firstLine="249" w:firstLineChars="104"/>
              <w:rPr>
                <w:rFonts w:hint="eastAsia" w:ascii="仿宋" w:hAnsi="仿宋" w:eastAsia="仿宋" w:cs="仿宋"/>
                <w:kern w:val="2"/>
                <w:sz w:val="24"/>
                <w:szCs w:val="24"/>
                <w:lang w:val="en-US" w:eastAsia="zh-CN" w:bidi="ar-SA"/>
              </w:rPr>
            </w:pPr>
          </w:p>
        </w:tc>
        <w:tc>
          <w:tcPr>
            <w:tcW w:w="910" w:type="dxa"/>
            <w:tcBorders>
              <w:top w:val="single" w:color="auto" w:sz="4" w:space="0"/>
              <w:left w:val="single" w:color="auto" w:sz="8" w:space="0"/>
              <w:bottom w:val="single" w:color="000000" w:sz="8" w:space="0"/>
              <w:right w:val="single" w:color="auto" w:sz="12" w:space="0"/>
            </w:tcBorders>
            <w:noWrap w:val="0"/>
            <w:vAlign w:val="center"/>
          </w:tcPr>
          <w:p>
            <w:pPr>
              <w:widowControl/>
              <w:spacing w:line="280" w:lineRule="exact"/>
              <w:rPr>
                <w:rFonts w:hint="eastAsia" w:ascii="仿宋" w:hAnsi="仿宋" w:eastAsia="仿宋" w:cs="仿宋"/>
                <w:sz w:val="24"/>
                <w:szCs w:val="24"/>
              </w:rPr>
            </w:pPr>
            <w:r>
              <w:rPr>
                <w:rFonts w:hint="eastAsia" w:ascii="仿宋" w:hAnsi="仿宋" w:eastAsia="仿宋" w:cs="仿宋"/>
                <w:sz w:val="24"/>
                <w:szCs w:val="24"/>
              </w:rPr>
              <w:t>技术类评分因素</w:t>
            </w:r>
          </w:p>
        </w:tc>
      </w:tr>
      <w:tr>
        <w:tblPrEx>
          <w:tblCellMar>
            <w:top w:w="0" w:type="dxa"/>
            <w:left w:w="108" w:type="dxa"/>
            <w:bottom w:w="0" w:type="dxa"/>
            <w:right w:w="108" w:type="dxa"/>
          </w:tblCellMar>
        </w:tblPrEx>
        <w:trPr>
          <w:trHeight w:val="1534" w:hRule="atLeast"/>
          <w:jc w:val="center"/>
        </w:trPr>
        <w:tc>
          <w:tcPr>
            <w:tcW w:w="501" w:type="dxa"/>
            <w:tcBorders>
              <w:top w:val="single" w:color="auto" w:sz="2" w:space="0"/>
              <w:left w:val="single" w:color="auto" w:sz="12" w:space="0"/>
              <w:bottom w:val="single" w:color="auto" w:sz="8" w:space="0"/>
              <w:right w:val="single" w:color="auto" w:sz="8" w:space="0"/>
            </w:tcBorders>
            <w:noWrap w:val="0"/>
            <w:vAlign w:val="center"/>
          </w:tcPr>
          <w:p>
            <w:pPr>
              <w:widowControl/>
              <w:spacing w:line="280" w:lineRule="exact"/>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3</w:t>
            </w:r>
          </w:p>
        </w:tc>
        <w:tc>
          <w:tcPr>
            <w:tcW w:w="1254" w:type="dxa"/>
            <w:tcBorders>
              <w:top w:val="single" w:color="auto" w:sz="2" w:space="0"/>
              <w:left w:val="nil"/>
              <w:bottom w:val="single" w:color="auto" w:sz="8" w:space="0"/>
              <w:right w:val="single" w:color="auto" w:sz="8" w:space="0"/>
            </w:tcBorders>
            <w:noWrap w:val="0"/>
            <w:vAlign w:val="center"/>
          </w:tcPr>
          <w:p>
            <w:pPr>
              <w:widowControl/>
              <w:spacing w:line="280" w:lineRule="exact"/>
              <w:jc w:val="center"/>
              <w:rPr>
                <w:rFonts w:hint="eastAsia" w:ascii="仿宋" w:hAnsi="仿宋" w:eastAsia="仿宋" w:cs="仿宋"/>
                <w:color w:val="000000"/>
                <w:kern w:val="0"/>
                <w:sz w:val="24"/>
                <w:szCs w:val="24"/>
              </w:rPr>
            </w:pPr>
            <w:r>
              <w:rPr>
                <w:rFonts w:hint="eastAsia" w:ascii="仿宋" w:hAnsi="仿宋" w:eastAsia="仿宋" w:cs="仿宋"/>
                <w:lang w:val="en-US" w:eastAsia="zh-CN"/>
              </w:rPr>
              <w:t>项目实施及售后服务方案</w:t>
            </w:r>
            <w:r>
              <w:rPr>
                <w:rFonts w:hint="eastAsia" w:cs="仿宋"/>
                <w:color w:val="000000"/>
                <w:kern w:val="0"/>
                <w:sz w:val="24"/>
                <w:szCs w:val="24"/>
                <w:lang w:val="en-US" w:eastAsia="zh-CN"/>
              </w:rPr>
              <w:t>48</w:t>
            </w:r>
            <w:r>
              <w:rPr>
                <w:rFonts w:hint="eastAsia" w:ascii="仿宋" w:hAnsi="仿宋" w:eastAsia="仿宋" w:cs="仿宋"/>
                <w:color w:val="000000"/>
                <w:kern w:val="0"/>
                <w:sz w:val="24"/>
                <w:szCs w:val="24"/>
              </w:rPr>
              <w:t>%</w:t>
            </w:r>
          </w:p>
          <w:p>
            <w:pPr>
              <w:widowControl/>
              <w:spacing w:line="280" w:lineRule="exact"/>
              <w:jc w:val="center"/>
              <w:rPr>
                <w:rFonts w:hint="eastAsia" w:ascii="仿宋" w:hAnsi="仿宋" w:eastAsia="仿宋" w:cs="仿宋"/>
                <w:color w:val="000000"/>
                <w:kern w:val="0"/>
                <w:sz w:val="24"/>
                <w:szCs w:val="24"/>
                <w:lang w:val="en-US" w:eastAsia="zh-CN"/>
              </w:rPr>
            </w:pPr>
            <w:r>
              <w:rPr>
                <w:rFonts w:hint="eastAsia" w:cs="仿宋"/>
                <w:color w:val="000000"/>
                <w:kern w:val="0"/>
                <w:sz w:val="24"/>
                <w:szCs w:val="24"/>
                <w:lang w:val="en-US" w:eastAsia="zh-CN"/>
              </w:rPr>
              <w:t>48</w:t>
            </w:r>
            <w:r>
              <w:rPr>
                <w:rFonts w:hint="eastAsia" w:ascii="仿宋" w:hAnsi="仿宋" w:eastAsia="仿宋" w:cs="仿宋"/>
                <w:color w:val="000000"/>
                <w:kern w:val="0"/>
                <w:sz w:val="24"/>
                <w:szCs w:val="24"/>
                <w:lang w:val="en-US" w:eastAsia="zh-CN"/>
              </w:rPr>
              <w:t>分</w:t>
            </w:r>
          </w:p>
        </w:tc>
        <w:tc>
          <w:tcPr>
            <w:tcW w:w="6674" w:type="dxa"/>
            <w:tcBorders>
              <w:top w:val="nil"/>
              <w:left w:val="nil"/>
              <w:bottom w:val="single" w:color="auto" w:sz="8" w:space="0"/>
              <w:right w:val="single" w:color="auto" w:sz="8" w:space="0"/>
            </w:tcBorders>
            <w:noWrap w:val="0"/>
            <w:vAlign w:val="center"/>
          </w:tcPr>
          <w:p>
            <w:pPr>
              <w:pStyle w:val="2"/>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根据供应商提供的售后服务方案进行综合评审：售后服务方案包括但不限于</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 1 \* GB3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①</w:t>
            </w:r>
            <w:r>
              <w:rPr>
                <w:rFonts w:hint="eastAsia" w:ascii="仿宋" w:hAnsi="仿宋" w:eastAsia="仿宋" w:cs="仿宋"/>
                <w:sz w:val="24"/>
                <w:szCs w:val="24"/>
              </w:rPr>
              <w:fldChar w:fldCharType="end"/>
            </w:r>
            <w:r>
              <w:rPr>
                <w:rFonts w:hint="eastAsia" w:cs="仿宋"/>
                <w:sz w:val="24"/>
                <w:szCs w:val="24"/>
                <w:lang w:val="en-US" w:eastAsia="zh-CN"/>
              </w:rPr>
              <w:t>项目安装调试方案；</w:t>
            </w:r>
            <w:r>
              <w:rPr>
                <w:rFonts w:hint="eastAsia" w:ascii="仿宋" w:hAnsi="仿宋" w:eastAsia="仿宋" w:cs="仿宋"/>
                <w:kern w:val="2"/>
                <w:sz w:val="24"/>
                <w:szCs w:val="24"/>
                <w:lang w:val="en-US" w:eastAsia="zh-CN" w:bidi="ar-SA"/>
              </w:rPr>
              <w:t>②项目进度计划；</w:t>
            </w:r>
            <w:r>
              <w:rPr>
                <w:rFonts w:hint="eastAsia" w:cs="仿宋"/>
                <w:sz w:val="24"/>
                <w:szCs w:val="24"/>
                <w:lang w:val="en-US" w:eastAsia="zh-CN"/>
              </w:rPr>
              <w:t>③</w:t>
            </w:r>
            <w:r>
              <w:rPr>
                <w:rFonts w:hint="eastAsia" w:ascii="仿宋" w:hAnsi="仿宋" w:eastAsia="仿宋" w:cs="仿宋"/>
                <w:kern w:val="2"/>
                <w:sz w:val="24"/>
                <w:szCs w:val="24"/>
                <w:lang w:val="en-US" w:eastAsia="zh-CN" w:bidi="ar-SA"/>
              </w:rPr>
              <w:t>设备操作培训；</w:t>
            </w:r>
            <w:r>
              <w:rPr>
                <w:rFonts w:hint="eastAsia" w:cs="仿宋"/>
                <w:kern w:val="2"/>
                <w:sz w:val="24"/>
                <w:szCs w:val="24"/>
                <w:lang w:val="en-US" w:eastAsia="zh-CN" w:bidi="ar-SA"/>
              </w:rPr>
              <w:t>④</w:t>
            </w:r>
            <w:r>
              <w:rPr>
                <w:rFonts w:hint="eastAsia" w:ascii="仿宋" w:hAnsi="仿宋" w:eastAsia="仿宋" w:cs="仿宋"/>
                <w:kern w:val="2"/>
                <w:sz w:val="24"/>
                <w:szCs w:val="24"/>
                <w:lang w:val="en-US" w:eastAsia="zh-CN" w:bidi="ar-SA"/>
              </w:rPr>
              <w:t>售后服务人员配备及职责分工；</w:t>
            </w:r>
            <w:r>
              <w:rPr>
                <w:rFonts w:hint="eastAsia" w:cs="仿宋"/>
                <w:kern w:val="2"/>
                <w:sz w:val="24"/>
                <w:szCs w:val="24"/>
                <w:lang w:val="en-US" w:eastAsia="zh-CN" w:bidi="ar-SA"/>
              </w:rPr>
              <w:t>⑤</w:t>
            </w:r>
            <w:r>
              <w:rPr>
                <w:rFonts w:hint="eastAsia" w:ascii="仿宋" w:hAnsi="仿宋" w:eastAsia="仿宋" w:cs="仿宋"/>
                <w:kern w:val="2"/>
                <w:sz w:val="24"/>
                <w:szCs w:val="24"/>
                <w:lang w:val="en-US" w:eastAsia="zh-CN" w:bidi="ar-SA"/>
              </w:rPr>
              <w:t>售后服务保障措施；</w:t>
            </w:r>
            <w:r>
              <w:rPr>
                <w:rFonts w:hint="eastAsia" w:cs="仿宋"/>
                <w:kern w:val="2"/>
                <w:sz w:val="24"/>
                <w:szCs w:val="24"/>
                <w:lang w:val="en-US" w:eastAsia="zh-CN" w:bidi="ar-SA"/>
              </w:rPr>
              <w:t>⑥</w:t>
            </w:r>
            <w:r>
              <w:rPr>
                <w:rFonts w:hint="eastAsia" w:ascii="仿宋" w:hAnsi="仿宋" w:eastAsia="仿宋" w:cs="仿宋"/>
                <w:kern w:val="2"/>
                <w:sz w:val="24"/>
                <w:szCs w:val="24"/>
                <w:lang w:val="en-US" w:eastAsia="zh-CN" w:bidi="ar-SA"/>
              </w:rPr>
              <w:t>定期回访及维护保养计划；以上各单项内容，每缺一项扣</w:t>
            </w:r>
            <w:r>
              <w:rPr>
                <w:rFonts w:hint="eastAsia" w:cs="仿宋"/>
                <w:kern w:val="2"/>
                <w:sz w:val="24"/>
                <w:szCs w:val="24"/>
                <w:lang w:val="en-US" w:eastAsia="zh-CN" w:bidi="ar-SA"/>
              </w:rPr>
              <w:t>8</w:t>
            </w:r>
            <w:r>
              <w:rPr>
                <w:rFonts w:hint="eastAsia" w:ascii="仿宋" w:hAnsi="仿宋" w:eastAsia="仿宋" w:cs="仿宋"/>
                <w:kern w:val="2"/>
                <w:sz w:val="24"/>
                <w:szCs w:val="24"/>
                <w:lang w:val="en-US" w:eastAsia="zh-CN" w:bidi="ar-SA"/>
              </w:rPr>
              <w:t>分；方案包含上述各单项内容，但各单项内容中内容不全面或不具针对性或不能完全满足本项目需求的，每有一项扣</w:t>
            </w:r>
            <w:r>
              <w:rPr>
                <w:rFonts w:hint="eastAsia" w:cs="仿宋"/>
                <w:kern w:val="2"/>
                <w:sz w:val="24"/>
                <w:szCs w:val="24"/>
                <w:lang w:val="en-US" w:eastAsia="zh-CN" w:bidi="ar-SA"/>
              </w:rPr>
              <w:t>5</w:t>
            </w:r>
            <w:r>
              <w:rPr>
                <w:rFonts w:hint="eastAsia" w:ascii="仿宋" w:hAnsi="仿宋" w:eastAsia="仿宋" w:cs="仿宋"/>
                <w:kern w:val="2"/>
                <w:sz w:val="24"/>
                <w:szCs w:val="24"/>
                <w:lang w:val="en-US" w:eastAsia="zh-CN" w:bidi="ar-SA"/>
              </w:rPr>
              <w:t>分；扣完为止。本项最多得</w:t>
            </w:r>
            <w:r>
              <w:rPr>
                <w:rFonts w:hint="eastAsia" w:cs="仿宋"/>
                <w:kern w:val="2"/>
                <w:sz w:val="24"/>
                <w:szCs w:val="24"/>
                <w:lang w:val="en-US" w:eastAsia="zh-CN" w:bidi="ar-SA"/>
              </w:rPr>
              <w:t>48</w:t>
            </w:r>
            <w:r>
              <w:rPr>
                <w:rFonts w:hint="eastAsia" w:ascii="仿宋" w:hAnsi="仿宋" w:eastAsia="仿宋" w:cs="仿宋"/>
                <w:kern w:val="2"/>
                <w:sz w:val="24"/>
                <w:szCs w:val="24"/>
                <w:lang w:val="en-US" w:eastAsia="zh-CN" w:bidi="ar-SA"/>
              </w:rPr>
              <w:t>分。</w:t>
            </w:r>
          </w:p>
        </w:tc>
        <w:tc>
          <w:tcPr>
            <w:tcW w:w="910" w:type="dxa"/>
            <w:tcBorders>
              <w:top w:val="nil"/>
              <w:left w:val="nil"/>
              <w:bottom w:val="single" w:color="auto" w:sz="8" w:space="0"/>
              <w:right w:val="single" w:color="auto" w:sz="12" w:space="0"/>
            </w:tcBorders>
            <w:noWrap w:val="0"/>
            <w:vAlign w:val="center"/>
          </w:tcPr>
          <w:p>
            <w:pPr>
              <w:widowControl/>
              <w:spacing w:line="280" w:lineRule="exact"/>
              <w:rPr>
                <w:rFonts w:hint="eastAsia" w:ascii="仿宋" w:hAnsi="仿宋" w:eastAsia="仿宋" w:cs="仿宋"/>
                <w:kern w:val="0"/>
                <w:sz w:val="24"/>
                <w:szCs w:val="24"/>
              </w:rPr>
            </w:pPr>
            <w:r>
              <w:rPr>
                <w:rFonts w:hint="eastAsia" w:ascii="仿宋" w:hAnsi="仿宋" w:eastAsia="仿宋" w:cs="仿宋"/>
                <w:sz w:val="24"/>
                <w:szCs w:val="24"/>
              </w:rPr>
              <w:t>技术类评分因素</w:t>
            </w:r>
          </w:p>
        </w:tc>
      </w:tr>
      <w:tr>
        <w:tblPrEx>
          <w:tblCellMar>
            <w:top w:w="0" w:type="dxa"/>
            <w:left w:w="108" w:type="dxa"/>
            <w:bottom w:w="0" w:type="dxa"/>
            <w:right w:w="108" w:type="dxa"/>
          </w:tblCellMar>
        </w:tblPrEx>
        <w:trPr>
          <w:trHeight w:val="852" w:hRule="atLeast"/>
          <w:jc w:val="center"/>
        </w:trPr>
        <w:tc>
          <w:tcPr>
            <w:tcW w:w="501" w:type="dxa"/>
            <w:tcBorders>
              <w:top w:val="nil"/>
              <w:left w:val="single" w:color="auto" w:sz="12" w:space="0"/>
              <w:bottom w:val="single" w:color="auto" w:sz="8" w:space="0"/>
              <w:right w:val="single" w:color="auto" w:sz="8" w:space="0"/>
            </w:tcBorders>
            <w:noWrap w:val="0"/>
            <w:vAlign w:val="center"/>
          </w:tcPr>
          <w:p>
            <w:pPr>
              <w:widowControl/>
              <w:spacing w:line="280" w:lineRule="exact"/>
              <w:jc w:val="center"/>
              <w:rPr>
                <w:rFonts w:hint="eastAsia" w:ascii="仿宋" w:hAnsi="仿宋" w:eastAsia="仿宋" w:cs="仿宋"/>
                <w:kern w:val="0"/>
                <w:sz w:val="24"/>
                <w:szCs w:val="24"/>
                <w:lang w:eastAsia="zh-CN"/>
              </w:rPr>
            </w:pPr>
            <w:r>
              <w:rPr>
                <w:rFonts w:hint="eastAsia" w:cs="仿宋"/>
                <w:kern w:val="0"/>
                <w:sz w:val="24"/>
                <w:szCs w:val="24"/>
                <w:lang w:val="en-US" w:eastAsia="zh-CN"/>
              </w:rPr>
              <w:t>4</w:t>
            </w:r>
          </w:p>
        </w:tc>
        <w:tc>
          <w:tcPr>
            <w:tcW w:w="1254" w:type="dxa"/>
            <w:tcBorders>
              <w:top w:val="nil"/>
              <w:left w:val="nil"/>
              <w:bottom w:val="single" w:color="auto" w:sz="8" w:space="0"/>
              <w:right w:val="single" w:color="auto" w:sz="8" w:space="0"/>
            </w:tcBorders>
            <w:noWrap w:val="0"/>
            <w:vAlign w:val="center"/>
          </w:tcPr>
          <w:p>
            <w:pPr>
              <w:widowControl/>
              <w:spacing w:line="280" w:lineRule="exact"/>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eastAsia="zh-CN"/>
              </w:rPr>
              <w:t>节能、环境标志、无线局域网产品</w:t>
            </w:r>
            <w:r>
              <w:rPr>
                <w:rFonts w:hint="eastAsia" w:cs="仿宋"/>
                <w:color w:val="000000"/>
                <w:kern w:val="0"/>
                <w:sz w:val="24"/>
                <w:szCs w:val="24"/>
                <w:lang w:val="en-US" w:eastAsia="zh-CN"/>
              </w:rPr>
              <w:t>2</w:t>
            </w:r>
            <w:r>
              <w:rPr>
                <w:rFonts w:hint="eastAsia" w:ascii="仿宋" w:hAnsi="仿宋" w:eastAsia="仿宋" w:cs="仿宋"/>
                <w:color w:val="000000"/>
                <w:kern w:val="0"/>
                <w:sz w:val="24"/>
                <w:szCs w:val="24"/>
                <w:lang w:val="en-US" w:eastAsia="zh-CN"/>
              </w:rPr>
              <w:t>%</w:t>
            </w:r>
          </w:p>
          <w:p>
            <w:pPr>
              <w:widowControl/>
              <w:spacing w:line="280" w:lineRule="exact"/>
              <w:jc w:val="center"/>
              <w:rPr>
                <w:rFonts w:hint="eastAsia" w:ascii="仿宋" w:hAnsi="仿宋" w:eastAsia="仿宋" w:cs="仿宋"/>
                <w:color w:val="000000"/>
                <w:kern w:val="0"/>
                <w:sz w:val="24"/>
                <w:szCs w:val="24"/>
                <w:lang w:val="en-US" w:eastAsia="zh-CN"/>
              </w:rPr>
            </w:pPr>
            <w:r>
              <w:rPr>
                <w:rFonts w:hint="eastAsia" w:cs="仿宋"/>
                <w:color w:val="000000"/>
                <w:kern w:val="0"/>
                <w:sz w:val="24"/>
                <w:szCs w:val="24"/>
                <w:lang w:val="en-US" w:eastAsia="zh-CN"/>
              </w:rPr>
              <w:t>2</w:t>
            </w:r>
            <w:r>
              <w:rPr>
                <w:rFonts w:hint="eastAsia" w:ascii="仿宋" w:hAnsi="仿宋" w:eastAsia="仿宋" w:cs="仿宋"/>
                <w:color w:val="000000"/>
                <w:kern w:val="0"/>
                <w:sz w:val="24"/>
                <w:szCs w:val="24"/>
                <w:lang w:val="en-US" w:eastAsia="zh-CN"/>
              </w:rPr>
              <w:t>分</w:t>
            </w:r>
          </w:p>
        </w:tc>
        <w:tc>
          <w:tcPr>
            <w:tcW w:w="6674" w:type="dxa"/>
            <w:tcBorders>
              <w:top w:val="nil"/>
              <w:left w:val="nil"/>
              <w:bottom w:val="single" w:color="auto" w:sz="8" w:space="0"/>
              <w:right w:val="single" w:color="auto" w:sz="8" w:space="0"/>
            </w:tcBorders>
            <w:noWrap w:val="0"/>
            <w:vAlign w:val="center"/>
          </w:tcPr>
          <w:p>
            <w:pPr>
              <w:widowControl/>
              <w:spacing w:line="280" w:lineRule="exact"/>
              <w:ind w:firstLine="249" w:firstLineChars="104"/>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投标产品中属于政府采购优先采购范围的，则每有一项为节能产品或者环境标志产品或者无线局域网产品的得</w:t>
            </w:r>
            <w:r>
              <w:rPr>
                <w:rFonts w:hint="eastAsia" w:cs="仿宋"/>
                <w:kern w:val="2"/>
                <w:sz w:val="24"/>
                <w:szCs w:val="24"/>
                <w:lang w:val="en-US" w:eastAsia="zh-CN" w:bidi="ar-SA"/>
              </w:rPr>
              <w:t>2</w:t>
            </w:r>
            <w:r>
              <w:rPr>
                <w:rFonts w:hint="eastAsia" w:ascii="仿宋" w:hAnsi="仿宋" w:eastAsia="仿宋" w:cs="仿宋"/>
                <w:kern w:val="2"/>
                <w:sz w:val="24"/>
                <w:szCs w:val="24"/>
                <w:lang w:val="en-US" w:eastAsia="zh-CN" w:bidi="ar-SA"/>
              </w:rPr>
              <w:t>分，非节能、环境标志产品的、无线局域网产品的不得分。本项最多得</w:t>
            </w:r>
            <w:r>
              <w:rPr>
                <w:rFonts w:hint="eastAsia" w:cs="仿宋"/>
                <w:kern w:val="2"/>
                <w:sz w:val="24"/>
                <w:szCs w:val="24"/>
                <w:lang w:val="en-US" w:eastAsia="zh-CN" w:bidi="ar-SA"/>
              </w:rPr>
              <w:t>2</w:t>
            </w:r>
            <w:r>
              <w:rPr>
                <w:rFonts w:hint="eastAsia" w:ascii="仿宋" w:hAnsi="仿宋" w:eastAsia="仿宋" w:cs="仿宋"/>
                <w:kern w:val="2"/>
                <w:sz w:val="24"/>
                <w:szCs w:val="24"/>
                <w:lang w:val="en-US" w:eastAsia="zh-CN" w:bidi="ar-SA"/>
              </w:rPr>
              <w:t>分。</w:t>
            </w:r>
          </w:p>
          <w:p>
            <w:pPr>
              <w:widowControl/>
              <w:spacing w:line="280" w:lineRule="exact"/>
              <w:ind w:firstLine="249" w:firstLineChars="104"/>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注：1. 节能产品、环境标志产品优先采购范围以品目清单为准。财政部、发展改革委、生态环境部等部门根据产品节能环保性能、技术水平和市场成熟程度等因素，确定实施政府优先采购和强制采购的产品类别及所依据的相关标准规范，以品目清单的形式发布并适时调整。无线局域网产品优先采购范围以中国政府采购网公布的《无线局域网认证产品政府采购清单》为准。</w:t>
            </w:r>
          </w:p>
          <w:p>
            <w:pPr>
              <w:widowControl/>
              <w:spacing w:line="280" w:lineRule="exact"/>
              <w:ind w:firstLine="249" w:firstLineChars="104"/>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 投标产品属于优先采购范围内的节能产品或者环境标志产品的，提供国家确定的认证机构出具的、处于有效期之内的节能产品、环境标志产品认证证书复印件加盖供应商公章（鲜章）。</w:t>
            </w:r>
          </w:p>
          <w:p>
            <w:pPr>
              <w:widowControl/>
              <w:spacing w:line="280" w:lineRule="exact"/>
              <w:ind w:firstLine="249" w:firstLineChars="104"/>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 投标产品属于优先采购范围内的无线局域网产品的，提供政府采购清单对应页并加盖供应商单位公章（鲜章）。</w:t>
            </w:r>
          </w:p>
        </w:tc>
        <w:tc>
          <w:tcPr>
            <w:tcW w:w="910" w:type="dxa"/>
            <w:tcBorders>
              <w:top w:val="nil"/>
              <w:left w:val="nil"/>
              <w:bottom w:val="single" w:color="auto" w:sz="8" w:space="0"/>
              <w:right w:val="single" w:color="auto" w:sz="12" w:space="0"/>
            </w:tcBorders>
            <w:noWrap w:val="0"/>
            <w:vAlign w:val="center"/>
          </w:tcPr>
          <w:p>
            <w:pPr>
              <w:pStyle w:val="2"/>
              <w:rPr>
                <w:rFonts w:hint="eastAsia" w:ascii="仿宋" w:hAnsi="仿宋" w:eastAsia="仿宋" w:cs="仿宋"/>
                <w:kern w:val="0"/>
                <w:sz w:val="24"/>
                <w:szCs w:val="24"/>
              </w:rPr>
            </w:pPr>
            <w:r>
              <w:rPr>
                <w:rFonts w:hint="eastAsia" w:ascii="仿宋" w:hAnsi="仿宋" w:eastAsia="仿宋" w:cs="仿宋"/>
                <w:kern w:val="0"/>
                <w:sz w:val="24"/>
                <w:szCs w:val="24"/>
              </w:rPr>
              <w:t>共同评分因素</w:t>
            </w:r>
          </w:p>
        </w:tc>
      </w:tr>
    </w:tbl>
    <w:p>
      <w:pPr>
        <w:pStyle w:val="2"/>
        <w:spacing w:line="360" w:lineRule="auto"/>
        <w:ind w:right="-57" w:rightChars="-26"/>
        <w:rPr>
          <w:rFonts w:hint="eastAsia" w:ascii="仿宋" w:hAnsi="仿宋" w:eastAsia="仿宋" w:cs="仿宋"/>
          <w:b/>
          <w:sz w:val="28"/>
          <w:szCs w:val="28"/>
        </w:rPr>
      </w:pPr>
      <w:r>
        <w:rPr>
          <w:rFonts w:hint="eastAsia" w:ascii="仿宋" w:hAnsi="仿宋" w:eastAsia="仿宋" w:cs="仿宋"/>
          <w:b/>
          <w:sz w:val="28"/>
          <w:szCs w:val="28"/>
        </w:rPr>
        <w:t>说明：</w:t>
      </w:r>
      <w:r>
        <w:rPr>
          <w:rFonts w:hint="eastAsia" w:ascii="仿宋" w:hAnsi="仿宋" w:eastAsia="仿宋" w:cs="仿宋"/>
          <w:b/>
          <w:sz w:val="28"/>
          <w:szCs w:val="28"/>
          <w:lang w:val="en-US" w:eastAsia="zh-CN"/>
        </w:rPr>
        <w:t>①</w:t>
      </w:r>
      <w:r>
        <w:rPr>
          <w:rFonts w:hint="eastAsia" w:ascii="仿宋" w:hAnsi="仿宋" w:eastAsia="仿宋" w:cs="仿宋"/>
          <w:b/>
          <w:sz w:val="28"/>
          <w:szCs w:val="28"/>
        </w:rPr>
        <w:t>、评分的取值按四舍五入法，保留小数点后两位；</w:t>
      </w:r>
    </w:p>
    <w:p>
      <w:pPr>
        <w:ind w:firstLine="843" w:firstLineChars="300"/>
        <w:rPr>
          <w:rFonts w:hint="eastAsia" w:ascii="仿宋" w:hAnsi="仿宋" w:eastAsia="仿宋" w:cs="仿宋"/>
          <w:sz w:val="28"/>
          <w:szCs w:val="28"/>
          <w:lang w:eastAsia="zh-CN"/>
        </w:rPr>
      </w:pPr>
      <w:r>
        <w:rPr>
          <w:rFonts w:hint="eastAsia" w:ascii="仿宋" w:hAnsi="仿宋" w:eastAsia="仿宋" w:cs="仿宋"/>
          <w:b/>
          <w:sz w:val="28"/>
          <w:szCs w:val="28"/>
          <w:lang w:val="en-US" w:eastAsia="zh-CN"/>
        </w:rPr>
        <w:t>②</w:t>
      </w:r>
      <w:r>
        <w:rPr>
          <w:rFonts w:hint="eastAsia" w:ascii="仿宋" w:hAnsi="仿宋" w:eastAsia="仿宋" w:cs="仿宋"/>
          <w:b/>
          <w:sz w:val="28"/>
          <w:szCs w:val="28"/>
        </w:rPr>
        <w:t>、评分标准中要求提供复印件的证明资料须清晰可辨</w:t>
      </w:r>
      <w:r>
        <w:rPr>
          <w:rFonts w:hint="eastAsia" w:ascii="仿宋" w:hAnsi="仿宋" w:eastAsia="仿宋" w:cs="仿宋"/>
          <w:b/>
          <w:sz w:val="28"/>
          <w:szCs w:val="28"/>
          <w:lang w:eastAsia="zh-CN"/>
        </w:rPr>
        <w:t>。</w:t>
      </w:r>
    </w:p>
    <w:p>
      <w:pPr>
        <w:widowControl/>
        <w:autoSpaceDE/>
        <w:autoSpaceDN/>
        <w:snapToGrid w:val="0"/>
        <w:jc w:val="both"/>
        <w:textAlignment w:val="baseline"/>
        <w:rPr>
          <w:rFonts w:cs="Times New Roman"/>
          <w:color w:val="auto"/>
          <w:kern w:val="2"/>
          <w:sz w:val="24"/>
          <w:szCs w:val="24"/>
          <w:lang w:val="en-US" w:bidi="ar-SA"/>
        </w:rPr>
      </w:pPr>
      <w:r>
        <w:rPr>
          <w:rFonts w:hint="eastAsia" w:ascii="仿宋" w:hAnsi="仿宋" w:eastAsia="仿宋" w:cs="仿宋"/>
          <w:b/>
          <w:sz w:val="28"/>
          <w:szCs w:val="28"/>
          <w:lang w:val="en-US" w:eastAsia="zh-CN"/>
        </w:rPr>
        <w:br w:type="page"/>
      </w:r>
    </w:p>
    <w:p>
      <w:pPr>
        <w:tabs>
          <w:tab w:val="left" w:pos="1353"/>
        </w:tabs>
        <w:spacing w:line="360" w:lineRule="auto"/>
        <w:ind w:firstLine="241" w:firstLineChars="100"/>
        <w:outlineLvl w:val="2"/>
        <w:rPr>
          <w:b/>
          <w:color w:val="auto"/>
          <w:sz w:val="24"/>
          <w:szCs w:val="24"/>
        </w:rPr>
      </w:pPr>
      <w:bookmarkStart w:id="189" w:name="_Toc96262894"/>
      <w:r>
        <w:rPr>
          <w:rFonts w:hint="eastAsia"/>
          <w:b/>
          <w:color w:val="auto"/>
          <w:sz w:val="24"/>
          <w:szCs w:val="24"/>
        </w:rPr>
        <w:t>4.磋商纪律及注意事项</w:t>
      </w:r>
      <w:bookmarkEnd w:id="189"/>
    </w:p>
    <w:p>
      <w:pPr>
        <w:pStyle w:val="2"/>
        <w:spacing w:line="360" w:lineRule="auto"/>
        <w:ind w:right="-57" w:rightChars="-26" w:firstLine="480" w:firstLineChars="200"/>
        <w:jc w:val="both"/>
        <w:rPr>
          <w:bCs/>
          <w:color w:val="auto"/>
        </w:rPr>
      </w:pPr>
      <w:r>
        <w:rPr>
          <w:rFonts w:hint="eastAsia"/>
          <w:bCs/>
          <w:color w:val="auto"/>
        </w:rPr>
        <w:t>4.1磋商小组内部讨论的情况和意见必须保密，任何人不得以任何形式透露给供应商或与供应商有关的单位或个人。</w:t>
      </w:r>
    </w:p>
    <w:p>
      <w:pPr>
        <w:pStyle w:val="2"/>
        <w:spacing w:line="360" w:lineRule="auto"/>
        <w:ind w:right="-57" w:rightChars="-26" w:firstLine="480" w:firstLineChars="200"/>
        <w:jc w:val="both"/>
        <w:rPr>
          <w:bCs/>
          <w:color w:val="auto"/>
        </w:rPr>
      </w:pPr>
      <w:r>
        <w:rPr>
          <w:rFonts w:hint="eastAsia"/>
          <w:bCs/>
          <w:color w:val="auto"/>
        </w:rPr>
        <w:t>4.2在磋商过程中，供应商不得以任何形式对磋商小组成员进行旨在影响磋商结果的私下接触，否则将取消其参与磋商的资格。</w:t>
      </w:r>
    </w:p>
    <w:p>
      <w:pPr>
        <w:pStyle w:val="2"/>
        <w:spacing w:line="360" w:lineRule="auto"/>
        <w:ind w:right="-57" w:rightChars="-26" w:firstLine="480" w:firstLineChars="200"/>
        <w:jc w:val="both"/>
        <w:rPr>
          <w:bCs/>
          <w:color w:val="auto"/>
        </w:rPr>
      </w:pPr>
      <w:r>
        <w:rPr>
          <w:rFonts w:hint="eastAsia"/>
          <w:bCs/>
          <w:color w:val="auto"/>
        </w:rPr>
        <w:t>4.3对各供应商的商业秘密，磋商小组成员应予以保密，不得泄露给其他供应商。</w:t>
      </w:r>
    </w:p>
    <w:p>
      <w:pPr>
        <w:pStyle w:val="2"/>
        <w:spacing w:line="360" w:lineRule="auto"/>
        <w:ind w:right="-57" w:rightChars="-26" w:firstLine="480" w:firstLineChars="200"/>
        <w:jc w:val="both"/>
        <w:rPr>
          <w:bCs/>
          <w:color w:val="auto"/>
        </w:rPr>
      </w:pPr>
      <w:r>
        <w:rPr>
          <w:rFonts w:hint="eastAsia"/>
          <w:bCs/>
          <w:color w:val="auto"/>
        </w:rPr>
        <w:t>4.4 磋商小组独立评判，推荐成交候选人，并写出书面报告。</w:t>
      </w:r>
    </w:p>
    <w:p>
      <w:pPr>
        <w:pStyle w:val="2"/>
        <w:spacing w:line="360" w:lineRule="auto"/>
        <w:ind w:right="-57" w:rightChars="-26" w:firstLine="480" w:firstLineChars="200"/>
        <w:jc w:val="both"/>
        <w:rPr>
          <w:bCs/>
          <w:color w:val="auto"/>
        </w:rPr>
      </w:pPr>
      <w:r>
        <w:rPr>
          <w:rFonts w:hint="eastAsia"/>
          <w:bCs/>
          <w:color w:val="auto"/>
        </w:rPr>
        <w:t>4.5 磋商小组可根据需要对供应商进行实地考察。</w:t>
      </w:r>
    </w:p>
    <w:p>
      <w:pPr>
        <w:tabs>
          <w:tab w:val="left" w:pos="1353"/>
        </w:tabs>
        <w:spacing w:line="360" w:lineRule="auto"/>
        <w:ind w:firstLine="241" w:firstLineChars="100"/>
        <w:outlineLvl w:val="2"/>
        <w:rPr>
          <w:b/>
          <w:color w:val="auto"/>
          <w:sz w:val="24"/>
          <w:szCs w:val="24"/>
        </w:rPr>
      </w:pPr>
      <w:bookmarkStart w:id="190" w:name="_Toc96262895"/>
      <w:r>
        <w:rPr>
          <w:rFonts w:hint="eastAsia"/>
          <w:b/>
          <w:color w:val="auto"/>
          <w:sz w:val="24"/>
          <w:szCs w:val="24"/>
        </w:rPr>
        <w:t>5.磋商小组在政府采购活动中承担以下义务：</w:t>
      </w:r>
      <w:bookmarkEnd w:id="190"/>
    </w:p>
    <w:p>
      <w:pPr>
        <w:pStyle w:val="2"/>
        <w:spacing w:line="360" w:lineRule="auto"/>
        <w:ind w:right="-57" w:rightChars="-26" w:firstLine="480" w:firstLineChars="200"/>
        <w:jc w:val="both"/>
        <w:rPr>
          <w:bCs/>
          <w:color w:val="auto"/>
        </w:rPr>
      </w:pPr>
      <w:r>
        <w:rPr>
          <w:rFonts w:hint="eastAsia"/>
          <w:bCs/>
          <w:color w:val="auto"/>
        </w:rPr>
        <w:t>（一）遵守评审工作纪律；</w:t>
      </w:r>
    </w:p>
    <w:p>
      <w:pPr>
        <w:pStyle w:val="2"/>
        <w:spacing w:line="360" w:lineRule="auto"/>
        <w:ind w:right="-57" w:rightChars="-26" w:firstLine="480" w:firstLineChars="200"/>
        <w:jc w:val="both"/>
        <w:rPr>
          <w:bCs/>
          <w:color w:val="auto"/>
        </w:rPr>
      </w:pPr>
      <w:r>
        <w:rPr>
          <w:rFonts w:hint="eastAsia"/>
          <w:bCs/>
          <w:color w:val="auto"/>
        </w:rPr>
        <w:t>（二）按照客观、公正、审慎的原则，根据磋商文件规定的评审程序、评审方法和评审标准进行独立评审；</w:t>
      </w:r>
    </w:p>
    <w:p>
      <w:pPr>
        <w:pStyle w:val="2"/>
        <w:spacing w:line="360" w:lineRule="auto"/>
        <w:ind w:right="-57" w:rightChars="-26" w:firstLine="480" w:firstLineChars="200"/>
        <w:jc w:val="both"/>
        <w:rPr>
          <w:bCs/>
          <w:color w:val="auto"/>
        </w:rPr>
      </w:pPr>
      <w:r>
        <w:rPr>
          <w:rFonts w:hint="eastAsia"/>
          <w:bCs/>
          <w:color w:val="auto"/>
        </w:rPr>
        <w:t>（三）不得泄露评审文件、评审情况和在评审过程中获悉的商业秘密；</w:t>
      </w:r>
    </w:p>
    <w:p>
      <w:pPr>
        <w:pStyle w:val="2"/>
        <w:spacing w:line="360" w:lineRule="auto"/>
        <w:ind w:right="-57" w:rightChars="-26" w:firstLine="480" w:firstLineChars="200"/>
        <w:jc w:val="both"/>
        <w:rPr>
          <w:bCs/>
          <w:color w:val="auto"/>
        </w:rPr>
      </w:pPr>
      <w:r>
        <w:rPr>
          <w:rFonts w:hint="eastAsia"/>
          <w:bCs/>
          <w:color w:val="auto"/>
        </w:rPr>
        <w:t>（四）及时向财政部门报告评审过程中发现的采购人、采购代理机构向评审专家做倾向性、误导性的解释或者说明，以及供应商行贿、提供虚假材料或者串通等违法行为；</w:t>
      </w:r>
    </w:p>
    <w:p>
      <w:pPr>
        <w:pStyle w:val="2"/>
        <w:spacing w:line="360" w:lineRule="auto"/>
        <w:ind w:right="-57" w:rightChars="-26" w:firstLine="480" w:firstLineChars="200"/>
        <w:jc w:val="both"/>
        <w:rPr>
          <w:bCs/>
          <w:color w:val="auto"/>
        </w:rPr>
      </w:pPr>
      <w:r>
        <w:rPr>
          <w:rFonts w:hint="eastAsia"/>
          <w:bCs/>
          <w:color w:val="auto"/>
        </w:rPr>
        <w:t>（五）发现磋商文件内容违反国家有关强制性规定或者磋商文件存在歧义、重大缺陷导致评审工作无法进行时，停止评审并向采购人或者采购代理机构书面说明情况；</w:t>
      </w:r>
    </w:p>
    <w:p>
      <w:pPr>
        <w:pStyle w:val="2"/>
        <w:spacing w:line="360" w:lineRule="auto"/>
        <w:ind w:right="-57" w:rightChars="-26" w:firstLine="480" w:firstLineChars="200"/>
        <w:jc w:val="both"/>
        <w:rPr>
          <w:bCs/>
          <w:color w:val="auto"/>
        </w:rPr>
      </w:pPr>
      <w:r>
        <w:rPr>
          <w:rFonts w:hint="eastAsia"/>
          <w:bCs/>
          <w:color w:val="auto"/>
        </w:rPr>
        <w:t>（六）及时向财政、监察等部门举报在评审过程中受到非法干预的情况；</w:t>
      </w:r>
    </w:p>
    <w:p>
      <w:pPr>
        <w:pStyle w:val="2"/>
        <w:spacing w:line="360" w:lineRule="auto"/>
        <w:ind w:right="-57" w:rightChars="-26" w:firstLine="480" w:firstLineChars="200"/>
        <w:jc w:val="both"/>
        <w:rPr>
          <w:bCs/>
          <w:color w:val="auto"/>
        </w:rPr>
      </w:pPr>
      <w:r>
        <w:rPr>
          <w:rFonts w:hint="eastAsia"/>
          <w:bCs/>
          <w:color w:val="auto"/>
        </w:rPr>
        <w:t>（七）配合答复处理供应商的询问、质疑和投诉等事项；</w:t>
      </w:r>
    </w:p>
    <w:p>
      <w:pPr>
        <w:pStyle w:val="2"/>
        <w:spacing w:line="360" w:lineRule="auto"/>
        <w:ind w:right="-57" w:rightChars="-26" w:firstLine="480" w:firstLineChars="200"/>
        <w:jc w:val="both"/>
        <w:rPr>
          <w:bCs/>
          <w:color w:val="auto"/>
        </w:rPr>
      </w:pPr>
      <w:r>
        <w:rPr>
          <w:rFonts w:hint="eastAsia"/>
          <w:bCs/>
          <w:color w:val="auto"/>
        </w:rPr>
        <w:t>（八）法律、法规和规章规定的其他义务。</w:t>
      </w:r>
    </w:p>
    <w:p>
      <w:pPr>
        <w:tabs>
          <w:tab w:val="left" w:pos="1353"/>
        </w:tabs>
        <w:spacing w:line="360" w:lineRule="auto"/>
        <w:ind w:firstLine="241" w:firstLineChars="100"/>
        <w:outlineLvl w:val="2"/>
        <w:rPr>
          <w:b/>
          <w:color w:val="auto"/>
          <w:sz w:val="24"/>
          <w:szCs w:val="24"/>
        </w:rPr>
      </w:pPr>
      <w:bookmarkStart w:id="191" w:name="_Toc96262896"/>
      <w:r>
        <w:rPr>
          <w:rFonts w:hint="eastAsia"/>
          <w:b/>
          <w:color w:val="auto"/>
          <w:sz w:val="24"/>
          <w:szCs w:val="24"/>
        </w:rPr>
        <w:t>6.评审专家在政府采购活动中应当遵守以下工作纪律：</w:t>
      </w:r>
      <w:bookmarkEnd w:id="191"/>
    </w:p>
    <w:p>
      <w:pPr>
        <w:pStyle w:val="2"/>
        <w:spacing w:line="360" w:lineRule="auto"/>
        <w:ind w:right="-57" w:rightChars="-26" w:firstLine="480" w:firstLineChars="200"/>
        <w:jc w:val="both"/>
        <w:rPr>
          <w:bCs/>
          <w:color w:val="auto"/>
        </w:rPr>
      </w:pPr>
      <w:r>
        <w:rPr>
          <w:rFonts w:hint="eastAsia"/>
          <w:bCs/>
          <w:color w:val="auto"/>
        </w:rPr>
        <w:t>（一）不得参加与自己有《中华人民共和国政府采购法实施条例》第九条规定的利害关系的政府采购项目的评标活动。发现参加了与自己有利害关系的评审活动，须主动提出回避，退出评审；</w:t>
      </w:r>
    </w:p>
    <w:p>
      <w:pPr>
        <w:pStyle w:val="2"/>
        <w:spacing w:line="360" w:lineRule="auto"/>
        <w:ind w:right="-57" w:rightChars="-26" w:firstLine="480" w:firstLineChars="200"/>
        <w:jc w:val="both"/>
        <w:rPr>
          <w:bCs/>
          <w:color w:val="auto"/>
        </w:rPr>
      </w:pPr>
      <w:r>
        <w:rPr>
          <w:rFonts w:hint="eastAsia"/>
          <w:bCs/>
          <w:color w:val="auto"/>
        </w:rPr>
        <w:t>（二）评审前，应当将通讯工具或者相关电子设备交由采购代理机构统一保管；</w:t>
      </w:r>
    </w:p>
    <w:p>
      <w:pPr>
        <w:pStyle w:val="2"/>
        <w:spacing w:line="360" w:lineRule="auto"/>
        <w:ind w:right="-57" w:rightChars="-26" w:firstLine="480" w:firstLineChars="200"/>
        <w:jc w:val="both"/>
        <w:rPr>
          <w:bCs/>
          <w:color w:val="auto"/>
        </w:rPr>
      </w:pPr>
      <w:r>
        <w:rPr>
          <w:rFonts w:hint="eastAsia"/>
          <w:bCs/>
          <w:color w:val="auto"/>
        </w:rPr>
        <w:t>（三）评审过程中，不得与外界联系，因发生不可预见情况，确实需要与外界联系的，应当在监督人员监督之下办理；</w:t>
      </w:r>
    </w:p>
    <w:p>
      <w:pPr>
        <w:pStyle w:val="2"/>
        <w:spacing w:line="360" w:lineRule="auto"/>
        <w:ind w:right="-57" w:rightChars="-26" w:firstLine="480" w:firstLineChars="200"/>
        <w:jc w:val="both"/>
        <w:rPr>
          <w:bCs/>
          <w:color w:val="auto"/>
        </w:rPr>
      </w:pPr>
      <w:r>
        <w:rPr>
          <w:rFonts w:hint="eastAsia"/>
          <w:bCs/>
          <w:color w:val="auto"/>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pStyle w:val="2"/>
        <w:spacing w:line="360" w:lineRule="auto"/>
        <w:ind w:right="-57" w:rightChars="-26" w:firstLine="480" w:firstLineChars="200"/>
        <w:jc w:val="both"/>
        <w:rPr>
          <w:bCs/>
          <w:color w:val="auto"/>
        </w:rPr>
      </w:pPr>
      <w:r>
        <w:rPr>
          <w:rFonts w:hint="eastAsia"/>
          <w:bCs/>
          <w:color w:val="auto"/>
        </w:rPr>
        <w:t>（五）在评审过程中和评审结束后，不得记录、复制或带走任何评审资料，不得向外界透露评审内容；</w:t>
      </w:r>
    </w:p>
    <w:p>
      <w:pPr>
        <w:pStyle w:val="2"/>
        <w:spacing w:line="360" w:lineRule="auto"/>
        <w:ind w:right="-57" w:rightChars="-26" w:firstLine="480" w:firstLineChars="200"/>
        <w:jc w:val="both"/>
        <w:rPr>
          <w:bCs/>
          <w:color w:val="auto"/>
        </w:rPr>
      </w:pPr>
      <w:r>
        <w:rPr>
          <w:rFonts w:hint="eastAsia"/>
          <w:bCs/>
          <w:color w:val="auto"/>
        </w:rPr>
        <w:t>（六）评审现场服从采购代理机构工作人员的管理，接受现场监督人员的合法监督；</w:t>
      </w:r>
    </w:p>
    <w:p>
      <w:pPr>
        <w:pStyle w:val="2"/>
        <w:spacing w:line="360" w:lineRule="auto"/>
        <w:ind w:right="-57" w:rightChars="-26" w:firstLine="480" w:firstLineChars="200"/>
        <w:jc w:val="both"/>
        <w:rPr>
          <w:bCs/>
          <w:color w:val="auto"/>
        </w:rPr>
      </w:pPr>
      <w:r>
        <w:rPr>
          <w:rFonts w:hint="eastAsia"/>
          <w:bCs/>
          <w:color w:val="auto"/>
        </w:rPr>
        <w:t>（七）遵守有关廉洁自律规定，不得私下接触供应商，不得收受供应商及有关业务单位和个人的财物或好处，不得接受采购代理机构的请托。</w:t>
      </w:r>
    </w:p>
    <w:p>
      <w:pPr>
        <w:pStyle w:val="2"/>
        <w:spacing w:line="360" w:lineRule="auto"/>
        <w:ind w:right="-57" w:rightChars="-26" w:firstLine="944" w:firstLineChars="295"/>
        <w:rPr>
          <w:color w:val="auto"/>
          <w:sz w:val="32"/>
          <w:szCs w:val="32"/>
        </w:rPr>
      </w:pPr>
    </w:p>
    <w:p>
      <w:pPr>
        <w:rPr>
          <w:color w:val="auto"/>
          <w:sz w:val="28"/>
          <w:szCs w:val="28"/>
        </w:rPr>
      </w:pPr>
      <w:bookmarkStart w:id="192" w:name="_Toc96262897"/>
      <w:bookmarkStart w:id="193" w:name="_Toc87625432"/>
      <w:r>
        <w:rPr>
          <w:color w:val="auto"/>
          <w:sz w:val="28"/>
          <w:szCs w:val="28"/>
        </w:rPr>
        <w:br w:type="page"/>
      </w:r>
    </w:p>
    <w:p>
      <w:pPr>
        <w:pStyle w:val="4"/>
        <w:tabs>
          <w:tab w:val="left" w:pos="1766"/>
        </w:tabs>
        <w:spacing w:before="0" w:line="360" w:lineRule="auto"/>
        <w:rPr>
          <w:color w:val="auto"/>
          <w:sz w:val="28"/>
          <w:szCs w:val="28"/>
        </w:rPr>
      </w:pPr>
      <w:r>
        <w:rPr>
          <w:color w:val="auto"/>
          <w:sz w:val="28"/>
          <w:szCs w:val="28"/>
        </w:rPr>
        <w:t>第</w:t>
      </w:r>
      <w:r>
        <w:rPr>
          <w:rFonts w:hint="eastAsia"/>
          <w:color w:val="auto"/>
          <w:sz w:val="28"/>
          <w:szCs w:val="28"/>
        </w:rPr>
        <w:t>十</w:t>
      </w:r>
      <w:r>
        <w:rPr>
          <w:color w:val="auto"/>
          <w:sz w:val="28"/>
          <w:szCs w:val="28"/>
        </w:rPr>
        <w:t>章</w:t>
      </w:r>
      <w:r>
        <w:rPr>
          <w:rFonts w:hint="eastAsia"/>
          <w:color w:val="auto"/>
          <w:sz w:val="28"/>
          <w:szCs w:val="28"/>
        </w:rPr>
        <w:t xml:space="preserve"> 政府采购合同</w:t>
      </w:r>
      <w:r>
        <w:rPr>
          <w:color w:val="auto"/>
          <w:sz w:val="28"/>
          <w:szCs w:val="28"/>
        </w:rPr>
        <w:t>（样例）</w:t>
      </w:r>
      <w:bookmarkEnd w:id="192"/>
      <w:bookmarkEnd w:id="193"/>
    </w:p>
    <w:p>
      <w:pPr>
        <w:widowControl/>
        <w:autoSpaceDE/>
        <w:autoSpaceDN/>
        <w:snapToGrid w:val="0"/>
        <w:spacing w:line="520" w:lineRule="exact"/>
        <w:jc w:val="center"/>
        <w:textAlignment w:val="baseline"/>
        <w:rPr>
          <w:rFonts w:cs="宋体"/>
          <w:bCs/>
          <w:color w:val="auto"/>
          <w:kern w:val="2"/>
          <w:sz w:val="24"/>
          <w:szCs w:val="24"/>
          <w:lang w:val="en-US" w:bidi="ar-SA"/>
        </w:rPr>
      </w:pPr>
      <w:r>
        <w:rPr>
          <w:rFonts w:cs="宋体"/>
          <w:bCs/>
          <w:color w:val="auto"/>
          <w:kern w:val="2"/>
          <w:sz w:val="24"/>
          <w:szCs w:val="24"/>
          <w:lang w:val="en-US" w:bidi="ar-SA"/>
        </w:rPr>
        <w:t>（以实际签订为准）</w:t>
      </w:r>
    </w:p>
    <w:p>
      <w:pPr>
        <w:snapToGrid w:val="0"/>
        <w:spacing w:line="440" w:lineRule="exact"/>
        <w:ind w:firstLine="480" w:firstLineChars="200"/>
        <w:rPr>
          <w:rStyle w:val="36"/>
          <w:rFonts w:ascii="宋体" w:hAnsi="宋体"/>
          <w:bCs/>
          <w:color w:val="auto"/>
          <w:sz w:val="24"/>
          <w:szCs w:val="24"/>
        </w:rPr>
      </w:pPr>
      <w:r>
        <w:rPr>
          <w:rStyle w:val="36"/>
          <w:rFonts w:ascii="宋体" w:hAnsi="宋体"/>
          <w:bCs/>
          <w:color w:val="auto"/>
          <w:sz w:val="24"/>
          <w:szCs w:val="24"/>
        </w:rPr>
        <w:t>合同编号：</w:t>
      </w:r>
    </w:p>
    <w:p>
      <w:pPr>
        <w:snapToGrid w:val="0"/>
        <w:spacing w:line="440" w:lineRule="exact"/>
        <w:ind w:firstLine="480" w:firstLineChars="200"/>
        <w:rPr>
          <w:rStyle w:val="36"/>
          <w:rFonts w:ascii="宋体" w:hAnsi="宋体"/>
          <w:bCs/>
          <w:color w:val="auto"/>
          <w:sz w:val="24"/>
          <w:szCs w:val="24"/>
        </w:rPr>
      </w:pPr>
      <w:r>
        <w:rPr>
          <w:rStyle w:val="36"/>
          <w:rFonts w:ascii="宋体" w:hAnsi="宋体"/>
          <w:bCs/>
          <w:color w:val="auto"/>
          <w:sz w:val="24"/>
          <w:szCs w:val="24"/>
        </w:rPr>
        <w:t>签订地点：</w:t>
      </w:r>
    </w:p>
    <w:p>
      <w:pPr>
        <w:snapToGrid w:val="0"/>
        <w:spacing w:line="440" w:lineRule="exact"/>
        <w:ind w:firstLine="480" w:firstLineChars="200"/>
        <w:rPr>
          <w:rStyle w:val="36"/>
          <w:rFonts w:ascii="宋体" w:hAnsi="宋体"/>
          <w:bCs/>
          <w:color w:val="auto"/>
          <w:sz w:val="24"/>
          <w:szCs w:val="24"/>
        </w:rPr>
      </w:pPr>
      <w:r>
        <w:rPr>
          <w:rStyle w:val="36"/>
          <w:rFonts w:ascii="宋体" w:hAnsi="宋体"/>
          <w:bCs/>
          <w:color w:val="auto"/>
          <w:sz w:val="24"/>
          <w:szCs w:val="24"/>
        </w:rPr>
        <w:t>签订时间：年月日</w:t>
      </w:r>
    </w:p>
    <w:p>
      <w:pPr>
        <w:snapToGrid w:val="0"/>
        <w:spacing w:line="440" w:lineRule="exact"/>
        <w:ind w:firstLine="480" w:firstLineChars="200"/>
        <w:rPr>
          <w:rStyle w:val="36"/>
          <w:rFonts w:ascii="宋体" w:hAnsi="宋体"/>
          <w:bCs/>
          <w:color w:val="auto"/>
          <w:sz w:val="24"/>
          <w:szCs w:val="24"/>
          <w:u w:val="single" w:color="000000"/>
        </w:rPr>
      </w:pPr>
      <w:r>
        <w:rPr>
          <w:rStyle w:val="36"/>
          <w:rFonts w:ascii="宋体" w:hAnsi="宋体"/>
          <w:bCs/>
          <w:color w:val="auto"/>
          <w:sz w:val="24"/>
          <w:szCs w:val="24"/>
        </w:rPr>
        <w:t>甲方（采购人）：</w:t>
      </w:r>
    </w:p>
    <w:p>
      <w:pPr>
        <w:snapToGrid w:val="0"/>
        <w:spacing w:line="440" w:lineRule="exact"/>
        <w:ind w:firstLine="480" w:firstLineChars="200"/>
        <w:rPr>
          <w:rStyle w:val="36"/>
          <w:rFonts w:ascii="宋体" w:hAnsi="宋体"/>
          <w:bCs/>
          <w:color w:val="auto"/>
          <w:sz w:val="24"/>
          <w:szCs w:val="24"/>
          <w:u w:val="single" w:color="000000"/>
        </w:rPr>
      </w:pPr>
      <w:r>
        <w:rPr>
          <w:rStyle w:val="36"/>
          <w:rFonts w:ascii="宋体" w:hAnsi="宋体"/>
          <w:bCs/>
          <w:color w:val="auto"/>
          <w:sz w:val="24"/>
          <w:szCs w:val="24"/>
        </w:rPr>
        <w:t>乙方（供应商）：</w:t>
      </w:r>
    </w:p>
    <w:p>
      <w:pPr>
        <w:pStyle w:val="2"/>
        <w:rPr>
          <w:color w:val="auto"/>
        </w:rPr>
      </w:pPr>
    </w:p>
    <w:p>
      <w:pPr>
        <w:snapToGrid w:val="0"/>
        <w:spacing w:line="440" w:lineRule="exact"/>
        <w:ind w:firstLine="480" w:firstLineChars="200"/>
        <w:rPr>
          <w:rStyle w:val="36"/>
          <w:rFonts w:hint="eastAsia" w:ascii="仿宋" w:hAnsi="仿宋" w:eastAsia="仿宋" w:cs="仿宋"/>
          <w:bCs/>
          <w:color w:val="auto"/>
          <w:sz w:val="24"/>
          <w:szCs w:val="24"/>
        </w:rPr>
      </w:pPr>
      <w:r>
        <w:rPr>
          <w:rStyle w:val="36"/>
          <w:rFonts w:hint="eastAsia" w:ascii="仿宋" w:hAnsi="仿宋" w:eastAsia="仿宋" w:cs="仿宋"/>
          <w:bCs/>
          <w:color w:val="auto"/>
          <w:sz w:val="24"/>
          <w:szCs w:val="24"/>
        </w:rPr>
        <w:t>根据《中华人民共和国民法典》、《中华人民共和国政府采购法》、《中华人民共和国政府采购法实施条例》、《</w:t>
      </w:r>
      <w:r>
        <w:rPr>
          <w:rStyle w:val="36"/>
          <w:rFonts w:hint="eastAsia" w:cs="仿宋"/>
          <w:bCs/>
          <w:color w:val="auto"/>
          <w:sz w:val="24"/>
          <w:szCs w:val="24"/>
          <w:lang w:val="en-US"/>
        </w:rPr>
        <w:t>政府采购竞争性磋商采购方式管理暂行办法》（财库[2014]214号）</w:t>
      </w:r>
      <w:r>
        <w:rPr>
          <w:rStyle w:val="36"/>
          <w:rFonts w:hint="eastAsia" w:ascii="仿宋" w:hAnsi="仿宋" w:eastAsia="仿宋" w:cs="仿宋"/>
          <w:bCs/>
          <w:color w:val="auto"/>
          <w:sz w:val="24"/>
          <w:szCs w:val="24"/>
        </w:rPr>
        <w:t>)及(项目名称)(项目编号：)的《竞争性磋商文件》、乙方的《响应文件》及《成交通知书》，甲、乙双方同意签订本合同。详细技术说明及其他有关合同项目的特定信息由合同附件予以说明，合同附件及本项目的竞争性磋商文件、响应文件、《成交通知书》等均为本合同不可分割的部分。双方同意共同遵守如下条款：</w:t>
      </w:r>
    </w:p>
    <w:p>
      <w:pPr>
        <w:pStyle w:val="47"/>
        <w:ind w:firstLine="480"/>
        <w:rPr>
          <w:rFonts w:hint="eastAsia" w:ascii="宋体" w:hAnsi="宋体"/>
          <w:color w:val="auto"/>
        </w:rPr>
      </w:pPr>
    </w:p>
    <w:p>
      <w:pPr>
        <w:numPr>
          <w:ilvl w:val="0"/>
          <w:numId w:val="9"/>
        </w:numPr>
        <w:rPr>
          <w:rFonts w:hint="eastAsia" w:ascii="黑体" w:hAnsi="宋体"/>
          <w:b/>
          <w:color w:val="auto"/>
          <w:sz w:val="24"/>
        </w:rPr>
      </w:pPr>
      <w:r>
        <w:rPr>
          <w:rFonts w:hint="eastAsia" w:ascii="黑体" w:hAnsi="宋体"/>
          <w:b/>
          <w:color w:val="auto"/>
          <w:sz w:val="24"/>
        </w:rPr>
        <w:t>合同货物</w:t>
      </w:r>
    </w:p>
    <w:tbl>
      <w:tblPr>
        <w:tblStyle w:val="2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pPr>
              <w:ind w:firstLine="220" w:firstLineChars="100"/>
              <w:rPr>
                <w:rFonts w:ascii="宋体" w:hAnsi="宋体"/>
                <w:color w:val="auto"/>
                <w:szCs w:val="21"/>
              </w:rPr>
            </w:pPr>
            <w:r>
              <w:rPr>
                <w:rFonts w:hint="eastAsia" w:ascii="宋体" w:hAnsi="宋体" w:cs="Arial"/>
                <w:color w:val="auto"/>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auto"/>
                <w:szCs w:val="21"/>
              </w:rPr>
            </w:pPr>
            <w:r>
              <w:rPr>
                <w:rFonts w:hint="eastAsia" w:ascii="宋体" w:hAnsi="宋体" w:cs="Arial"/>
                <w:color w:val="auto"/>
                <w:szCs w:val="21"/>
              </w:rPr>
              <w:t>规格</w:t>
            </w:r>
          </w:p>
          <w:p>
            <w:pPr>
              <w:jc w:val="center"/>
              <w:rPr>
                <w:rFonts w:ascii="宋体" w:hAnsi="宋体"/>
                <w:color w:val="auto"/>
                <w:szCs w:val="21"/>
              </w:rPr>
            </w:pPr>
            <w:r>
              <w:rPr>
                <w:rFonts w:hint="eastAsia" w:ascii="宋体" w:hAnsi="宋体" w:cs="Arial"/>
                <w:color w:val="auto"/>
                <w:szCs w:val="21"/>
              </w:rPr>
              <w:t>型号</w:t>
            </w:r>
          </w:p>
        </w:tc>
        <w:tc>
          <w:tcPr>
            <w:tcW w:w="604" w:type="dxa"/>
            <w:vMerge w:val="restart"/>
            <w:tcBorders>
              <w:top w:val="single" w:color="auto" w:sz="4" w:space="0"/>
              <w:left w:val="single" w:color="auto" w:sz="4" w:space="0"/>
              <w:right w:val="single" w:color="auto" w:sz="4" w:space="0"/>
            </w:tcBorders>
            <w:noWrap w:val="0"/>
            <w:vAlign w:val="center"/>
          </w:tcPr>
          <w:p>
            <w:pPr>
              <w:rPr>
                <w:rFonts w:ascii="宋体" w:hAnsi="宋体"/>
                <w:color w:val="auto"/>
                <w:szCs w:val="21"/>
              </w:rPr>
            </w:pPr>
            <w:r>
              <w:rPr>
                <w:rFonts w:hint="eastAsia" w:ascii="宋体" w:hAnsi="宋体" w:cs="Arial"/>
                <w:color w:val="auto"/>
                <w:szCs w:val="21"/>
              </w:rPr>
              <w:t>单位</w:t>
            </w:r>
          </w:p>
        </w:tc>
        <w:tc>
          <w:tcPr>
            <w:tcW w:w="531" w:type="dxa"/>
            <w:vMerge w:val="restart"/>
            <w:tcBorders>
              <w:top w:val="single" w:color="auto" w:sz="4" w:space="0"/>
              <w:left w:val="single" w:color="auto" w:sz="4" w:space="0"/>
              <w:right w:val="single" w:color="auto" w:sz="4" w:space="0"/>
            </w:tcBorders>
            <w:noWrap w:val="0"/>
            <w:vAlign w:val="center"/>
          </w:tcPr>
          <w:p>
            <w:pPr>
              <w:ind w:firstLine="110" w:firstLineChars="50"/>
              <w:rPr>
                <w:rFonts w:ascii="宋体" w:hAnsi="宋体"/>
                <w:color w:val="auto"/>
                <w:szCs w:val="21"/>
              </w:rPr>
            </w:pPr>
            <w:r>
              <w:rPr>
                <w:rFonts w:hint="eastAsia" w:ascii="宋体" w:hAnsi="宋体" w:cs="Arial"/>
                <w:color w:val="auto"/>
                <w:szCs w:val="21"/>
              </w:rPr>
              <w:t>数量</w:t>
            </w:r>
          </w:p>
        </w:tc>
        <w:tc>
          <w:tcPr>
            <w:tcW w:w="1064" w:type="dxa"/>
            <w:vMerge w:val="restart"/>
            <w:tcBorders>
              <w:top w:val="single" w:color="auto" w:sz="4" w:space="0"/>
              <w:left w:val="single" w:color="auto" w:sz="4" w:space="0"/>
              <w:right w:val="single" w:color="auto" w:sz="4" w:space="0"/>
            </w:tcBorders>
            <w:noWrap w:val="0"/>
            <w:vAlign w:val="center"/>
          </w:tcPr>
          <w:p>
            <w:pPr>
              <w:ind w:firstLine="110" w:firstLineChars="50"/>
              <w:jc w:val="center"/>
              <w:rPr>
                <w:rFonts w:hint="eastAsia" w:ascii="宋体" w:hAnsi="宋体" w:cs="Arial"/>
                <w:color w:val="auto"/>
                <w:szCs w:val="21"/>
              </w:rPr>
            </w:pPr>
            <w:r>
              <w:rPr>
                <w:rFonts w:hint="eastAsia" w:ascii="宋体" w:hAnsi="宋体" w:cs="Arial"/>
                <w:color w:val="auto"/>
                <w:szCs w:val="21"/>
              </w:rPr>
              <w:t>单价</w:t>
            </w:r>
          </w:p>
          <w:p>
            <w:pPr>
              <w:jc w:val="center"/>
              <w:rPr>
                <w:rFonts w:hint="eastAsia" w:ascii="宋体" w:hAnsi="宋体" w:cs="Arial"/>
                <w:color w:val="auto"/>
                <w:szCs w:val="21"/>
              </w:rPr>
            </w:pPr>
            <w:r>
              <w:rPr>
                <w:rFonts w:hint="eastAsia" w:ascii="宋体" w:hAnsi="宋体" w:cs="Arial"/>
                <w:color w:val="auto"/>
                <w:szCs w:val="21"/>
              </w:rPr>
              <w:t>（万元）</w:t>
            </w:r>
          </w:p>
        </w:tc>
        <w:tc>
          <w:tcPr>
            <w:tcW w:w="888" w:type="dxa"/>
            <w:vMerge w:val="restart"/>
            <w:tcBorders>
              <w:top w:val="single" w:color="auto" w:sz="4" w:space="0"/>
              <w:left w:val="single" w:color="auto" w:sz="4" w:space="0"/>
              <w:right w:val="single" w:color="auto" w:sz="4" w:space="0"/>
            </w:tcBorders>
            <w:noWrap w:val="0"/>
            <w:vAlign w:val="center"/>
          </w:tcPr>
          <w:p>
            <w:pPr>
              <w:ind w:leftChars="-1" w:right="-92" w:rightChars="-42" w:hanging="2" w:hangingChars="1"/>
              <w:jc w:val="center"/>
              <w:rPr>
                <w:rFonts w:hint="eastAsia" w:ascii="宋体" w:hAnsi="宋体" w:cs="Arial"/>
                <w:color w:val="auto"/>
                <w:szCs w:val="21"/>
              </w:rPr>
            </w:pPr>
            <w:r>
              <w:rPr>
                <w:rFonts w:hint="eastAsia" w:ascii="宋体" w:hAnsi="宋体" w:cs="Arial"/>
                <w:color w:val="auto"/>
                <w:szCs w:val="21"/>
              </w:rPr>
              <w:t>总价</w:t>
            </w:r>
          </w:p>
          <w:p>
            <w:pPr>
              <w:ind w:leftChars="-1" w:right="-92" w:rightChars="-42" w:hanging="2" w:hangingChars="1"/>
              <w:jc w:val="center"/>
              <w:rPr>
                <w:rFonts w:ascii="宋体" w:hAnsi="宋体" w:cs="Arial"/>
                <w:color w:val="auto"/>
                <w:szCs w:val="21"/>
              </w:rPr>
            </w:pPr>
            <w:r>
              <w:rPr>
                <w:rFonts w:hint="eastAsia" w:ascii="宋体" w:hAnsi="宋体" w:cs="Arial"/>
                <w:color w:val="auto"/>
                <w:szCs w:val="21"/>
              </w:rPr>
              <w:t>（万元）</w:t>
            </w:r>
          </w:p>
        </w:tc>
        <w:tc>
          <w:tcPr>
            <w:tcW w:w="91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auto"/>
                <w:szCs w:val="21"/>
              </w:rPr>
            </w:pPr>
            <w:r>
              <w:rPr>
                <w:rFonts w:hint="eastAsia" w:ascii="宋体" w:hAnsi="宋体" w:cs="Arial"/>
                <w:color w:val="auto"/>
                <w:szCs w:val="21"/>
              </w:rPr>
              <w:t>随机</w:t>
            </w:r>
          </w:p>
          <w:p>
            <w:pPr>
              <w:jc w:val="center"/>
              <w:rPr>
                <w:rFonts w:ascii="宋体" w:hAnsi="宋体"/>
                <w:color w:val="auto"/>
                <w:szCs w:val="21"/>
              </w:rPr>
            </w:pPr>
            <w:r>
              <w:rPr>
                <w:rFonts w:hint="eastAsia" w:ascii="宋体" w:hAnsi="宋体" w:cs="Arial"/>
                <w:color w:val="auto"/>
                <w:szCs w:val="21"/>
              </w:rPr>
              <w:t>配件</w:t>
            </w:r>
          </w:p>
        </w:tc>
        <w:tc>
          <w:tcPr>
            <w:tcW w:w="932" w:type="dxa"/>
            <w:vMerge w:val="restart"/>
            <w:tcBorders>
              <w:top w:val="single" w:color="auto" w:sz="4" w:space="0"/>
              <w:left w:val="single" w:color="auto" w:sz="4" w:space="0"/>
              <w:right w:val="single" w:color="auto" w:sz="4" w:space="0"/>
            </w:tcBorders>
            <w:noWrap w:val="0"/>
            <w:vAlign w:val="center"/>
          </w:tcPr>
          <w:p>
            <w:pPr>
              <w:spacing w:line="400" w:lineRule="exact"/>
              <w:ind w:leftChars="-22" w:hanging="48" w:hangingChars="22"/>
              <w:rPr>
                <w:rFonts w:ascii="宋体" w:hAnsi="宋体"/>
                <w:color w:val="auto"/>
                <w:szCs w:val="21"/>
              </w:rPr>
            </w:pPr>
            <w:r>
              <w:rPr>
                <w:rFonts w:hint="eastAsia" w:ascii="宋体" w:hAnsi="宋体" w:cs="Arial"/>
                <w:color w:val="auto"/>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auto"/>
                <w:szCs w:val="21"/>
                <w:lang w:val="zh-CN"/>
              </w:rPr>
            </w:pPr>
            <w:r>
              <w:rPr>
                <w:rFonts w:hint="eastAsia" w:ascii="宋体" w:hAnsi="宋体" w:cs="宋体"/>
                <w:color w:val="auto"/>
                <w:szCs w:val="21"/>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pPr>
              <w:spacing w:line="400" w:lineRule="exact"/>
              <w:ind w:firstLine="220" w:firstLineChars="100"/>
              <w:rPr>
                <w:rFonts w:hint="eastAsia" w:ascii="宋体" w:hAnsi="宋体" w:cs="Arial"/>
                <w:color w:val="auto"/>
                <w:szCs w:val="21"/>
              </w:rPr>
            </w:pPr>
          </w:p>
        </w:tc>
        <w:tc>
          <w:tcPr>
            <w:tcW w:w="102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auto"/>
                <w:szCs w:val="21"/>
              </w:rPr>
            </w:pPr>
          </w:p>
        </w:tc>
        <w:tc>
          <w:tcPr>
            <w:tcW w:w="604" w:type="dxa"/>
            <w:vMerge w:val="continue"/>
            <w:tcBorders>
              <w:left w:val="single" w:color="auto" w:sz="4" w:space="0"/>
              <w:bottom w:val="single" w:color="auto" w:sz="4" w:space="0"/>
              <w:right w:val="single" w:color="auto" w:sz="4" w:space="0"/>
            </w:tcBorders>
            <w:noWrap w:val="0"/>
            <w:vAlign w:val="center"/>
          </w:tcPr>
          <w:p>
            <w:pPr>
              <w:spacing w:line="400" w:lineRule="exact"/>
              <w:rPr>
                <w:rFonts w:hint="eastAsia" w:ascii="宋体" w:hAnsi="宋体" w:cs="Arial"/>
                <w:color w:val="auto"/>
                <w:szCs w:val="21"/>
              </w:rPr>
            </w:pPr>
          </w:p>
        </w:tc>
        <w:tc>
          <w:tcPr>
            <w:tcW w:w="531" w:type="dxa"/>
            <w:vMerge w:val="continue"/>
            <w:tcBorders>
              <w:left w:val="single" w:color="auto" w:sz="4" w:space="0"/>
              <w:bottom w:val="single" w:color="auto" w:sz="4" w:space="0"/>
              <w:right w:val="single" w:color="auto" w:sz="4" w:space="0"/>
            </w:tcBorders>
            <w:noWrap w:val="0"/>
            <w:vAlign w:val="center"/>
          </w:tcPr>
          <w:p>
            <w:pPr>
              <w:spacing w:line="400" w:lineRule="exact"/>
              <w:ind w:firstLine="110" w:firstLineChars="50"/>
              <w:rPr>
                <w:rFonts w:hint="eastAsia" w:ascii="宋体" w:hAnsi="宋体" w:cs="Arial"/>
                <w:color w:val="auto"/>
                <w:szCs w:val="21"/>
              </w:rPr>
            </w:pPr>
          </w:p>
        </w:tc>
        <w:tc>
          <w:tcPr>
            <w:tcW w:w="1064" w:type="dxa"/>
            <w:vMerge w:val="continue"/>
            <w:tcBorders>
              <w:left w:val="single" w:color="auto" w:sz="4" w:space="0"/>
              <w:bottom w:val="single" w:color="auto" w:sz="4" w:space="0"/>
              <w:right w:val="single" w:color="auto" w:sz="4" w:space="0"/>
            </w:tcBorders>
            <w:noWrap w:val="0"/>
            <w:vAlign w:val="center"/>
          </w:tcPr>
          <w:p>
            <w:pPr>
              <w:spacing w:line="400" w:lineRule="exact"/>
              <w:ind w:firstLine="110" w:firstLineChars="50"/>
              <w:jc w:val="center"/>
              <w:rPr>
                <w:rFonts w:hint="eastAsia" w:ascii="宋体" w:hAnsi="宋体" w:cs="Arial"/>
                <w:color w:val="auto"/>
                <w:szCs w:val="21"/>
              </w:rPr>
            </w:pPr>
          </w:p>
        </w:tc>
        <w:tc>
          <w:tcPr>
            <w:tcW w:w="888" w:type="dxa"/>
            <w:vMerge w:val="continue"/>
            <w:tcBorders>
              <w:left w:val="single" w:color="auto" w:sz="4" w:space="0"/>
              <w:bottom w:val="single" w:color="auto" w:sz="4" w:space="0"/>
              <w:right w:val="single" w:color="auto" w:sz="4" w:space="0"/>
            </w:tcBorders>
            <w:noWrap w:val="0"/>
            <w:vAlign w:val="center"/>
          </w:tcPr>
          <w:p>
            <w:pPr>
              <w:spacing w:line="400" w:lineRule="exact"/>
              <w:ind w:firstLine="220" w:firstLineChars="100"/>
              <w:rPr>
                <w:rFonts w:hint="eastAsia" w:ascii="宋体" w:hAnsi="宋体" w:cs="Arial"/>
                <w:color w:val="auto"/>
                <w:szCs w:val="21"/>
              </w:rPr>
            </w:pPr>
          </w:p>
        </w:tc>
        <w:tc>
          <w:tcPr>
            <w:tcW w:w="91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auto"/>
                <w:szCs w:val="21"/>
              </w:rPr>
            </w:pPr>
          </w:p>
        </w:tc>
        <w:tc>
          <w:tcPr>
            <w:tcW w:w="932" w:type="dxa"/>
            <w:vMerge w:val="continue"/>
            <w:tcBorders>
              <w:left w:val="single" w:color="auto" w:sz="4" w:space="0"/>
              <w:bottom w:val="single" w:color="auto" w:sz="4" w:space="0"/>
              <w:right w:val="single" w:color="auto" w:sz="4" w:space="0"/>
            </w:tcBorders>
            <w:noWrap w:val="0"/>
            <w:vAlign w:val="center"/>
          </w:tcPr>
          <w:p>
            <w:pPr>
              <w:spacing w:line="400" w:lineRule="exact"/>
              <w:ind w:firstLine="110" w:firstLineChars="50"/>
              <w:rPr>
                <w:rFonts w:hint="eastAsia" w:ascii="宋体" w:hAnsi="宋体" w:cs="Arial"/>
                <w:color w:val="auto"/>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auto"/>
                <w:sz w:val="18"/>
                <w:szCs w:val="18"/>
                <w:lang w:val="zh-CN"/>
              </w:rPr>
            </w:pPr>
            <w:r>
              <w:rPr>
                <w:rFonts w:hint="eastAsia" w:ascii="宋体" w:hAnsi="宋体" w:cs="宋体"/>
                <w:color w:val="auto"/>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auto"/>
                <w:sz w:val="18"/>
                <w:szCs w:val="18"/>
                <w:lang w:val="zh-CN"/>
              </w:rPr>
            </w:pPr>
            <w:r>
              <w:rPr>
                <w:rFonts w:hint="eastAsia" w:ascii="宋体" w:hAnsi="宋体" w:cs="宋体"/>
                <w:color w:val="auto"/>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auto"/>
                <w:sz w:val="18"/>
                <w:szCs w:val="18"/>
                <w:lang w:val="zh-CN"/>
              </w:rPr>
            </w:pPr>
            <w:r>
              <w:rPr>
                <w:rFonts w:hint="eastAsia" w:ascii="宋体" w:hAnsi="宋体" w:cs="宋体"/>
                <w:color w:val="auto"/>
                <w:sz w:val="18"/>
                <w:szCs w:val="18"/>
                <w:lang w:val="zh-CN"/>
              </w:rPr>
              <w:t>自</w:t>
            </w:r>
          </w:p>
          <w:p>
            <w:pPr>
              <w:autoSpaceDE w:val="0"/>
              <w:autoSpaceDN w:val="0"/>
              <w:adjustRightInd w:val="0"/>
              <w:jc w:val="center"/>
              <w:rPr>
                <w:rFonts w:hint="eastAsia" w:ascii="宋体" w:hAnsi="宋体" w:cs="宋体"/>
                <w:color w:val="auto"/>
                <w:sz w:val="18"/>
                <w:szCs w:val="18"/>
                <w:lang w:val="zh-CN"/>
              </w:rPr>
            </w:pPr>
          </w:p>
          <w:p>
            <w:pPr>
              <w:autoSpaceDE w:val="0"/>
              <w:autoSpaceDN w:val="0"/>
              <w:adjustRightInd w:val="0"/>
              <w:jc w:val="center"/>
              <w:rPr>
                <w:rFonts w:hint="eastAsia" w:ascii="宋体" w:hAnsi="宋体" w:cs="宋体"/>
                <w:color w:val="auto"/>
                <w:sz w:val="18"/>
                <w:szCs w:val="18"/>
                <w:lang w:val="zh-CN"/>
              </w:rPr>
            </w:pPr>
            <w:r>
              <w:rPr>
                <w:rFonts w:hint="eastAsia" w:ascii="宋体" w:hAnsi="宋体" w:cs="宋体"/>
                <w:color w:val="auto"/>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auto"/>
                <w:sz w:val="18"/>
                <w:szCs w:val="18"/>
                <w:lang w:val="zh-CN"/>
              </w:rPr>
            </w:pPr>
            <w:r>
              <w:rPr>
                <w:rFonts w:hint="eastAsia" w:ascii="宋体" w:hAnsi="宋体" w:cs="宋体"/>
                <w:color w:val="auto"/>
                <w:sz w:val="18"/>
                <w:szCs w:val="18"/>
                <w:lang w:val="zh-CN"/>
              </w:rPr>
              <w:t>其</w:t>
            </w:r>
          </w:p>
          <w:p>
            <w:pPr>
              <w:autoSpaceDE w:val="0"/>
              <w:autoSpaceDN w:val="0"/>
              <w:adjustRightInd w:val="0"/>
              <w:jc w:val="center"/>
              <w:rPr>
                <w:rFonts w:hint="eastAsia" w:ascii="宋体" w:hAnsi="宋体" w:cs="宋体"/>
                <w:color w:val="auto"/>
                <w:sz w:val="18"/>
                <w:szCs w:val="18"/>
                <w:lang w:val="zh-CN"/>
              </w:rPr>
            </w:pPr>
          </w:p>
          <w:p>
            <w:pPr>
              <w:autoSpaceDE w:val="0"/>
              <w:autoSpaceDN w:val="0"/>
              <w:adjustRightInd w:val="0"/>
              <w:jc w:val="center"/>
              <w:rPr>
                <w:rFonts w:hint="eastAsia" w:ascii="宋体" w:hAnsi="宋体" w:cs="宋体"/>
                <w:color w:val="auto"/>
                <w:sz w:val="18"/>
                <w:szCs w:val="18"/>
                <w:lang w:val="zh-CN"/>
              </w:rPr>
            </w:pPr>
            <w:r>
              <w:rPr>
                <w:rFonts w:hint="eastAsia" w:ascii="宋体" w:hAnsi="宋体" w:cs="宋体"/>
                <w:color w:val="auto"/>
                <w:sz w:val="18"/>
                <w:szCs w:val="18"/>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4"/>
              </w:rPr>
            </w:pPr>
            <w:r>
              <w:rPr>
                <w:rFonts w:ascii="宋体" w:hAnsi="宋体"/>
                <w:color w:val="auto"/>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4"/>
              </w:rPr>
            </w:pPr>
            <w:r>
              <w:rPr>
                <w:rFonts w:ascii="宋体" w:hAnsi="宋体"/>
                <w:color w:val="auto"/>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4"/>
              </w:rPr>
            </w:pPr>
            <w:r>
              <w:rPr>
                <w:rFonts w:ascii="宋体" w:hAnsi="宋体"/>
                <w:color w:val="auto"/>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4"/>
              </w:rPr>
            </w:pPr>
            <w:r>
              <w:rPr>
                <w:rFonts w:ascii="宋体" w:hAnsi="宋体"/>
                <w:color w:val="auto"/>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4"/>
              </w:rPr>
            </w:pPr>
            <w:r>
              <w:rPr>
                <w:rFonts w:ascii="宋体" w:hAnsi="宋体"/>
                <w:color w:val="auto"/>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4"/>
              </w:rPr>
            </w:pPr>
            <w:r>
              <w:rPr>
                <w:rFonts w:ascii="宋体" w:hAnsi="宋体"/>
                <w:color w:val="auto"/>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4"/>
              </w:rPr>
            </w:pPr>
            <w:r>
              <w:rPr>
                <w:rFonts w:ascii="宋体" w:hAnsi="宋体"/>
                <w:color w:val="auto"/>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4"/>
              </w:rPr>
            </w:pPr>
            <w:r>
              <w:rPr>
                <w:rFonts w:ascii="宋体" w:hAnsi="宋体"/>
                <w:color w:val="auto"/>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auto"/>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auto"/>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auto"/>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4"/>
              </w:rPr>
            </w:pPr>
            <w:r>
              <w:rPr>
                <w:rFonts w:ascii="宋体" w:hAnsi="宋体"/>
                <w:color w:val="auto"/>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4"/>
              </w:rPr>
            </w:pPr>
            <w:r>
              <w:rPr>
                <w:rFonts w:ascii="宋体" w:hAnsi="宋体"/>
                <w:color w:val="auto"/>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4"/>
              </w:rPr>
            </w:pPr>
            <w:r>
              <w:rPr>
                <w:rFonts w:ascii="宋体" w:hAnsi="宋体"/>
                <w:color w:val="auto"/>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4"/>
              </w:rPr>
            </w:pPr>
            <w:r>
              <w:rPr>
                <w:rFonts w:ascii="宋体" w:hAnsi="宋体"/>
                <w:color w:val="auto"/>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4"/>
              </w:rPr>
            </w:pPr>
            <w:r>
              <w:rPr>
                <w:rFonts w:ascii="宋体" w:hAnsi="宋体"/>
                <w:color w:val="auto"/>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4"/>
              </w:rPr>
            </w:pPr>
            <w:r>
              <w:rPr>
                <w:rFonts w:ascii="宋体" w:hAnsi="宋体"/>
                <w:color w:val="auto"/>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4"/>
              </w:rPr>
            </w:pPr>
            <w:r>
              <w:rPr>
                <w:rFonts w:ascii="宋体" w:hAnsi="宋体"/>
                <w:color w:val="auto"/>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 w:val="24"/>
              </w:rPr>
            </w:pPr>
            <w:r>
              <w:rPr>
                <w:rFonts w:ascii="宋体" w:hAnsi="宋体"/>
                <w:color w:val="auto"/>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auto"/>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auto"/>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auto"/>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auto"/>
                <w:sz w:val="24"/>
              </w:rPr>
            </w:pPr>
          </w:p>
        </w:tc>
      </w:tr>
    </w:tbl>
    <w:p>
      <w:pPr>
        <w:rPr>
          <w:rFonts w:hint="eastAsia" w:ascii="黑体" w:hAnsi="宋体"/>
          <w:b/>
          <w:color w:val="auto"/>
          <w:sz w:val="28"/>
          <w:szCs w:val="28"/>
        </w:rPr>
      </w:pPr>
    </w:p>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二、合同总价</w:t>
      </w:r>
    </w:p>
    <w:p>
      <w:pPr>
        <w:pStyle w:val="6"/>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合同总价为人民币大写：XXX元，即RMB￥XXX元；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pPr>
        <w:tabs>
          <w:tab w:val="left" w:pos="2145"/>
        </w:tabs>
        <w:spacing w:line="360" w:lineRule="auto"/>
        <w:rPr>
          <w:rFonts w:hint="eastAsia" w:ascii="仿宋" w:hAnsi="仿宋" w:eastAsia="仿宋" w:cs="仿宋"/>
          <w:b/>
          <w:color w:val="auto"/>
          <w:sz w:val="24"/>
          <w:szCs w:val="24"/>
        </w:rPr>
      </w:pPr>
    </w:p>
    <w:p>
      <w:pPr>
        <w:tabs>
          <w:tab w:val="left" w:pos="2145"/>
        </w:tabs>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三、质量要求</w:t>
      </w:r>
      <w:r>
        <w:rPr>
          <w:rFonts w:hint="eastAsia" w:ascii="仿宋" w:hAnsi="仿宋" w:eastAsia="仿宋" w:cs="仿宋"/>
          <w:b/>
          <w:color w:val="auto"/>
          <w:sz w:val="24"/>
          <w:szCs w:val="24"/>
        </w:rPr>
        <w:tab/>
      </w:r>
    </w:p>
    <w:p>
      <w:pPr>
        <w:pStyle w:val="47"/>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1.乙方须提供全新的货物（含零部件、配件等），表面无划伤、无碰撞痕迹，且权属清楚，不得侵害他人的知识产权。</w:t>
      </w:r>
    </w:p>
    <w:p>
      <w:pPr>
        <w:pStyle w:val="47"/>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2.货物必须符合或优于国家（行业）XXX标准，以及本项目磋商文件的质量要求和技术指标与出厂标准。</w:t>
      </w:r>
    </w:p>
    <w:p>
      <w:pPr>
        <w:pStyle w:val="47"/>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47"/>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4.货物制造质量出现问题，乙方应负责三包（包修、包换、包退），费用由乙方负担，甲方有权到乙方生产场地检查货物质量和生产进度。</w:t>
      </w:r>
    </w:p>
    <w:p>
      <w:pPr>
        <w:pStyle w:val="47"/>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5.货物到现场后由于甲方保管不当造成的质量问题，乙方亦应负责修理，但费用由甲方负担。</w:t>
      </w:r>
    </w:p>
    <w:p>
      <w:pPr>
        <w:spacing w:line="360" w:lineRule="auto"/>
        <w:rPr>
          <w:rFonts w:hint="eastAsia" w:ascii="仿宋" w:hAnsi="仿宋" w:eastAsia="仿宋" w:cs="仿宋"/>
          <w:b/>
          <w:color w:val="auto"/>
          <w:sz w:val="24"/>
          <w:szCs w:val="24"/>
        </w:rPr>
      </w:pPr>
    </w:p>
    <w:p>
      <w:pPr>
        <w:spacing w:line="360" w:lineRule="auto"/>
        <w:ind w:firstLine="472" w:firstLineChars="196"/>
        <w:rPr>
          <w:rFonts w:hint="eastAsia" w:ascii="仿宋" w:hAnsi="仿宋" w:eastAsia="仿宋" w:cs="仿宋"/>
          <w:b/>
          <w:color w:val="auto"/>
          <w:sz w:val="24"/>
          <w:szCs w:val="24"/>
        </w:rPr>
      </w:pPr>
      <w:r>
        <w:rPr>
          <w:rFonts w:hint="eastAsia" w:ascii="仿宋" w:hAnsi="仿宋" w:eastAsia="仿宋" w:cs="仿宋"/>
          <w:b/>
          <w:color w:val="auto"/>
          <w:sz w:val="24"/>
          <w:szCs w:val="24"/>
        </w:rPr>
        <w:t>四、交货及验收</w:t>
      </w:r>
    </w:p>
    <w:p>
      <w:pPr>
        <w:pStyle w:val="47"/>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1.乙方交货期限为合同签订生效后的XXX日内，在合同签订生效之日起（XXX）天内交货到甲方指定地点，随即在XXX日内全部完成安装调试验收合格交付使用(如由于采购人的原因造成合同延迟签订或验收的，时间顺延)。交货验收时须提供产品质检部门从同类产品中抽样检查合格的检测报告。</w:t>
      </w:r>
    </w:p>
    <w:p>
      <w:pPr>
        <w:pStyle w:val="47"/>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2.验收由甲方组织，乙方配合进行：</w:t>
      </w:r>
    </w:p>
    <w:p>
      <w:pPr>
        <w:pStyle w:val="47"/>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(1) 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47"/>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(2) 验收标准：按国家有关规定以及甲方磋商文件的质量要求和技术指标、乙方的响应文件及承诺与本合同约定标准进行验收；甲乙双方如对质量要求和技术指标的约定标准有相互抵触或异议的事项，由甲方在磋商文件与响应文件中按质量要求和技术指标比较优胜的原则确定该项的约定标准进行验收；</w:t>
      </w:r>
    </w:p>
    <w:p>
      <w:pPr>
        <w:pStyle w:val="47"/>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47"/>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(4)如质量验收合格，双方签署质量验收报告。</w:t>
      </w:r>
    </w:p>
    <w:p>
      <w:pPr>
        <w:pStyle w:val="47"/>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3.货物安装调试完毕后XXX日内，甲方无故不进行验收工作并已使用货物的，视同验收合格。</w:t>
      </w:r>
    </w:p>
    <w:p>
      <w:pPr>
        <w:pStyle w:val="47"/>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4.乙方应将所提供货物的装箱清单、配件、随机工具、用户使用手册、原厂保修卡等资料交付给甲方；乙方不能完整交付货物及本款规定的单证和工具的，必须负责补齐，否则视为未按合同约定交货。</w:t>
      </w:r>
    </w:p>
    <w:p>
      <w:pPr>
        <w:pStyle w:val="47"/>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5.如货物经乙方XXX次维修仍不能达到合同约定的质量标准，甲方有权退货，并视作乙方不能交付货物且须支付违约赔偿金给甲方，甲方还可依法追究乙方的违约责任。</w:t>
      </w:r>
    </w:p>
    <w:p>
      <w:pPr>
        <w:pStyle w:val="47"/>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6.其他未尽事宜应严格按照《财政部关于进一步加强政府采购需求和履约验收管理的指导意见》（财库〔2016〕205号）文件的要求进行。 </w:t>
      </w:r>
    </w:p>
    <w:p>
      <w:pPr>
        <w:spacing w:line="360" w:lineRule="auto"/>
        <w:ind w:firstLine="472" w:firstLineChars="196"/>
        <w:rPr>
          <w:rFonts w:hint="eastAsia" w:ascii="仿宋" w:hAnsi="仿宋" w:eastAsia="仿宋" w:cs="仿宋"/>
          <w:b/>
          <w:color w:val="auto"/>
          <w:sz w:val="24"/>
          <w:szCs w:val="24"/>
        </w:rPr>
      </w:pPr>
    </w:p>
    <w:p>
      <w:pPr>
        <w:spacing w:line="360" w:lineRule="auto"/>
        <w:ind w:firstLine="472" w:firstLineChars="196"/>
        <w:rPr>
          <w:rFonts w:hint="eastAsia" w:ascii="仿宋" w:hAnsi="仿宋" w:eastAsia="仿宋" w:cs="仿宋"/>
          <w:b/>
          <w:color w:val="auto"/>
          <w:sz w:val="24"/>
          <w:szCs w:val="24"/>
        </w:rPr>
      </w:pPr>
      <w:r>
        <w:rPr>
          <w:rFonts w:hint="eastAsia" w:ascii="仿宋" w:hAnsi="仿宋" w:eastAsia="仿宋" w:cs="仿宋"/>
          <w:b/>
          <w:color w:val="auto"/>
          <w:sz w:val="24"/>
          <w:szCs w:val="24"/>
        </w:rPr>
        <w:t>五、付款方式</w:t>
      </w:r>
    </w:p>
    <w:p>
      <w:pPr>
        <w:pStyle w:val="47"/>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1.甲方在本合同签订生效之日起接到乙方通知和票据凭证资料以及乙方交给甲方的合同履约保证金（按合同总价的百分之XXX  计算款额￥XXX元，人民币大写：XXX元整）后的XXX日内支付合同金额百分之XXX的价款。</w:t>
      </w:r>
    </w:p>
    <w:p>
      <w:pPr>
        <w:pStyle w:val="47"/>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2.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pStyle w:val="47"/>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3.乙方须向甲方出具合法有效完整的完税发票及凭证资料进行支付结算。</w:t>
      </w:r>
    </w:p>
    <w:p>
      <w:pPr>
        <w:pStyle w:val="47"/>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4.履约保证金：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pPr>
        <w:pStyle w:val="47"/>
        <w:spacing w:line="360" w:lineRule="auto"/>
        <w:ind w:firstLine="562"/>
        <w:rPr>
          <w:rFonts w:hint="eastAsia" w:ascii="仿宋" w:hAnsi="仿宋" w:eastAsia="仿宋" w:cs="仿宋"/>
          <w:b/>
          <w:color w:val="auto"/>
          <w:sz w:val="24"/>
          <w:szCs w:val="24"/>
        </w:rPr>
      </w:pPr>
    </w:p>
    <w:p>
      <w:pPr>
        <w:pStyle w:val="47"/>
        <w:spacing w:line="360" w:lineRule="auto"/>
        <w:ind w:firstLine="482"/>
        <w:rPr>
          <w:rFonts w:hint="eastAsia" w:ascii="仿宋" w:hAnsi="仿宋" w:eastAsia="仿宋" w:cs="仿宋"/>
          <w:b/>
          <w:color w:val="auto"/>
          <w:sz w:val="24"/>
          <w:szCs w:val="24"/>
        </w:rPr>
      </w:pPr>
      <w:r>
        <w:rPr>
          <w:rFonts w:hint="eastAsia" w:ascii="仿宋" w:hAnsi="仿宋" w:eastAsia="仿宋" w:cs="仿宋"/>
          <w:b/>
          <w:color w:val="auto"/>
          <w:sz w:val="24"/>
          <w:szCs w:val="24"/>
        </w:rPr>
        <w:t>六、售后服务</w:t>
      </w:r>
    </w:p>
    <w:p>
      <w:pPr>
        <w:pStyle w:val="47"/>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1.质保期为验收合格后XX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47"/>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2.乙方须指派专人负责与甲方联系售后服务事宜。 </w:t>
      </w:r>
    </w:p>
    <w:p>
      <w:pPr>
        <w:spacing w:line="360" w:lineRule="auto"/>
        <w:ind w:firstLine="472" w:firstLineChars="196"/>
        <w:rPr>
          <w:rFonts w:hint="eastAsia" w:ascii="仿宋" w:hAnsi="仿宋" w:eastAsia="仿宋" w:cs="仿宋"/>
          <w:b/>
          <w:color w:val="auto"/>
          <w:sz w:val="24"/>
          <w:szCs w:val="24"/>
        </w:rPr>
      </w:pPr>
    </w:p>
    <w:p>
      <w:pPr>
        <w:spacing w:line="360" w:lineRule="auto"/>
        <w:ind w:firstLine="472" w:firstLineChars="196"/>
        <w:rPr>
          <w:rFonts w:hint="eastAsia" w:ascii="仿宋" w:hAnsi="仿宋" w:eastAsia="仿宋" w:cs="仿宋"/>
          <w:b/>
          <w:color w:val="auto"/>
          <w:sz w:val="24"/>
          <w:szCs w:val="24"/>
        </w:rPr>
      </w:pPr>
      <w:r>
        <w:rPr>
          <w:rFonts w:hint="eastAsia" w:ascii="仿宋" w:hAnsi="仿宋" w:eastAsia="仿宋" w:cs="仿宋"/>
          <w:b/>
          <w:color w:val="auto"/>
          <w:sz w:val="24"/>
          <w:szCs w:val="24"/>
        </w:rPr>
        <w:t>七、违约责任</w:t>
      </w:r>
    </w:p>
    <w:p>
      <w:pPr>
        <w:pStyle w:val="47"/>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1.甲方违约责任</w:t>
      </w:r>
    </w:p>
    <w:p>
      <w:pPr>
        <w:pStyle w:val="47"/>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（1）甲方无正当理由拒收货物的，甲方应偿付合同总价百分之XXX的违约金；</w:t>
      </w:r>
    </w:p>
    <w:p>
      <w:pPr>
        <w:pStyle w:val="47"/>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（2）甲方逾期支付货款的，除应及时付足货款外，应向乙方偿付欠款总额万分之XXX/天的违约金；逾期付款超过XXX天的，乙方有权终止合同；</w:t>
      </w:r>
    </w:p>
    <w:p>
      <w:pPr>
        <w:pStyle w:val="47"/>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（3） 甲方偿付的违约金不足以弥补乙方损失的，还应按乙方损失尚未弥补的部分，支付赔偿金给乙方。</w:t>
      </w:r>
    </w:p>
    <w:p>
      <w:pPr>
        <w:pStyle w:val="47"/>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2.乙方违约责任</w:t>
      </w:r>
    </w:p>
    <w:p>
      <w:pPr>
        <w:pStyle w:val="47"/>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1）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47"/>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2）乙方不能交付货物或逾期交付货物而违约的，除应及时交足货物外，应向甲方偿付逾期交货部分货款总额的万分之XXX/天的违约金；逾期交货超过XX天，甲方有权终止合同，乙方则应按合同总价的百分之XXX的款额向甲方偿付赔偿金，并须全额退还甲方已经付给乙方的货款及其利息。</w:t>
      </w:r>
    </w:p>
    <w:p>
      <w:pPr>
        <w:pStyle w:val="47"/>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3）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47"/>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47"/>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（5）乙方偿付的违约金不足以弥补甲方损失的，还应按甲方损失尚未弥补的部分，支付赔偿金给甲方。</w:t>
      </w:r>
    </w:p>
    <w:p>
      <w:pPr>
        <w:spacing w:line="360" w:lineRule="auto"/>
        <w:ind w:firstLine="361" w:firstLineChars="150"/>
        <w:rPr>
          <w:rFonts w:hint="eastAsia" w:ascii="仿宋" w:hAnsi="仿宋" w:eastAsia="仿宋" w:cs="仿宋"/>
          <w:b/>
          <w:color w:val="auto"/>
          <w:sz w:val="24"/>
          <w:szCs w:val="24"/>
        </w:rPr>
      </w:pPr>
    </w:p>
    <w:p>
      <w:pPr>
        <w:spacing w:line="360" w:lineRule="auto"/>
        <w:ind w:firstLine="479" w:firstLineChars="199"/>
        <w:rPr>
          <w:rFonts w:hint="eastAsia" w:ascii="仿宋" w:hAnsi="仿宋" w:eastAsia="仿宋" w:cs="仿宋"/>
          <w:b/>
          <w:color w:val="auto"/>
          <w:sz w:val="24"/>
          <w:szCs w:val="24"/>
        </w:rPr>
      </w:pPr>
      <w:r>
        <w:rPr>
          <w:rFonts w:hint="eastAsia" w:ascii="仿宋" w:hAnsi="仿宋" w:eastAsia="仿宋" w:cs="仿宋"/>
          <w:b/>
          <w:color w:val="auto"/>
          <w:sz w:val="24"/>
          <w:szCs w:val="24"/>
        </w:rPr>
        <w:t>八、争议解决办法</w:t>
      </w:r>
    </w:p>
    <w:p>
      <w:pPr>
        <w:pStyle w:val="47"/>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1.因货物的质量问题发生争议，由质量技术监督部门或其指定的质量鉴定机构进行质量鉴定。货物符合标准的，鉴定费由甲方承担；货物不符合质量标准的，鉴定费由乙方承担。</w:t>
      </w:r>
    </w:p>
    <w:p>
      <w:pPr>
        <w:pStyle w:val="47"/>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2.合同履行期间,若双方发生争议，可协商或由有关部门调解解决，协商或调解不成的，由当事人依法维护其合法权益。</w:t>
      </w:r>
    </w:p>
    <w:p>
      <w:pPr>
        <w:spacing w:line="360" w:lineRule="auto"/>
        <w:ind w:firstLine="361" w:firstLineChars="150"/>
        <w:rPr>
          <w:rFonts w:hint="eastAsia" w:ascii="仿宋" w:hAnsi="仿宋" w:eastAsia="仿宋" w:cs="仿宋"/>
          <w:b/>
          <w:color w:val="auto"/>
          <w:sz w:val="24"/>
          <w:szCs w:val="24"/>
        </w:rPr>
      </w:pPr>
    </w:p>
    <w:p>
      <w:pPr>
        <w:spacing w:line="360" w:lineRule="auto"/>
        <w:ind w:firstLine="308" w:firstLineChars="128"/>
        <w:rPr>
          <w:rFonts w:hint="eastAsia" w:ascii="仿宋" w:hAnsi="仿宋" w:eastAsia="仿宋" w:cs="仿宋"/>
          <w:b/>
          <w:color w:val="auto"/>
          <w:sz w:val="24"/>
          <w:szCs w:val="24"/>
        </w:rPr>
      </w:pPr>
      <w:r>
        <w:rPr>
          <w:rFonts w:hint="eastAsia" w:ascii="仿宋" w:hAnsi="仿宋" w:eastAsia="仿宋" w:cs="仿宋"/>
          <w:b/>
          <w:color w:val="auto"/>
          <w:sz w:val="24"/>
          <w:szCs w:val="24"/>
        </w:rPr>
        <w:t>九、其他</w:t>
      </w:r>
    </w:p>
    <w:p>
      <w:pPr>
        <w:pStyle w:val="47"/>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1.如有未尽事宜，由双方依法订立补充合同。</w:t>
      </w:r>
    </w:p>
    <w:p>
      <w:pPr>
        <w:pStyle w:val="47"/>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2.本合同双方应加盖骑缝章。</w:t>
      </w:r>
    </w:p>
    <w:p>
      <w:pPr>
        <w:pStyle w:val="47"/>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3.本合同一式四份，自双方签章并经代理机构审核编号后生效。甲方、乙方、政府采购管理部门、采购代理机构各一份。</w:t>
      </w:r>
    </w:p>
    <w:p>
      <w:pPr>
        <w:pStyle w:val="48"/>
        <w:spacing w:line="360" w:lineRule="auto"/>
        <w:ind w:firstLine="480"/>
        <w:rPr>
          <w:rFonts w:hint="eastAsia" w:ascii="仿宋" w:hAnsi="仿宋" w:eastAsia="仿宋" w:cs="仿宋"/>
          <w:color w:val="auto"/>
          <w:sz w:val="24"/>
          <w:szCs w:val="24"/>
        </w:rPr>
      </w:pP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甲方：   （盖单位公章）   </w:t>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 xml:space="preserve">    乙方：   （盖单位公章）</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法定代表人（授权代表）：            法定代表人（授权代表）：</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地    址：                         地    址：</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开户银行：                         开户银行：</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账号：                             账号：</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电    话：                         电    话：</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传    真：                         传    真：</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签约日期：XX年XX月XX日 </w:t>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签约日期：XX年XX月XX日</w:t>
      </w:r>
      <w:bookmarkStart w:id="194" w:name="_Toc349810624"/>
      <w:bookmarkStart w:id="195" w:name="_Toc350864527"/>
    </w:p>
    <w:bookmarkEnd w:id="194"/>
    <w:bookmarkEnd w:id="195"/>
    <w:p>
      <w:pPr>
        <w:pStyle w:val="25"/>
        <w:spacing w:line="360" w:lineRule="auto"/>
        <w:rPr>
          <w:rFonts w:ascii="仿宋" w:hAnsi="仿宋" w:eastAsia="仿宋"/>
          <w:b/>
          <w:color w:val="auto"/>
          <w:lang w:val="zh-CN" w:bidi="zh-CN"/>
        </w:rPr>
      </w:pPr>
      <w:r>
        <w:rPr>
          <w:rFonts w:hint="eastAsia" w:ascii="仿宋" w:hAnsi="仿宋" w:eastAsia="仿宋"/>
          <w:b/>
          <w:color w:val="auto"/>
          <w:lang w:val="zh-CN" w:bidi="zh-CN"/>
        </w:rPr>
        <w:t>注：本合同为采购范本，甲乙双方应根据本采购项目的特点，在不违背竞争性磋商文件要求、响应文件承诺的原则下，就具体条款进行修改和增减。</w:t>
      </w:r>
    </w:p>
    <w:p>
      <w:pPr>
        <w:widowControl/>
        <w:autoSpaceDE/>
        <w:autoSpaceDN/>
        <w:rPr>
          <w:rFonts w:cs="Arial"/>
          <w:b/>
          <w:color w:val="auto"/>
          <w:sz w:val="32"/>
          <w:szCs w:val="32"/>
        </w:rPr>
      </w:pPr>
    </w:p>
    <w:sectPr>
      <w:footerReference r:id="rId7" w:type="default"/>
      <w:pgSz w:w="11906" w:h="16838"/>
      <w:pgMar w:top="1440" w:right="1800" w:bottom="1440" w:left="1800" w:header="850"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宋体">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lang w:val="en-US"/>
      </w:rPr>
    </w:pPr>
    <w:r>
      <w:rPr>
        <w:rFonts w:hint="eastAsia" w:ascii="微软雅黑" w:hAnsi="微软雅黑" w:eastAsia="微软雅黑" w:cs="微软雅黑"/>
        <w:color w:val="595959" w:themeColor="text1" w:themeTint="A6"/>
        <w:sz w:val="15"/>
        <w:szCs w:val="15"/>
        <w14:textFill>
          <w14:solidFill>
            <w14:schemeClr w14:val="tx1">
              <w14:lumMod w14:val="65000"/>
              <w14:lumOff w14:val="35000"/>
            </w14:schemeClr>
          </w14:solidFill>
        </w14:textFill>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lang w:val="en-US"/>
      </w:rPr>
    </w:pPr>
    <w:r>
      <w:rPr>
        <w:sz w:val="15"/>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微软雅黑" w:hAnsi="微软雅黑" w:eastAsia="微软雅黑" w:cs="微软雅黑"/>
        <w:color w:val="595959" w:themeColor="text1" w:themeTint="A6"/>
        <w:sz w:val="15"/>
        <w:szCs w:val="15"/>
        <w14:textFill>
          <w14:solidFill>
            <w14:schemeClr w14:val="tx1">
              <w14:lumMod w14:val="65000"/>
              <w14:lumOff w14:val="35000"/>
            </w14:schemeClr>
          </w14:solidFill>
        </w14:textFill>
      </w:rPr>
      <w:t>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lang w:val="en-US"/>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63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column">
                <wp:posOffset>4846955</wp:posOffset>
              </wp:positionH>
              <wp:positionV relativeFrom="paragraph">
                <wp:posOffset>-151130</wp:posOffset>
              </wp:positionV>
              <wp:extent cx="1226820" cy="238125"/>
              <wp:effectExtent l="0" t="0" r="0" b="0"/>
              <wp:wrapNone/>
              <wp:docPr id="5" name="文本框 5"/>
              <wp:cNvGraphicFramePr/>
              <a:graphic xmlns:a="http://schemas.openxmlformats.org/drawingml/2006/main">
                <a:graphicData uri="http://schemas.microsoft.com/office/word/2010/wordprocessingShape">
                  <wps:wsp>
                    <wps:cNvSpPr txBox="1"/>
                    <wps:spPr>
                      <a:xfrm>
                        <a:off x="5331460" y="615950"/>
                        <a:ext cx="1226820" cy="2381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autoSpaceDE/>
                            <w:autoSpaceDN/>
                            <w:spacing w:line="240" w:lineRule="exact"/>
                            <w:rPr>
                              <w:rFonts w:ascii="微软雅黑" w:hAnsi="微软雅黑" w:eastAsia="微软雅黑" w:cs="微软雅黑"/>
                              <w:color w:val="595959" w:themeColor="text1" w:themeTint="A6"/>
                              <w:sz w:val="10"/>
                              <w:szCs w:val="13"/>
                              <w14:textFill>
                                <w14:solidFill>
                                  <w14:schemeClr w14:val="tx1">
                                    <w14:lumMod w14:val="65000"/>
                                    <w14:lumOff w14:val="3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1.65pt;margin-top:-11.9pt;height:18.75pt;width:96.6pt;z-index:251659264;mso-width-relative:page;mso-height-relative:page;" filled="f" stroked="f" coordsize="21600,21600" o:gfxdata="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jjt+e2wAAAAoBAAAPAAAAAAAAAAEA&#10;IAAAACIAAABkcnMvZG93bnJldi54bWxQSwECFAAUAAAACACHTuJAZdpjUkUCAABxBAAADgAAAAAA&#10;AAABACAAAAAqAQAAZHJzL2Uyb0RvYy54bWxQSwUGAAAAAAYABgBZAQAA4QUAAAAA&#10;">
              <v:fill on="f" focussize="0,0"/>
              <v:stroke on="f" weight="0.5pt"/>
              <v:imagedata o:title=""/>
              <o:lock v:ext="edit" aspectratio="f"/>
              <v:textbox>
                <w:txbxContent>
                  <w:p>
                    <w:pPr>
                      <w:autoSpaceDE/>
                      <w:autoSpaceDN/>
                      <w:spacing w:line="240" w:lineRule="exact"/>
                      <w:rPr>
                        <w:rFonts w:ascii="微软雅黑" w:hAnsi="微软雅黑" w:eastAsia="微软雅黑" w:cs="微软雅黑"/>
                        <w:color w:val="595959" w:themeColor="text1" w:themeTint="A6"/>
                        <w:sz w:val="10"/>
                        <w:szCs w:val="13"/>
                        <w14:textFill>
                          <w14:solidFill>
                            <w14:schemeClr w14:val="tx1">
                              <w14:lumMod w14:val="65000"/>
                              <w14:lumOff w14:val="35000"/>
                            </w14:schemeClr>
                          </w14:solidFill>
                        </w14:textFill>
                      </w:rPr>
                    </w:pPr>
                  </w:p>
                </w:txbxContent>
              </v:textbox>
            </v:shape>
          </w:pict>
        </mc:Fallback>
      </mc:AlternateContent>
    </w:r>
  </w:p>
  <w:p>
    <w:pPr>
      <w:pStyle w:val="15"/>
    </w:pPr>
  </w:p>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A1559D"/>
    <w:multiLevelType w:val="singleLevel"/>
    <w:tmpl w:val="A4A1559D"/>
    <w:lvl w:ilvl="0" w:tentative="0">
      <w:start w:val="1"/>
      <w:numFmt w:val="decimal"/>
      <w:suff w:val="space"/>
      <w:lvlText w:val="%1、"/>
      <w:lvlJc w:val="left"/>
    </w:lvl>
  </w:abstractNum>
  <w:abstractNum w:abstractNumId="1">
    <w:nsid w:val="DCC44EF0"/>
    <w:multiLevelType w:val="singleLevel"/>
    <w:tmpl w:val="DCC44EF0"/>
    <w:lvl w:ilvl="0" w:tentative="0">
      <w:start w:val="1"/>
      <w:numFmt w:val="decimal"/>
      <w:suff w:val="nothing"/>
      <w:lvlText w:val="%1、"/>
      <w:lvlJc w:val="left"/>
    </w:lvl>
  </w:abstractNum>
  <w:abstractNum w:abstractNumId="2">
    <w:nsid w:val="EC64AFF9"/>
    <w:multiLevelType w:val="singleLevel"/>
    <w:tmpl w:val="EC64AFF9"/>
    <w:lvl w:ilvl="0" w:tentative="0">
      <w:start w:val="7"/>
      <w:numFmt w:val="chineseCounting"/>
      <w:suff w:val="space"/>
      <w:lvlText w:val="第%1章"/>
      <w:lvlJc w:val="left"/>
      <w:rPr>
        <w:rFonts w:hint="eastAsia"/>
      </w:rPr>
    </w:lvl>
  </w:abstractNum>
  <w:abstractNum w:abstractNumId="3">
    <w:nsid w:val="1F1BECDF"/>
    <w:multiLevelType w:val="singleLevel"/>
    <w:tmpl w:val="1F1BECDF"/>
    <w:lvl w:ilvl="0" w:tentative="0">
      <w:start w:val="3"/>
      <w:numFmt w:val="chineseCounting"/>
      <w:suff w:val="nothing"/>
      <w:lvlText w:val="%1、"/>
      <w:lvlJc w:val="left"/>
      <w:rPr>
        <w:rFonts w:hint="eastAsia"/>
      </w:rPr>
    </w:lvl>
  </w:abstractNum>
  <w:abstractNum w:abstractNumId="4">
    <w:nsid w:val="369709A3"/>
    <w:multiLevelType w:val="multilevel"/>
    <w:tmpl w:val="369709A3"/>
    <w:lvl w:ilvl="0" w:tentative="0">
      <w:start w:val="1"/>
      <w:numFmt w:val="decimal"/>
      <w:lvlText w:val="%1."/>
      <w:lvlJc w:val="left"/>
      <w:pPr>
        <w:tabs>
          <w:tab w:val="left" w:pos="846"/>
        </w:tabs>
        <w:ind w:left="856" w:hanging="430"/>
      </w:pPr>
      <w:rPr>
        <w:rFonts w:hint="eastAsia"/>
      </w:rPr>
    </w:lvl>
    <w:lvl w:ilvl="1" w:tentative="0">
      <w:start w:val="1"/>
      <w:numFmt w:val="decimal"/>
      <w:pStyle w:val="32"/>
      <w:lvlText w:val="%1.%2"/>
      <w:lvlJc w:val="left"/>
      <w:pPr>
        <w:tabs>
          <w:tab w:val="left" w:pos="1126"/>
        </w:tabs>
        <w:ind w:left="1126" w:hanging="700"/>
      </w:pPr>
      <w:rPr>
        <w:rFonts w:hint="eastAsia"/>
        <w:b w:val="0"/>
        <w:color w:val="000000"/>
        <w:sz w:val="24"/>
        <w:szCs w:val="24"/>
      </w:rPr>
    </w:lvl>
    <w:lvl w:ilvl="2" w:tentative="0">
      <w:start w:val="1"/>
      <w:numFmt w:val="decimal"/>
      <w:lvlText w:val="%1.%2.%3"/>
      <w:lvlJc w:val="left"/>
      <w:pPr>
        <w:tabs>
          <w:tab w:val="left" w:pos="1142"/>
        </w:tabs>
        <w:ind w:left="1142" w:hanging="1000"/>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3EBB3C91"/>
    <w:multiLevelType w:val="multilevel"/>
    <w:tmpl w:val="3EBB3C91"/>
    <w:lvl w:ilvl="0" w:tentative="0">
      <w:start w:val="1"/>
      <w:numFmt w:val="chineseCountingThousand"/>
      <w:suff w:val="space"/>
      <w:lvlText w:val="%1. "/>
      <w:lvlJc w:val="left"/>
      <w:pPr>
        <w:ind w:left="907" w:hanging="907"/>
        <w:textAlignment w:val="baseline"/>
      </w:pPr>
    </w:lvl>
    <w:lvl w:ilvl="1" w:tentative="0">
      <w:start w:val="1"/>
      <w:numFmt w:val="decimal"/>
      <w:suff w:val="space"/>
      <w:lvlText w:val="%1.%2 "/>
      <w:lvlJc w:val="left"/>
      <w:pPr>
        <w:ind w:left="794" w:hanging="794"/>
        <w:textAlignment w:val="baseline"/>
      </w:pPr>
    </w:lvl>
    <w:lvl w:ilvl="2" w:tentative="0">
      <w:start w:val="0"/>
      <w:numFmt w:val="decimal"/>
      <w:lvlText w:val=""/>
      <w:lvlJc w:val="left"/>
      <w:pPr>
        <w:textAlignment w:val="baseline"/>
      </w:pPr>
    </w:lvl>
    <w:lvl w:ilvl="3" w:tentative="0">
      <w:start w:val="0"/>
      <w:numFmt w:val="decimal"/>
      <w:lvlText w:val=""/>
      <w:lvlJc w:val="left"/>
      <w:pPr>
        <w:textAlignment w:val="baseline"/>
      </w:pPr>
    </w:lvl>
    <w:lvl w:ilvl="4" w:tentative="0">
      <w:start w:val="0"/>
      <w:numFmt w:val="decimal"/>
      <w:pStyle w:val="45"/>
      <w:lvlText w:val=""/>
      <w:lvlJc w:val="left"/>
      <w:pPr>
        <w:textAlignment w:val="baseline"/>
      </w:pPr>
    </w:lvl>
    <w:lvl w:ilvl="5" w:tentative="0">
      <w:start w:val="0"/>
      <w:numFmt w:val="decimal"/>
      <w:lvlText w:val=""/>
      <w:lvlJc w:val="left"/>
      <w:pPr>
        <w:textAlignment w:val="baseline"/>
      </w:pPr>
    </w:lvl>
    <w:lvl w:ilvl="6" w:tentative="0">
      <w:start w:val="0"/>
      <w:numFmt w:val="decimal"/>
      <w:lvlText w:val=""/>
      <w:lvlJc w:val="left"/>
      <w:pPr>
        <w:textAlignment w:val="baseline"/>
      </w:pPr>
    </w:lvl>
    <w:lvl w:ilvl="7" w:tentative="0">
      <w:start w:val="0"/>
      <w:numFmt w:val="decimal"/>
      <w:lvlText w:val=""/>
      <w:lvlJc w:val="left"/>
      <w:pPr>
        <w:textAlignment w:val="baseline"/>
      </w:pPr>
    </w:lvl>
    <w:lvl w:ilvl="8" w:tentative="0">
      <w:start w:val="0"/>
      <w:numFmt w:val="decimal"/>
      <w:lvlText w:val=""/>
      <w:lvlJc w:val="left"/>
      <w:pPr>
        <w:textAlignment w:val="baseline"/>
      </w:pPr>
    </w:lvl>
  </w:abstractNum>
  <w:abstractNum w:abstractNumId="6">
    <w:nsid w:val="5292396E"/>
    <w:multiLevelType w:val="singleLevel"/>
    <w:tmpl w:val="5292396E"/>
    <w:lvl w:ilvl="0" w:tentative="0">
      <w:start w:val="1"/>
      <w:numFmt w:val="decimal"/>
      <w:suff w:val="nothing"/>
      <w:lvlText w:val="%1、"/>
      <w:lvlJc w:val="left"/>
    </w:lvl>
  </w:abstractNum>
  <w:abstractNum w:abstractNumId="7">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768AAB2D"/>
    <w:multiLevelType w:val="singleLevel"/>
    <w:tmpl w:val="768AAB2D"/>
    <w:lvl w:ilvl="0" w:tentative="0">
      <w:start w:val="1"/>
      <w:numFmt w:val="decimal"/>
      <w:suff w:val="nothing"/>
      <w:lvlText w:val="%1、"/>
      <w:lvlJc w:val="left"/>
    </w:lvl>
  </w:abstractNum>
  <w:num w:numId="1">
    <w:abstractNumId w:val="4"/>
  </w:num>
  <w:num w:numId="2">
    <w:abstractNumId w:val="5"/>
  </w:num>
  <w:num w:numId="3">
    <w:abstractNumId w:val="3"/>
  </w:num>
  <w:num w:numId="4">
    <w:abstractNumId w:val="0"/>
  </w:num>
  <w:num w:numId="5">
    <w:abstractNumId w:val="1"/>
  </w:num>
  <w:num w:numId="6">
    <w:abstractNumId w:val="6"/>
  </w:num>
  <w:num w:numId="7">
    <w:abstractNumId w:val="8"/>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1YWVkNzg4MTFjYzg4NzY2MGI3NTc2ZTE0MzIwYjgifQ=="/>
  </w:docVars>
  <w:rsids>
    <w:rsidRoot w:val="666841F9"/>
    <w:rsid w:val="00024466"/>
    <w:rsid w:val="00054140"/>
    <w:rsid w:val="00060AE3"/>
    <w:rsid w:val="00075616"/>
    <w:rsid w:val="000872B4"/>
    <w:rsid w:val="000A1886"/>
    <w:rsid w:val="000B4EC4"/>
    <w:rsid w:val="000F4A5B"/>
    <w:rsid w:val="000F59F5"/>
    <w:rsid w:val="00113FEB"/>
    <w:rsid w:val="00140927"/>
    <w:rsid w:val="00166FA7"/>
    <w:rsid w:val="00186943"/>
    <w:rsid w:val="0019010B"/>
    <w:rsid w:val="0019580F"/>
    <w:rsid w:val="00197B09"/>
    <w:rsid w:val="001A1AA7"/>
    <w:rsid w:val="001C7508"/>
    <w:rsid w:val="001E3558"/>
    <w:rsid w:val="0022022F"/>
    <w:rsid w:val="00267C99"/>
    <w:rsid w:val="002B65A3"/>
    <w:rsid w:val="002E53CC"/>
    <w:rsid w:val="003103B6"/>
    <w:rsid w:val="00313701"/>
    <w:rsid w:val="00322F3F"/>
    <w:rsid w:val="00323F2F"/>
    <w:rsid w:val="00351957"/>
    <w:rsid w:val="00363B00"/>
    <w:rsid w:val="00375646"/>
    <w:rsid w:val="0039386C"/>
    <w:rsid w:val="00394D79"/>
    <w:rsid w:val="00396842"/>
    <w:rsid w:val="00396C65"/>
    <w:rsid w:val="003C523A"/>
    <w:rsid w:val="003D6F4C"/>
    <w:rsid w:val="003E3139"/>
    <w:rsid w:val="003E6536"/>
    <w:rsid w:val="003E6991"/>
    <w:rsid w:val="0040149C"/>
    <w:rsid w:val="004112D5"/>
    <w:rsid w:val="00414CF2"/>
    <w:rsid w:val="004173B8"/>
    <w:rsid w:val="0041749E"/>
    <w:rsid w:val="004528D6"/>
    <w:rsid w:val="00452EC2"/>
    <w:rsid w:val="00464B1F"/>
    <w:rsid w:val="004657E1"/>
    <w:rsid w:val="00486624"/>
    <w:rsid w:val="00496638"/>
    <w:rsid w:val="004B0427"/>
    <w:rsid w:val="004B0A8F"/>
    <w:rsid w:val="004B4F81"/>
    <w:rsid w:val="004D6C9C"/>
    <w:rsid w:val="004E26A4"/>
    <w:rsid w:val="00514C37"/>
    <w:rsid w:val="0053531B"/>
    <w:rsid w:val="00536A98"/>
    <w:rsid w:val="0054250F"/>
    <w:rsid w:val="00543A75"/>
    <w:rsid w:val="00554393"/>
    <w:rsid w:val="00590104"/>
    <w:rsid w:val="00593EAB"/>
    <w:rsid w:val="005D74E5"/>
    <w:rsid w:val="005E3918"/>
    <w:rsid w:val="005F2ABA"/>
    <w:rsid w:val="006127D7"/>
    <w:rsid w:val="00636669"/>
    <w:rsid w:val="00662E38"/>
    <w:rsid w:val="00685E38"/>
    <w:rsid w:val="006A0D87"/>
    <w:rsid w:val="006B3D7D"/>
    <w:rsid w:val="006F1E07"/>
    <w:rsid w:val="00704C6E"/>
    <w:rsid w:val="00776760"/>
    <w:rsid w:val="00793F4F"/>
    <w:rsid w:val="00797C59"/>
    <w:rsid w:val="007B217D"/>
    <w:rsid w:val="007D3CDC"/>
    <w:rsid w:val="007F1691"/>
    <w:rsid w:val="007F7416"/>
    <w:rsid w:val="00807A0C"/>
    <w:rsid w:val="0083328D"/>
    <w:rsid w:val="00857C93"/>
    <w:rsid w:val="0088163F"/>
    <w:rsid w:val="00890CBC"/>
    <w:rsid w:val="008919F5"/>
    <w:rsid w:val="00894DC4"/>
    <w:rsid w:val="008A0E73"/>
    <w:rsid w:val="008A4F5D"/>
    <w:rsid w:val="008C01EB"/>
    <w:rsid w:val="008F1182"/>
    <w:rsid w:val="008F2515"/>
    <w:rsid w:val="00935648"/>
    <w:rsid w:val="00957127"/>
    <w:rsid w:val="00963B29"/>
    <w:rsid w:val="009D2F3D"/>
    <w:rsid w:val="009D635D"/>
    <w:rsid w:val="00A04172"/>
    <w:rsid w:val="00A268F5"/>
    <w:rsid w:val="00A56C12"/>
    <w:rsid w:val="00A56EE1"/>
    <w:rsid w:val="00A84209"/>
    <w:rsid w:val="00AB7882"/>
    <w:rsid w:val="00AD145D"/>
    <w:rsid w:val="00AD5045"/>
    <w:rsid w:val="00AF22F4"/>
    <w:rsid w:val="00B13E2B"/>
    <w:rsid w:val="00B2497C"/>
    <w:rsid w:val="00B30783"/>
    <w:rsid w:val="00B72201"/>
    <w:rsid w:val="00B8507B"/>
    <w:rsid w:val="00BA73CC"/>
    <w:rsid w:val="00BD3276"/>
    <w:rsid w:val="00C05657"/>
    <w:rsid w:val="00C12C3F"/>
    <w:rsid w:val="00CA3E94"/>
    <w:rsid w:val="00CA4981"/>
    <w:rsid w:val="00CE0190"/>
    <w:rsid w:val="00CF31C5"/>
    <w:rsid w:val="00D1709A"/>
    <w:rsid w:val="00D24CE9"/>
    <w:rsid w:val="00D55A27"/>
    <w:rsid w:val="00D740A9"/>
    <w:rsid w:val="00D92B4F"/>
    <w:rsid w:val="00DA75E2"/>
    <w:rsid w:val="00DA77A6"/>
    <w:rsid w:val="00DB48A0"/>
    <w:rsid w:val="00DB6F3B"/>
    <w:rsid w:val="00DF7F09"/>
    <w:rsid w:val="00E12BB0"/>
    <w:rsid w:val="00E333F7"/>
    <w:rsid w:val="00E43675"/>
    <w:rsid w:val="00E56802"/>
    <w:rsid w:val="00E6069D"/>
    <w:rsid w:val="00E6414E"/>
    <w:rsid w:val="00E64C65"/>
    <w:rsid w:val="00E96B4B"/>
    <w:rsid w:val="00EA3980"/>
    <w:rsid w:val="00ED4319"/>
    <w:rsid w:val="00ED74AE"/>
    <w:rsid w:val="00EE2FA3"/>
    <w:rsid w:val="00F3238F"/>
    <w:rsid w:val="00F32541"/>
    <w:rsid w:val="00F47BF5"/>
    <w:rsid w:val="00F546C1"/>
    <w:rsid w:val="00F54D76"/>
    <w:rsid w:val="00F716D3"/>
    <w:rsid w:val="00F871AA"/>
    <w:rsid w:val="00FB14EF"/>
    <w:rsid w:val="00FE4682"/>
    <w:rsid w:val="019B5569"/>
    <w:rsid w:val="01A23931"/>
    <w:rsid w:val="02611480"/>
    <w:rsid w:val="04253A1F"/>
    <w:rsid w:val="043171E5"/>
    <w:rsid w:val="0449288B"/>
    <w:rsid w:val="04A528DC"/>
    <w:rsid w:val="04C20A19"/>
    <w:rsid w:val="04E92909"/>
    <w:rsid w:val="05534814"/>
    <w:rsid w:val="057F5B25"/>
    <w:rsid w:val="05E40F71"/>
    <w:rsid w:val="06875229"/>
    <w:rsid w:val="0897074C"/>
    <w:rsid w:val="08F61872"/>
    <w:rsid w:val="092101BF"/>
    <w:rsid w:val="09557DF8"/>
    <w:rsid w:val="09BC692F"/>
    <w:rsid w:val="09D87060"/>
    <w:rsid w:val="0A6054B1"/>
    <w:rsid w:val="0A763BAF"/>
    <w:rsid w:val="0A8F1350"/>
    <w:rsid w:val="0AE87C72"/>
    <w:rsid w:val="0B0D1E94"/>
    <w:rsid w:val="0B1D7AE5"/>
    <w:rsid w:val="0BFF7C93"/>
    <w:rsid w:val="0DA811B7"/>
    <w:rsid w:val="0E386917"/>
    <w:rsid w:val="0E970FBB"/>
    <w:rsid w:val="0F422466"/>
    <w:rsid w:val="0FBC76FD"/>
    <w:rsid w:val="10865ABA"/>
    <w:rsid w:val="109A4423"/>
    <w:rsid w:val="10B7670D"/>
    <w:rsid w:val="11005493"/>
    <w:rsid w:val="11A12CC7"/>
    <w:rsid w:val="12380889"/>
    <w:rsid w:val="12494941"/>
    <w:rsid w:val="12896B13"/>
    <w:rsid w:val="12A616C0"/>
    <w:rsid w:val="12F53ABB"/>
    <w:rsid w:val="134373FE"/>
    <w:rsid w:val="13E60ED3"/>
    <w:rsid w:val="14045CE1"/>
    <w:rsid w:val="142A6EFD"/>
    <w:rsid w:val="153403DC"/>
    <w:rsid w:val="153C3C67"/>
    <w:rsid w:val="1635775C"/>
    <w:rsid w:val="16726ACC"/>
    <w:rsid w:val="16A83729"/>
    <w:rsid w:val="1786274A"/>
    <w:rsid w:val="181331EF"/>
    <w:rsid w:val="18683F41"/>
    <w:rsid w:val="188C7278"/>
    <w:rsid w:val="18AA0D9F"/>
    <w:rsid w:val="18DE42A8"/>
    <w:rsid w:val="1A2F7FAA"/>
    <w:rsid w:val="1A7B0D53"/>
    <w:rsid w:val="1B5E4157"/>
    <w:rsid w:val="1BB32C51"/>
    <w:rsid w:val="1BC123EE"/>
    <w:rsid w:val="1BC32752"/>
    <w:rsid w:val="1BE27FC5"/>
    <w:rsid w:val="1C4A4DF9"/>
    <w:rsid w:val="1C966414"/>
    <w:rsid w:val="1CD80C39"/>
    <w:rsid w:val="1CFF24EE"/>
    <w:rsid w:val="1DF91995"/>
    <w:rsid w:val="1E2B60F7"/>
    <w:rsid w:val="1E352EDC"/>
    <w:rsid w:val="1E576B29"/>
    <w:rsid w:val="1EF20994"/>
    <w:rsid w:val="1F2F2001"/>
    <w:rsid w:val="1F796736"/>
    <w:rsid w:val="20DB212D"/>
    <w:rsid w:val="210F2945"/>
    <w:rsid w:val="21322057"/>
    <w:rsid w:val="217D0BE1"/>
    <w:rsid w:val="220C4CBE"/>
    <w:rsid w:val="222C28DC"/>
    <w:rsid w:val="229B5B39"/>
    <w:rsid w:val="22AA14D2"/>
    <w:rsid w:val="23852D63"/>
    <w:rsid w:val="24264D12"/>
    <w:rsid w:val="2457319B"/>
    <w:rsid w:val="24DB4AEE"/>
    <w:rsid w:val="253D5C3F"/>
    <w:rsid w:val="258E78B0"/>
    <w:rsid w:val="25BE32F2"/>
    <w:rsid w:val="25C1456D"/>
    <w:rsid w:val="26A7581D"/>
    <w:rsid w:val="27523337"/>
    <w:rsid w:val="27731FE4"/>
    <w:rsid w:val="27B03E32"/>
    <w:rsid w:val="283E6919"/>
    <w:rsid w:val="28FA4760"/>
    <w:rsid w:val="2938557C"/>
    <w:rsid w:val="29906FAE"/>
    <w:rsid w:val="29CD01DB"/>
    <w:rsid w:val="29FE7212"/>
    <w:rsid w:val="2A2B6B6E"/>
    <w:rsid w:val="2A64147F"/>
    <w:rsid w:val="2A7F021E"/>
    <w:rsid w:val="2AB063F6"/>
    <w:rsid w:val="2B1B17DB"/>
    <w:rsid w:val="2BDB5282"/>
    <w:rsid w:val="2CD83603"/>
    <w:rsid w:val="2D25157E"/>
    <w:rsid w:val="2DB741D7"/>
    <w:rsid w:val="2F560292"/>
    <w:rsid w:val="2F823425"/>
    <w:rsid w:val="30043A6E"/>
    <w:rsid w:val="30382F3D"/>
    <w:rsid w:val="304F28B5"/>
    <w:rsid w:val="305070CA"/>
    <w:rsid w:val="305C2E53"/>
    <w:rsid w:val="30F80B8E"/>
    <w:rsid w:val="31097C66"/>
    <w:rsid w:val="31400521"/>
    <w:rsid w:val="314E6CF8"/>
    <w:rsid w:val="315A1D16"/>
    <w:rsid w:val="31991E8E"/>
    <w:rsid w:val="31B95D47"/>
    <w:rsid w:val="31C854D0"/>
    <w:rsid w:val="31E22456"/>
    <w:rsid w:val="32156933"/>
    <w:rsid w:val="32E6629F"/>
    <w:rsid w:val="33B360E0"/>
    <w:rsid w:val="347344C5"/>
    <w:rsid w:val="34926B50"/>
    <w:rsid w:val="349F6D3D"/>
    <w:rsid w:val="35133AD1"/>
    <w:rsid w:val="35A80FFB"/>
    <w:rsid w:val="36166197"/>
    <w:rsid w:val="36FD6647"/>
    <w:rsid w:val="374534D2"/>
    <w:rsid w:val="37A41955"/>
    <w:rsid w:val="37A70F03"/>
    <w:rsid w:val="37C72249"/>
    <w:rsid w:val="37D030C6"/>
    <w:rsid w:val="382439B6"/>
    <w:rsid w:val="38311183"/>
    <w:rsid w:val="388E2172"/>
    <w:rsid w:val="39487A70"/>
    <w:rsid w:val="394F733E"/>
    <w:rsid w:val="39B966FD"/>
    <w:rsid w:val="3A31218A"/>
    <w:rsid w:val="3A507646"/>
    <w:rsid w:val="3B1304C2"/>
    <w:rsid w:val="3C6B2C91"/>
    <w:rsid w:val="3CC07E6E"/>
    <w:rsid w:val="3D3A504F"/>
    <w:rsid w:val="3D3B041C"/>
    <w:rsid w:val="3D500FEE"/>
    <w:rsid w:val="3D8A5AFB"/>
    <w:rsid w:val="3E796D07"/>
    <w:rsid w:val="3EF04E28"/>
    <w:rsid w:val="3F4168C2"/>
    <w:rsid w:val="3FB067B8"/>
    <w:rsid w:val="3FE931E1"/>
    <w:rsid w:val="40EA758F"/>
    <w:rsid w:val="40FE0F0E"/>
    <w:rsid w:val="41AA4BF2"/>
    <w:rsid w:val="41DB373E"/>
    <w:rsid w:val="4207516E"/>
    <w:rsid w:val="42646100"/>
    <w:rsid w:val="42AD3E21"/>
    <w:rsid w:val="433F02A4"/>
    <w:rsid w:val="439610A6"/>
    <w:rsid w:val="44361F53"/>
    <w:rsid w:val="444B391C"/>
    <w:rsid w:val="44ED12B7"/>
    <w:rsid w:val="4500026C"/>
    <w:rsid w:val="455E3D2A"/>
    <w:rsid w:val="45DB181E"/>
    <w:rsid w:val="46617E68"/>
    <w:rsid w:val="467C12CC"/>
    <w:rsid w:val="475951D4"/>
    <w:rsid w:val="47E538B8"/>
    <w:rsid w:val="48CE4551"/>
    <w:rsid w:val="49705AA6"/>
    <w:rsid w:val="497C6E74"/>
    <w:rsid w:val="498A72EF"/>
    <w:rsid w:val="4A3B47D7"/>
    <w:rsid w:val="4A5C7D87"/>
    <w:rsid w:val="4B0233A9"/>
    <w:rsid w:val="4BF50317"/>
    <w:rsid w:val="4CF22F6C"/>
    <w:rsid w:val="4D4B6FA4"/>
    <w:rsid w:val="4DD22B6D"/>
    <w:rsid w:val="4E2A3985"/>
    <w:rsid w:val="4F244075"/>
    <w:rsid w:val="4F627857"/>
    <w:rsid w:val="4F9A09B3"/>
    <w:rsid w:val="51847ECC"/>
    <w:rsid w:val="522F5BA0"/>
    <w:rsid w:val="53DE5C24"/>
    <w:rsid w:val="5445379E"/>
    <w:rsid w:val="54804B83"/>
    <w:rsid w:val="548E4717"/>
    <w:rsid w:val="54DF62CA"/>
    <w:rsid w:val="55532967"/>
    <w:rsid w:val="55936F0D"/>
    <w:rsid w:val="56A32199"/>
    <w:rsid w:val="56E0306C"/>
    <w:rsid w:val="57507FDC"/>
    <w:rsid w:val="576D672C"/>
    <w:rsid w:val="586355F7"/>
    <w:rsid w:val="58FB0138"/>
    <w:rsid w:val="59411071"/>
    <w:rsid w:val="594F10B3"/>
    <w:rsid w:val="59C57944"/>
    <w:rsid w:val="5A8F13DE"/>
    <w:rsid w:val="5ABD553F"/>
    <w:rsid w:val="5ABF2A12"/>
    <w:rsid w:val="5AC00AB3"/>
    <w:rsid w:val="5B0A0784"/>
    <w:rsid w:val="5B9E0F21"/>
    <w:rsid w:val="5BEC1A5C"/>
    <w:rsid w:val="5BEE7A15"/>
    <w:rsid w:val="5C7044AF"/>
    <w:rsid w:val="5CDD23AC"/>
    <w:rsid w:val="5D4A130C"/>
    <w:rsid w:val="5E641EDD"/>
    <w:rsid w:val="5E79352B"/>
    <w:rsid w:val="5EA84AB1"/>
    <w:rsid w:val="5F2441CD"/>
    <w:rsid w:val="5FAA5DA7"/>
    <w:rsid w:val="5FC80FF9"/>
    <w:rsid w:val="5FE16A21"/>
    <w:rsid w:val="60F0759D"/>
    <w:rsid w:val="61074B51"/>
    <w:rsid w:val="62A470C3"/>
    <w:rsid w:val="6363471A"/>
    <w:rsid w:val="63A7560A"/>
    <w:rsid w:val="63BB582C"/>
    <w:rsid w:val="644B46DD"/>
    <w:rsid w:val="65534AD5"/>
    <w:rsid w:val="657D5521"/>
    <w:rsid w:val="664B7B76"/>
    <w:rsid w:val="665859CB"/>
    <w:rsid w:val="666841F9"/>
    <w:rsid w:val="6684119C"/>
    <w:rsid w:val="66CB4DEC"/>
    <w:rsid w:val="67576A7E"/>
    <w:rsid w:val="67797154"/>
    <w:rsid w:val="678C6B95"/>
    <w:rsid w:val="67B738C4"/>
    <w:rsid w:val="68482A40"/>
    <w:rsid w:val="68926112"/>
    <w:rsid w:val="68A07F13"/>
    <w:rsid w:val="68F20AA9"/>
    <w:rsid w:val="690D4C24"/>
    <w:rsid w:val="69D67602"/>
    <w:rsid w:val="6A177B73"/>
    <w:rsid w:val="6A1B75A9"/>
    <w:rsid w:val="6AB2680D"/>
    <w:rsid w:val="6B492543"/>
    <w:rsid w:val="6B4A0B61"/>
    <w:rsid w:val="6B63104E"/>
    <w:rsid w:val="6B9E77A8"/>
    <w:rsid w:val="6BA356DC"/>
    <w:rsid w:val="6C0F52CB"/>
    <w:rsid w:val="6C3904DE"/>
    <w:rsid w:val="6C7B0F6C"/>
    <w:rsid w:val="6D3B65EB"/>
    <w:rsid w:val="6E9548FC"/>
    <w:rsid w:val="6F437969"/>
    <w:rsid w:val="6F7369AF"/>
    <w:rsid w:val="704D63B3"/>
    <w:rsid w:val="707C5702"/>
    <w:rsid w:val="708F6BDE"/>
    <w:rsid w:val="70AF4620"/>
    <w:rsid w:val="713C7892"/>
    <w:rsid w:val="71881FAB"/>
    <w:rsid w:val="71DD527A"/>
    <w:rsid w:val="72513DDF"/>
    <w:rsid w:val="727E1F3E"/>
    <w:rsid w:val="72E55D32"/>
    <w:rsid w:val="73077AD6"/>
    <w:rsid w:val="731F583F"/>
    <w:rsid w:val="73737E7F"/>
    <w:rsid w:val="73DD0A80"/>
    <w:rsid w:val="75853F1F"/>
    <w:rsid w:val="75F27ADA"/>
    <w:rsid w:val="765C2CFA"/>
    <w:rsid w:val="76903E68"/>
    <w:rsid w:val="76BC5572"/>
    <w:rsid w:val="77992BA5"/>
    <w:rsid w:val="77CA4BE0"/>
    <w:rsid w:val="77F55D41"/>
    <w:rsid w:val="78971AC6"/>
    <w:rsid w:val="78B31919"/>
    <w:rsid w:val="790164F7"/>
    <w:rsid w:val="791A010F"/>
    <w:rsid w:val="7A431F89"/>
    <w:rsid w:val="7AB10631"/>
    <w:rsid w:val="7AC9520B"/>
    <w:rsid w:val="7B3E4B35"/>
    <w:rsid w:val="7B744E08"/>
    <w:rsid w:val="7B8D7525"/>
    <w:rsid w:val="7C6E695A"/>
    <w:rsid w:val="7CC55733"/>
    <w:rsid w:val="7D1517DC"/>
    <w:rsid w:val="7D6E10E2"/>
    <w:rsid w:val="7DDD2831"/>
    <w:rsid w:val="7E1E1249"/>
    <w:rsid w:val="7E5D6DB3"/>
    <w:rsid w:val="7EE23629"/>
    <w:rsid w:val="7EFE2305"/>
    <w:rsid w:val="7F541EB4"/>
    <w:rsid w:val="7F603DB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0"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 w:hAnsi="仿宋" w:eastAsia="仿宋" w:cs="仿宋"/>
      <w:sz w:val="22"/>
      <w:szCs w:val="22"/>
      <w:lang w:val="zh-CN" w:eastAsia="zh-CN" w:bidi="zh-CN"/>
    </w:rPr>
  </w:style>
  <w:style w:type="paragraph" w:styleId="4">
    <w:name w:val="heading 1"/>
    <w:basedOn w:val="1"/>
    <w:next w:val="1"/>
    <w:qFormat/>
    <w:uiPriority w:val="1"/>
    <w:pPr>
      <w:spacing w:before="37"/>
      <w:ind w:right="273"/>
      <w:jc w:val="center"/>
      <w:outlineLvl w:val="0"/>
    </w:pPr>
    <w:rPr>
      <w:b/>
      <w:bCs/>
      <w:sz w:val="44"/>
      <w:szCs w:val="44"/>
    </w:rPr>
  </w:style>
  <w:style w:type="paragraph" w:styleId="5">
    <w:name w:val="heading 2"/>
    <w:basedOn w:val="1"/>
    <w:next w:val="6"/>
    <w:qFormat/>
    <w:uiPriority w:val="0"/>
    <w:pPr>
      <w:keepNext/>
      <w:keepLines/>
      <w:spacing w:before="260" w:after="260" w:line="415" w:lineRule="auto"/>
      <w:outlineLvl w:val="1"/>
    </w:pPr>
    <w:rPr>
      <w:rFonts w:ascii="Arial" w:hAnsi="Arial" w:eastAsia="黑体"/>
      <w:b/>
      <w:bCs/>
      <w:sz w:val="32"/>
      <w:szCs w:val="32"/>
    </w:rPr>
  </w:style>
  <w:style w:type="paragraph" w:styleId="7">
    <w:name w:val="heading 3"/>
    <w:basedOn w:val="1"/>
    <w:next w:val="1"/>
    <w:qFormat/>
    <w:uiPriority w:val="1"/>
    <w:pPr>
      <w:outlineLvl w:val="2"/>
    </w:pPr>
    <w:rPr>
      <w:b/>
      <w:bCs/>
      <w:sz w:val="28"/>
      <w:szCs w:val="28"/>
    </w:rPr>
  </w:style>
  <w:style w:type="paragraph" w:styleId="8">
    <w:name w:val="heading 4"/>
    <w:basedOn w:val="1"/>
    <w:next w:val="1"/>
    <w:qFormat/>
    <w:uiPriority w:val="1"/>
    <w:pPr>
      <w:ind w:left="1060"/>
      <w:outlineLvl w:val="3"/>
    </w:pPr>
    <w:rPr>
      <w:b/>
      <w:bCs/>
      <w:sz w:val="24"/>
      <w:szCs w:val="24"/>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rPr>
      <w:sz w:val="24"/>
      <w:szCs w:val="24"/>
    </w:rPr>
  </w:style>
  <w:style w:type="paragraph" w:styleId="3">
    <w:name w:val="Body Text First Indent"/>
    <w:basedOn w:val="2"/>
    <w:qFormat/>
    <w:uiPriority w:val="0"/>
    <w:pPr>
      <w:ind w:firstLine="420" w:firstLineChars="100"/>
    </w:pPr>
  </w:style>
  <w:style w:type="paragraph" w:styleId="6">
    <w:name w:val="Normal Indent"/>
    <w:basedOn w:val="1"/>
    <w:qFormat/>
    <w:uiPriority w:val="0"/>
    <w:pPr>
      <w:autoSpaceDE/>
      <w:autoSpaceDN/>
      <w:ind w:firstLine="420" w:firstLineChars="200"/>
      <w:jc w:val="both"/>
    </w:pPr>
    <w:rPr>
      <w:rFonts w:ascii="Times New Roman" w:hAnsi="Times New Roman" w:eastAsia="宋体" w:cs="Times New Roman"/>
      <w:kern w:val="2"/>
      <w:sz w:val="21"/>
      <w:szCs w:val="24"/>
      <w:lang w:bidi="ar-SA"/>
    </w:rPr>
  </w:style>
  <w:style w:type="paragraph" w:styleId="9">
    <w:name w:val="annotation text"/>
    <w:basedOn w:val="1"/>
    <w:link w:val="40"/>
    <w:unhideWhenUsed/>
    <w:qFormat/>
    <w:uiPriority w:val="0"/>
  </w:style>
  <w:style w:type="paragraph" w:styleId="10">
    <w:name w:val="Salutation"/>
    <w:basedOn w:val="1"/>
    <w:next w:val="1"/>
    <w:link w:val="42"/>
    <w:qFormat/>
    <w:uiPriority w:val="0"/>
    <w:pPr>
      <w:widowControl/>
      <w:autoSpaceDE/>
      <w:autoSpaceDN/>
      <w:jc w:val="both"/>
      <w:textAlignment w:val="baseline"/>
    </w:pPr>
    <w:rPr>
      <w:rFonts w:ascii="Times New Roman" w:hAnsi="Times New Roman" w:eastAsia="宋体" w:cs="Times New Roman"/>
      <w:kern w:val="2"/>
      <w:sz w:val="21"/>
      <w:lang w:val="en-US" w:bidi="ar-SA"/>
    </w:rPr>
  </w:style>
  <w:style w:type="paragraph" w:styleId="11">
    <w:name w:val="Body Text Indent"/>
    <w:basedOn w:val="1"/>
    <w:link w:val="41"/>
    <w:qFormat/>
    <w:uiPriority w:val="0"/>
    <w:pPr>
      <w:ind w:firstLine="630"/>
    </w:pPr>
    <w:rPr>
      <w:sz w:val="32"/>
      <w:szCs w:val="20"/>
    </w:rPr>
  </w:style>
  <w:style w:type="paragraph" w:styleId="12">
    <w:name w:val="toc 3"/>
    <w:basedOn w:val="1"/>
    <w:next w:val="1"/>
    <w:qFormat/>
    <w:uiPriority w:val="39"/>
    <w:pPr>
      <w:ind w:left="840" w:leftChars="400"/>
    </w:pPr>
  </w:style>
  <w:style w:type="paragraph" w:styleId="13">
    <w:name w:val="Plain Text"/>
    <w:basedOn w:val="1"/>
    <w:qFormat/>
    <w:uiPriority w:val="0"/>
    <w:pPr>
      <w:autoSpaceDE/>
      <w:autoSpaceDN/>
      <w:jc w:val="both"/>
    </w:pPr>
    <w:rPr>
      <w:rFonts w:ascii="宋体" w:hAnsi="Courier New" w:eastAsia="宋体" w:cs="Times New Roman"/>
      <w:kern w:val="2"/>
      <w:sz w:val="21"/>
      <w:szCs w:val="21"/>
      <w:lang w:bidi="ar-SA"/>
    </w:rPr>
  </w:style>
  <w:style w:type="paragraph" w:styleId="14">
    <w:name w:val="footer"/>
    <w:basedOn w:val="1"/>
    <w:qFormat/>
    <w:uiPriority w:val="0"/>
    <w:pPr>
      <w:tabs>
        <w:tab w:val="center" w:pos="4153"/>
        <w:tab w:val="right" w:pos="8306"/>
      </w:tabs>
      <w:snapToGrid w:val="0"/>
    </w:pPr>
    <w:rPr>
      <w:sz w:val="18"/>
    </w:rPr>
  </w:style>
  <w:style w:type="paragraph" w:styleId="15">
    <w:name w:val="header"/>
    <w:basedOn w:val="1"/>
    <w:link w:val="2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6">
    <w:name w:val="toc 1"/>
    <w:basedOn w:val="1"/>
    <w:next w:val="1"/>
    <w:qFormat/>
    <w:uiPriority w:val="39"/>
    <w:pPr>
      <w:spacing w:before="120" w:after="120"/>
    </w:pPr>
    <w:rPr>
      <w:rFonts w:asciiTheme="minorHAnsi" w:hAnsiTheme="minorHAnsi"/>
      <w:b/>
      <w:bCs/>
      <w:caps/>
      <w:sz w:val="20"/>
      <w:szCs w:val="20"/>
    </w:rPr>
  </w:style>
  <w:style w:type="paragraph" w:styleId="17">
    <w:name w:val="Subtitle"/>
    <w:basedOn w:val="1"/>
    <w:next w:val="1"/>
    <w:qFormat/>
    <w:uiPriority w:val="0"/>
    <w:pPr>
      <w:spacing w:line="312" w:lineRule="auto"/>
      <w:outlineLvl w:val="1"/>
    </w:pPr>
    <w:rPr>
      <w:rFonts w:ascii="Cambria" w:hAnsi="Cambria"/>
      <w:b/>
      <w:bCs/>
      <w:kern w:val="28"/>
      <w:szCs w:val="32"/>
    </w:rPr>
  </w:style>
  <w:style w:type="paragraph" w:styleId="18">
    <w:name w:val="toc 2"/>
    <w:basedOn w:val="1"/>
    <w:next w:val="1"/>
    <w:qFormat/>
    <w:uiPriority w:val="39"/>
    <w:pPr>
      <w:ind w:left="420" w:leftChars="200"/>
    </w:pPr>
  </w:style>
  <w:style w:type="paragraph" w:styleId="19">
    <w:name w:val="Normal (Web)"/>
    <w:basedOn w:val="1"/>
    <w:qFormat/>
    <w:uiPriority w:val="0"/>
    <w:pPr>
      <w:spacing w:before="285"/>
    </w:pPr>
    <w:rPr>
      <w:rFonts w:cs="Times New Roman"/>
      <w:sz w:val="24"/>
      <w:lang w:val="en-US" w:bidi="ar-SA"/>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unhideWhenUsed/>
    <w:qFormat/>
    <w:uiPriority w:val="99"/>
    <w:rPr>
      <w:color w:val="0563C1" w:themeColor="hyperlink"/>
      <w:u w:val="single"/>
      <w14:textFill>
        <w14:solidFill>
          <w14:schemeClr w14:val="hlink"/>
        </w14:solidFill>
      </w14:textFill>
    </w:rPr>
  </w:style>
  <w:style w:type="character" w:customStyle="1" w:styleId="24">
    <w:name w:val="页眉 字符"/>
    <w:basedOn w:val="22"/>
    <w:link w:val="15"/>
    <w:semiHidden/>
    <w:qFormat/>
    <w:uiPriority w:val="99"/>
    <w:rPr>
      <w:sz w:val="18"/>
    </w:rPr>
  </w:style>
  <w:style w:type="paragraph" w:customStyle="1" w:styleId="25">
    <w:name w:val="Default"/>
    <w:next w:val="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26">
    <w:name w:val="List Paragraph"/>
    <w:basedOn w:val="1"/>
    <w:qFormat/>
    <w:uiPriority w:val="1"/>
    <w:pPr>
      <w:ind w:left="1060" w:firstLine="480"/>
    </w:pPr>
  </w:style>
  <w:style w:type="paragraph" w:customStyle="1" w:styleId="2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8">
    <w:name w:val="qowt-stl-正文"/>
    <w:basedOn w:val="1"/>
    <w:qFormat/>
    <w:uiPriority w:val="0"/>
    <w:pPr>
      <w:widowControl/>
      <w:autoSpaceDE/>
      <w:autoSpaceDN/>
      <w:spacing w:before="100" w:beforeAutospacing="1" w:after="100" w:afterAutospacing="1"/>
    </w:pPr>
    <w:rPr>
      <w:rFonts w:ascii="宋体" w:hAnsi="宋体" w:eastAsia="宋体" w:cs="宋体"/>
      <w:sz w:val="24"/>
      <w:szCs w:val="24"/>
      <w:lang w:val="en-US" w:bidi="ar-SA"/>
    </w:rPr>
  </w:style>
  <w:style w:type="paragraph" w:customStyle="1" w:styleId="29">
    <w:name w:val="Table Paragraph"/>
    <w:basedOn w:val="1"/>
    <w:qFormat/>
    <w:uiPriority w:val="1"/>
  </w:style>
  <w:style w:type="paragraph" w:customStyle="1" w:styleId="30">
    <w:name w:val="Heading #4|1"/>
    <w:qFormat/>
    <w:uiPriority w:val="0"/>
    <w:pPr>
      <w:widowControl w:val="0"/>
      <w:spacing w:after="50"/>
      <w:ind w:firstLine="300"/>
      <w:outlineLvl w:val="3"/>
    </w:pPr>
    <w:rPr>
      <w:rFonts w:ascii="宋体" w:hAnsi="宋体" w:eastAsia="宋体" w:cs="宋体"/>
      <w:color w:val="000000"/>
      <w:sz w:val="26"/>
      <w:szCs w:val="26"/>
      <w:lang w:val="zh-TW" w:eastAsia="zh-TW" w:bidi="zh-TW"/>
    </w:rPr>
  </w:style>
  <w:style w:type="paragraph" w:customStyle="1" w:styleId="31">
    <w:name w:val="(符号)三标题1.1"/>
    <w:basedOn w:val="1"/>
    <w:qFormat/>
    <w:uiPriority w:val="0"/>
    <w:pPr>
      <w:suppressAutoHyphens/>
      <w:spacing w:before="140" w:after="140" w:line="500" w:lineRule="exact"/>
      <w:ind w:left="645" w:hanging="645"/>
      <w:outlineLvl w:val="2"/>
    </w:pPr>
    <w:rPr>
      <w:rFonts w:ascii="楷体_GB2312" w:hAnsi="宋体" w:eastAsia="楷体_GB2312" w:cs="宋体"/>
      <w:b/>
      <w:bCs/>
      <w:sz w:val="28"/>
      <w:szCs w:val="28"/>
    </w:rPr>
  </w:style>
  <w:style w:type="paragraph" w:customStyle="1" w:styleId="32">
    <w:name w:val="(符号)四标题1.1"/>
    <w:basedOn w:val="1"/>
    <w:qFormat/>
    <w:uiPriority w:val="0"/>
    <w:pPr>
      <w:numPr>
        <w:ilvl w:val="1"/>
        <w:numId w:val="1"/>
      </w:numPr>
      <w:spacing w:line="500" w:lineRule="exact"/>
    </w:pPr>
    <w:rPr>
      <w:rFonts w:ascii="宋体" w:hAnsi="宋体" w:cs="宋体"/>
      <w:color w:val="000000"/>
      <w:sz w:val="24"/>
      <w:szCs w:val="20"/>
    </w:rPr>
  </w:style>
  <w:style w:type="paragraph" w:customStyle="1" w:styleId="33">
    <w:name w:val="（符号）三标题1.1"/>
    <w:basedOn w:val="1"/>
    <w:qFormat/>
    <w:uiPriority w:val="0"/>
    <w:pPr>
      <w:tabs>
        <w:tab w:val="left" w:pos="700"/>
        <w:tab w:val="left" w:pos="840"/>
      </w:tabs>
      <w:spacing w:line="500" w:lineRule="exact"/>
      <w:ind w:left="840" w:hanging="420"/>
    </w:pPr>
    <w:rPr>
      <w:rFonts w:ascii="宋体" w:hAnsi="宋体"/>
      <w:sz w:val="24"/>
    </w:rPr>
  </w:style>
  <w:style w:type="paragraph" w:customStyle="1" w:styleId="34">
    <w:name w:val="样式 首行缩进:  2 字符 段后: 0 磅"/>
    <w:basedOn w:val="1"/>
    <w:qFormat/>
    <w:uiPriority w:val="0"/>
    <w:pPr>
      <w:adjustRightInd w:val="0"/>
      <w:snapToGrid w:val="0"/>
      <w:ind w:firstLine="480"/>
    </w:pPr>
    <w:rPr>
      <w:rFonts w:ascii="宋体" w:hAnsi="宋体"/>
      <w:sz w:val="24"/>
      <w:szCs w:val="24"/>
    </w:rPr>
  </w:style>
  <w:style w:type="paragraph" w:customStyle="1" w:styleId="35">
    <w:name w:val="179"/>
    <w:basedOn w:val="1"/>
    <w:qFormat/>
    <w:uiPriority w:val="0"/>
    <w:pPr>
      <w:spacing w:before="100" w:beforeAutospacing="1" w:after="100" w:afterAutospacing="1" w:line="320" w:lineRule="exact"/>
      <w:ind w:firstLine="420" w:firstLineChars="200"/>
      <w:jc w:val="both"/>
      <w:textAlignment w:val="baseline"/>
    </w:pPr>
    <w:rPr>
      <w:kern w:val="2"/>
      <w:sz w:val="21"/>
      <w:szCs w:val="24"/>
      <w:lang w:val="en-US" w:bidi="ar-SA"/>
    </w:rPr>
  </w:style>
  <w:style w:type="character" w:customStyle="1" w:styleId="36">
    <w:name w:val="NormalCharacter"/>
    <w:qFormat/>
    <w:uiPriority w:val="0"/>
    <w:rPr>
      <w:rFonts w:ascii="仿宋" w:hAnsi="仿宋" w:eastAsia="仿宋" w:cs="仿宋"/>
      <w:sz w:val="22"/>
      <w:szCs w:val="22"/>
      <w:lang w:val="zh-CN" w:eastAsia="zh-CN" w:bidi="zh-CN"/>
    </w:rPr>
  </w:style>
  <w:style w:type="paragraph" w:customStyle="1" w:styleId="37">
    <w:name w:val="UserStyle_0"/>
    <w:basedOn w:val="1"/>
    <w:qFormat/>
    <w:uiPriority w:val="0"/>
    <w:pPr>
      <w:spacing w:line="400" w:lineRule="exact"/>
    </w:pPr>
    <w:rPr>
      <w:sz w:val="24"/>
      <w:szCs w:val="24"/>
    </w:rPr>
  </w:style>
  <w:style w:type="paragraph" w:customStyle="1" w:styleId="38">
    <w:name w:val="正文首行缩进两字符"/>
    <w:basedOn w:val="1"/>
    <w:qFormat/>
    <w:uiPriority w:val="0"/>
    <w:pPr>
      <w:autoSpaceDE/>
      <w:autoSpaceDN/>
      <w:spacing w:line="360" w:lineRule="auto"/>
      <w:ind w:firstLine="200" w:firstLineChars="200"/>
      <w:jc w:val="both"/>
    </w:pPr>
    <w:rPr>
      <w:rFonts w:ascii="Times New Roman" w:hAnsi="Times New Roman" w:eastAsia="宋体" w:cs="Times New Roman"/>
      <w:sz w:val="34"/>
      <w:szCs w:val="20"/>
      <w:lang w:val="en-US" w:bidi="ar-SA"/>
    </w:rPr>
  </w:style>
  <w:style w:type="paragraph" w:customStyle="1" w:styleId="39">
    <w:name w:val="TOC 标题1"/>
    <w:basedOn w:val="4"/>
    <w:next w:val="1"/>
    <w:unhideWhenUsed/>
    <w:qFormat/>
    <w:uiPriority w:val="39"/>
    <w:pPr>
      <w:keepNext/>
      <w:keepLines/>
      <w:widowControl/>
      <w:autoSpaceDE/>
      <w:autoSpaceDN/>
      <w:spacing w:before="240" w:line="259" w:lineRule="auto"/>
      <w:ind w:right="0"/>
      <w:jc w:val="left"/>
      <w:outlineLvl w:val="9"/>
    </w:pPr>
    <w:rPr>
      <w:rFonts w:asciiTheme="majorHAnsi" w:hAnsiTheme="majorHAnsi" w:eastAsiaTheme="majorEastAsia" w:cstheme="majorBidi"/>
      <w:b w:val="0"/>
      <w:bCs w:val="0"/>
      <w:color w:val="2E75B6" w:themeColor="accent1" w:themeShade="BF"/>
      <w:sz w:val="32"/>
      <w:szCs w:val="32"/>
      <w:lang w:val="en-US" w:bidi="ar-SA"/>
    </w:rPr>
  </w:style>
  <w:style w:type="character" w:customStyle="1" w:styleId="40">
    <w:name w:val="批注文字 字符"/>
    <w:basedOn w:val="22"/>
    <w:link w:val="9"/>
    <w:qFormat/>
    <w:uiPriority w:val="0"/>
    <w:rPr>
      <w:rFonts w:ascii="仿宋" w:hAnsi="仿宋" w:eastAsia="仿宋" w:cs="仿宋"/>
      <w:sz w:val="22"/>
      <w:szCs w:val="22"/>
      <w:lang w:val="zh-CN" w:bidi="zh-CN"/>
    </w:rPr>
  </w:style>
  <w:style w:type="character" w:customStyle="1" w:styleId="41">
    <w:name w:val="正文文本缩进 字符"/>
    <w:basedOn w:val="22"/>
    <w:link w:val="11"/>
    <w:qFormat/>
    <w:uiPriority w:val="0"/>
    <w:rPr>
      <w:rFonts w:ascii="仿宋" w:hAnsi="仿宋" w:eastAsia="仿宋" w:cs="仿宋"/>
      <w:sz w:val="32"/>
      <w:lang w:val="zh-CN" w:bidi="zh-CN"/>
    </w:rPr>
  </w:style>
  <w:style w:type="character" w:customStyle="1" w:styleId="42">
    <w:name w:val="称呼 字符"/>
    <w:basedOn w:val="22"/>
    <w:link w:val="10"/>
    <w:qFormat/>
    <w:uiPriority w:val="0"/>
    <w:rPr>
      <w:kern w:val="2"/>
      <w:sz w:val="21"/>
      <w:szCs w:val="22"/>
    </w:rPr>
  </w:style>
  <w:style w:type="character" w:customStyle="1" w:styleId="43">
    <w:name w:val="UserStyle_2"/>
    <w:link w:val="44"/>
    <w:qFormat/>
    <w:uiPriority w:val="0"/>
    <w:rPr>
      <w:kern w:val="2"/>
      <w:sz w:val="21"/>
      <w:szCs w:val="22"/>
    </w:rPr>
  </w:style>
  <w:style w:type="paragraph" w:customStyle="1" w:styleId="44">
    <w:name w:val="BodyText"/>
    <w:basedOn w:val="1"/>
    <w:next w:val="1"/>
    <w:link w:val="43"/>
    <w:qFormat/>
    <w:uiPriority w:val="0"/>
    <w:pPr>
      <w:widowControl/>
      <w:autoSpaceDE/>
      <w:autoSpaceDN/>
      <w:spacing w:after="120"/>
      <w:jc w:val="both"/>
      <w:textAlignment w:val="baseline"/>
    </w:pPr>
    <w:rPr>
      <w:rFonts w:ascii="Times New Roman" w:hAnsi="Times New Roman" w:eastAsia="宋体" w:cs="Times New Roman"/>
      <w:kern w:val="2"/>
      <w:sz w:val="21"/>
      <w:lang w:val="en-US" w:bidi="ar-SA"/>
    </w:rPr>
  </w:style>
  <w:style w:type="paragraph" w:customStyle="1" w:styleId="45">
    <w:name w:val="UserStyle_20"/>
    <w:basedOn w:val="1"/>
    <w:next w:val="1"/>
    <w:qFormat/>
    <w:uiPriority w:val="0"/>
    <w:pPr>
      <w:keepNext/>
      <w:keepLines/>
      <w:widowControl/>
      <w:numPr>
        <w:ilvl w:val="4"/>
        <w:numId w:val="2"/>
      </w:numPr>
      <w:autoSpaceDE/>
      <w:autoSpaceDN/>
      <w:spacing w:before="280" w:after="156" w:line="377" w:lineRule="auto"/>
    </w:pPr>
    <w:rPr>
      <w:rFonts w:ascii="Arial" w:hAnsi="Arial" w:eastAsia="黑体" w:cs="Times New Roman"/>
      <w:kern w:val="2"/>
      <w:sz w:val="24"/>
      <w:szCs w:val="28"/>
      <w:lang w:val="en-US" w:bidi="ar-SA"/>
    </w:rPr>
  </w:style>
  <w:style w:type="paragraph" w:customStyle="1" w:styleId="46">
    <w:name w:val="_Style 3"/>
    <w:basedOn w:val="1"/>
    <w:next w:val="26"/>
    <w:qFormat/>
    <w:uiPriority w:val="34"/>
    <w:pPr>
      <w:ind w:firstLine="420" w:firstLineChars="200"/>
    </w:pPr>
    <w:rPr>
      <w:rFonts w:ascii="Calibri" w:hAnsi="Calibri"/>
      <w:szCs w:val="20"/>
    </w:rPr>
  </w:style>
  <w:style w:type="paragraph" w:customStyle="1" w:styleId="47">
    <w:name w:val="样式 首行缩进:  2 字符"/>
    <w:basedOn w:val="1"/>
    <w:qFormat/>
    <w:uiPriority w:val="0"/>
    <w:pPr>
      <w:spacing w:line="400" w:lineRule="exact"/>
      <w:ind w:firstLine="200" w:firstLineChars="200"/>
    </w:pPr>
    <w:rPr>
      <w:rFonts w:cs="宋体"/>
      <w:sz w:val="24"/>
    </w:rPr>
  </w:style>
  <w:style w:type="paragraph" w:customStyle="1" w:styleId="48">
    <w:name w:val="列出段落"/>
    <w:basedOn w:val="1"/>
    <w:qFormat/>
    <w:uiPriority w:val="0"/>
    <w:pPr>
      <w:ind w:firstLine="420" w:firstLineChars="200"/>
    </w:pPr>
  </w:style>
  <w:style w:type="character" w:customStyle="1" w:styleId="49">
    <w:name w:val="font41"/>
    <w:basedOn w:val="22"/>
    <w:qFormat/>
    <w:uiPriority w:val="0"/>
    <w:rPr>
      <w:rFonts w:hint="eastAsia" w:ascii="宋体" w:hAnsi="宋体" w:eastAsia="宋体" w:cs="宋体"/>
      <w:color w:val="000000"/>
      <w:sz w:val="22"/>
      <w:szCs w:val="22"/>
      <w:u w:val="none"/>
    </w:rPr>
  </w:style>
  <w:style w:type="character" w:customStyle="1" w:styleId="50">
    <w:name w:val="font01"/>
    <w:basedOn w:val="2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1D18F0-C15A-4784-9850-023F791C3352}">
  <ds:schemaRefs/>
</ds:datastoreItem>
</file>

<file path=docProps/app.xml><?xml version="1.0" encoding="utf-8"?>
<Properties xmlns="http://schemas.openxmlformats.org/officeDocument/2006/extended-properties" xmlns:vt="http://schemas.openxmlformats.org/officeDocument/2006/docPropsVTypes">
  <Template>Normal</Template>
  <Pages>79</Pages>
  <Words>35997</Words>
  <Characters>37581</Characters>
  <Lines>295</Lines>
  <Paragraphs>83</Paragraphs>
  <TotalTime>10</TotalTime>
  <ScaleCrop>false</ScaleCrop>
  <LinksUpToDate>false</LinksUpToDate>
  <CharactersWithSpaces>38339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2020-07-17T08:36:00Z</dcterms:created>
  <dc:creator>鼎秀视觉设计</dc:creator>
  <cp:lastModifiedBy>sc</cp:lastModifiedBy>
  <cp:lastPrinted>2022-02-22T04:12:00Z</cp:lastPrinted>
  <dcterms:modified xsi:type="dcterms:W3CDTF">2022-08-01T08:06:06Z</dcterms:modified>
  <cp:revision>190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25F86264F3D2405B97C8B70FCB454642</vt:lpwstr>
  </property>
</Properties>
</file>