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cs="宋体"/>
          <w:b w:val="0"/>
          <w:color w:val="auto"/>
          <w:sz w:val="36"/>
          <w:highlight w:val="none"/>
          <w:shd w:val="clear" w:color="auto" w:fill="FFFFFF"/>
        </w:rPr>
      </w:pPr>
      <w:r>
        <w:rPr>
          <w:rFonts w:hint="eastAsia" w:ascii="宋体" w:hAnsi="宋体" w:cs="宋体"/>
          <w:b w:val="0"/>
          <w:color w:val="auto"/>
          <w:sz w:val="36"/>
          <w:highlight w:val="none"/>
          <w:shd w:val="clear" w:color="auto" w:fill="FFFFFF"/>
          <w:lang w:eastAsia="zh-CN"/>
        </w:rPr>
        <w:t>招标</w:t>
      </w:r>
      <w:r>
        <w:rPr>
          <w:rFonts w:hint="eastAsia" w:ascii="宋体" w:hAnsi="宋体" w:cs="宋体"/>
          <w:b w:val="0"/>
          <w:color w:val="auto"/>
          <w:sz w:val="36"/>
          <w:highlight w:val="none"/>
          <w:shd w:val="clear" w:color="auto" w:fill="FFFFFF"/>
        </w:rPr>
        <w:t>公告</w:t>
      </w:r>
    </w:p>
    <w:tbl>
      <w:tblPr>
        <w:tblStyle w:val="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noWrap w:val="0"/>
            <w:vAlign w:val="top"/>
          </w:tcPr>
          <w:p>
            <w:pPr>
              <w:spacing w:after="0" w:line="360" w:lineRule="auto"/>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项目概况</w:t>
            </w:r>
          </w:p>
          <w:p>
            <w:pPr>
              <w:spacing w:after="0" w:line="360" w:lineRule="auto"/>
              <w:ind w:firstLine="470" w:firstLineChars="196"/>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u w:val="single"/>
                <w:shd w:val="clear" w:color="auto" w:fill="FFFFFF"/>
                <w:lang w:val="en-US" w:eastAsia="zh-CN"/>
              </w:rPr>
              <w:t>建筑材料供应商选取二次</w:t>
            </w:r>
            <w:r>
              <w:rPr>
                <w:rFonts w:hint="eastAsia" w:ascii="宋体" w:hAnsi="宋体" w:eastAsia="宋体" w:cs="宋体"/>
                <w:color w:val="auto"/>
                <w:sz w:val="24"/>
                <w:highlight w:val="none"/>
                <w:shd w:val="clear" w:color="auto" w:fill="FFFFFF"/>
                <w:lang w:val="en-US" w:eastAsia="zh-CN"/>
              </w:rPr>
              <w:t>招标项目</w:t>
            </w:r>
            <w:r>
              <w:rPr>
                <w:rFonts w:hint="eastAsia" w:ascii="宋体" w:hAnsi="宋体" w:eastAsia="宋体" w:cs="宋体"/>
                <w:color w:val="auto"/>
                <w:sz w:val="24"/>
                <w:highlight w:val="none"/>
                <w:shd w:val="clear" w:color="auto" w:fill="FFFFFF"/>
              </w:rPr>
              <w:t>的潜在</w:t>
            </w:r>
            <w:r>
              <w:rPr>
                <w:rFonts w:hint="eastAsia" w:ascii="宋体" w:hAnsi="宋体" w:eastAsia="宋体" w:cs="宋体"/>
                <w:color w:val="auto"/>
                <w:sz w:val="24"/>
                <w:highlight w:val="none"/>
                <w:shd w:val="clear" w:color="auto" w:fill="FFFFFF"/>
                <w:lang w:eastAsia="zh-CN"/>
              </w:rPr>
              <w:t>投标人</w:t>
            </w:r>
            <w:r>
              <w:rPr>
                <w:rFonts w:hint="eastAsia" w:ascii="宋体" w:hAnsi="宋体" w:eastAsia="宋体" w:cs="宋体"/>
                <w:color w:val="auto"/>
                <w:sz w:val="24"/>
                <w:highlight w:val="none"/>
                <w:shd w:val="clear" w:color="auto" w:fill="FFFFFF"/>
              </w:rPr>
              <w:t>应在</w:t>
            </w:r>
            <w:r>
              <w:rPr>
                <w:rFonts w:hint="eastAsia" w:ascii="宋体" w:hAnsi="宋体" w:eastAsia="宋体" w:cs="宋体"/>
                <w:color w:val="auto"/>
                <w:sz w:val="24"/>
                <w:highlight w:val="none"/>
                <w:shd w:val="clear" w:color="auto" w:fill="FFFFFF"/>
                <w:lang w:val="zh-CN"/>
              </w:rPr>
              <w:t>吉林省亿鑫工程建设项目管理有限公司（长春经济开发区东方广场万豪东方写字楼1304室）获取招标文件，并于202</w:t>
            </w:r>
            <w:r>
              <w:rPr>
                <w:rFonts w:hint="eastAsia" w:ascii="宋体" w:hAnsi="宋体" w:eastAsia="宋体" w:cs="宋体"/>
                <w:color w:val="auto"/>
                <w:sz w:val="24"/>
                <w:highlight w:val="none"/>
                <w:shd w:val="clear" w:color="auto" w:fill="FFFFFF"/>
                <w:lang w:val="en-US" w:eastAsia="zh-CN"/>
              </w:rPr>
              <w:t>2</w:t>
            </w:r>
            <w:r>
              <w:rPr>
                <w:rFonts w:hint="eastAsia" w:ascii="宋体" w:hAnsi="宋体" w:eastAsia="宋体" w:cs="宋体"/>
                <w:color w:val="auto"/>
                <w:sz w:val="24"/>
                <w:highlight w:val="none"/>
                <w:shd w:val="clear" w:color="auto" w:fill="FFFFFF"/>
                <w:lang w:val="zh-CN"/>
              </w:rPr>
              <w:t>年</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lang w:val="zh-CN"/>
              </w:rPr>
              <w:t>月</w:t>
            </w:r>
            <w:r>
              <w:rPr>
                <w:rFonts w:hint="eastAsia" w:ascii="宋体" w:hAnsi="宋体" w:eastAsia="宋体" w:cs="宋体"/>
                <w:color w:val="auto"/>
                <w:sz w:val="24"/>
                <w:highlight w:val="none"/>
                <w:shd w:val="clear" w:color="auto" w:fill="FFFFFF"/>
                <w:lang w:val="en-US" w:eastAsia="zh-CN"/>
              </w:rPr>
              <w:t>8</w:t>
            </w:r>
            <w:r>
              <w:rPr>
                <w:rFonts w:hint="eastAsia" w:ascii="宋体" w:hAnsi="宋体" w:eastAsia="宋体" w:cs="宋体"/>
                <w:color w:val="auto"/>
                <w:sz w:val="24"/>
                <w:highlight w:val="none"/>
                <w:shd w:val="clear" w:color="auto" w:fill="FFFFFF"/>
                <w:lang w:val="zh-CN"/>
              </w:rPr>
              <w:t>日</w:t>
            </w:r>
            <w:r>
              <w:rPr>
                <w:rFonts w:hint="eastAsia" w:ascii="宋体" w:hAnsi="宋体" w:eastAsia="宋体" w:cs="宋体"/>
                <w:color w:val="auto"/>
                <w:sz w:val="24"/>
                <w:highlight w:val="none"/>
                <w:shd w:val="clear" w:color="auto" w:fill="FFFFFF"/>
                <w:lang w:val="en-US" w:eastAsia="zh-CN"/>
              </w:rPr>
              <w:t>13</w:t>
            </w:r>
            <w:r>
              <w:rPr>
                <w:rFonts w:hint="eastAsia" w:ascii="宋体" w:hAnsi="宋体" w:eastAsia="宋体" w:cs="宋体"/>
                <w:color w:val="auto"/>
                <w:sz w:val="24"/>
                <w:highlight w:val="none"/>
                <w:shd w:val="clear" w:color="auto" w:fill="FFFFFF"/>
                <w:lang w:val="zh-CN"/>
              </w:rPr>
              <w:t>点</w:t>
            </w:r>
            <w:r>
              <w:rPr>
                <w:rFonts w:hint="eastAsia" w:ascii="宋体" w:hAnsi="宋体" w:eastAsia="宋体" w:cs="宋体"/>
                <w:color w:val="auto"/>
                <w:sz w:val="24"/>
                <w:highlight w:val="none"/>
                <w:shd w:val="clear" w:color="auto" w:fill="FFFFFF"/>
                <w:lang w:val="en-US" w:eastAsia="zh-CN"/>
              </w:rPr>
              <w:t>00</w:t>
            </w:r>
            <w:r>
              <w:rPr>
                <w:rFonts w:hint="eastAsia" w:ascii="宋体" w:hAnsi="宋体" w:eastAsia="宋体" w:cs="宋体"/>
                <w:color w:val="auto"/>
                <w:sz w:val="24"/>
                <w:highlight w:val="none"/>
                <w:shd w:val="clear" w:color="auto" w:fill="FFFFFF"/>
                <w:lang w:val="zh-CN"/>
              </w:rPr>
              <w:t>分（北京时间）前提交投标文件。</w:t>
            </w:r>
          </w:p>
        </w:tc>
      </w:tr>
    </w:tbl>
    <w:p>
      <w:pPr>
        <w:tabs>
          <w:tab w:val="left" w:pos="1080"/>
        </w:tabs>
        <w:spacing w:after="0" w:line="360" w:lineRule="auto"/>
        <w:ind w:left="420" w:left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一、项目基本信息</w:t>
      </w:r>
      <w:bookmarkStart w:id="0" w:name="_Toc12900_WPSOffice_Level2"/>
      <w:bookmarkStart w:id="1" w:name="_Toc4985_WPSOffice_Level2"/>
      <w:bookmarkStart w:id="2" w:name="_Toc9706_WPSOffice_Level2"/>
      <w:bookmarkStart w:id="3" w:name="_Toc32358_WPSOffice_Level2"/>
      <w:bookmarkStart w:id="4" w:name="_Toc8575_WPSOffice_Level2"/>
      <w:bookmarkStart w:id="5" w:name="_Toc29208_WPSOffice_Level2"/>
      <w:bookmarkStart w:id="6" w:name="_Toc21025_WPSOffice_Level2"/>
      <w:bookmarkStart w:id="7" w:name="_Toc4229_WPSOffice_Level2"/>
    </w:p>
    <w:p>
      <w:pPr>
        <w:tabs>
          <w:tab w:val="left" w:pos="1080"/>
        </w:tabs>
        <w:spacing w:after="0" w:line="360" w:lineRule="auto"/>
        <w:ind w:left="420" w:left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1.项目编号：</w:t>
      </w:r>
      <w:bookmarkEnd w:id="0"/>
      <w:bookmarkEnd w:id="1"/>
      <w:bookmarkEnd w:id="2"/>
      <w:bookmarkEnd w:id="3"/>
      <w:r>
        <w:rPr>
          <w:rFonts w:hint="eastAsia" w:ascii="宋体" w:hAnsi="宋体" w:eastAsia="宋体" w:cs="宋体"/>
          <w:color w:val="auto"/>
          <w:sz w:val="24"/>
          <w:highlight w:val="none"/>
          <w:shd w:val="clear" w:color="auto" w:fill="FFFFFF"/>
          <w:lang w:eastAsia="zh-CN"/>
        </w:rPr>
        <w:t>YXGC-202207-733</w:t>
      </w:r>
      <w:r>
        <w:rPr>
          <w:rFonts w:hint="eastAsia" w:ascii="宋体" w:hAnsi="宋体" w:eastAsia="宋体" w:cs="宋体"/>
          <w:color w:val="auto"/>
          <w:sz w:val="24"/>
          <w:highlight w:val="none"/>
          <w:shd w:val="clear" w:color="auto" w:fill="FFFFFF"/>
          <w:lang w:val="en-US" w:eastAsia="zh-CN"/>
        </w:rPr>
        <w:t>-2</w:t>
      </w:r>
    </w:p>
    <w:p>
      <w:pPr>
        <w:tabs>
          <w:tab w:val="left" w:pos="1080"/>
        </w:tabs>
        <w:spacing w:after="0" w:line="360" w:lineRule="auto"/>
        <w:ind w:left="420" w:left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2.项目名称：</w:t>
      </w:r>
      <w:bookmarkEnd w:id="4"/>
      <w:bookmarkEnd w:id="5"/>
      <w:bookmarkEnd w:id="6"/>
      <w:bookmarkEnd w:id="7"/>
      <w:bookmarkStart w:id="8" w:name="_Toc10919_WPSOffice_Level2"/>
      <w:bookmarkStart w:id="9" w:name="_Toc1394_WPSOffice_Level2"/>
      <w:bookmarkStart w:id="10" w:name="_Toc11897_WPSOffice_Level2"/>
      <w:bookmarkStart w:id="11" w:name="_Toc5781_WPSOffice_Level2"/>
      <w:r>
        <w:rPr>
          <w:rFonts w:hint="eastAsia" w:ascii="宋体" w:hAnsi="宋体" w:eastAsia="宋体" w:cs="宋体"/>
          <w:color w:val="auto"/>
          <w:sz w:val="24"/>
          <w:highlight w:val="none"/>
          <w:shd w:val="clear" w:color="auto" w:fill="FFFFFF"/>
          <w:lang w:val="en-US" w:eastAsia="zh-CN"/>
        </w:rPr>
        <w:t>建筑材料供应商选取二次</w:t>
      </w:r>
    </w:p>
    <w:p>
      <w:pPr>
        <w:tabs>
          <w:tab w:val="left" w:pos="1080"/>
        </w:tabs>
        <w:spacing w:after="0" w:line="360" w:lineRule="auto"/>
        <w:ind w:left="420" w:left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3.采购方式：公开招标</w:t>
      </w:r>
    </w:p>
    <w:p>
      <w:pPr>
        <w:tabs>
          <w:tab w:val="left" w:pos="1080"/>
        </w:tabs>
        <w:spacing w:after="0" w:line="360" w:lineRule="auto"/>
        <w:ind w:left="420" w:left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4.采购预算：0元</w:t>
      </w:r>
      <w:bookmarkStart w:id="17" w:name="_GoBack"/>
      <w:bookmarkEnd w:id="17"/>
    </w:p>
    <w:p>
      <w:pPr>
        <w:tabs>
          <w:tab w:val="left" w:pos="1080"/>
        </w:tabs>
        <w:spacing w:after="0" w:line="360" w:lineRule="auto"/>
        <w:ind w:left="420" w:left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5.</w:t>
      </w:r>
      <w:r>
        <w:rPr>
          <w:rFonts w:hint="eastAsia" w:ascii="宋体" w:hAnsi="宋体" w:eastAsia="宋体" w:cs="宋体"/>
          <w:color w:val="auto"/>
          <w:sz w:val="24"/>
          <w:highlight w:val="none"/>
          <w:shd w:val="clear" w:color="auto" w:fill="FFFFFF"/>
        </w:rPr>
        <w:t>采购需求</w:t>
      </w:r>
      <w:r>
        <w:rPr>
          <w:rFonts w:hint="eastAsia" w:ascii="宋体" w:hAnsi="宋体" w:eastAsia="宋体" w:cs="宋体"/>
          <w:color w:val="auto"/>
          <w:sz w:val="24"/>
          <w:highlight w:val="none"/>
          <w:shd w:val="clear" w:color="auto" w:fill="FFFFFF"/>
          <w:lang w:eastAsia="zh-CN"/>
        </w:rPr>
        <w:t>：建筑材料采购，</w:t>
      </w:r>
      <w:r>
        <w:rPr>
          <w:rFonts w:hint="eastAsia" w:ascii="宋体" w:hAnsi="宋体" w:eastAsia="宋体" w:cs="宋体"/>
          <w:color w:val="auto"/>
          <w:sz w:val="24"/>
          <w:highlight w:val="none"/>
          <w:shd w:val="clear" w:color="auto" w:fill="FFFFFF"/>
          <w:lang w:val="en-US" w:eastAsia="zh-CN"/>
        </w:rPr>
        <w:t>包含但不限于材料类别中所列材料；</w:t>
      </w:r>
    </w:p>
    <w:p>
      <w:pPr>
        <w:tabs>
          <w:tab w:val="left" w:pos="1080"/>
        </w:tabs>
        <w:spacing w:after="0" w:line="360" w:lineRule="auto"/>
        <w:ind w:left="420" w:leftChars="200"/>
        <w:rPr>
          <w:rFonts w:hint="eastAsia" w:ascii="宋体" w:hAnsi="宋体" w:eastAsia="宋体" w:cs="宋体"/>
          <w:color w:val="auto"/>
          <w:sz w:val="24"/>
          <w:highlight w:val="none"/>
          <w:shd w:val="clear" w:color="auto" w:fill="FFFFFF"/>
        </w:rPr>
      </w:pPr>
      <w:bookmarkStart w:id="12" w:name="_Hlk82160075"/>
      <w:r>
        <w:rPr>
          <w:rFonts w:hint="eastAsia" w:ascii="宋体" w:hAnsi="宋体" w:eastAsia="宋体" w:cs="宋体"/>
          <w:color w:val="auto"/>
          <w:sz w:val="24"/>
          <w:highlight w:val="none"/>
          <w:shd w:val="clear" w:color="auto" w:fill="FFFFFF"/>
          <w:lang w:val="en-US" w:eastAsia="zh-CN"/>
        </w:rPr>
        <w:t>6</w:t>
      </w: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eastAsia="zh-CN"/>
        </w:rPr>
        <w:t>标段划分、</w:t>
      </w:r>
      <w:r>
        <w:rPr>
          <w:rFonts w:hint="eastAsia" w:ascii="宋体" w:hAnsi="宋体" w:eastAsia="宋体" w:cs="宋体"/>
          <w:color w:val="auto"/>
          <w:sz w:val="24"/>
          <w:highlight w:val="none"/>
          <w:shd w:val="clear" w:color="auto" w:fill="FFFFFF"/>
          <w:lang w:val="en-US" w:eastAsia="zh-CN"/>
        </w:rPr>
        <w:t>材料类别、</w:t>
      </w:r>
      <w:r>
        <w:rPr>
          <w:rFonts w:hint="eastAsia" w:ascii="宋体" w:hAnsi="宋体" w:eastAsia="宋体" w:cs="宋体"/>
          <w:color w:val="auto"/>
          <w:sz w:val="24"/>
          <w:highlight w:val="none"/>
          <w:shd w:val="clear" w:color="auto" w:fill="FFFFFF"/>
          <w:lang w:val="zh-CN" w:eastAsia="zh-CN"/>
        </w:rPr>
        <w:t>合同履行期限</w:t>
      </w:r>
      <w:r>
        <w:rPr>
          <w:rFonts w:hint="eastAsia" w:ascii="宋体" w:hAnsi="宋体" w:eastAsia="宋体" w:cs="宋体"/>
          <w:color w:val="auto"/>
          <w:sz w:val="24"/>
          <w:highlight w:val="none"/>
          <w:shd w:val="clear" w:color="auto" w:fill="FFFFFF"/>
        </w:rPr>
        <w:t>：</w:t>
      </w:r>
      <w:bookmarkEnd w:id="8"/>
      <w:bookmarkEnd w:id="9"/>
      <w:bookmarkEnd w:id="10"/>
      <w:bookmarkEnd w:id="11"/>
      <w:bookmarkEnd w:id="12"/>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2747"/>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标段划分</w:t>
            </w:r>
          </w:p>
        </w:tc>
        <w:tc>
          <w:tcPr>
            <w:tcW w:w="161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材料类别</w:t>
            </w:r>
          </w:p>
        </w:tc>
        <w:tc>
          <w:tcPr>
            <w:tcW w:w="2435"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十四标段</w:t>
            </w:r>
          </w:p>
        </w:tc>
        <w:tc>
          <w:tcPr>
            <w:tcW w:w="161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商砼</w:t>
            </w:r>
          </w:p>
        </w:tc>
        <w:tc>
          <w:tcPr>
            <w:tcW w:w="2435"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自合同签订之日起2年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十五标段</w:t>
            </w:r>
          </w:p>
        </w:tc>
        <w:tc>
          <w:tcPr>
            <w:tcW w:w="1612" w:type="pct"/>
            <w:noWrap w:val="0"/>
            <w:vAlign w:val="center"/>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砂浆</w:t>
            </w:r>
          </w:p>
        </w:tc>
        <w:tc>
          <w:tcPr>
            <w:tcW w:w="2435"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自合同签订之日起2年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lang w:val="en-US" w:eastAsia="zh-CN"/>
              </w:rPr>
              <w:t>十六标段</w:t>
            </w:r>
          </w:p>
        </w:tc>
        <w:tc>
          <w:tcPr>
            <w:tcW w:w="1612" w:type="pct"/>
            <w:noWrap w:val="0"/>
            <w:vAlign w:val="center"/>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门窗</w:t>
            </w:r>
          </w:p>
        </w:tc>
        <w:tc>
          <w:tcPr>
            <w:tcW w:w="2435" w:type="pct"/>
            <w:noWrap w:val="0"/>
            <w:vAlign w:val="top"/>
          </w:tcPr>
          <w:p>
            <w:pPr>
              <w:keepNext w:val="0"/>
              <w:keepLines w:val="0"/>
              <w:pageBreakBefore w:val="0"/>
              <w:kinsoku/>
              <w:wordWrap/>
              <w:overflowPunct/>
              <w:topLinePunct w:val="0"/>
              <w:bidi w:val="0"/>
              <w:spacing w:line="400" w:lineRule="exact"/>
              <w:ind w:right="105" w:rightChars="50"/>
              <w:contextualSpacing/>
              <w:jc w:val="center"/>
              <w:textAlignment w:val="baseline"/>
              <w:rPr>
                <w:rFonts w:hint="eastAsia" w:ascii="宋体" w:hAnsi="宋体" w:eastAsia="宋体" w:cs="宋体"/>
                <w:color w:val="auto"/>
                <w:sz w:val="21"/>
                <w:szCs w:val="21"/>
                <w:highlight w:val="none"/>
                <w:vertAlign w:val="baseline"/>
                <w:lang w:val="en-US"/>
              </w:rPr>
            </w:pPr>
            <w:r>
              <w:rPr>
                <w:rFonts w:hint="eastAsia" w:ascii="宋体" w:hAnsi="宋体" w:eastAsia="宋体" w:cs="宋体"/>
                <w:color w:val="auto"/>
                <w:sz w:val="21"/>
                <w:szCs w:val="21"/>
                <w:highlight w:val="none"/>
                <w:vertAlign w:val="baseline"/>
                <w:lang w:val="en-US" w:eastAsia="zh-CN"/>
              </w:rPr>
              <w:t>自合同签订之日起2年</w:t>
            </w:r>
          </w:p>
        </w:tc>
      </w:tr>
    </w:tbl>
    <w:p>
      <w:pPr>
        <w:tabs>
          <w:tab w:val="left" w:pos="1080"/>
        </w:tabs>
        <w:spacing w:after="0" w:line="360" w:lineRule="auto"/>
        <w:ind w:left="420" w:left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7.</w:t>
      </w:r>
      <w:r>
        <w:rPr>
          <w:rFonts w:hint="eastAsia" w:ascii="宋体" w:hAnsi="宋体" w:eastAsia="宋体" w:cs="宋体"/>
          <w:color w:val="auto"/>
          <w:sz w:val="24"/>
          <w:highlight w:val="none"/>
          <w:shd w:val="clear" w:color="auto" w:fill="FFFFFF"/>
        </w:rPr>
        <w:t>本项目</w:t>
      </w:r>
      <w:r>
        <w:rPr>
          <w:rFonts w:hint="eastAsia" w:ascii="宋体" w:hAnsi="宋体" w:eastAsia="宋体" w:cs="宋体"/>
          <w:color w:val="auto"/>
          <w:sz w:val="24"/>
          <w:highlight w:val="none"/>
          <w:shd w:val="clear" w:color="auto" w:fill="FFFFFF"/>
          <w:lang w:eastAsia="zh-CN"/>
        </w:rPr>
        <w:t>不</w:t>
      </w:r>
      <w:r>
        <w:rPr>
          <w:rFonts w:hint="eastAsia" w:ascii="宋体" w:hAnsi="宋体" w:eastAsia="宋体" w:cs="宋体"/>
          <w:color w:val="auto"/>
          <w:sz w:val="24"/>
          <w:highlight w:val="none"/>
          <w:shd w:val="clear" w:color="auto" w:fill="FFFFFF"/>
        </w:rPr>
        <w:t>接受联合体投标。</w:t>
      </w:r>
    </w:p>
    <w:p>
      <w:pPr>
        <w:tabs>
          <w:tab w:val="left" w:pos="426"/>
          <w:tab w:val="left" w:pos="851"/>
          <w:tab w:val="left" w:pos="1260"/>
        </w:tabs>
        <w:spacing w:after="0" w:line="360" w:lineRule="auto"/>
        <w:ind w:left="426"/>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二、申请人的资格要求</w:t>
      </w:r>
    </w:p>
    <w:p>
      <w:pPr>
        <w:pStyle w:val="9"/>
        <w:tabs>
          <w:tab w:val="left" w:pos="426"/>
          <w:tab w:val="left" w:pos="851"/>
          <w:tab w:val="left" w:pos="1260"/>
        </w:tabs>
        <w:adjustRightInd/>
        <w:spacing w:after="0" w:line="360" w:lineRule="auto"/>
        <w:ind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1.满足《中华人民共和国政府采购法》第二十二条规定</w:t>
      </w:r>
      <w:r>
        <w:rPr>
          <w:rFonts w:hint="eastAsia" w:ascii="宋体" w:hAnsi="宋体" w:eastAsia="宋体" w:cs="宋体"/>
          <w:color w:val="auto"/>
          <w:sz w:val="24"/>
          <w:szCs w:val="24"/>
          <w:highlight w:val="none"/>
        </w:rPr>
        <w:t>；</w:t>
      </w:r>
    </w:p>
    <w:p>
      <w:pPr>
        <w:pStyle w:val="9"/>
        <w:tabs>
          <w:tab w:val="left" w:pos="426"/>
          <w:tab w:val="left" w:pos="851"/>
          <w:tab w:val="left" w:pos="1260"/>
        </w:tabs>
        <w:adjustRightInd/>
        <w:spacing w:after="0" w:line="360" w:lineRule="auto"/>
        <w:ind w:firstLineChars="175"/>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shd w:val="clear" w:color="auto" w:fill="FFFFFF"/>
        </w:rPr>
        <w:t>落实政府采购政策需满足的资格要求：</w:t>
      </w:r>
      <w:r>
        <w:rPr>
          <w:rFonts w:hint="eastAsia" w:ascii="宋体" w:hAnsi="宋体" w:eastAsia="宋体" w:cs="宋体"/>
          <w:color w:val="auto"/>
          <w:sz w:val="24"/>
          <w:szCs w:val="24"/>
          <w:highlight w:val="none"/>
          <w:shd w:val="clear" w:color="auto" w:fill="FFFFFF"/>
          <w:lang w:eastAsia="zh-CN"/>
        </w:rPr>
        <w:t>无</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lang w:val="en-US" w:eastAsia="zh-CN"/>
        </w:rPr>
        <w:tab/>
      </w:r>
    </w:p>
    <w:p>
      <w:pPr>
        <w:pStyle w:val="9"/>
        <w:tabs>
          <w:tab w:val="left" w:pos="426"/>
          <w:tab w:val="left" w:pos="851"/>
          <w:tab w:val="left" w:pos="1260"/>
        </w:tabs>
        <w:adjustRightInd/>
        <w:spacing w:after="0" w:line="360" w:lineRule="auto"/>
        <w:ind w:left="0" w:leftChars="0" w:firstLine="408" w:firstLineChars="170"/>
        <w:rPr>
          <w:rFonts w:hint="eastAsia" w:ascii="宋体" w:hAnsi="宋体" w:eastAsia="宋体" w:cs="宋体"/>
          <w:b w:val="0"/>
          <w:bCs w:val="0"/>
          <w:color w:val="auto"/>
          <w:sz w:val="24"/>
          <w:szCs w:val="24"/>
          <w:highlight w:val="none"/>
          <w:shd w:val="clear" w:color="auto" w:fill="FFFFFF"/>
          <w:lang w:eastAsia="zh-CN"/>
        </w:rPr>
      </w:pPr>
      <w:r>
        <w:rPr>
          <w:rFonts w:hint="eastAsia" w:ascii="宋体" w:hAnsi="宋体" w:eastAsia="宋体" w:cs="宋体"/>
          <w:b w:val="0"/>
          <w:bCs w:val="0"/>
          <w:color w:val="auto"/>
          <w:sz w:val="24"/>
          <w:szCs w:val="24"/>
          <w:highlight w:val="none"/>
          <w:shd w:val="clear" w:color="auto" w:fill="FFFFFF"/>
        </w:rPr>
        <w:t>3.本项目的特定资格要求：</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3.1在中华人民共和国境内注册，具有独立法人资格及有效的营业执照，具有良好的商业信誉，有能力提供相应产品的供应商或生产厂家（如为供应商投标，供应商须具有经营许可证；如为生产厂家投标，生产厂家须提供生产许可证），其中十四标段投标人须具有预拌混凝土专业承包资质，并具有与本招标项目相应的供货能力，并在人员、设备、资金等方面具有相应的能力；</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3.2 （1）拒绝列入政府取消投标资格记录期间的企业或个人投标；（2）在“信用中国”网站（www.creditchina.gov.cn）、中国政府采购网（www.ccgp.gov.cn）对列入失信被执行人、重大税收违法案件当事人名单、政府采购严重违法失信行为记录名单的投标人，拒绝其参与投标；（3）拒绝被工商行政管理机关在全国企业信用信息公示系统（http://www.gsxt.gov.cn/index.html）中列入严重违法失信企业名单的企业参与投标；（4）在近三年（2019年1月1日至今）内投标人、其法定代表人没有行贿犯罪行为（以中国裁判文书网查询截图结果为准）；</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3.3 近三年（2019 年至今）须有同材料类别的业绩至少三项（需提供中标通知书或合同协议）；</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b w:val="0"/>
          <w:bCs w:val="0"/>
          <w:color w:val="auto"/>
          <w:sz w:val="24"/>
          <w:szCs w:val="24"/>
          <w:highlight w:val="none"/>
          <w:shd w:val="clear" w:color="auto" w:fill="FFFFFF"/>
          <w:lang w:val="en-US" w:eastAsia="zh-CN"/>
        </w:rPr>
        <w:t>3.4 有依法缴纳税收和社会保障资金的良好记录，需提供承诺书</w:t>
      </w:r>
      <w:r>
        <w:rPr>
          <w:rFonts w:hint="eastAsia" w:ascii="宋体" w:hAnsi="宋体" w:eastAsia="宋体" w:cs="宋体"/>
          <w:b w:val="0"/>
          <w:bCs w:val="0"/>
          <w:color w:val="auto"/>
          <w:sz w:val="24"/>
          <w:szCs w:val="24"/>
          <w:highlight w:val="none"/>
          <w:shd w:val="clear" w:color="auto" w:fill="FFFFFF"/>
        </w:rPr>
        <w:t>；</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3.5 近三年（2019年-2021年）具有良好的财务审计报告或近半年内投标人基本开户银行出具的资信证明或加盖企业公章法人章的财务状况良好承诺书；</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3.6 投标人只能授权1人办理招标投标相关事宜，该委托代理人必须出示身份证原件，委托代理人应为投标人在职人员，提供本单位2022年3月底前任意一个月的《基本养老保险单位参保人员缴费证明》或企业出具的在职证明（需加盖企业公章及法人章）整个招投标过程不得更换授权委托代理人。</w:t>
      </w:r>
    </w:p>
    <w:p>
      <w:pPr>
        <w:pStyle w:val="9"/>
        <w:tabs>
          <w:tab w:val="left" w:pos="426"/>
          <w:tab w:val="left" w:pos="851"/>
          <w:tab w:val="left" w:pos="1260"/>
        </w:tabs>
        <w:adjustRightInd/>
        <w:spacing w:after="0" w:line="360" w:lineRule="auto"/>
        <w:ind w:firstLine="477" w:firstLineChars="199"/>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lang w:val="en-US" w:eastAsia="zh-CN"/>
        </w:rPr>
        <w:t>3.7本项目允许兼投兼中。</w:t>
      </w:r>
    </w:p>
    <w:p>
      <w:pPr>
        <w:pStyle w:val="9"/>
        <w:tabs>
          <w:tab w:val="left" w:pos="426"/>
          <w:tab w:val="left" w:pos="851"/>
          <w:tab w:val="left" w:pos="1260"/>
        </w:tabs>
        <w:adjustRightInd/>
        <w:spacing w:after="0" w:line="360" w:lineRule="auto"/>
        <w:ind w:firstLine="479" w:firstLineChars="199"/>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三、</w:t>
      </w:r>
      <w:r>
        <w:rPr>
          <w:rFonts w:hint="eastAsia" w:ascii="宋体" w:hAnsi="宋体" w:eastAsia="宋体" w:cs="宋体"/>
          <w:b/>
          <w:color w:val="auto"/>
          <w:sz w:val="24"/>
          <w:highlight w:val="none"/>
        </w:rPr>
        <w:t>获取招标文件</w:t>
      </w:r>
    </w:p>
    <w:p>
      <w:pPr>
        <w:pStyle w:val="10"/>
        <w:tabs>
          <w:tab w:val="left" w:pos="426"/>
        </w:tabs>
        <w:spacing w:before="0" w:beforeAutospacing="0" w:after="0" w:afterAutospacing="0" w:line="360" w:lineRule="auto"/>
        <w:ind w:firstLine="480" w:firstLineChars="200"/>
        <w:rPr>
          <w:rFonts w:hint="eastAsia" w:eastAsia="宋体"/>
          <w:color w:val="auto"/>
          <w:highlight w:val="none"/>
          <w:shd w:val="clear" w:color="auto" w:fill="FFFFFF"/>
          <w:lang w:eastAsia="zh-CN"/>
        </w:rPr>
      </w:pPr>
      <w:r>
        <w:rPr>
          <w:rFonts w:hint="eastAsia" w:eastAsia="宋体"/>
          <w:color w:val="auto"/>
          <w:highlight w:val="none"/>
          <w:shd w:val="clear" w:color="auto" w:fill="FFFFFF"/>
        </w:rPr>
        <w:t>1.时</w:t>
      </w:r>
      <w:r>
        <w:rPr>
          <w:rFonts w:hint="eastAsia" w:eastAsia="宋体"/>
          <w:bCs/>
          <w:color w:val="auto"/>
          <w:kern w:val="2"/>
          <w:highlight w:val="none"/>
          <w:shd w:val="clear" w:color="auto" w:fill="FFFFFF"/>
        </w:rPr>
        <w:t>间：</w:t>
      </w:r>
      <w:r>
        <w:rPr>
          <w:rFonts w:hint="eastAsia" w:eastAsia="宋体"/>
          <w:bCs/>
          <w:color w:val="auto"/>
          <w:highlight w:val="none"/>
          <w:shd w:val="clear" w:color="auto" w:fill="FFFFFF"/>
        </w:rPr>
        <w:t>202</w:t>
      </w:r>
      <w:r>
        <w:rPr>
          <w:rFonts w:hint="eastAsia" w:eastAsia="宋体"/>
          <w:bCs/>
          <w:color w:val="auto"/>
          <w:highlight w:val="none"/>
          <w:shd w:val="clear" w:color="auto" w:fill="FFFFFF"/>
          <w:lang w:val="en-US" w:eastAsia="zh-CN"/>
        </w:rPr>
        <w:t>2</w:t>
      </w:r>
      <w:r>
        <w:rPr>
          <w:rFonts w:hint="eastAsia" w:eastAsia="宋体"/>
          <w:bCs/>
          <w:color w:val="auto"/>
          <w:highlight w:val="none"/>
          <w:shd w:val="clear" w:color="auto" w:fill="FFFFFF"/>
        </w:rPr>
        <w:t>年</w:t>
      </w:r>
      <w:r>
        <w:rPr>
          <w:rFonts w:hint="eastAsia" w:eastAsia="宋体"/>
          <w:bCs/>
          <w:color w:val="auto"/>
          <w:highlight w:val="none"/>
          <w:shd w:val="clear" w:color="auto" w:fill="FFFFFF"/>
          <w:lang w:val="en-US" w:eastAsia="zh-CN"/>
        </w:rPr>
        <w:t>8</w:t>
      </w:r>
      <w:r>
        <w:rPr>
          <w:rFonts w:hint="eastAsia" w:eastAsia="宋体"/>
          <w:bCs/>
          <w:color w:val="auto"/>
          <w:highlight w:val="none"/>
          <w:shd w:val="clear" w:color="auto" w:fill="FFFFFF"/>
        </w:rPr>
        <w:t>月</w:t>
      </w:r>
      <w:r>
        <w:rPr>
          <w:rFonts w:hint="eastAsia" w:eastAsia="宋体"/>
          <w:bCs/>
          <w:color w:val="auto"/>
          <w:highlight w:val="none"/>
          <w:shd w:val="clear" w:color="auto" w:fill="FFFFFF"/>
          <w:lang w:val="en-US" w:eastAsia="zh-CN"/>
        </w:rPr>
        <w:t>17</w:t>
      </w:r>
      <w:r>
        <w:rPr>
          <w:rFonts w:hint="eastAsia" w:eastAsia="宋体"/>
          <w:bCs/>
          <w:color w:val="auto"/>
          <w:highlight w:val="none"/>
          <w:shd w:val="clear" w:color="auto" w:fill="FFFFFF"/>
        </w:rPr>
        <w:t>日—202</w:t>
      </w:r>
      <w:r>
        <w:rPr>
          <w:rFonts w:hint="eastAsia" w:eastAsia="宋体"/>
          <w:bCs/>
          <w:color w:val="auto"/>
          <w:highlight w:val="none"/>
          <w:shd w:val="clear" w:color="auto" w:fill="FFFFFF"/>
          <w:lang w:val="en-US" w:eastAsia="zh-CN"/>
        </w:rPr>
        <w:t>2</w:t>
      </w:r>
      <w:r>
        <w:rPr>
          <w:rFonts w:hint="eastAsia" w:eastAsia="宋体"/>
          <w:bCs/>
          <w:color w:val="auto"/>
          <w:highlight w:val="none"/>
          <w:shd w:val="clear" w:color="auto" w:fill="FFFFFF"/>
        </w:rPr>
        <w:t>年</w:t>
      </w:r>
      <w:r>
        <w:rPr>
          <w:rFonts w:hint="eastAsia" w:eastAsia="宋体"/>
          <w:bCs/>
          <w:color w:val="auto"/>
          <w:highlight w:val="none"/>
          <w:shd w:val="clear" w:color="auto" w:fill="FFFFFF"/>
          <w:lang w:val="en-US" w:eastAsia="zh-CN"/>
        </w:rPr>
        <w:t>8</w:t>
      </w:r>
      <w:r>
        <w:rPr>
          <w:rFonts w:hint="eastAsia" w:eastAsia="宋体"/>
          <w:bCs/>
          <w:color w:val="auto"/>
          <w:highlight w:val="none"/>
          <w:shd w:val="clear" w:color="auto" w:fill="FFFFFF"/>
        </w:rPr>
        <w:t>月</w:t>
      </w:r>
      <w:r>
        <w:rPr>
          <w:rFonts w:hint="eastAsia" w:eastAsia="宋体"/>
          <w:bCs/>
          <w:color w:val="auto"/>
          <w:highlight w:val="none"/>
          <w:shd w:val="clear" w:color="auto" w:fill="FFFFFF"/>
          <w:lang w:val="en-US" w:eastAsia="zh-CN"/>
        </w:rPr>
        <w:t>23</w:t>
      </w:r>
      <w:r>
        <w:rPr>
          <w:rFonts w:hint="eastAsia" w:eastAsia="宋体"/>
          <w:bCs/>
          <w:color w:val="auto"/>
          <w:highlight w:val="none"/>
          <w:shd w:val="clear" w:color="auto" w:fill="FFFFFF"/>
        </w:rPr>
        <w:t>日</w:t>
      </w:r>
      <w:r>
        <w:rPr>
          <w:rFonts w:hint="eastAsia" w:eastAsia="宋体"/>
          <w:bCs/>
          <w:color w:val="auto"/>
          <w:kern w:val="2"/>
          <w:highlight w:val="none"/>
          <w:shd w:val="clear" w:color="auto" w:fill="FFFFFF"/>
        </w:rPr>
        <w:t>，每天</w:t>
      </w:r>
      <w:r>
        <w:rPr>
          <w:rFonts w:hint="eastAsia" w:eastAsia="宋体"/>
          <w:bCs/>
          <w:color w:val="auto"/>
          <w:kern w:val="2"/>
          <w:highlight w:val="none"/>
          <w:shd w:val="clear" w:color="auto" w:fill="FFFFFF"/>
          <w:lang w:val="en-US" w:eastAsia="zh-CN"/>
        </w:rPr>
        <w:t>9</w:t>
      </w:r>
      <w:r>
        <w:rPr>
          <w:rFonts w:hint="eastAsia" w:eastAsia="宋体"/>
          <w:bCs/>
          <w:color w:val="auto"/>
          <w:kern w:val="2"/>
          <w:highlight w:val="none"/>
          <w:shd w:val="clear" w:color="auto" w:fill="FFFFFF"/>
        </w:rPr>
        <w:t>时</w:t>
      </w:r>
      <w:r>
        <w:rPr>
          <w:rFonts w:hint="eastAsia" w:eastAsia="宋体"/>
          <w:bCs/>
          <w:color w:val="auto"/>
          <w:kern w:val="2"/>
          <w:highlight w:val="none"/>
          <w:shd w:val="clear" w:color="auto" w:fill="FFFFFF"/>
          <w:lang w:val="en-US" w:eastAsia="zh-CN"/>
        </w:rPr>
        <w:t>0</w:t>
      </w:r>
      <w:r>
        <w:rPr>
          <w:rFonts w:hint="eastAsia" w:eastAsia="宋体"/>
          <w:bCs/>
          <w:color w:val="auto"/>
          <w:kern w:val="2"/>
          <w:highlight w:val="none"/>
          <w:shd w:val="clear" w:color="auto" w:fill="FFFFFF"/>
        </w:rPr>
        <w:t>0分至16时</w:t>
      </w:r>
      <w:r>
        <w:rPr>
          <w:rFonts w:hint="eastAsia" w:eastAsia="宋体"/>
          <w:bCs/>
          <w:color w:val="auto"/>
          <w:kern w:val="2"/>
          <w:highlight w:val="none"/>
          <w:shd w:val="clear" w:color="auto" w:fill="FFFFFF"/>
          <w:lang w:val="en-US" w:eastAsia="zh-CN"/>
        </w:rPr>
        <w:t>0</w:t>
      </w:r>
      <w:r>
        <w:rPr>
          <w:rFonts w:hint="eastAsia" w:eastAsia="宋体"/>
          <w:bCs/>
          <w:color w:val="auto"/>
          <w:kern w:val="2"/>
          <w:highlight w:val="none"/>
          <w:shd w:val="clear" w:color="auto" w:fill="FFFFFF"/>
        </w:rPr>
        <w:t>0分（</w:t>
      </w:r>
      <w:r>
        <w:rPr>
          <w:rFonts w:hint="eastAsia" w:eastAsia="宋体"/>
          <w:bCs/>
          <w:color w:val="auto"/>
          <w:kern w:val="2"/>
          <w:highlight w:val="none"/>
          <w:shd w:val="clear" w:color="auto" w:fill="FFFFFF"/>
          <w:lang w:val="zh-CN"/>
        </w:rPr>
        <w:t>北京时间，法定节假日除外</w:t>
      </w:r>
      <w:r>
        <w:rPr>
          <w:rFonts w:hint="eastAsia" w:eastAsia="宋体"/>
          <w:bCs/>
          <w:color w:val="auto"/>
          <w:kern w:val="2"/>
          <w:highlight w:val="none"/>
          <w:shd w:val="clear" w:color="auto" w:fill="FFFFFF"/>
        </w:rPr>
        <w:t>）</w:t>
      </w:r>
      <w:r>
        <w:rPr>
          <w:rFonts w:hint="eastAsia" w:eastAsia="宋体"/>
          <w:bCs/>
          <w:color w:val="auto"/>
          <w:kern w:val="2"/>
          <w:highlight w:val="none"/>
          <w:shd w:val="clear" w:color="auto" w:fill="FFFFFF"/>
          <w:lang w:eastAsia="zh-CN"/>
        </w:rPr>
        <w:t>；</w:t>
      </w:r>
    </w:p>
    <w:p>
      <w:pPr>
        <w:pStyle w:val="10"/>
        <w:tabs>
          <w:tab w:val="left" w:pos="426"/>
        </w:tabs>
        <w:spacing w:before="0" w:beforeAutospacing="0" w:after="0" w:afterAutospacing="0" w:line="360" w:lineRule="auto"/>
        <w:ind w:firstLine="480" w:firstLineChars="200"/>
        <w:rPr>
          <w:rFonts w:hint="eastAsia" w:eastAsia="宋体"/>
          <w:bCs/>
          <w:color w:val="auto"/>
          <w:highlight w:val="none"/>
          <w:lang w:eastAsia="zh-CN"/>
        </w:rPr>
      </w:pPr>
      <w:r>
        <w:rPr>
          <w:rFonts w:hint="eastAsia" w:eastAsia="宋体"/>
          <w:color w:val="auto"/>
          <w:highlight w:val="none"/>
          <w:shd w:val="clear" w:color="auto" w:fill="FFFFFF"/>
        </w:rPr>
        <w:t>2.</w:t>
      </w:r>
      <w:r>
        <w:rPr>
          <w:rFonts w:hint="eastAsia" w:eastAsia="宋体"/>
          <w:bCs/>
          <w:color w:val="auto"/>
          <w:highlight w:val="none"/>
          <w:shd w:val="clear" w:color="auto" w:fill="FFFFFF"/>
        </w:rPr>
        <w:t>地点：</w:t>
      </w:r>
      <w:r>
        <w:rPr>
          <w:rFonts w:hint="eastAsia" w:eastAsia="宋体"/>
          <w:bCs/>
          <w:color w:val="auto"/>
          <w:highlight w:val="none"/>
          <w:lang w:eastAsia="zh-CN"/>
        </w:rPr>
        <w:t>吉林省亿鑫工程建设项目管理有限公司</w:t>
      </w:r>
      <w:r>
        <w:rPr>
          <w:rFonts w:hint="eastAsia" w:eastAsia="宋体"/>
          <w:bCs/>
          <w:color w:val="auto"/>
          <w:highlight w:val="none"/>
        </w:rPr>
        <w:t>（</w:t>
      </w:r>
      <w:r>
        <w:rPr>
          <w:rFonts w:hint="eastAsia" w:eastAsia="宋体"/>
          <w:bCs/>
          <w:color w:val="auto"/>
          <w:highlight w:val="none"/>
          <w:lang w:val="zh-CN"/>
        </w:rPr>
        <w:t>长春经济开发区东方广场万豪东方写字楼1304室</w:t>
      </w:r>
      <w:r>
        <w:rPr>
          <w:rFonts w:hint="eastAsia" w:eastAsia="宋体"/>
          <w:bCs/>
          <w:color w:val="auto"/>
          <w:highlight w:val="none"/>
        </w:rPr>
        <w:t>）</w:t>
      </w:r>
      <w:r>
        <w:rPr>
          <w:rFonts w:hint="eastAsia" w:eastAsia="宋体"/>
          <w:bCs/>
          <w:color w:val="auto"/>
          <w:highlight w:val="none"/>
          <w:lang w:eastAsia="zh-CN"/>
        </w:rPr>
        <w:t>；</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zh-CN"/>
        </w:rPr>
      </w:pPr>
      <w:r>
        <w:rPr>
          <w:rFonts w:hint="eastAsia" w:ascii="宋体" w:hAnsi="宋体" w:eastAsia="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rPr>
        <w:t>方式：</w:t>
      </w:r>
      <w:r>
        <w:rPr>
          <w:rFonts w:hint="eastAsia" w:ascii="宋体" w:hAnsi="宋体" w:eastAsia="宋体" w:cs="宋体"/>
          <w:color w:val="auto"/>
          <w:sz w:val="24"/>
          <w:highlight w:val="none"/>
          <w:shd w:val="clear" w:color="auto" w:fill="FFFFFF"/>
          <w:lang w:val="zh-CN"/>
        </w:rPr>
        <w:t>本项目采取网上购买招标文件，具体操作流程如下：将以下要求的内容以清晰可辨的扫描件（PDF格式）加盖单位公章，以邮件的方式发送至吉林省亿鑫工程建设项目管理有限公司邮箱（2388620217@qq.com），并同时拨打代理机构电话联系进行确认:（1）企业营业执照（副本）（2）开户许可证或基本存款账户信息（</w:t>
      </w:r>
      <w:r>
        <w:rPr>
          <w:rFonts w:hint="eastAsia" w:ascii="宋体" w:hAnsi="宋体" w:eastAsia="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lang w:val="zh-CN"/>
        </w:rPr>
        <w:t>）法人授权委托书及被授权人身份证复印件（含法人）正反面（</w:t>
      </w:r>
      <w:r>
        <w:rPr>
          <w:rFonts w:hint="eastAsia" w:ascii="宋体" w:hAnsi="宋体" w:eastAsia="宋体" w:cs="宋体"/>
          <w:color w:val="auto"/>
          <w:sz w:val="24"/>
          <w:highlight w:val="none"/>
          <w:shd w:val="clear" w:color="auto" w:fill="FFFFFF"/>
          <w:lang w:val="en-US" w:eastAsia="zh-CN"/>
        </w:rPr>
        <w:t>4</w:t>
      </w:r>
      <w:r>
        <w:rPr>
          <w:rFonts w:hint="eastAsia" w:ascii="宋体" w:hAnsi="宋体" w:eastAsia="宋体" w:cs="宋体"/>
          <w:color w:val="auto"/>
          <w:sz w:val="24"/>
          <w:highlight w:val="none"/>
          <w:shd w:val="clear" w:color="auto" w:fill="FFFFFF"/>
          <w:lang w:val="zh-CN"/>
        </w:rPr>
        <w:t>）</w:t>
      </w:r>
      <w:r>
        <w:rPr>
          <w:rFonts w:hint="eastAsia" w:ascii="宋体" w:hAnsi="宋体" w:eastAsia="宋体" w:cs="宋体"/>
          <w:b w:val="0"/>
          <w:bCs w:val="0"/>
          <w:color w:val="auto"/>
          <w:sz w:val="24"/>
          <w:szCs w:val="24"/>
          <w:highlight w:val="none"/>
          <w:shd w:val="clear" w:color="auto" w:fill="FFFFFF"/>
          <w:lang w:val="en-US" w:eastAsia="zh-CN"/>
        </w:rPr>
        <w:t>近三年（2019 年至今）须有同材料类别的业绩至少三项（需提供中标通知书或合同协议）</w:t>
      </w:r>
      <w:r>
        <w:rPr>
          <w:rFonts w:hint="eastAsia" w:ascii="宋体" w:hAnsi="宋体" w:eastAsia="宋体" w:cs="宋体"/>
          <w:color w:val="auto"/>
          <w:sz w:val="24"/>
          <w:highlight w:val="none"/>
          <w:shd w:val="clear" w:color="auto" w:fill="FFFFFF"/>
          <w:lang w:val="zh-CN"/>
        </w:rPr>
        <w:t>；</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zh-CN"/>
        </w:rPr>
      </w:pPr>
      <w:r>
        <w:rPr>
          <w:rFonts w:hint="eastAsia" w:ascii="宋体" w:hAnsi="宋体" w:eastAsia="宋体" w:cs="宋体"/>
          <w:color w:val="auto"/>
          <w:sz w:val="24"/>
          <w:highlight w:val="none"/>
          <w:shd w:val="clear" w:color="auto" w:fill="FFFFFF"/>
          <w:lang w:val="en-US" w:eastAsia="zh-CN"/>
        </w:rPr>
        <w:t>4、采购</w:t>
      </w:r>
      <w:r>
        <w:rPr>
          <w:rFonts w:hint="eastAsia" w:ascii="宋体" w:hAnsi="宋体" w:eastAsia="宋体" w:cs="宋体"/>
          <w:color w:val="auto"/>
          <w:sz w:val="24"/>
          <w:highlight w:val="none"/>
          <w:shd w:val="clear" w:color="auto" w:fill="FFFFFF"/>
          <w:lang w:val="zh-CN"/>
        </w:rPr>
        <w:t>代理机构会对</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发送至邮箱的资料进行确认，若资料不全则在24小时内告知</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进行补充、修改，</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需在购买招标文件截止时间前完成补充、修改；对成功购买招标文件的</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，采购代理机构将“</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购买招标文件登记表”电子版发送至</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邮箱，</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按要求填写后，将电子版连同加盖单位公章的清晰可辨的原件扫描件（PDF格式）发送至代理机构邮箱，加盖单位公章的纸质版“</w:t>
      </w:r>
      <w:r>
        <w:rPr>
          <w:rFonts w:hint="eastAsia" w:ascii="宋体" w:hAnsi="宋体" w:eastAsia="宋体" w:cs="宋体"/>
          <w:b w:val="0"/>
          <w:bCs w:val="0"/>
          <w:color w:val="auto"/>
          <w:sz w:val="24"/>
          <w:szCs w:val="24"/>
          <w:highlight w:val="none"/>
          <w:shd w:val="clear" w:color="auto" w:fill="FFFFFF"/>
          <w:lang w:val="en-US" w:eastAsia="zh-CN"/>
        </w:rPr>
        <w:t>投标人</w:t>
      </w:r>
      <w:r>
        <w:rPr>
          <w:rFonts w:hint="eastAsia" w:ascii="宋体" w:hAnsi="宋体" w:eastAsia="宋体" w:cs="宋体"/>
          <w:color w:val="auto"/>
          <w:sz w:val="24"/>
          <w:highlight w:val="none"/>
          <w:shd w:val="clear" w:color="auto" w:fill="FFFFFF"/>
          <w:lang w:val="zh-CN"/>
        </w:rPr>
        <w:t>购买招标文件登记表”及相关资料于投标截止时间前邮寄至代理机构，收件人地址为长春经济开发区东方广场万豪东方写字楼1304室；</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lang w:val="en-US" w:eastAsia="zh-CN"/>
        </w:rPr>
        <w:t>5、</w:t>
      </w:r>
      <w:r>
        <w:rPr>
          <w:rFonts w:hint="eastAsia" w:ascii="宋体" w:hAnsi="宋体" w:eastAsia="宋体" w:cs="宋体"/>
          <w:color w:val="auto"/>
          <w:sz w:val="24"/>
          <w:highlight w:val="none"/>
          <w:shd w:val="clear" w:color="auto" w:fill="FFFFFF"/>
        </w:rPr>
        <w:t>售价：</w:t>
      </w:r>
      <w:r>
        <w:rPr>
          <w:rFonts w:hint="eastAsia" w:ascii="宋体" w:hAnsi="宋体" w:eastAsia="宋体" w:cs="宋体"/>
          <w:color w:val="auto"/>
          <w:sz w:val="24"/>
          <w:highlight w:val="none"/>
          <w:shd w:val="clear" w:color="auto" w:fill="FFFFFF"/>
          <w:lang w:val="en-US" w:eastAsia="zh-CN"/>
        </w:rPr>
        <w:t>0</w:t>
      </w:r>
      <w:r>
        <w:rPr>
          <w:rFonts w:hint="eastAsia" w:ascii="宋体" w:hAnsi="宋体" w:eastAsia="宋体" w:cs="宋体"/>
          <w:color w:val="auto"/>
          <w:sz w:val="24"/>
          <w:highlight w:val="none"/>
          <w:shd w:val="clear" w:color="auto" w:fill="FFFFFF"/>
        </w:rPr>
        <w:t>元</w:t>
      </w:r>
      <w:r>
        <w:rPr>
          <w:rFonts w:hint="eastAsia" w:ascii="宋体" w:hAnsi="宋体" w:eastAsia="宋体" w:cs="宋体"/>
          <w:color w:val="auto"/>
          <w:sz w:val="24"/>
          <w:highlight w:val="none"/>
          <w:shd w:val="clear" w:color="auto" w:fill="FFFFFF"/>
          <w:lang w:eastAsia="zh-CN"/>
        </w:rPr>
        <w:t>。</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注：按照《关于疫情期间加强公共资源交易管理工作的通知》（长公管委办〔2021〕21号）要求，疫情管控中高风险地区企业、单位或个人参与长春市公共资源交易，可委托长春市其他企业、单位或人员，携带由法人签字并加盖公章的授权委托书，参与投标活动。在长春市设立分公司的企业、单位，分公司可通过授权委托书参与投标活动。疫情影响，流程要求以交易场所最新规定为准，请各投标人予以理解和支持。</w:t>
      </w:r>
    </w:p>
    <w:p>
      <w:pPr>
        <w:tabs>
          <w:tab w:val="left" w:pos="426"/>
          <w:tab w:val="left" w:pos="851"/>
          <w:tab w:val="left" w:pos="1260"/>
        </w:tabs>
        <w:spacing w:after="0" w:line="360" w:lineRule="auto"/>
        <w:ind w:left="426"/>
        <w:rPr>
          <w:rFonts w:hint="eastAsia" w:ascii="宋体" w:hAnsi="宋体" w:eastAsia="宋体" w:cs="宋体"/>
          <w:b/>
          <w:color w:val="auto"/>
          <w:sz w:val="24"/>
          <w:highlight w:val="none"/>
          <w:shd w:val="clear" w:color="auto" w:fill="FFFFFF"/>
        </w:rPr>
      </w:pPr>
      <w:r>
        <w:rPr>
          <w:rFonts w:hint="eastAsia" w:ascii="宋体" w:hAnsi="宋体" w:eastAsia="宋体" w:cs="宋体"/>
          <w:b/>
          <w:bCs/>
          <w:color w:val="auto"/>
          <w:sz w:val="24"/>
          <w:highlight w:val="none"/>
          <w:shd w:val="clear" w:color="auto" w:fill="FFFFFF"/>
        </w:rPr>
        <w:t>四、</w:t>
      </w:r>
      <w:r>
        <w:rPr>
          <w:rFonts w:hint="eastAsia" w:ascii="宋体" w:hAnsi="宋体" w:eastAsia="宋体" w:cs="宋体"/>
          <w:b/>
          <w:bCs/>
          <w:color w:val="auto"/>
          <w:sz w:val="24"/>
          <w:highlight w:val="none"/>
          <w:shd w:val="clear" w:color="auto" w:fill="FFFFFF"/>
          <w:lang w:eastAsia="zh-CN"/>
        </w:rPr>
        <w:t>提交投标文件截止时间、开标时间和地点</w:t>
      </w:r>
    </w:p>
    <w:p>
      <w:pPr>
        <w:tabs>
          <w:tab w:val="left" w:pos="426"/>
          <w:tab w:val="left" w:pos="851"/>
          <w:tab w:val="left" w:pos="1260"/>
        </w:tabs>
        <w:spacing w:after="0" w:line="360" w:lineRule="auto"/>
        <w:ind w:left="426"/>
        <w:rPr>
          <w:rFonts w:hint="eastAsia" w:ascii="宋体" w:hAnsi="宋体" w:eastAsia="宋体" w:cs="宋体"/>
          <w:b/>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1.</w:t>
      </w:r>
      <w:r>
        <w:rPr>
          <w:rFonts w:hint="eastAsia" w:ascii="宋体" w:hAnsi="宋体" w:eastAsia="宋体" w:cs="宋体"/>
          <w:color w:val="auto"/>
          <w:sz w:val="24"/>
          <w:highlight w:val="none"/>
          <w:shd w:val="clear" w:color="auto" w:fill="FFFFFF"/>
          <w:lang w:eastAsia="zh-CN"/>
        </w:rPr>
        <w:t>截止</w:t>
      </w:r>
      <w:r>
        <w:rPr>
          <w:rFonts w:hint="eastAsia" w:ascii="宋体" w:hAnsi="宋体" w:eastAsia="宋体" w:cs="宋体"/>
          <w:color w:val="auto"/>
          <w:sz w:val="24"/>
          <w:highlight w:val="none"/>
          <w:shd w:val="clear" w:color="auto" w:fill="FFFFFF"/>
        </w:rPr>
        <w:t>时间</w:t>
      </w:r>
      <w:r>
        <w:rPr>
          <w:rFonts w:hint="eastAsia" w:ascii="宋体" w:hAnsi="宋体" w:eastAsia="宋体" w:cs="宋体"/>
          <w:color w:val="auto"/>
          <w:sz w:val="24"/>
          <w:highlight w:val="none"/>
          <w:shd w:val="clear" w:color="auto" w:fill="FFFFFF"/>
          <w:lang w:eastAsia="zh-CN"/>
        </w:rPr>
        <w:t>（开标时间）</w:t>
      </w:r>
      <w:r>
        <w:rPr>
          <w:rFonts w:hint="eastAsia" w:ascii="宋体" w:hAnsi="宋体" w:eastAsia="宋体" w:cs="宋体"/>
          <w:color w:val="auto"/>
          <w:sz w:val="24"/>
          <w:highlight w:val="none"/>
          <w:shd w:val="clear" w:color="auto" w:fill="FFFFFF"/>
        </w:rPr>
        <w:t>：202</w:t>
      </w:r>
      <w:r>
        <w:rPr>
          <w:rFonts w:hint="eastAsia" w:ascii="宋体" w:hAnsi="宋体" w:eastAsia="宋体" w:cs="宋体"/>
          <w:color w:val="auto"/>
          <w:sz w:val="24"/>
          <w:highlight w:val="none"/>
          <w:shd w:val="clear" w:color="auto" w:fill="FFFFFF"/>
          <w:lang w:val="en-US" w:eastAsia="zh-CN"/>
        </w:rPr>
        <w:t>2</w:t>
      </w:r>
      <w:r>
        <w:rPr>
          <w:rFonts w:hint="eastAsia" w:ascii="宋体" w:hAnsi="宋体" w:eastAsia="宋体" w:cs="宋体"/>
          <w:color w:val="auto"/>
          <w:sz w:val="24"/>
          <w:highlight w:val="none"/>
          <w:shd w:val="clear" w:color="auto" w:fill="FFFFFF"/>
        </w:rPr>
        <w:t>年</w:t>
      </w:r>
      <w:r>
        <w:rPr>
          <w:rFonts w:hint="eastAsia" w:ascii="宋体" w:hAnsi="宋体" w:eastAsia="宋体" w:cs="宋体"/>
          <w:color w:val="auto"/>
          <w:sz w:val="24"/>
          <w:highlight w:val="none"/>
          <w:shd w:val="clear" w:color="auto" w:fill="FFFFFF"/>
          <w:lang w:val="en-US" w:eastAsia="zh-CN"/>
        </w:rPr>
        <w:t>9</w:t>
      </w:r>
      <w:r>
        <w:rPr>
          <w:rFonts w:hint="eastAsia" w:ascii="宋体" w:hAnsi="宋体" w:eastAsia="宋体" w:cs="宋体"/>
          <w:color w:val="auto"/>
          <w:sz w:val="24"/>
          <w:highlight w:val="none"/>
          <w:shd w:val="clear" w:color="auto" w:fill="FFFFFF"/>
          <w:lang w:val="zh-CN"/>
        </w:rPr>
        <w:t>月</w:t>
      </w:r>
      <w:r>
        <w:rPr>
          <w:rFonts w:hint="eastAsia" w:ascii="宋体" w:hAnsi="宋体" w:eastAsia="宋体" w:cs="宋体"/>
          <w:color w:val="auto"/>
          <w:sz w:val="24"/>
          <w:highlight w:val="none"/>
          <w:shd w:val="clear" w:color="auto" w:fill="FFFFFF"/>
          <w:lang w:val="en-US" w:eastAsia="zh-CN"/>
        </w:rPr>
        <w:t>8</w:t>
      </w:r>
      <w:r>
        <w:rPr>
          <w:rFonts w:hint="eastAsia" w:ascii="宋体" w:hAnsi="宋体" w:eastAsia="宋体" w:cs="宋体"/>
          <w:color w:val="auto"/>
          <w:sz w:val="24"/>
          <w:highlight w:val="none"/>
          <w:shd w:val="clear" w:color="auto" w:fill="FFFFFF"/>
          <w:lang w:val="zh-CN"/>
        </w:rPr>
        <w:t>日</w:t>
      </w:r>
      <w:r>
        <w:rPr>
          <w:rFonts w:hint="eastAsia" w:ascii="宋体" w:hAnsi="宋体" w:eastAsia="宋体" w:cs="宋体"/>
          <w:color w:val="auto"/>
          <w:sz w:val="24"/>
          <w:highlight w:val="none"/>
          <w:shd w:val="clear" w:color="auto" w:fill="FFFFFF"/>
          <w:lang w:val="en-US" w:eastAsia="zh-CN"/>
        </w:rPr>
        <w:t>13</w:t>
      </w:r>
      <w:r>
        <w:rPr>
          <w:rFonts w:hint="eastAsia" w:ascii="宋体" w:hAnsi="宋体" w:eastAsia="宋体" w:cs="宋体"/>
          <w:color w:val="auto"/>
          <w:sz w:val="24"/>
          <w:highlight w:val="none"/>
          <w:shd w:val="clear" w:color="auto" w:fill="FFFFFF"/>
          <w:lang w:val="zh-CN"/>
        </w:rPr>
        <w:t>点</w:t>
      </w:r>
      <w:r>
        <w:rPr>
          <w:rFonts w:hint="eastAsia" w:ascii="宋体" w:hAnsi="宋体" w:eastAsia="宋体" w:cs="宋体"/>
          <w:color w:val="auto"/>
          <w:sz w:val="24"/>
          <w:highlight w:val="none"/>
          <w:shd w:val="clear" w:color="auto" w:fill="FFFFFF"/>
          <w:lang w:val="en-US" w:eastAsia="zh-CN"/>
        </w:rPr>
        <w:t>00</w:t>
      </w:r>
      <w:r>
        <w:rPr>
          <w:rFonts w:hint="eastAsia" w:ascii="宋体" w:hAnsi="宋体" w:eastAsia="宋体" w:cs="宋体"/>
          <w:color w:val="auto"/>
          <w:sz w:val="24"/>
          <w:highlight w:val="none"/>
          <w:shd w:val="clear" w:color="auto" w:fill="FFFFFF"/>
          <w:lang w:val="zh-CN"/>
        </w:rPr>
        <w:t>分</w:t>
      </w:r>
      <w:r>
        <w:rPr>
          <w:rFonts w:hint="eastAsia" w:ascii="宋体" w:hAnsi="宋体" w:eastAsia="宋体" w:cs="宋体"/>
          <w:bCs/>
          <w:color w:val="auto"/>
          <w:sz w:val="24"/>
          <w:highlight w:val="none"/>
          <w:shd w:val="clear" w:color="auto" w:fill="FFFFFF"/>
        </w:rPr>
        <w:t>（北京时间）</w:t>
      </w:r>
      <w:r>
        <w:rPr>
          <w:rFonts w:hint="eastAsia" w:ascii="宋体" w:hAnsi="宋体" w:eastAsia="宋体" w:cs="宋体"/>
          <w:bCs/>
          <w:color w:val="auto"/>
          <w:sz w:val="24"/>
          <w:highlight w:val="none"/>
          <w:shd w:val="clear" w:color="auto" w:fill="FFFFFF"/>
          <w:lang w:eastAsia="zh-CN"/>
        </w:rPr>
        <w:t>；</w:t>
      </w:r>
    </w:p>
    <w:p>
      <w:pPr>
        <w:tabs>
          <w:tab w:val="left" w:pos="426"/>
          <w:tab w:val="left" w:pos="851"/>
          <w:tab w:val="left" w:pos="1260"/>
        </w:tabs>
        <w:spacing w:after="0" w:line="360" w:lineRule="auto"/>
        <w:ind w:left="422"/>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2.地点：</w:t>
      </w:r>
      <w:r>
        <w:rPr>
          <w:rFonts w:hint="eastAsia" w:ascii="宋体" w:hAnsi="宋体" w:eastAsia="宋体" w:cs="宋体"/>
          <w:color w:val="auto"/>
          <w:sz w:val="24"/>
          <w:highlight w:val="none"/>
          <w:shd w:val="clear" w:color="auto" w:fill="FFFFFF"/>
          <w:lang w:val="zh-CN"/>
        </w:rPr>
        <w:t>长春市二道区洋浦大街6999号凯利中心AB栋101室2楼开标</w:t>
      </w:r>
      <w:r>
        <w:rPr>
          <w:rFonts w:hint="eastAsia" w:ascii="宋体" w:hAnsi="宋体" w:eastAsia="宋体" w:cs="宋体"/>
          <w:color w:val="auto"/>
          <w:sz w:val="24"/>
          <w:highlight w:val="none"/>
          <w:shd w:val="clear" w:color="auto" w:fill="FFFFFF"/>
          <w:lang w:val="en-US" w:eastAsia="zh-CN"/>
        </w:rPr>
        <w:t>3</w:t>
      </w:r>
      <w:r>
        <w:rPr>
          <w:rFonts w:hint="eastAsia" w:ascii="宋体" w:hAnsi="宋体" w:eastAsia="宋体" w:cs="宋体"/>
          <w:color w:val="auto"/>
          <w:sz w:val="24"/>
          <w:highlight w:val="none"/>
          <w:shd w:val="clear" w:color="auto" w:fill="FFFFFF"/>
          <w:lang w:val="zh-CN"/>
        </w:rPr>
        <w:t>室。</w:t>
      </w:r>
    </w:p>
    <w:p>
      <w:pPr>
        <w:tabs>
          <w:tab w:val="left" w:pos="426"/>
          <w:tab w:val="left" w:pos="851"/>
          <w:tab w:val="left" w:pos="1260"/>
        </w:tabs>
        <w:spacing w:after="0"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pStyle w:val="3"/>
        <w:spacing w:after="0"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自本公告发布之日起</w:t>
      </w:r>
      <w:r>
        <w:rPr>
          <w:rFonts w:hint="eastAsia" w:ascii="宋体" w:hAnsi="宋体" w:eastAsia="宋体" w:cs="宋体"/>
          <w:color w:val="auto"/>
          <w:sz w:val="24"/>
          <w:highlight w:val="none"/>
          <w:shd w:val="clear" w:color="auto" w:fill="FFFFFF"/>
          <w:lang w:val="en-US" w:eastAsia="zh-CN"/>
        </w:rPr>
        <w:t>5</w:t>
      </w:r>
      <w:r>
        <w:rPr>
          <w:rFonts w:hint="eastAsia" w:ascii="宋体" w:hAnsi="宋体" w:eastAsia="宋体" w:cs="宋体"/>
          <w:color w:val="auto"/>
          <w:sz w:val="24"/>
          <w:highlight w:val="none"/>
          <w:shd w:val="clear" w:color="auto" w:fill="FFFFFF"/>
        </w:rPr>
        <w:t>个工作日。</w:t>
      </w:r>
    </w:p>
    <w:p>
      <w:pPr>
        <w:pStyle w:val="3"/>
        <w:spacing w:after="0" w:line="360" w:lineRule="auto"/>
        <w:ind w:firstLine="482" w:firstLineChars="200"/>
        <w:rPr>
          <w:rFonts w:hint="eastAsia" w:ascii="宋体" w:hAnsi="宋体" w:eastAsia="宋体" w:cs="宋体"/>
          <w:b/>
          <w:color w:val="auto"/>
          <w:sz w:val="24"/>
          <w:highlight w:val="none"/>
          <w:shd w:val="clear" w:color="auto" w:fill="FFFFFF"/>
        </w:rPr>
      </w:pPr>
      <w:r>
        <w:rPr>
          <w:rFonts w:hint="eastAsia" w:ascii="宋体" w:hAnsi="宋体" w:eastAsia="宋体" w:cs="宋体"/>
          <w:b/>
          <w:color w:val="auto"/>
          <w:sz w:val="24"/>
          <w:highlight w:val="none"/>
          <w:shd w:val="clear" w:color="auto" w:fill="FFFFFF"/>
        </w:rPr>
        <w:t>六、其他补充事宜</w:t>
      </w:r>
    </w:p>
    <w:p>
      <w:pPr>
        <w:tabs>
          <w:tab w:val="left" w:pos="1080"/>
        </w:tabs>
        <w:spacing w:after="0" w:line="360" w:lineRule="auto"/>
        <w:ind w:firstLine="480" w:firstLineChars="200"/>
        <w:rPr>
          <w:rFonts w:hint="eastAsia" w:ascii="宋体" w:hAnsi="宋体" w:eastAsia="宋体" w:cs="宋体"/>
          <w:bCs/>
          <w:color w:val="auto"/>
          <w:sz w:val="24"/>
          <w:highlight w:val="none"/>
          <w:shd w:val="clear" w:color="auto" w:fill="FFFFFF"/>
        </w:rPr>
      </w:pPr>
      <w:r>
        <w:rPr>
          <w:rFonts w:hint="eastAsia" w:ascii="宋体" w:hAnsi="宋体" w:eastAsia="宋体" w:cs="宋体"/>
          <w:bCs/>
          <w:color w:val="auto"/>
          <w:sz w:val="24"/>
          <w:highlight w:val="none"/>
        </w:rPr>
        <w:t>本次招标公告同时在《中国招标投标公共服务平台》、《中国政府采购网》、《长春市公共资源交易网》、《长春莲花山生态旅游度假区管理委员会网站》上发布。</w:t>
      </w:r>
    </w:p>
    <w:p>
      <w:pPr>
        <w:pStyle w:val="3"/>
        <w:spacing w:after="0" w:line="360" w:lineRule="auto"/>
        <w:ind w:firstLine="354" w:firstLineChars="147"/>
        <w:rPr>
          <w:rFonts w:hint="eastAsia" w:ascii="宋体" w:hAnsi="宋体" w:eastAsia="宋体" w:cs="宋体"/>
          <w:b/>
          <w:color w:val="auto"/>
          <w:sz w:val="24"/>
          <w:highlight w:val="none"/>
          <w:lang w:eastAsia="zh-CN"/>
        </w:rPr>
      </w:pPr>
      <w:r>
        <w:rPr>
          <w:rFonts w:hint="eastAsia" w:ascii="宋体" w:hAnsi="宋体" w:eastAsia="宋体" w:cs="宋体"/>
          <w:b/>
          <w:bCs/>
          <w:color w:val="auto"/>
          <w:sz w:val="24"/>
          <w:highlight w:val="none"/>
        </w:rPr>
        <w:t>七、</w:t>
      </w:r>
      <w:r>
        <w:rPr>
          <w:rFonts w:hint="eastAsia" w:ascii="宋体" w:hAnsi="宋体" w:eastAsia="宋体" w:cs="宋体"/>
          <w:b/>
          <w:bCs/>
          <w:color w:val="auto"/>
          <w:sz w:val="24"/>
          <w:highlight w:val="none"/>
          <w:lang w:eastAsia="zh-CN"/>
        </w:rPr>
        <w:t>凡</w:t>
      </w:r>
      <w:r>
        <w:rPr>
          <w:rFonts w:hint="eastAsia" w:ascii="宋体" w:hAnsi="宋体" w:eastAsia="宋体" w:cs="宋体"/>
          <w:b/>
          <w:color w:val="auto"/>
          <w:sz w:val="24"/>
          <w:highlight w:val="none"/>
          <w:shd w:val="clear" w:color="auto" w:fill="FFFFFF"/>
        </w:rPr>
        <w:t>对本次</w:t>
      </w:r>
      <w:r>
        <w:rPr>
          <w:rFonts w:hint="eastAsia" w:ascii="宋体" w:hAnsi="宋体" w:eastAsia="宋体" w:cs="宋体"/>
          <w:b/>
          <w:color w:val="auto"/>
          <w:sz w:val="24"/>
          <w:highlight w:val="none"/>
          <w:shd w:val="clear" w:color="auto" w:fill="FFFFFF"/>
          <w:lang w:eastAsia="zh-CN"/>
        </w:rPr>
        <w:t>采购</w:t>
      </w:r>
      <w:r>
        <w:rPr>
          <w:rFonts w:hint="eastAsia" w:ascii="宋体" w:hAnsi="宋体" w:eastAsia="宋体" w:cs="宋体"/>
          <w:b/>
          <w:color w:val="auto"/>
          <w:sz w:val="24"/>
          <w:highlight w:val="none"/>
          <w:shd w:val="clear" w:color="auto" w:fill="FFFFFF"/>
        </w:rPr>
        <w:t>提出询问，请按以下方式联系</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1.采购人信息</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名    称：长春莲花山实业集团有限公司</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    址：长春莲花山生态旅游度假区雾九路1号　　　　　　　　　　　　</w:t>
      </w:r>
    </w:p>
    <w:p>
      <w:pPr>
        <w:tabs>
          <w:tab w:val="left" w:pos="426"/>
        </w:tabs>
        <w:spacing w:after="0" w:line="360" w:lineRule="auto"/>
        <w:ind w:firstLine="480" w:firstLine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联系方式：</w:t>
      </w:r>
      <w:r>
        <w:rPr>
          <w:rFonts w:hint="eastAsia" w:ascii="宋体" w:hAnsi="宋体" w:eastAsia="宋体"/>
          <w:color w:val="auto"/>
          <w:sz w:val="24"/>
          <w:highlight w:val="none"/>
          <w:lang w:eastAsia="zh-CN"/>
        </w:rPr>
        <w:t>王光瑞</w:t>
      </w:r>
      <w:r>
        <w:rPr>
          <w:rFonts w:hint="eastAsia" w:ascii="宋体" w:hAnsi="宋体" w:eastAsia="宋体" w:cs="宋体"/>
          <w:color w:val="auto"/>
          <w:sz w:val="24"/>
          <w:highlight w:val="none"/>
          <w:shd w:val="clear" w:color="auto" w:fill="FFFFFF"/>
          <w:lang w:val="en-US" w:eastAsia="zh-CN"/>
        </w:rPr>
        <w:t xml:space="preserve"> 0431-81322522</w:t>
      </w:r>
    </w:p>
    <w:p>
      <w:pPr>
        <w:tabs>
          <w:tab w:val="left" w:pos="426"/>
        </w:tabs>
        <w:spacing w:after="0" w:line="360" w:lineRule="auto"/>
        <w:ind w:firstLine="480" w:firstLine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 xml:space="preserve">　　　　　　 </w:t>
      </w:r>
      <w:bookmarkStart w:id="13" w:name="_Toc28359086"/>
      <w:bookmarkStart w:id="14" w:name="_Toc28359009"/>
      <w:r>
        <w:rPr>
          <w:rFonts w:hint="eastAsia" w:ascii="宋体" w:hAnsi="宋体" w:eastAsia="宋体" w:cs="宋体"/>
          <w:color w:val="auto"/>
          <w:sz w:val="24"/>
          <w:highlight w:val="none"/>
          <w:shd w:val="clear" w:color="auto" w:fill="FFFFFF"/>
          <w:lang w:val="en-US" w:eastAsia="zh-CN"/>
        </w:rPr>
        <w:t xml:space="preserve"> </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2.采购代理机构信息</w:t>
      </w:r>
      <w:bookmarkEnd w:id="13"/>
      <w:bookmarkEnd w:id="14"/>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bookmarkStart w:id="15" w:name="_Toc28359010"/>
      <w:bookmarkStart w:id="16" w:name="_Toc28359087"/>
      <w:r>
        <w:rPr>
          <w:rFonts w:hint="eastAsia" w:ascii="宋体" w:hAnsi="宋体" w:eastAsia="宋体" w:cs="宋体"/>
          <w:color w:val="auto"/>
          <w:sz w:val="24"/>
          <w:highlight w:val="none"/>
          <w:shd w:val="clear" w:color="auto" w:fill="FFFFFF"/>
          <w:lang w:val="en-US" w:eastAsia="zh-CN"/>
        </w:rPr>
        <w:t xml:space="preserve">名    称：吉林省亿鑫工程建设项目管理有限公司  </w:t>
      </w:r>
    </w:p>
    <w:p>
      <w:pPr>
        <w:tabs>
          <w:tab w:val="left" w:pos="426"/>
        </w:tabs>
        <w:spacing w:after="0" w:line="360" w:lineRule="auto"/>
        <w:ind w:firstLine="480" w:firstLineChars="200"/>
        <w:rPr>
          <w:rFonts w:hint="eastAsia" w:ascii="宋体" w:hAnsi="宋体" w:eastAsia="宋体" w:cs="宋体"/>
          <w:color w:val="auto"/>
          <w:sz w:val="24"/>
          <w:highlight w:val="yellow"/>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地    址：长春经济开发区东方广场万豪东方写字楼1304室</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w:t>
      </w:r>
      <w:r>
        <w:rPr>
          <w:rFonts w:hint="eastAsia" w:ascii="宋体" w:hAnsi="宋体" w:eastAsia="宋体" w:cs="宋体"/>
          <w:color w:val="auto"/>
          <w:sz w:val="24"/>
          <w:highlight w:val="none"/>
          <w:shd w:val="clear" w:color="auto" w:fill="FFFFFF"/>
          <w:lang w:val="zh-CN" w:eastAsia="zh-CN"/>
        </w:rPr>
        <w:t>方式</w:t>
      </w:r>
      <w:r>
        <w:rPr>
          <w:rFonts w:hint="eastAsia" w:ascii="宋体" w:hAnsi="宋体" w:eastAsia="宋体" w:cs="宋体"/>
          <w:color w:val="auto"/>
          <w:sz w:val="24"/>
          <w:highlight w:val="none"/>
          <w:shd w:val="clear" w:color="auto" w:fill="FFFFFF"/>
          <w:lang w:val="en-US" w:eastAsia="zh-CN"/>
        </w:rPr>
        <w:t>：张鑫 0431-80549177</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3.项目联系方式</w:t>
      </w:r>
      <w:bookmarkEnd w:id="15"/>
      <w:bookmarkEnd w:id="16"/>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项目联系人：张鑫</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电　话：0431-80549177　</w:t>
      </w:r>
    </w:p>
    <w:p>
      <w:pPr>
        <w:spacing w:line="360" w:lineRule="auto"/>
        <w:ind w:firstLine="420" w:firstLineChars="200"/>
        <w:rPr>
          <w:rFonts w:hint="eastAsia" w:ascii="宋体" w:hAnsi="宋体" w:eastAsia="宋体" w:cs="宋体"/>
          <w:color w:val="auto"/>
          <w:highlight w:val="none"/>
        </w:rPr>
      </w:pPr>
    </w:p>
    <w:p>
      <w:pPr>
        <w:numPr>
          <w:ilvl w:val="0"/>
          <w:numId w:val="0"/>
        </w:num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4.监督部门</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长春莲花山实业集团有限公司内审部、长春莲花山生态旅游度假区项目评审管理中心</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联系人：周晓畅、杨工</w:t>
      </w:r>
    </w:p>
    <w:p>
      <w:pPr>
        <w:tabs>
          <w:tab w:val="left" w:pos="426"/>
        </w:tabs>
        <w:spacing w:after="0" w:line="360" w:lineRule="auto"/>
        <w:ind w:firstLine="480" w:firstLineChars="200"/>
        <w:rPr>
          <w:rFonts w:hint="eastAsia"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lang w:val="en-US" w:eastAsia="zh-CN"/>
        </w:rPr>
        <w:t>联系电话：0431-81322535、0431-81322616</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altName w:val="Calibri"/>
    <w:panose1 w:val="020F0302020204030204"/>
    <w:charset w:val="00"/>
    <w:family w:val="swiss"/>
    <w:pitch w:val="default"/>
    <w:sig w:usb0="00000000" w:usb1="00000000"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DA3Mjk1ODIwYzVmMTE4NzczNWI2MTZhOWI2ZmEifQ=="/>
  </w:docVars>
  <w:rsids>
    <w:rsidRoot w:val="172A322A"/>
    <w:rsid w:val="172A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300" w:lineRule="auto"/>
    </w:pPr>
    <w:rPr>
      <w:rFonts w:ascii="Times New Roman" w:hAnsi="Times New Roman" w:eastAsia="宋体" w:cs="Times New Roman"/>
      <w:sz w:val="21"/>
      <w:szCs w:val="21"/>
      <w:lang w:val="en-US" w:eastAsia="zh-CN" w:bidi="ar-SA"/>
    </w:rPr>
  </w:style>
  <w:style w:type="paragraph" w:styleId="2">
    <w:name w:val="heading 2"/>
    <w:basedOn w:val="1"/>
    <w:next w:val="1"/>
    <w:unhideWhenUsed/>
    <w:qFormat/>
    <w:uiPriority w:val="9"/>
    <w:pPr>
      <w:keepNext/>
      <w:keepLines/>
      <w:spacing w:before="160" w:after="40" w:line="240" w:lineRule="auto"/>
      <w:jc w:val="center"/>
      <w:outlineLvl w:val="1"/>
    </w:pPr>
    <w:rPr>
      <w:rFonts w:ascii="Calibri Light" w:hAnsi="Calibri Light" w:eastAsia="宋体" w:cs="Times New Roman"/>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toc 1"/>
    <w:basedOn w:val="1"/>
    <w:next w:val="1"/>
    <w:qFormat/>
    <w:uiPriority w:val="39"/>
    <w:pPr>
      <w:widowControl/>
      <w:tabs>
        <w:tab w:val="right" w:leader="dot" w:pos="9174"/>
      </w:tabs>
      <w:spacing w:before="120" w:after="120"/>
      <w:ind w:firstLine="480"/>
    </w:pPr>
    <w:rPr>
      <w:b/>
      <w:bCs/>
      <w:caps/>
      <w:kern w:val="0"/>
      <w:sz w:val="4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0"/>
    <w:pPr>
      <w:adjustRightInd w:val="0"/>
      <w:spacing w:line="360" w:lineRule="atLeast"/>
      <w:ind w:firstLine="420" w:firstLineChars="200"/>
      <w:textAlignment w:val="baseline"/>
    </w:pPr>
    <w:rPr>
      <w:rFonts w:ascii="Calibri" w:hAnsi="Calibri"/>
      <w:szCs w:val="22"/>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2022-08-16T11:42:00Z</dcterms:created>
  <dc:creator>Administrator</dc:creator>
  <cp:lastModifiedBy>Administrator</cp:lastModifiedBy>
  <dcterms:modified xsi:type="dcterms:W3CDTF">2022-08-16T11:42:43Z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6F0AF0F6AF3A4FA3AFD20B508552C6D3</vt:lpwstr>
  </property>
</Properties>
</file>