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D27" w:rsidRDefault="00765956" w:rsidP="00694D27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22"/>
      <w:bookmarkStart w:id="1" w:name="_Toc35393809"/>
      <w:proofErr w:type="gramStart"/>
      <w:r>
        <w:rPr>
          <w:rFonts w:ascii="华文中宋" w:eastAsia="华文中宋" w:hAnsi="华文中宋" w:hint="eastAsia"/>
        </w:rPr>
        <w:t>中国疾控中心</w:t>
      </w:r>
      <w:proofErr w:type="gramEnd"/>
      <w:r>
        <w:rPr>
          <w:rFonts w:ascii="华文中宋" w:eastAsia="华文中宋" w:hAnsi="华文中宋" w:hint="eastAsia"/>
        </w:rPr>
        <w:t>环境所环境与人群健康重点实验室平台建设项目</w:t>
      </w:r>
      <w:r w:rsidR="00694D27">
        <w:rPr>
          <w:rFonts w:ascii="华文中宋" w:eastAsia="华文中宋" w:hAnsi="华文中宋" w:hint="eastAsia"/>
        </w:rPr>
        <w:t>中标结果公告</w:t>
      </w:r>
      <w:bookmarkEnd w:id="0"/>
      <w:bookmarkEnd w:id="1"/>
    </w:p>
    <w:p w:rsidR="00694D27" w:rsidRDefault="00694D27" w:rsidP="00694D27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 w:rsidR="0050631B">
        <w:rPr>
          <w:rFonts w:ascii="黑体" w:eastAsia="黑体" w:hAnsi="黑体" w:hint="eastAsia"/>
          <w:kern w:val="0"/>
          <w:sz w:val="28"/>
          <w:szCs w:val="28"/>
        </w:rPr>
        <w:t>项目</w:t>
      </w:r>
      <w:r>
        <w:rPr>
          <w:rFonts w:ascii="黑体" w:eastAsia="黑体" w:hAnsi="黑体" w:hint="eastAsia"/>
          <w:sz w:val="28"/>
          <w:szCs w:val="28"/>
        </w:rPr>
        <w:t>编号：</w:t>
      </w:r>
      <w:r w:rsidR="0067383B" w:rsidRPr="0067383B">
        <w:rPr>
          <w:rFonts w:ascii="黑体" w:eastAsia="黑体" w:hAnsi="黑体"/>
          <w:sz w:val="28"/>
          <w:szCs w:val="28"/>
        </w:rPr>
        <w:t>0701-224106140381</w:t>
      </w:r>
    </w:p>
    <w:p w:rsidR="00694D27" w:rsidRDefault="00694D27" w:rsidP="00694D27">
      <w:pPr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</w:t>
      </w:r>
      <w:proofErr w:type="gramStart"/>
      <w:r w:rsidR="00765956">
        <w:rPr>
          <w:rFonts w:ascii="黑体" w:eastAsia="黑体" w:hAnsi="黑体" w:hint="eastAsia"/>
          <w:sz w:val="28"/>
          <w:szCs w:val="28"/>
        </w:rPr>
        <w:t>中国疾控中心</w:t>
      </w:r>
      <w:proofErr w:type="gramEnd"/>
      <w:r w:rsidR="00765956">
        <w:rPr>
          <w:rFonts w:ascii="黑体" w:eastAsia="黑体" w:hAnsi="黑体" w:hint="eastAsia"/>
          <w:sz w:val="28"/>
          <w:szCs w:val="28"/>
        </w:rPr>
        <w:t>环境所环境与人群健康重点实验室平台建设项目</w:t>
      </w:r>
    </w:p>
    <w:p w:rsidR="00694D27" w:rsidRDefault="00694D27" w:rsidP="00694D27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三、中标信息</w:t>
      </w:r>
    </w:p>
    <w:p w:rsidR="0067383B" w:rsidRDefault="0067383B" w:rsidP="00694D2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第1包：</w:t>
      </w:r>
      <w:r w:rsidRPr="0067383B">
        <w:rPr>
          <w:rFonts w:ascii="仿宋" w:eastAsia="仿宋" w:hAnsi="仿宋" w:hint="eastAsia"/>
          <w:sz w:val="28"/>
          <w:szCs w:val="28"/>
        </w:rPr>
        <w:t>全自动机械</w:t>
      </w:r>
      <w:proofErr w:type="gramStart"/>
      <w:r w:rsidRPr="0067383B">
        <w:rPr>
          <w:rFonts w:ascii="仿宋" w:eastAsia="仿宋" w:hAnsi="仿宋" w:hint="eastAsia"/>
          <w:sz w:val="28"/>
          <w:szCs w:val="28"/>
        </w:rPr>
        <w:t>臂分子</w:t>
      </w:r>
      <w:proofErr w:type="gramEnd"/>
      <w:r w:rsidRPr="0067383B">
        <w:rPr>
          <w:rFonts w:ascii="仿宋" w:eastAsia="仿宋" w:hAnsi="仿宋" w:hint="eastAsia"/>
          <w:sz w:val="28"/>
          <w:szCs w:val="28"/>
        </w:rPr>
        <w:t>处理系统</w:t>
      </w:r>
    </w:p>
    <w:p w:rsidR="00694D27" w:rsidRDefault="00694D27" w:rsidP="00694D2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="00A22011" w:rsidRPr="00A22011">
        <w:rPr>
          <w:rFonts w:ascii="仿宋" w:eastAsia="仿宋" w:hAnsi="仿宋" w:hint="eastAsia"/>
          <w:sz w:val="28"/>
          <w:szCs w:val="28"/>
        </w:rPr>
        <w:t>国药（上海）医疗器械实业有限公司</w:t>
      </w:r>
    </w:p>
    <w:p w:rsidR="00694D27" w:rsidRPr="008B6CCE" w:rsidRDefault="00694D27" w:rsidP="00694D2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A22011">
        <w:rPr>
          <w:rFonts w:ascii="仿宋" w:eastAsia="仿宋" w:hAnsi="仿宋" w:hint="eastAsia"/>
          <w:sz w:val="28"/>
          <w:szCs w:val="28"/>
        </w:rPr>
        <w:t>中国（上海）自有贸易试验区</w:t>
      </w:r>
      <w:proofErr w:type="gramStart"/>
      <w:r w:rsidR="00A22011">
        <w:rPr>
          <w:rFonts w:ascii="仿宋" w:eastAsia="仿宋" w:hAnsi="仿宋" w:hint="eastAsia"/>
          <w:sz w:val="28"/>
          <w:szCs w:val="28"/>
        </w:rPr>
        <w:t>正定路</w:t>
      </w:r>
      <w:proofErr w:type="gramEnd"/>
      <w:r w:rsidR="00A22011">
        <w:rPr>
          <w:rFonts w:ascii="仿宋" w:eastAsia="仿宋" w:hAnsi="仿宋" w:hint="eastAsia"/>
          <w:sz w:val="28"/>
          <w:szCs w:val="28"/>
        </w:rPr>
        <w:t>530号A5库区三层2号仓库</w:t>
      </w:r>
    </w:p>
    <w:p w:rsidR="00694D27" w:rsidRDefault="00694D27" w:rsidP="00694D27">
      <w:pPr>
        <w:ind w:firstLineChars="200" w:firstLine="560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中标金额：</w:t>
      </w:r>
      <w:r w:rsidR="0067383B" w:rsidRPr="0067383B">
        <w:rPr>
          <w:rFonts w:ascii="仿宋" w:eastAsia="仿宋" w:hAnsi="仿宋"/>
          <w:sz w:val="28"/>
          <w:szCs w:val="28"/>
          <w:u w:val="single"/>
        </w:rPr>
        <w:t>948,000.00</w:t>
      </w:r>
    </w:p>
    <w:p w:rsidR="0067383B" w:rsidRDefault="0067383B" w:rsidP="0067383B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包：</w:t>
      </w:r>
      <w:r w:rsidRPr="0067383B">
        <w:rPr>
          <w:rFonts w:ascii="仿宋" w:eastAsia="仿宋" w:hAnsi="仿宋" w:hint="eastAsia"/>
          <w:sz w:val="28"/>
          <w:szCs w:val="28"/>
        </w:rPr>
        <w:t>全自动固相萃取仪</w:t>
      </w:r>
      <w:r>
        <w:rPr>
          <w:rFonts w:ascii="仿宋" w:eastAsia="仿宋" w:hAnsi="仿宋" w:hint="eastAsia"/>
          <w:sz w:val="28"/>
          <w:szCs w:val="28"/>
        </w:rPr>
        <w:t>、</w:t>
      </w:r>
      <w:r w:rsidRPr="0067383B">
        <w:rPr>
          <w:rFonts w:ascii="仿宋" w:eastAsia="仿宋" w:hAnsi="仿宋" w:hint="eastAsia"/>
          <w:sz w:val="28"/>
          <w:szCs w:val="28"/>
        </w:rPr>
        <w:t>冷冻切片机</w:t>
      </w:r>
    </w:p>
    <w:p w:rsidR="0067383B" w:rsidRDefault="0067383B" w:rsidP="0067383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Pr="00A22011">
        <w:rPr>
          <w:rFonts w:ascii="仿宋" w:eastAsia="仿宋" w:hAnsi="仿宋" w:hint="eastAsia"/>
          <w:sz w:val="28"/>
          <w:szCs w:val="28"/>
        </w:rPr>
        <w:t>国药（上海）医疗器械实业有限公司</w:t>
      </w:r>
    </w:p>
    <w:p w:rsidR="0067383B" w:rsidRPr="008B6CCE" w:rsidRDefault="0067383B" w:rsidP="0067383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供应商地址：中国（上海）自有贸易试验区</w:t>
      </w:r>
      <w:proofErr w:type="gramStart"/>
      <w:r>
        <w:rPr>
          <w:rFonts w:ascii="仿宋" w:eastAsia="仿宋" w:hAnsi="仿宋" w:hint="eastAsia"/>
          <w:sz w:val="28"/>
          <w:szCs w:val="28"/>
        </w:rPr>
        <w:t>正定路</w:t>
      </w:r>
      <w:proofErr w:type="gramEnd"/>
      <w:r>
        <w:rPr>
          <w:rFonts w:ascii="仿宋" w:eastAsia="仿宋" w:hAnsi="仿宋" w:hint="eastAsia"/>
          <w:sz w:val="28"/>
          <w:szCs w:val="28"/>
        </w:rPr>
        <w:t>530号A5库区三层2号仓库</w:t>
      </w:r>
    </w:p>
    <w:p w:rsidR="0067383B" w:rsidRPr="00052B67" w:rsidRDefault="0067383B" w:rsidP="0067383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中标金额：</w:t>
      </w:r>
      <w:r w:rsidRPr="0067383B">
        <w:rPr>
          <w:rFonts w:ascii="仿宋" w:eastAsia="仿宋" w:hAnsi="仿宋"/>
          <w:sz w:val="28"/>
          <w:szCs w:val="28"/>
          <w:u w:val="single"/>
        </w:rPr>
        <w:t>926,600.00</w:t>
      </w:r>
      <w:bookmarkStart w:id="2" w:name="_GoBack"/>
      <w:bookmarkEnd w:id="2"/>
    </w:p>
    <w:p w:rsidR="0067383B" w:rsidRDefault="0067383B" w:rsidP="0067383B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包：</w:t>
      </w:r>
      <w:r w:rsidRPr="0067383B">
        <w:rPr>
          <w:rFonts w:ascii="仿宋" w:eastAsia="仿宋" w:hAnsi="仿宋" w:hint="eastAsia"/>
          <w:sz w:val="28"/>
          <w:szCs w:val="28"/>
        </w:rPr>
        <w:t>在线固相萃取前处理系统</w:t>
      </w:r>
    </w:p>
    <w:p w:rsidR="0067383B" w:rsidRDefault="0067383B" w:rsidP="0067383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Pr="0067383B">
        <w:rPr>
          <w:rFonts w:ascii="仿宋" w:eastAsia="仿宋" w:hAnsi="仿宋" w:hint="eastAsia"/>
          <w:sz w:val="28"/>
          <w:szCs w:val="28"/>
        </w:rPr>
        <w:t>中国医药对外贸易有限公司</w:t>
      </w:r>
    </w:p>
    <w:p w:rsidR="0067383B" w:rsidRPr="008B6CCE" w:rsidRDefault="0067383B" w:rsidP="0067383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6D00AB" w:rsidRPr="006D00AB">
        <w:rPr>
          <w:rFonts w:ascii="仿宋" w:eastAsia="仿宋" w:hAnsi="仿宋" w:hint="eastAsia"/>
          <w:sz w:val="28"/>
          <w:szCs w:val="28"/>
        </w:rPr>
        <w:t>北京市朝阳区惠新东街4号</w:t>
      </w:r>
      <w:r w:rsidR="006D5BF2">
        <w:rPr>
          <w:rFonts w:ascii="仿宋" w:eastAsia="仿宋" w:hAnsi="仿宋" w:hint="eastAsia"/>
          <w:sz w:val="28"/>
          <w:szCs w:val="28"/>
        </w:rPr>
        <w:t>富盛大厦1座6层</w:t>
      </w:r>
    </w:p>
    <w:p w:rsidR="0067383B" w:rsidRPr="00052B67" w:rsidRDefault="0067383B" w:rsidP="0067383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中标金额：</w:t>
      </w:r>
      <w:r w:rsidRPr="0067383B">
        <w:rPr>
          <w:rFonts w:ascii="仿宋" w:eastAsia="仿宋" w:hAnsi="仿宋"/>
          <w:sz w:val="28"/>
          <w:szCs w:val="28"/>
          <w:u w:val="single"/>
        </w:rPr>
        <w:t>599,500.00</w:t>
      </w:r>
    </w:p>
    <w:p w:rsidR="00694D27" w:rsidRDefault="00694D27" w:rsidP="00694D27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786"/>
        <w:gridCol w:w="1912"/>
        <w:gridCol w:w="457"/>
        <w:gridCol w:w="666"/>
        <w:gridCol w:w="1375"/>
        <w:gridCol w:w="1318"/>
        <w:gridCol w:w="1467"/>
      </w:tblGrid>
      <w:tr w:rsidR="00A22011" w:rsidRPr="00FD2983" w:rsidTr="00F03317">
        <w:trPr>
          <w:trHeight w:val="20"/>
        </w:trPr>
        <w:tc>
          <w:tcPr>
            <w:tcW w:w="317" w:type="pct"/>
            <w:vAlign w:val="center"/>
          </w:tcPr>
          <w:p w:rsidR="00DB1B52" w:rsidRPr="00FD2983" w:rsidRDefault="00DB1B52" w:rsidP="00874116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FD2983">
              <w:rPr>
                <w:rFonts w:ascii="仿宋" w:eastAsia="仿宋" w:hAnsi="仿宋"/>
                <w:sz w:val="24"/>
                <w:szCs w:val="24"/>
              </w:rPr>
              <w:lastRenderedPageBreak/>
              <w:t>包号</w:t>
            </w:r>
            <w:proofErr w:type="gramEnd"/>
          </w:p>
        </w:tc>
        <w:tc>
          <w:tcPr>
            <w:tcW w:w="461" w:type="pct"/>
            <w:vAlign w:val="center"/>
          </w:tcPr>
          <w:p w:rsidR="00DB1B52" w:rsidRPr="00FD2983" w:rsidRDefault="00DB1B52" w:rsidP="00874116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2983">
              <w:rPr>
                <w:rFonts w:ascii="仿宋" w:eastAsia="仿宋" w:hAnsi="仿宋"/>
                <w:sz w:val="24"/>
                <w:szCs w:val="24"/>
              </w:rPr>
              <w:t>品目号</w:t>
            </w:r>
          </w:p>
        </w:tc>
        <w:tc>
          <w:tcPr>
            <w:tcW w:w="1122" w:type="pct"/>
            <w:vAlign w:val="center"/>
          </w:tcPr>
          <w:p w:rsidR="00DB1B52" w:rsidRPr="00FD2983" w:rsidRDefault="00DB1B52" w:rsidP="00874116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2983">
              <w:rPr>
                <w:rFonts w:ascii="仿宋" w:eastAsia="仿宋" w:hAnsi="仿宋"/>
                <w:sz w:val="24"/>
                <w:szCs w:val="24"/>
              </w:rPr>
              <w:t>品目名称</w:t>
            </w:r>
          </w:p>
        </w:tc>
        <w:tc>
          <w:tcPr>
            <w:tcW w:w="268" w:type="pct"/>
            <w:vAlign w:val="center"/>
          </w:tcPr>
          <w:p w:rsidR="00DB1B52" w:rsidRPr="00FD2983" w:rsidRDefault="00DB1B52" w:rsidP="00874116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2983">
              <w:rPr>
                <w:rFonts w:ascii="仿宋" w:eastAsia="仿宋" w:hAnsi="仿宋"/>
                <w:sz w:val="24"/>
                <w:szCs w:val="24"/>
              </w:rPr>
              <w:t>数量</w:t>
            </w:r>
          </w:p>
        </w:tc>
        <w:tc>
          <w:tcPr>
            <w:tcW w:w="391" w:type="pct"/>
            <w:vAlign w:val="center"/>
          </w:tcPr>
          <w:p w:rsidR="00DB1B52" w:rsidRPr="00FD2983" w:rsidRDefault="00DB1B52" w:rsidP="00874116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2983">
              <w:rPr>
                <w:rFonts w:ascii="仿宋" w:eastAsia="仿宋" w:hAnsi="仿宋"/>
                <w:sz w:val="24"/>
                <w:szCs w:val="24"/>
              </w:rPr>
              <w:t>单位</w:t>
            </w:r>
          </w:p>
        </w:tc>
        <w:tc>
          <w:tcPr>
            <w:tcW w:w="807" w:type="pct"/>
            <w:vAlign w:val="center"/>
          </w:tcPr>
          <w:p w:rsidR="00DB1B52" w:rsidRPr="00FD2983" w:rsidRDefault="00DB1B52" w:rsidP="00874116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2983">
              <w:rPr>
                <w:rFonts w:ascii="仿宋" w:eastAsia="仿宋" w:hAnsi="仿宋"/>
                <w:sz w:val="24"/>
                <w:szCs w:val="24"/>
              </w:rPr>
              <w:t>品牌</w:t>
            </w:r>
          </w:p>
        </w:tc>
        <w:tc>
          <w:tcPr>
            <w:tcW w:w="773" w:type="pct"/>
            <w:vAlign w:val="center"/>
          </w:tcPr>
          <w:p w:rsidR="00DB1B52" w:rsidRPr="00FD2983" w:rsidRDefault="00DB1B52" w:rsidP="00874116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2983">
              <w:rPr>
                <w:rFonts w:ascii="仿宋" w:eastAsia="仿宋" w:hAnsi="仿宋"/>
                <w:sz w:val="24"/>
                <w:szCs w:val="24"/>
              </w:rPr>
              <w:t>规格和型号</w:t>
            </w:r>
          </w:p>
        </w:tc>
        <w:tc>
          <w:tcPr>
            <w:tcW w:w="861" w:type="pct"/>
            <w:vAlign w:val="center"/>
          </w:tcPr>
          <w:p w:rsidR="00DB1B52" w:rsidRPr="00FD2983" w:rsidRDefault="00DB1B52" w:rsidP="0087411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2983">
              <w:rPr>
                <w:rFonts w:ascii="仿宋" w:eastAsia="仿宋" w:hAnsi="仿宋"/>
                <w:sz w:val="24"/>
                <w:szCs w:val="24"/>
              </w:rPr>
              <w:t>单价</w:t>
            </w:r>
          </w:p>
          <w:p w:rsidR="00DB1B52" w:rsidRPr="00FD2983" w:rsidRDefault="00DB1B52" w:rsidP="00874116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2983">
              <w:rPr>
                <w:rFonts w:ascii="仿宋" w:eastAsia="仿宋" w:hAnsi="仿宋"/>
                <w:sz w:val="24"/>
                <w:szCs w:val="24"/>
              </w:rPr>
              <w:t>（人民币元）</w:t>
            </w:r>
          </w:p>
        </w:tc>
      </w:tr>
      <w:tr w:rsidR="00E03C60" w:rsidRPr="00FD2983" w:rsidTr="00F03317">
        <w:trPr>
          <w:trHeight w:val="630"/>
        </w:trPr>
        <w:tc>
          <w:tcPr>
            <w:tcW w:w="317" w:type="pct"/>
            <w:vAlign w:val="center"/>
          </w:tcPr>
          <w:p w:rsidR="00E03C60" w:rsidRPr="00FD2983" w:rsidRDefault="00E03C60" w:rsidP="00CB61CD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D2983">
              <w:rPr>
                <w:rFonts w:ascii="仿宋" w:eastAsia="仿宋" w:hAnsi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461" w:type="pct"/>
            <w:vAlign w:val="center"/>
          </w:tcPr>
          <w:p w:rsidR="00E03C60" w:rsidRPr="00FD2983" w:rsidRDefault="00E03C60" w:rsidP="00CB61CD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FD2983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1-1</w:t>
            </w:r>
          </w:p>
        </w:tc>
        <w:tc>
          <w:tcPr>
            <w:tcW w:w="1122" w:type="pct"/>
            <w:vAlign w:val="center"/>
          </w:tcPr>
          <w:p w:rsidR="00E03C60" w:rsidRPr="00FD2983" w:rsidRDefault="00E03C60" w:rsidP="00CB61CD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2983">
              <w:rPr>
                <w:rFonts w:ascii="仿宋" w:eastAsia="仿宋" w:hAnsi="仿宋"/>
                <w:sz w:val="24"/>
                <w:szCs w:val="24"/>
              </w:rPr>
              <w:t>全自动机械</w:t>
            </w:r>
            <w:proofErr w:type="gramStart"/>
            <w:r w:rsidRPr="00FD2983">
              <w:rPr>
                <w:rFonts w:ascii="仿宋" w:eastAsia="仿宋" w:hAnsi="仿宋"/>
                <w:sz w:val="24"/>
                <w:szCs w:val="24"/>
              </w:rPr>
              <w:t>臂分子</w:t>
            </w:r>
            <w:proofErr w:type="gramEnd"/>
            <w:r w:rsidRPr="00FD2983">
              <w:rPr>
                <w:rFonts w:ascii="仿宋" w:eastAsia="仿宋" w:hAnsi="仿宋"/>
                <w:sz w:val="24"/>
                <w:szCs w:val="24"/>
              </w:rPr>
              <w:t>处理系统</w:t>
            </w:r>
          </w:p>
        </w:tc>
        <w:tc>
          <w:tcPr>
            <w:tcW w:w="268" w:type="pct"/>
            <w:vAlign w:val="center"/>
          </w:tcPr>
          <w:p w:rsidR="00E03C60" w:rsidRPr="00FD2983" w:rsidRDefault="00E03C60" w:rsidP="00CB61CD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FD2983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E03C60" w:rsidRPr="00FD2983" w:rsidRDefault="00E03C60" w:rsidP="00CB61CD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FD2983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07" w:type="pct"/>
            <w:vAlign w:val="center"/>
          </w:tcPr>
          <w:p w:rsidR="006F1853" w:rsidRPr="00FD2983" w:rsidRDefault="006F1853" w:rsidP="006F1853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FD2983">
              <w:rPr>
                <w:rFonts w:ascii="仿宋" w:eastAsia="仿宋" w:hAnsi="仿宋" w:hint="eastAsia"/>
                <w:sz w:val="24"/>
                <w:szCs w:val="24"/>
              </w:rPr>
              <w:t>Biotage</w:t>
            </w:r>
            <w:proofErr w:type="spellEnd"/>
          </w:p>
        </w:tc>
        <w:tc>
          <w:tcPr>
            <w:tcW w:w="773" w:type="pct"/>
            <w:vAlign w:val="center"/>
          </w:tcPr>
          <w:p w:rsidR="00E03C60" w:rsidRPr="00FD2983" w:rsidRDefault="006F1853" w:rsidP="00A22011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FD2983">
              <w:rPr>
                <w:rFonts w:ascii="仿宋" w:eastAsia="仿宋" w:hAnsi="仿宋" w:hint="eastAsia"/>
                <w:sz w:val="24"/>
                <w:szCs w:val="24"/>
              </w:rPr>
              <w:t>Extrahera</w:t>
            </w:r>
            <w:proofErr w:type="spellEnd"/>
          </w:p>
        </w:tc>
        <w:tc>
          <w:tcPr>
            <w:tcW w:w="861" w:type="pct"/>
            <w:vAlign w:val="center"/>
          </w:tcPr>
          <w:p w:rsidR="00E03C60" w:rsidRPr="00FD2983" w:rsidRDefault="006F1853" w:rsidP="00874116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2983">
              <w:rPr>
                <w:rFonts w:ascii="仿宋" w:eastAsia="仿宋" w:hAnsi="仿宋" w:hint="eastAsia"/>
                <w:sz w:val="24"/>
                <w:szCs w:val="24"/>
              </w:rPr>
              <w:t>948000</w:t>
            </w:r>
          </w:p>
        </w:tc>
      </w:tr>
      <w:tr w:rsidR="00E03C60" w:rsidRPr="00FD2983" w:rsidTr="00F03317">
        <w:trPr>
          <w:trHeight w:val="630"/>
        </w:trPr>
        <w:tc>
          <w:tcPr>
            <w:tcW w:w="317" w:type="pct"/>
            <w:vMerge w:val="restart"/>
            <w:vAlign w:val="center"/>
          </w:tcPr>
          <w:p w:rsidR="00E03C60" w:rsidRPr="00FD2983" w:rsidRDefault="00E03C60" w:rsidP="00CB61CD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D2983">
              <w:rPr>
                <w:rFonts w:ascii="仿宋" w:eastAsia="仿宋" w:hAnsi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461" w:type="pct"/>
            <w:vAlign w:val="center"/>
          </w:tcPr>
          <w:p w:rsidR="00E03C60" w:rsidRPr="00FD2983" w:rsidRDefault="00E03C60" w:rsidP="00CB61CD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FD2983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2-1</w:t>
            </w:r>
          </w:p>
        </w:tc>
        <w:tc>
          <w:tcPr>
            <w:tcW w:w="1122" w:type="pct"/>
            <w:vAlign w:val="center"/>
          </w:tcPr>
          <w:p w:rsidR="00E03C60" w:rsidRPr="00FD2983" w:rsidRDefault="00E03C60" w:rsidP="00CB61CD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2983">
              <w:rPr>
                <w:rFonts w:ascii="仿宋" w:eastAsia="仿宋" w:hAnsi="仿宋"/>
                <w:sz w:val="24"/>
                <w:szCs w:val="24"/>
              </w:rPr>
              <w:t>全自动固相萃取仪</w:t>
            </w:r>
          </w:p>
        </w:tc>
        <w:tc>
          <w:tcPr>
            <w:tcW w:w="268" w:type="pct"/>
            <w:vAlign w:val="center"/>
          </w:tcPr>
          <w:p w:rsidR="00E03C60" w:rsidRPr="00FD2983" w:rsidRDefault="00E03C60" w:rsidP="00CB61CD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FD2983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E03C60" w:rsidRPr="00FD2983" w:rsidRDefault="00E03C60" w:rsidP="00CB61CD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FD2983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07" w:type="pct"/>
            <w:vAlign w:val="center"/>
          </w:tcPr>
          <w:p w:rsidR="00E03C60" w:rsidRPr="00FD2983" w:rsidRDefault="009321AC" w:rsidP="002F5B3D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FD2983">
              <w:rPr>
                <w:rFonts w:ascii="仿宋" w:eastAsia="仿宋" w:hAnsi="仿宋"/>
                <w:sz w:val="24"/>
                <w:szCs w:val="24"/>
              </w:rPr>
              <w:t>睿</w:t>
            </w:r>
            <w:proofErr w:type="gramEnd"/>
            <w:r w:rsidRPr="00FD2983">
              <w:rPr>
                <w:rFonts w:ascii="仿宋" w:eastAsia="仿宋" w:hAnsi="仿宋"/>
                <w:sz w:val="24"/>
                <w:szCs w:val="24"/>
              </w:rPr>
              <w:t>科</w:t>
            </w:r>
          </w:p>
        </w:tc>
        <w:tc>
          <w:tcPr>
            <w:tcW w:w="773" w:type="pct"/>
            <w:vAlign w:val="center"/>
          </w:tcPr>
          <w:p w:rsidR="00E03C60" w:rsidRPr="00FD2983" w:rsidRDefault="009321AC" w:rsidP="00A22011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2983">
              <w:rPr>
                <w:rFonts w:ascii="仿宋" w:eastAsia="仿宋" w:hAnsi="仿宋" w:hint="eastAsia"/>
                <w:sz w:val="24"/>
                <w:szCs w:val="24"/>
              </w:rPr>
              <w:t>FOTECTOR08HT</w:t>
            </w:r>
          </w:p>
        </w:tc>
        <w:tc>
          <w:tcPr>
            <w:tcW w:w="861" w:type="pct"/>
            <w:vAlign w:val="center"/>
          </w:tcPr>
          <w:p w:rsidR="00E03C60" w:rsidRPr="00FD2983" w:rsidRDefault="009321AC" w:rsidP="00874116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2983">
              <w:rPr>
                <w:rFonts w:ascii="仿宋" w:eastAsia="仿宋" w:hAnsi="仿宋" w:hint="eastAsia"/>
                <w:sz w:val="24"/>
                <w:szCs w:val="24"/>
              </w:rPr>
              <w:t>498600</w:t>
            </w:r>
          </w:p>
        </w:tc>
      </w:tr>
      <w:tr w:rsidR="00E03C60" w:rsidRPr="00FD2983" w:rsidTr="00F03317">
        <w:trPr>
          <w:trHeight w:val="630"/>
        </w:trPr>
        <w:tc>
          <w:tcPr>
            <w:tcW w:w="317" w:type="pct"/>
            <w:vMerge/>
            <w:vAlign w:val="center"/>
          </w:tcPr>
          <w:p w:rsidR="00E03C60" w:rsidRPr="00FD2983" w:rsidRDefault="00E03C60" w:rsidP="00CB61CD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 w:rsidR="00E03C60" w:rsidRPr="00FD2983" w:rsidRDefault="00E03C60" w:rsidP="00CB61CD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FD2983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2-2</w:t>
            </w:r>
          </w:p>
        </w:tc>
        <w:tc>
          <w:tcPr>
            <w:tcW w:w="1122" w:type="pct"/>
            <w:vAlign w:val="center"/>
          </w:tcPr>
          <w:p w:rsidR="00E03C60" w:rsidRPr="00FD2983" w:rsidRDefault="00E03C60" w:rsidP="00CB61CD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2983">
              <w:rPr>
                <w:rFonts w:ascii="仿宋" w:eastAsia="仿宋" w:hAnsi="仿宋"/>
                <w:sz w:val="24"/>
                <w:szCs w:val="24"/>
              </w:rPr>
              <w:t>冷冻切片机</w:t>
            </w:r>
          </w:p>
        </w:tc>
        <w:tc>
          <w:tcPr>
            <w:tcW w:w="268" w:type="pct"/>
            <w:vAlign w:val="center"/>
          </w:tcPr>
          <w:p w:rsidR="00E03C60" w:rsidRPr="00FD2983" w:rsidRDefault="00E03C60" w:rsidP="00CB61CD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FD2983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E03C60" w:rsidRPr="00FD2983" w:rsidRDefault="00E03C60" w:rsidP="00CB61CD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FD2983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07" w:type="pct"/>
            <w:vAlign w:val="center"/>
          </w:tcPr>
          <w:p w:rsidR="00E03C60" w:rsidRPr="00FD2983" w:rsidRDefault="00006934" w:rsidP="002F5B3D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2983">
              <w:rPr>
                <w:rFonts w:ascii="仿宋" w:eastAsia="仿宋" w:hAnsi="仿宋" w:hint="eastAsia"/>
                <w:sz w:val="24"/>
                <w:szCs w:val="24"/>
              </w:rPr>
              <w:t>Leica</w:t>
            </w:r>
          </w:p>
        </w:tc>
        <w:tc>
          <w:tcPr>
            <w:tcW w:w="773" w:type="pct"/>
            <w:vAlign w:val="center"/>
          </w:tcPr>
          <w:p w:rsidR="00E03C60" w:rsidRPr="00FD2983" w:rsidRDefault="00006934" w:rsidP="00A22011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2983">
              <w:rPr>
                <w:rFonts w:ascii="仿宋" w:eastAsia="仿宋" w:hAnsi="仿宋" w:hint="eastAsia"/>
                <w:sz w:val="24"/>
                <w:szCs w:val="24"/>
              </w:rPr>
              <w:t>CM3050S</w:t>
            </w:r>
          </w:p>
        </w:tc>
        <w:tc>
          <w:tcPr>
            <w:tcW w:w="861" w:type="pct"/>
            <w:vAlign w:val="center"/>
          </w:tcPr>
          <w:p w:rsidR="00E03C60" w:rsidRPr="00FD2983" w:rsidRDefault="00006934" w:rsidP="00874116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2983">
              <w:rPr>
                <w:rFonts w:ascii="仿宋" w:eastAsia="仿宋" w:hAnsi="仿宋" w:hint="eastAsia"/>
                <w:sz w:val="24"/>
                <w:szCs w:val="24"/>
              </w:rPr>
              <w:t>428000</w:t>
            </w:r>
          </w:p>
        </w:tc>
      </w:tr>
      <w:tr w:rsidR="00E03C60" w:rsidRPr="00FD2983" w:rsidTr="00F03317">
        <w:trPr>
          <w:trHeight w:val="630"/>
        </w:trPr>
        <w:tc>
          <w:tcPr>
            <w:tcW w:w="317" w:type="pct"/>
            <w:vAlign w:val="center"/>
          </w:tcPr>
          <w:p w:rsidR="00E03C60" w:rsidRPr="00FD2983" w:rsidRDefault="00E03C60" w:rsidP="00CB61CD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D2983">
              <w:rPr>
                <w:rFonts w:ascii="仿宋" w:eastAsia="仿宋" w:hAnsi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461" w:type="pct"/>
            <w:vAlign w:val="center"/>
          </w:tcPr>
          <w:p w:rsidR="00E03C60" w:rsidRPr="00FD2983" w:rsidRDefault="00E03C60" w:rsidP="00CB61CD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FD2983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3-1</w:t>
            </w:r>
          </w:p>
        </w:tc>
        <w:tc>
          <w:tcPr>
            <w:tcW w:w="1122" w:type="pct"/>
            <w:vAlign w:val="center"/>
          </w:tcPr>
          <w:p w:rsidR="00E03C60" w:rsidRPr="00FD2983" w:rsidRDefault="00E03C60" w:rsidP="00CB61CD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2983">
              <w:rPr>
                <w:rFonts w:ascii="仿宋" w:eastAsia="仿宋" w:hAnsi="仿宋"/>
                <w:sz w:val="24"/>
                <w:szCs w:val="24"/>
              </w:rPr>
              <w:t>在线固相萃取前处理系统</w:t>
            </w:r>
          </w:p>
        </w:tc>
        <w:tc>
          <w:tcPr>
            <w:tcW w:w="268" w:type="pct"/>
            <w:vAlign w:val="center"/>
          </w:tcPr>
          <w:p w:rsidR="00E03C60" w:rsidRPr="00FD2983" w:rsidRDefault="00E03C60" w:rsidP="00CB61CD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FD2983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E03C60" w:rsidRPr="00FD2983" w:rsidRDefault="00E03C60" w:rsidP="00CB61CD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FD2983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07" w:type="pct"/>
            <w:vAlign w:val="center"/>
          </w:tcPr>
          <w:p w:rsidR="00E03C60" w:rsidRPr="00FD2983" w:rsidRDefault="006D5BF2" w:rsidP="002F5B3D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2983">
              <w:rPr>
                <w:rFonts w:ascii="仿宋" w:eastAsia="仿宋" w:hAnsi="仿宋" w:hint="eastAsia"/>
                <w:sz w:val="24"/>
                <w:szCs w:val="24"/>
              </w:rPr>
              <w:t>Waters</w:t>
            </w:r>
          </w:p>
        </w:tc>
        <w:tc>
          <w:tcPr>
            <w:tcW w:w="773" w:type="pct"/>
            <w:vAlign w:val="center"/>
          </w:tcPr>
          <w:p w:rsidR="00E03C60" w:rsidRPr="00FD2983" w:rsidRDefault="006D5BF2" w:rsidP="00A22011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2983">
              <w:rPr>
                <w:rFonts w:ascii="仿宋" w:eastAsia="仿宋" w:hAnsi="仿宋" w:hint="eastAsia"/>
                <w:sz w:val="24"/>
                <w:szCs w:val="24"/>
              </w:rPr>
              <w:t>0A UPLC On-Line SPE等</w:t>
            </w:r>
          </w:p>
        </w:tc>
        <w:tc>
          <w:tcPr>
            <w:tcW w:w="861" w:type="pct"/>
            <w:vAlign w:val="center"/>
          </w:tcPr>
          <w:p w:rsidR="00E03C60" w:rsidRPr="00FD2983" w:rsidRDefault="006D5BF2" w:rsidP="00874116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2983">
              <w:rPr>
                <w:rFonts w:ascii="仿宋" w:eastAsia="仿宋" w:hAnsi="仿宋" w:hint="eastAsia"/>
                <w:sz w:val="24"/>
                <w:szCs w:val="24"/>
              </w:rPr>
              <w:t>599500</w:t>
            </w:r>
          </w:p>
        </w:tc>
      </w:tr>
    </w:tbl>
    <w:p w:rsidR="00694D27" w:rsidRPr="00454A0C" w:rsidRDefault="00694D27" w:rsidP="0046426E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五、评审专家名单：</w:t>
      </w:r>
      <w:r w:rsidR="006D5BF2" w:rsidRPr="006D5BF2">
        <w:rPr>
          <w:rFonts w:asciiTheme="minorEastAsia" w:eastAsiaTheme="minorEastAsia" w:hAnsiTheme="minorEastAsia" w:hint="eastAsia"/>
          <w:sz w:val="28"/>
          <w:szCs w:val="28"/>
        </w:rPr>
        <w:t>牟文斌</w:t>
      </w:r>
      <w:r w:rsidR="00454A0C" w:rsidRPr="00454A0C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6D5BF2" w:rsidRPr="006D5BF2">
        <w:rPr>
          <w:rFonts w:asciiTheme="minorEastAsia" w:eastAsiaTheme="minorEastAsia" w:hAnsiTheme="minorEastAsia" w:hint="eastAsia"/>
          <w:sz w:val="28"/>
          <w:szCs w:val="28"/>
        </w:rPr>
        <w:t>单文卫</w:t>
      </w:r>
      <w:r w:rsidR="00A22011" w:rsidRPr="00454A0C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6D5BF2" w:rsidRPr="006D5BF2">
        <w:rPr>
          <w:rFonts w:asciiTheme="minorEastAsia" w:eastAsiaTheme="minorEastAsia" w:hAnsiTheme="minorEastAsia" w:hint="eastAsia"/>
          <w:sz w:val="28"/>
          <w:szCs w:val="28"/>
        </w:rPr>
        <w:t>张振龙</w:t>
      </w:r>
      <w:r w:rsidR="00A22011" w:rsidRPr="00454A0C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6D5BF2" w:rsidRPr="006D5BF2">
        <w:rPr>
          <w:rFonts w:asciiTheme="minorEastAsia" w:eastAsiaTheme="minorEastAsia" w:hAnsiTheme="minorEastAsia" w:hint="eastAsia"/>
          <w:sz w:val="28"/>
          <w:szCs w:val="28"/>
        </w:rPr>
        <w:t>于淑霞</w:t>
      </w:r>
      <w:r w:rsidR="00A22011" w:rsidRPr="00454A0C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6D5BF2" w:rsidRPr="006D5BF2">
        <w:rPr>
          <w:rFonts w:asciiTheme="minorEastAsia" w:eastAsiaTheme="minorEastAsia" w:hAnsiTheme="minorEastAsia" w:hint="eastAsia"/>
          <w:sz w:val="28"/>
          <w:szCs w:val="28"/>
        </w:rPr>
        <w:t>张淼</w:t>
      </w:r>
      <w:r w:rsidR="006D5BF2">
        <w:rPr>
          <w:rFonts w:asciiTheme="minorEastAsia" w:eastAsiaTheme="minorEastAsia" w:hAnsiTheme="minorEastAsia" w:hint="eastAsia"/>
          <w:sz w:val="28"/>
          <w:szCs w:val="28"/>
        </w:rPr>
        <w:t>（第1包、第2包）、吕佳（第3包）</w:t>
      </w:r>
    </w:p>
    <w:p w:rsidR="00DB3032" w:rsidRDefault="00694D27" w:rsidP="00694D27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六、代理服务收费标准及金额：</w:t>
      </w:r>
      <w:r w:rsidR="00ED4078" w:rsidRPr="00ED4078">
        <w:rPr>
          <w:rFonts w:asciiTheme="minorEastAsia" w:eastAsiaTheme="minorEastAsia" w:hAnsiTheme="minorEastAsia" w:hint="eastAsia"/>
          <w:sz w:val="28"/>
          <w:szCs w:val="28"/>
        </w:rPr>
        <w:t>参照原</w:t>
      </w:r>
      <w:proofErr w:type="gramStart"/>
      <w:r w:rsidR="00ED4078" w:rsidRPr="00ED4078">
        <w:rPr>
          <w:rFonts w:asciiTheme="minorEastAsia" w:eastAsiaTheme="minorEastAsia" w:hAnsiTheme="minorEastAsia" w:hint="eastAsia"/>
          <w:sz w:val="28"/>
          <w:szCs w:val="28"/>
        </w:rPr>
        <w:t>国家发改委</w:t>
      </w:r>
      <w:proofErr w:type="gramEnd"/>
      <w:r w:rsidR="00ED4078" w:rsidRPr="00ED4078">
        <w:rPr>
          <w:rFonts w:asciiTheme="minorEastAsia" w:eastAsiaTheme="minorEastAsia" w:hAnsiTheme="minorEastAsia" w:hint="eastAsia"/>
          <w:sz w:val="28"/>
          <w:szCs w:val="28"/>
        </w:rPr>
        <w:t>颁布的《招标代理服务收费管理暂行办法》（计价格[2002]1980</w:t>
      </w:r>
      <w:r w:rsidR="00DB3032">
        <w:rPr>
          <w:rFonts w:asciiTheme="minorEastAsia" w:eastAsiaTheme="minorEastAsia" w:hAnsiTheme="minorEastAsia" w:hint="eastAsia"/>
          <w:sz w:val="28"/>
          <w:szCs w:val="28"/>
        </w:rPr>
        <w:t>号）</w:t>
      </w:r>
    </w:p>
    <w:p w:rsidR="00694D27" w:rsidRPr="00A9030A" w:rsidRDefault="00ED4078" w:rsidP="00694D27">
      <w:pPr>
        <w:rPr>
          <w:rFonts w:asciiTheme="minorEastAsia" w:eastAsiaTheme="minorEastAsia" w:hAnsiTheme="minorEastAsia"/>
          <w:sz w:val="28"/>
          <w:szCs w:val="28"/>
        </w:rPr>
      </w:pPr>
      <w:r w:rsidRPr="00ED4078">
        <w:rPr>
          <w:rFonts w:asciiTheme="minorEastAsia" w:eastAsiaTheme="minorEastAsia" w:hAnsiTheme="minorEastAsia" w:hint="eastAsia"/>
          <w:sz w:val="28"/>
          <w:szCs w:val="28"/>
        </w:rPr>
        <w:t>金</w:t>
      </w:r>
      <w:r w:rsidRPr="00C24641">
        <w:rPr>
          <w:rFonts w:asciiTheme="minorEastAsia" w:eastAsiaTheme="minorEastAsia" w:hAnsiTheme="minorEastAsia" w:hint="eastAsia"/>
          <w:sz w:val="28"/>
          <w:szCs w:val="28"/>
        </w:rPr>
        <w:t>额：</w:t>
      </w:r>
      <w:r w:rsidR="00201C8C">
        <w:rPr>
          <w:rFonts w:asciiTheme="minorEastAsia" w:eastAsiaTheme="minorEastAsia" w:hAnsiTheme="minorEastAsia" w:hint="eastAsia"/>
          <w:sz w:val="28"/>
          <w:szCs w:val="28"/>
        </w:rPr>
        <w:t>3.71115</w:t>
      </w:r>
      <w:r w:rsidRPr="00A9030A">
        <w:rPr>
          <w:rFonts w:asciiTheme="minorEastAsia" w:eastAsiaTheme="minorEastAsia" w:hAnsiTheme="minorEastAsia" w:hint="eastAsia"/>
          <w:sz w:val="28"/>
          <w:szCs w:val="28"/>
        </w:rPr>
        <w:t>万元人民币</w:t>
      </w:r>
    </w:p>
    <w:p w:rsidR="00694D27" w:rsidRDefault="00694D27" w:rsidP="00694D27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七、公告期限</w:t>
      </w:r>
    </w:p>
    <w:p w:rsidR="00F421C7" w:rsidRDefault="00F421C7" w:rsidP="00F421C7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:rsidR="00694D27" w:rsidRDefault="00694D27" w:rsidP="00694D27"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:rsidR="005761B4" w:rsidRDefault="005761B4" w:rsidP="005761B4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761B4">
        <w:rPr>
          <w:rFonts w:ascii="仿宋" w:eastAsia="仿宋" w:hAnsi="仿宋" w:cs="宋体"/>
          <w:kern w:val="0"/>
          <w:sz w:val="28"/>
          <w:szCs w:val="28"/>
        </w:rPr>
        <w:t>用途：自用</w:t>
      </w:r>
    </w:p>
    <w:p w:rsidR="0060730E" w:rsidRDefault="00B67BB1" w:rsidP="000169D2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 w:rsidRPr="00915559">
        <w:rPr>
          <w:rFonts w:ascii="仿宋" w:eastAsia="仿宋" w:hAnsi="仿宋" w:cs="宋体"/>
          <w:kern w:val="0"/>
          <w:sz w:val="28"/>
          <w:szCs w:val="28"/>
        </w:rPr>
        <w:t>合同执行期、服务要求：</w:t>
      </w:r>
    </w:p>
    <w:p w:rsidR="0057415A" w:rsidRPr="000169D2" w:rsidRDefault="0057415A" w:rsidP="0057415A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第</w:t>
      </w:r>
      <w:r>
        <w:rPr>
          <w:rFonts w:ascii="仿宋" w:eastAsia="仿宋" w:hAnsi="仿宋" w:cs="宋体" w:hint="eastAsia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包：为调试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验收合格后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2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年。</w:t>
      </w:r>
    </w:p>
    <w:p w:rsidR="0060730E" w:rsidRPr="000169D2" w:rsidRDefault="0060730E" w:rsidP="0060730E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第</w:t>
      </w:r>
      <w:r>
        <w:rPr>
          <w:rFonts w:ascii="仿宋" w:eastAsia="仿宋" w:hAnsi="仿宋" w:cs="宋体" w:hint="eastAsia"/>
          <w:kern w:val="0"/>
          <w:sz w:val="28"/>
          <w:szCs w:val="28"/>
        </w:rPr>
        <w:t>2</w:t>
      </w:r>
      <w:r>
        <w:rPr>
          <w:rFonts w:ascii="仿宋" w:eastAsia="仿宋" w:hAnsi="仿宋" w:cs="宋体" w:hint="eastAsia"/>
          <w:kern w:val="0"/>
          <w:sz w:val="28"/>
          <w:szCs w:val="28"/>
        </w:rPr>
        <w:t>包：为调试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验收合格后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3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年。</w:t>
      </w:r>
    </w:p>
    <w:p w:rsidR="00D83E06" w:rsidRPr="000169D2" w:rsidRDefault="004172EA" w:rsidP="000169D2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第</w:t>
      </w:r>
      <w:r>
        <w:rPr>
          <w:rFonts w:ascii="仿宋" w:eastAsia="仿宋" w:hAnsi="仿宋" w:cs="宋体" w:hint="eastAsia"/>
          <w:kern w:val="0"/>
          <w:sz w:val="28"/>
          <w:szCs w:val="28"/>
        </w:rPr>
        <w:t>3包：为调试</w:t>
      </w:r>
      <w:r w:rsidR="00A2201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验收合格后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1</w:t>
      </w:r>
      <w:r w:rsidR="00A2201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年。</w:t>
      </w:r>
    </w:p>
    <w:p w:rsidR="00694D27" w:rsidRPr="00915559" w:rsidRDefault="005761B4" w:rsidP="005761B4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915559">
        <w:rPr>
          <w:rFonts w:ascii="仿宋" w:eastAsia="仿宋" w:hAnsi="仿宋" w:cs="宋体"/>
          <w:kern w:val="0"/>
          <w:sz w:val="28"/>
          <w:szCs w:val="28"/>
        </w:rPr>
        <w:t>招标公告发布日期：</w:t>
      </w:r>
      <w:r w:rsidR="00A22011" w:rsidRPr="00A22011">
        <w:rPr>
          <w:rFonts w:ascii="仿宋" w:eastAsia="仿宋" w:hAnsi="仿宋" w:cs="宋体" w:hint="eastAsia"/>
          <w:kern w:val="0"/>
          <w:sz w:val="28"/>
          <w:szCs w:val="28"/>
        </w:rPr>
        <w:t>202</w:t>
      </w:r>
      <w:r w:rsidR="00454A0C">
        <w:rPr>
          <w:rFonts w:ascii="仿宋" w:eastAsia="仿宋" w:hAnsi="仿宋" w:cs="宋体" w:hint="eastAsia"/>
          <w:kern w:val="0"/>
          <w:sz w:val="28"/>
          <w:szCs w:val="28"/>
        </w:rPr>
        <w:t>2</w:t>
      </w:r>
      <w:r w:rsidR="00A22011" w:rsidRPr="00A22011">
        <w:rPr>
          <w:rFonts w:ascii="仿宋" w:eastAsia="仿宋" w:hAnsi="仿宋" w:cs="宋体" w:hint="eastAsia"/>
          <w:kern w:val="0"/>
          <w:sz w:val="28"/>
          <w:szCs w:val="28"/>
        </w:rPr>
        <w:t>年</w:t>
      </w:r>
      <w:r w:rsidR="00907D0F">
        <w:rPr>
          <w:rFonts w:ascii="仿宋" w:eastAsia="仿宋" w:hAnsi="仿宋" w:cs="宋体" w:hint="eastAsia"/>
          <w:kern w:val="0"/>
          <w:sz w:val="28"/>
          <w:szCs w:val="28"/>
        </w:rPr>
        <w:t>7</w:t>
      </w:r>
      <w:r w:rsidR="00A22011" w:rsidRPr="00A22011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907D0F">
        <w:rPr>
          <w:rFonts w:ascii="仿宋" w:eastAsia="仿宋" w:hAnsi="仿宋" w:cs="宋体" w:hint="eastAsia"/>
          <w:kern w:val="0"/>
          <w:sz w:val="28"/>
          <w:szCs w:val="28"/>
        </w:rPr>
        <w:t>13</w:t>
      </w:r>
      <w:r w:rsidR="00A22011" w:rsidRPr="00A22011"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p w:rsidR="005761B4" w:rsidRPr="00A85F01" w:rsidRDefault="005761B4" w:rsidP="005761B4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A85F01">
        <w:rPr>
          <w:rFonts w:ascii="仿宋" w:eastAsia="仿宋" w:hAnsi="仿宋" w:cs="宋体"/>
          <w:kern w:val="0"/>
          <w:sz w:val="28"/>
          <w:szCs w:val="28"/>
        </w:rPr>
        <w:t>定</w:t>
      </w:r>
      <w:r w:rsidRPr="001608C7">
        <w:rPr>
          <w:rFonts w:ascii="仿宋" w:eastAsia="仿宋" w:hAnsi="仿宋" w:cs="宋体"/>
          <w:kern w:val="0"/>
          <w:sz w:val="28"/>
          <w:szCs w:val="28"/>
        </w:rPr>
        <w:t>标日期：20</w:t>
      </w:r>
      <w:r w:rsidR="00D40406" w:rsidRPr="001608C7">
        <w:rPr>
          <w:rFonts w:ascii="仿宋" w:eastAsia="仿宋" w:hAnsi="仿宋" w:cs="宋体" w:hint="eastAsia"/>
          <w:kern w:val="0"/>
          <w:sz w:val="28"/>
          <w:szCs w:val="28"/>
        </w:rPr>
        <w:t>2</w:t>
      </w:r>
      <w:r w:rsidR="00454A0C">
        <w:rPr>
          <w:rFonts w:ascii="仿宋" w:eastAsia="仿宋" w:hAnsi="仿宋" w:cs="宋体" w:hint="eastAsia"/>
          <w:kern w:val="0"/>
          <w:sz w:val="28"/>
          <w:szCs w:val="28"/>
        </w:rPr>
        <w:t>2</w:t>
      </w:r>
      <w:r w:rsidRPr="001608C7">
        <w:rPr>
          <w:rFonts w:ascii="仿宋" w:eastAsia="仿宋" w:hAnsi="仿宋" w:cs="宋体"/>
          <w:kern w:val="0"/>
          <w:sz w:val="28"/>
          <w:szCs w:val="28"/>
        </w:rPr>
        <w:t>年</w:t>
      </w:r>
      <w:r w:rsidR="00907D0F">
        <w:rPr>
          <w:rFonts w:ascii="仿宋" w:eastAsia="仿宋" w:hAnsi="仿宋" w:cs="宋体" w:hint="eastAsia"/>
          <w:kern w:val="0"/>
          <w:sz w:val="28"/>
          <w:szCs w:val="28"/>
        </w:rPr>
        <w:t>8</w:t>
      </w:r>
      <w:r w:rsidRPr="001608C7">
        <w:rPr>
          <w:rFonts w:ascii="仿宋" w:eastAsia="仿宋" w:hAnsi="仿宋" w:cs="宋体"/>
          <w:kern w:val="0"/>
          <w:sz w:val="28"/>
          <w:szCs w:val="28"/>
        </w:rPr>
        <w:t>月</w:t>
      </w:r>
      <w:r w:rsidR="00907D0F">
        <w:rPr>
          <w:rFonts w:ascii="仿宋" w:eastAsia="仿宋" w:hAnsi="仿宋" w:cs="宋体" w:hint="eastAsia"/>
          <w:kern w:val="0"/>
          <w:sz w:val="28"/>
          <w:szCs w:val="28"/>
        </w:rPr>
        <w:t>15</w:t>
      </w:r>
      <w:r w:rsidRPr="001608C7">
        <w:rPr>
          <w:rFonts w:ascii="仿宋" w:eastAsia="仿宋" w:hAnsi="仿宋" w:cs="宋体"/>
          <w:kern w:val="0"/>
          <w:sz w:val="28"/>
          <w:szCs w:val="28"/>
        </w:rPr>
        <w:t>日</w:t>
      </w:r>
    </w:p>
    <w:p w:rsidR="00694D27" w:rsidRDefault="00694D27" w:rsidP="00694D27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</w:p>
    <w:p w:rsidR="00694D27" w:rsidRDefault="00694D27" w:rsidP="004D63F5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3" w:name="_Toc35393810"/>
      <w:bookmarkStart w:id="4" w:name="_Toc35393641"/>
      <w:bookmarkStart w:id="5" w:name="_Toc28359100"/>
      <w:bookmarkStart w:id="6" w:name="_Toc28359023"/>
      <w:r>
        <w:rPr>
          <w:rFonts w:ascii="仿宋" w:eastAsia="仿宋" w:hAnsi="仿宋" w:cs="宋体" w:hint="eastAsia"/>
          <w:b w:val="0"/>
          <w:sz w:val="28"/>
          <w:szCs w:val="28"/>
        </w:rPr>
        <w:lastRenderedPageBreak/>
        <w:t>1.采购人信息</w:t>
      </w:r>
      <w:bookmarkEnd w:id="3"/>
      <w:bookmarkEnd w:id="4"/>
      <w:bookmarkEnd w:id="5"/>
      <w:bookmarkEnd w:id="6"/>
    </w:p>
    <w:p w:rsidR="00694D27" w:rsidRDefault="00694D27" w:rsidP="004D63F5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A22011" w:rsidRPr="00A22011">
        <w:rPr>
          <w:rFonts w:ascii="仿宋" w:eastAsia="仿宋" w:hAnsi="仿宋" w:hint="eastAsia"/>
          <w:sz w:val="28"/>
          <w:szCs w:val="28"/>
          <w:u w:val="single"/>
        </w:rPr>
        <w:t>中国疾病预防控制中心环境与健康相关产品安全所</w:t>
      </w:r>
    </w:p>
    <w:p w:rsidR="00694D27" w:rsidRDefault="00694D27" w:rsidP="004D63F5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="00A22011" w:rsidRPr="00A22011">
        <w:rPr>
          <w:rFonts w:ascii="仿宋" w:eastAsia="仿宋" w:hAnsi="仿宋" w:hint="eastAsia"/>
          <w:sz w:val="28"/>
          <w:szCs w:val="28"/>
          <w:u w:val="single"/>
        </w:rPr>
        <w:t>北京市朝阳区</w:t>
      </w:r>
      <w:proofErr w:type="gramStart"/>
      <w:r w:rsidR="00A22011" w:rsidRPr="00A22011">
        <w:rPr>
          <w:rFonts w:ascii="仿宋" w:eastAsia="仿宋" w:hAnsi="仿宋" w:hint="eastAsia"/>
          <w:sz w:val="28"/>
          <w:szCs w:val="28"/>
          <w:u w:val="single"/>
        </w:rPr>
        <w:t>潘</w:t>
      </w:r>
      <w:proofErr w:type="gramEnd"/>
      <w:r w:rsidR="00A22011" w:rsidRPr="00A22011">
        <w:rPr>
          <w:rFonts w:ascii="仿宋" w:eastAsia="仿宋" w:hAnsi="仿宋" w:hint="eastAsia"/>
          <w:sz w:val="28"/>
          <w:szCs w:val="28"/>
          <w:u w:val="single"/>
        </w:rPr>
        <w:t>家园南里七号行政楼</w:t>
      </w:r>
    </w:p>
    <w:p w:rsidR="00694D27" w:rsidRDefault="00694D27" w:rsidP="004D63F5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="00A22011" w:rsidRPr="00A22011">
        <w:rPr>
          <w:rFonts w:ascii="仿宋" w:eastAsia="仿宋" w:hAnsi="仿宋" w:hint="eastAsia"/>
          <w:sz w:val="28"/>
          <w:szCs w:val="28"/>
          <w:u w:val="single"/>
        </w:rPr>
        <w:t>010－50930137</w:t>
      </w:r>
    </w:p>
    <w:p w:rsidR="00694D27" w:rsidRDefault="00694D27" w:rsidP="004D63F5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7" w:name="_Toc28359101"/>
      <w:bookmarkStart w:id="8" w:name="_Toc28359024"/>
      <w:bookmarkStart w:id="9" w:name="_Toc35393642"/>
      <w:bookmarkStart w:id="10" w:name="_Toc35393811"/>
      <w:r>
        <w:rPr>
          <w:rFonts w:ascii="仿宋" w:eastAsia="仿宋" w:hAnsi="仿宋" w:cs="宋体" w:hint="eastAsia"/>
          <w:b w:val="0"/>
          <w:sz w:val="28"/>
          <w:szCs w:val="28"/>
        </w:rPr>
        <w:t>2.采购代理机构信息</w:t>
      </w:r>
      <w:bookmarkEnd w:id="7"/>
      <w:bookmarkEnd w:id="8"/>
      <w:bookmarkEnd w:id="9"/>
      <w:bookmarkEnd w:id="10"/>
    </w:p>
    <w:p w:rsidR="00694D27" w:rsidRDefault="00694D27" w:rsidP="004D63F5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866EA9" w:rsidRPr="00866EA9">
        <w:rPr>
          <w:rFonts w:ascii="仿宋" w:eastAsia="仿宋" w:hAnsi="仿宋" w:hint="eastAsia"/>
          <w:sz w:val="28"/>
          <w:szCs w:val="28"/>
          <w:u w:val="single"/>
        </w:rPr>
        <w:t>中技国际招标有限公司</w:t>
      </w:r>
    </w:p>
    <w:p w:rsidR="00694D27" w:rsidRDefault="00694D27" w:rsidP="004D63F5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　  址：</w:t>
      </w:r>
      <w:r w:rsidR="00866EA9" w:rsidRPr="00866EA9">
        <w:rPr>
          <w:rFonts w:ascii="仿宋" w:eastAsia="仿宋" w:hAnsi="仿宋" w:hint="eastAsia"/>
          <w:sz w:val="28"/>
          <w:szCs w:val="28"/>
          <w:u w:val="single"/>
        </w:rPr>
        <w:t>北京市丰台区西三环中路90号通用技术大厦1102A室</w:t>
      </w:r>
    </w:p>
    <w:p w:rsidR="00694D27" w:rsidRDefault="00694D27" w:rsidP="004D63F5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="00866EA9" w:rsidRPr="00866EA9">
        <w:rPr>
          <w:rFonts w:ascii="仿宋" w:eastAsia="仿宋" w:hAnsi="仿宋" w:hint="eastAsia"/>
          <w:sz w:val="28"/>
          <w:szCs w:val="28"/>
          <w:u w:val="single"/>
        </w:rPr>
        <w:t>010－63348697</w:t>
      </w:r>
    </w:p>
    <w:p w:rsidR="00694D27" w:rsidRDefault="00694D27" w:rsidP="004D63F5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1" w:name="_Toc28359102"/>
      <w:bookmarkStart w:id="12" w:name="_Toc28359025"/>
      <w:bookmarkStart w:id="13" w:name="_Toc35393643"/>
      <w:bookmarkStart w:id="14" w:name="_Toc35393812"/>
      <w:r>
        <w:rPr>
          <w:rFonts w:ascii="仿宋" w:eastAsia="仿宋" w:hAnsi="仿宋" w:cs="宋体" w:hint="eastAsia"/>
          <w:b w:val="0"/>
          <w:sz w:val="28"/>
          <w:szCs w:val="28"/>
        </w:rPr>
        <w:t>3.项目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11"/>
      <w:bookmarkEnd w:id="12"/>
      <w:bookmarkEnd w:id="13"/>
      <w:bookmarkEnd w:id="14"/>
    </w:p>
    <w:p w:rsidR="00694D27" w:rsidRDefault="00694D27" w:rsidP="004D63F5">
      <w:pPr>
        <w:pStyle w:val="a3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866EA9" w:rsidRPr="00866EA9">
        <w:rPr>
          <w:rFonts w:ascii="仿宋" w:eastAsia="仿宋" w:hAnsi="仿宋" w:hint="eastAsia"/>
          <w:sz w:val="28"/>
          <w:szCs w:val="28"/>
          <w:u w:val="single"/>
        </w:rPr>
        <w:t>马建</w:t>
      </w:r>
    </w:p>
    <w:p w:rsidR="00694D27" w:rsidRDefault="00694D27" w:rsidP="004D63F5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  话：</w:t>
      </w:r>
      <w:r w:rsidR="00866EA9" w:rsidRPr="00866EA9">
        <w:rPr>
          <w:rFonts w:ascii="仿宋" w:eastAsia="仿宋" w:hAnsi="仿宋" w:hint="eastAsia"/>
          <w:sz w:val="28"/>
          <w:szCs w:val="28"/>
          <w:u w:val="single"/>
        </w:rPr>
        <w:t>010－63348697</w:t>
      </w:r>
    </w:p>
    <w:p w:rsidR="00BC034D" w:rsidRDefault="00BC034D" w:rsidP="00BC034D">
      <w:pPr>
        <w:snapToGrid w:val="0"/>
        <w:spacing w:line="360" w:lineRule="auto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十、附件</w:t>
      </w:r>
    </w:p>
    <w:p w:rsidR="00BC034D" w:rsidRDefault="00BC034D" w:rsidP="00BC034D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927102">
        <w:rPr>
          <w:rFonts w:ascii="仿宋" w:eastAsia="仿宋" w:hAnsi="仿宋" w:cs="宋体" w:hint="eastAsia"/>
          <w:kern w:val="0"/>
          <w:sz w:val="28"/>
          <w:szCs w:val="28"/>
        </w:rPr>
        <w:t>1、采购文件</w:t>
      </w:r>
    </w:p>
    <w:p w:rsidR="00866EA9" w:rsidRPr="00BC034D" w:rsidRDefault="00866EA9" w:rsidP="00BC034D">
      <w:pPr>
        <w:jc w:val="left"/>
      </w:pPr>
    </w:p>
    <w:sectPr w:rsidR="00866EA9" w:rsidRPr="00BC0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C80" w:rsidRDefault="00355C80" w:rsidP="00B3336A">
      <w:r>
        <w:separator/>
      </w:r>
    </w:p>
  </w:endnote>
  <w:endnote w:type="continuationSeparator" w:id="0">
    <w:p w:rsidR="00355C80" w:rsidRDefault="00355C80" w:rsidP="00B3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C80" w:rsidRDefault="00355C80" w:rsidP="00B3336A">
      <w:r>
        <w:separator/>
      </w:r>
    </w:p>
  </w:footnote>
  <w:footnote w:type="continuationSeparator" w:id="0">
    <w:p w:rsidR="00355C80" w:rsidRDefault="00355C80" w:rsidP="00B33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D27"/>
    <w:rsid w:val="00006934"/>
    <w:rsid w:val="000169D2"/>
    <w:rsid w:val="00023CF9"/>
    <w:rsid w:val="00024456"/>
    <w:rsid w:val="00035A38"/>
    <w:rsid w:val="000368CC"/>
    <w:rsid w:val="00045C3E"/>
    <w:rsid w:val="00052B67"/>
    <w:rsid w:val="00061540"/>
    <w:rsid w:val="000615FB"/>
    <w:rsid w:val="00062860"/>
    <w:rsid w:val="00062900"/>
    <w:rsid w:val="00064C3B"/>
    <w:rsid w:val="00066EC9"/>
    <w:rsid w:val="00071D90"/>
    <w:rsid w:val="000814C8"/>
    <w:rsid w:val="00083476"/>
    <w:rsid w:val="00096402"/>
    <w:rsid w:val="0009727F"/>
    <w:rsid w:val="00097D1E"/>
    <w:rsid w:val="000A6813"/>
    <w:rsid w:val="000B2E4E"/>
    <w:rsid w:val="000D4623"/>
    <w:rsid w:val="000D4CC9"/>
    <w:rsid w:val="001339F5"/>
    <w:rsid w:val="001554ED"/>
    <w:rsid w:val="001608C7"/>
    <w:rsid w:val="001B4A15"/>
    <w:rsid w:val="001C27A0"/>
    <w:rsid w:val="001D696A"/>
    <w:rsid w:val="00201C8C"/>
    <w:rsid w:val="00217CD7"/>
    <w:rsid w:val="002227C6"/>
    <w:rsid w:val="002277D5"/>
    <w:rsid w:val="00227B90"/>
    <w:rsid w:val="00230268"/>
    <w:rsid w:val="00236E6F"/>
    <w:rsid w:val="00240E50"/>
    <w:rsid w:val="00252C36"/>
    <w:rsid w:val="00255FC7"/>
    <w:rsid w:val="002579B7"/>
    <w:rsid w:val="00284223"/>
    <w:rsid w:val="002965D1"/>
    <w:rsid w:val="002A0982"/>
    <w:rsid w:val="002A5482"/>
    <w:rsid w:val="002B2976"/>
    <w:rsid w:val="002B6279"/>
    <w:rsid w:val="002F5B3D"/>
    <w:rsid w:val="00300DB5"/>
    <w:rsid w:val="0031214D"/>
    <w:rsid w:val="0031622A"/>
    <w:rsid w:val="0032281F"/>
    <w:rsid w:val="003300CD"/>
    <w:rsid w:val="00333CA3"/>
    <w:rsid w:val="00351CDC"/>
    <w:rsid w:val="00355C80"/>
    <w:rsid w:val="00372287"/>
    <w:rsid w:val="003735BD"/>
    <w:rsid w:val="0039482D"/>
    <w:rsid w:val="003A7831"/>
    <w:rsid w:val="003C4D59"/>
    <w:rsid w:val="003D242C"/>
    <w:rsid w:val="003D2C85"/>
    <w:rsid w:val="003E357F"/>
    <w:rsid w:val="00401AC7"/>
    <w:rsid w:val="00416AD5"/>
    <w:rsid w:val="004172EA"/>
    <w:rsid w:val="00420BFB"/>
    <w:rsid w:val="004359D3"/>
    <w:rsid w:val="0045177C"/>
    <w:rsid w:val="00454A0C"/>
    <w:rsid w:val="0046426E"/>
    <w:rsid w:val="004742E8"/>
    <w:rsid w:val="00484A66"/>
    <w:rsid w:val="00490119"/>
    <w:rsid w:val="004968AB"/>
    <w:rsid w:val="004A1C47"/>
    <w:rsid w:val="004A2D32"/>
    <w:rsid w:val="004A503E"/>
    <w:rsid w:val="004C21F0"/>
    <w:rsid w:val="004D63F5"/>
    <w:rsid w:val="004E7366"/>
    <w:rsid w:val="0050631B"/>
    <w:rsid w:val="005176E3"/>
    <w:rsid w:val="00526725"/>
    <w:rsid w:val="00551F4A"/>
    <w:rsid w:val="00555592"/>
    <w:rsid w:val="0055708C"/>
    <w:rsid w:val="00561B56"/>
    <w:rsid w:val="00571AB3"/>
    <w:rsid w:val="0057415A"/>
    <w:rsid w:val="005761B4"/>
    <w:rsid w:val="00584A6B"/>
    <w:rsid w:val="005C23D2"/>
    <w:rsid w:val="005C39EB"/>
    <w:rsid w:val="005F681E"/>
    <w:rsid w:val="00601D14"/>
    <w:rsid w:val="00604ABD"/>
    <w:rsid w:val="0060730E"/>
    <w:rsid w:val="0060737F"/>
    <w:rsid w:val="0061384D"/>
    <w:rsid w:val="00614701"/>
    <w:rsid w:val="00630C89"/>
    <w:rsid w:val="006528B9"/>
    <w:rsid w:val="006716C0"/>
    <w:rsid w:val="0067383B"/>
    <w:rsid w:val="00673908"/>
    <w:rsid w:val="00683118"/>
    <w:rsid w:val="006845C9"/>
    <w:rsid w:val="00687549"/>
    <w:rsid w:val="00691285"/>
    <w:rsid w:val="00693BC0"/>
    <w:rsid w:val="00694D27"/>
    <w:rsid w:val="00697DC3"/>
    <w:rsid w:val="006A1BC4"/>
    <w:rsid w:val="006D00AB"/>
    <w:rsid w:val="006D5BF2"/>
    <w:rsid w:val="006E48BA"/>
    <w:rsid w:val="006F1853"/>
    <w:rsid w:val="006F30D5"/>
    <w:rsid w:val="006F67AE"/>
    <w:rsid w:val="00700359"/>
    <w:rsid w:val="00722811"/>
    <w:rsid w:val="007352C7"/>
    <w:rsid w:val="007407CF"/>
    <w:rsid w:val="00740840"/>
    <w:rsid w:val="00765956"/>
    <w:rsid w:val="007718AF"/>
    <w:rsid w:val="007735EC"/>
    <w:rsid w:val="00774040"/>
    <w:rsid w:val="00776441"/>
    <w:rsid w:val="007D0E5C"/>
    <w:rsid w:val="007D2EBA"/>
    <w:rsid w:val="007D3D65"/>
    <w:rsid w:val="007E6063"/>
    <w:rsid w:val="007F0F1B"/>
    <w:rsid w:val="007F353C"/>
    <w:rsid w:val="007F7F95"/>
    <w:rsid w:val="008123AF"/>
    <w:rsid w:val="00812C70"/>
    <w:rsid w:val="00814E40"/>
    <w:rsid w:val="00817F2B"/>
    <w:rsid w:val="00833596"/>
    <w:rsid w:val="00840196"/>
    <w:rsid w:val="00860645"/>
    <w:rsid w:val="008624F3"/>
    <w:rsid w:val="00866EA9"/>
    <w:rsid w:val="008729C3"/>
    <w:rsid w:val="00874116"/>
    <w:rsid w:val="0087461A"/>
    <w:rsid w:val="00874CD2"/>
    <w:rsid w:val="00876E6A"/>
    <w:rsid w:val="00891893"/>
    <w:rsid w:val="008922D2"/>
    <w:rsid w:val="00892979"/>
    <w:rsid w:val="008A6ADA"/>
    <w:rsid w:val="008A7F78"/>
    <w:rsid w:val="008B3B7D"/>
    <w:rsid w:val="008B6CCE"/>
    <w:rsid w:val="008C0BE9"/>
    <w:rsid w:val="008C7B3D"/>
    <w:rsid w:val="00907D0F"/>
    <w:rsid w:val="009100A3"/>
    <w:rsid w:val="00915559"/>
    <w:rsid w:val="00924ABE"/>
    <w:rsid w:val="00926CFF"/>
    <w:rsid w:val="009274DC"/>
    <w:rsid w:val="009321AC"/>
    <w:rsid w:val="00936438"/>
    <w:rsid w:val="00943D7B"/>
    <w:rsid w:val="00945372"/>
    <w:rsid w:val="00951E41"/>
    <w:rsid w:val="0096088F"/>
    <w:rsid w:val="00960E57"/>
    <w:rsid w:val="00970968"/>
    <w:rsid w:val="00974338"/>
    <w:rsid w:val="00992210"/>
    <w:rsid w:val="009A1F0F"/>
    <w:rsid w:val="009A3060"/>
    <w:rsid w:val="009A59A7"/>
    <w:rsid w:val="009B40C0"/>
    <w:rsid w:val="009B738A"/>
    <w:rsid w:val="009E2B9E"/>
    <w:rsid w:val="009F0109"/>
    <w:rsid w:val="009F7E95"/>
    <w:rsid w:val="00A04C1A"/>
    <w:rsid w:val="00A149A1"/>
    <w:rsid w:val="00A14A9B"/>
    <w:rsid w:val="00A22011"/>
    <w:rsid w:val="00A309E8"/>
    <w:rsid w:val="00A34D5B"/>
    <w:rsid w:val="00A44D7A"/>
    <w:rsid w:val="00A6281A"/>
    <w:rsid w:val="00A83918"/>
    <w:rsid w:val="00A85F01"/>
    <w:rsid w:val="00A9030A"/>
    <w:rsid w:val="00A9059D"/>
    <w:rsid w:val="00A93D95"/>
    <w:rsid w:val="00AB445B"/>
    <w:rsid w:val="00AB591A"/>
    <w:rsid w:val="00AB6611"/>
    <w:rsid w:val="00AC1EA0"/>
    <w:rsid w:val="00AC75AC"/>
    <w:rsid w:val="00AE0963"/>
    <w:rsid w:val="00AE0A93"/>
    <w:rsid w:val="00AE1EAC"/>
    <w:rsid w:val="00AE451D"/>
    <w:rsid w:val="00AE7C72"/>
    <w:rsid w:val="00AF0047"/>
    <w:rsid w:val="00B15DCE"/>
    <w:rsid w:val="00B164BC"/>
    <w:rsid w:val="00B3336A"/>
    <w:rsid w:val="00B43DFE"/>
    <w:rsid w:val="00B67BB1"/>
    <w:rsid w:val="00B927FD"/>
    <w:rsid w:val="00B92D8E"/>
    <w:rsid w:val="00B93734"/>
    <w:rsid w:val="00B945B3"/>
    <w:rsid w:val="00BA2B0B"/>
    <w:rsid w:val="00BA5216"/>
    <w:rsid w:val="00BA5924"/>
    <w:rsid w:val="00BB5A44"/>
    <w:rsid w:val="00BC034D"/>
    <w:rsid w:val="00BC0CD1"/>
    <w:rsid w:val="00BC5320"/>
    <w:rsid w:val="00BE1254"/>
    <w:rsid w:val="00BF5740"/>
    <w:rsid w:val="00BF771E"/>
    <w:rsid w:val="00C0501B"/>
    <w:rsid w:val="00C12DFC"/>
    <w:rsid w:val="00C21C17"/>
    <w:rsid w:val="00C24641"/>
    <w:rsid w:val="00C3647E"/>
    <w:rsid w:val="00C41838"/>
    <w:rsid w:val="00C46373"/>
    <w:rsid w:val="00C6734C"/>
    <w:rsid w:val="00C70146"/>
    <w:rsid w:val="00C75BA4"/>
    <w:rsid w:val="00C92CE4"/>
    <w:rsid w:val="00CB2774"/>
    <w:rsid w:val="00CB2FC6"/>
    <w:rsid w:val="00CB69BE"/>
    <w:rsid w:val="00CD46FB"/>
    <w:rsid w:val="00CD5EF4"/>
    <w:rsid w:val="00D01FAB"/>
    <w:rsid w:val="00D04264"/>
    <w:rsid w:val="00D06700"/>
    <w:rsid w:val="00D1001A"/>
    <w:rsid w:val="00D217F1"/>
    <w:rsid w:val="00D236EC"/>
    <w:rsid w:val="00D31DD9"/>
    <w:rsid w:val="00D40406"/>
    <w:rsid w:val="00D47E44"/>
    <w:rsid w:val="00D56E7C"/>
    <w:rsid w:val="00D810DC"/>
    <w:rsid w:val="00D83E06"/>
    <w:rsid w:val="00D84E99"/>
    <w:rsid w:val="00D90F1C"/>
    <w:rsid w:val="00D94FEA"/>
    <w:rsid w:val="00DA7BE5"/>
    <w:rsid w:val="00DB10C7"/>
    <w:rsid w:val="00DB17DB"/>
    <w:rsid w:val="00DB1B52"/>
    <w:rsid w:val="00DB258C"/>
    <w:rsid w:val="00DB3032"/>
    <w:rsid w:val="00DB6362"/>
    <w:rsid w:val="00DB6A65"/>
    <w:rsid w:val="00DC2F7C"/>
    <w:rsid w:val="00DC6BC5"/>
    <w:rsid w:val="00DD3D8F"/>
    <w:rsid w:val="00DE07DD"/>
    <w:rsid w:val="00DE2B81"/>
    <w:rsid w:val="00DF0D08"/>
    <w:rsid w:val="00DF309B"/>
    <w:rsid w:val="00E03C60"/>
    <w:rsid w:val="00E06C6E"/>
    <w:rsid w:val="00E20601"/>
    <w:rsid w:val="00E2089B"/>
    <w:rsid w:val="00E372E8"/>
    <w:rsid w:val="00E71999"/>
    <w:rsid w:val="00E81663"/>
    <w:rsid w:val="00E86DED"/>
    <w:rsid w:val="00E95B9B"/>
    <w:rsid w:val="00EA5A35"/>
    <w:rsid w:val="00EB6A84"/>
    <w:rsid w:val="00ED15F6"/>
    <w:rsid w:val="00ED4078"/>
    <w:rsid w:val="00EF0ACC"/>
    <w:rsid w:val="00EF208E"/>
    <w:rsid w:val="00F03317"/>
    <w:rsid w:val="00F14A0F"/>
    <w:rsid w:val="00F15374"/>
    <w:rsid w:val="00F421C7"/>
    <w:rsid w:val="00F4726A"/>
    <w:rsid w:val="00F57AF3"/>
    <w:rsid w:val="00F611A2"/>
    <w:rsid w:val="00F74A09"/>
    <w:rsid w:val="00F762C6"/>
    <w:rsid w:val="00FD1AFC"/>
    <w:rsid w:val="00FD2983"/>
    <w:rsid w:val="00FE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D2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694D2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94D27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694D2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694D27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qFormat/>
    <w:rsid w:val="00694D27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694D27"/>
    <w:rPr>
      <w:rFonts w:ascii="宋体" w:hAnsi="Courier New"/>
    </w:rPr>
  </w:style>
  <w:style w:type="table" w:styleId="a4">
    <w:name w:val="Table Grid"/>
    <w:basedOn w:val="a1"/>
    <w:qFormat/>
    <w:rsid w:val="00694D2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B333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3336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333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3336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D2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694D2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94D27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694D2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694D27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qFormat/>
    <w:rsid w:val="00694D27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694D27"/>
    <w:rPr>
      <w:rFonts w:ascii="宋体" w:hAnsi="Courier New"/>
    </w:rPr>
  </w:style>
  <w:style w:type="table" w:styleId="a4">
    <w:name w:val="Table Grid"/>
    <w:basedOn w:val="a1"/>
    <w:qFormat/>
    <w:rsid w:val="00694D2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B333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3336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333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3336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1DE0D-610F-4F4C-94CD-5A00FA205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3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1197</cp:revision>
  <cp:lastPrinted>2020-05-09T03:18:00Z</cp:lastPrinted>
  <dcterms:created xsi:type="dcterms:W3CDTF">2020-05-07T11:54:00Z</dcterms:created>
  <dcterms:modified xsi:type="dcterms:W3CDTF">2022-08-15T11:26:00Z</dcterms:modified>
</cp:coreProperties>
</file>