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b/>
          <w:color w:val="auto"/>
          <w:sz w:val="30"/>
          <w:szCs w:val="30"/>
          <w:highlight w:val="none"/>
        </w:rPr>
      </w:pPr>
    </w:p>
    <w:p>
      <w:pPr>
        <w:jc w:val="center"/>
        <w:rPr>
          <w:rFonts w:hint="default" w:ascii="宋体" w:eastAsia="宋体"/>
          <w:b/>
          <w:color w:val="auto"/>
          <w:sz w:val="30"/>
          <w:szCs w:val="30"/>
          <w:highlight w:val="none"/>
          <w:lang w:val="en-US" w:eastAsia="zh-CN"/>
        </w:rPr>
      </w:pPr>
      <w:r>
        <w:rPr>
          <w:rFonts w:hint="eastAsia" w:ascii="宋体"/>
          <w:b/>
          <w:color w:val="auto"/>
          <w:sz w:val="30"/>
          <w:szCs w:val="30"/>
          <w:highlight w:val="none"/>
        </w:rPr>
        <w:t>采购编号：</w:t>
      </w:r>
      <w:r>
        <w:rPr>
          <w:rFonts w:hint="eastAsia" w:ascii="宋体"/>
          <w:b/>
          <w:color w:val="auto"/>
          <w:sz w:val="30"/>
          <w:szCs w:val="30"/>
          <w:highlight w:val="none"/>
          <w:lang w:val="en-US" w:eastAsia="zh-CN"/>
        </w:rPr>
        <w:t>SCSX-2022-011号</w:t>
      </w:r>
    </w:p>
    <w:p>
      <w:pPr>
        <w:jc w:val="center"/>
        <w:rPr>
          <w:rFonts w:hint="eastAsia" w:ascii="宋体"/>
          <w:b/>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color w:val="auto"/>
          <w:sz w:val="36"/>
          <w:szCs w:val="36"/>
          <w:highlight w:val="none"/>
          <w:lang w:val="en-US"/>
        </w:rPr>
      </w:pPr>
      <w:r>
        <w:rPr>
          <w:rFonts w:hint="eastAsia" w:ascii="宋体" w:hAnsi="宋体" w:eastAsia="宋体" w:cs="宋体"/>
          <w:b/>
          <w:bCs w:val="0"/>
          <w:color w:val="auto"/>
          <w:sz w:val="36"/>
          <w:szCs w:val="36"/>
          <w:highlight w:val="none"/>
          <w:lang w:val="en-US" w:eastAsia="zh-CN"/>
        </w:rPr>
        <w:t>四川省遂宁水文水资源勘测中心水文基础设施建设“十四五”规划项目初步设计报告编制服务</w:t>
      </w:r>
      <w:r>
        <w:rPr>
          <w:rFonts w:hint="eastAsia" w:ascii="宋体" w:hAnsi="宋体" w:eastAsia="宋体" w:cs="宋体"/>
          <w:b/>
          <w:bCs w:val="0"/>
          <w:color w:val="auto"/>
          <w:sz w:val="36"/>
          <w:szCs w:val="36"/>
          <w:highlight w:val="none"/>
          <w:lang w:eastAsia="zh-CN"/>
        </w:rPr>
        <w:t>项目</w:t>
      </w:r>
      <w:r>
        <w:rPr>
          <w:rFonts w:hint="eastAsia" w:ascii="宋体" w:hAnsi="宋体" w:cs="宋体"/>
          <w:b/>
          <w:bCs w:val="0"/>
          <w:color w:val="auto"/>
          <w:sz w:val="36"/>
          <w:szCs w:val="36"/>
          <w:highlight w:val="none"/>
          <w:lang w:val="en-US" w:eastAsia="zh-CN"/>
        </w:rPr>
        <w:t>(第二次)</w:t>
      </w:r>
    </w:p>
    <w:p>
      <w:pPr>
        <w:pStyle w:val="2"/>
        <w:rPr>
          <w:rFonts w:hint="eastAsia"/>
          <w:color w:val="auto"/>
          <w:highlight w:val="none"/>
        </w:rPr>
      </w:pPr>
    </w:p>
    <w:p>
      <w:pPr>
        <w:pStyle w:val="11"/>
        <w:rPr>
          <w:rFonts w:hint="eastAsia"/>
          <w:color w:val="auto"/>
          <w:highlight w:val="none"/>
        </w:rPr>
      </w:pPr>
    </w:p>
    <w:p>
      <w:pPr>
        <w:jc w:val="center"/>
        <w:rPr>
          <w:rFonts w:hint="eastAsia" w:ascii="宋体"/>
          <w:b/>
          <w:color w:val="auto"/>
          <w:sz w:val="72"/>
          <w:szCs w:val="72"/>
          <w:highlight w:val="none"/>
        </w:rPr>
      </w:pPr>
      <w:r>
        <w:rPr>
          <w:rFonts w:hint="eastAsia" w:ascii="宋体"/>
          <w:b/>
          <w:color w:val="auto"/>
          <w:sz w:val="72"/>
          <w:szCs w:val="72"/>
          <w:highlight w:val="none"/>
        </w:rPr>
        <w:t>竞</w:t>
      </w:r>
    </w:p>
    <w:p>
      <w:pPr>
        <w:jc w:val="center"/>
        <w:rPr>
          <w:rFonts w:hint="eastAsia" w:ascii="宋体"/>
          <w:b/>
          <w:color w:val="auto"/>
          <w:sz w:val="72"/>
          <w:szCs w:val="72"/>
          <w:highlight w:val="none"/>
        </w:rPr>
      </w:pPr>
      <w:r>
        <w:rPr>
          <w:rFonts w:hint="eastAsia" w:ascii="宋体"/>
          <w:b/>
          <w:color w:val="auto"/>
          <w:sz w:val="72"/>
          <w:szCs w:val="72"/>
          <w:highlight w:val="none"/>
        </w:rPr>
        <w:t>争</w:t>
      </w:r>
    </w:p>
    <w:p>
      <w:pPr>
        <w:jc w:val="center"/>
        <w:rPr>
          <w:rFonts w:hint="eastAsia" w:ascii="宋体"/>
          <w:b/>
          <w:color w:val="auto"/>
          <w:sz w:val="72"/>
          <w:szCs w:val="72"/>
          <w:highlight w:val="none"/>
        </w:rPr>
      </w:pPr>
      <w:r>
        <w:rPr>
          <w:rFonts w:hint="eastAsia" w:ascii="宋体"/>
          <w:b/>
          <w:color w:val="auto"/>
          <w:sz w:val="72"/>
          <w:szCs w:val="72"/>
          <w:highlight w:val="none"/>
        </w:rPr>
        <w:t>性</w:t>
      </w:r>
    </w:p>
    <w:p>
      <w:pPr>
        <w:jc w:val="center"/>
        <w:rPr>
          <w:rFonts w:hint="eastAsia" w:ascii="宋体"/>
          <w:b/>
          <w:color w:val="auto"/>
          <w:sz w:val="72"/>
          <w:szCs w:val="72"/>
          <w:highlight w:val="none"/>
        </w:rPr>
      </w:pPr>
      <w:r>
        <w:rPr>
          <w:rFonts w:hint="eastAsia" w:ascii="宋体"/>
          <w:b/>
          <w:color w:val="auto"/>
          <w:sz w:val="72"/>
          <w:szCs w:val="72"/>
          <w:highlight w:val="none"/>
        </w:rPr>
        <w:t>磋</w:t>
      </w:r>
    </w:p>
    <w:p>
      <w:pPr>
        <w:jc w:val="center"/>
        <w:rPr>
          <w:rFonts w:hint="eastAsia"/>
          <w:b/>
          <w:color w:val="auto"/>
          <w:sz w:val="72"/>
          <w:szCs w:val="72"/>
          <w:highlight w:val="none"/>
        </w:rPr>
      </w:pPr>
      <w:r>
        <w:rPr>
          <w:rFonts w:hint="eastAsia" w:ascii="宋体"/>
          <w:b/>
          <w:color w:val="auto"/>
          <w:sz w:val="72"/>
          <w:szCs w:val="72"/>
          <w:highlight w:val="none"/>
        </w:rPr>
        <w:t>商</w:t>
      </w:r>
    </w:p>
    <w:p>
      <w:pPr>
        <w:jc w:val="center"/>
        <w:rPr>
          <w:rFonts w:hint="eastAsia"/>
          <w:b/>
          <w:color w:val="auto"/>
          <w:sz w:val="72"/>
          <w:szCs w:val="72"/>
          <w:highlight w:val="none"/>
        </w:rPr>
      </w:pPr>
      <w:r>
        <w:rPr>
          <w:rFonts w:hint="eastAsia"/>
          <w:b/>
          <w:color w:val="auto"/>
          <w:sz w:val="72"/>
          <w:szCs w:val="72"/>
          <w:highlight w:val="none"/>
        </w:rPr>
        <w:t>文</w:t>
      </w:r>
    </w:p>
    <w:p>
      <w:pPr>
        <w:jc w:val="center"/>
        <w:rPr>
          <w:rFonts w:hint="eastAsia"/>
          <w:b/>
          <w:color w:val="auto"/>
          <w:sz w:val="72"/>
          <w:szCs w:val="72"/>
          <w:highlight w:val="none"/>
        </w:rPr>
      </w:pPr>
      <w:r>
        <w:rPr>
          <w:rFonts w:hint="eastAsia"/>
          <w:b/>
          <w:color w:val="auto"/>
          <w:sz w:val="72"/>
          <w:szCs w:val="72"/>
          <w:highlight w:val="none"/>
        </w:rPr>
        <w:t>件</w:t>
      </w:r>
    </w:p>
    <w:p>
      <w:pPr>
        <w:pStyle w:val="12"/>
        <w:rPr>
          <w:rFonts w:hint="eastAsia"/>
          <w:color w:val="auto"/>
          <w:highlight w:val="none"/>
        </w:rPr>
      </w:pPr>
    </w:p>
    <w:p>
      <w:pPr>
        <w:spacing w:line="360" w:lineRule="auto"/>
        <w:jc w:val="both"/>
        <w:rPr>
          <w:rFonts w:hint="eastAsia"/>
          <w:b/>
          <w:color w:val="auto"/>
          <w:sz w:val="32"/>
          <w:szCs w:val="32"/>
          <w:highlight w:val="none"/>
        </w:rPr>
      </w:pPr>
    </w:p>
    <w:p>
      <w:pPr>
        <w:spacing w:line="360" w:lineRule="auto"/>
        <w:jc w:val="center"/>
        <w:rPr>
          <w:rFonts w:hint="eastAsia"/>
          <w:color w:val="auto"/>
          <w:highlight w:val="none"/>
        </w:rPr>
      </w:pPr>
      <w:r>
        <w:rPr>
          <w:rFonts w:hint="eastAsia"/>
          <w:b/>
          <w:color w:val="auto"/>
          <w:sz w:val="32"/>
          <w:szCs w:val="32"/>
          <w:highlight w:val="none"/>
        </w:rPr>
        <w:t>中国·四川（</w:t>
      </w:r>
      <w:r>
        <w:rPr>
          <w:rFonts w:hint="eastAsia" w:ascii="宋体"/>
          <w:b/>
          <w:color w:val="auto"/>
          <w:sz w:val="30"/>
          <w:szCs w:val="30"/>
          <w:highlight w:val="none"/>
          <w:lang w:eastAsia="zh-CN"/>
        </w:rPr>
        <w:t>遂宁</w:t>
      </w:r>
      <w:r>
        <w:rPr>
          <w:rFonts w:hint="eastAsia"/>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b/>
          <w:color w:val="auto"/>
          <w:sz w:val="32"/>
          <w:szCs w:val="32"/>
          <w:highlight w:val="none"/>
          <w:lang w:val="en-US" w:eastAsia="zh-CN"/>
        </w:rPr>
      </w:pPr>
      <w:r>
        <w:rPr>
          <w:rFonts w:hint="eastAsia"/>
          <w:b/>
          <w:color w:val="auto"/>
          <w:sz w:val="32"/>
          <w:szCs w:val="32"/>
          <w:highlight w:val="none"/>
          <w:lang w:val="en-US" w:eastAsia="zh-CN"/>
        </w:rPr>
        <w:t>四川省遂宁水文水资源勘测中心</w:t>
      </w:r>
    </w:p>
    <w:p>
      <w:pPr>
        <w:pStyle w:val="2"/>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eastAsia"/>
          <w:b/>
          <w:bCs/>
          <w:color w:val="auto"/>
          <w:highlight w:val="none"/>
          <w:lang w:val="en-US" w:eastAsia="zh-CN"/>
        </w:rPr>
      </w:pPr>
      <w:r>
        <w:rPr>
          <w:rFonts w:hint="eastAsia"/>
          <w:color w:val="auto"/>
          <w:highlight w:val="none"/>
          <w:lang w:val="en-US" w:eastAsia="zh-CN"/>
        </w:rPr>
        <w:t xml:space="preserve">                 </w:t>
      </w:r>
      <w:r>
        <w:rPr>
          <w:rFonts w:hint="eastAsia"/>
          <w:color w:val="auto"/>
          <w:sz w:val="10"/>
          <w:szCs w:val="10"/>
          <w:highlight w:val="none"/>
          <w:lang w:val="en-US" w:eastAsia="zh-CN"/>
        </w:rPr>
        <w:t xml:space="preserve">                                                                                             </w:t>
      </w:r>
      <w:r>
        <w:rPr>
          <w:rFonts w:hint="eastAsia"/>
          <w:b/>
          <w:bCs/>
          <w:color w:val="auto"/>
          <w:sz w:val="28"/>
          <w:szCs w:val="36"/>
          <w:highlight w:val="none"/>
          <w:lang w:val="en-US" w:eastAsia="zh-CN"/>
        </w:rPr>
        <w:t>共同编制</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b/>
          <w:color w:val="auto"/>
          <w:sz w:val="32"/>
          <w:szCs w:val="32"/>
          <w:highlight w:val="none"/>
          <w:lang w:eastAsia="zh-CN"/>
        </w:rPr>
      </w:pPr>
      <w:r>
        <w:rPr>
          <w:rFonts w:hint="eastAsia"/>
          <w:b/>
          <w:color w:val="auto"/>
          <w:sz w:val="32"/>
          <w:szCs w:val="32"/>
          <w:highlight w:val="none"/>
          <w:lang w:eastAsia="zh-CN"/>
        </w:rPr>
        <w:t>四川双祥招标代理有限公司</w:t>
      </w:r>
    </w:p>
    <w:p>
      <w:pPr>
        <w:pStyle w:val="2"/>
        <w:rPr>
          <w:rFonts w:hint="eastAsia"/>
          <w:color w:val="auto"/>
          <w:highlight w:val="none"/>
          <w:lang w:eastAsia="zh-CN"/>
        </w:rPr>
      </w:pPr>
    </w:p>
    <w:p>
      <w:pPr>
        <w:spacing w:line="360" w:lineRule="auto"/>
        <w:jc w:val="center"/>
        <w:rPr>
          <w:rFonts w:hint="eastAsia"/>
          <w:b/>
          <w:bCs/>
          <w:color w:val="auto"/>
          <w:sz w:val="32"/>
          <w:szCs w:val="32"/>
          <w:highlight w:val="none"/>
          <w:lang w:val="zh-CN"/>
        </w:rPr>
      </w:pPr>
      <w:r>
        <w:rPr>
          <w:rFonts w:hint="eastAsia" w:ascii="宋体"/>
          <w:b/>
          <w:color w:val="auto"/>
          <w:sz w:val="30"/>
          <w:szCs w:val="30"/>
          <w:highlight w:val="none"/>
          <w:lang w:eastAsia="zh-CN"/>
        </w:rPr>
        <w:t>二〇二二年七</w:t>
      </w:r>
      <w:r>
        <w:rPr>
          <w:b/>
          <w:bCs/>
          <w:color w:val="auto"/>
          <w:sz w:val="32"/>
          <w:szCs w:val="32"/>
          <w:highlight w:val="none"/>
          <w:lang w:val="zh-CN"/>
        </w:rPr>
        <w:t>月</w:t>
      </w:r>
    </w:p>
    <w:p>
      <w:pPr>
        <w:pStyle w:val="16"/>
        <w:rPr>
          <w:rFonts w:hint="eastAsia" w:ascii="宋体" w:eastAsia="宋体"/>
          <w:b/>
          <w:bCs/>
          <w:color w:val="auto"/>
          <w:sz w:val="36"/>
          <w:highlight w:val="none"/>
        </w:rPr>
      </w:pPr>
      <w:bookmarkStart w:id="0" w:name="_Hlt101843627"/>
      <w:bookmarkEnd w:id="0"/>
      <w:bookmarkStart w:id="1" w:name="_Hlt101233737"/>
      <w:bookmarkEnd w:id="1"/>
    </w:p>
    <w:p>
      <w:pPr>
        <w:pStyle w:val="16"/>
        <w:rPr>
          <w:rFonts w:hint="eastAsia" w:ascii="宋体" w:eastAsia="宋体"/>
          <w:b/>
          <w:bCs/>
          <w:color w:val="auto"/>
          <w:sz w:val="36"/>
          <w:highlight w:val="none"/>
        </w:rPr>
      </w:pPr>
    </w:p>
    <w:p>
      <w:pPr>
        <w:pStyle w:val="16"/>
        <w:rPr>
          <w:rFonts w:hint="eastAsia" w:ascii="宋体" w:eastAsia="宋体"/>
          <w:b/>
          <w:bCs/>
          <w:color w:val="auto"/>
          <w:sz w:val="36"/>
          <w:highlight w:val="none"/>
        </w:rPr>
      </w:pPr>
    </w:p>
    <w:p>
      <w:pPr>
        <w:keepNext w:val="0"/>
        <w:keepLines w:val="0"/>
        <w:pageBreakBefore w:val="0"/>
        <w:widowControl w:val="0"/>
        <w:kinsoku/>
        <w:wordWrap/>
        <w:overflowPunct/>
        <w:topLinePunct w:val="0"/>
        <w:bidi w:val="0"/>
        <w:snapToGrid/>
        <w:spacing w:before="0" w:beforeLines="0" w:after="0" w:afterLines="0" w:line="72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"1-3"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_Toc28231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_Toc28231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_Toc1264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第二章  磋商须知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_Toc26474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第三章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供应商资格条件要求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_Toc7371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第四章  供应商资格证明材料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_Toc13743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采购项目技术、服务、政府采购合同内容条款及其他商务要求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_Toc4504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  磋商内容、磋商过程中可实质性变动的内容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_Toc21771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w:t>
      </w:r>
      <w:r>
        <w:rPr>
          <w:rFonts w:hint="eastAsia" w:ascii="宋体" w:hAnsi="宋体" w:eastAsia="宋体" w:cs="宋体"/>
          <w:bCs/>
          <w:color w:val="auto"/>
          <w:sz w:val="24"/>
          <w:szCs w:val="24"/>
          <w:highlight w:val="none"/>
          <w:lang w:eastAsia="zh-CN"/>
        </w:rPr>
        <w:t>七</w:t>
      </w:r>
      <w:r>
        <w:rPr>
          <w:rFonts w:hint="eastAsia" w:ascii="宋体" w:hAnsi="宋体" w:eastAsia="宋体" w:cs="宋体"/>
          <w:bCs/>
          <w:color w:val="auto"/>
          <w:sz w:val="24"/>
          <w:szCs w:val="24"/>
          <w:highlight w:val="none"/>
        </w:rPr>
        <w:t>章  响应文件格式</w:t>
      </w:r>
      <w:bookmarkStart w:id="154" w:name="_GoBack"/>
      <w:bookmarkEnd w:id="154"/>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_Toc25688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val="0"/>
          <w:color w:val="auto"/>
          <w:sz w:val="24"/>
          <w:szCs w:val="24"/>
          <w:highlight w:val="none"/>
        </w:rPr>
        <w:t>第</w:t>
      </w:r>
      <w:r>
        <w:rPr>
          <w:rFonts w:hint="eastAsia" w:ascii="宋体" w:hAnsi="宋体" w:eastAsia="宋体" w:cs="宋体"/>
          <w:color w:val="auto"/>
          <w:sz w:val="24"/>
          <w:szCs w:val="24"/>
          <w:highlight w:val="none"/>
          <w:lang w:eastAsia="zh-CN"/>
        </w:rPr>
        <w:t>八</w:t>
      </w:r>
      <w:r>
        <w:rPr>
          <w:rFonts w:hint="eastAsia" w:ascii="宋体" w:hAnsi="宋体" w:eastAsia="宋体" w:cs="宋体"/>
          <w:bCs w:val="0"/>
          <w:color w:val="auto"/>
          <w:sz w:val="24"/>
          <w:szCs w:val="24"/>
          <w:highlight w:val="none"/>
        </w:rPr>
        <w:t>章  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0"/>
        <w:keepNext w:val="0"/>
        <w:keepLines w:val="0"/>
        <w:pageBreakBefore w:val="0"/>
        <w:widowControl w:val="0"/>
        <w:tabs>
          <w:tab w:val="right" w:leader="dot" w:pos="8902"/>
        </w:tabs>
        <w:kinsoku/>
        <w:wordWrap/>
        <w:overflowPunct/>
        <w:topLinePunct w:val="0"/>
        <w:bidi w:val="0"/>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_Toc19441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章  采购合同（草案）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_Toc19441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6"/>
        <w:keepNext w:val="0"/>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4"/>
          <w:szCs w:val="24"/>
          <w:highlight w:val="none"/>
        </w:rPr>
        <w:fldChar w:fldCharType="end"/>
      </w:r>
    </w:p>
    <w:p>
      <w:pPr>
        <w:pStyle w:val="4"/>
        <w:keepNext w:val="0"/>
        <w:keepLines w:val="0"/>
        <w:spacing w:line="360" w:lineRule="exact"/>
        <w:jc w:val="both"/>
        <w:rPr>
          <w:rFonts w:hint="eastAsia" w:ascii="宋体" w:eastAsia="宋体"/>
          <w:bCs w:val="0"/>
          <w:color w:val="auto"/>
          <w:sz w:val="36"/>
          <w:highlight w:val="none"/>
        </w:rPr>
      </w:pPr>
    </w:p>
    <w:p>
      <w:pPr>
        <w:rPr>
          <w:rFonts w:hint="eastAsia" w:ascii="宋体" w:eastAsia="宋体"/>
          <w:bCs/>
          <w:color w:val="auto"/>
          <w:sz w:val="36"/>
          <w:highlight w:val="none"/>
        </w:rPr>
      </w:pPr>
    </w:p>
    <w:p>
      <w:pPr>
        <w:pStyle w:val="16"/>
        <w:rPr>
          <w:rFonts w:hint="eastAsia" w:ascii="宋体" w:eastAsia="宋体"/>
          <w:bCs/>
          <w:color w:val="auto"/>
          <w:sz w:val="36"/>
          <w:highlight w:val="none"/>
        </w:rPr>
      </w:pPr>
    </w:p>
    <w:p>
      <w:pPr>
        <w:pStyle w:val="16"/>
        <w:rPr>
          <w:rFonts w:hint="eastAsia" w:ascii="宋体" w:eastAsia="宋体"/>
          <w:bCs/>
          <w:color w:val="auto"/>
          <w:sz w:val="36"/>
          <w:highlight w:val="none"/>
        </w:rPr>
      </w:pPr>
    </w:p>
    <w:p>
      <w:pPr>
        <w:pStyle w:val="3"/>
        <w:keepNext w:val="0"/>
        <w:keepLines w:val="0"/>
        <w:spacing w:line="360" w:lineRule="exact"/>
        <w:jc w:val="both"/>
        <w:outlineLvl w:val="0"/>
        <w:rPr>
          <w:rFonts w:hint="eastAsia" w:ascii="宋体" w:eastAsia="宋体"/>
          <w:bCs w:val="0"/>
          <w:color w:val="auto"/>
          <w:sz w:val="36"/>
          <w:highlight w:val="none"/>
        </w:rPr>
        <w:sectPr>
          <w:headerReference r:id="rId4" w:type="first"/>
          <w:headerReference r:id="rId3" w:type="default"/>
          <w:pgSz w:w="11850" w:h="16783"/>
          <w:pgMar w:top="1440" w:right="1474" w:bottom="1440" w:left="1474" w:header="851" w:footer="992" w:gutter="0"/>
          <w:pgNumType w:fmt="numberInDash"/>
          <w:cols w:space="720" w:num="1"/>
          <w:titlePg/>
          <w:docGrid w:linePitch="312" w:charSpace="0"/>
        </w:sectPr>
      </w:pPr>
    </w:p>
    <w:p>
      <w:pPr>
        <w:pStyle w:val="3"/>
        <w:keepNext w:val="0"/>
        <w:keepLines w:val="0"/>
        <w:spacing w:line="360" w:lineRule="exact"/>
        <w:jc w:val="center"/>
        <w:outlineLvl w:val="0"/>
        <w:rPr>
          <w:rFonts w:hint="eastAsia" w:ascii="宋体" w:hAnsi="Times New Roman" w:eastAsia="宋体" w:cs="Times New Roman"/>
          <w:b/>
          <w:bCs w:val="0"/>
          <w:color w:val="auto"/>
          <w:sz w:val="30"/>
          <w:szCs w:val="30"/>
          <w:highlight w:val="none"/>
        </w:rPr>
      </w:pPr>
      <w:bookmarkStart w:id="2" w:name="_Toc28231"/>
      <w:r>
        <w:rPr>
          <w:rFonts w:hint="eastAsia" w:ascii="宋体" w:hAnsi="Times New Roman" w:eastAsia="宋体" w:cs="Times New Roman"/>
          <w:b/>
          <w:bCs w:val="0"/>
          <w:color w:val="auto"/>
          <w:sz w:val="30"/>
          <w:szCs w:val="30"/>
          <w:highlight w:val="none"/>
        </w:rPr>
        <w:t>第一章  磋商邀请</w:t>
      </w:r>
      <w:bookmarkEnd w:id="2"/>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u w:val="single"/>
          <w:lang w:eastAsia="zh-CN"/>
        </w:rPr>
        <w:t>四川双祥招标代理有限公司</w:t>
      </w:r>
      <w:r>
        <w:rPr>
          <w:rFonts w:hint="eastAsia" w:ascii="宋体" w:hAnsi="宋体" w:eastAsia="宋体" w:cs="宋体"/>
          <w:bCs/>
          <w:color w:val="auto"/>
          <w:sz w:val="24"/>
          <w:szCs w:val="24"/>
          <w:highlight w:val="none"/>
          <w:u w:val="single"/>
        </w:rPr>
        <w:t>（</w:t>
      </w:r>
      <w:r>
        <w:rPr>
          <w:rFonts w:hint="eastAsia" w:ascii="宋体" w:hAnsi="宋体" w:eastAsia="宋体" w:cs="宋体"/>
          <w:color w:val="auto"/>
          <w:sz w:val="24"/>
          <w:szCs w:val="24"/>
          <w:highlight w:val="none"/>
        </w:rPr>
        <w:t>采购代理机构）受</w:t>
      </w:r>
      <w:r>
        <w:rPr>
          <w:rFonts w:hint="eastAsia" w:ascii="宋体" w:hAnsi="宋体" w:eastAsia="宋体" w:cs="宋体"/>
          <w:color w:val="auto"/>
          <w:sz w:val="24"/>
          <w:szCs w:val="24"/>
          <w:highlight w:val="none"/>
          <w:u w:val="single"/>
          <w:lang w:val="en-US" w:eastAsia="zh-CN"/>
        </w:rPr>
        <w:t>四川省遂宁水文水资源勘测中心</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rPr>
        <w:t>采购人）</w:t>
      </w:r>
      <w:r>
        <w:rPr>
          <w:rFonts w:hint="eastAsia" w:ascii="宋体" w:hAnsi="宋体" w:eastAsia="宋体" w:cs="宋体"/>
          <w:color w:val="auto"/>
          <w:sz w:val="24"/>
          <w:szCs w:val="24"/>
          <w:highlight w:val="none"/>
        </w:rPr>
        <w:t>委托，拟对</w:t>
      </w:r>
      <w:r>
        <w:rPr>
          <w:rFonts w:hint="eastAsia" w:ascii="宋体" w:hAnsi="宋体" w:cs="宋体"/>
          <w:color w:val="auto"/>
          <w:sz w:val="24"/>
          <w:szCs w:val="24"/>
          <w:highlight w:val="none"/>
          <w:u w:val="single"/>
          <w:lang w:val="en-US" w:eastAsia="zh-CN"/>
        </w:rPr>
        <w:t xml:space="preserve"> 水文基础设施建设“十四五”规划项目初步设计报告编制服务项目(第二次)</w:t>
      </w:r>
      <w:r>
        <w:rPr>
          <w:rFonts w:hint="eastAsia" w:ascii="宋体" w:hAnsi="宋体" w:eastAsia="宋体" w:cs="宋体"/>
          <w:color w:val="auto"/>
          <w:sz w:val="24"/>
          <w:szCs w:val="24"/>
          <w:highlight w:val="none"/>
        </w:rPr>
        <w:t>采用竞争性磋商方式进行采购，特邀请符合本次采购要求的供应商参加本项目的竞争性磋商</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一、采购项目基本情况</w:t>
      </w:r>
    </w:p>
    <w:p>
      <w:pPr>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val="en-US" w:eastAsia="zh-CN"/>
        </w:rPr>
        <w:t>SCSX-2022-0</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号</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2.采购项目名称：</w:t>
      </w:r>
      <w:r>
        <w:rPr>
          <w:rFonts w:hint="eastAsia" w:ascii="宋体" w:hAnsi="宋体" w:eastAsia="宋体" w:cs="宋体"/>
          <w:color w:val="auto"/>
          <w:sz w:val="24"/>
          <w:szCs w:val="24"/>
          <w:highlight w:val="none"/>
          <w:lang w:val="en-US" w:eastAsia="zh-CN"/>
        </w:rPr>
        <w:t>四川省遂宁水文水资源勘测中心水文基础设施建设“十四五”规划项目初步设计报告编制服务项目(第二次)</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w:t>
      </w:r>
      <w:r>
        <w:rPr>
          <w:rFonts w:hint="eastAsia" w:ascii="宋体" w:hAnsi="宋体" w:eastAsia="宋体" w:cs="宋体"/>
          <w:color w:val="auto"/>
          <w:sz w:val="24"/>
          <w:szCs w:val="24"/>
          <w:highlight w:val="none"/>
          <w:lang w:val="en-US" w:eastAsia="zh-CN"/>
        </w:rPr>
        <w:t>四川省遂宁水文水资源勘测中心</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4.采购代理机构：</w:t>
      </w:r>
      <w:r>
        <w:rPr>
          <w:rFonts w:hint="eastAsia" w:ascii="宋体" w:hAnsi="宋体" w:cs="宋体"/>
          <w:color w:val="auto"/>
          <w:sz w:val="24"/>
          <w:szCs w:val="24"/>
          <w:highlight w:val="none"/>
          <w:lang w:eastAsia="zh-CN"/>
        </w:rPr>
        <w:t>四川双祥招标代理有限公司</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二、资金情况</w:t>
      </w:r>
    </w:p>
    <w:p>
      <w:pPr>
        <w:keepNext w:val="0"/>
        <w:keepLines w:val="0"/>
        <w:pageBreakBefore w:val="0"/>
        <w:widowControl w:val="0"/>
        <w:kinsoku/>
        <w:wordWrap/>
        <w:overflowPunct/>
        <w:topLinePunct w:val="0"/>
        <w:bidi w:val="0"/>
        <w:snapToGrid/>
        <w:spacing w:line="440" w:lineRule="exact"/>
        <w:ind w:right="31" w:rightChars="15"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资金</w:t>
      </w:r>
      <w:r>
        <w:rPr>
          <w:rFonts w:hint="eastAsia" w:ascii="宋体" w:hAnsi="宋体" w:eastAsia="宋体" w:cs="宋体"/>
          <w:color w:val="auto"/>
          <w:sz w:val="24"/>
          <w:szCs w:val="24"/>
          <w:highlight w:val="none"/>
          <w:lang w:eastAsia="zh-CN"/>
        </w:rPr>
        <w:t>金额：</w:t>
      </w:r>
      <w:r>
        <w:rPr>
          <w:rFonts w:hint="eastAsia" w:ascii="宋体" w:hAnsi="宋体" w:cs="宋体"/>
          <w:color w:val="auto"/>
          <w:sz w:val="24"/>
          <w:szCs w:val="24"/>
          <w:highlight w:val="none"/>
          <w:lang w:val="en-US" w:eastAsia="zh-CN"/>
        </w:rPr>
        <w:t>16.5</w:t>
      </w:r>
      <w:r>
        <w:rPr>
          <w:rFonts w:hint="eastAsia" w:ascii="宋体" w:hAnsi="宋体" w:eastAsia="宋体" w:cs="宋体"/>
          <w:color w:val="auto"/>
          <w:sz w:val="24"/>
          <w:szCs w:val="24"/>
          <w:highlight w:val="none"/>
          <w:lang w:eastAsia="zh-CN"/>
        </w:rPr>
        <w:t>万元</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采购项目简介：</w:t>
      </w:r>
    </w:p>
    <w:p>
      <w:pPr>
        <w:keepNext w:val="0"/>
        <w:keepLines w:val="0"/>
        <w:pageBreakBefore w:val="0"/>
        <w:widowControl w:val="0"/>
        <w:kinsoku/>
        <w:wordWrap/>
        <w:overflowPunct/>
        <w:topLinePunct w:val="0"/>
        <w:bidi w:val="0"/>
        <w:snapToGrid/>
        <w:spacing w:after="12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详见磋商文件第</w:t>
      </w:r>
      <w:r>
        <w:rPr>
          <w:rFonts w:hint="eastAsia" w:ascii="宋体" w:hAnsi="宋体" w:eastAsia="宋体" w:cs="宋体"/>
          <w:b/>
          <w:bCs/>
          <w:color w:val="auto"/>
          <w:sz w:val="24"/>
          <w:szCs w:val="24"/>
          <w:highlight w:val="none"/>
          <w:lang w:eastAsia="zh-CN"/>
        </w:rPr>
        <w:t>五</w:t>
      </w:r>
      <w:r>
        <w:rPr>
          <w:rFonts w:hint="eastAsia" w:ascii="宋体" w:hAnsi="宋体" w:eastAsia="宋体" w:cs="宋体"/>
          <w:color w:val="auto"/>
          <w:sz w:val="24"/>
          <w:szCs w:val="24"/>
          <w:highlight w:val="none"/>
        </w:rPr>
        <w:t>章</w:t>
      </w:r>
    </w:p>
    <w:p>
      <w:pPr>
        <w:keepNext w:val="0"/>
        <w:keepLines w:val="0"/>
        <w:pageBreakBefore w:val="0"/>
        <w:widowControl w:val="0"/>
        <w:kinsoku/>
        <w:wordWrap/>
        <w:overflowPunct/>
        <w:topLinePunct w:val="0"/>
        <w:bidi w:val="0"/>
        <w:snapToGrid/>
        <w:spacing w:after="120"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四、供应商邀请方式</w:t>
      </w:r>
    </w:p>
    <w:p>
      <w:pPr>
        <w:keepNext w:val="0"/>
        <w:keepLines w:val="0"/>
        <w:pageBreakBefore w:val="0"/>
        <w:widowControl w:val="0"/>
        <w:kinsoku/>
        <w:wordWrap/>
        <w:overflowPunct/>
        <w:topLinePunct w:val="0"/>
        <w:bidi w:val="0"/>
        <w:snapToGrid/>
        <w:spacing w:after="120" w:line="440" w:lineRule="exact"/>
        <w:ind w:left="479" w:leftChars="228"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公告方式：本次竞争性磋商邀请在</w:t>
      </w:r>
      <w:r>
        <w:rPr>
          <w:rFonts w:hint="eastAsia" w:ascii="宋体" w:hAnsi="宋体"/>
          <w:bCs/>
          <w:color w:val="auto"/>
          <w:sz w:val="24"/>
          <w:highlight w:val="none"/>
          <w:lang w:eastAsia="zh-CN"/>
        </w:rPr>
        <w:t>中国</w:t>
      </w:r>
      <w:r>
        <w:rPr>
          <w:rFonts w:hint="eastAsia" w:ascii="宋体" w:hAnsi="宋体"/>
          <w:bCs/>
          <w:color w:val="auto"/>
          <w:sz w:val="24"/>
          <w:highlight w:val="none"/>
        </w:rPr>
        <w:t>政府采购网（</w:t>
      </w:r>
      <w:r>
        <w:rPr>
          <w:rFonts w:hint="eastAsia" w:ascii="宋体" w:hAnsi="宋体"/>
          <w:bCs/>
          <w:color w:val="auto"/>
          <w:sz w:val="24"/>
          <w:highlight w:val="none"/>
        </w:rPr>
        <w:fldChar w:fldCharType="begin"/>
      </w:r>
      <w:r>
        <w:rPr>
          <w:rFonts w:hint="eastAsia" w:ascii="宋体" w:hAnsi="宋体"/>
          <w:bCs/>
          <w:color w:val="auto"/>
          <w:sz w:val="24"/>
          <w:highlight w:val="none"/>
        </w:rPr>
        <w:instrText xml:space="preserve"> HYPERLINK "http://www.ccgp.gov.cn/" </w:instrText>
      </w:r>
      <w:r>
        <w:rPr>
          <w:rFonts w:hint="eastAsia" w:ascii="宋体" w:hAnsi="宋体"/>
          <w:bCs/>
          <w:color w:val="auto"/>
          <w:sz w:val="24"/>
          <w:highlight w:val="none"/>
        </w:rPr>
        <w:fldChar w:fldCharType="separate"/>
      </w:r>
      <w:r>
        <w:rPr>
          <w:rFonts w:hint="eastAsia" w:ascii="宋体" w:hAnsi="宋体"/>
          <w:bCs/>
          <w:color w:val="auto"/>
          <w:sz w:val="24"/>
          <w:highlight w:val="none"/>
        </w:rPr>
        <w:t>http://www.ccgp.gov.cn/</w:t>
      </w:r>
      <w:r>
        <w:rPr>
          <w:rFonts w:hint="eastAsia" w:ascii="宋体" w:hAnsi="宋体"/>
          <w:bCs/>
          <w:color w:val="auto"/>
          <w:sz w:val="24"/>
          <w:highlight w:val="none"/>
        </w:rPr>
        <w:fldChar w:fldCharType="end"/>
      </w:r>
      <w:r>
        <w:rPr>
          <w:rFonts w:hint="eastAsia" w:ascii="宋体" w:hAnsi="宋体"/>
          <w:bCs/>
          <w:color w:val="auto"/>
          <w:sz w:val="24"/>
          <w:highlight w:val="none"/>
        </w:rPr>
        <w:t>）上以公告形式发布</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topLinePunct w:val="0"/>
        <w:bidi w:val="0"/>
        <w:snapToGrid/>
        <w:spacing w:after="120" w:line="440" w:lineRule="exact"/>
        <w:ind w:left="479" w:leftChars="228"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五、供应商参加本次政府采购活动应具备下列条件</w:t>
      </w:r>
    </w:p>
    <w:p>
      <w:pPr>
        <w:pStyle w:val="17"/>
        <w:keepNext w:val="0"/>
        <w:keepLines w:val="0"/>
        <w:pageBreakBefore w:val="0"/>
        <w:widowControl w:val="0"/>
        <w:kinsoku/>
        <w:wordWrap/>
        <w:overflowPunct/>
        <w:topLinePunct w:val="0"/>
        <w:bidi w:val="0"/>
        <w:snapToGrid/>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665"/>
        </w:tabs>
        <w:kinsoku/>
        <w:wordWrap/>
        <w:overflowPunct/>
        <w:topLinePunct w:val="0"/>
        <w:bidi w:val="0"/>
        <w:snapToGrid/>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665"/>
        </w:tabs>
        <w:kinsoku/>
        <w:wordWrap/>
        <w:overflowPunct/>
        <w:topLinePunct w:val="0"/>
        <w:bidi w:val="0"/>
        <w:snapToGrid/>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3.具有履行合同所必须的设备和专业技术能力；</w:t>
      </w:r>
    </w:p>
    <w:p>
      <w:pPr>
        <w:keepNext w:val="0"/>
        <w:keepLines w:val="0"/>
        <w:pageBreakBefore w:val="0"/>
        <w:widowControl w:val="0"/>
        <w:tabs>
          <w:tab w:val="left" w:pos="7665"/>
        </w:tabs>
        <w:kinsoku/>
        <w:wordWrap/>
        <w:overflowPunct/>
        <w:topLinePunct w:val="0"/>
        <w:bidi w:val="0"/>
        <w:snapToGrid/>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p>
    <w:p>
      <w:pPr>
        <w:keepNext w:val="0"/>
        <w:keepLines w:val="0"/>
        <w:pageBreakBefore w:val="0"/>
        <w:widowControl w:val="0"/>
        <w:tabs>
          <w:tab w:val="left" w:pos="7665"/>
        </w:tabs>
        <w:kinsoku/>
        <w:wordWrap/>
        <w:overflowPunct/>
        <w:topLinePunct w:val="0"/>
        <w:bidi w:val="0"/>
        <w:snapToGrid/>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5.参加本次政府采购活动前三年内，在经营活动中没有重大违法记录；</w:t>
      </w:r>
    </w:p>
    <w:p>
      <w:pPr>
        <w:pStyle w:val="17"/>
        <w:keepNext w:val="0"/>
        <w:keepLines w:val="0"/>
        <w:pageBreakBefore w:val="0"/>
        <w:widowControl w:val="0"/>
        <w:kinsoku/>
        <w:wordWrap/>
        <w:overflowPunct/>
        <w:topLinePunct w:val="0"/>
        <w:bidi w:val="0"/>
        <w:snapToGrid/>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pPr>
        <w:pStyle w:val="17"/>
        <w:keepNext w:val="0"/>
        <w:keepLines w:val="0"/>
        <w:pageBreakBefore w:val="0"/>
        <w:widowControl w:val="0"/>
        <w:kinsoku/>
        <w:wordWrap/>
        <w:overflowPunct/>
        <w:topLinePunct w:val="0"/>
        <w:bidi w:val="0"/>
        <w:snapToGrid/>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7.采购人根据采购项目提出的特殊条件。</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7.1提供参加此项采购活动的供应商及现任法定代表人、主要负责人无行贿犯罪记录承诺函。</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7.2本项目不允许联合体投标。</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六、禁止参加本次采购活动的供应商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《关于在政府采购活动中查询及使用信用记录有关问题的通知》（财库〔2016〕125号）的要求，</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七、磋商文件获取方式、时间、地点：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磋商文件自</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8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12:00,14:00-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（北京时间，法定节假日除外）在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遂宁市河东新区圣泉路</w:t>
      </w:r>
      <w:r>
        <w:rPr>
          <w:rFonts w:hint="eastAsia" w:ascii="宋体" w:hAnsi="宋体" w:cs="宋体"/>
          <w:color w:val="auto"/>
          <w:sz w:val="24"/>
          <w:szCs w:val="24"/>
          <w:highlight w:val="none"/>
          <w:u w:val="single"/>
          <w:lang w:val="en-US" w:eastAsia="zh-CN"/>
        </w:rPr>
        <w:t xml:space="preserve">邦泰云玺对面2楼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本项目磋商文件有偿获取，磋商文件售价：人民币</w:t>
      </w:r>
      <w:r>
        <w:rPr>
          <w:rFonts w:hint="eastAsia" w:ascii="宋体" w:hAnsi="宋体" w:eastAsia="宋体" w:cs="宋体"/>
          <w:color w:val="auto"/>
          <w:sz w:val="24"/>
          <w:szCs w:val="24"/>
          <w:highlight w:val="none"/>
          <w:u w:val="single"/>
          <w:lang w:val="en-US" w:eastAsia="zh-CN"/>
        </w:rPr>
        <w:t xml:space="preserve"> 300  </w:t>
      </w:r>
      <w:r>
        <w:rPr>
          <w:rFonts w:hint="eastAsia" w:ascii="宋体" w:hAnsi="宋体" w:eastAsia="宋体" w:cs="宋体"/>
          <w:color w:val="auto"/>
          <w:sz w:val="24"/>
          <w:szCs w:val="24"/>
          <w:highlight w:val="none"/>
        </w:rPr>
        <w:t>元/份（磋商文件售后不退, 磋商资格不能转让）。</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3、采购文件获取方式及资料：</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或网上报名。采取网上报名的需将报名资料发送至邮箱：</w:t>
      </w:r>
      <w:r>
        <w:rPr>
          <w:rFonts w:hint="eastAsia" w:ascii="宋体" w:hAnsi="宋体" w:eastAsia="宋体" w:cs="宋体"/>
          <w:color w:val="auto"/>
          <w:sz w:val="24"/>
          <w:szCs w:val="24"/>
          <w:highlight w:val="none"/>
          <w:lang w:val="en-US" w:eastAsia="zh-CN"/>
        </w:rPr>
        <w:t>1151552821@qq.com并与我公司报名处工作人员予以确认，联系人：</w:t>
      </w:r>
      <w:r>
        <w:rPr>
          <w:rFonts w:hint="eastAsia" w:ascii="宋体" w:hAnsi="宋体" w:cs="宋体"/>
          <w:color w:val="auto"/>
          <w:sz w:val="24"/>
          <w:szCs w:val="24"/>
          <w:highlight w:val="none"/>
          <w:lang w:val="en-US" w:eastAsia="zh-CN"/>
        </w:rPr>
        <w:t>谢</w:t>
      </w:r>
      <w:r>
        <w:rPr>
          <w:rFonts w:hint="eastAsia" w:ascii="宋体" w:hAnsi="宋体" w:eastAsia="宋体" w:cs="宋体"/>
          <w:color w:val="auto"/>
          <w:sz w:val="24"/>
          <w:szCs w:val="24"/>
          <w:highlight w:val="none"/>
          <w:lang w:val="en-US" w:eastAsia="zh-CN"/>
        </w:rPr>
        <w:t>女士，联系电话：0825-</w:t>
      </w:r>
      <w:r>
        <w:rPr>
          <w:rFonts w:hint="eastAsia" w:ascii="宋体" w:hAnsi="宋体" w:cs="宋体"/>
          <w:color w:val="auto"/>
          <w:sz w:val="24"/>
          <w:szCs w:val="24"/>
          <w:highlight w:val="none"/>
          <w:lang w:val="en-US" w:eastAsia="zh-CN"/>
        </w:rPr>
        <w:t>2632033</w:t>
      </w:r>
      <w:r>
        <w:rPr>
          <w:rFonts w:hint="eastAsia" w:ascii="宋体" w:hAnsi="宋体" w:eastAsia="宋体" w:cs="宋体"/>
          <w:color w:val="auto"/>
          <w:sz w:val="24"/>
          <w:szCs w:val="24"/>
          <w:highlight w:val="none"/>
          <w:lang w:val="en-US" w:eastAsia="zh-CN"/>
        </w:rPr>
        <w:t>。报名所需提供资料如下：</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（1）供应商为法人或者其他组织的需提供：单位介绍信</w:t>
      </w:r>
      <w:r>
        <w:rPr>
          <w:rFonts w:hint="eastAsia" w:ascii="宋体" w:hAnsi="宋体" w:cs="宋体"/>
          <w:color w:val="auto"/>
          <w:sz w:val="24"/>
          <w:szCs w:val="24"/>
          <w:highlight w:val="none"/>
          <w:lang w:val="en-US" w:eastAsia="zh-CN"/>
        </w:rPr>
        <w:t>（模板详见附件）</w:t>
      </w:r>
      <w:r>
        <w:rPr>
          <w:rFonts w:hint="eastAsia" w:ascii="宋体" w:hAnsi="宋体" w:eastAsia="宋体" w:cs="宋体"/>
          <w:color w:val="auto"/>
          <w:sz w:val="24"/>
          <w:szCs w:val="24"/>
          <w:highlight w:val="none"/>
          <w:lang w:val="en-US" w:eastAsia="zh-CN"/>
        </w:rPr>
        <w:t>和经办人身份证复印件盖公章（原件备查）；</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（2）供应商为自然人的，只需提供本人身份证复印件。</w:t>
      </w:r>
    </w:p>
    <w:p>
      <w:pPr>
        <w:keepNext w:val="0"/>
        <w:keepLines w:val="0"/>
        <w:pageBreakBefore w:val="0"/>
        <w:widowControl w:val="0"/>
        <w:kinsoku/>
        <w:wordWrap/>
        <w:overflowPunct/>
        <w:topLinePunct w:val="0"/>
        <w:bidi w:val="0"/>
        <w:snapToGrid/>
        <w:spacing w:after="12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八、递交响应文件截止时间：</w:t>
      </w: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15  </w:t>
      </w:r>
      <w:r>
        <w:rPr>
          <w:rFonts w:hint="eastAsia" w:ascii="宋体" w:hAnsi="宋体" w:eastAsia="宋体" w:cs="宋体"/>
          <w:bCs/>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09:30 </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bidi w:val="0"/>
        <w:snapToGrid/>
        <w:spacing w:after="120" w:line="44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九、递交响应文件地点：</w:t>
      </w:r>
      <w:r>
        <w:rPr>
          <w:rFonts w:hint="eastAsia" w:ascii="宋体" w:hAnsi="宋体" w:eastAsia="宋体" w:cs="宋体"/>
          <w:color w:val="auto"/>
          <w:sz w:val="24"/>
          <w:szCs w:val="24"/>
          <w:highlight w:val="none"/>
        </w:rPr>
        <w:t>响应文件必须在递交响应文件截止时间前送达磋商地点。逾期送达、密封和标注错误的响应文件，采购代理机构恕不接收。本次采购不接收邮寄的响应文件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after="12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十、响应文件开启时间：</w:t>
      </w:r>
      <w:r>
        <w:rPr>
          <w:rFonts w:hint="eastAsia" w:ascii="宋体" w:hAnsi="宋体" w:eastAsia="宋体" w:cs="宋体"/>
          <w:bCs/>
          <w:color w:val="auto"/>
          <w:sz w:val="24"/>
          <w:szCs w:val="24"/>
          <w:highlight w:val="none"/>
          <w:lang w:val="en-US" w:eastAsia="zh-CN"/>
        </w:rPr>
        <w:t>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15  </w:t>
      </w:r>
      <w:r>
        <w:rPr>
          <w:rFonts w:hint="eastAsia" w:ascii="宋体" w:hAnsi="宋体" w:eastAsia="宋体" w:cs="宋体"/>
          <w:bCs/>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09:30 </w:t>
      </w:r>
      <w:r>
        <w:rPr>
          <w:rFonts w:hint="eastAsia" w:ascii="宋体" w:hAnsi="宋体" w:eastAsia="宋体" w:cs="宋体"/>
          <w:color w:val="auto"/>
          <w:sz w:val="24"/>
          <w:szCs w:val="24"/>
          <w:highlight w:val="none"/>
        </w:rPr>
        <w:t>（北京时间）在磋商地点开启。</w:t>
      </w:r>
    </w:p>
    <w:p>
      <w:pPr>
        <w:keepNext w:val="0"/>
        <w:keepLines w:val="0"/>
        <w:pageBreakBefore w:val="0"/>
        <w:widowControl w:val="0"/>
        <w:kinsoku/>
        <w:wordWrap/>
        <w:overflowPunct/>
        <w:topLinePunct w:val="0"/>
        <w:bidi w:val="0"/>
        <w:snapToGrid/>
        <w:spacing w:line="440" w:lineRule="exact"/>
        <w:ind w:firstLine="489" w:firstLineChars="203"/>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十一、磋商地点：</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遂宁市河东新区圣泉路</w:t>
      </w:r>
      <w:r>
        <w:rPr>
          <w:rFonts w:hint="eastAsia" w:ascii="宋体" w:hAnsi="宋体" w:cs="宋体"/>
          <w:color w:val="auto"/>
          <w:sz w:val="24"/>
          <w:szCs w:val="24"/>
          <w:highlight w:val="none"/>
          <w:u w:val="single"/>
          <w:lang w:val="en-US" w:eastAsia="zh-CN"/>
        </w:rPr>
        <w:t>邦泰云玺对面2楼。</w:t>
      </w:r>
    </w:p>
    <w:p>
      <w:pPr>
        <w:pStyle w:val="17"/>
        <w:keepNext w:val="0"/>
        <w:keepLines w:val="0"/>
        <w:pageBreakBefore w:val="0"/>
        <w:widowControl w:val="0"/>
        <w:kinsoku/>
        <w:wordWrap/>
        <w:overflowPunct/>
        <w:topLinePunct w:val="0"/>
        <w:bidi w:val="0"/>
        <w:snapToGrid/>
        <w:spacing w:line="440" w:lineRule="exact"/>
        <w:ind w:firstLine="482"/>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、联系方式</w:t>
      </w:r>
    </w:p>
    <w:p>
      <w:pPr>
        <w:pStyle w:val="17"/>
        <w:keepNext w:val="0"/>
        <w:keepLines w:val="0"/>
        <w:pageBreakBefore w:val="0"/>
        <w:widowControl w:val="0"/>
        <w:kinsoku/>
        <w:wordWrap/>
        <w:overflowPunct/>
        <w:topLinePunct w:val="0"/>
        <w:bidi w:val="0"/>
        <w:snapToGrid/>
        <w:spacing w:line="440" w:lineRule="exact"/>
        <w:ind w:firstLine="723" w:firstLineChars="3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rPr>
        <w:t>采</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购</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人：</w:t>
      </w:r>
      <w:r>
        <w:rPr>
          <w:rFonts w:hint="eastAsia" w:ascii="宋体" w:hAnsi="宋体" w:cs="宋体"/>
          <w:b/>
          <w:color w:val="auto"/>
          <w:sz w:val="24"/>
          <w:szCs w:val="24"/>
          <w:highlight w:val="none"/>
          <w:lang w:val="en-US" w:eastAsia="zh-CN"/>
        </w:rPr>
        <w:t>四川省遂宁水文水资源勘测中心</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lang w:val="zh-CN" w:eastAsia="zh-CN"/>
        </w:rPr>
        <w:t>陈先生</w:t>
      </w:r>
      <w:r>
        <w:rPr>
          <w:rFonts w:hint="eastAsia" w:ascii="宋体" w:hAnsi="宋体" w:cs="宋体"/>
          <w:color w:val="auto"/>
          <w:sz w:val="24"/>
          <w:szCs w:val="24"/>
          <w:highlight w:val="none"/>
          <w:lang w:val="en-US" w:eastAsia="zh-CN"/>
        </w:rPr>
        <w:t xml:space="preserve"> </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lang w:val="zh-CN"/>
        </w:rPr>
        <w:t>0825-</w:t>
      </w:r>
      <w:r>
        <w:rPr>
          <w:rFonts w:hint="eastAsia" w:ascii="宋体" w:hAnsi="宋体" w:cs="宋体"/>
          <w:color w:val="auto"/>
          <w:sz w:val="24"/>
          <w:highlight w:val="none"/>
          <w:lang w:val="en-US" w:eastAsia="zh-CN"/>
        </w:rPr>
        <w:t>5183922</w:t>
      </w:r>
    </w:p>
    <w:p>
      <w:pPr>
        <w:pStyle w:val="17"/>
        <w:keepNext w:val="0"/>
        <w:keepLines w:val="0"/>
        <w:pageBreakBefore w:val="0"/>
        <w:widowControl w:val="0"/>
        <w:kinsoku/>
        <w:wordWrap/>
        <w:overflowPunct/>
        <w:topLinePunct w:val="0"/>
        <w:bidi w:val="0"/>
        <w:snapToGrid/>
        <w:spacing w:line="440" w:lineRule="exact"/>
        <w:ind w:firstLine="723" w:firstLineChars="3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采购代理机构：</w:t>
      </w:r>
      <w:r>
        <w:rPr>
          <w:rFonts w:hint="eastAsia" w:ascii="宋体" w:hAnsi="宋体" w:cs="宋体"/>
          <w:b/>
          <w:color w:val="auto"/>
          <w:sz w:val="24"/>
          <w:szCs w:val="24"/>
          <w:highlight w:val="none"/>
          <w:lang w:eastAsia="zh-CN"/>
        </w:rPr>
        <w:t>四川双祥招标代理有限公司</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遂宁市河东新区圣泉路</w:t>
      </w:r>
      <w:r>
        <w:rPr>
          <w:rFonts w:hint="eastAsia" w:ascii="宋体" w:hAnsi="宋体" w:cs="宋体"/>
          <w:color w:val="auto"/>
          <w:sz w:val="24"/>
          <w:szCs w:val="24"/>
          <w:highlight w:val="none"/>
          <w:u w:val="single"/>
          <w:lang w:val="en-US" w:eastAsia="zh-CN"/>
        </w:rPr>
        <w:t>邦泰云玺对面2楼</w:t>
      </w:r>
      <w:r>
        <w:rPr>
          <w:rFonts w:hint="eastAsia" w:ascii="宋体" w:hAnsi="宋体" w:cs="宋体"/>
          <w:b/>
          <w:bCs/>
          <w:color w:val="auto"/>
          <w:sz w:val="24"/>
          <w:szCs w:val="24"/>
          <w:highlight w:val="none"/>
          <w:u w:val="single"/>
          <w:lang w:val="en-US" w:eastAsia="zh-CN"/>
        </w:rPr>
        <w:t>。</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lang w:val="en-US" w:eastAsia="zh-CN"/>
        </w:rPr>
        <w:t>629000</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财务</w:t>
      </w: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谢</w:t>
      </w:r>
      <w:r>
        <w:rPr>
          <w:rFonts w:hint="eastAsia" w:ascii="宋体" w:hAnsi="宋体" w:eastAsia="宋体" w:cs="宋体"/>
          <w:color w:val="auto"/>
          <w:sz w:val="24"/>
          <w:szCs w:val="24"/>
          <w:highlight w:val="none"/>
          <w:lang w:eastAsia="zh-CN"/>
        </w:rPr>
        <w:t>女士</w:t>
      </w:r>
      <w:r>
        <w:rPr>
          <w:rFonts w:hint="eastAsia" w:ascii="宋体" w:hAnsi="宋体" w:eastAsia="宋体" w:cs="宋体"/>
          <w:color w:val="auto"/>
          <w:sz w:val="24"/>
          <w:szCs w:val="24"/>
          <w:highlight w:val="none"/>
          <w:lang w:val="en-US" w:eastAsia="zh-CN"/>
        </w:rPr>
        <w:t xml:space="preserve">    联系电话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0825-</w:t>
      </w:r>
      <w:r>
        <w:rPr>
          <w:rFonts w:hint="eastAsia" w:ascii="宋体" w:hAnsi="宋体" w:cs="宋体"/>
          <w:color w:val="auto"/>
          <w:sz w:val="24"/>
          <w:szCs w:val="24"/>
          <w:highlight w:val="none"/>
          <w:lang w:val="en-US" w:eastAsia="zh-CN"/>
        </w:rPr>
        <w:t>2632033</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业务</w:t>
      </w: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何</w:t>
      </w:r>
      <w:r>
        <w:rPr>
          <w:rFonts w:hint="eastAsia" w:ascii="宋体" w:hAnsi="宋体" w:eastAsia="宋体" w:cs="宋体"/>
          <w:color w:val="auto"/>
          <w:sz w:val="24"/>
          <w:szCs w:val="24"/>
          <w:highlight w:val="none"/>
          <w:lang w:eastAsia="zh-CN"/>
        </w:rPr>
        <w:t>女士</w:t>
      </w:r>
      <w:r>
        <w:rPr>
          <w:rFonts w:hint="eastAsia" w:ascii="宋体" w:hAnsi="宋体" w:eastAsia="宋体" w:cs="宋体"/>
          <w:color w:val="auto"/>
          <w:sz w:val="24"/>
          <w:szCs w:val="24"/>
          <w:highlight w:val="none"/>
          <w:lang w:val="en-US" w:eastAsia="zh-CN"/>
        </w:rPr>
        <w:t xml:space="preserve">    联系电话：0825-</w:t>
      </w:r>
      <w:r>
        <w:rPr>
          <w:rFonts w:hint="eastAsia" w:ascii="宋体" w:hAnsi="宋体" w:cs="宋体"/>
          <w:color w:val="auto"/>
          <w:sz w:val="24"/>
          <w:szCs w:val="24"/>
          <w:highlight w:val="none"/>
          <w:lang w:val="en-US" w:eastAsia="zh-CN"/>
        </w:rPr>
        <w:t>2632033</w:t>
      </w:r>
    </w:p>
    <w:p>
      <w:pPr>
        <w:pStyle w:val="1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p>
    <w:p>
      <w:pPr>
        <w:pStyle w:val="16"/>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3"/>
        <w:keepNext w:val="0"/>
        <w:keepLines w:val="0"/>
        <w:pageBreakBefore w:val="0"/>
        <w:kinsoku/>
        <w:wordWrap/>
        <w:overflowPunct/>
        <w:topLinePunct w:val="0"/>
        <w:bidi w:val="0"/>
        <w:snapToGrid/>
        <w:spacing w:line="400" w:lineRule="exact"/>
        <w:jc w:val="center"/>
        <w:textAlignment w:val="auto"/>
        <w:outlineLvl w:val="0"/>
        <w:rPr>
          <w:rFonts w:hint="eastAsia" w:ascii="宋体" w:hAnsi="Times New Roman" w:eastAsia="宋体" w:cs="Times New Roman"/>
          <w:b/>
          <w:bCs w:val="0"/>
          <w:color w:val="auto"/>
          <w:sz w:val="30"/>
          <w:szCs w:val="30"/>
          <w:highlight w:val="none"/>
        </w:rPr>
      </w:pPr>
      <w:bookmarkStart w:id="3" w:name="_Toc213496267"/>
      <w:bookmarkStart w:id="4" w:name="_Toc213396945"/>
      <w:bookmarkStart w:id="5" w:name="_Toc1264"/>
      <w:bookmarkStart w:id="6" w:name="_Toc213396759"/>
      <w:bookmarkStart w:id="7" w:name="_Toc217446031"/>
      <w:bookmarkStart w:id="8" w:name="_Toc213397009"/>
      <w:r>
        <w:rPr>
          <w:rFonts w:hint="eastAsia" w:ascii="宋体" w:hAnsi="Times New Roman" w:eastAsia="宋体" w:cs="Times New Roman"/>
          <w:b/>
          <w:bCs w:val="0"/>
          <w:color w:val="auto"/>
          <w:sz w:val="30"/>
          <w:szCs w:val="30"/>
          <w:highlight w:val="none"/>
        </w:rPr>
        <w:t>第二章  磋商须知</w:t>
      </w:r>
      <w:bookmarkEnd w:id="3"/>
      <w:bookmarkEnd w:id="4"/>
      <w:bookmarkEnd w:id="5"/>
      <w:bookmarkEnd w:id="6"/>
      <w:bookmarkEnd w:id="7"/>
      <w:bookmarkEnd w:id="8"/>
    </w:p>
    <w:p>
      <w:pPr>
        <w:keepNext w:val="0"/>
        <w:keepLines w:val="0"/>
        <w:pageBreakBefore w:val="0"/>
        <w:kinsoku/>
        <w:wordWrap/>
        <w:overflowPunct/>
        <w:topLinePunct w:val="0"/>
        <w:bidi w:val="0"/>
        <w:snapToGrid/>
        <w:spacing w:before="0" w:after="0" w:line="400" w:lineRule="exact"/>
        <w:jc w:val="center"/>
        <w:textAlignment w:val="auto"/>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一、供应商须知附表</w:t>
      </w:r>
    </w:p>
    <w:tbl>
      <w:tblPr>
        <w:tblStyle w:val="13"/>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5"/>
        <w:gridCol w:w="2092"/>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755" w:type="dxa"/>
            <w:vAlign w:val="center"/>
          </w:tcPr>
          <w:p>
            <w:pPr>
              <w:pStyle w:val="18"/>
              <w:keepNext w:val="0"/>
              <w:keepLines w:val="0"/>
              <w:pageBreakBefore w:val="0"/>
              <w:kinsoku/>
              <w:wordWrap/>
              <w:overflowPunct/>
              <w:topLinePunct w:val="0"/>
              <w:bidi w:val="0"/>
              <w:snapToGrid/>
              <w:spacing w:line="400" w:lineRule="exact"/>
              <w:ind w:left="9"/>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应知事项 </w:t>
            </w:r>
          </w:p>
        </w:tc>
        <w:tc>
          <w:tcPr>
            <w:tcW w:w="6659" w:type="dxa"/>
            <w:vAlign w:val="center"/>
          </w:tcPr>
          <w:p>
            <w:pPr>
              <w:pStyle w:val="18"/>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p>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r>
              <w:rPr>
                <w:rFonts w:hint="eastAsia" w:cs="宋体"/>
                <w:color w:val="auto"/>
                <w:sz w:val="24"/>
                <w:szCs w:val="24"/>
                <w:highlight w:val="none"/>
                <w:lang w:val="en-US" w:eastAsia="zh-CN"/>
              </w:rPr>
              <w:t>16.5</w:t>
            </w:r>
            <w:r>
              <w:rPr>
                <w:rFonts w:hint="eastAsia" w:ascii="宋体" w:hAnsi="宋体" w:eastAsia="宋体" w:cs="宋体"/>
                <w:color w:val="auto"/>
                <w:sz w:val="24"/>
                <w:szCs w:val="24"/>
                <w:highlight w:val="none"/>
                <w:lang w:val="zh-CN"/>
              </w:rPr>
              <w:t>万元</w:t>
            </w:r>
            <w:r>
              <w:rPr>
                <w:rFonts w:hint="eastAsia" w:cs="宋体"/>
                <w:color w:val="auto"/>
                <w:sz w:val="24"/>
                <w:szCs w:val="24"/>
                <w:highlight w:val="none"/>
                <w:lang w:val="zh-CN"/>
              </w:rPr>
              <w:t>。</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超过采购预算的报价无效。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最高限价</w:t>
            </w:r>
          </w:p>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最高限价：</w:t>
            </w:r>
            <w:r>
              <w:rPr>
                <w:rFonts w:hint="eastAsia" w:cs="宋体"/>
                <w:color w:val="auto"/>
                <w:sz w:val="24"/>
                <w:szCs w:val="24"/>
                <w:highlight w:val="none"/>
                <w:lang w:val="en-US" w:eastAsia="zh-CN"/>
              </w:rPr>
              <w:t>16.5</w:t>
            </w:r>
            <w:r>
              <w:rPr>
                <w:rFonts w:hint="eastAsia" w:ascii="宋体" w:hAnsi="宋体" w:eastAsia="宋体" w:cs="宋体"/>
                <w:color w:val="auto"/>
                <w:sz w:val="24"/>
                <w:szCs w:val="24"/>
                <w:highlight w:val="none"/>
                <w:lang w:val="zh-CN"/>
              </w:rPr>
              <w:t>万元</w:t>
            </w:r>
            <w:r>
              <w:rPr>
                <w:rFonts w:hint="eastAsia" w:cs="宋体"/>
                <w:color w:val="auto"/>
                <w:sz w:val="24"/>
                <w:szCs w:val="24"/>
                <w:highlight w:val="none"/>
                <w:lang w:val="zh-CN"/>
              </w:rPr>
              <w:t>。</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超过最高限价的报价无效。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cs="宋体"/>
                <w:color w:val="auto"/>
                <w:sz w:val="24"/>
                <w:szCs w:val="24"/>
                <w:highlight w:val="none"/>
                <w:lang w:eastAsia="zh-CN"/>
              </w:rPr>
            </w:pPr>
            <w:r>
              <w:rPr>
                <w:rFonts w:hint="eastAsia" w:cs="宋体"/>
                <w:color w:val="auto"/>
                <w:sz w:val="24"/>
                <w:szCs w:val="24"/>
                <w:highlight w:val="none"/>
                <w:lang w:eastAsia="zh-CN"/>
              </w:rPr>
              <w:t>本项目所属行业</w:t>
            </w:r>
          </w:p>
        </w:tc>
        <w:tc>
          <w:tcPr>
            <w:tcW w:w="6659" w:type="dxa"/>
            <w:vAlign w:val="center"/>
          </w:tcPr>
          <w:p>
            <w:pPr>
              <w:keepNext w:val="0"/>
              <w:keepLines w:val="0"/>
              <w:pageBreakBefore w:val="0"/>
              <w:kinsoku/>
              <w:wordWrap/>
              <w:overflowPunct/>
              <w:topLinePunct w:val="0"/>
              <w:bidi w:val="0"/>
              <w:snapToGrid/>
              <w:spacing w:line="400" w:lineRule="exact"/>
              <w:ind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w:t>
            </w:r>
          </w:p>
        </w:tc>
        <w:tc>
          <w:tcPr>
            <w:tcW w:w="2092" w:type="dxa"/>
            <w:vAlign w:val="center"/>
          </w:tcPr>
          <w:p>
            <w:pPr>
              <w:pStyle w:val="18"/>
              <w:spacing w:line="400" w:lineRule="exact"/>
              <w:ind w:left="38" w:leftChars="0"/>
              <w:jc w:val="center"/>
              <w:rPr>
                <w:rFonts w:hint="eastAsia" w:ascii="宋体" w:hAnsi="宋体" w:eastAsia="宋体" w:cs="宋体"/>
                <w:color w:val="auto"/>
                <w:sz w:val="24"/>
                <w:szCs w:val="24"/>
                <w:highlight w:val="none"/>
                <w:lang w:val="en-US" w:eastAsia="zh-CN" w:bidi="ar-SA"/>
              </w:rPr>
            </w:pPr>
            <w:r>
              <w:rPr>
                <w:color w:val="auto"/>
                <w:highlight w:val="none"/>
              </w:rPr>
              <w:t>定向采购</w:t>
            </w:r>
          </w:p>
        </w:tc>
        <w:tc>
          <w:tcPr>
            <w:tcW w:w="6659" w:type="dxa"/>
            <w:vAlign w:val="center"/>
          </w:tcPr>
          <w:p>
            <w:pPr>
              <w:spacing w:line="400" w:lineRule="exact"/>
              <w:ind w:right="105" w:rightChars="50"/>
              <w:rPr>
                <w:rFonts w:hint="eastAsia" w:ascii="宋体_x0004_fal" w:hAnsi="宋体_x0004_fal" w:eastAsia="宋体" w:cs="宋体_x0004_fal"/>
                <w:color w:val="auto"/>
                <w:kern w:val="2"/>
                <w:sz w:val="24"/>
                <w:szCs w:val="24"/>
                <w:highlight w:val="none"/>
                <w:lang w:val="en-US" w:eastAsia="zh-CN" w:bidi="ar-SA"/>
              </w:rPr>
            </w:pPr>
            <w:r>
              <w:rPr>
                <w:rFonts w:ascii="宋体_x0004_fal" w:hAnsi="宋体_x0004_fal" w:cs="宋体_x0004_fal"/>
                <w:color w:val="auto"/>
                <w:sz w:val="24"/>
                <w:highlight w:val="none"/>
              </w:rPr>
              <w:t>本项目非专门面向中小企业采购。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低于成本价</w:t>
            </w:r>
          </w:p>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不正当竞争预防措施</w:t>
            </w:r>
          </w:p>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评审过程中，供应商报价低于采购预算的50%或者低于其他有效供应商报价算术平均价的40%，有可能影响产品质量或者不能诚信履约的，磋商小组应当要求其在磋商现场合理的时间内提供书面说明，并提交相关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kinsoku/>
              <w:wordWrap/>
              <w:overflowPunct/>
              <w:topLinePunct w:val="0"/>
              <w:bidi w:val="0"/>
              <w:snapToGrid/>
              <w:spacing w:line="400" w:lineRule="exact"/>
              <w:ind w:right="105" w:righ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2.供应商书面说明应当签字确认或者加盖公章，否则无效。 </w:t>
            </w:r>
          </w:p>
          <w:p>
            <w:pPr>
              <w:keepNext w:val="0"/>
              <w:keepLines w:val="0"/>
              <w:pageBreakBefore w:val="0"/>
              <w:kinsoku/>
              <w:wordWrap/>
              <w:overflowPunct/>
              <w:topLinePunct w:val="0"/>
              <w:bidi w:val="0"/>
              <w:snapToGrid/>
              <w:spacing w:line="400" w:lineRule="exact"/>
              <w:ind w:right="105" w:righ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3.供应商提供书面说明后，磋商小组应当结合采购项目采购需求、专业实际情况、供应商财务状况报告、与其他供应商比较情况等就供应商书面说明进行评</w:t>
            </w:r>
            <w:r>
              <w:rPr>
                <w:rFonts w:hint="eastAsia" w:ascii="宋体" w:hAnsi="宋体" w:cs="宋体"/>
                <w:color w:val="auto"/>
                <w:sz w:val="24"/>
                <w:szCs w:val="24"/>
                <w:highlight w:val="none"/>
                <w:lang w:eastAsia="zh-CN"/>
              </w:rPr>
              <w:t>审</w:t>
            </w:r>
            <w:r>
              <w:rPr>
                <w:rFonts w:hint="eastAsia" w:ascii="宋体" w:hAnsi="宋体" w:eastAsia="宋体" w:cs="宋体"/>
                <w:color w:val="auto"/>
                <w:sz w:val="24"/>
                <w:szCs w:val="24"/>
                <w:highlight w:val="none"/>
              </w:rPr>
              <w:t>。供应商拒绝或者变相拒绝提供有效书面说明或者书面说明不能证明其报价合理性的或未在规定时间内递交有效书面说明书的，磋商小组应当将其</w:t>
            </w:r>
            <w:r>
              <w:rPr>
                <w:rFonts w:hint="eastAsia" w:ascii="宋体" w:hAnsi="宋体" w:eastAsia="宋体" w:cs="宋体"/>
                <w:color w:val="auto"/>
                <w:sz w:val="24"/>
                <w:szCs w:val="24"/>
                <w:highlight w:val="none"/>
                <w:lang w:eastAsia="zh-CN"/>
              </w:rPr>
              <w:t>投标（响应）</w:t>
            </w:r>
            <w:r>
              <w:rPr>
                <w:rFonts w:hint="eastAsia" w:ascii="宋体" w:hAnsi="宋体" w:eastAsia="宋体" w:cs="宋体"/>
                <w:color w:val="auto"/>
                <w:sz w:val="24"/>
                <w:szCs w:val="24"/>
                <w:highlight w:val="none"/>
              </w:rPr>
              <w:t>文件作为</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7</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rPr>
              <w:t>小微企业（监狱企业</w:t>
            </w:r>
            <w:r>
              <w:rPr>
                <w:rFonts w:hint="eastAsia" w:ascii="宋体" w:hAnsi="宋体" w:eastAsia="宋体" w:cs="宋体"/>
                <w:color w:val="auto"/>
                <w:kern w:val="2"/>
                <w:sz w:val="24"/>
                <w:szCs w:val="24"/>
                <w:highlight w:val="none"/>
                <w:lang w:eastAsia="zh-CN"/>
              </w:rPr>
              <w:t>、残疾人福利性单位、监狱企业</w:t>
            </w:r>
            <w:r>
              <w:rPr>
                <w:rFonts w:hint="eastAsia" w:ascii="宋体" w:hAnsi="宋体" w:eastAsia="宋体" w:cs="宋体"/>
                <w:color w:val="auto"/>
                <w:sz w:val="24"/>
                <w:szCs w:val="24"/>
                <w:highlight w:val="none"/>
              </w:rPr>
              <w:t>视同小微企业</w:t>
            </w:r>
            <w:r>
              <w:rPr>
                <w:rFonts w:hint="eastAsia" w:ascii="宋体" w:hAnsi="宋体" w:eastAsia="宋体" w:cs="宋体"/>
                <w:color w:val="auto"/>
                <w:kern w:val="2"/>
                <w:sz w:val="24"/>
                <w:szCs w:val="24"/>
                <w:highlight w:val="none"/>
              </w:rPr>
              <w:t>）价格扣除和失信企业报价加成</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节能、环保产品、无线局域网产品政府采购政策</w:t>
            </w:r>
          </w:p>
        </w:tc>
        <w:tc>
          <w:tcPr>
            <w:tcW w:w="6659" w:type="dxa"/>
            <w:vAlign w:val="top"/>
          </w:tcPr>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一、小微企业（监狱企业、残疾人福利性单位均视同小微企业）价格扣除</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1、参照《</w:t>
            </w:r>
            <w:r>
              <w:rPr>
                <w:rFonts w:hint="eastAsia" w:ascii="宋体" w:hAnsi="宋体" w:eastAsia="宋体" w:cs="宋体"/>
                <w:color w:val="auto"/>
                <w:sz w:val="24"/>
                <w:szCs w:val="24"/>
                <w:highlight w:val="none"/>
              </w:rPr>
              <w:t>政府采购促进中小企业发展管理办法</w:t>
            </w:r>
            <w:r>
              <w:rPr>
                <w:rFonts w:hint="eastAsia" w:ascii="宋体" w:hAnsi="宋体" w:eastAsia="宋体" w:cs="宋体"/>
                <w:color w:val="auto"/>
                <w:kern w:val="0"/>
                <w:sz w:val="24"/>
                <w:szCs w:val="24"/>
                <w:highlight w:val="none"/>
                <w:lang w:val="zh-CN" w:eastAsia="zh-CN" w:bidi="ar-SA"/>
              </w:rPr>
              <w:t>》（财库[20</w:t>
            </w:r>
            <w:r>
              <w:rPr>
                <w:rFonts w:hint="eastAsia" w:ascii="宋体" w:hAnsi="宋体" w:eastAsia="宋体" w:cs="宋体"/>
                <w:color w:val="auto"/>
                <w:kern w:val="0"/>
                <w:sz w:val="24"/>
                <w:szCs w:val="24"/>
                <w:highlight w:val="none"/>
                <w:lang w:val="en-US" w:eastAsia="zh-CN" w:bidi="ar-SA"/>
              </w:rPr>
              <w:t>20</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46</w:t>
            </w:r>
            <w:r>
              <w:rPr>
                <w:rFonts w:hint="eastAsia" w:ascii="宋体" w:hAnsi="宋体" w:eastAsia="宋体" w:cs="宋体"/>
                <w:color w:val="auto"/>
                <w:kern w:val="0"/>
                <w:sz w:val="24"/>
                <w:szCs w:val="24"/>
                <w:highlight w:val="none"/>
                <w:lang w:val="zh-CN" w:eastAsia="zh-CN" w:bidi="ar-SA"/>
              </w:rPr>
              <w:t>号）</w:t>
            </w:r>
            <w:r>
              <w:rPr>
                <w:rFonts w:hint="eastAsia" w:ascii="宋体" w:hAnsi="宋体" w:cs="宋体"/>
                <w:color w:val="auto"/>
                <w:sz w:val="24"/>
                <w:lang w:eastAsia="zh-CN"/>
              </w:rPr>
              <w:t>和《关于进一步加大政府采购支持中小企业力度的通知》财库〔2022〕19号</w:t>
            </w:r>
            <w:r>
              <w:rPr>
                <w:rFonts w:hint="eastAsia" w:ascii="宋体" w:hAnsi="宋体" w:eastAsia="宋体" w:cs="宋体"/>
                <w:color w:val="auto"/>
                <w:kern w:val="0"/>
                <w:sz w:val="24"/>
                <w:szCs w:val="24"/>
                <w:highlight w:val="none"/>
                <w:lang w:val="zh-CN" w:eastAsia="zh-CN" w:bidi="ar-SA"/>
              </w:rPr>
              <w:t>的规定，对小型和微型企业产品的价格给予</w:t>
            </w:r>
            <w:r>
              <w:rPr>
                <w:rFonts w:hint="eastAsia" w:ascii="宋体" w:hAnsi="宋体" w:eastAsia="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zh-CN" w:eastAsia="zh-CN" w:bidi="ar-SA"/>
              </w:rPr>
              <w:t>%的价格扣除，用扣除后的价格参与评标。</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2、参加政府采购活动的中小企业应当提供《中小企业声明函》原件、《监狱企业证明》原件、《残疾人福利性单位声明函》原件。未提供的，视为放弃享受价格扣除优惠政策。</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%的价格扣除。</w:t>
            </w:r>
            <w:r>
              <w:rPr>
                <w:rFonts w:hint="eastAsia" w:ascii="宋体" w:hAnsi="宋体" w:cs="宋体"/>
                <w:color w:val="auto"/>
                <w:kern w:val="0"/>
                <w:sz w:val="24"/>
                <w:szCs w:val="24"/>
                <w:highlight w:val="none"/>
                <w:lang w:val="zh-CN" w:eastAsia="zh-CN" w:bidi="ar-SA"/>
              </w:rPr>
              <w:t>用扣除后的价格参与评审。</w:t>
            </w:r>
            <w:r>
              <w:rPr>
                <w:rFonts w:hint="eastAsia" w:ascii="宋体" w:hAnsi="宋体" w:eastAsia="宋体" w:cs="宋体"/>
                <w:color w:val="auto"/>
                <w:kern w:val="0"/>
                <w:sz w:val="24"/>
                <w:szCs w:val="24"/>
                <w:highlight w:val="none"/>
                <w:lang w:val="zh-CN" w:eastAsia="zh-CN" w:bidi="ar-SA"/>
              </w:rPr>
              <w:t xml:space="preserve"> </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 xml:space="preserve">联合体各方均为小型、微型企业的，联合体视同为小型、微型企业享受规定的扶持政策。组成联合体的大中型企业和其他自然人、法人或者其他组织，与小型、微型企业之间不得存在投资关系。 </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cs="宋体"/>
                <w:b/>
                <w:bCs/>
                <w:color w:val="auto"/>
                <w:kern w:val="0"/>
                <w:sz w:val="24"/>
                <w:szCs w:val="24"/>
                <w:highlight w:val="none"/>
                <w:lang w:val="zh-CN" w:eastAsia="zh-CN" w:bidi="ar-SA"/>
              </w:rPr>
              <w:t>二</w:t>
            </w:r>
            <w:r>
              <w:rPr>
                <w:rFonts w:hint="eastAsia" w:ascii="宋体" w:hAnsi="宋体" w:eastAsia="宋体" w:cs="宋体"/>
                <w:b/>
                <w:bCs/>
                <w:color w:val="auto"/>
                <w:kern w:val="0"/>
                <w:sz w:val="24"/>
                <w:szCs w:val="24"/>
                <w:highlight w:val="none"/>
                <w:lang w:val="zh-CN" w:eastAsia="zh-CN" w:bidi="ar-SA"/>
              </w:rPr>
              <w:t>、失信企业报价加成</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1、对记入诚信档案的且在有效期内的失信供应商，在参加政府采购活动中实行</w:t>
            </w: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/次</w:t>
            </w:r>
            <w:r>
              <w:rPr>
                <w:rFonts w:hint="eastAsia" w:ascii="宋体" w:hAnsi="宋体" w:eastAsia="宋体" w:cs="宋体"/>
                <w:color w:val="auto"/>
                <w:kern w:val="0"/>
                <w:sz w:val="24"/>
                <w:szCs w:val="24"/>
                <w:highlight w:val="none"/>
                <w:lang w:val="zh-CN" w:eastAsia="zh-CN" w:bidi="ar-SA"/>
              </w:rPr>
              <w:t>的报价加成、以加成后</w:t>
            </w:r>
            <w:r>
              <w:rPr>
                <w:rFonts w:hint="eastAsia" w:ascii="宋体" w:hAnsi="宋体" w:cs="宋体"/>
                <w:color w:val="auto"/>
                <w:kern w:val="0"/>
                <w:sz w:val="24"/>
                <w:szCs w:val="24"/>
                <w:highlight w:val="none"/>
                <w:lang w:val="zh-CN" w:eastAsia="zh-CN" w:bidi="ar-SA"/>
              </w:rPr>
              <w:t>的</w:t>
            </w:r>
            <w:r>
              <w:rPr>
                <w:rFonts w:hint="eastAsia" w:ascii="宋体" w:hAnsi="宋体" w:eastAsia="宋体" w:cs="宋体"/>
                <w:color w:val="auto"/>
                <w:kern w:val="0"/>
                <w:sz w:val="24"/>
                <w:szCs w:val="24"/>
                <w:highlight w:val="none"/>
                <w:lang w:val="zh-CN" w:eastAsia="zh-CN" w:bidi="ar-SA"/>
              </w:rPr>
              <w:t>报价</w:t>
            </w:r>
            <w:r>
              <w:rPr>
                <w:rFonts w:hint="eastAsia" w:ascii="宋体" w:hAnsi="宋体" w:cs="宋体"/>
                <w:color w:val="auto"/>
                <w:kern w:val="0"/>
                <w:sz w:val="24"/>
                <w:szCs w:val="24"/>
                <w:highlight w:val="none"/>
                <w:lang w:val="zh-CN" w:eastAsia="zh-CN" w:bidi="ar-SA"/>
              </w:rPr>
              <w:t>参与评审</w:t>
            </w:r>
            <w:r>
              <w:rPr>
                <w:rFonts w:hint="eastAsia" w:ascii="宋体" w:hAnsi="宋体" w:eastAsia="宋体" w:cs="宋体"/>
                <w:color w:val="auto"/>
                <w:kern w:val="0"/>
                <w:sz w:val="24"/>
                <w:szCs w:val="24"/>
                <w:highlight w:val="none"/>
                <w:lang w:val="zh-CN" w:eastAsia="zh-CN" w:bidi="ar-SA"/>
              </w:rPr>
              <w:t>，且供应商失信行为惩戒实行无限制累加制，因其失信行为进行报价加成惩戒后报价超过政府采购预算的，其响应文件按照无效处理。</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2、供应商参加政府采购活动时，应当就自己的诚信情况在响应文件中进行承诺。</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cs="宋体"/>
                <w:b/>
                <w:bCs/>
                <w:color w:val="auto"/>
                <w:kern w:val="0"/>
                <w:sz w:val="24"/>
                <w:szCs w:val="24"/>
                <w:highlight w:val="none"/>
                <w:lang w:val="zh-CN" w:eastAsia="zh-CN" w:bidi="ar-SA"/>
              </w:rPr>
              <w:t>三</w:t>
            </w:r>
            <w:r>
              <w:rPr>
                <w:rFonts w:hint="eastAsia" w:ascii="宋体" w:hAnsi="宋体" w:eastAsia="宋体" w:cs="宋体"/>
                <w:b/>
                <w:bCs/>
                <w:color w:val="auto"/>
                <w:kern w:val="0"/>
                <w:sz w:val="24"/>
                <w:szCs w:val="24"/>
                <w:highlight w:val="none"/>
                <w:lang w:val="zh-CN" w:eastAsia="zh-CN" w:bidi="ar-SA"/>
              </w:rPr>
              <w:t>、无线局域网产品政府采购政策：</w:t>
            </w:r>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bidi="ar-SA"/>
              </w:rPr>
              <w:t>本项目采购的产品属于中国政府采购网公布的《无线局域网认证产品政府采购清单》的，其响应产品属于《无线局域网认证产品政府采购清单》</w:t>
            </w:r>
            <w:r>
              <w:rPr>
                <w:rFonts w:hint="eastAsia" w:ascii="宋体" w:hAnsi="宋体" w:eastAsia="宋体" w:cs="宋体"/>
                <w:color w:val="auto"/>
                <w:kern w:val="0"/>
                <w:sz w:val="24"/>
                <w:szCs w:val="24"/>
                <w:highlight w:val="none"/>
                <w:lang w:val="en-US" w:eastAsia="zh-CN" w:bidi="ar-SA"/>
              </w:rPr>
              <w:t>按照第八章《综合评分明细表》的规则进行加分。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磋商情况公告</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磋商结果在</w:t>
            </w:r>
            <w:r>
              <w:rPr>
                <w:rFonts w:hint="eastAsia" w:cs="宋体"/>
                <w:color w:val="auto"/>
                <w:sz w:val="24"/>
                <w:szCs w:val="24"/>
                <w:highlight w:val="none"/>
                <w:lang w:val="zh-CN"/>
              </w:rPr>
              <w:t>中国政府采购网</w:t>
            </w:r>
            <w:r>
              <w:rPr>
                <w:rFonts w:hint="eastAsia" w:ascii="宋体" w:hAnsi="宋体" w:eastAsia="宋体" w:cs="宋体"/>
                <w:color w:val="auto"/>
                <w:sz w:val="24"/>
                <w:szCs w:val="24"/>
                <w:highlight w:val="none"/>
                <w:lang w:val="zh-CN"/>
              </w:rPr>
              <w:t>上予以公告。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9</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磋商保证金</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eastAsia="宋体" w:cs="宋体"/>
                <w:color w:val="auto"/>
                <w:sz w:val="24"/>
                <w:szCs w:val="24"/>
                <w:highlight w:val="none"/>
                <w:lang w:val="zh-CN" w:eastAsia="zh-CN"/>
              </w:rPr>
              <w:t>参照</w:t>
            </w:r>
            <w:r>
              <w:rPr>
                <w:rFonts w:hint="eastAsia" w:ascii="宋体" w:hAnsi="宋体" w:eastAsia="宋体" w:cs="宋体"/>
                <w:color w:val="auto"/>
                <w:sz w:val="24"/>
                <w:szCs w:val="24"/>
                <w:highlight w:val="none"/>
                <w:lang w:val="zh-CN" w:eastAsia="zh-CN"/>
              </w:rPr>
              <w:t>川财采（</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28号文件相关要求，本项目不收取磋商保证金</w:t>
            </w:r>
            <w:r>
              <w:rPr>
                <w:rFonts w:hint="eastAsia" w:ascii="宋体" w:hAnsi="宋体" w:eastAsia="宋体" w:cs="宋体"/>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2092" w:type="dxa"/>
            <w:vAlign w:val="center"/>
          </w:tcPr>
          <w:p>
            <w:pPr>
              <w:pStyle w:val="18"/>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履约保证金</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参照川财采（</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28号文件相关要求，本项目不收取履约保证金</w:t>
            </w:r>
            <w:r>
              <w:rPr>
                <w:rFonts w:hint="eastAsia" w:ascii="宋体" w:hAnsi="宋体" w:eastAsia="宋体" w:cs="宋体"/>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磋商</w:t>
            </w:r>
            <w:r>
              <w:rPr>
                <w:rFonts w:hint="eastAsia" w:ascii="宋体" w:hAnsi="宋体" w:eastAsia="宋体" w:cs="宋体"/>
                <w:color w:val="auto"/>
                <w:sz w:val="24"/>
                <w:szCs w:val="24"/>
                <w:highlight w:val="none"/>
                <w:lang w:val="zh-CN"/>
              </w:rPr>
              <w:t>文件咨询</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cs="宋体"/>
                <w:color w:val="auto"/>
                <w:sz w:val="24"/>
                <w:szCs w:val="24"/>
                <w:highlight w:val="none"/>
                <w:lang w:val="zh-CN"/>
              </w:rPr>
              <w:t>何</w:t>
            </w:r>
            <w:r>
              <w:rPr>
                <w:rFonts w:hint="eastAsia" w:ascii="宋体" w:hAnsi="宋体" w:eastAsia="宋体" w:cs="宋体"/>
                <w:color w:val="auto"/>
                <w:sz w:val="24"/>
                <w:szCs w:val="24"/>
                <w:highlight w:val="none"/>
                <w:lang w:val="zh-CN"/>
              </w:rPr>
              <w:t>女士        联系电话：</w:t>
            </w:r>
            <w:r>
              <w:rPr>
                <w:rFonts w:hint="eastAsia" w:ascii="宋体" w:hAnsi="宋体" w:eastAsia="宋体" w:cs="宋体"/>
                <w:color w:val="auto"/>
                <w:sz w:val="24"/>
                <w:szCs w:val="24"/>
                <w:highlight w:val="none"/>
                <w:lang w:val="en-US" w:eastAsia="zh-CN"/>
              </w:rPr>
              <w:t>0825-</w:t>
            </w:r>
            <w:r>
              <w:rPr>
                <w:rFonts w:hint="eastAsia" w:ascii="宋体" w:hAnsi="宋体" w:cs="宋体"/>
                <w:color w:val="auto"/>
                <w:sz w:val="24"/>
                <w:szCs w:val="24"/>
                <w:highlight w:val="none"/>
                <w:lang w:val="en-US" w:eastAsia="zh-CN"/>
              </w:rPr>
              <w:t>2632033</w:t>
            </w:r>
            <w:r>
              <w:rPr>
                <w:rFonts w:hint="eastAsia" w:ascii="宋体" w:hAnsi="宋体" w:eastAsia="宋体" w:cs="宋体"/>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磋商过程、结果工作咨询</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cs="宋体"/>
                <w:color w:val="auto"/>
                <w:sz w:val="24"/>
                <w:szCs w:val="24"/>
                <w:highlight w:val="none"/>
                <w:lang w:val="zh-CN"/>
              </w:rPr>
              <w:t>谢</w:t>
            </w:r>
            <w:r>
              <w:rPr>
                <w:rFonts w:hint="eastAsia" w:ascii="宋体" w:hAnsi="宋体" w:eastAsia="宋体" w:cs="宋体"/>
                <w:color w:val="auto"/>
                <w:sz w:val="24"/>
                <w:szCs w:val="24"/>
                <w:highlight w:val="none"/>
                <w:lang w:val="zh-CN"/>
              </w:rPr>
              <w:t xml:space="preserve">女士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0825-</w:t>
            </w:r>
            <w:r>
              <w:rPr>
                <w:rFonts w:hint="eastAsia" w:ascii="宋体" w:hAnsi="宋体" w:cs="宋体"/>
                <w:color w:val="auto"/>
                <w:sz w:val="24"/>
                <w:szCs w:val="24"/>
                <w:highlight w:val="none"/>
                <w:lang w:val="en-US" w:eastAsia="zh-CN"/>
              </w:rPr>
              <w:t>2632033</w:t>
            </w:r>
            <w:r>
              <w:rPr>
                <w:rFonts w:hint="eastAsia" w:ascii="宋体" w:hAnsi="宋体" w:eastAsia="宋体" w:cs="宋体"/>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13</w:t>
            </w:r>
          </w:p>
        </w:tc>
        <w:tc>
          <w:tcPr>
            <w:tcW w:w="2092" w:type="dxa"/>
            <w:vAlign w:val="center"/>
          </w:tcPr>
          <w:p>
            <w:pPr>
              <w:pStyle w:val="18"/>
              <w:keepNext w:val="0"/>
              <w:keepLines w:val="0"/>
              <w:pageBreakBefore w:val="0"/>
              <w:kinsoku/>
              <w:wordWrap/>
              <w:overflowPunct/>
              <w:topLinePunct w:val="0"/>
              <w:bidi w:val="0"/>
              <w:snapToGrid/>
              <w:spacing w:line="400" w:lineRule="exact"/>
              <w:ind w:left="38"/>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成交通知书领取</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采购结果公告在</w:t>
            </w:r>
            <w:r>
              <w:rPr>
                <w:rFonts w:hint="eastAsia" w:eastAsia="宋体" w:cs="宋体"/>
                <w:color w:val="auto"/>
                <w:sz w:val="24"/>
                <w:szCs w:val="24"/>
                <w:highlight w:val="none"/>
                <w:lang w:val="zh-CN"/>
              </w:rPr>
              <w:t>中国</w:t>
            </w:r>
            <w:r>
              <w:rPr>
                <w:rFonts w:hint="eastAsia" w:ascii="宋体" w:hAnsi="宋体" w:eastAsia="宋体" w:cs="宋体"/>
                <w:color w:val="auto"/>
                <w:sz w:val="24"/>
                <w:szCs w:val="24"/>
                <w:highlight w:val="none"/>
                <w:lang w:val="zh-CN"/>
              </w:rPr>
              <w:t>政府采购网上发布后，</w:t>
            </w:r>
            <w:r>
              <w:rPr>
                <w:rFonts w:hint="eastAsia" w:ascii="宋体" w:hAnsi="宋体" w:eastAsia="宋体" w:cs="宋体"/>
                <w:color w:val="auto"/>
                <w:sz w:val="24"/>
                <w:szCs w:val="24"/>
                <w:highlight w:val="none"/>
                <w:lang w:val="zh-CN" w:eastAsia="zh-CN"/>
              </w:rPr>
              <w:t>请成交供应商领取成交通知书时应携带公司介绍信或委托书、经办人或受委托人身份证复印件（原件备查）与招标代理服务费</w:t>
            </w:r>
            <w:r>
              <w:rPr>
                <w:rFonts w:hint="eastAsia" w:eastAsia="宋体" w:cs="宋体"/>
                <w:color w:val="auto"/>
                <w:sz w:val="24"/>
                <w:szCs w:val="24"/>
                <w:highlight w:val="none"/>
                <w:lang w:val="zh-CN" w:eastAsia="zh-CN"/>
              </w:rPr>
              <w:t>缴纳凭证</w:t>
            </w:r>
            <w:r>
              <w:rPr>
                <w:rFonts w:hint="eastAsia" w:ascii="宋体" w:hAnsi="宋体" w:eastAsia="宋体" w:cs="宋体"/>
                <w:color w:val="auto"/>
                <w:sz w:val="24"/>
                <w:szCs w:val="24"/>
                <w:highlight w:val="none"/>
                <w:lang w:val="zh-CN" w:eastAsia="zh-CN"/>
              </w:rPr>
              <w:t>到</w:t>
            </w:r>
            <w:r>
              <w:rPr>
                <w:rFonts w:hint="eastAsia" w:cs="宋体"/>
                <w:color w:val="auto"/>
                <w:sz w:val="24"/>
                <w:szCs w:val="24"/>
                <w:highlight w:val="none"/>
                <w:lang w:val="zh-CN" w:eastAsia="zh-CN"/>
              </w:rPr>
              <w:t>四川双祥招标代理有限公司</w:t>
            </w:r>
            <w:r>
              <w:rPr>
                <w:rFonts w:hint="eastAsia" w:ascii="宋体" w:hAnsi="宋体" w:eastAsia="宋体" w:cs="宋体"/>
                <w:color w:val="auto"/>
                <w:sz w:val="24"/>
                <w:szCs w:val="24"/>
                <w:highlight w:val="none"/>
                <w:lang w:val="zh-CN" w:eastAsia="zh-CN"/>
              </w:rPr>
              <w:t>领取成交通知书</w:t>
            </w:r>
            <w:r>
              <w:rPr>
                <w:rFonts w:hint="eastAsia" w:ascii="宋体" w:hAnsi="宋体" w:eastAsia="宋体" w:cs="宋体"/>
                <w:color w:val="auto"/>
                <w:sz w:val="24"/>
                <w:szCs w:val="24"/>
                <w:highlight w:val="none"/>
                <w:lang w:val="zh-CN"/>
              </w:rPr>
              <w:t>。</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0825-</w:t>
            </w:r>
            <w:r>
              <w:rPr>
                <w:rFonts w:hint="eastAsia" w:ascii="宋体" w:hAnsi="宋体" w:cs="宋体"/>
                <w:color w:val="auto"/>
                <w:sz w:val="24"/>
                <w:szCs w:val="24"/>
                <w:highlight w:val="none"/>
                <w:lang w:val="en-US" w:eastAsia="zh-CN"/>
              </w:rPr>
              <w:t>2632033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w:t>
            </w:r>
          </w:p>
        </w:tc>
        <w:tc>
          <w:tcPr>
            <w:tcW w:w="2092" w:type="dxa"/>
            <w:vAlign w:val="center"/>
          </w:tcPr>
          <w:p>
            <w:pPr>
              <w:pStyle w:val="18"/>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招标代理服务费</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1、本项目参照《招标代理服务收费管理暂行办法》（计价格（2002）1980号）和发改价格（2015）299号文件规定向</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收取采购代理服务费</w:t>
            </w:r>
            <w:r>
              <w:rPr>
                <w:rFonts w:hint="eastAsia" w:cs="宋体"/>
                <w:color w:val="auto"/>
                <w:sz w:val="24"/>
                <w:szCs w:val="24"/>
                <w:highlight w:val="none"/>
                <w:lang w:val="en-US" w:eastAsia="zh-CN"/>
              </w:rPr>
              <w:t>3500元（大写：叁仟伍佰元整）；</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rPr>
              <w:t>2、招标代理服务费缴纳时间为</w:t>
            </w:r>
            <w:r>
              <w:rPr>
                <w:rFonts w:hint="eastAsia" w:ascii="宋体" w:hAnsi="宋体" w:eastAsia="宋体" w:cs="宋体"/>
                <w:color w:val="auto"/>
                <w:sz w:val="24"/>
                <w:szCs w:val="24"/>
                <w:highlight w:val="none"/>
                <w:lang w:val="zh-CN"/>
              </w:rPr>
              <w:t>领取成交通知书前。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55" w:type="dxa"/>
            <w:vAlign w:val="center"/>
          </w:tcPr>
          <w:p>
            <w:pPr>
              <w:pStyle w:val="18"/>
              <w:keepNext w:val="0"/>
              <w:keepLines w:val="0"/>
              <w:pageBreakBefore w:val="0"/>
              <w:kinsoku/>
              <w:wordWrap/>
              <w:overflowPunct/>
              <w:topLinePunct w:val="0"/>
              <w:bidi w:val="0"/>
              <w:snapToGrid/>
              <w:spacing w:line="400" w:lineRule="exact"/>
              <w:ind w:right="23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w:t>
            </w:r>
          </w:p>
        </w:tc>
        <w:tc>
          <w:tcPr>
            <w:tcW w:w="2092" w:type="dxa"/>
            <w:vAlign w:val="center"/>
          </w:tcPr>
          <w:p>
            <w:pPr>
              <w:pStyle w:val="18"/>
              <w:keepNext w:val="0"/>
              <w:keepLines w:val="0"/>
              <w:pageBreakBefore w:val="0"/>
              <w:kinsoku/>
              <w:wordWrap/>
              <w:overflowPunct/>
              <w:topLinePunct w:val="0"/>
              <w:bidi w:val="0"/>
              <w:snapToGrid/>
              <w:spacing w:line="400" w:lineRule="exact"/>
              <w:ind w:left="38" w:firstLine="480" w:firstLineChars="2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供应商询问</w:t>
            </w:r>
          </w:p>
        </w:tc>
        <w:tc>
          <w:tcPr>
            <w:tcW w:w="6659" w:type="dxa"/>
            <w:vAlign w:val="center"/>
          </w:tcPr>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根据委托代理协议约定，</w:t>
            </w:r>
            <w:r>
              <w:rPr>
                <w:rFonts w:hint="eastAsia" w:ascii="宋体" w:hAnsi="宋体" w:eastAsia="宋体" w:cs="宋体"/>
                <w:color w:val="auto"/>
                <w:sz w:val="24"/>
                <w:szCs w:val="24"/>
                <w:highlight w:val="none"/>
                <w:lang w:val="zh-CN" w:eastAsia="zh-CN"/>
              </w:rPr>
              <w:t>采购人负责对采购文件技术参数部分的询问</w:t>
            </w:r>
            <w:r>
              <w:rPr>
                <w:rFonts w:hint="eastAsia" w:eastAsia="宋体" w:cs="宋体"/>
                <w:color w:val="auto"/>
                <w:sz w:val="24"/>
                <w:szCs w:val="24"/>
                <w:highlight w:val="none"/>
                <w:lang w:val="zh-CN" w:eastAsia="zh-CN"/>
              </w:rPr>
              <w:t>答复</w:t>
            </w:r>
            <w:r>
              <w:rPr>
                <w:rFonts w:hint="eastAsia" w:ascii="宋体" w:hAnsi="宋体" w:eastAsia="宋体" w:cs="宋体"/>
                <w:color w:val="auto"/>
                <w:sz w:val="24"/>
                <w:szCs w:val="24"/>
                <w:highlight w:val="none"/>
                <w:lang w:val="zh-CN" w:eastAsia="zh-CN"/>
              </w:rPr>
              <w:t>，采购代理机构负责采购文件技术参数部分以外的询问答复。</w:t>
            </w:r>
            <w:r>
              <w:rPr>
                <w:rFonts w:hint="eastAsia" w:ascii="宋体" w:hAnsi="宋体" w:eastAsia="宋体" w:cs="宋体"/>
                <w:color w:val="auto"/>
                <w:sz w:val="24"/>
                <w:szCs w:val="24"/>
                <w:highlight w:val="none"/>
                <w:lang w:val="zh-CN"/>
              </w:rPr>
              <w:t>对磋商过程、结果的</w:t>
            </w:r>
            <w:r>
              <w:rPr>
                <w:rFonts w:hint="eastAsia" w:eastAsia="宋体" w:cs="宋体"/>
                <w:color w:val="auto"/>
                <w:sz w:val="24"/>
                <w:szCs w:val="24"/>
                <w:highlight w:val="none"/>
                <w:lang w:val="zh-CN"/>
              </w:rPr>
              <w:t>询问</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lang w:val="zh-CN" w:eastAsia="zh-CN"/>
              </w:rPr>
              <w:t>采购代理机构</w:t>
            </w:r>
            <w:r>
              <w:rPr>
                <w:rFonts w:hint="eastAsia" w:ascii="宋体" w:hAnsi="宋体" w:eastAsia="宋体" w:cs="宋体"/>
                <w:color w:val="auto"/>
                <w:sz w:val="24"/>
                <w:szCs w:val="24"/>
                <w:highlight w:val="none"/>
                <w:lang w:val="zh-CN"/>
              </w:rPr>
              <w:t>负责答复。</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 系 人：</w:t>
            </w:r>
            <w:r>
              <w:rPr>
                <w:rFonts w:hint="eastAsia" w:cs="宋体"/>
                <w:color w:val="auto"/>
                <w:sz w:val="24"/>
                <w:szCs w:val="24"/>
                <w:highlight w:val="none"/>
                <w:lang w:val="zh-CN"/>
              </w:rPr>
              <w:t>何</w:t>
            </w:r>
            <w:r>
              <w:rPr>
                <w:rFonts w:hint="eastAsia" w:ascii="宋体" w:hAnsi="宋体" w:eastAsia="宋体" w:cs="宋体"/>
                <w:color w:val="auto"/>
                <w:sz w:val="24"/>
                <w:szCs w:val="24"/>
                <w:highlight w:val="none"/>
                <w:lang w:val="zh-CN"/>
              </w:rPr>
              <w:t>女士</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0825-</w:t>
            </w:r>
            <w:r>
              <w:rPr>
                <w:rFonts w:hint="eastAsia" w:ascii="宋体" w:hAnsi="宋体" w:cs="宋体"/>
                <w:color w:val="auto"/>
                <w:sz w:val="24"/>
                <w:szCs w:val="24"/>
                <w:highlight w:val="none"/>
                <w:lang w:val="en-US" w:eastAsia="zh-CN"/>
              </w:rPr>
              <w:t>2632033</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联系地址：</w:t>
            </w:r>
            <w:r>
              <w:rPr>
                <w:rFonts w:hint="eastAsia" w:ascii="宋体" w:hAnsi="宋体" w:eastAsia="宋体" w:cs="宋体"/>
                <w:color w:val="auto"/>
                <w:sz w:val="24"/>
                <w:szCs w:val="24"/>
                <w:highlight w:val="none"/>
                <w:lang w:val="zh-CN" w:eastAsia="zh-CN"/>
              </w:rPr>
              <w:t>遂宁市河东新区圣泉路邦泰云玺对面2楼</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lang w:val="en-US" w:eastAsia="zh-CN"/>
              </w:rPr>
              <w:t>629000</w:t>
            </w:r>
          </w:p>
          <w:p>
            <w:pPr>
              <w:pStyle w:val="18"/>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注：供应商</w:t>
            </w:r>
            <w:r>
              <w:rPr>
                <w:rFonts w:hint="eastAsia" w:eastAsia="宋体" w:cs="宋体"/>
                <w:color w:val="auto"/>
                <w:sz w:val="24"/>
                <w:szCs w:val="24"/>
                <w:highlight w:val="none"/>
                <w:lang w:val="zh-CN"/>
              </w:rPr>
              <w:t>询问</w:t>
            </w:r>
            <w:r>
              <w:rPr>
                <w:rFonts w:hint="eastAsia" w:ascii="宋体" w:hAnsi="宋体" w:eastAsia="宋体" w:cs="宋体"/>
                <w:color w:val="auto"/>
                <w:sz w:val="24"/>
                <w:szCs w:val="24"/>
                <w:highlight w:val="none"/>
                <w:lang w:val="zh-CN"/>
              </w:rPr>
              <w:t>不得超出磋商文件、磋商过程、磋商结果的范围</w:t>
            </w:r>
            <w:r>
              <w:rPr>
                <w:rFonts w:hint="eastAsia" w:eastAsia="宋体" w:cs="宋体"/>
                <w:color w:val="auto"/>
                <w:sz w:val="24"/>
                <w:szCs w:val="24"/>
                <w:highlight w:val="none"/>
                <w:lang w:val="zh-CN"/>
              </w:rPr>
              <w:t>。</w:t>
            </w:r>
          </w:p>
        </w:tc>
      </w:tr>
    </w:tbl>
    <w:p>
      <w:pPr>
        <w:pStyle w:val="8"/>
        <w:rPr>
          <w:rFonts w:hint="eastAsia" w:ascii="黑体" w:hAnsi="黑体" w:eastAsia="黑体" w:cs="黑体"/>
          <w:b/>
          <w:bCs w:val="0"/>
          <w:color w:val="auto"/>
          <w:sz w:val="28"/>
          <w:szCs w:val="28"/>
          <w:highlight w:val="none"/>
        </w:rPr>
      </w:pPr>
    </w:p>
    <w:p>
      <w:pPr>
        <w:keepNext w:val="0"/>
        <w:keepLines w:val="0"/>
        <w:spacing w:before="0" w:after="0" w:line="400" w:lineRule="exact"/>
        <w:jc w:val="both"/>
        <w:outlineLvl w:val="9"/>
        <w:rPr>
          <w:rFonts w:hint="eastAsia" w:ascii="黑体" w:hAnsi="黑体" w:eastAsia="黑体" w:cs="黑体"/>
          <w:b/>
          <w:bCs w:val="0"/>
          <w:color w:val="auto"/>
          <w:sz w:val="28"/>
          <w:szCs w:val="28"/>
          <w:highlight w:val="none"/>
        </w:rPr>
      </w:pPr>
    </w:p>
    <w:p>
      <w:pPr>
        <w:keepNext w:val="0"/>
        <w:keepLines w:val="0"/>
        <w:spacing w:before="0" w:after="0" w:line="40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二、总  则</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color w:val="auto"/>
          <w:sz w:val="24"/>
          <w:szCs w:val="24"/>
          <w:highlight w:val="none"/>
        </w:rPr>
      </w:pPr>
      <w:bookmarkStart w:id="9" w:name="_Toc183582205"/>
      <w:bookmarkStart w:id="10" w:name="_Toc183682342"/>
      <w:bookmarkStart w:id="11" w:name="_Toc217446034"/>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bookmarkEnd w:id="9"/>
      <w:bookmarkEnd w:id="10"/>
      <w:r>
        <w:rPr>
          <w:rFonts w:hint="eastAsia" w:ascii="宋体" w:hAnsi="宋体" w:eastAsia="宋体" w:cs="宋体"/>
          <w:b/>
          <w:color w:val="auto"/>
          <w:sz w:val="24"/>
          <w:szCs w:val="24"/>
          <w:highlight w:val="none"/>
        </w:rPr>
        <w:t>适用范围</w:t>
      </w:r>
      <w:bookmarkEnd w:id="11"/>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本磋商文件仅适用于本次磋商所叙述</w:t>
      </w:r>
      <w:r>
        <w:rPr>
          <w:rFonts w:hint="eastAsia" w:ascii="宋体" w:hAnsi="宋体" w:eastAsia="宋体" w:cs="宋体"/>
          <w:color w:val="auto"/>
          <w:sz w:val="24"/>
          <w:szCs w:val="24"/>
          <w:highlight w:val="none"/>
          <w:u w:val="none"/>
        </w:rPr>
        <w:t>的</w:t>
      </w:r>
      <w:r>
        <w:rPr>
          <w:rFonts w:hint="eastAsia" w:ascii="宋体" w:hAnsi="宋体" w:cs="宋体"/>
          <w:color w:val="auto"/>
          <w:sz w:val="24"/>
          <w:szCs w:val="24"/>
          <w:highlight w:val="none"/>
          <w:u w:val="none"/>
          <w:lang w:eastAsia="zh-CN"/>
        </w:rPr>
        <w:t>服务</w:t>
      </w:r>
      <w:r>
        <w:rPr>
          <w:rFonts w:hint="eastAsia" w:ascii="宋体" w:hAnsi="宋体" w:eastAsia="宋体" w:cs="宋体"/>
          <w:color w:val="auto"/>
          <w:sz w:val="24"/>
          <w:szCs w:val="24"/>
          <w:highlight w:val="none"/>
          <w:u w:val="none"/>
        </w:rPr>
        <w:t>采购</w:t>
      </w:r>
      <w:r>
        <w:rPr>
          <w:rFonts w:hint="eastAsia" w:ascii="宋体" w:hAnsi="宋体" w:eastAsia="宋体" w:cs="宋体"/>
          <w:color w:val="auto"/>
          <w:sz w:val="24"/>
          <w:szCs w:val="24"/>
          <w:highlight w:val="none"/>
        </w:rPr>
        <w:t>。</w:t>
      </w:r>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本磋商文件的解释权归采购人和采购代理机构所有。</w:t>
      </w:r>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color w:val="auto"/>
          <w:sz w:val="24"/>
          <w:szCs w:val="24"/>
          <w:highlight w:val="none"/>
        </w:rPr>
      </w:pPr>
      <w:bookmarkStart w:id="12" w:name="_Toc217446035"/>
      <w:bookmarkStart w:id="13" w:name="_Toc183582206"/>
      <w:bookmarkStart w:id="14" w:name="_Toc183682343"/>
      <w:r>
        <w:rPr>
          <w:rFonts w:hint="eastAsia" w:ascii="宋体" w:hAnsi="宋体" w:eastAsia="宋体" w:cs="宋体"/>
          <w:b/>
          <w:color w:val="auto"/>
          <w:sz w:val="24"/>
          <w:szCs w:val="24"/>
          <w:highlight w:val="none"/>
        </w:rPr>
        <w:t>2.</w:t>
      </w:r>
      <w:bookmarkEnd w:id="12"/>
      <w:bookmarkEnd w:id="13"/>
      <w:bookmarkEnd w:id="14"/>
      <w:r>
        <w:rPr>
          <w:rFonts w:hint="eastAsia" w:ascii="宋体" w:hAnsi="宋体" w:eastAsia="宋体" w:cs="宋体"/>
          <w:b/>
          <w:color w:val="auto"/>
          <w:sz w:val="24"/>
          <w:szCs w:val="24"/>
          <w:highlight w:val="none"/>
        </w:rPr>
        <w:t>采购主体</w:t>
      </w:r>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2.1本次磋商的采购人是</w:t>
      </w:r>
      <w:r>
        <w:rPr>
          <w:rFonts w:hint="eastAsia" w:ascii="宋体" w:hAnsi="宋体" w:eastAsia="宋体" w:cs="宋体"/>
          <w:color w:val="auto"/>
          <w:sz w:val="24"/>
          <w:szCs w:val="24"/>
          <w:highlight w:val="none"/>
          <w:u w:val="single"/>
          <w:lang w:val="en-US" w:eastAsia="zh-CN"/>
        </w:rPr>
        <w:t>四川省遂宁水文水资源勘测中心</w:t>
      </w:r>
      <w:r>
        <w:rPr>
          <w:rFonts w:hint="eastAsia" w:ascii="宋体" w:hAnsi="宋体" w:eastAsia="宋体" w:cs="宋体"/>
          <w:color w:val="auto"/>
          <w:sz w:val="24"/>
          <w:szCs w:val="24"/>
          <w:highlight w:val="none"/>
          <w:u w:val="none"/>
          <w:lang w:val="en-US" w:eastAsia="zh-CN"/>
        </w:rPr>
        <w:t>。</w:t>
      </w:r>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2.2本次磋商的采购代理机构是</w:t>
      </w:r>
      <w:r>
        <w:rPr>
          <w:rFonts w:hint="eastAsia" w:ascii="宋体" w:hAnsi="宋体" w:cs="宋体"/>
          <w:color w:val="auto"/>
          <w:sz w:val="24"/>
          <w:szCs w:val="24"/>
          <w:highlight w:val="none"/>
          <w:u w:val="single"/>
          <w:lang w:eastAsia="zh-CN"/>
        </w:rPr>
        <w:t>四川双祥招标代理有限公司</w:t>
      </w:r>
      <w:r>
        <w:rPr>
          <w:rFonts w:hint="eastAsia" w:ascii="宋体" w:hAnsi="宋体" w:eastAsia="宋体" w:cs="宋体"/>
          <w:color w:val="auto"/>
          <w:sz w:val="24"/>
          <w:szCs w:val="24"/>
          <w:highlight w:val="none"/>
        </w:rPr>
        <w:t>。</w:t>
      </w:r>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color w:val="auto"/>
          <w:sz w:val="24"/>
          <w:szCs w:val="24"/>
          <w:highlight w:val="none"/>
        </w:rPr>
      </w:pPr>
      <w:bookmarkStart w:id="15" w:name="_Toc217446036"/>
      <w:bookmarkStart w:id="16" w:name="_Toc183682344"/>
      <w:bookmarkStart w:id="17" w:name="_Toc183582207"/>
      <w:bookmarkStart w:id="18" w:name="_Toc217390843"/>
      <w:r>
        <w:rPr>
          <w:rFonts w:hint="eastAsia" w:ascii="宋体" w:hAnsi="宋体" w:eastAsia="宋体" w:cs="宋体"/>
          <w:b/>
          <w:color w:val="auto"/>
          <w:sz w:val="24"/>
          <w:szCs w:val="24"/>
          <w:highlight w:val="none"/>
        </w:rPr>
        <w:t>3. 合格</w:t>
      </w:r>
      <w:bookmarkEnd w:id="15"/>
      <w:bookmarkEnd w:id="16"/>
      <w:bookmarkEnd w:id="17"/>
      <w:bookmarkEnd w:id="18"/>
      <w:r>
        <w:rPr>
          <w:rFonts w:hint="eastAsia" w:ascii="宋体" w:hAnsi="宋体" w:eastAsia="宋体" w:cs="宋体"/>
          <w:b/>
          <w:color w:val="auto"/>
          <w:sz w:val="24"/>
          <w:szCs w:val="24"/>
          <w:highlight w:val="none"/>
        </w:rPr>
        <w:t>供应商（实质性要求）</w:t>
      </w:r>
    </w:p>
    <w:p>
      <w:pPr>
        <w:keepNext w:val="0"/>
        <w:keepLines w:val="0"/>
        <w:pageBreakBefore w:val="0"/>
        <w:tabs>
          <w:tab w:val="left" w:pos="7665"/>
        </w:tabs>
        <w:kinsoku/>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合格供应商应具备以下条件：</w:t>
      </w:r>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3.1 具备法律法规和本采购文件规定的资格条件</w:t>
      </w:r>
      <w:r>
        <w:rPr>
          <w:rFonts w:hint="eastAsia" w:ascii="宋体" w:hAnsi="宋体" w:eastAsia="宋体" w:cs="宋体"/>
          <w:color w:val="auto"/>
          <w:spacing w:val="-4"/>
          <w:sz w:val="24"/>
          <w:szCs w:val="24"/>
          <w:highlight w:val="none"/>
        </w:rPr>
        <w:t>；</w:t>
      </w:r>
    </w:p>
    <w:p>
      <w:pPr>
        <w:keepNext w:val="0"/>
        <w:keepLines w:val="0"/>
        <w:pageBreakBefore w:val="0"/>
        <w:tabs>
          <w:tab w:val="left" w:pos="7665"/>
        </w:tabs>
        <w:kinsoku/>
        <w:wordWrap/>
        <w:overflowPunct/>
        <w:topLinePunct w:val="0"/>
        <w:bidi w:val="0"/>
        <w:spacing w:line="44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3.2 不属于禁止参加本项目采购活动的供应商；</w:t>
      </w:r>
    </w:p>
    <w:p>
      <w:pPr>
        <w:keepNext w:val="0"/>
        <w:keepLines w:val="0"/>
        <w:pageBreakBefore w:val="0"/>
        <w:tabs>
          <w:tab w:val="left" w:pos="7665"/>
        </w:tabs>
        <w:kinsoku/>
        <w:wordWrap/>
        <w:overflowPunct/>
        <w:topLinePunct w:val="0"/>
        <w:bidi w:val="0"/>
        <w:spacing w:line="44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 按照规定</w:t>
      </w:r>
      <w:r>
        <w:rPr>
          <w:rFonts w:hint="eastAsia" w:ascii="宋体" w:hAnsi="宋体" w:eastAsia="宋体" w:cs="宋体"/>
          <w:color w:val="auto"/>
          <w:spacing w:val="-4"/>
          <w:sz w:val="24"/>
          <w:szCs w:val="24"/>
          <w:highlight w:val="none"/>
          <w:lang w:eastAsia="zh-CN"/>
        </w:rPr>
        <w:t>报名并</w:t>
      </w:r>
      <w:r>
        <w:rPr>
          <w:rFonts w:hint="eastAsia" w:ascii="宋体" w:hAnsi="宋体" w:eastAsia="宋体" w:cs="宋体"/>
          <w:color w:val="auto"/>
          <w:spacing w:val="-4"/>
          <w:sz w:val="24"/>
          <w:szCs w:val="24"/>
          <w:highlight w:val="none"/>
        </w:rPr>
        <w:t>获</w:t>
      </w:r>
      <w:r>
        <w:rPr>
          <w:rFonts w:hint="eastAsia" w:ascii="宋体" w:hAnsi="宋体" w:eastAsia="宋体" w:cs="宋体"/>
          <w:color w:val="auto"/>
          <w:sz w:val="24"/>
          <w:szCs w:val="24"/>
          <w:highlight w:val="none"/>
        </w:rPr>
        <w:t>取了磋商文件，属于实质性参加政府采购活动的供应商。</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color w:val="auto"/>
          <w:sz w:val="24"/>
          <w:szCs w:val="24"/>
          <w:highlight w:val="none"/>
        </w:rPr>
      </w:pPr>
      <w:bookmarkStart w:id="19" w:name="_Toc183682345"/>
      <w:bookmarkStart w:id="20" w:name="_Toc217446037"/>
      <w:bookmarkStart w:id="21" w:name="_Toc183582208"/>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磋商费用</w:t>
      </w:r>
      <w:bookmarkEnd w:id="19"/>
      <w:bookmarkEnd w:id="20"/>
      <w:bookmarkEnd w:id="21"/>
    </w:p>
    <w:p>
      <w:pPr>
        <w:keepNext w:val="0"/>
        <w:keepLines w:val="0"/>
        <w:pageBreakBefore w:val="0"/>
        <w:tabs>
          <w:tab w:val="left" w:pos="7665"/>
        </w:tabs>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供应商应自行承担参加磋商活动的全部费用。</w:t>
      </w:r>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5.充分、公平竞争保障措施（实质性要求）</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供应商实际控制人或者中高级管理人员，同时是采购代理机构工作人员，不得参与本项目政府采购活动。</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同一母公司的两家以上的子公司只能组成联合体参加本项目同一合同项下的采购活动，不得以不同供应商身份同时参加本项目同一合同项下的采购活动。</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供应商与采购代理机构存在关联关系，或者是采购代理机构的母公司或子公司，不得参加本项目政府采购活动。</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回避。政府采购活动中，采购人员及相关人员与供应商有下列利害关系之一的，应当回避：</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（1）参加采购活动前3年内与供应商存在劳动关系；</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（2）参加采购活动前3年内担任供应商的董事、监事；</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（3）参加采购活动前3年内是供应商的控股股东或者实际控制人；</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（4）与供应商的法定代表人或者负责人有夫妻、直系血亲、三代以内旁系血亲或者近姻亲关系；</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（5）与供应商有其他可能影响政府采购活动公平、公正进行的关系。</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9"/>
        <w:keepNext w:val="0"/>
        <w:keepLines w:val="0"/>
        <w:pageBreakBefore w:val="0"/>
        <w:kinsoku/>
        <w:wordWrap/>
        <w:overflowPunct/>
        <w:topLinePunct w:val="0"/>
        <w:bidi w:val="0"/>
        <w:spacing w:line="440" w:lineRule="exact"/>
        <w:rPr>
          <w:rFonts w:hint="eastAsia" w:ascii="宋体" w:hAnsi="宋体" w:eastAsia="宋体" w:cs="宋体"/>
          <w:b/>
          <w:color w:val="auto"/>
          <w:sz w:val="24"/>
          <w:szCs w:val="24"/>
          <w:highlight w:val="none"/>
        </w:rPr>
      </w:pPr>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6.联合体竞争性磋商（实质性要求）</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两个以上供应商可以组成一个联合体竞争性磋商，以一个供应商的身份竞争性磋商。以联合体形式参加竞争性磋商的，联合体各方均应当符合第一章第五条第一款第1项至第6项规定的条件，联合体各方中至少有一方符合第一章第五条第一款第7项规定的特定条件。</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联合体各方之间应当签订联合体竞争性磋商协议，明确约定联合体各方承担的工作和相应的责任。联合体参与竞争性磋商的，应在响应文件中提供联合体协议原件。</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联合体应当确定其中一个单位为竞争性磋商的全权代表，负责参加竞争性磋商的一切事务。</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联合体各方应当共同与采购人签订采购合同，就采购合同约定的事项对采购人承担连带责任。</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6.5联合体中有同类资质的供应商按照联合体分工承担相同工作的，将按照资质等级较低的供应商确定资质等级。</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6.6以联合体形式参加政府采购活动的，联合体各方不得再单独参加或者与其他供应商另外组成联合体参加同一合同项下的政府采购活动。</w:t>
      </w:r>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6.7本项目不接受联合体参与采购项目</w:t>
      </w:r>
    </w:p>
    <w:p>
      <w:pPr>
        <w:pStyle w:val="19"/>
        <w:keepNext w:val="0"/>
        <w:keepLines w:val="0"/>
        <w:pageBreakBefore w:val="0"/>
        <w:kinsoku/>
        <w:wordWrap/>
        <w:overflowPunct/>
        <w:topLinePunct w:val="0"/>
        <w:bidi w:val="0"/>
        <w:spacing w:line="440" w:lineRule="exact"/>
        <w:ind w:left="1" w:firstLine="480" w:firstLineChars="200"/>
        <w:rPr>
          <w:rFonts w:hint="eastAsia" w:ascii="宋体" w:hAnsi="宋体" w:eastAsia="宋体" w:cs="宋体"/>
          <w:color w:val="auto"/>
          <w:sz w:val="24"/>
          <w:szCs w:val="24"/>
          <w:highlight w:val="none"/>
        </w:rPr>
      </w:pPr>
    </w:p>
    <w:p>
      <w:pPr>
        <w:pStyle w:val="19"/>
        <w:keepNext w:val="0"/>
        <w:keepLines w:val="0"/>
        <w:pageBreakBefore w:val="0"/>
        <w:kinsoku/>
        <w:wordWrap/>
        <w:overflowPunct/>
        <w:topLinePunct w:val="0"/>
        <w:bidi w:val="0"/>
        <w:spacing w:line="440" w:lineRule="exact"/>
        <w:ind w:left="1"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7.磋商保证金（实质性要求）</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供应商必须以人民币为计量单位提交磋商文件规定数额的磋商保证金。联合体磋商的，可以由联合体的一方或者共同提交磋商保证金，以一方名义提交磋商保证金的，对联合体各方均具有约束力。</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未按磋商文件要求在规定时间前交纳规定数额磋商保证金的响应文件无效。</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供应商所交纳的磋商保证金不计利息。</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未成交供应商的磋商保证金，将在成交通知书发出后五个工作日内全额退还。成交供应商的磋商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7.5发生下列情形之一的，采购代理机构将不予退还磋商保证金：</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（一）在磋商文件规定的递交响应文件截止时间后撤回响应文件的；</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（二）在采购人确定成交供应商之前放弃成交候选资格的；</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（三）成交后放弃、不领取或者不接收成交通知书的；</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（四）由于成交供应商的原因未能按照磋商文件的规定与采购人签订合同的；</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（五）由于成交供应商的原因未能按照磋商文件的规定交纳履约保证金的；</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（六）供应商在政府采购活动中提供虚假材料的；</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（七）报价有效期内，供应商在政府采购活动中有违法、违规、违纪行为。</w:t>
      </w:r>
    </w:p>
    <w:p>
      <w:pPr>
        <w:keepNext w:val="0"/>
        <w:keepLines w:val="0"/>
        <w:pageBreakBefore w:val="0"/>
        <w:kinsoku/>
        <w:wordWrap/>
        <w:overflowPunct/>
        <w:topLinePunct w:val="0"/>
        <w:bidi w:val="0"/>
        <w:spacing w:line="440" w:lineRule="exact"/>
        <w:ind w:firstLine="472" w:firstLineChars="196"/>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注：参照川财采（</w:t>
      </w:r>
      <w:r>
        <w:rPr>
          <w:rFonts w:hint="eastAsia" w:ascii="宋体" w:hAnsi="宋体" w:eastAsia="宋体" w:cs="宋体"/>
          <w:b/>
          <w:bCs/>
          <w:color w:val="auto"/>
          <w:sz w:val="24"/>
          <w:szCs w:val="24"/>
          <w:highlight w:val="none"/>
          <w:lang w:val="en-US" w:eastAsia="zh-CN"/>
        </w:rPr>
        <w:t>2020</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28号文件要求，本项目不收取磋商保证金。</w:t>
      </w:r>
    </w:p>
    <w:p>
      <w:pPr>
        <w:keepNext w:val="0"/>
        <w:keepLines w:val="0"/>
        <w:pageBreakBefore w:val="0"/>
        <w:kinsoku/>
        <w:wordWrap/>
        <w:overflowPunct/>
        <w:topLinePunct w:val="0"/>
        <w:bidi w:val="0"/>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8.响应文件有效期（实质性要求）</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本项目响应文件有效期为递交磋商响应文件截止之日起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天。供应商响应文件中必须载明响应文件有效期，响应文件中载明的响应文件有效期可以长于磋商文件规定的期限，但不得短于磋商文件规定的期限。否则，其响应文件将作为无效处理。</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bCs/>
          <w:color w:val="auto"/>
          <w:sz w:val="24"/>
          <w:szCs w:val="24"/>
          <w:highlight w:val="none"/>
        </w:rPr>
        <w:t>知识产权（实质性要求）</w:t>
      </w:r>
    </w:p>
    <w:p>
      <w:pPr>
        <w:pStyle w:val="6"/>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除非磋商文件特别规定，采购人享有本项目实施过程中产生的知识成果及知识产权。</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keepNext w:val="0"/>
        <w:keepLines w:val="0"/>
        <w:pageBreakBefore w:val="0"/>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如采用供应商所不拥有的知识产权，则在报价中必须包括合法获取该知识产权的相关费用。 </w:t>
      </w:r>
    </w:p>
    <w:p>
      <w:pPr>
        <w:keepNext w:val="0"/>
        <w:keepLines w:val="0"/>
        <w:pageBreakBefore w:val="0"/>
        <w:kinsoku/>
        <w:wordWrap/>
        <w:overflowPunct/>
        <w:topLinePunct w:val="0"/>
        <w:bidi w:val="0"/>
        <w:spacing w:before="0" w:after="0" w:line="440" w:lineRule="exact"/>
        <w:jc w:val="center"/>
        <w:outlineLvl w:val="9"/>
        <w:rPr>
          <w:rFonts w:hint="eastAsia" w:ascii="宋体" w:hAnsi="宋体" w:eastAsia="宋体" w:cs="宋体"/>
          <w:bCs/>
          <w:color w:val="auto"/>
          <w:sz w:val="24"/>
          <w:szCs w:val="24"/>
          <w:highlight w:val="none"/>
        </w:rPr>
      </w:pPr>
      <w:bookmarkStart w:id="22" w:name="_Toc89075875"/>
      <w:bookmarkStart w:id="23" w:name="_Toc77400779"/>
      <w:bookmarkStart w:id="24" w:name="_Toc183582209"/>
      <w:bookmarkStart w:id="25" w:name="_Toc183682346"/>
      <w:bookmarkStart w:id="26" w:name="_Toc217446038"/>
    </w:p>
    <w:p>
      <w:pPr>
        <w:keepNext w:val="0"/>
        <w:keepLines w:val="0"/>
        <w:pageBreakBefore w:val="0"/>
        <w:kinsoku/>
        <w:overflowPunct/>
        <w:topLinePunct w:val="0"/>
        <w:bidi w:val="0"/>
        <w:spacing w:before="0" w:after="0" w:line="44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三、磋商文件</w:t>
      </w:r>
      <w:bookmarkEnd w:id="22"/>
      <w:bookmarkEnd w:id="23"/>
      <w:bookmarkEnd w:id="24"/>
      <w:bookmarkEnd w:id="25"/>
      <w:bookmarkEnd w:id="26"/>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color w:val="auto"/>
          <w:sz w:val="24"/>
          <w:szCs w:val="24"/>
          <w:highlight w:val="none"/>
        </w:rPr>
      </w:pPr>
      <w:bookmarkStart w:id="27" w:name="_Toc183582210"/>
      <w:bookmarkStart w:id="28" w:name="_Toc183682347"/>
      <w:bookmarkStart w:id="29" w:name="_Toc217446039"/>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10．磋商文件的构成</w:t>
      </w:r>
      <w:bookmarkEnd w:id="27"/>
      <w:bookmarkEnd w:id="28"/>
      <w:bookmarkEnd w:id="29"/>
      <w:r>
        <w:rPr>
          <w:rFonts w:hint="eastAsia" w:ascii="宋体" w:hAnsi="宋体" w:eastAsia="宋体" w:cs="宋体"/>
          <w:b/>
          <w:color w:val="auto"/>
          <w:sz w:val="24"/>
          <w:szCs w:val="24"/>
          <w:highlight w:val="none"/>
        </w:rPr>
        <w:t>（实质性要求）</w:t>
      </w:r>
    </w:p>
    <w:p>
      <w:pPr>
        <w:keepNext w:val="0"/>
        <w:keepLines w:val="0"/>
        <w:pageBreakBefore w:val="0"/>
        <w:tabs>
          <w:tab w:val="left" w:pos="720"/>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pPr>
        <w:keepNext w:val="0"/>
        <w:keepLines w:val="0"/>
        <w:pageBreakBefore w:val="0"/>
        <w:tabs>
          <w:tab w:val="left" w:pos="7665"/>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color w:val="auto"/>
          <w:sz w:val="24"/>
          <w:szCs w:val="24"/>
          <w:highlight w:val="none"/>
        </w:rPr>
      </w:pPr>
      <w:bookmarkStart w:id="30" w:name="_Toc183682348"/>
      <w:bookmarkStart w:id="31" w:name="_Toc183582211"/>
      <w:bookmarkStart w:id="32" w:name="_Toc217446040"/>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磋商文件的澄清</w:t>
      </w:r>
      <w:bookmarkEnd w:id="30"/>
      <w:bookmarkEnd w:id="31"/>
      <w:r>
        <w:rPr>
          <w:rFonts w:hint="eastAsia" w:ascii="宋体" w:hAnsi="宋体" w:eastAsia="宋体" w:cs="宋体"/>
          <w:b/>
          <w:color w:val="auto"/>
          <w:sz w:val="24"/>
          <w:szCs w:val="24"/>
          <w:highlight w:val="none"/>
        </w:rPr>
        <w:t>和修改</w:t>
      </w:r>
      <w:bookmarkEnd w:id="32"/>
    </w:p>
    <w:p>
      <w:pPr>
        <w:keepNext w:val="0"/>
        <w:keepLines w:val="0"/>
        <w:pageBreakBefore w:val="0"/>
        <w:tabs>
          <w:tab w:val="left" w:pos="720"/>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在递交响应文件截止时间前，采购人、采购代理机构可以对磋商文件进行澄清或者修改。</w:t>
      </w:r>
    </w:p>
    <w:p>
      <w:pPr>
        <w:keepNext w:val="0"/>
        <w:keepLines w:val="0"/>
        <w:pageBreakBefore w:val="0"/>
        <w:tabs>
          <w:tab w:val="left" w:pos="720"/>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采购代理机构对已发出的磋商文件进行澄清或者修改，应当以书面形式将澄清或者修改的内容通知所有购买了磋商文件的供应商，同时在</w:t>
      </w:r>
      <w:r>
        <w:rPr>
          <w:rFonts w:hint="eastAsia" w:ascii="宋体" w:hAnsi="宋体" w:cs="宋体"/>
          <w:color w:val="auto"/>
          <w:sz w:val="24"/>
          <w:szCs w:val="24"/>
          <w:highlight w:val="none"/>
          <w:lang w:eastAsia="zh-CN"/>
        </w:rPr>
        <w:t>中国政府采购网</w:t>
      </w:r>
      <w:r>
        <w:rPr>
          <w:rFonts w:hint="eastAsia" w:ascii="宋体" w:hAnsi="宋体" w:eastAsia="宋体" w:cs="宋体"/>
          <w:color w:val="auto"/>
          <w:sz w:val="24"/>
          <w:szCs w:val="24"/>
          <w:highlight w:val="none"/>
        </w:rPr>
        <w:t>上发布更正公告。该澄清或者修改的内容为磋商文件的组成部分，澄清或者修改的内容可能影响响应文件编制的，采购人或者采购代理机构发布公告并书面通知供应商的时间，应当在提交首次响应文件</w:t>
      </w:r>
      <w:r>
        <w:rPr>
          <w:rFonts w:hint="eastAsia" w:ascii="宋体" w:hAnsi="宋体" w:eastAsia="宋体" w:cs="宋体"/>
          <w:color w:val="auto"/>
          <w:sz w:val="24"/>
          <w:szCs w:val="24"/>
          <w:highlight w:val="none"/>
          <w:lang w:eastAsia="zh-CN"/>
        </w:rPr>
        <w:t>截止时间至少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日前；不足</w:t>
      </w:r>
      <w:r>
        <w:rPr>
          <w:rFonts w:hint="eastAsia" w:ascii="宋体" w:hAnsi="宋体" w:eastAsia="宋体" w:cs="宋体"/>
          <w:color w:val="auto"/>
          <w:sz w:val="24"/>
          <w:szCs w:val="24"/>
          <w:highlight w:val="none"/>
          <w:lang w:val="en-US" w:eastAsia="zh-CN"/>
        </w:rPr>
        <w:t>5日</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采购人、采购代理机构</w:t>
      </w:r>
      <w:r>
        <w:rPr>
          <w:rFonts w:hint="eastAsia" w:ascii="宋体" w:hAnsi="宋体" w:eastAsia="宋体" w:cs="宋体"/>
          <w:color w:val="auto"/>
          <w:sz w:val="24"/>
          <w:szCs w:val="24"/>
          <w:highlight w:val="none"/>
        </w:rPr>
        <w:t>应当顺延递交响应文件的截止时间。</w:t>
      </w:r>
    </w:p>
    <w:p>
      <w:pPr>
        <w:keepNext w:val="0"/>
        <w:keepLines w:val="0"/>
        <w:pageBreakBefore w:val="0"/>
        <w:tabs>
          <w:tab w:val="left" w:pos="720"/>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11.3供应商认为采购代理机构需要对磋商文件进行澄清或者修改的，可以在</w:t>
      </w:r>
      <w:r>
        <w:rPr>
          <w:rFonts w:hint="eastAsia" w:ascii="宋体" w:hAnsi="宋体" w:eastAsia="宋体" w:cs="宋体"/>
          <w:color w:val="auto"/>
          <w:sz w:val="24"/>
          <w:szCs w:val="24"/>
          <w:highlight w:val="none"/>
          <w:lang w:val="en-US" w:eastAsia="zh-CN"/>
        </w:rPr>
        <w:t>3个工作日</w:t>
      </w:r>
      <w:r>
        <w:rPr>
          <w:rFonts w:hint="eastAsia" w:ascii="宋体" w:hAnsi="宋体" w:eastAsia="宋体" w:cs="宋体"/>
          <w:color w:val="auto"/>
          <w:sz w:val="24"/>
          <w:szCs w:val="24"/>
          <w:highlight w:val="none"/>
        </w:rPr>
        <w:t>前以书面形式向采购代理机构提出申请，由采购代理机构决定是否采纳供应商的申请事项。</w:t>
      </w:r>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bookmarkStart w:id="33" w:name="_Toc217446041"/>
      <w:bookmarkStart w:id="34" w:name="_Toc208848971"/>
      <w:r>
        <w:rPr>
          <w:rFonts w:hint="eastAsia" w:ascii="宋体" w:hAnsi="宋体" w:eastAsia="宋体" w:cs="宋体"/>
          <w:b/>
          <w:color w:val="auto"/>
          <w:sz w:val="24"/>
          <w:szCs w:val="24"/>
          <w:highlight w:val="none"/>
        </w:rPr>
        <w:t>12. 答疑会和现场考察</w:t>
      </w:r>
      <w:bookmarkEnd w:id="33"/>
      <w:bookmarkEnd w:id="34"/>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根据采购项目和具体情况，采购人、采购代理机构认为有必要，可以在磋商文件提供期限截止后响应文件提交截止前，组织已获取磋商文件的潜在供应商现场考察或者召开答疑会。</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keepNext w:val="0"/>
        <w:keepLines w:val="0"/>
        <w:pageBreakBefore w:val="0"/>
        <w:kinsoku/>
        <w:wordWrap/>
        <w:overflowPunct/>
        <w:topLinePunct w:val="0"/>
        <w:bidi w:val="0"/>
        <w:adjustRightInd w:val="0"/>
        <w:snapToGri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供应商考察现场或者参加答疑会所发生的一切费用由供应商自己承担。</w:t>
      </w:r>
    </w:p>
    <w:p>
      <w:pPr>
        <w:keepNext w:val="0"/>
        <w:keepLines w:val="0"/>
        <w:pageBreakBefore w:val="0"/>
        <w:kinsoku/>
        <w:wordWrap/>
        <w:overflowPunct/>
        <w:topLinePunct w:val="0"/>
        <w:bidi w:val="0"/>
        <w:spacing w:before="0" w:after="0" w:line="440" w:lineRule="exact"/>
        <w:jc w:val="center"/>
        <w:outlineLvl w:val="9"/>
        <w:rPr>
          <w:rFonts w:hint="eastAsia" w:ascii="宋体" w:hAnsi="宋体" w:eastAsia="宋体" w:cs="宋体"/>
          <w:bCs/>
          <w:color w:val="auto"/>
          <w:sz w:val="24"/>
          <w:szCs w:val="24"/>
          <w:highlight w:val="none"/>
        </w:rPr>
      </w:pPr>
      <w:bookmarkStart w:id="35" w:name="_Toc77400780"/>
      <w:bookmarkStart w:id="36" w:name="_Toc217446042"/>
      <w:bookmarkStart w:id="37" w:name="_Toc183682351"/>
      <w:bookmarkStart w:id="38" w:name="_Toc183582214"/>
      <w:bookmarkStart w:id="39" w:name="_Toc89075876"/>
    </w:p>
    <w:p>
      <w:pPr>
        <w:keepNext w:val="0"/>
        <w:keepLines w:val="0"/>
        <w:pageBreakBefore w:val="0"/>
        <w:kinsoku/>
        <w:overflowPunct/>
        <w:topLinePunct w:val="0"/>
        <w:bidi w:val="0"/>
        <w:spacing w:before="0" w:after="0" w:line="44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四、响应文件</w:t>
      </w:r>
      <w:bookmarkEnd w:id="35"/>
      <w:bookmarkEnd w:id="36"/>
      <w:bookmarkEnd w:id="37"/>
      <w:bookmarkEnd w:id="38"/>
      <w:bookmarkEnd w:id="39"/>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bookmarkStart w:id="40" w:name="_Toc183582215"/>
      <w:bookmarkStart w:id="41" w:name="_Toc183682352"/>
      <w:bookmarkStart w:id="42" w:name="_Toc217446043"/>
      <w:r>
        <w:rPr>
          <w:rFonts w:hint="eastAsia" w:ascii="宋体" w:hAnsi="宋体" w:eastAsia="宋体" w:cs="宋体"/>
          <w:b/>
          <w:color w:val="auto"/>
          <w:sz w:val="24"/>
          <w:szCs w:val="24"/>
          <w:highlight w:val="none"/>
        </w:rPr>
        <w:t>13.响应文件的组成（实质性要求）</w:t>
      </w:r>
    </w:p>
    <w:p>
      <w:pPr>
        <w:keepNext w:val="0"/>
        <w:keepLines w:val="0"/>
        <w:pageBreakBefore w:val="0"/>
        <w:kinsoku/>
        <w:wordWrap/>
        <w:overflowPunct/>
        <w:topLinePunct w:val="0"/>
        <w:bidi w:val="0"/>
        <w:spacing w:line="44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color w:val="auto"/>
          <w:sz w:val="24"/>
          <w:szCs w:val="24"/>
          <w:highlight w:val="none"/>
        </w:rPr>
      </w:pPr>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14.响应文件的语言</w:t>
      </w:r>
      <w:bookmarkEnd w:id="40"/>
      <w:bookmarkEnd w:id="41"/>
      <w:bookmarkEnd w:id="42"/>
      <w:r>
        <w:rPr>
          <w:rFonts w:hint="eastAsia" w:ascii="宋体" w:hAnsi="宋体" w:eastAsia="宋体" w:cs="宋体"/>
          <w:b/>
          <w:color w:val="auto"/>
          <w:sz w:val="24"/>
          <w:szCs w:val="24"/>
          <w:highlight w:val="none"/>
        </w:rPr>
        <w:t>（实质性要求）</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翻译的中文资料与外文资料如果出现差异和矛盾，以中文为准。但不能故意错误翻译，否则，供应商的响应文件将作为无效处理。</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color w:val="auto"/>
          <w:sz w:val="24"/>
          <w:szCs w:val="24"/>
          <w:highlight w:val="none"/>
        </w:rPr>
      </w:pPr>
      <w:bookmarkStart w:id="43" w:name="_Toc217446044"/>
      <w:bookmarkStart w:id="44" w:name="_Toc183682353"/>
      <w:bookmarkStart w:id="45" w:name="_Toc183582216"/>
    </w:p>
    <w:p>
      <w:pPr>
        <w:pStyle w:val="6"/>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15．计量单位</w:t>
      </w:r>
      <w:bookmarkEnd w:id="43"/>
      <w:bookmarkEnd w:id="44"/>
      <w:bookmarkEnd w:id="45"/>
      <w:r>
        <w:rPr>
          <w:rFonts w:hint="eastAsia" w:ascii="宋体" w:hAnsi="宋体" w:eastAsia="宋体" w:cs="宋体"/>
          <w:b/>
          <w:color w:val="auto"/>
          <w:sz w:val="24"/>
          <w:szCs w:val="24"/>
          <w:highlight w:val="none"/>
        </w:rPr>
        <w:t>（实质性要求）</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除磋商文件中另有规定外，本次采购项目所有合同项下的报价均采用国家法定的计量单位。</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bookmarkStart w:id="46" w:name="_Toc217446045"/>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bidi w:val="0"/>
        <w:spacing w:line="440" w:lineRule="exact"/>
        <w:ind w:firstLine="470" w:firstLineChars="19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16. </w:t>
      </w:r>
      <w:r>
        <w:rPr>
          <w:rFonts w:hint="eastAsia" w:ascii="宋体" w:hAnsi="宋体" w:eastAsia="宋体" w:cs="宋体"/>
          <w:b/>
          <w:color w:val="auto"/>
          <w:sz w:val="24"/>
          <w:szCs w:val="24"/>
          <w:highlight w:val="none"/>
        </w:rPr>
        <w:t>报价</w:t>
      </w:r>
      <w:r>
        <w:rPr>
          <w:rFonts w:hint="eastAsia" w:ascii="宋体" w:hAnsi="宋体" w:eastAsia="宋体" w:cs="宋体"/>
          <w:b/>
          <w:bCs/>
          <w:color w:val="auto"/>
          <w:sz w:val="24"/>
          <w:szCs w:val="24"/>
          <w:highlight w:val="none"/>
        </w:rPr>
        <w:t>货币（实质性要求）</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本次磋商项目的</w:t>
      </w:r>
      <w:r>
        <w:rPr>
          <w:rFonts w:hint="eastAsia" w:ascii="宋体" w:hAnsi="宋体" w:eastAsia="宋体" w:cs="宋体"/>
          <w:color w:val="auto"/>
          <w:sz w:val="24"/>
          <w:szCs w:val="24"/>
          <w:highlight w:val="none"/>
        </w:rPr>
        <w:t>报价货币为</w:t>
      </w:r>
      <w:r>
        <w:rPr>
          <w:rFonts w:hint="eastAsia" w:ascii="宋体" w:hAnsi="宋体" w:eastAsia="宋体" w:cs="宋体"/>
          <w:bCs/>
          <w:color w:val="auto"/>
          <w:sz w:val="24"/>
          <w:szCs w:val="24"/>
          <w:highlight w:val="none"/>
        </w:rPr>
        <w:t>人民币，报价以磋商文件规定为准。</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p>
    <w:bookmarkEnd w:id="46"/>
    <w:p>
      <w:pPr>
        <w:keepNext w:val="0"/>
        <w:keepLines w:val="0"/>
        <w:pageBreakBefore w:val="0"/>
        <w:kinsoku/>
        <w:wordWrap/>
        <w:overflowPunct/>
        <w:topLinePunct w:val="0"/>
        <w:bidi w:val="0"/>
        <w:spacing w:line="440" w:lineRule="exact"/>
        <w:ind w:left="2" w:leftChars="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17.响应文件格式</w:t>
      </w:r>
    </w:p>
    <w:p>
      <w:pPr>
        <w:keepNext w:val="0"/>
        <w:keepLines w:val="0"/>
        <w:pageBreakBefore w:val="0"/>
        <w:kinsoku/>
        <w:wordWrap/>
        <w:overflowPunct/>
        <w:topLinePunct w:val="0"/>
        <w:bidi w:val="0"/>
        <w:spacing w:line="440" w:lineRule="exact"/>
        <w:ind w:left="2" w:leftChars="1"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17.1 供应商应执行磋商文件第</w:t>
      </w:r>
      <w:r>
        <w:rPr>
          <w:rFonts w:hint="eastAsia" w:ascii="宋体" w:hAnsi="宋体" w:eastAsia="宋体" w:cs="宋体"/>
          <w:bCs/>
          <w:color w:val="auto"/>
          <w:sz w:val="24"/>
          <w:szCs w:val="24"/>
          <w:highlight w:val="none"/>
          <w:lang w:eastAsia="zh-CN"/>
        </w:rPr>
        <w:t>七</w:t>
      </w:r>
      <w:r>
        <w:rPr>
          <w:rFonts w:hint="eastAsia" w:ascii="宋体" w:hAnsi="宋体" w:eastAsia="宋体" w:cs="宋体"/>
          <w:bCs/>
          <w:color w:val="auto"/>
          <w:sz w:val="24"/>
          <w:szCs w:val="24"/>
          <w:highlight w:val="none"/>
        </w:rPr>
        <w:t>章的规定要求。</w:t>
      </w:r>
    </w:p>
    <w:p>
      <w:pPr>
        <w:keepNext w:val="0"/>
        <w:keepLines w:val="0"/>
        <w:pageBreakBefore w:val="0"/>
        <w:kinsoku/>
        <w:wordWrap/>
        <w:overflowPunct/>
        <w:topLinePunct w:val="0"/>
        <w:bidi w:val="0"/>
        <w:spacing w:line="44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对于没有格式要求的磋商文件由供应商自行编写。</w:t>
      </w:r>
    </w:p>
    <w:p>
      <w:pPr>
        <w:keepNext w:val="0"/>
        <w:keepLines w:val="0"/>
        <w:pageBreakBefore w:val="0"/>
        <w:kinsoku/>
        <w:wordWrap/>
        <w:overflowPunct/>
        <w:topLinePunct w:val="0"/>
        <w:bidi w:val="0"/>
        <w:spacing w:line="440" w:lineRule="exact"/>
        <w:ind w:firstLine="470" w:firstLineChars="196"/>
        <w:rPr>
          <w:rFonts w:hint="eastAsia" w:ascii="宋体" w:hAnsi="宋体" w:eastAsia="宋体" w:cs="宋体"/>
          <w:color w:val="auto"/>
          <w:sz w:val="24"/>
          <w:szCs w:val="24"/>
          <w:highlight w:val="none"/>
        </w:rPr>
      </w:pPr>
      <w:bookmarkStart w:id="47" w:name="_Toc183682361"/>
      <w:bookmarkStart w:id="48" w:name="_Toc217446051"/>
      <w:bookmarkStart w:id="49" w:name="_Toc183582224"/>
    </w:p>
    <w:p>
      <w:pPr>
        <w:keepNext w:val="0"/>
        <w:keepLines w:val="0"/>
        <w:pageBreakBefore w:val="0"/>
        <w:kinsoku/>
        <w:wordWrap/>
        <w:overflowPunct/>
        <w:topLinePunct w:val="0"/>
        <w:bidi w:val="0"/>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18.响应文件的编制和签署</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18.1</w:t>
      </w:r>
      <w:r>
        <w:rPr>
          <w:rFonts w:hint="eastAsia" w:ascii="宋体" w:hAnsi="宋体" w:eastAsia="宋体" w:cs="宋体"/>
          <w:color w:val="auto"/>
          <w:sz w:val="24"/>
          <w:szCs w:val="24"/>
          <w:highlight w:val="none"/>
          <w:lang w:val="en-US" w:eastAsia="zh-CN"/>
        </w:rPr>
        <w:t>响应文件分为资格性响应文件和其他响应文件。</w:t>
      </w:r>
      <w:r>
        <w:rPr>
          <w:rFonts w:hint="eastAsia" w:ascii="宋体" w:hAnsi="宋体" w:eastAsia="宋体" w:cs="宋体"/>
          <w:b/>
          <w:bCs/>
          <w:color w:val="auto"/>
          <w:sz w:val="24"/>
          <w:szCs w:val="24"/>
          <w:highlight w:val="none"/>
          <w:lang w:val="en-US" w:eastAsia="zh-CN"/>
        </w:rPr>
        <w:t>资格性响应文件（一式叁份）正本壹份，副本贰份；其他响应文件（一式叁份）正本壹份，副本贰份；单独密封递交的“报价文件”壹份，单独密封递交的</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电子文档</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壹份。</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18.2</w:t>
      </w:r>
      <w:r>
        <w:rPr>
          <w:rFonts w:hint="eastAsia" w:ascii="宋体" w:hAnsi="宋体" w:eastAsia="宋体" w:cs="宋体"/>
          <w:color w:val="auto"/>
          <w:sz w:val="24"/>
          <w:szCs w:val="24"/>
          <w:highlight w:val="none"/>
        </w:rPr>
        <w:t>资格性响应文件正本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w:t>
      </w:r>
      <w:r>
        <w:rPr>
          <w:rFonts w:hint="eastAsia" w:ascii="宋体" w:hAnsi="宋体" w:eastAsia="宋体" w:cs="宋体"/>
          <w:bCs/>
          <w:color w:val="auto"/>
          <w:sz w:val="24"/>
          <w:szCs w:val="24"/>
          <w:highlight w:val="none"/>
        </w:rPr>
        <w:t>，并在其封面上清楚地标明资格性响应文件、采购项目名称、采购项目编号、包件号及名称（若有）、供应商名称以及“正本”或“副本”字样。若正本和副本有不一致的内容，以正本书面响应文件为准。</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其他响应文件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w:t>
      </w:r>
      <w:r>
        <w:rPr>
          <w:rFonts w:hint="eastAsia" w:ascii="宋体" w:hAnsi="宋体" w:eastAsia="宋体" w:cs="宋体"/>
          <w:bCs/>
          <w:color w:val="auto"/>
          <w:sz w:val="24"/>
          <w:szCs w:val="24"/>
          <w:highlight w:val="none"/>
        </w:rPr>
        <w:t>，并在其封面上清楚地标明其他响应文件、采购项目名称、采购项目编号、包件号及名称（若有）、供应商名称以及“正本”或“副本”字样。若正本和副本有不一致的内容，以正本书面响应文件为准。</w:t>
      </w:r>
    </w:p>
    <w:bookmarkEnd w:id="47"/>
    <w:bookmarkEnd w:id="48"/>
    <w:bookmarkEnd w:id="49"/>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响应文件正本和副本均需在规定签章处签字和盖章。响应文件副本可采用正本的复印件，电子文档采用光盘或U盘制作。</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响应文件的打印和书写应清楚工整，任何行间插字、涂改或增删，必须由供应商的法定代表人或其授权代表签字并盖供应商公章。</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keepNext w:val="0"/>
        <w:keepLines w:val="0"/>
        <w:pageBreakBefore w:val="0"/>
        <w:kinsoku/>
        <w:wordWrap/>
        <w:overflowPunct/>
        <w:topLinePunct w:val="0"/>
        <w:bidi w:val="0"/>
        <w:spacing w:line="440" w:lineRule="exact"/>
        <w:ind w:firstLine="468" w:firstLineChars="19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响应文件正本和副本需要逐页编目编码。</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响应文件正本和副本应当采用胶装方式装订成册，不得散装或者合页装订。</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9</w:t>
      </w:r>
      <w:r>
        <w:rPr>
          <w:rFonts w:hint="eastAsia" w:ascii="宋体" w:hAnsi="宋体" w:eastAsia="宋体" w:cs="宋体"/>
          <w:b/>
          <w:color w:val="auto"/>
          <w:sz w:val="24"/>
          <w:szCs w:val="24"/>
          <w:highlight w:val="none"/>
        </w:rPr>
        <w:t>（实质性要求）</w:t>
      </w:r>
      <w:r>
        <w:rPr>
          <w:rFonts w:hint="eastAsia" w:ascii="宋体" w:hAnsi="宋体" w:eastAsia="宋体" w:cs="宋体"/>
          <w:color w:val="auto"/>
          <w:sz w:val="24"/>
          <w:szCs w:val="24"/>
          <w:highlight w:val="none"/>
        </w:rPr>
        <w:t>响应文件应根据磋商文件的要求制作，签署、盖章。（</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《四川省政府采购评审工作规程（修订）》规范）</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响应文件统一用A4幅面纸印制，除另有规定外。</w:t>
      </w:r>
    </w:p>
    <w:p>
      <w:pPr>
        <w:keepNext w:val="0"/>
        <w:keepLines w:val="0"/>
        <w:pageBreakBefore w:val="0"/>
        <w:tabs>
          <w:tab w:val="left" w:pos="1080"/>
        </w:tabs>
        <w:kinsoku/>
        <w:wordWrap/>
        <w:overflowPunct/>
        <w:topLinePunct w:val="0"/>
        <w:bidi w:val="0"/>
        <w:spacing w:line="440" w:lineRule="exact"/>
        <w:ind w:firstLine="463" w:firstLineChars="192"/>
        <w:rPr>
          <w:rFonts w:hint="eastAsia" w:ascii="宋体" w:hAnsi="宋体" w:eastAsia="宋体" w:cs="宋体"/>
          <w:b/>
          <w:color w:val="auto"/>
          <w:sz w:val="24"/>
          <w:szCs w:val="24"/>
          <w:highlight w:val="none"/>
        </w:rPr>
      </w:pPr>
      <w:bookmarkStart w:id="50" w:name="_Toc77400781"/>
      <w:bookmarkStart w:id="51" w:name="_Toc183582226"/>
      <w:bookmarkStart w:id="52" w:name="_Toc183682363"/>
      <w:bookmarkStart w:id="53" w:name="_Toc217446053"/>
      <w:bookmarkStart w:id="54" w:name="_Toc89075877"/>
    </w:p>
    <w:p>
      <w:pPr>
        <w:keepNext w:val="0"/>
        <w:keepLines w:val="0"/>
        <w:pageBreakBefore w:val="0"/>
        <w:tabs>
          <w:tab w:val="left" w:pos="1080"/>
        </w:tabs>
        <w:kinsoku/>
        <w:wordWrap/>
        <w:overflowPunct/>
        <w:topLinePunct w:val="0"/>
        <w:bidi w:val="0"/>
        <w:spacing w:line="440" w:lineRule="exact"/>
        <w:ind w:firstLine="463"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19.响应文件的密封和标注（不属于本项目磋商小组评审范畴，由采购人、采购代理机构在接收响应文件时及时处理）</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响应文件</w:t>
      </w:r>
      <w:r>
        <w:rPr>
          <w:rFonts w:hint="eastAsia" w:ascii="宋体" w:hAnsi="宋体" w:eastAsia="宋体" w:cs="宋体"/>
          <w:b/>
          <w:bCs/>
          <w:color w:val="auto"/>
          <w:sz w:val="24"/>
          <w:szCs w:val="24"/>
          <w:highlight w:val="none"/>
          <w:lang w:eastAsia="zh-CN"/>
        </w:rPr>
        <w:t>（资格响应文件和其他响应文件）</w:t>
      </w:r>
      <w:r>
        <w:rPr>
          <w:rFonts w:hint="eastAsia" w:ascii="宋体" w:hAnsi="宋体" w:eastAsia="宋体" w:cs="宋体"/>
          <w:color w:val="auto"/>
          <w:sz w:val="24"/>
          <w:szCs w:val="24"/>
          <w:highlight w:val="none"/>
        </w:rPr>
        <w:t>可以单独密封包装，也可以所有响应文件密封包装在一个密封袋内。</w:t>
      </w:r>
      <w:r>
        <w:rPr>
          <w:rFonts w:hint="eastAsia" w:ascii="宋体" w:hAnsi="宋体" w:eastAsia="宋体" w:cs="宋体"/>
          <w:b/>
          <w:bCs/>
          <w:color w:val="auto"/>
          <w:sz w:val="24"/>
          <w:szCs w:val="24"/>
          <w:highlight w:val="none"/>
          <w:lang w:eastAsia="zh-CN"/>
        </w:rPr>
        <w:t>（注：文件要求单独密封的必需单独密封）</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响应文件密封袋的最外层应清楚地标明采购项目名称、采购项目编号、包件号及名称（若有）、供应商名称。</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所有外层密封袋的封口处应粘贴牢固。</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未按以上要求进行密封和标注的响应文件，采购人、采购代理机构将拒收或者在时间允许的范围内，要求修改完善后接收。</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p>
    <w:p>
      <w:pPr>
        <w:keepNext w:val="0"/>
        <w:keepLines w:val="0"/>
        <w:pageBreakBefore w:val="0"/>
        <w:tabs>
          <w:tab w:val="left" w:pos="1080"/>
        </w:tabs>
        <w:kinsoku/>
        <w:wordWrap/>
        <w:overflowPunct/>
        <w:topLinePunct w:val="0"/>
        <w:bidi w:val="0"/>
        <w:spacing w:line="440" w:lineRule="exact"/>
        <w:ind w:firstLine="463"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20.响应文件的递交</w:t>
      </w:r>
    </w:p>
    <w:bookmarkEnd w:id="50"/>
    <w:bookmarkEnd w:id="51"/>
    <w:bookmarkEnd w:id="52"/>
    <w:bookmarkEnd w:id="53"/>
    <w:bookmarkEnd w:id="54"/>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bookmarkStart w:id="55" w:name="_Toc217446055"/>
      <w:bookmarkStart w:id="56" w:name="_Toc183582228"/>
      <w:bookmarkStart w:id="57" w:name="_Toc183682365"/>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 xml:space="preserve"> </w:t>
      </w:r>
      <w:r>
        <w:rPr>
          <w:rFonts w:hint="eastAsia" w:ascii="宋体"/>
          <w:b/>
          <w:bCs/>
          <w:color w:val="auto"/>
          <w:sz w:val="24"/>
          <w:highlight w:val="none"/>
          <w:lang w:val="en-US" w:eastAsia="zh-CN"/>
        </w:rPr>
        <w:t>投标人递交投标文件时需同时递交法定代表人授权书或公司介绍信原件1份、法定代表人和授权代表身份证复印件各1份、营业执照复印件1份（需都加盖公司鲜章），未按要求提供手持件的响应文件，采购代理机构将拒收或者在时间允许的范围内，要求修改完善后接收。</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rPr>
        <w:t xml:space="preserve"> 资格性响应文件和其他响应文件应于递交响应文件截止时间前送达指定地点，采购代理机构拒绝接收截止时间后送达的响应文件。</w:t>
      </w:r>
    </w:p>
    <w:p>
      <w:pPr>
        <w:keepNext w:val="0"/>
        <w:keepLines w:val="0"/>
        <w:pageBreakBefore w:val="0"/>
        <w:tabs>
          <w:tab w:val="left" w:pos="1080"/>
        </w:tabs>
        <w:kinsoku/>
        <w:wordWrap/>
        <w:overflowPunct/>
        <w:topLinePunct w:val="0"/>
        <w:bidi w:val="0"/>
        <w:spacing w:line="44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采购代理机构将向通过资格审查的供应商发出磋商邀请；告知未通过资格审查的供应商未通过的原因。</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供应商将单独密封的“报价文件”作为第一轮报价递交磋商小组</w:t>
      </w:r>
      <w:r>
        <w:rPr>
          <w:rFonts w:hint="eastAsia" w:ascii="宋体" w:hAnsi="宋体" w:eastAsia="宋体" w:cs="宋体"/>
          <w:color w:val="auto"/>
          <w:sz w:val="24"/>
          <w:szCs w:val="24"/>
          <w:highlight w:val="none"/>
        </w:rPr>
        <w:t>。</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20.5</w:t>
      </w:r>
      <w:r>
        <w:rPr>
          <w:rFonts w:hint="eastAsia" w:ascii="宋体" w:hAnsi="宋体" w:cs="宋体"/>
          <w:color w:val="auto"/>
          <w:sz w:val="24"/>
          <w:szCs w:val="24"/>
          <w:highlight w:val="none"/>
          <w:lang w:val="en-US" w:eastAsia="zh-CN"/>
        </w:rPr>
        <w:t>最终报价表在磋商后，磋商小组要求供应商进行最后报价时单独密封递交。（格式由采购代理机构现场提供为准）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20.6 本次采购不接收邮寄的响应文件。</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注：递交</w:t>
      </w:r>
      <w:r>
        <w:rPr>
          <w:rFonts w:hint="eastAsia" w:ascii="宋体" w:hAnsi="宋体" w:cs="宋体"/>
          <w:b/>
          <w:bCs/>
          <w:color w:val="auto"/>
          <w:kern w:val="2"/>
          <w:sz w:val="24"/>
          <w:szCs w:val="24"/>
          <w:highlight w:val="none"/>
          <w:lang w:val="en-US" w:eastAsia="zh-CN" w:bidi="ar-SA"/>
        </w:rPr>
        <w:t>本次</w:t>
      </w:r>
      <w:r>
        <w:rPr>
          <w:rFonts w:hint="eastAsia" w:ascii="宋体" w:hAnsi="宋体" w:eastAsia="宋体" w:cs="宋体"/>
          <w:b/>
          <w:bCs/>
          <w:color w:val="auto"/>
          <w:kern w:val="2"/>
          <w:sz w:val="24"/>
          <w:szCs w:val="24"/>
          <w:highlight w:val="none"/>
          <w:lang w:val="en-US" w:eastAsia="zh-CN" w:bidi="ar-SA"/>
        </w:rPr>
        <w:t>投标文件的人员需与投标文件中“法定代表人授权书”上的被授权人一致。</w:t>
      </w:r>
      <w:r>
        <w:rPr>
          <w:rFonts w:hint="eastAsia" w:ascii="宋体" w:hAnsi="宋体" w:cs="宋体"/>
          <w:b/>
          <w:bCs/>
          <w:color w:val="auto"/>
          <w:kern w:val="2"/>
          <w:sz w:val="24"/>
          <w:szCs w:val="24"/>
          <w:highlight w:val="none"/>
          <w:lang w:val="en-US" w:eastAsia="zh-CN" w:bidi="ar-SA"/>
        </w:rPr>
        <w:t>（实质性要求）</w:t>
      </w:r>
    </w:p>
    <w:p>
      <w:pPr>
        <w:pStyle w:val="2"/>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21.响应文件的修改和撤回（补充、修改响应文件的密封和标注按照本章“19.响应文件的密封和标注”规定处理）</w:t>
      </w:r>
    </w:p>
    <w:p>
      <w:pPr>
        <w:pStyle w:val="5"/>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keepNext w:val="0"/>
        <w:keepLines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21.2供应商对响应文件修改的书面材料或撤回的通知应该按规定进行编写、密封、标注和递送，并注明“修改响应文件”字样。</w:t>
      </w:r>
    </w:p>
    <w:p>
      <w:pPr>
        <w:keepNext w:val="0"/>
        <w:keepLines w:val="0"/>
        <w:pageBreakBefore w:val="0"/>
        <w:kinsoku/>
        <w:wordWrap/>
        <w:overflowPunct/>
        <w:topLinePunct w:val="0"/>
        <w:bidi w:val="0"/>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21.3供应商不得在递交截止时间起至响应文件有效期期满前撤销其响应文件。否则其磋商保证金将按“第二部分供应商采购须知7”的相关规定被没收。</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响应文件中报价如果出现下列不一致的，可按以下原则进行修改：</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大写金额和小写金额不一致的，以大写金额为准</w:t>
      </w:r>
      <w:r>
        <w:rPr>
          <w:rFonts w:hint="eastAsia" w:ascii="宋体" w:hAnsi="宋体" w:eastAsia="宋体" w:cs="宋体"/>
          <w:color w:val="auto"/>
          <w:sz w:val="24"/>
          <w:szCs w:val="24"/>
          <w:highlight w:val="none"/>
        </w:rPr>
        <w:t>，但大写金额文字存在错误的，应当先对大写金额的文字错误进行澄清、说明或者更正，再行修正。</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kern w:val="0"/>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rPr>
        <w:t>但</w:t>
      </w:r>
      <w:r>
        <w:rPr>
          <w:rFonts w:hint="eastAsia" w:ascii="宋体" w:hAnsi="宋体" w:eastAsia="宋体" w:cs="宋体"/>
          <w:color w:val="auto"/>
          <w:kern w:val="0"/>
          <w:sz w:val="24"/>
          <w:szCs w:val="24"/>
          <w:highlight w:val="none"/>
        </w:rPr>
        <w:t>单价或者单价汇总金额存在数字或者</w:t>
      </w:r>
      <w:r>
        <w:rPr>
          <w:rFonts w:hint="eastAsia" w:ascii="宋体" w:hAnsi="宋体" w:eastAsia="宋体" w:cs="宋体"/>
          <w:color w:val="auto"/>
          <w:sz w:val="24"/>
          <w:szCs w:val="24"/>
          <w:highlight w:val="none"/>
        </w:rPr>
        <w:t>文字错误的，应当先对</w:t>
      </w:r>
      <w:r>
        <w:rPr>
          <w:rFonts w:hint="eastAsia" w:ascii="宋体" w:hAnsi="宋体" w:eastAsia="宋体" w:cs="宋体"/>
          <w:color w:val="auto"/>
          <w:kern w:val="0"/>
          <w:sz w:val="24"/>
          <w:szCs w:val="24"/>
          <w:highlight w:val="none"/>
        </w:rPr>
        <w:t>数字或者</w:t>
      </w:r>
      <w:r>
        <w:rPr>
          <w:rFonts w:hint="eastAsia" w:ascii="宋体" w:hAnsi="宋体" w:eastAsia="宋体" w:cs="宋体"/>
          <w:color w:val="auto"/>
          <w:sz w:val="24"/>
          <w:szCs w:val="24"/>
          <w:highlight w:val="none"/>
        </w:rPr>
        <w:t>文字错误进行澄清、说明或者更正，再行修正。</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（三）单价金额小数点</w:t>
      </w:r>
      <w:r>
        <w:rPr>
          <w:rFonts w:hint="eastAsia" w:ascii="宋体" w:hAnsi="宋体" w:eastAsia="宋体" w:cs="宋体"/>
          <w:color w:val="auto"/>
          <w:kern w:val="0"/>
          <w:sz w:val="24"/>
          <w:szCs w:val="24"/>
          <w:highlight w:val="none"/>
        </w:rPr>
        <w:t>或者百分比有明显错位的</w:t>
      </w:r>
      <w:r>
        <w:rPr>
          <w:rFonts w:hint="eastAsia" w:ascii="宋体" w:hAnsi="宋体" w:eastAsia="宋体" w:cs="宋体"/>
          <w:color w:val="auto"/>
          <w:sz w:val="24"/>
          <w:szCs w:val="24"/>
          <w:highlight w:val="none"/>
        </w:rPr>
        <w:t>，以总价为准，修正单价。</w:t>
      </w:r>
    </w:p>
    <w:p>
      <w:pPr>
        <w:keepNext w:val="0"/>
        <w:keepLines w:val="0"/>
        <w:pageBreakBefore w:val="0"/>
        <w:kinsoku/>
        <w:wordWrap/>
        <w:overflowPunct/>
        <w:topLinePunct w:val="0"/>
        <w:bidi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21.5供应商对其提交的响应文件的真实性、合法性承担法律责任。</w:t>
      </w:r>
      <w:bookmarkEnd w:id="55"/>
      <w:bookmarkEnd w:id="56"/>
      <w:bookmarkEnd w:id="57"/>
    </w:p>
    <w:p>
      <w:pPr>
        <w:keepNext w:val="0"/>
        <w:keepLines w:val="0"/>
        <w:pageBreakBefore w:val="0"/>
        <w:kinsoku/>
        <w:overflowPunct/>
        <w:topLinePunct w:val="0"/>
        <w:bidi w:val="0"/>
        <w:spacing w:before="0" w:after="0" w:line="440" w:lineRule="exact"/>
        <w:jc w:val="both"/>
        <w:outlineLvl w:val="9"/>
        <w:rPr>
          <w:rFonts w:hint="eastAsia" w:ascii="黑体" w:hAnsi="黑体" w:eastAsia="黑体" w:cs="黑体"/>
          <w:b/>
          <w:bCs w:val="0"/>
          <w:color w:val="auto"/>
          <w:sz w:val="28"/>
          <w:szCs w:val="28"/>
          <w:highlight w:val="none"/>
        </w:rPr>
      </w:pPr>
      <w:bookmarkStart w:id="58" w:name="_Toc77400782"/>
      <w:bookmarkStart w:id="59" w:name="_Toc89075878"/>
      <w:bookmarkStart w:id="60" w:name="_Toc183682368"/>
      <w:bookmarkStart w:id="61" w:name="_Toc217446056"/>
      <w:bookmarkStart w:id="62" w:name="_Toc183582231"/>
    </w:p>
    <w:p>
      <w:pPr>
        <w:keepNext w:val="0"/>
        <w:keepLines w:val="0"/>
        <w:pageBreakBefore w:val="0"/>
        <w:kinsoku/>
        <w:overflowPunct/>
        <w:topLinePunct w:val="0"/>
        <w:bidi w:val="0"/>
        <w:spacing w:before="0" w:after="0" w:line="44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五、评审</w:t>
      </w:r>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440" w:lineRule="exact"/>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b/>
          <w:color w:val="auto"/>
          <w:sz w:val="24"/>
          <w:szCs w:val="24"/>
          <w:highlight w:val="none"/>
        </w:rPr>
        <w:t>磋商小组的组建及其评审工作按照有关法律制度和本文件第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章的规定进行。</w:t>
      </w:r>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keepNext w:val="0"/>
        <w:keepLines w:val="0"/>
        <w:pageBreakBefore w:val="0"/>
        <w:kinsoku/>
        <w:overflowPunct/>
        <w:topLinePunct w:val="0"/>
        <w:bidi w:val="0"/>
        <w:spacing w:before="0" w:after="0" w:line="44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六、成交事项</w:t>
      </w:r>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keepNext w:val="0"/>
        <w:keepLines w:val="0"/>
        <w:pageBreakBefore w:val="0"/>
        <w:tabs>
          <w:tab w:val="left" w:pos="1080"/>
        </w:tabs>
        <w:kinsoku/>
        <w:wordWrap/>
        <w:overflowPunct/>
        <w:topLinePunct w:val="0"/>
        <w:bidi w:val="0"/>
        <w:spacing w:line="440" w:lineRule="exact"/>
        <w:ind w:firstLine="463"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23.确定成交供应商</w:t>
      </w:r>
    </w:p>
    <w:p>
      <w:pPr>
        <w:keepNext w:val="0"/>
        <w:keepLines w:val="0"/>
        <w:pageBreakBefore w:val="0"/>
        <w:kinsoku/>
        <w:wordWrap/>
        <w:overflowPunct/>
        <w:topLinePunct w:val="0"/>
        <w:bidi w:val="0"/>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采购人将按磋商小组推荐的成交候选供应商顺序确定成交供应商。</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23.1采购代理机构自评审结束后2个工作日内将磋商报告及有关资料送交采购人确定成交供应商。</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keepNext w:val="0"/>
        <w:keepLines w:val="0"/>
        <w:pageBreakBefore w:val="0"/>
        <w:kinsoku/>
        <w:wordWrap/>
        <w:overflowPunct/>
        <w:topLinePunct w:val="0"/>
        <w:bidi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23.3采购人确定成交供应商过程中，发现成交候选供应商有下列情形之一的，应当不予确定其为成交供应商：</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（1）发现成交候选供应商存在禁止参加本项目采购活动的违法行为的；</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（2）成交候选供应商因不可抗力，不能继续参加政府采购活动；</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（3）成交候选供应商无偿赠与或者低于成本价竞争；</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（4）成交候选供应商提供虚假材料；</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（5）成交候选供应商恶意串通。</w:t>
      </w:r>
    </w:p>
    <w:p>
      <w:pPr>
        <w:keepNext w:val="0"/>
        <w:keepLines w:val="0"/>
        <w:pageBreakBefore w:val="0"/>
        <w:kinsoku/>
        <w:wordWrap/>
        <w:overflowPunct/>
        <w:topLinePunct w:val="0"/>
        <w:bidi w:val="0"/>
        <w:spacing w:before="0" w:after="0" w:line="440" w:lineRule="exact"/>
        <w:ind w:firstLine="480" w:firstLineChars="200"/>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成交候选供应商有本条情形之一的，采购人可以确定后一位成交候选供应商为成交供应商，依次类推。无法确定成交供应商的，应当重新组织采购。</w:t>
      </w:r>
    </w:p>
    <w:p>
      <w:pPr>
        <w:keepNext w:val="0"/>
        <w:keepLines w:val="0"/>
        <w:pageBreakBefore w:val="0"/>
        <w:kinsoku/>
        <w:wordWrap/>
        <w:overflowPunct/>
        <w:topLinePunct w:val="0"/>
        <w:bidi w:val="0"/>
        <w:spacing w:line="440" w:lineRule="exact"/>
        <w:outlineLvl w:val="9"/>
        <w:rPr>
          <w:rFonts w:hint="eastAsia" w:ascii="宋体" w:hAnsi="宋体" w:eastAsia="宋体" w:cs="宋体"/>
          <w:b w:val="0"/>
          <w:bCs/>
          <w:color w:val="auto"/>
          <w:sz w:val="24"/>
          <w:szCs w:val="24"/>
          <w:highlight w:val="none"/>
        </w:rPr>
      </w:pPr>
    </w:p>
    <w:p>
      <w:pPr>
        <w:keepNext w:val="0"/>
        <w:keepLines w:val="0"/>
        <w:pageBreakBefore w:val="0"/>
        <w:tabs>
          <w:tab w:val="left" w:pos="1080"/>
        </w:tabs>
        <w:kinsoku/>
        <w:wordWrap/>
        <w:overflowPunct/>
        <w:topLinePunct w:val="0"/>
        <w:bidi w:val="0"/>
        <w:spacing w:line="440" w:lineRule="exact"/>
        <w:ind w:firstLine="463"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.成交结果</w:t>
      </w:r>
    </w:p>
    <w:p>
      <w:pPr>
        <w:keepNext w:val="0"/>
        <w:keepLines w:val="0"/>
        <w:pageBreakBefore w:val="0"/>
        <w:kinsoku/>
        <w:wordWrap/>
        <w:overflowPunct/>
        <w:topLinePunct w:val="0"/>
        <w:bidi w:val="0"/>
        <w:spacing w:line="440" w:lineRule="exact"/>
        <w:ind w:firstLine="643"/>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SA"/>
        </w:rPr>
        <w:t>.1采购人确定成交供应商后，将及时书面通知采购代理机构，发出成交通知书并发布成交结果公告。</w:t>
      </w:r>
    </w:p>
    <w:p>
      <w:pPr>
        <w:keepNext w:val="0"/>
        <w:keepLines w:val="0"/>
        <w:pageBreakBefore w:val="0"/>
        <w:kinsoku/>
        <w:wordWrap/>
        <w:overflowPunct/>
        <w:topLinePunct w:val="0"/>
        <w:bidi w:val="0"/>
        <w:spacing w:line="440" w:lineRule="exact"/>
        <w:ind w:firstLine="643"/>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SA"/>
        </w:rPr>
        <w:t>.2成交供应商应当及时领取成交通知书。本项目需要交纳履约保证金的，成交供应商应当及时向采购人/采购代理机构交纳。</w:t>
      </w:r>
    </w:p>
    <w:p>
      <w:pPr>
        <w:keepNext w:val="0"/>
        <w:keepLines w:val="0"/>
        <w:pageBreakBefore w:val="0"/>
        <w:kinsoku/>
        <w:wordWrap/>
        <w:overflowPunct/>
        <w:topLinePunct w:val="0"/>
        <w:bidi w:val="0"/>
        <w:spacing w:line="440" w:lineRule="exact"/>
        <w:ind w:firstLine="64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.3成</w:t>
      </w:r>
      <w:r>
        <w:rPr>
          <w:rFonts w:hint="eastAsia" w:ascii="宋体" w:hAnsi="宋体" w:cs="宋体"/>
          <w:bCs/>
          <w:color w:val="auto"/>
          <w:sz w:val="24"/>
          <w:szCs w:val="24"/>
          <w:highlight w:val="none"/>
          <w:lang w:eastAsia="zh-CN"/>
        </w:rPr>
        <w:t>交</w:t>
      </w:r>
      <w:r>
        <w:rPr>
          <w:rFonts w:hint="eastAsia" w:ascii="宋体" w:hAnsi="宋体" w:eastAsia="宋体" w:cs="宋体"/>
          <w:bCs/>
          <w:color w:val="auto"/>
          <w:sz w:val="24"/>
          <w:szCs w:val="24"/>
          <w:highlight w:val="none"/>
        </w:rPr>
        <w:t>供应商不能及时领取成交通知书，采购人或者采购代理机应当通过邮寄、快递等方式将项目成交通知书送达成交供应商。</w:t>
      </w:r>
    </w:p>
    <w:p>
      <w:pPr>
        <w:keepNext w:val="0"/>
        <w:keepLines w:val="0"/>
        <w:pageBreakBefore w:val="0"/>
        <w:kinsoku/>
        <w:wordWrap/>
        <w:overflowPunct/>
        <w:topLinePunct w:val="0"/>
        <w:bidi w:val="0"/>
        <w:spacing w:line="440" w:lineRule="exact"/>
        <w:ind w:firstLine="465"/>
        <w:rPr>
          <w:rFonts w:hint="eastAsia" w:ascii="宋体" w:hAnsi="宋体" w:eastAsia="宋体" w:cs="宋体"/>
          <w:bCs/>
          <w:color w:val="auto"/>
          <w:sz w:val="24"/>
          <w:szCs w:val="24"/>
          <w:highlight w:val="none"/>
        </w:rPr>
      </w:pPr>
    </w:p>
    <w:p>
      <w:pPr>
        <w:keepNext w:val="0"/>
        <w:keepLines w:val="0"/>
        <w:pageBreakBefore w:val="0"/>
        <w:tabs>
          <w:tab w:val="left" w:pos="1080"/>
        </w:tabs>
        <w:kinsoku/>
        <w:wordWrap/>
        <w:overflowPunct/>
        <w:topLinePunct w:val="0"/>
        <w:bidi w:val="0"/>
        <w:spacing w:line="440" w:lineRule="exact"/>
        <w:ind w:firstLine="463"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.成交通知书</w:t>
      </w:r>
    </w:p>
    <w:p>
      <w:pPr>
        <w:keepNext w:val="0"/>
        <w:keepLines w:val="0"/>
        <w:pageBreakBefore w:val="0"/>
        <w:kinsoku/>
        <w:wordWrap/>
        <w:overflowPunct/>
        <w:topLinePunct w:val="0"/>
        <w:bidi w:val="0"/>
        <w:spacing w:line="440" w:lineRule="exact"/>
        <w:ind w:firstLine="643"/>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.1成交通知书为签订政府采购合同的依据之一，是合同的有效组成部分。</w:t>
      </w:r>
    </w:p>
    <w:p>
      <w:pPr>
        <w:keepNext w:val="0"/>
        <w:keepLines w:val="0"/>
        <w:pageBreakBefore w:val="0"/>
        <w:kinsoku/>
        <w:wordWrap/>
        <w:overflowPunct/>
        <w:topLinePunct w:val="0"/>
        <w:bidi w:val="0"/>
        <w:spacing w:line="440" w:lineRule="exact"/>
        <w:ind w:firstLine="643"/>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.2成交通知书对采购人和成交供应商均具有法律效力。成交通知书发出后，采购人无正当理由改变成交结果，或者成交供应商无正当理由放弃成交的，将承担相应的法律责任。</w:t>
      </w:r>
    </w:p>
    <w:p>
      <w:pPr>
        <w:keepNext w:val="0"/>
        <w:keepLines w:val="0"/>
        <w:pageBreakBefore w:val="0"/>
        <w:kinsoku/>
        <w:wordWrap/>
        <w:overflowPunct/>
        <w:topLinePunct w:val="0"/>
        <w:bidi w:val="0"/>
        <w:spacing w:line="440" w:lineRule="exact"/>
        <w:ind w:firstLine="643"/>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keepNext w:val="0"/>
        <w:keepLines w:val="0"/>
        <w:pageBreakBefore w:val="0"/>
        <w:kinsoku/>
        <w:overflowPunct/>
        <w:topLinePunct w:val="0"/>
        <w:bidi w:val="0"/>
        <w:spacing w:before="0" w:after="0" w:line="44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七、合同事项</w:t>
      </w:r>
    </w:p>
    <w:p>
      <w:pPr>
        <w:keepNext w:val="0"/>
        <w:keepLines w:val="0"/>
        <w:pageBreakBefore w:val="0"/>
        <w:kinsoku/>
        <w:wordWrap/>
        <w:overflowPunct/>
        <w:topLinePunct w:val="0"/>
        <w:bidi w:val="0"/>
        <w:spacing w:before="0" w:after="0" w:line="440" w:lineRule="exact"/>
        <w:ind w:firstLine="470" w:firstLineChars="196"/>
        <w:outlineLvl w:val="9"/>
        <w:rPr>
          <w:rFonts w:hint="eastAsia" w:ascii="宋体" w:hAnsi="宋体" w:eastAsia="宋体" w:cs="宋体"/>
          <w:color w:val="auto"/>
          <w:sz w:val="24"/>
          <w:szCs w:val="24"/>
          <w:highlight w:val="none"/>
        </w:rPr>
      </w:pPr>
    </w:p>
    <w:p>
      <w:pPr>
        <w:keepNext w:val="0"/>
        <w:keepLines w:val="0"/>
        <w:pageBreakBefore w:val="0"/>
        <w:tabs>
          <w:tab w:val="left" w:pos="1080"/>
        </w:tabs>
        <w:kinsoku/>
        <w:wordWrap/>
        <w:overflowPunct/>
        <w:topLinePunct w:val="0"/>
        <w:bidi w:val="0"/>
        <w:spacing w:line="440" w:lineRule="exact"/>
        <w:ind w:firstLine="463" w:firstLineChars="192"/>
        <w:rPr>
          <w:rFonts w:hint="eastAsia" w:ascii="宋体" w:hAnsi="宋体" w:eastAsia="宋体" w:cs="宋体"/>
          <w:b/>
          <w:color w:val="auto"/>
          <w:sz w:val="24"/>
          <w:szCs w:val="24"/>
          <w:highlight w:val="none"/>
        </w:rPr>
      </w:pPr>
      <w:bookmarkStart w:id="63" w:name="_Toc430773927"/>
      <w:bookmarkStart w:id="64" w:name="_Toc101250646"/>
      <w:bookmarkStart w:id="65" w:name="_Toc101174151"/>
      <w:bookmarkStart w:id="66" w:name="_Toc101338364"/>
      <w:bookmarkStart w:id="67" w:name="_Toc209847069"/>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.签订合同</w:t>
      </w:r>
      <w:bookmarkEnd w:id="63"/>
      <w:bookmarkEnd w:id="64"/>
      <w:bookmarkEnd w:id="65"/>
      <w:bookmarkEnd w:id="66"/>
      <w:bookmarkEnd w:id="67"/>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 成交供应商应在成交通知书发出之日起三十日内与采购人签订采购合同。由于成交供应商的原因逾期未与采购人签订采购合同的，将视为放弃成交，取消其成交资格并将按相关规定进行处理。</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 磋商文件、成交供应商的响应文件及双方确认的澄清文件等，均为有法律约束力的合同组成部分。</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.4 成交供应商因不可抗力原因不能履行采购合同或放弃成交的，采购人可以与排在成交供应商之后第一位的成交候选人签订采购合同，以此类推。</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.5竞争性磋商文件、成交供应商提交的响应文件、磋商中的最后报价、成交供应商承诺书、成交通知书等均称为有法律约束力的合同组成内容。</w:t>
      </w: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.6 成交人在合同签订之后一个工作日内，将签订的合同原件</w:t>
      </w:r>
      <w:r>
        <w:rPr>
          <w:rFonts w:hint="eastAsia" w:ascii="宋体" w:hAnsi="宋体" w:cs="宋体"/>
          <w:b/>
          <w:bCs/>
          <w:color w:val="auto"/>
          <w:sz w:val="24"/>
          <w:szCs w:val="24"/>
          <w:highlight w:val="none"/>
          <w:lang w:val="en-US" w:eastAsia="zh-CN"/>
        </w:rPr>
        <w:t>壹</w:t>
      </w:r>
      <w:r>
        <w:rPr>
          <w:rFonts w:hint="eastAsia" w:ascii="宋体" w:hAnsi="宋体" w:eastAsia="宋体" w:cs="宋体"/>
          <w:b/>
          <w:bCs/>
          <w:color w:val="auto"/>
          <w:sz w:val="24"/>
          <w:szCs w:val="24"/>
          <w:highlight w:val="none"/>
          <w:lang w:val="en-US" w:eastAsia="zh-CN"/>
        </w:rPr>
        <w:t>份，送交</w:t>
      </w:r>
      <w:r>
        <w:rPr>
          <w:rFonts w:hint="eastAsia" w:ascii="宋体" w:hAnsi="宋体" w:cs="宋体"/>
          <w:b/>
          <w:bCs/>
          <w:color w:val="auto"/>
          <w:sz w:val="24"/>
          <w:szCs w:val="24"/>
          <w:highlight w:val="none"/>
          <w:lang w:val="en-US" w:eastAsia="zh-CN"/>
        </w:rPr>
        <w:t>四川双祥招标代理有限公司</w:t>
      </w:r>
      <w:r>
        <w:rPr>
          <w:rFonts w:hint="eastAsia" w:ascii="宋体" w:hAnsi="宋体" w:eastAsia="宋体" w:cs="宋体"/>
          <w:b/>
          <w:bCs/>
          <w:color w:val="auto"/>
          <w:sz w:val="24"/>
          <w:szCs w:val="24"/>
          <w:highlight w:val="none"/>
          <w:lang w:val="en-US" w:eastAsia="zh-CN"/>
        </w:rPr>
        <w:t>。</w:t>
      </w: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rPr>
        <w:t>.合同分包（实质性要求）</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分包履行合同的部分应当为采购项目的非主体、非关键性工作，不属于成交供应商的主要合同义务。</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 采购合同实行分包履行的，成交供应商就采购项目和分包项目向采购人负责，分包供应商就分包项目承担责任。</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 中小企业</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《政府采购促进中小企业发展</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办法》（财库[20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046</w:t>
      </w:r>
      <w:r>
        <w:rPr>
          <w:rFonts w:hint="eastAsia" w:ascii="宋体" w:hAnsi="宋体" w:eastAsia="宋体" w:cs="宋体"/>
          <w:color w:val="auto"/>
          <w:sz w:val="24"/>
          <w:szCs w:val="24"/>
          <w:highlight w:val="none"/>
        </w:rPr>
        <w:t>号）规定的政策获取政府采购合同后，小型、微型企业不得分包或转包给大型、中型企业，中型企业不得分包或转包给大型企业。</w:t>
      </w: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.4本次政府采购活动不允许合同分包。</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.合同转包（实质性要求）</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成交供应商转包的，视同拒绝履行政府采购合同义务，将依法追究法律责任。</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29</w:t>
      </w:r>
      <w:r>
        <w:rPr>
          <w:rFonts w:hint="eastAsia" w:ascii="宋体" w:hAnsi="宋体" w:eastAsia="宋体" w:cs="宋体"/>
          <w:b/>
          <w:color w:val="auto"/>
          <w:sz w:val="24"/>
          <w:szCs w:val="24"/>
          <w:highlight w:val="none"/>
        </w:rPr>
        <w:t>.补充合同</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.履约保证金（实质性要求）</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 成交供应商应在合同签订之前交纳采购文件规定数额的履约保证金。</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 如果成交供应商在规定的合同签订时间内，没有按照采购文件的规定交纳履约保证金，且又无正当理由的，将视为放弃成交。</w:t>
      </w: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bCs/>
          <w:color w:val="auto"/>
          <w:sz w:val="24"/>
          <w:szCs w:val="24"/>
          <w:highlight w:val="none"/>
          <w:lang w:val="zh-CN" w:eastAsia="zh-CN"/>
        </w:rPr>
      </w:pPr>
      <w:r>
        <w:rPr>
          <w:rFonts w:hint="eastAsia" w:eastAsia="宋体" w:cs="宋体"/>
          <w:b/>
          <w:bCs/>
          <w:color w:val="auto"/>
          <w:sz w:val="24"/>
          <w:szCs w:val="24"/>
          <w:highlight w:val="none"/>
          <w:lang w:val="zh-CN" w:eastAsia="zh-CN"/>
        </w:rPr>
        <w:t>参照</w:t>
      </w:r>
      <w:r>
        <w:rPr>
          <w:rFonts w:hint="eastAsia" w:ascii="宋体" w:hAnsi="宋体" w:eastAsia="宋体" w:cs="宋体"/>
          <w:b/>
          <w:bCs/>
          <w:color w:val="auto"/>
          <w:sz w:val="24"/>
          <w:szCs w:val="24"/>
          <w:highlight w:val="none"/>
          <w:lang w:val="zh-CN" w:eastAsia="zh-CN"/>
        </w:rPr>
        <w:t>川财采（</w:t>
      </w:r>
      <w:r>
        <w:rPr>
          <w:rFonts w:hint="eastAsia" w:ascii="宋体" w:hAnsi="宋体" w:eastAsia="宋体" w:cs="宋体"/>
          <w:b/>
          <w:bCs/>
          <w:color w:val="auto"/>
          <w:sz w:val="24"/>
          <w:szCs w:val="24"/>
          <w:highlight w:val="none"/>
          <w:lang w:val="en-US" w:eastAsia="zh-CN"/>
        </w:rPr>
        <w:t>2020</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28号文件相关要求，本项目不收取</w:t>
      </w:r>
      <w:r>
        <w:rPr>
          <w:rFonts w:hint="eastAsia" w:cs="宋体"/>
          <w:b/>
          <w:bCs/>
          <w:color w:val="auto"/>
          <w:sz w:val="24"/>
          <w:szCs w:val="24"/>
          <w:highlight w:val="none"/>
          <w:lang w:val="en-US" w:eastAsia="zh-CN"/>
        </w:rPr>
        <w:t>履约</w:t>
      </w:r>
      <w:r>
        <w:rPr>
          <w:rFonts w:hint="eastAsia" w:ascii="宋体" w:hAnsi="宋体" w:eastAsia="宋体" w:cs="宋体"/>
          <w:b/>
          <w:bCs/>
          <w:color w:val="auto"/>
          <w:sz w:val="24"/>
          <w:szCs w:val="24"/>
          <w:highlight w:val="none"/>
          <w:lang w:val="en-US" w:eastAsia="zh-CN"/>
        </w:rPr>
        <w:t>保证金</w:t>
      </w:r>
      <w:r>
        <w:rPr>
          <w:rFonts w:hint="eastAsia" w:ascii="宋体" w:hAnsi="宋体" w:eastAsia="宋体" w:cs="宋体"/>
          <w:b/>
          <w:bCs/>
          <w:color w:val="auto"/>
          <w:sz w:val="24"/>
          <w:szCs w:val="24"/>
          <w:highlight w:val="none"/>
          <w:lang w:val="zh-CN" w:eastAsia="zh-CN"/>
        </w:rPr>
        <w:t>。</w:t>
      </w:r>
    </w:p>
    <w:p>
      <w:pPr>
        <w:pStyle w:val="2"/>
        <w:rPr>
          <w:rFonts w:hint="eastAsia"/>
          <w:color w:val="auto"/>
          <w:highlight w:val="none"/>
        </w:rPr>
      </w:pP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.履行合同</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成交供应商与采购人签订合同后，合同双方应严格执行合同条款，履行合同规定的义务，保证合同的顺利完成。</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在合同履行过程中，如发生合同纠纷，合同双方应按照《</w:t>
      </w:r>
      <w:r>
        <w:rPr>
          <w:rFonts w:hint="eastAsia" w:ascii="宋体"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》的有关规定进行处理。</w:t>
      </w: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.验收</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采购人与成交供应商</w:t>
      </w:r>
      <w:r>
        <w:rPr>
          <w:rFonts w:hint="eastAsia" w:ascii="宋体" w:hAnsi="宋体" w:cs="宋体"/>
          <w:color w:val="auto"/>
          <w:sz w:val="24"/>
          <w:szCs w:val="24"/>
          <w:highlight w:val="none"/>
          <w:lang w:eastAsia="zh-CN"/>
        </w:rPr>
        <w:t>参</w:t>
      </w:r>
      <w:r>
        <w:rPr>
          <w:rFonts w:hint="eastAsia" w:ascii="宋体" w:hAnsi="宋体" w:eastAsia="宋体" w:cs="宋体"/>
          <w:color w:val="auto"/>
          <w:sz w:val="24"/>
          <w:szCs w:val="24"/>
          <w:highlight w:val="none"/>
        </w:rPr>
        <w:t>照国家、行业相关标准以及参照财政部《关于进一步加强政府采购需求和履约验收管理的指导意见》（财库[2016]205号）的要求进行验收</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验收结果合格的，成交供应商凭</w:t>
      </w:r>
      <w:r>
        <w:rPr>
          <w:rFonts w:hint="eastAsia" w:ascii="宋体" w:hAnsi="宋体" w:eastAsia="宋体" w:cs="宋体"/>
          <w:color w:val="auto"/>
          <w:sz w:val="24"/>
          <w:szCs w:val="24"/>
          <w:highlight w:val="none"/>
          <w:lang w:eastAsia="zh-CN"/>
        </w:rPr>
        <w:t>退还履约保证金退款申请等相关资料</w:t>
      </w:r>
      <w:r>
        <w:rPr>
          <w:rFonts w:hint="eastAsia" w:ascii="宋体" w:hAnsi="宋体" w:eastAsia="宋体" w:cs="宋体"/>
          <w:color w:val="auto"/>
          <w:sz w:val="24"/>
          <w:szCs w:val="24"/>
          <w:highlight w:val="none"/>
        </w:rPr>
        <w:t>办理履约保证金的退付手续</w:t>
      </w:r>
      <w:r>
        <w:rPr>
          <w:rFonts w:hint="eastAsia" w:ascii="宋体" w:hAnsi="宋体" w:cs="宋体"/>
          <w:color w:val="auto"/>
          <w:sz w:val="24"/>
          <w:szCs w:val="24"/>
          <w:highlight w:val="none"/>
          <w:lang w:eastAsia="zh-CN"/>
        </w:rPr>
        <w:t>（本项目收取履约保证金情形）</w:t>
      </w:r>
      <w:r>
        <w:rPr>
          <w:rFonts w:hint="eastAsia" w:ascii="宋体" w:hAnsi="宋体" w:eastAsia="宋体" w:cs="宋体"/>
          <w:color w:val="auto"/>
          <w:sz w:val="24"/>
          <w:szCs w:val="24"/>
          <w:highlight w:val="none"/>
        </w:rPr>
        <w:t>；验收结果不合格的，履约保证金将不予退还，也将不予支付采购资金，还可能</w:t>
      </w:r>
      <w:r>
        <w:rPr>
          <w:rFonts w:hint="eastAsia" w:ascii="宋体" w:hAnsi="宋体" w:cs="宋体"/>
          <w:color w:val="auto"/>
          <w:sz w:val="24"/>
          <w:szCs w:val="24"/>
          <w:highlight w:val="none"/>
          <w:lang w:eastAsia="zh-CN"/>
        </w:rPr>
        <w:t>会报本项目同级财政部门按照政府采购法律</w:t>
      </w:r>
      <w:r>
        <w:rPr>
          <w:rFonts w:hint="eastAsia" w:ascii="宋体" w:hAnsi="宋体" w:eastAsia="宋体" w:cs="宋体"/>
          <w:color w:val="auto"/>
          <w:sz w:val="24"/>
          <w:szCs w:val="24"/>
          <w:highlight w:val="none"/>
        </w:rPr>
        <w:t>给予行政处罚或者以失信行为记入诚信档案。</w:t>
      </w:r>
    </w:p>
    <w:p>
      <w:pPr>
        <w:keepNext w:val="0"/>
        <w:keepLines w:val="0"/>
        <w:pageBreakBefore w:val="0"/>
        <w:kinsoku/>
        <w:wordWrap/>
        <w:overflowPunct/>
        <w:topLinePunct w:val="0"/>
        <w:bidi w:val="0"/>
        <w:spacing w:line="440" w:lineRule="exact"/>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.资金支付</w:t>
      </w:r>
    </w:p>
    <w:p>
      <w:pPr>
        <w:keepNext w:val="0"/>
        <w:keepLines w:val="0"/>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采购人将按照政府采购合同规定，及时向成交供应商支付采购资金。本项目采购资金</w:t>
      </w:r>
      <w:r>
        <w:rPr>
          <w:rFonts w:hint="eastAsia" w:ascii="宋体" w:hAnsi="宋体" w:eastAsia="宋体" w:cs="宋体"/>
          <w:color w:val="auto"/>
          <w:sz w:val="24"/>
          <w:szCs w:val="24"/>
          <w:highlight w:val="none"/>
          <w:lang w:eastAsia="zh-CN"/>
        </w:rPr>
        <w:t>付款详见第五章商务要求中的付款方式。</w:t>
      </w:r>
    </w:p>
    <w:p>
      <w:pPr>
        <w:pStyle w:val="2"/>
        <w:rPr>
          <w:rFonts w:hint="eastAsia"/>
          <w:color w:val="auto"/>
          <w:highlight w:val="none"/>
          <w:lang w:eastAsia="zh-CN"/>
        </w:rPr>
      </w:pPr>
    </w:p>
    <w:p>
      <w:pPr>
        <w:keepNext w:val="0"/>
        <w:keepLines w:val="0"/>
        <w:pageBreakBefore w:val="0"/>
        <w:kinsoku/>
        <w:overflowPunct/>
        <w:topLinePunct w:val="0"/>
        <w:bidi w:val="0"/>
        <w:spacing w:before="0" w:after="0" w:line="44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八、磋商纪律要求</w:t>
      </w:r>
    </w:p>
    <w:p>
      <w:pPr>
        <w:keepNext w:val="0"/>
        <w:keepLines w:val="0"/>
        <w:pageBreakBefore w:val="0"/>
        <w:tabs>
          <w:tab w:val="left" w:pos="851"/>
        </w:tabs>
        <w:kinsoku/>
        <w:wordWrap/>
        <w:overflowPunct/>
        <w:topLinePunct w:val="0"/>
        <w:bidi w:val="0"/>
        <w:spacing w:line="440" w:lineRule="exact"/>
        <w:jc w:val="center"/>
        <w:rPr>
          <w:rFonts w:hint="eastAsia" w:ascii="宋体" w:hAnsi="宋体" w:eastAsia="宋体" w:cs="宋体"/>
          <w:color w:val="auto"/>
          <w:sz w:val="24"/>
          <w:szCs w:val="24"/>
          <w:highlight w:val="none"/>
        </w:rPr>
      </w:pPr>
    </w:p>
    <w:p>
      <w:pPr>
        <w:keepNext w:val="0"/>
        <w:keepLines w:val="0"/>
        <w:pageBreakBefore w:val="0"/>
        <w:tabs>
          <w:tab w:val="left" w:pos="851"/>
        </w:tabs>
        <w:kinsoku/>
        <w:wordWrap/>
        <w:overflowPunct/>
        <w:topLinePunct w:val="0"/>
        <w:bidi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.供应商不得具有的情形</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供应商参加本项目磋商不得有下列情形：</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（1）提供虚假材料谋取成交；</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（3）与采购人、采购代理机构、或其他供应商恶意串通；</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（4）向采购人、采购代理机构、磋商小组成员行贿或者提供其他不正当利益；</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（5）在磋商过程中与采购人、采购代理机构进行协商；</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（6）成交后无正当理由拒不与采购人签订政府采购合同；</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（7）未按照磋商文件确定的事项签订政府采购合同；</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（8）将政府采购合同转包或者违规分包；</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（9）提供假冒伪劣产品；</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（10）擅自变更、中止或者终止政府采购合同；</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（11）拒绝有关部门的监督检查或者向监督检查部门提供虚假情况；</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（12）法律法规规定的其他情形。</w:t>
      </w:r>
    </w:p>
    <w:p>
      <w:pPr>
        <w:keepNext w:val="0"/>
        <w:keepLines w:val="0"/>
        <w:pageBreakBefore w:val="0"/>
        <w:tabs>
          <w:tab w:val="left" w:pos="851"/>
        </w:tabs>
        <w:kinsoku/>
        <w:wordWrap/>
        <w:overflowPunct/>
        <w:topLinePunct w:val="0"/>
        <w:bidi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供应商有上述情形的，按照规定追究法律责任，具备（1）-（10）条情形之一的，同时将取消被确认为成交供应商的资格或者认定成交无效。</w:t>
      </w:r>
    </w:p>
    <w:p>
      <w:pPr>
        <w:pStyle w:val="12"/>
        <w:ind w:left="0" w:leftChars="0" w:firstLine="0" w:firstLineChars="0"/>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keepNext w:val="0"/>
        <w:keepLines w:val="0"/>
        <w:pageBreakBefore w:val="0"/>
        <w:kinsoku/>
        <w:overflowPunct/>
        <w:topLinePunct w:val="0"/>
        <w:bidi w:val="0"/>
        <w:spacing w:before="0" w:after="0" w:line="440" w:lineRule="exact"/>
        <w:jc w:val="center"/>
        <w:outlineLvl w:val="9"/>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lang w:eastAsia="zh-CN"/>
        </w:rPr>
        <w:t>九</w:t>
      </w:r>
      <w:r>
        <w:rPr>
          <w:rFonts w:hint="eastAsia" w:ascii="黑体" w:hAnsi="黑体" w:eastAsia="黑体" w:cs="黑体"/>
          <w:b/>
          <w:bCs w:val="0"/>
          <w:color w:val="auto"/>
          <w:sz w:val="28"/>
          <w:szCs w:val="28"/>
          <w:highlight w:val="none"/>
        </w:rPr>
        <w:t>、其  他</w:t>
      </w:r>
    </w:p>
    <w:p>
      <w:pPr>
        <w:keepNext w:val="0"/>
        <w:keepLines w:val="0"/>
        <w:pageBreakBefore w:val="0"/>
        <w:tabs>
          <w:tab w:val="left" w:pos="851"/>
        </w:tabs>
        <w:kinsoku/>
        <w:wordWrap/>
        <w:overflowPunct/>
        <w:topLinePunct w:val="0"/>
        <w:bidi w:val="0"/>
        <w:spacing w:line="440" w:lineRule="exact"/>
        <w:jc w:val="center"/>
        <w:rPr>
          <w:rFonts w:hint="eastAsia" w:ascii="宋体" w:hAnsi="宋体" w:eastAsia="宋体" w:cs="宋体"/>
          <w:color w:val="auto"/>
          <w:sz w:val="24"/>
          <w:szCs w:val="24"/>
          <w:highlight w:val="none"/>
        </w:rPr>
      </w:pPr>
    </w:p>
    <w:p>
      <w:pPr>
        <w:keepNext w:val="0"/>
        <w:keepLines w:val="0"/>
        <w:pageBreakBefore w:val="0"/>
        <w:numPr>
          <w:ilvl w:val="0"/>
          <w:numId w:val="0"/>
        </w:numPr>
        <w:tabs>
          <w:tab w:val="left" w:pos="851"/>
        </w:tabs>
        <w:kinsoku/>
        <w:wordWrap/>
        <w:overflowPunct/>
        <w:topLinePunct w:val="0"/>
        <w:bidi w:val="0"/>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本磋商文件中所引相关法律制度规定，在政府采购中有变化的，按照变化后的相关法律制度规定执行。本章规定的内容条款，在本项目递交响应文件截止时间届满</w:t>
      </w:r>
    </w:p>
    <w:p>
      <w:pPr>
        <w:keepNext w:val="0"/>
        <w:keepLines w:val="0"/>
        <w:pageBreakBefore w:val="0"/>
        <w:numPr>
          <w:ilvl w:val="0"/>
          <w:numId w:val="0"/>
        </w:numPr>
        <w:tabs>
          <w:tab w:val="left" w:pos="851"/>
        </w:tabs>
        <w:kinsoku/>
        <w:wordWrap/>
        <w:overflowPunct/>
        <w:topLinePunct w:val="0"/>
        <w:bidi w:val="0"/>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后，因相关法律制度规定的变化导致不符合相关法律制度规定的，直接按照变化后的相关法律制度规定执行，本磋商文件不再做调整。</w:t>
      </w:r>
    </w:p>
    <w:p>
      <w:pPr>
        <w:keepNext w:val="0"/>
        <w:keepLines w:val="0"/>
        <w:pageBreakBefore w:val="0"/>
        <w:kinsoku/>
        <w:wordWrap/>
        <w:overflowPunct/>
        <w:topLinePunct w:val="0"/>
        <w:bidi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国家或行业主管部门对供应商和采购产品的技术标准、质量标准和资格资质条件等有强制性规定的，必须符合其要求。</w:t>
      </w:r>
    </w:p>
    <w:p>
      <w:pPr>
        <w:pStyle w:val="3"/>
        <w:keepNext w:val="0"/>
        <w:keepLines w:val="0"/>
        <w:spacing w:line="360" w:lineRule="exact"/>
        <w:jc w:val="both"/>
        <w:outlineLvl w:val="0"/>
        <w:rPr>
          <w:rFonts w:hint="eastAsia" w:ascii="宋体" w:hAnsi="Times New Roman" w:eastAsia="宋体" w:cs="Times New Roman"/>
          <w:b/>
          <w:bCs w:val="0"/>
          <w:color w:val="auto"/>
          <w:sz w:val="30"/>
          <w:szCs w:val="30"/>
          <w:highlight w:val="none"/>
          <w:lang w:eastAsia="zh-CN"/>
        </w:rPr>
      </w:pPr>
    </w:p>
    <w:p>
      <w:pPr>
        <w:pStyle w:val="3"/>
        <w:keepNext w:val="0"/>
        <w:keepLines w:val="0"/>
        <w:spacing w:line="360" w:lineRule="exact"/>
        <w:jc w:val="center"/>
        <w:outlineLvl w:val="0"/>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rPr>
          <w:rFonts w:hint="eastAsia" w:ascii="宋体" w:hAnsi="Times New Roman" w:eastAsia="宋体" w:cs="Times New Roman"/>
          <w:b/>
          <w:bCs w:val="0"/>
          <w:color w:val="auto"/>
          <w:sz w:val="30"/>
          <w:szCs w:val="30"/>
          <w:highlight w:val="none"/>
          <w:lang w:eastAsia="zh-CN"/>
        </w:rPr>
      </w:pPr>
    </w:p>
    <w:p>
      <w:pPr>
        <w:pStyle w:val="2"/>
        <w:rPr>
          <w:rFonts w:hint="eastAsia" w:ascii="宋体" w:hAnsi="Times New Roman" w:eastAsia="宋体" w:cs="Times New Roman"/>
          <w:b/>
          <w:bCs w:val="0"/>
          <w:color w:val="auto"/>
          <w:sz w:val="30"/>
          <w:szCs w:val="30"/>
          <w:highlight w:val="none"/>
          <w:lang w:eastAsia="zh-CN"/>
        </w:rPr>
      </w:pPr>
    </w:p>
    <w:p>
      <w:pPr>
        <w:pStyle w:val="2"/>
        <w:rPr>
          <w:rFonts w:hint="eastAsia"/>
          <w:lang w:eastAsia="zh-CN"/>
        </w:rPr>
      </w:pPr>
    </w:p>
    <w:p>
      <w:pPr>
        <w:rPr>
          <w:rFonts w:hint="eastAsia"/>
          <w:lang w:eastAsia="zh-CN"/>
        </w:rPr>
      </w:pPr>
    </w:p>
    <w:p>
      <w:pPr>
        <w:pStyle w:val="3"/>
        <w:keepNext w:val="0"/>
        <w:keepLines w:val="0"/>
        <w:spacing w:line="360" w:lineRule="exact"/>
        <w:jc w:val="center"/>
        <w:outlineLvl w:val="0"/>
        <w:rPr>
          <w:rFonts w:hint="eastAsia" w:ascii="宋体" w:hAnsi="宋体" w:eastAsia="宋体" w:cs="宋体"/>
          <w:color w:val="auto"/>
          <w:sz w:val="24"/>
          <w:szCs w:val="24"/>
          <w:highlight w:val="none"/>
        </w:rPr>
      </w:pPr>
      <w:r>
        <w:rPr>
          <w:rFonts w:hint="eastAsia" w:ascii="宋体" w:hAnsi="Times New Roman" w:eastAsia="宋体" w:cs="Times New Roman"/>
          <w:b/>
          <w:bCs w:val="0"/>
          <w:color w:val="auto"/>
          <w:sz w:val="30"/>
          <w:szCs w:val="30"/>
          <w:highlight w:val="none"/>
          <w:lang w:eastAsia="zh-CN"/>
        </w:rPr>
        <w:t>第三章</w:t>
      </w:r>
      <w:r>
        <w:rPr>
          <w:rFonts w:hint="eastAsia" w:ascii="宋体" w:hAnsi="Times New Roman" w:eastAsia="宋体" w:cs="Times New Roman"/>
          <w:b/>
          <w:bCs w:val="0"/>
          <w:color w:val="auto"/>
          <w:sz w:val="30"/>
          <w:szCs w:val="30"/>
          <w:highlight w:val="none"/>
          <w:lang w:val="en-US" w:eastAsia="zh-CN"/>
        </w:rPr>
        <w:t xml:space="preserve"> </w:t>
      </w:r>
      <w:r>
        <w:rPr>
          <w:rFonts w:hint="eastAsia" w:ascii="宋体" w:hAnsi="Times New Roman" w:eastAsia="宋体" w:cs="Times New Roman"/>
          <w:b/>
          <w:bCs w:val="0"/>
          <w:color w:val="auto"/>
          <w:sz w:val="30"/>
          <w:szCs w:val="30"/>
          <w:highlight w:val="none"/>
          <w:lang w:eastAsia="zh-CN"/>
        </w:rPr>
        <w:t xml:space="preserve"> </w:t>
      </w:r>
      <w:bookmarkStart w:id="68" w:name="_Toc26474"/>
      <w:r>
        <w:rPr>
          <w:rFonts w:hint="eastAsia" w:ascii="宋体" w:hAnsi="Times New Roman" w:eastAsia="宋体" w:cs="Times New Roman"/>
          <w:b/>
          <w:bCs w:val="0"/>
          <w:color w:val="auto"/>
          <w:sz w:val="30"/>
          <w:szCs w:val="30"/>
          <w:highlight w:val="none"/>
          <w:lang w:eastAsia="zh-CN"/>
        </w:rPr>
        <w:t>供应商资格条件要求</w:t>
      </w:r>
      <w:bookmarkEnd w:id="68"/>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一、参加磋商的供应商应具备下列资格条件：</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（一）《中华人民共和国政府采购法》第二十二条第一款第1项至第</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项规定的条件：</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5.参加本次政府采购活动前三年内，在经营活动中没有重大违法记录</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7.根据采购项目提出的其他条件：</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7.1提供参加此项采购活动的供应商及现任法定代表人、主要负责人无行贿犯罪记录承诺函。</w:t>
      </w:r>
    </w:p>
    <w:p>
      <w:pPr>
        <w:pStyle w:val="17"/>
        <w:keepNext w:val="0"/>
        <w:keepLines w:val="0"/>
        <w:pageBreakBefore w:val="0"/>
        <w:widowControl w:val="0"/>
        <w:kinsoku/>
        <w:wordWrap/>
        <w:overflowPunct/>
        <w:topLinePunct w:val="0"/>
        <w:bidi w:val="0"/>
        <w:snapToGrid/>
        <w:spacing w:line="440" w:lineRule="exact"/>
        <w:ind w:firstLine="720" w:firstLineChars="3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7.2本项目不允许联合体投标。</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（二）其他类似效力要求：</w:t>
      </w:r>
    </w:p>
    <w:p>
      <w:pPr>
        <w:keepNext w:val="0"/>
        <w:keepLines w:val="0"/>
        <w:pageBreakBefore w:val="0"/>
        <w:widowControl w:val="0"/>
        <w:kinsoku/>
        <w:wordWrap/>
        <w:overflowPunct/>
        <w:topLinePunct w:val="0"/>
        <w:bidi w:val="0"/>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1.授权参加本次磋商采购活动的供应商代表证明材料； </w:t>
      </w:r>
    </w:p>
    <w:p>
      <w:pPr>
        <w:keepNext w:val="0"/>
        <w:keepLines w:val="0"/>
        <w:pageBreakBefore w:val="0"/>
        <w:widowControl w:val="0"/>
        <w:kinsoku/>
        <w:wordWrap/>
        <w:overflowPunct/>
        <w:topLinePunct w:val="0"/>
        <w:bidi w:val="0"/>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供应商诚信情况承诺函</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bidi w:val="0"/>
        <w:snapToGrid/>
        <w:spacing w:line="44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3.供应商廉政承诺书； </w:t>
      </w:r>
    </w:p>
    <w:p>
      <w:pPr>
        <w:keepNext w:val="0"/>
        <w:keepLines w:val="0"/>
        <w:pageBreakBefore w:val="0"/>
        <w:widowControl w:val="0"/>
        <w:kinsoku/>
        <w:wordWrap/>
        <w:overflowPunct/>
        <w:topLinePunct w:val="0"/>
        <w:bidi w:val="0"/>
        <w:snapToGrid/>
        <w:spacing w:line="440" w:lineRule="exact"/>
        <w:ind w:firstLine="232"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按照规定</w:t>
      </w:r>
      <w:r>
        <w:rPr>
          <w:rFonts w:hint="eastAsia" w:ascii="宋体" w:hAnsi="宋体" w:eastAsia="宋体" w:cs="宋体"/>
          <w:color w:val="auto"/>
          <w:spacing w:val="-4"/>
          <w:sz w:val="24"/>
          <w:szCs w:val="24"/>
          <w:highlight w:val="none"/>
          <w:lang w:eastAsia="zh-CN"/>
        </w:rPr>
        <w:t>报名并</w:t>
      </w:r>
      <w:r>
        <w:rPr>
          <w:rFonts w:hint="eastAsia" w:ascii="宋体" w:hAnsi="宋体" w:eastAsia="宋体" w:cs="宋体"/>
          <w:color w:val="auto"/>
          <w:spacing w:val="-4"/>
          <w:sz w:val="24"/>
          <w:szCs w:val="24"/>
          <w:highlight w:val="none"/>
        </w:rPr>
        <w:t>获</w:t>
      </w:r>
      <w:r>
        <w:rPr>
          <w:rFonts w:hint="eastAsia" w:ascii="宋体" w:hAnsi="宋体" w:eastAsia="宋体" w:cs="宋体"/>
          <w:color w:val="auto"/>
          <w:sz w:val="24"/>
          <w:szCs w:val="24"/>
          <w:highlight w:val="none"/>
        </w:rPr>
        <w:t>取了磋商文件，属于实质性参加政府采购活动的供应商</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二、报价产品的资格、资质性及其他类似效力要求</w:t>
      </w:r>
    </w:p>
    <w:p>
      <w:pPr>
        <w:keepNext w:val="0"/>
        <w:keepLines w:val="0"/>
        <w:pageBreakBefore w:val="0"/>
        <w:widowControl w:val="0"/>
        <w:kinsoku/>
        <w:wordWrap/>
        <w:overflowPunct/>
        <w:topLinePunct w:val="0"/>
        <w:bidi w:val="0"/>
        <w:snapToGrid/>
        <w:spacing w:line="440" w:lineRule="exact"/>
        <w:ind w:firstLine="1020" w:firstLineChars="42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无。</w:t>
      </w:r>
    </w:p>
    <w:p>
      <w:pPr>
        <w:spacing w:line="440" w:lineRule="exact"/>
        <w:ind w:firstLine="540" w:firstLineChars="225"/>
        <w:rPr>
          <w:rFonts w:hint="eastAsia"/>
        </w:rPr>
      </w:pPr>
      <w:r>
        <w:rPr>
          <w:rFonts w:hint="eastAsia" w:ascii="宋体" w:hAnsi="宋体" w:cs="宋体"/>
          <w:color w:val="auto"/>
          <w:sz w:val="24"/>
          <w:szCs w:val="24"/>
          <w:highlight w:val="none"/>
        </w:rPr>
        <w:t>注：</w:t>
      </w:r>
      <w:r>
        <w:rPr>
          <w:rFonts w:hint="eastAsia" w:ascii="宋体" w:hAnsi="宋体" w:eastAsia="宋体" w:cs="宋体"/>
          <w:color w:val="auto"/>
          <w:sz w:val="24"/>
        </w:rPr>
        <w:t>本项目确定供应商重大违法记录中较大数额罚款的金额标准是指：“较大数额罚款”认定为</w:t>
      </w:r>
      <w:r>
        <w:rPr>
          <w:rFonts w:hint="eastAsia" w:ascii="宋体" w:hAnsi="宋体" w:eastAsia="宋体" w:cs="宋体"/>
          <w:color w:val="auto"/>
          <w:sz w:val="24"/>
          <w:lang w:val="en-US"/>
        </w:rPr>
        <w:t>200</w:t>
      </w:r>
      <w:r>
        <w:rPr>
          <w:rFonts w:hint="eastAsia" w:ascii="宋体" w:hAnsi="宋体" w:eastAsia="宋体" w:cs="宋体"/>
          <w:color w:val="auto"/>
          <w:sz w:val="24"/>
        </w:rPr>
        <w:t>万元以上的罚款，法律、行政法规以及国务院有关部门明确规定相关领域“较大数额罚款”标准高于</w:t>
      </w:r>
      <w:r>
        <w:rPr>
          <w:rFonts w:hint="eastAsia" w:ascii="宋体" w:hAnsi="宋体" w:eastAsia="宋体" w:cs="宋体"/>
          <w:color w:val="auto"/>
          <w:sz w:val="24"/>
          <w:lang w:val="en-US"/>
        </w:rPr>
        <w:t>200</w:t>
      </w:r>
      <w:r>
        <w:rPr>
          <w:rFonts w:hint="eastAsia" w:ascii="宋体" w:hAnsi="宋体" w:eastAsia="宋体" w:cs="宋体"/>
          <w:color w:val="auto"/>
          <w:sz w:val="24"/>
        </w:rPr>
        <w:t>万元的。</w:t>
      </w:r>
    </w:p>
    <w:p>
      <w:pPr>
        <w:pStyle w:val="3"/>
        <w:keepNext w:val="0"/>
        <w:keepLines w:val="0"/>
        <w:spacing w:line="360" w:lineRule="exact"/>
        <w:jc w:val="both"/>
        <w:outlineLvl w:val="0"/>
        <w:rPr>
          <w:rFonts w:hint="eastAsia" w:ascii="宋体" w:hAnsi="Times New Roman" w:eastAsia="宋体" w:cs="Times New Roman"/>
          <w:b/>
          <w:bCs w:val="0"/>
          <w:color w:val="auto"/>
          <w:sz w:val="30"/>
          <w:szCs w:val="30"/>
          <w:highlight w:val="none"/>
          <w:lang w:eastAsia="zh-CN"/>
        </w:rPr>
      </w:pPr>
      <w:bookmarkStart w:id="69" w:name="_Toc7371"/>
    </w:p>
    <w:p>
      <w:pPr>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313" w:beforeLines="100" w:after="0" w:line="360" w:lineRule="exact"/>
        <w:jc w:val="center"/>
        <w:textAlignment w:val="auto"/>
        <w:outlineLvl w:val="0"/>
        <w:rPr>
          <w:rFonts w:hint="eastAsia"/>
          <w:color w:val="auto"/>
          <w:highlight w:val="none"/>
        </w:rPr>
      </w:pPr>
      <w:r>
        <w:rPr>
          <w:rFonts w:hint="eastAsia" w:ascii="宋体" w:hAnsi="Times New Roman" w:eastAsia="宋体" w:cs="Times New Roman"/>
          <w:b/>
          <w:bCs w:val="0"/>
          <w:color w:val="auto"/>
          <w:sz w:val="30"/>
          <w:szCs w:val="30"/>
          <w:highlight w:val="none"/>
          <w:lang w:eastAsia="zh-CN"/>
        </w:rPr>
        <w:t>第四章  供应商资格证明材料</w:t>
      </w:r>
      <w:bookmarkEnd w:id="69"/>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一、供应商应提交的资格证明材料</w:t>
      </w: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b/>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（一）资格要求相关证明材料</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1、具有独立承担民事责任的能力；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①供应商若为企业法人：提供“统一社会信用代码营业执照”；未换证的提供“营业执照、税务登记证、组织机构代码证或三证合一的营业执照”。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②供应商若为事业法人：提供“统一社会信用代码法人登记证书”；未换证的提交“事业法人登记证书、组织机构代码证”；</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③供应商若为其他组织：提供“对应主管部门颁发的准许执业证明文件或营业执照”；</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④供应商若为自然人：提供“身份证明材料”。 </w:t>
      </w:r>
    </w:p>
    <w:p>
      <w:pPr>
        <w:keepNext w:val="0"/>
        <w:keepLines w:val="0"/>
        <w:pageBreakBefore w:val="0"/>
        <w:widowControl/>
        <w:suppressLineNumbers w:val="0"/>
        <w:kinsoku/>
        <w:wordWrap/>
        <w:overflowPunct/>
        <w:topLinePunct w:val="0"/>
        <w:bidi w:val="0"/>
        <w:snapToGrid/>
        <w:spacing w:line="44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注：以上证明材料均提供复印件。 </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2、具有良好的商业信誉；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①供应商可提供相应证明材料复印件。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②供应商也可提供承诺函，承诺函格式自拟。 </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3、健全的财务会计制度；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①供应商可提供201</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val="en-US" w:eastAsia="zh-CN" w:bidi="ar"/>
        </w:rPr>
        <w:t>21</w:t>
      </w:r>
      <w:r>
        <w:rPr>
          <w:rFonts w:hint="eastAsia" w:ascii="宋体" w:hAnsi="宋体" w:eastAsia="宋体" w:cs="宋体"/>
          <w:color w:val="auto"/>
          <w:kern w:val="0"/>
          <w:sz w:val="24"/>
          <w:szCs w:val="24"/>
          <w:highlight w:val="none"/>
          <w:lang w:val="en-US" w:eastAsia="zh-CN" w:bidi="ar"/>
        </w:rPr>
        <w:t xml:space="preserve">年任意一年年度经审计的财务报告复印件（包含审计报告和审计报告中所涉及的财务报表和报表附注）。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②供应商也可提供201</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～202</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 xml:space="preserve">年任意一年年度供应商内部的财务报表复印件（至少包含资产负债表）。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③供应商也可提供截至响应文件递交截止日一年内银行出具的资信证明（复印件）。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④供应商注册时间截至响应文件递交截止日不足一年的，也可提供在工商备案的公司章程（复印件）或任意时段的财务会计报表（至少包含资产负债表）。 </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4、具有履行合同所必须的设备和专业技术能力；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①供应商提供承诺函，承诺函格式自拟。 </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5、具有依法缴纳税收和社会保障资金的良好记录；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①供应商提供</w:t>
      </w:r>
      <w:r>
        <w:rPr>
          <w:rFonts w:hint="eastAsia" w:ascii="宋体" w:hAnsi="宋体" w:cs="宋体"/>
          <w:color w:val="auto"/>
          <w:kern w:val="0"/>
          <w:sz w:val="24"/>
          <w:szCs w:val="24"/>
          <w:highlight w:val="none"/>
          <w:lang w:val="en-US" w:eastAsia="zh-CN" w:bidi="ar"/>
        </w:rPr>
        <w:t>2021</w:t>
      </w:r>
      <w:r>
        <w:rPr>
          <w:rFonts w:hint="eastAsia" w:ascii="宋体" w:hAnsi="宋体" w:eastAsia="宋体" w:cs="宋体"/>
          <w:color w:val="auto"/>
          <w:kern w:val="0"/>
          <w:sz w:val="24"/>
          <w:szCs w:val="24"/>
          <w:highlight w:val="none"/>
          <w:lang w:val="en-US" w:eastAsia="zh-CN" w:bidi="ar"/>
        </w:rPr>
        <w:t xml:space="preserve">年1月1日至投标截止日任意一个月社保缴纳证明复印件和纳税证明复印件。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②供应商也可做出承诺，承诺函格式自拟。 </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6、参加本次政府采购活动前三年内，在经营活动中没有重大违法记录；</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①供应商提供承诺函，承诺函格式自拟。 </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7、法律、行政法规规定的其他条件；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①采购人对法律、行政法规规定的其他条件无特殊要求的，可不提供其他证明材料。 </w:t>
      </w:r>
    </w:p>
    <w:p>
      <w:pPr>
        <w:keepNext w:val="0"/>
        <w:keepLines w:val="0"/>
        <w:pageBreakBefore w:val="0"/>
        <w:widowControl/>
        <w:suppressLineNumbers w:val="0"/>
        <w:kinsoku/>
        <w:wordWrap/>
        <w:overflowPunct/>
        <w:topLinePunct w:val="0"/>
        <w:bidi w:val="0"/>
        <w:snapToGrid/>
        <w:spacing w:line="440" w:lineRule="exact"/>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8、提供参加此项采购活动的供应商及现任法定代表人、主要负责人无行贿犯罪记</w:t>
      </w:r>
    </w:p>
    <w:p>
      <w:pPr>
        <w:keepNext w:val="0"/>
        <w:keepLines w:val="0"/>
        <w:pageBreakBefore w:val="0"/>
        <w:widowControl/>
        <w:suppressLineNumbers w:val="0"/>
        <w:kinsoku/>
        <w:wordWrap/>
        <w:overflowPunct/>
        <w:topLinePunct w:val="0"/>
        <w:bidi w:val="0"/>
        <w:snapToGrid/>
        <w:spacing w:line="440" w:lineRule="exact"/>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录承诺函。</w:t>
      </w: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①供应商提供承诺函，承诺函格式详见第七章响应文件格式中资格性响应文件格式“无行贿犯罪记录承诺书”。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1" w:firstLineChars="100"/>
        <w:jc w:val="left"/>
        <w:textAlignment w:val="auto"/>
        <w:rPr>
          <w:rFonts w:hint="eastAsia" w:ascii="宋体" w:hAnsi="宋体" w:eastAsia="宋体" w:cs="宋体"/>
          <w:b/>
          <w:color w:val="auto"/>
          <w:kern w:val="0"/>
          <w:sz w:val="24"/>
          <w:szCs w:val="24"/>
          <w:highlight w:val="none"/>
          <w:lang w:val="en-US" w:eastAsia="zh-CN" w:bidi="ar"/>
        </w:rPr>
      </w:pPr>
      <w:r>
        <w:rPr>
          <w:rFonts w:hint="eastAsia" w:ascii="宋体" w:hAnsi="宋体" w:cs="宋体"/>
          <w:b/>
          <w:color w:val="auto"/>
          <w:kern w:val="0"/>
          <w:sz w:val="24"/>
          <w:szCs w:val="24"/>
          <w:highlight w:val="none"/>
          <w:lang w:val="en-US" w:eastAsia="zh-CN" w:bidi="ar"/>
        </w:rPr>
        <w:t>9</w:t>
      </w:r>
      <w:r>
        <w:rPr>
          <w:rFonts w:hint="eastAsia" w:ascii="宋体" w:hAnsi="宋体" w:eastAsia="宋体" w:cs="宋体"/>
          <w:b/>
          <w:color w:val="auto"/>
          <w:kern w:val="0"/>
          <w:sz w:val="24"/>
          <w:szCs w:val="24"/>
          <w:highlight w:val="none"/>
          <w:lang w:val="en-US" w:eastAsia="zh-CN" w:bidi="ar"/>
        </w:rPr>
        <w:t>、本项目不允许联合体投标。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①提供承诺函，承诺函格式自拟。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1" w:firstLineChars="100"/>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（二）其他类似效力要求相关证明材料：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1、授权参加本次投标活动的供应商代表证明材料；（法定代表人身份证明书或法定代表人授权书原件：①如法定代表人参加竞标的，响应文件中不需提供授权委托书，但必须提供法定代表人身份证明书（包含：法定代表人身份证复印件，二代身份证提供正、反两面）；②如委托代理人参加竞标的，响应文件中必须提供授权委托书、法定代表人和委托代理人的身份证复印件（二代身份证提供正、反两面）。）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2、供应商诚信情况承诺函；（原件，详见第七章响应文件格式中资格性响应文件格式“供应商诚信情况承诺函”）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3、供应商廉政承诺书；（原件，详见第七章响应文件格式中资格性响应文件格式“供应商廉政承诺书”）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4、代理机构将报名资料交磋商小组查验。 </w:t>
      </w: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 xml:space="preserve">以上证明材料原件或复印件必须加盖投标人鲜章。 </w:t>
      </w:r>
    </w:p>
    <w:p>
      <w:pPr>
        <w:keepNext w:val="0"/>
        <w:keepLines w:val="0"/>
        <w:pageBreakBefore w:val="0"/>
        <w:widowControl/>
        <w:suppressLineNumbers w:val="0"/>
        <w:kinsoku/>
        <w:wordWrap/>
        <w:overflowPunct/>
        <w:topLinePunct w:val="0"/>
        <w:bidi w:val="0"/>
        <w:snapToGrid/>
        <w:spacing w:line="440" w:lineRule="exact"/>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 xml:space="preserve">二、供应商应提供的报价产品的资格、资质性及其他类似效力要求的相关证明材 </w:t>
      </w:r>
    </w:p>
    <w:p>
      <w:pPr>
        <w:keepNext w:val="0"/>
        <w:keepLines w:val="0"/>
        <w:pageBreakBefore w:val="0"/>
        <w:widowControl/>
        <w:suppressLineNumbers w:val="0"/>
        <w:kinsoku/>
        <w:wordWrap/>
        <w:overflowPunct/>
        <w:topLinePunct w:val="0"/>
        <w:bidi w:val="0"/>
        <w:snapToGrid/>
        <w:spacing w:line="440" w:lineRule="exact"/>
        <w:jc w:val="left"/>
        <w:textAlignment w:val="auto"/>
        <w:rPr>
          <w:color w:val="auto"/>
          <w:highlight w:val="none"/>
        </w:rPr>
      </w:pPr>
      <w:r>
        <w:rPr>
          <w:rFonts w:hint="eastAsia" w:ascii="宋体" w:hAnsi="宋体" w:eastAsia="宋体" w:cs="宋体"/>
          <w:b/>
          <w:color w:val="auto"/>
          <w:kern w:val="0"/>
          <w:sz w:val="24"/>
          <w:szCs w:val="24"/>
          <w:highlight w:val="none"/>
          <w:lang w:val="en-US" w:eastAsia="zh-CN" w:bidi="ar"/>
        </w:rPr>
        <w:t>料：</w:t>
      </w:r>
      <w:r>
        <w:rPr>
          <w:rFonts w:hint="eastAsia" w:ascii="宋体" w:hAnsi="宋体" w:eastAsia="宋体" w:cs="宋体"/>
          <w:color w:val="auto"/>
          <w:kern w:val="0"/>
          <w:sz w:val="24"/>
          <w:szCs w:val="24"/>
          <w:highlight w:val="none"/>
          <w:lang w:val="en-US" w:eastAsia="zh-CN" w:bidi="ar"/>
        </w:rPr>
        <w:t xml:space="preserve">无。 </w:t>
      </w:r>
    </w:p>
    <w:p>
      <w:pPr>
        <w:keepNext w:val="0"/>
        <w:keepLines w:val="0"/>
        <w:pageBreakBefore w:val="0"/>
        <w:widowControl/>
        <w:suppressLineNumbers w:val="0"/>
        <w:kinsoku/>
        <w:wordWrap/>
        <w:overflowPunct/>
        <w:topLinePunct w:val="0"/>
        <w:bidi w:val="0"/>
        <w:snapToGrid/>
        <w:spacing w:line="44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注：1.本章要求提供的相关证明材料应当与第三章的规定要求对应，除供应商自愿以外， 不能要求供应商提供额外的证明材料。如果要求提供额外的证明材料，供应商有权拒绝提供，且不影响响应文件的有效性和完整性。 </w:t>
      </w:r>
    </w:p>
    <w:p>
      <w:pPr>
        <w:keepNext w:val="0"/>
        <w:keepLines w:val="0"/>
        <w:pageBreakBefore w:val="0"/>
        <w:widowControl/>
        <w:suppressLineNumbers w:val="0"/>
        <w:kinsoku/>
        <w:wordWrap/>
        <w:overflowPunct/>
        <w:topLinePunct w:val="0"/>
        <w:bidi w:val="0"/>
        <w:snapToGrid/>
        <w:spacing w:line="440" w:lineRule="exact"/>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2.本章要求提供的相关证明材料应当结合采购项目具体情况和供应商的组织机构性</w:t>
      </w: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Times New Roman" w:eastAsia="宋体" w:cs="Times New Roman"/>
          <w:b/>
          <w:bCs w:val="0"/>
          <w:color w:val="auto"/>
          <w:sz w:val="30"/>
          <w:szCs w:val="30"/>
          <w:highlight w:val="none"/>
          <w:lang w:eastAsia="zh-CN"/>
        </w:rPr>
      </w:pPr>
      <w:r>
        <w:rPr>
          <w:rFonts w:hint="eastAsia" w:ascii="宋体" w:hAnsi="宋体" w:eastAsia="宋体" w:cs="宋体"/>
          <w:color w:val="auto"/>
          <w:kern w:val="0"/>
          <w:sz w:val="24"/>
          <w:szCs w:val="24"/>
          <w:highlight w:val="none"/>
          <w:lang w:val="en-US" w:eastAsia="zh-CN" w:bidi="ar"/>
        </w:rPr>
        <w:t>质确定，不得一概而论。</w:t>
      </w:r>
      <w:bookmarkStart w:id="70" w:name="_Toc13743"/>
    </w:p>
    <w:p>
      <w:pPr>
        <w:rPr>
          <w:rFonts w:hint="eastAsia"/>
          <w:lang w:eastAsia="zh-CN"/>
        </w:rPr>
      </w:pPr>
    </w:p>
    <w:p>
      <w:pPr>
        <w:pStyle w:val="2"/>
        <w:rPr>
          <w:rFonts w:hint="eastAsia"/>
          <w:lang w:eastAsia="zh-CN"/>
        </w:rPr>
      </w:pPr>
    </w:p>
    <w:p>
      <w:pPr>
        <w:rPr>
          <w:rFonts w:hint="eastAsia"/>
          <w:color w:val="auto"/>
          <w:highlight w:val="none"/>
          <w:lang w:eastAsia="zh-CN"/>
        </w:rPr>
      </w:pPr>
    </w:p>
    <w:p>
      <w:pPr>
        <w:pStyle w:val="3"/>
        <w:keepNext w:val="0"/>
        <w:keepLines w:val="0"/>
        <w:pageBreakBefore w:val="0"/>
        <w:widowControl w:val="0"/>
        <w:numPr>
          <w:ilvl w:val="0"/>
          <w:numId w:val="2"/>
        </w:numPr>
        <w:kinsoku/>
        <w:wordWrap/>
        <w:overflowPunct/>
        <w:topLinePunct w:val="0"/>
        <w:autoSpaceDE/>
        <w:autoSpaceDN/>
        <w:bidi w:val="0"/>
        <w:adjustRightInd/>
        <w:snapToGrid/>
        <w:spacing w:before="0" w:after="0" w:line="360" w:lineRule="exact"/>
        <w:jc w:val="center"/>
        <w:textAlignment w:val="auto"/>
        <w:outlineLvl w:val="0"/>
        <w:rPr>
          <w:rFonts w:hint="eastAsia" w:ascii="宋体" w:hAnsi="Times New Roman" w:eastAsia="宋体" w:cs="Times New Roman"/>
          <w:b/>
          <w:bCs w:val="0"/>
          <w:color w:val="auto"/>
          <w:sz w:val="30"/>
          <w:szCs w:val="30"/>
          <w:highlight w:val="none"/>
          <w:lang w:eastAsia="zh-CN"/>
        </w:rPr>
      </w:pPr>
      <w:r>
        <w:rPr>
          <w:rFonts w:hint="eastAsia" w:ascii="宋体" w:hAnsi="Times New Roman" w:eastAsia="宋体" w:cs="Times New Roman"/>
          <w:b/>
          <w:bCs w:val="0"/>
          <w:color w:val="auto"/>
          <w:sz w:val="30"/>
          <w:szCs w:val="30"/>
          <w:highlight w:val="none"/>
          <w:lang w:eastAsia="zh-CN"/>
        </w:rPr>
        <w:t xml:space="preserve"> 采购项目技术、服务、政府采购合同内容条款及</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center"/>
        <w:textAlignment w:val="auto"/>
        <w:outlineLvl w:val="0"/>
        <w:rPr>
          <w:rFonts w:hint="eastAsia" w:ascii="宋体" w:hAnsi="Times New Roman" w:eastAsia="宋体" w:cs="Times New Roman"/>
          <w:b/>
          <w:bCs w:val="0"/>
          <w:color w:val="auto"/>
          <w:sz w:val="30"/>
          <w:szCs w:val="30"/>
          <w:highlight w:val="none"/>
          <w:lang w:eastAsia="zh-CN"/>
        </w:rPr>
      </w:pPr>
      <w:r>
        <w:rPr>
          <w:rFonts w:hint="eastAsia" w:ascii="宋体" w:hAnsi="Times New Roman" w:eastAsia="宋体" w:cs="Times New Roman"/>
          <w:b/>
          <w:bCs w:val="0"/>
          <w:color w:val="auto"/>
          <w:sz w:val="30"/>
          <w:szCs w:val="30"/>
          <w:highlight w:val="none"/>
          <w:lang w:eastAsia="zh-CN"/>
        </w:rPr>
        <w:t>其他商务要求</w:t>
      </w:r>
      <w:bookmarkEnd w:id="70"/>
    </w:p>
    <w:p>
      <w:pPr>
        <w:keepNext w:val="0"/>
        <w:keepLines w:val="0"/>
        <w:spacing w:before="0" w:after="0" w:line="400" w:lineRule="exact"/>
        <w:ind w:firstLine="236" w:firstLineChars="98"/>
        <w:outlineLvl w:val="9"/>
        <w:rPr>
          <w:rFonts w:hint="eastAsia" w:ascii="宋体" w:hAnsi="宋体" w:eastAsia="宋体"/>
          <w:b/>
          <w:color w:val="auto"/>
          <w:sz w:val="24"/>
          <w:szCs w:val="24"/>
          <w:highlight w:val="none"/>
        </w:rPr>
      </w:pPr>
    </w:p>
    <w:bookmarkEnd w:id="58"/>
    <w:bookmarkEnd w:id="59"/>
    <w:bookmarkEnd w:id="60"/>
    <w:bookmarkEnd w:id="61"/>
    <w:bookmarkEnd w:id="62"/>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b/>
          <w:color w:val="auto"/>
          <w:kern w:val="0"/>
          <w:sz w:val="24"/>
          <w:szCs w:val="24"/>
          <w:highlight w:val="none"/>
          <w:lang w:val="en-US" w:eastAsia="zh-CN" w:bidi="ar"/>
        </w:rPr>
      </w:pPr>
      <w:bookmarkStart w:id="71" w:name="_Toc183682369"/>
      <w:bookmarkStart w:id="72" w:name="_Toc217446057"/>
      <w:bookmarkStart w:id="73" w:name="_Toc183582232"/>
      <w:r>
        <w:rPr>
          <w:rFonts w:hint="eastAsia" w:ascii="宋体" w:hAnsi="宋体" w:eastAsia="宋体" w:cs="宋体"/>
          <w:b/>
          <w:color w:val="auto"/>
          <w:kern w:val="0"/>
          <w:sz w:val="24"/>
          <w:szCs w:val="24"/>
          <w:highlight w:val="none"/>
          <w:lang w:val="en-US" w:eastAsia="zh-CN" w:bidi="ar"/>
        </w:rPr>
        <w:t>一、项目名称、最高限价</w:t>
      </w:r>
    </w:p>
    <w:p>
      <w:pPr>
        <w:pStyle w:val="16"/>
        <w:keepNext w:val="0"/>
        <w:keepLines w:val="0"/>
        <w:pageBreakBefore w:val="0"/>
        <w:numPr>
          <w:ilvl w:val="0"/>
          <w:numId w:val="0"/>
        </w:numPr>
        <w:kinsoku/>
        <w:wordWrap/>
        <w:overflowPunct/>
        <w:topLinePunct w:val="0"/>
        <w:bidi w:val="0"/>
        <w:snapToGrid/>
        <w:spacing w:line="360" w:lineRule="auto"/>
        <w:ind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1、项目名称：</w:t>
      </w:r>
      <w:r>
        <w:rPr>
          <w:rFonts w:hint="eastAsia" w:ascii="宋体" w:hAnsi="宋体" w:eastAsia="宋体" w:cs="宋体"/>
          <w:b w:val="0"/>
          <w:bCs w:val="0"/>
          <w:color w:val="auto"/>
          <w:sz w:val="24"/>
          <w:szCs w:val="24"/>
          <w:highlight w:val="none"/>
          <w:lang w:val="en-US" w:eastAsia="zh-CN"/>
        </w:rPr>
        <w:t>四川省遂宁水文水资源勘测中心水文基础设施建设“十四五”规划项目初步设计报告编制服务项目（第二次）</w:t>
      </w:r>
    </w:p>
    <w:p>
      <w:pPr>
        <w:pStyle w:val="16"/>
        <w:keepNext w:val="0"/>
        <w:keepLines w:val="0"/>
        <w:pageBreakBefore w:val="0"/>
        <w:numPr>
          <w:ilvl w:val="0"/>
          <w:numId w:val="0"/>
        </w:numPr>
        <w:kinsoku/>
        <w:wordWrap/>
        <w:overflowPunct/>
        <w:topLinePunct w:val="0"/>
        <w:bidi w:val="0"/>
        <w:snapToGrid/>
        <w:spacing w:line="360" w:lineRule="auto"/>
        <w:ind w:firstLine="723"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lang w:val="en-US" w:eastAsia="zh-CN"/>
        </w:rPr>
        <w:t>2、最高限价</w:t>
      </w:r>
      <w:r>
        <w:rPr>
          <w:rFonts w:hint="eastAsia" w:ascii="宋体" w:hAnsi="宋体" w:eastAsia="宋体" w:cs="宋体"/>
          <w:color w:val="auto"/>
          <w:sz w:val="24"/>
          <w:szCs w:val="24"/>
          <w:highlight w:val="none"/>
          <w:lang w:val="en-US" w:eastAsia="zh-CN"/>
        </w:rPr>
        <w:t>：本项目最高限价</w:t>
      </w:r>
      <w:r>
        <w:rPr>
          <w:rFonts w:hint="eastAsia" w:ascii="宋体" w:hAnsi="宋体" w:eastAsia="宋体" w:cs="宋体"/>
          <w:color w:val="auto"/>
          <w:sz w:val="24"/>
          <w:szCs w:val="24"/>
          <w:highlight w:val="none"/>
          <w:u w:val="single"/>
          <w:lang w:val="en-US" w:eastAsia="zh-CN"/>
        </w:rPr>
        <w:t xml:space="preserve"> 16.5 </w:t>
      </w:r>
      <w:r>
        <w:rPr>
          <w:rFonts w:hint="eastAsia" w:ascii="宋体" w:hAnsi="宋体" w:eastAsia="宋体" w:cs="宋体"/>
          <w:color w:val="auto"/>
          <w:sz w:val="24"/>
          <w:szCs w:val="24"/>
          <w:highlight w:val="none"/>
          <w:u w:val="none"/>
          <w:lang w:val="en-US" w:eastAsia="zh-CN"/>
        </w:rPr>
        <w:t>万元。超过最高限价作无效投标处理。</w:t>
      </w:r>
    </w:p>
    <w:p>
      <w:pPr>
        <w:pStyle w:val="1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asciiTheme="minorEastAsia" w:hAnsiTheme="minorEastAsia" w:eastAsiaTheme="minorEastAsia" w:cstheme="minorEastAsia"/>
          <w:b/>
          <w:bCs/>
          <w:color w:val="auto"/>
          <w:kern w:val="1"/>
          <w:sz w:val="24"/>
          <w:szCs w:val="24"/>
          <w:highlight w:val="none"/>
          <w:lang w:val="en-US" w:eastAsia="zh-CN" w:bidi="ar-SA"/>
        </w:rPr>
      </w:pPr>
      <w:r>
        <w:rPr>
          <w:rFonts w:hint="eastAsia" w:asciiTheme="minorEastAsia" w:hAnsiTheme="minorEastAsia" w:eastAsiaTheme="minorEastAsia" w:cstheme="minorEastAsia"/>
          <w:b/>
          <w:bCs/>
          <w:color w:val="auto"/>
          <w:kern w:val="1"/>
          <w:sz w:val="24"/>
          <w:szCs w:val="24"/>
          <w:highlight w:val="none"/>
          <w:lang w:val="en-US" w:eastAsia="zh-CN" w:bidi="ar-SA"/>
        </w:rPr>
        <w:t>二、项目概况</w:t>
      </w:r>
    </w:p>
    <w:p>
      <w:pPr>
        <w:pStyle w:val="16"/>
        <w:keepNext w:val="0"/>
        <w:keepLines w:val="0"/>
        <w:pageBreakBefore w:val="0"/>
        <w:numPr>
          <w:ilvl w:val="0"/>
          <w:numId w:val="0"/>
        </w:numPr>
        <w:kinsoku/>
        <w:wordWrap/>
        <w:overflowPunct/>
        <w:topLinePunct w:val="0"/>
        <w:bidi w:val="0"/>
        <w:snapToGrid/>
        <w:spacing w:line="360" w:lineRule="auto"/>
        <w:ind w:firstLine="720" w:firstLineChars="300"/>
        <w:textAlignment w:val="auto"/>
        <w:rPr>
          <w:rFonts w:hint="eastAsia" w:asciiTheme="minorEastAsia" w:hAnsiTheme="minorEastAsia" w:eastAsiaTheme="minorEastAsia" w:cstheme="minorEastAsia"/>
          <w:color w:val="auto"/>
          <w:kern w:val="1"/>
          <w:sz w:val="24"/>
          <w:szCs w:val="24"/>
          <w:highlight w:val="none"/>
          <w:lang w:val="en-US" w:eastAsia="zh-CN" w:bidi="ar-SA"/>
        </w:rPr>
      </w:pPr>
      <w:r>
        <w:rPr>
          <w:rFonts w:hint="eastAsia" w:asciiTheme="minorEastAsia" w:hAnsiTheme="minorEastAsia" w:eastAsiaTheme="minorEastAsia" w:cstheme="minorEastAsia"/>
          <w:color w:val="auto"/>
          <w:kern w:val="1"/>
          <w:sz w:val="24"/>
          <w:szCs w:val="24"/>
          <w:highlight w:val="none"/>
          <w:lang w:val="en-US" w:eastAsia="zh-CN" w:bidi="ar-SA"/>
        </w:rPr>
        <w:t>2022年2月29日，水利部办公厅印发了《水利部办公厅关于做好&lt;全国水文基础设施建设“十四五”规划&gt;实施工作的通知》（办水文函〔2022〕173号），明确了水文基础设施建设“十四五”规划建设项目及相关要求。为加快推进项目前期工作，按照《四川省水文水资源勘测中心关于切实做好水文基础设施建设“十四五”规划项目初步设计报告编制工作的通知》（川水文函〔2022〕103 号），要求2022年8月底前提交项目初步设计报告成果。</w:t>
      </w:r>
    </w:p>
    <w:p>
      <w:pPr>
        <w:pStyle w:val="16"/>
        <w:keepNext w:val="0"/>
        <w:keepLines w:val="0"/>
        <w:pageBreakBefore w:val="0"/>
        <w:numPr>
          <w:ilvl w:val="0"/>
          <w:numId w:val="0"/>
        </w:numPr>
        <w:kinsoku/>
        <w:wordWrap/>
        <w:overflowPunct/>
        <w:topLinePunct w:val="0"/>
        <w:bidi w:val="0"/>
        <w:snapToGrid/>
        <w:spacing w:line="360" w:lineRule="auto"/>
        <w:ind w:firstLine="720" w:firstLineChars="300"/>
        <w:textAlignment w:val="auto"/>
        <w:rPr>
          <w:rFonts w:hint="eastAsia" w:asciiTheme="minorEastAsia" w:hAnsiTheme="minorEastAsia" w:eastAsiaTheme="minorEastAsia" w:cstheme="minorEastAsia"/>
          <w:color w:val="auto"/>
          <w:kern w:val="1"/>
          <w:sz w:val="24"/>
          <w:szCs w:val="24"/>
          <w:highlight w:val="none"/>
          <w:lang w:val="en-US" w:eastAsia="zh-CN" w:bidi="ar-SA"/>
        </w:rPr>
      </w:pPr>
      <w:r>
        <w:rPr>
          <w:rFonts w:hint="eastAsia" w:asciiTheme="minorEastAsia" w:hAnsiTheme="minorEastAsia" w:eastAsiaTheme="minorEastAsia" w:cstheme="minorEastAsia"/>
          <w:color w:val="auto"/>
          <w:kern w:val="1"/>
          <w:sz w:val="24"/>
          <w:szCs w:val="24"/>
          <w:highlight w:val="none"/>
          <w:lang w:val="en-US" w:eastAsia="zh-CN" w:bidi="ar-SA"/>
        </w:rPr>
        <w:t>四川省遂宁水文水资源勘测中心项目内容包括部分新建水文监测站点、测报中心设备购置、基本站现代化改造等，项目预算投资约359万元。</w:t>
      </w:r>
    </w:p>
    <w:p>
      <w:pPr>
        <w:pStyle w:val="1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asciiTheme="minorEastAsia" w:hAnsiTheme="minorEastAsia" w:eastAsiaTheme="minorEastAsia" w:cstheme="minorEastAsia"/>
          <w:b/>
          <w:bCs/>
          <w:color w:val="auto"/>
          <w:kern w:val="1"/>
          <w:sz w:val="24"/>
          <w:szCs w:val="24"/>
          <w:highlight w:val="none"/>
          <w:lang w:val="en-US" w:eastAsia="zh-CN" w:bidi="ar-SA"/>
        </w:rPr>
      </w:pPr>
      <w:r>
        <w:rPr>
          <w:rFonts w:hint="eastAsia" w:asciiTheme="minorEastAsia" w:hAnsiTheme="minorEastAsia" w:eastAsiaTheme="minorEastAsia" w:cstheme="minorEastAsia"/>
          <w:b/>
          <w:bCs/>
          <w:color w:val="auto"/>
          <w:kern w:val="1"/>
          <w:sz w:val="24"/>
          <w:szCs w:val="24"/>
          <w:highlight w:val="none"/>
          <w:lang w:val="en-US" w:eastAsia="zh-CN" w:bidi="ar-SA"/>
        </w:rPr>
        <w:t>三、服务内容及要求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 w:asciiTheme="majorEastAsia" w:hAnsiTheme="majorEastAsia" w:eastAsiaTheme="majorEastAsia"/>
          <w:bCs/>
          <w:sz w:val="24"/>
        </w:rPr>
      </w:pPr>
      <w:r>
        <w:rPr>
          <w:rFonts w:cs="仿宋" w:asciiTheme="majorEastAsia" w:hAnsiTheme="majorEastAsia" w:eastAsiaTheme="majorEastAsia"/>
          <w:bCs/>
          <w:sz w:val="24"/>
        </w:rPr>
        <w:t>1、服务内容：按照采购人要求，完成相关工程</w:t>
      </w:r>
      <w:r>
        <w:rPr>
          <w:rFonts w:hint="eastAsia" w:cs="仿宋" w:asciiTheme="majorEastAsia" w:hAnsiTheme="majorEastAsia" w:eastAsiaTheme="majorEastAsia"/>
          <w:bCs/>
          <w:sz w:val="24"/>
        </w:rPr>
        <w:t>初步</w:t>
      </w:r>
      <w:r>
        <w:rPr>
          <w:rFonts w:cs="仿宋" w:asciiTheme="majorEastAsia" w:hAnsiTheme="majorEastAsia" w:eastAsiaTheme="majorEastAsia"/>
          <w:bCs/>
          <w:sz w:val="24"/>
        </w:rPr>
        <w:t>设计等工作内容。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cs="仿宋" w:asciiTheme="majorEastAsia" w:hAnsiTheme="majorEastAsia" w:eastAsiaTheme="majorEastAsia"/>
          <w:bCs/>
          <w:sz w:val="24"/>
        </w:rPr>
      </w:pPr>
      <w:r>
        <w:rPr>
          <w:rFonts w:cs="仿宋" w:asciiTheme="majorEastAsia" w:hAnsiTheme="majorEastAsia" w:eastAsiaTheme="majorEastAsia"/>
          <w:bCs/>
          <w:sz w:val="24"/>
        </w:rPr>
        <w:t>2、技术要求：本项目的设计过程和成果必须符合国家有关工程建设标准强制性条文、 中华人民共和国国家标准和建设局及其他部委颁布的有关建筑工程设计方面现行的标准、规范、规程、定额、办法、示例，以及建设部、四川省建设厅下发的有关建设工程设计方面的文件和规定。在方案设计过程中，如果国家或有关部委颁发了新的技术标准或规范，则供应商应采用新的标准或规范进行编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仿宋" w:asciiTheme="majorEastAsia" w:hAnsiTheme="majorEastAsia" w:eastAsiaTheme="majorEastAsia"/>
          <w:bCs/>
          <w:sz w:val="24"/>
        </w:rPr>
      </w:pPr>
      <w:r>
        <w:rPr>
          <w:rFonts w:cs="仿宋" w:asciiTheme="majorEastAsia" w:hAnsiTheme="majorEastAsia" w:eastAsiaTheme="majorEastAsia"/>
          <w:bCs/>
          <w:sz w:val="24"/>
        </w:rPr>
        <w:t>3、成果要求：</w:t>
      </w:r>
    </w:p>
    <w:p>
      <w:pPr>
        <w:spacing w:line="360" w:lineRule="auto"/>
        <w:ind w:firstLine="480" w:firstLineChars="200"/>
        <w:jc w:val="left"/>
        <w:rPr>
          <w:rFonts w:asciiTheme="minorEastAsia" w:hAnsiTheme="minorEastAsia" w:eastAsiaTheme="minorEastAsia"/>
          <w:sz w:val="24"/>
        </w:rPr>
      </w:pPr>
      <w:r>
        <w:rPr>
          <w:rFonts w:cs="仿宋" w:asciiTheme="minorEastAsia" w:hAnsiTheme="minorEastAsia" w:eastAsiaTheme="minorEastAsia"/>
          <w:bCs/>
          <w:sz w:val="24"/>
        </w:rPr>
        <w:t>1</w:t>
      </w:r>
      <w:r>
        <w:rPr>
          <w:rFonts w:hint="eastAsia" w:cs="仿宋" w:asciiTheme="minorEastAsia" w:hAnsiTheme="minorEastAsia" w:eastAsiaTheme="minorEastAsia"/>
          <w:bCs/>
          <w:sz w:val="24"/>
        </w:rPr>
        <w:t>）、</w:t>
      </w:r>
      <w:r>
        <w:rPr>
          <w:rFonts w:cs="仿宋" w:asciiTheme="majorEastAsia" w:hAnsiTheme="majorEastAsia" w:eastAsiaTheme="majorEastAsia"/>
          <w:bCs/>
          <w:sz w:val="24"/>
        </w:rPr>
        <w:t>供应商</w:t>
      </w:r>
      <w:r>
        <w:rPr>
          <w:rFonts w:hint="eastAsia" w:cs="仿宋" w:asciiTheme="minorEastAsia" w:hAnsiTheme="minorEastAsia" w:eastAsiaTheme="minorEastAsia"/>
          <w:bCs/>
          <w:sz w:val="24"/>
        </w:rPr>
        <w:t>在合同约定的时间内</w:t>
      </w:r>
      <w:r>
        <w:rPr>
          <w:rFonts w:asciiTheme="minorEastAsia" w:hAnsiTheme="minorEastAsia" w:eastAsiaTheme="minorEastAsia"/>
          <w:sz w:val="24"/>
        </w:rPr>
        <w:t>按国家规定和合同约定的技术规范、标准进行设计，按合同规定的内容、时间及份数向</w:t>
      </w:r>
      <w:r>
        <w:rPr>
          <w:rFonts w:hint="eastAsia" w:asciiTheme="minorEastAsia" w:hAnsiTheme="minorEastAsia" w:eastAsiaTheme="minorEastAsia"/>
          <w:sz w:val="24"/>
          <w:lang w:eastAsia="zh-CN"/>
        </w:rPr>
        <w:t>采购人</w:t>
      </w:r>
      <w:r>
        <w:rPr>
          <w:rFonts w:asciiTheme="minorEastAsia" w:hAnsiTheme="minorEastAsia" w:eastAsiaTheme="minorEastAsia"/>
          <w:sz w:val="24"/>
        </w:rPr>
        <w:t>交付设计文件。</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变更工程设计已含入</w:t>
      </w:r>
      <w:r>
        <w:rPr>
          <w:rFonts w:hint="eastAsia" w:asciiTheme="minorEastAsia" w:hAnsiTheme="minorEastAsia" w:eastAsiaTheme="minorEastAsia"/>
          <w:sz w:val="24"/>
        </w:rPr>
        <w:t>本设计</w:t>
      </w:r>
      <w:r>
        <w:rPr>
          <w:rFonts w:asciiTheme="minorEastAsia" w:hAnsiTheme="minorEastAsia" w:eastAsiaTheme="minorEastAsia"/>
          <w:sz w:val="24"/>
        </w:rPr>
        <w:t>配合服务费中。</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）、本设计方案中</w:t>
      </w:r>
      <w:r>
        <w:rPr>
          <w:rFonts w:asciiTheme="minorEastAsia" w:hAnsiTheme="minorEastAsia" w:eastAsiaTheme="minorEastAsia"/>
          <w:sz w:val="24"/>
        </w:rPr>
        <w:t>不得指定建筑材料、设备的生产厂</w:t>
      </w:r>
      <w:r>
        <w:rPr>
          <w:rFonts w:hint="eastAsia" w:asciiTheme="minorEastAsia" w:hAnsiTheme="minorEastAsia" w:eastAsiaTheme="minorEastAsia"/>
          <w:sz w:val="24"/>
        </w:rPr>
        <w:t>家</w:t>
      </w:r>
      <w:r>
        <w:rPr>
          <w:rFonts w:asciiTheme="minorEastAsia" w:hAnsiTheme="minorEastAsia" w:eastAsiaTheme="minorEastAsia"/>
          <w:sz w:val="24"/>
        </w:rPr>
        <w:t>或供货商。</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按规定参加有关上级</w:t>
      </w:r>
      <w:r>
        <w:rPr>
          <w:rFonts w:hint="eastAsia" w:asciiTheme="minorEastAsia" w:hAnsiTheme="minorEastAsia" w:eastAsiaTheme="minorEastAsia"/>
          <w:sz w:val="24"/>
        </w:rPr>
        <w:t>组织</w:t>
      </w:r>
      <w:r>
        <w:rPr>
          <w:rFonts w:asciiTheme="minorEastAsia" w:hAnsiTheme="minorEastAsia" w:eastAsiaTheme="minorEastAsia"/>
          <w:sz w:val="24"/>
        </w:rPr>
        <w:t>的设计审查，并根据审查结论负责不超出原定范围的内容做必要调整补充。</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w:t>
      </w:r>
      <w:r>
        <w:rPr>
          <w:rFonts w:asciiTheme="minorEastAsia" w:hAnsiTheme="minorEastAsia" w:eastAsiaTheme="minorEastAsia"/>
          <w:sz w:val="24"/>
        </w:rPr>
        <w:t>负责向</w:t>
      </w:r>
      <w:r>
        <w:rPr>
          <w:rFonts w:hint="eastAsia" w:asciiTheme="minorEastAsia" w:hAnsiTheme="minorEastAsia" w:eastAsiaTheme="minorEastAsia"/>
          <w:sz w:val="24"/>
          <w:lang w:eastAsia="zh-CN"/>
        </w:rPr>
        <w:t>采购人</w:t>
      </w:r>
      <w:r>
        <w:rPr>
          <w:rFonts w:asciiTheme="minorEastAsia" w:hAnsiTheme="minorEastAsia" w:eastAsiaTheme="minorEastAsia"/>
          <w:sz w:val="24"/>
        </w:rPr>
        <w:t>及施工单位进行设计交底、处理有关设计问题</w:t>
      </w:r>
      <w:r>
        <w:rPr>
          <w:rFonts w:hint="eastAsia" w:asciiTheme="minorEastAsia" w:hAnsiTheme="minorEastAsia" w:eastAsiaTheme="minorEastAsia"/>
          <w:sz w:val="24"/>
        </w:rPr>
        <w:t>。</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sz w:val="24"/>
          <w:lang w:eastAsia="zh-CN"/>
        </w:rPr>
        <w:t>、</w:t>
      </w:r>
      <w:r>
        <w:rPr>
          <w:rFonts w:asciiTheme="minorEastAsia" w:hAnsiTheme="minorEastAsia" w:eastAsiaTheme="minorEastAsia"/>
          <w:sz w:val="24"/>
        </w:rPr>
        <w:t>参与工程质量事故分析，并对因设计造成的质量事故，提出相应的技术处理方案。</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w:t>
      </w:r>
      <w:r>
        <w:rPr>
          <w:rFonts w:hint="eastAsia" w:asciiTheme="minorEastAsia" w:hAnsiTheme="minorEastAsia" w:eastAsiaTheme="minorEastAsia"/>
          <w:sz w:val="24"/>
          <w:lang w:eastAsia="zh-CN"/>
        </w:rPr>
        <w:t>、</w:t>
      </w:r>
      <w:r>
        <w:rPr>
          <w:rFonts w:asciiTheme="minorEastAsia" w:hAnsiTheme="minorEastAsia" w:eastAsiaTheme="minorEastAsia"/>
          <w:sz w:val="24"/>
        </w:rPr>
        <w:t>参与本工程各工序的交工验收和工程竣工验收，并配合</w:t>
      </w:r>
      <w:r>
        <w:rPr>
          <w:rFonts w:hint="eastAsia" w:asciiTheme="minorEastAsia" w:hAnsiTheme="minorEastAsia" w:eastAsiaTheme="minorEastAsia"/>
          <w:sz w:val="24"/>
          <w:lang w:eastAsia="zh-CN"/>
        </w:rPr>
        <w:t>采购人</w:t>
      </w:r>
      <w:r>
        <w:rPr>
          <w:rFonts w:asciiTheme="minorEastAsia" w:hAnsiTheme="minorEastAsia" w:eastAsiaTheme="minorEastAsia"/>
          <w:sz w:val="24"/>
        </w:rPr>
        <w:t>校核工程是否按施工图施工。</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asciiTheme="minorEastAsia" w:hAnsiTheme="minorEastAsia" w:eastAsiaTheme="minorEastAsia"/>
          <w:sz w:val="24"/>
        </w:rPr>
      </w:pPr>
      <w:r>
        <w:rPr>
          <w:rFonts w:hint="eastAsia" w:cs="仿宋" w:asciiTheme="minorEastAsia" w:hAnsiTheme="minorEastAsia" w:eastAsiaTheme="minorEastAsia"/>
          <w:bCs/>
          <w:sz w:val="24"/>
        </w:rPr>
        <w:t>8）、</w:t>
      </w:r>
      <w:r>
        <w:rPr>
          <w:rFonts w:cs="仿宋" w:asciiTheme="minorEastAsia" w:hAnsiTheme="minorEastAsia" w:eastAsiaTheme="minorEastAsia"/>
          <w:bCs/>
          <w:sz w:val="24"/>
        </w:rPr>
        <w:t>资料</w:t>
      </w:r>
      <w:r>
        <w:rPr>
          <w:rFonts w:hint="eastAsia" w:cs="仿宋" w:asciiTheme="minorEastAsia" w:hAnsiTheme="minorEastAsia" w:eastAsiaTheme="minorEastAsia"/>
          <w:bCs/>
          <w:sz w:val="24"/>
        </w:rPr>
        <w:t>清单</w:t>
      </w:r>
      <w:r>
        <w:rPr>
          <w:rFonts w:cs="仿宋" w:asciiTheme="minorEastAsia" w:hAnsiTheme="minorEastAsia" w:eastAsiaTheme="minorEastAsia"/>
          <w:bCs/>
          <w:sz w:val="24"/>
        </w:rPr>
        <w:t>：</w:t>
      </w:r>
      <w:r>
        <w:rPr>
          <w:rFonts w:hint="eastAsia" w:asciiTheme="minorEastAsia" w:hAnsiTheme="minorEastAsia" w:eastAsiaTheme="minorEastAsia"/>
          <w:sz w:val="24"/>
        </w:rPr>
        <w:t>（1）初步设计报告</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（2）概算书</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（3）方案图纸</w:t>
      </w:r>
    </w:p>
    <w:p>
      <w:pPr>
        <w:keepNext w:val="0"/>
        <w:keepLines w:val="0"/>
        <w:pageBreakBefore w:val="0"/>
        <w:widowControl w:val="0"/>
        <w:kinsoku/>
        <w:wordWrap/>
        <w:overflowPunct/>
        <w:topLinePunct w:val="0"/>
        <w:bidi w:val="0"/>
        <w:snapToGrid/>
        <w:spacing w:line="360" w:lineRule="auto"/>
        <w:ind w:firstLine="484" w:firstLineChars="202"/>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4、质量要求：合格（即必须符合国家及行业现行有关工程建设标准强制性条文和规范等方面的规定）。</w:t>
      </w:r>
    </w:p>
    <w:p>
      <w:pPr>
        <w:pStyle w:val="16"/>
        <w:keepNext w:val="0"/>
        <w:keepLines w:val="0"/>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Theme="minorEastAsia" w:hAnsiTheme="minorEastAsia" w:eastAsiaTheme="minorEastAsia" w:cstheme="minorEastAsia"/>
          <w:b/>
          <w:bCs/>
          <w:color w:val="auto"/>
          <w:kern w:val="1"/>
          <w:sz w:val="24"/>
          <w:szCs w:val="24"/>
          <w:highlight w:val="none"/>
          <w:lang w:val="en-US" w:eastAsia="zh-CN" w:bidi="ar-SA"/>
        </w:rPr>
      </w:pPr>
      <w:r>
        <w:rPr>
          <w:rFonts w:hint="eastAsia" w:asciiTheme="minorEastAsia" w:hAnsiTheme="minorEastAsia" w:eastAsiaTheme="minorEastAsia" w:cstheme="minorEastAsia"/>
          <w:b/>
          <w:bCs/>
          <w:color w:val="auto"/>
          <w:kern w:val="1"/>
          <w:sz w:val="24"/>
          <w:szCs w:val="24"/>
          <w:highlight w:val="none"/>
          <w:lang w:val="en-US" w:eastAsia="zh-CN" w:bidi="ar-SA"/>
        </w:rPr>
        <w:t>四、商务要求：</w:t>
      </w:r>
    </w:p>
    <w:p>
      <w:pPr>
        <w:keepNext w:val="0"/>
        <w:keepLines w:val="0"/>
        <w:pageBreakBefore w:val="0"/>
        <w:widowControl w:val="0"/>
        <w:kinsoku/>
        <w:wordWrap/>
        <w:overflowPunct/>
        <w:topLinePunct w:val="0"/>
        <w:bidi w:val="0"/>
        <w:snapToGrid/>
        <w:spacing w:line="360" w:lineRule="auto"/>
        <w:ind w:firstLine="484" w:firstLineChars="202"/>
        <w:textAlignment w:val="auto"/>
        <w:rPr>
          <w:rFonts w:cs="仿宋" w:asciiTheme="majorEastAsia" w:hAnsiTheme="majorEastAsia" w:eastAsiaTheme="majorEastAsia"/>
          <w:color w:val="auto"/>
          <w:sz w:val="24"/>
        </w:rPr>
      </w:pPr>
      <w:r>
        <w:rPr>
          <w:rFonts w:hint="eastAsia" w:cs="仿宋" w:asciiTheme="majorEastAsia" w:hAnsiTheme="majorEastAsia" w:eastAsiaTheme="majorEastAsia"/>
          <w:color w:val="auto"/>
          <w:sz w:val="24"/>
        </w:rPr>
        <w:t>1、服务期限：</w:t>
      </w:r>
      <w:r>
        <w:rPr>
          <w:rFonts w:hint="eastAsia" w:cs="仿宋" w:asciiTheme="minorEastAsia" w:hAnsiTheme="minorEastAsia" w:eastAsiaTheme="minorEastAsia"/>
          <w:color w:val="auto"/>
          <w:sz w:val="24"/>
        </w:rPr>
        <w:t>合同签订之日起</w:t>
      </w:r>
      <w:r>
        <w:rPr>
          <w:rFonts w:hint="eastAsia" w:cs="仿宋" w:asciiTheme="minorEastAsia" w:hAnsiTheme="minorEastAsia" w:eastAsiaTheme="minorEastAsia"/>
          <w:color w:val="auto"/>
          <w:sz w:val="24"/>
          <w:u w:val="single"/>
          <w:lang w:val="en-US" w:eastAsia="zh-CN"/>
        </w:rPr>
        <w:t xml:space="preserve"> 30 </w:t>
      </w:r>
      <w:r>
        <w:rPr>
          <w:rFonts w:hint="eastAsia" w:cs="仿宋" w:asciiTheme="minorEastAsia" w:hAnsiTheme="minorEastAsia" w:eastAsiaTheme="minorEastAsia"/>
          <w:color w:val="auto"/>
          <w:sz w:val="24"/>
        </w:rPr>
        <w:t>日历天内</w:t>
      </w:r>
      <w:r>
        <w:rPr>
          <w:rFonts w:hint="eastAsia" w:cs="仿宋" w:asciiTheme="minorEastAsia" w:hAnsiTheme="minorEastAsia" w:eastAsiaTheme="minorEastAsia"/>
          <w:color w:val="auto"/>
          <w:sz w:val="24"/>
          <w:lang w:eastAsia="zh-CN"/>
        </w:rPr>
        <w:t>完成</w:t>
      </w:r>
      <w:r>
        <w:rPr>
          <w:rFonts w:hint="eastAsia" w:cs="仿宋" w:asciiTheme="minorEastAsia" w:hAnsiTheme="minorEastAsia" w:eastAsiaTheme="minorEastAsia"/>
          <w:color w:val="auto"/>
          <w:sz w:val="24"/>
        </w:rPr>
        <w:t>。</w:t>
      </w:r>
    </w:p>
    <w:p>
      <w:pPr>
        <w:keepNext w:val="0"/>
        <w:keepLines w:val="0"/>
        <w:pageBreakBefore w:val="0"/>
        <w:widowControl w:val="0"/>
        <w:kinsoku/>
        <w:wordWrap/>
        <w:overflowPunct/>
        <w:topLinePunct w:val="0"/>
        <w:bidi w:val="0"/>
        <w:snapToGrid/>
        <w:spacing w:line="360" w:lineRule="auto"/>
        <w:ind w:firstLine="484" w:firstLineChars="202"/>
        <w:textAlignment w:val="auto"/>
        <w:rPr>
          <w:rFonts w:hint="eastAsia" w:cs="仿宋" w:asciiTheme="majorEastAsia" w:hAnsiTheme="majorEastAsia" w:eastAsiaTheme="majorEastAsia"/>
          <w:color w:val="auto"/>
          <w:sz w:val="24"/>
          <w:lang w:eastAsia="zh-CN"/>
        </w:rPr>
      </w:pPr>
      <w:r>
        <w:rPr>
          <w:rFonts w:hint="eastAsia" w:cs="仿宋" w:asciiTheme="majorEastAsia" w:hAnsiTheme="majorEastAsia" w:eastAsiaTheme="majorEastAsia"/>
          <w:color w:val="auto"/>
          <w:sz w:val="24"/>
        </w:rPr>
        <w:t>2、</w:t>
      </w:r>
      <w:r>
        <w:rPr>
          <w:rFonts w:hint="eastAsia" w:cs="仿宋" w:asciiTheme="majorEastAsia" w:hAnsiTheme="majorEastAsia" w:eastAsiaTheme="majorEastAsia"/>
          <w:color w:val="auto"/>
          <w:sz w:val="24"/>
          <w:lang w:eastAsia="zh-CN"/>
        </w:rPr>
        <w:t>服务</w:t>
      </w:r>
      <w:r>
        <w:rPr>
          <w:rFonts w:hint="eastAsia" w:cs="仿宋" w:asciiTheme="majorEastAsia" w:hAnsiTheme="majorEastAsia" w:eastAsiaTheme="majorEastAsia"/>
          <w:color w:val="auto"/>
          <w:sz w:val="24"/>
        </w:rPr>
        <w:t>地点：</w:t>
      </w:r>
      <w:r>
        <w:rPr>
          <w:rFonts w:hint="eastAsia" w:cs="仿宋" w:asciiTheme="majorEastAsia" w:hAnsiTheme="majorEastAsia" w:eastAsiaTheme="majorEastAsia"/>
          <w:color w:val="auto"/>
          <w:sz w:val="24"/>
          <w:lang w:eastAsia="zh-CN"/>
        </w:rPr>
        <w:t>采购人指定。</w:t>
      </w:r>
    </w:p>
    <w:p>
      <w:pPr>
        <w:keepNext w:val="0"/>
        <w:keepLines w:val="0"/>
        <w:pageBreakBefore w:val="0"/>
        <w:widowControl w:val="0"/>
        <w:kinsoku/>
        <w:wordWrap/>
        <w:overflowPunct/>
        <w:topLinePunct w:val="0"/>
        <w:bidi w:val="0"/>
        <w:snapToGrid/>
        <w:spacing w:line="360" w:lineRule="auto"/>
        <w:ind w:firstLine="484" w:firstLineChars="202"/>
        <w:textAlignment w:val="auto"/>
        <w:rPr>
          <w:rFonts w:cs="仿宋" w:asciiTheme="majorEastAsia" w:hAnsiTheme="majorEastAsia" w:eastAsiaTheme="majorEastAsia"/>
          <w:bCs/>
          <w:color w:val="auto"/>
          <w:sz w:val="24"/>
        </w:rPr>
      </w:pPr>
      <w:r>
        <w:rPr>
          <w:rFonts w:hint="eastAsia" w:cs="仿宋" w:asciiTheme="majorEastAsia" w:hAnsiTheme="majorEastAsia" w:eastAsiaTheme="majorEastAsia"/>
          <w:bCs/>
          <w:color w:val="auto"/>
          <w:sz w:val="24"/>
          <w:lang w:val="en-US" w:eastAsia="zh-CN"/>
        </w:rPr>
        <w:t>3</w:t>
      </w:r>
      <w:r>
        <w:rPr>
          <w:rFonts w:hint="eastAsia" w:cs="仿宋" w:asciiTheme="majorEastAsia" w:hAnsiTheme="majorEastAsia" w:eastAsiaTheme="majorEastAsia"/>
          <w:bCs/>
          <w:color w:val="auto"/>
          <w:sz w:val="24"/>
        </w:rPr>
        <w:t>、后续服务要求：</w:t>
      </w:r>
    </w:p>
    <w:p>
      <w:pPr>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.1、及时根据上级主管部门要求完成施工设计及整改工作；</w:t>
      </w:r>
    </w:p>
    <w:p>
      <w:pPr>
        <w:spacing w:line="360" w:lineRule="auto"/>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.2、合同规定的其它责任与义务。</w:t>
      </w:r>
    </w:p>
    <w:p>
      <w:pPr>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eastAsia="zh-CN"/>
        </w:rPr>
        <w:t>成交供应商</w:t>
      </w:r>
      <w:r>
        <w:rPr>
          <w:rFonts w:asciiTheme="minorEastAsia" w:hAnsiTheme="minorEastAsia" w:eastAsiaTheme="minorEastAsia"/>
          <w:color w:val="auto"/>
          <w:sz w:val="24"/>
        </w:rPr>
        <w:t>未按国家现行强制性技术标准，规范和规程进行设计，</w:t>
      </w:r>
      <w:r>
        <w:rPr>
          <w:rFonts w:hint="eastAsia" w:asciiTheme="minorEastAsia" w:hAnsiTheme="minorEastAsia" w:eastAsiaTheme="minorEastAsia"/>
          <w:color w:val="auto"/>
          <w:sz w:val="24"/>
          <w:lang w:eastAsia="zh-CN"/>
        </w:rPr>
        <w:t>采购人</w:t>
      </w:r>
      <w:r>
        <w:rPr>
          <w:rFonts w:hint="eastAsia" w:asciiTheme="minorEastAsia" w:hAnsiTheme="minorEastAsia" w:eastAsiaTheme="minorEastAsia"/>
          <w:color w:val="auto"/>
          <w:sz w:val="24"/>
        </w:rPr>
        <w:t>有权要求</w:t>
      </w:r>
      <w:r>
        <w:rPr>
          <w:rFonts w:hint="eastAsia" w:asciiTheme="minorEastAsia" w:hAnsiTheme="minorEastAsia" w:eastAsiaTheme="minorEastAsia"/>
          <w:color w:val="auto"/>
          <w:sz w:val="24"/>
          <w:lang w:eastAsia="zh-CN"/>
        </w:rPr>
        <w:t>成交供应商</w:t>
      </w:r>
      <w:r>
        <w:rPr>
          <w:rFonts w:asciiTheme="minorEastAsia" w:hAnsiTheme="minorEastAsia" w:eastAsiaTheme="minorEastAsia"/>
          <w:color w:val="auto"/>
          <w:sz w:val="24"/>
        </w:rPr>
        <w:t>支付违约金</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违约金</w:t>
      </w:r>
      <w:r>
        <w:rPr>
          <w:rFonts w:hint="eastAsia" w:asciiTheme="minorEastAsia" w:hAnsiTheme="minorEastAsia" w:eastAsiaTheme="minorEastAsia"/>
          <w:color w:val="auto"/>
          <w:sz w:val="24"/>
        </w:rPr>
        <w:t>支付比例在合同中约定）</w:t>
      </w:r>
      <w:r>
        <w:rPr>
          <w:rFonts w:asciiTheme="minorEastAsia" w:hAnsiTheme="minorEastAsia" w:eastAsiaTheme="minorEastAsia"/>
          <w:color w:val="auto"/>
          <w:sz w:val="24"/>
        </w:rPr>
        <w:t>。</w:t>
      </w:r>
    </w:p>
    <w:p>
      <w:pPr>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3</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因设计深度不够、资料不足、方案缺陷以及设计质量低劣而被要求返工，从而造成损失的，</w:t>
      </w:r>
      <w:r>
        <w:rPr>
          <w:rFonts w:hint="eastAsia" w:asciiTheme="minorEastAsia" w:hAnsiTheme="minorEastAsia" w:eastAsiaTheme="minorEastAsia"/>
          <w:color w:val="auto"/>
          <w:sz w:val="24"/>
        </w:rPr>
        <w:t>承包人</w:t>
      </w:r>
      <w:r>
        <w:rPr>
          <w:rFonts w:asciiTheme="minorEastAsia" w:hAnsiTheme="minorEastAsia" w:eastAsiaTheme="minorEastAsia"/>
          <w:color w:val="auto"/>
          <w:sz w:val="24"/>
        </w:rPr>
        <w:t>除继续完善设计外，</w:t>
      </w:r>
      <w:r>
        <w:rPr>
          <w:rFonts w:hint="eastAsia" w:asciiTheme="minorEastAsia" w:hAnsiTheme="minorEastAsia" w:eastAsiaTheme="minorEastAsia"/>
          <w:color w:val="auto"/>
          <w:sz w:val="24"/>
          <w:lang w:eastAsia="zh-CN"/>
        </w:rPr>
        <w:t>采购人</w:t>
      </w:r>
      <w:r>
        <w:rPr>
          <w:rFonts w:asciiTheme="minorEastAsia" w:hAnsiTheme="minorEastAsia" w:eastAsiaTheme="minorEastAsia"/>
          <w:color w:val="auto"/>
          <w:sz w:val="24"/>
        </w:rPr>
        <w:t>还可视造成的时间延误和费用损失，要求</w:t>
      </w:r>
      <w:r>
        <w:rPr>
          <w:rFonts w:hint="eastAsia" w:asciiTheme="minorEastAsia" w:hAnsiTheme="minorEastAsia" w:eastAsiaTheme="minorEastAsia"/>
          <w:color w:val="auto"/>
          <w:sz w:val="24"/>
          <w:lang w:eastAsia="zh-CN"/>
        </w:rPr>
        <w:t>成交供应商</w:t>
      </w:r>
      <w:r>
        <w:rPr>
          <w:rFonts w:asciiTheme="minorEastAsia" w:hAnsiTheme="minorEastAsia" w:eastAsiaTheme="minorEastAsia"/>
          <w:color w:val="auto"/>
          <w:sz w:val="24"/>
        </w:rPr>
        <w:t>向</w:t>
      </w:r>
      <w:r>
        <w:rPr>
          <w:rFonts w:hint="eastAsia" w:asciiTheme="minorEastAsia" w:hAnsiTheme="minorEastAsia" w:eastAsiaTheme="minorEastAsia"/>
          <w:color w:val="auto"/>
          <w:sz w:val="24"/>
          <w:lang w:eastAsia="zh-CN"/>
        </w:rPr>
        <w:t>采购人</w:t>
      </w:r>
      <w:r>
        <w:rPr>
          <w:rFonts w:asciiTheme="minorEastAsia" w:hAnsiTheme="minorEastAsia" w:eastAsiaTheme="minorEastAsia"/>
          <w:color w:val="auto"/>
          <w:sz w:val="24"/>
        </w:rPr>
        <w:t>依法赔偿</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赔偿</w:t>
      </w:r>
      <w:r>
        <w:rPr>
          <w:rFonts w:hint="eastAsia" w:asciiTheme="minorEastAsia" w:hAnsiTheme="minorEastAsia" w:eastAsiaTheme="minorEastAsia"/>
          <w:color w:val="auto"/>
          <w:sz w:val="24"/>
        </w:rPr>
        <w:t>额度在合同中约定）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cs="仿宋" w:asciiTheme="minorEastAsia" w:hAnsiTheme="minorEastAsia" w:eastAsiaTheme="minorEastAsia"/>
          <w:strike w:val="0"/>
          <w:color w:val="auto"/>
          <w:sz w:val="24"/>
          <w:highlight w:val="none"/>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、付款方式：</w:t>
      </w:r>
      <w:r>
        <w:rPr>
          <w:rFonts w:hint="eastAsia" w:cs="仿宋" w:asciiTheme="minorEastAsia" w:hAnsiTheme="minorEastAsia" w:eastAsiaTheme="minorEastAsia"/>
          <w:strike w:val="0"/>
          <w:dstrike w:val="0"/>
          <w:color w:val="auto"/>
          <w:sz w:val="24"/>
          <w:highlight w:val="none"/>
        </w:rPr>
        <w:t>完成初步设计报告，取得上级主管部门批复，</w:t>
      </w:r>
      <w:r>
        <w:rPr>
          <w:rFonts w:hint="eastAsia" w:cs="仿宋" w:asciiTheme="minorEastAsia" w:hAnsiTheme="minorEastAsia" w:eastAsiaTheme="minorEastAsia"/>
          <w:strike w:val="0"/>
          <w:dstrike w:val="0"/>
          <w:color w:val="auto"/>
          <w:sz w:val="24"/>
          <w:highlight w:val="none"/>
          <w:lang w:val="en-US" w:eastAsia="zh-CN"/>
        </w:rPr>
        <w:t>本项目资金下达后一次性支付100%</w:t>
      </w:r>
      <w:r>
        <w:rPr>
          <w:rFonts w:hint="eastAsia" w:cs="仿宋" w:asciiTheme="minorEastAsia" w:hAnsiTheme="minorEastAsia" w:eastAsiaTheme="minorEastAsia"/>
          <w:strike w:val="0"/>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b/>
          <w:color w:val="auto"/>
          <w:kern w:val="0"/>
          <w:sz w:val="24"/>
          <w:szCs w:val="24"/>
          <w:highlight w:val="none"/>
          <w:lang w:val="en-US" w:eastAsia="zh-CN" w:bidi="ar"/>
        </w:rPr>
      </w:pP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、质量要求：</w:t>
      </w:r>
      <w:r>
        <w:rPr>
          <w:rFonts w:cs="仿宋" w:asciiTheme="minorEastAsia" w:hAnsiTheme="minorEastAsia" w:eastAsiaTheme="minorEastAsia"/>
          <w:color w:val="auto"/>
          <w:sz w:val="24"/>
        </w:rPr>
        <w:t>合格（即必须符合国家及行业现行有关工程建设标准强制性条文和规范等方面的规定）</w:t>
      </w:r>
      <w:r>
        <w:rPr>
          <w:rFonts w:hint="eastAsia" w:cs="仿宋" w:asciiTheme="minorEastAsia" w:hAnsiTheme="minorEastAsia" w:eastAsiaTheme="minorEastAsia"/>
          <w:color w:val="auto"/>
          <w:sz w:val="24"/>
          <w:lang w:eastAsia="zh-CN"/>
        </w:rPr>
        <w:t>。</w:t>
      </w:r>
    </w:p>
    <w:p>
      <w:pPr>
        <w:pStyle w:val="11"/>
        <w:ind w:left="0" w:leftChars="0" w:firstLine="0" w:firstLineChars="0"/>
        <w:rPr>
          <w:rFonts w:hint="eastAsia" w:ascii="宋体" w:hAnsi="Times New Roman" w:eastAsia="宋体" w:cs="Times New Roman"/>
          <w:b/>
          <w:bCs w:val="0"/>
          <w:color w:val="auto"/>
          <w:sz w:val="30"/>
          <w:szCs w:val="30"/>
          <w:highlight w:val="none"/>
          <w:lang w:eastAsia="zh-CN"/>
        </w:rPr>
      </w:pPr>
      <w:bookmarkStart w:id="74" w:name="_Toc4504"/>
    </w:p>
    <w:p>
      <w:pPr>
        <w:pStyle w:val="11"/>
        <w:ind w:left="0" w:leftChars="0" w:firstLine="0" w:firstLineChars="0"/>
        <w:rPr>
          <w:rFonts w:hint="eastAsia" w:ascii="宋体" w:hAnsi="Times New Roman" w:eastAsia="宋体" w:cs="Times New Roman"/>
          <w:b/>
          <w:bCs w:val="0"/>
          <w:color w:val="auto"/>
          <w:sz w:val="30"/>
          <w:szCs w:val="30"/>
          <w:highlight w:val="none"/>
          <w:lang w:eastAsia="zh-CN"/>
        </w:rPr>
      </w:pPr>
    </w:p>
    <w:p>
      <w:pPr>
        <w:pStyle w:val="11"/>
        <w:ind w:left="0" w:leftChars="0" w:firstLine="0" w:firstLineChars="0"/>
        <w:rPr>
          <w:rFonts w:hint="eastAsia" w:ascii="宋体" w:hAnsi="Times New Roman" w:eastAsia="宋体" w:cs="Times New Roman"/>
          <w:b/>
          <w:bCs w:val="0"/>
          <w:color w:val="auto"/>
          <w:sz w:val="30"/>
          <w:szCs w:val="30"/>
          <w:highlight w:val="none"/>
          <w:lang w:eastAsia="zh-CN"/>
        </w:rPr>
      </w:pPr>
    </w:p>
    <w:p>
      <w:pPr>
        <w:pStyle w:val="11"/>
        <w:ind w:left="0" w:leftChars="0" w:firstLine="0" w:firstLineChars="0"/>
        <w:rPr>
          <w:rFonts w:hint="eastAsia" w:ascii="宋体" w:hAnsi="Times New Roman" w:eastAsia="宋体" w:cs="Times New Roman"/>
          <w:b/>
          <w:bCs w:val="0"/>
          <w:color w:val="auto"/>
          <w:sz w:val="30"/>
          <w:szCs w:val="30"/>
          <w:highlight w:val="none"/>
          <w:lang w:eastAsia="zh-CN"/>
        </w:rPr>
      </w:pPr>
    </w:p>
    <w:p>
      <w:pPr>
        <w:pStyle w:val="11"/>
        <w:ind w:left="0" w:leftChars="0" w:firstLine="0" w:firstLineChars="0"/>
        <w:rPr>
          <w:rFonts w:hint="eastAsia" w:ascii="宋体" w:hAnsi="Times New Roman" w:eastAsia="宋体" w:cs="Times New Roman"/>
          <w:b/>
          <w:bCs w:val="0"/>
          <w:color w:val="auto"/>
          <w:sz w:val="30"/>
          <w:szCs w:val="30"/>
          <w:highlight w:val="none"/>
          <w:lang w:eastAsia="zh-CN"/>
        </w:rPr>
      </w:pPr>
    </w:p>
    <w:p>
      <w:pPr>
        <w:pStyle w:val="11"/>
        <w:ind w:left="0" w:leftChars="0" w:firstLine="0" w:firstLineChars="0"/>
        <w:rPr>
          <w:rFonts w:hint="eastAsia" w:ascii="宋体" w:hAnsi="Times New Roman" w:eastAsia="宋体" w:cs="Times New Roman"/>
          <w:b/>
          <w:bCs w:val="0"/>
          <w:color w:val="auto"/>
          <w:sz w:val="30"/>
          <w:szCs w:val="30"/>
          <w:highlight w:val="none"/>
          <w:lang w:eastAsia="zh-CN"/>
        </w:rPr>
      </w:pPr>
    </w:p>
    <w:p>
      <w:pPr>
        <w:pStyle w:val="3"/>
        <w:keepNext w:val="0"/>
        <w:keepLines w:val="0"/>
        <w:spacing w:line="360" w:lineRule="exact"/>
        <w:jc w:val="center"/>
        <w:outlineLvl w:val="0"/>
        <w:rPr>
          <w:rFonts w:hint="eastAsia" w:ascii="宋体" w:hAnsi="Times New Roman" w:eastAsia="宋体" w:cs="Times New Roman"/>
          <w:b/>
          <w:bCs w:val="0"/>
          <w:color w:val="auto"/>
          <w:sz w:val="30"/>
          <w:szCs w:val="30"/>
          <w:highlight w:val="none"/>
          <w:lang w:eastAsia="zh-CN"/>
        </w:rPr>
      </w:pPr>
    </w:p>
    <w:p>
      <w:pPr>
        <w:pStyle w:val="3"/>
        <w:keepNext w:val="0"/>
        <w:keepLines w:val="0"/>
        <w:spacing w:line="360" w:lineRule="exact"/>
        <w:jc w:val="center"/>
        <w:outlineLvl w:val="0"/>
        <w:rPr>
          <w:rFonts w:hint="eastAsia" w:ascii="宋体" w:hAnsi="宋体" w:eastAsia="宋体"/>
          <w:color w:val="auto"/>
          <w:sz w:val="24"/>
          <w:szCs w:val="24"/>
          <w:highlight w:val="none"/>
        </w:rPr>
      </w:pPr>
      <w:r>
        <w:rPr>
          <w:rFonts w:hint="eastAsia" w:ascii="宋体" w:hAnsi="Times New Roman" w:eastAsia="宋体" w:cs="Times New Roman"/>
          <w:b/>
          <w:bCs w:val="0"/>
          <w:color w:val="auto"/>
          <w:sz w:val="30"/>
          <w:szCs w:val="30"/>
          <w:highlight w:val="none"/>
          <w:lang w:eastAsia="zh-CN"/>
        </w:rPr>
        <w:t>第六章 磋商内容、磋商过程中可实质性变动的内容</w:t>
      </w:r>
      <w:bookmarkEnd w:id="74"/>
    </w:p>
    <w:p>
      <w:pPr>
        <w:tabs>
          <w:tab w:val="left" w:pos="7665"/>
        </w:tabs>
        <w:spacing w:line="400" w:lineRule="exact"/>
        <w:ind w:firstLine="480"/>
        <w:rPr>
          <w:rFonts w:hint="eastAsia" w:ascii="宋体" w:hAnsi="宋体"/>
          <w:bCs/>
          <w:color w:val="auto"/>
          <w:sz w:val="24"/>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针对第五章、第九章所包含的技术、服务要求以及合同草案条款，在磋商过程中， 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tabs>
          <w:tab w:val="left" w:pos="7665"/>
        </w:tabs>
        <w:spacing w:line="400" w:lineRule="exact"/>
        <w:ind w:firstLine="480"/>
        <w:rPr>
          <w:rFonts w:hint="eastAsia" w:ascii="宋体" w:hAnsi="宋体"/>
          <w:bCs/>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tabs>
          <w:tab w:val="left" w:pos="7665"/>
        </w:tabs>
        <w:spacing w:line="400" w:lineRule="exact"/>
        <w:ind w:firstLine="480"/>
        <w:rPr>
          <w:rFonts w:hint="eastAsia" w:ascii="宋体" w:hAnsi="宋体"/>
          <w:bCs/>
          <w:color w:val="auto"/>
          <w:sz w:val="24"/>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rPr>
          <w:rFonts w:hint="eastAsia" w:ascii="黑体" w:hAnsi="宋体" w:eastAsia="黑体"/>
          <w:b/>
          <w:bCs/>
          <w:color w:val="auto"/>
          <w:sz w:val="32"/>
          <w:szCs w:val="32"/>
          <w:highlight w:val="none"/>
        </w:rPr>
      </w:pPr>
    </w:p>
    <w:p>
      <w:pPr>
        <w:tabs>
          <w:tab w:val="left" w:pos="7665"/>
        </w:tabs>
        <w:spacing w:line="400" w:lineRule="exact"/>
        <w:ind w:firstLine="480"/>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tabs>
          <w:tab w:val="left" w:pos="7665"/>
        </w:tabs>
        <w:spacing w:line="400" w:lineRule="exact"/>
        <w:ind w:firstLine="480"/>
        <w:jc w:val="center"/>
        <w:rPr>
          <w:rFonts w:hint="eastAsia" w:ascii="黑体" w:hAnsi="宋体" w:eastAsia="黑体"/>
          <w:b/>
          <w:bCs/>
          <w:color w:val="auto"/>
          <w:sz w:val="32"/>
          <w:szCs w:val="32"/>
          <w:highlight w:val="none"/>
        </w:rPr>
      </w:pPr>
    </w:p>
    <w:p>
      <w:pPr>
        <w:pStyle w:val="3"/>
        <w:keepNext w:val="0"/>
        <w:keepLines w:val="0"/>
        <w:spacing w:line="360" w:lineRule="exact"/>
        <w:jc w:val="both"/>
        <w:outlineLvl w:val="0"/>
        <w:rPr>
          <w:rFonts w:hint="eastAsia" w:ascii="宋体" w:hAnsi="Times New Roman" w:eastAsia="宋体" w:cs="Times New Roman"/>
          <w:b/>
          <w:bCs w:val="0"/>
          <w:color w:val="auto"/>
          <w:sz w:val="30"/>
          <w:szCs w:val="30"/>
          <w:highlight w:val="none"/>
          <w:lang w:eastAsia="zh-CN"/>
        </w:rPr>
      </w:pPr>
      <w:bookmarkStart w:id="75" w:name="_Toc21771"/>
    </w:p>
    <w:p>
      <w:pPr>
        <w:rPr>
          <w:rFonts w:hint="eastAsia" w:ascii="宋体" w:hAnsi="Times New Roman" w:eastAsia="宋体" w:cs="Times New Roman"/>
          <w:b/>
          <w:bCs w:val="0"/>
          <w:color w:val="auto"/>
          <w:sz w:val="30"/>
          <w:szCs w:val="30"/>
          <w:highlight w:val="none"/>
          <w:lang w:eastAsia="zh-CN"/>
        </w:rPr>
      </w:pPr>
    </w:p>
    <w:p>
      <w:pPr>
        <w:pStyle w:val="3"/>
        <w:keepNext w:val="0"/>
        <w:keepLines w:val="0"/>
        <w:spacing w:line="360" w:lineRule="exact"/>
        <w:jc w:val="center"/>
        <w:outlineLvl w:val="0"/>
        <w:rPr>
          <w:rFonts w:hint="eastAsia" w:ascii="宋体" w:hAnsi="Times New Roman" w:eastAsia="宋体" w:cs="Times New Roman"/>
          <w:b/>
          <w:bCs w:val="0"/>
          <w:color w:val="auto"/>
          <w:sz w:val="30"/>
          <w:szCs w:val="30"/>
          <w:highlight w:val="none"/>
          <w:lang w:eastAsia="zh-CN"/>
        </w:rPr>
      </w:pPr>
    </w:p>
    <w:p>
      <w:pPr>
        <w:pStyle w:val="3"/>
        <w:keepNext w:val="0"/>
        <w:keepLines w:val="0"/>
        <w:spacing w:line="360" w:lineRule="exact"/>
        <w:jc w:val="center"/>
        <w:outlineLvl w:val="0"/>
        <w:rPr>
          <w:rFonts w:hint="eastAsia" w:ascii="宋体" w:hAnsi="Times New Roman" w:eastAsia="宋体" w:cs="Times New Roman"/>
          <w:b/>
          <w:bCs w:val="0"/>
          <w:color w:val="auto"/>
          <w:sz w:val="30"/>
          <w:szCs w:val="30"/>
          <w:highlight w:val="none"/>
          <w:lang w:eastAsia="zh-CN"/>
        </w:rPr>
      </w:pPr>
      <w:r>
        <w:rPr>
          <w:rFonts w:hint="eastAsia" w:ascii="宋体" w:hAnsi="Times New Roman" w:eastAsia="宋体" w:cs="Times New Roman"/>
          <w:b/>
          <w:bCs w:val="0"/>
          <w:color w:val="auto"/>
          <w:sz w:val="30"/>
          <w:szCs w:val="30"/>
          <w:highlight w:val="none"/>
          <w:lang w:eastAsia="zh-CN"/>
        </w:rPr>
        <w:t>第七章  响应文件格式</w:t>
      </w:r>
      <w:bookmarkEnd w:id="75"/>
    </w:p>
    <w:p>
      <w:pPr>
        <w:jc w:val="left"/>
        <w:rPr>
          <w:rFonts w:hint="eastAsia"/>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jc w:val="both"/>
        <w:rPr>
          <w:rFonts w:hint="eastAsia"/>
          <w:b/>
          <w:color w:val="auto"/>
          <w:sz w:val="32"/>
          <w:szCs w:val="32"/>
          <w:highlight w:val="none"/>
        </w:rPr>
      </w:pPr>
    </w:p>
    <w:p>
      <w:pPr>
        <w:keepNext w:val="0"/>
        <w:keepLines w:val="0"/>
        <w:widowControl/>
        <w:suppressLineNumbers w:val="0"/>
        <w:jc w:val="center"/>
        <w:rPr>
          <w:color w:val="auto"/>
          <w:highlight w:val="none"/>
        </w:rPr>
      </w:pPr>
      <w:r>
        <w:rPr>
          <w:rFonts w:hint="eastAsia" w:ascii="宋体" w:hAnsi="宋体" w:eastAsia="宋体" w:cs="宋体"/>
          <w:b/>
          <w:color w:val="auto"/>
          <w:kern w:val="0"/>
          <w:sz w:val="31"/>
          <w:szCs w:val="31"/>
          <w:highlight w:val="none"/>
          <w:lang w:val="en-US" w:eastAsia="zh-CN" w:bidi="ar"/>
        </w:rPr>
        <w:t>第一部分 “资格性响应文件”格式</w:t>
      </w:r>
    </w:p>
    <w:p>
      <w:pPr>
        <w:spacing w:line="300" w:lineRule="exact"/>
        <w:rPr>
          <w:rFonts w:eastAsia="仿宋_GB2312" w:cs="Times New Roman"/>
          <w:color w:val="auto"/>
          <w:sz w:val="28"/>
          <w:szCs w:val="28"/>
          <w:highlight w:val="none"/>
        </w:rPr>
      </w:pPr>
    </w:p>
    <w:p>
      <w:pPr>
        <w:spacing w:line="300" w:lineRule="exact"/>
        <w:rPr>
          <w:rFonts w:eastAsia="仿宋_GB2312" w:cs="Times New Roman"/>
          <w:color w:val="auto"/>
          <w:sz w:val="28"/>
          <w:szCs w:val="28"/>
          <w:highlight w:val="none"/>
        </w:rPr>
      </w:pPr>
    </w:p>
    <w:p>
      <w:pPr>
        <w:spacing w:line="300" w:lineRule="exact"/>
        <w:rPr>
          <w:rFonts w:eastAsia="仿宋_GB2312" w:cs="Times New Roman"/>
          <w:color w:val="auto"/>
          <w:sz w:val="28"/>
          <w:szCs w:val="28"/>
          <w:highlight w:val="none"/>
        </w:rPr>
      </w:pPr>
    </w:p>
    <w:p>
      <w:pPr>
        <w:spacing w:line="700" w:lineRule="exact"/>
        <w:jc w:val="right"/>
        <w:rPr>
          <w:rFonts w:hint="default" w:ascii="方正小标宋_GBK" w:eastAsia="方正小标宋_GBK" w:cs="Times New Roman"/>
          <w:b/>
          <w:bCs/>
          <w:color w:val="auto"/>
          <w:spacing w:val="-12"/>
          <w:sz w:val="32"/>
          <w:szCs w:val="32"/>
          <w:highlight w:val="none"/>
          <w:lang w:val="en-US" w:eastAsia="zh-CN"/>
        </w:rPr>
      </w:pPr>
      <w:bookmarkStart w:id="76" w:name="_Toc321923880"/>
      <w:bookmarkStart w:id="77" w:name="_Toc312756369"/>
      <w:bookmarkStart w:id="78" w:name="_Toc322010430"/>
      <w:r>
        <w:rPr>
          <w:rFonts w:hint="eastAsia" w:ascii="方正小标宋_GBK" w:eastAsia="方正小标宋_GBK" w:cs="Times New Roman"/>
          <w:b/>
          <w:bCs/>
          <w:color w:val="auto"/>
          <w:spacing w:val="-12"/>
          <w:sz w:val="32"/>
          <w:szCs w:val="32"/>
          <w:highlight w:val="none"/>
          <w:lang w:val="en-US" w:eastAsia="zh-CN"/>
        </w:rPr>
        <w:t>(正本/副本)</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color w:val="auto"/>
          <w:highlight w:val="none"/>
        </w:rPr>
      </w:pPr>
    </w:p>
    <w:bookmarkEnd w:id="76"/>
    <w:bookmarkEnd w:id="77"/>
    <w:bookmarkEnd w:id="78"/>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Times New Roman"/>
          <w:b/>
          <w:bCs/>
          <w:color w:val="auto"/>
          <w:sz w:val="24"/>
          <w:szCs w:val="24"/>
          <w:highlight w:val="none"/>
        </w:rPr>
      </w:pPr>
      <w:r>
        <w:rPr>
          <w:rFonts w:hint="eastAsia" w:ascii="黑体" w:hAnsi="黑体" w:eastAsia="黑体" w:cs="黑体"/>
          <w:color w:val="auto"/>
          <w:spacing w:val="-12"/>
          <w:sz w:val="52"/>
          <w:szCs w:val="52"/>
          <w:highlight w:val="none"/>
          <w:lang w:eastAsia="zh-CN"/>
        </w:rPr>
        <w:t>资格性响应</w:t>
      </w:r>
      <w:r>
        <w:rPr>
          <w:rFonts w:hint="eastAsia" w:ascii="黑体" w:hAnsi="黑体" w:eastAsia="黑体" w:cs="黑体"/>
          <w:color w:val="auto"/>
          <w:spacing w:val="-12"/>
          <w:sz w:val="52"/>
          <w:szCs w:val="52"/>
          <w:highlight w:val="none"/>
        </w:rPr>
        <w:t>文件</w:t>
      </w:r>
    </w:p>
    <w:p>
      <w:pPr>
        <w:spacing w:line="500" w:lineRule="exact"/>
        <w:jc w:val="center"/>
        <w:rPr>
          <w:rFonts w:cs="Times New Roman"/>
          <w:b/>
          <w:bCs/>
          <w:color w:val="auto"/>
          <w:sz w:val="24"/>
          <w:szCs w:val="24"/>
          <w:highlight w:val="none"/>
        </w:rPr>
      </w:pPr>
    </w:p>
    <w:p>
      <w:pPr>
        <w:spacing w:line="500" w:lineRule="exact"/>
        <w:jc w:val="center"/>
        <w:rPr>
          <w:rFonts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4"/>
          <w:szCs w:val="24"/>
          <w:highlight w:val="none"/>
        </w:rPr>
        <w:t xml:space="preserve">            </w:t>
      </w:r>
      <w:r>
        <w:rPr>
          <w:color w:val="auto"/>
          <w:sz w:val="28"/>
          <w:szCs w:val="28"/>
          <w:highlight w:val="none"/>
        </w:rPr>
        <w:t xml:space="preserve">    </w:t>
      </w:r>
      <w:r>
        <w:rPr>
          <w:rFonts w:hint="eastAsia"/>
          <w:color w:val="auto"/>
          <w:sz w:val="28"/>
          <w:szCs w:val="28"/>
          <w:highlight w:val="none"/>
        </w:rPr>
        <w:t>项目编号：</w:t>
      </w:r>
      <w:r>
        <w:rPr>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890" w:leftChars="900"/>
        <w:jc w:val="left"/>
        <w:textAlignment w:val="auto"/>
        <w:rPr>
          <w:rFonts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8"/>
          <w:szCs w:val="28"/>
          <w:highlight w:val="none"/>
        </w:rPr>
        <w:t xml:space="preserve">              </w:t>
      </w:r>
      <w:r>
        <w:rPr>
          <w:rFonts w:hint="eastAsia"/>
          <w:color w:val="auto"/>
          <w:sz w:val="28"/>
          <w:szCs w:val="28"/>
          <w:highlight w:val="none"/>
        </w:rPr>
        <w:t>项目名称：</w:t>
      </w:r>
      <w:r>
        <w:rPr>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8"/>
          <w:szCs w:val="28"/>
          <w:highlight w:val="none"/>
        </w:rPr>
        <w:t xml:space="preserve">              </w:t>
      </w:r>
      <w:r>
        <w:rPr>
          <w:rFonts w:hint="eastAsia"/>
          <w:color w:val="auto"/>
          <w:sz w:val="28"/>
          <w:szCs w:val="28"/>
          <w:highlight w:val="none"/>
          <w:lang w:eastAsia="zh-CN"/>
        </w:rPr>
        <w:t>供应商</w:t>
      </w:r>
      <w:r>
        <w:rPr>
          <w:rFonts w:hint="eastAsia"/>
          <w:color w:val="auto"/>
          <w:sz w:val="28"/>
          <w:szCs w:val="28"/>
          <w:highlight w:val="none"/>
        </w:rPr>
        <w:t>（加盖公章）：</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890" w:leftChars="900"/>
        <w:jc w:val="left"/>
        <w:textAlignment w:val="auto"/>
        <w:rPr>
          <w:rFonts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8"/>
          <w:szCs w:val="28"/>
          <w:highlight w:val="none"/>
        </w:rPr>
        <w:t xml:space="preserve">              </w:t>
      </w:r>
      <w:r>
        <w:rPr>
          <w:rFonts w:hint="eastAsia"/>
          <w:color w:val="auto"/>
          <w:sz w:val="28"/>
          <w:szCs w:val="28"/>
          <w:highlight w:val="none"/>
        </w:rPr>
        <w:t>法定代表人或其委托代理人签字：</w:t>
      </w:r>
      <w:r>
        <w:rPr>
          <w:color w:val="auto"/>
          <w:sz w:val="28"/>
          <w:szCs w:val="28"/>
          <w:highlight w:val="none"/>
          <w:u w:val="single"/>
        </w:rPr>
        <w:t xml:space="preserve">           </w:t>
      </w:r>
    </w:p>
    <w:p>
      <w:pPr>
        <w:spacing w:line="500" w:lineRule="exact"/>
        <w:jc w:val="center"/>
        <w:rPr>
          <w:rFonts w:hint="eastAsia"/>
          <w:color w:val="auto"/>
          <w:sz w:val="28"/>
          <w:szCs w:val="28"/>
          <w:highlight w:val="none"/>
        </w:rPr>
      </w:pPr>
    </w:p>
    <w:p>
      <w:pPr>
        <w:spacing w:line="500" w:lineRule="exact"/>
        <w:jc w:val="center"/>
        <w:rPr>
          <w:rFonts w:cs="Times New Roman"/>
          <w:color w:val="auto"/>
          <w:sz w:val="28"/>
          <w:szCs w:val="28"/>
          <w:highlight w:val="none"/>
        </w:rPr>
      </w:pPr>
      <w:r>
        <w:rPr>
          <w:rFonts w:hint="eastAsia"/>
          <w:color w:val="auto"/>
          <w:sz w:val="28"/>
          <w:szCs w:val="28"/>
          <w:highlight w:val="none"/>
        </w:rPr>
        <w:t>日</w:t>
      </w:r>
      <w:r>
        <w:rPr>
          <w:color w:val="auto"/>
          <w:sz w:val="28"/>
          <w:szCs w:val="28"/>
          <w:highlight w:val="none"/>
        </w:rPr>
        <w:t xml:space="preserve"> </w:t>
      </w:r>
      <w:r>
        <w:rPr>
          <w:rFonts w:hint="eastAsia"/>
          <w:color w:val="auto"/>
          <w:sz w:val="28"/>
          <w:szCs w:val="28"/>
          <w:highlight w:val="none"/>
        </w:rPr>
        <w:t>期：</w:t>
      </w:r>
      <w:r>
        <w:rPr>
          <w:color w:val="auto"/>
          <w:sz w:val="28"/>
          <w:szCs w:val="28"/>
          <w:highlight w:val="none"/>
        </w:rPr>
        <w:t xml:space="preserve">   </w:t>
      </w:r>
      <w:r>
        <w:rPr>
          <w:rFonts w:hint="eastAsia"/>
          <w:color w:val="auto"/>
          <w:sz w:val="28"/>
          <w:szCs w:val="28"/>
          <w:highlight w:val="none"/>
        </w:rPr>
        <w:t>年</w:t>
      </w:r>
      <w:r>
        <w:rPr>
          <w:color w:val="auto"/>
          <w:sz w:val="28"/>
          <w:szCs w:val="28"/>
          <w:highlight w:val="none"/>
        </w:rPr>
        <w:t xml:space="preserve">   </w:t>
      </w:r>
      <w:r>
        <w:rPr>
          <w:rFonts w:hint="eastAsia"/>
          <w:color w:val="auto"/>
          <w:sz w:val="28"/>
          <w:szCs w:val="28"/>
          <w:highlight w:val="none"/>
        </w:rPr>
        <w:t>月</w:t>
      </w:r>
      <w:r>
        <w:rPr>
          <w:color w:val="auto"/>
          <w:sz w:val="28"/>
          <w:szCs w:val="28"/>
          <w:highlight w:val="none"/>
        </w:rPr>
        <w:t xml:space="preserve">    </w:t>
      </w:r>
      <w:r>
        <w:rPr>
          <w:rFonts w:hint="eastAsia"/>
          <w:color w:val="auto"/>
          <w:sz w:val="28"/>
          <w:szCs w:val="28"/>
          <w:highlight w:val="none"/>
        </w:rPr>
        <w:t>日</w:t>
      </w:r>
    </w:p>
    <w:p>
      <w:pPr>
        <w:spacing w:line="500" w:lineRule="exact"/>
        <w:rPr>
          <w:rFonts w:cs="Times New Roman"/>
          <w:color w:val="auto"/>
          <w:sz w:val="28"/>
          <w:szCs w:val="28"/>
          <w:highlight w:val="none"/>
        </w:rPr>
      </w:pPr>
    </w:p>
    <w:p>
      <w:pPr>
        <w:spacing w:line="500" w:lineRule="exact"/>
        <w:rPr>
          <w:rFonts w:cs="Times New Roman"/>
          <w:color w:val="auto"/>
          <w:sz w:val="28"/>
          <w:szCs w:val="28"/>
          <w:highlight w:val="none"/>
        </w:rPr>
      </w:pPr>
    </w:p>
    <w:p>
      <w:pPr>
        <w:spacing w:line="500" w:lineRule="exact"/>
        <w:ind w:left="1022" w:leftChars="171" w:hanging="663" w:hangingChars="300"/>
        <w:rPr>
          <w:rFonts w:hint="eastAsia"/>
          <w:b/>
          <w:bCs/>
          <w:color w:val="auto"/>
          <w:sz w:val="22"/>
          <w:szCs w:val="22"/>
          <w:highlight w:val="none"/>
          <w:lang w:val="en-US" w:eastAsia="zh-CN"/>
        </w:rPr>
      </w:pPr>
      <w:r>
        <w:rPr>
          <w:rFonts w:hint="eastAsia"/>
          <w:b/>
          <w:bCs/>
          <w:color w:val="auto"/>
          <w:sz w:val="22"/>
          <w:szCs w:val="22"/>
          <w:highlight w:val="none"/>
        </w:rPr>
        <w:t>说明：</w:t>
      </w:r>
      <w:r>
        <w:rPr>
          <w:rFonts w:hint="eastAsia"/>
          <w:b/>
          <w:bCs/>
          <w:color w:val="auto"/>
          <w:sz w:val="22"/>
          <w:szCs w:val="22"/>
          <w:highlight w:val="none"/>
          <w:lang w:val="en-US" w:eastAsia="zh-CN"/>
        </w:rPr>
        <w:t>封面格式可参考使用，也可供应商按照磋商文件第二章磋商须知“18.响应文件的编制和签署”的规定自行拟定。</w:t>
      </w:r>
    </w:p>
    <w:p>
      <w:pPr>
        <w:pStyle w:val="16"/>
        <w:rPr>
          <w:rFonts w:hint="eastAsia"/>
          <w:b/>
          <w:bCs/>
          <w:color w:val="auto"/>
          <w:sz w:val="28"/>
          <w:szCs w:val="28"/>
          <w:highlight w:val="none"/>
          <w:lang w:val="en-US" w:eastAsia="zh-CN"/>
        </w:rPr>
      </w:pPr>
    </w:p>
    <w:p>
      <w:pPr>
        <w:pStyle w:val="16"/>
        <w:rPr>
          <w:rFonts w:hint="eastAsia"/>
          <w:b/>
          <w:bCs/>
          <w:color w:val="auto"/>
          <w:sz w:val="28"/>
          <w:szCs w:val="28"/>
          <w:highlight w:val="none"/>
          <w:lang w:val="en-US" w:eastAsia="zh-CN"/>
        </w:rPr>
      </w:pPr>
    </w:p>
    <w:p>
      <w:pPr>
        <w:pStyle w:val="16"/>
        <w:rPr>
          <w:rFonts w:hint="eastAsia"/>
          <w:b/>
          <w:bCs/>
          <w:color w:val="auto"/>
          <w:sz w:val="28"/>
          <w:szCs w:val="28"/>
          <w:highlight w:val="none"/>
          <w:lang w:val="en-US" w:eastAsia="zh-CN"/>
        </w:rPr>
      </w:pPr>
    </w:p>
    <w:p>
      <w:pPr>
        <w:pStyle w:val="16"/>
        <w:rPr>
          <w:rFonts w:hint="eastAsia"/>
          <w:b/>
          <w:bCs/>
          <w:color w:val="auto"/>
          <w:sz w:val="28"/>
          <w:szCs w:val="28"/>
          <w:highlight w:val="none"/>
          <w:lang w:val="en-US" w:eastAsia="zh-CN"/>
        </w:rPr>
      </w:pPr>
    </w:p>
    <w:p>
      <w:pPr>
        <w:pStyle w:val="16"/>
        <w:rPr>
          <w:rFonts w:hint="eastAsia"/>
          <w:b/>
          <w:bCs/>
          <w:color w:val="auto"/>
          <w:sz w:val="28"/>
          <w:szCs w:val="28"/>
          <w:highlight w:val="none"/>
          <w:lang w:val="en-US" w:eastAsia="zh-CN"/>
        </w:rPr>
      </w:pPr>
    </w:p>
    <w:p>
      <w:pPr>
        <w:keepNext w:val="0"/>
        <w:keepLines w:val="0"/>
        <w:widowControl/>
        <w:numPr>
          <w:ilvl w:val="0"/>
          <w:numId w:val="3"/>
        </w:numPr>
        <w:suppressLineNumbers w:val="0"/>
        <w:jc w:val="center"/>
        <w:rPr>
          <w:rFonts w:hint="eastAsia" w:ascii="宋体" w:hAnsi="宋体" w:eastAsia="宋体" w:cs="宋体"/>
          <w:b/>
          <w:color w:val="auto"/>
          <w:kern w:val="0"/>
          <w:sz w:val="31"/>
          <w:szCs w:val="31"/>
          <w:highlight w:val="none"/>
          <w:lang w:val="en-US" w:eastAsia="zh-CN" w:bidi="ar"/>
        </w:rPr>
      </w:pPr>
      <w:r>
        <w:rPr>
          <w:rFonts w:hint="eastAsia" w:ascii="宋体" w:hAnsi="宋体" w:eastAsia="宋体" w:cs="宋体"/>
          <w:b/>
          <w:color w:val="auto"/>
          <w:kern w:val="0"/>
          <w:sz w:val="31"/>
          <w:szCs w:val="31"/>
          <w:highlight w:val="none"/>
          <w:lang w:val="en-US" w:eastAsia="zh-CN" w:bidi="ar"/>
        </w:rPr>
        <w:t>法定代表人身份证明</w:t>
      </w:r>
    </w:p>
    <w:p>
      <w:pPr>
        <w:pStyle w:val="16"/>
        <w:numPr>
          <w:ilvl w:val="0"/>
          <w:numId w:val="0"/>
        </w:numPr>
        <w:rPr>
          <w:color w:val="auto"/>
          <w:highlight w:val="none"/>
        </w:rPr>
      </w:pPr>
    </w:p>
    <w:p>
      <w:pPr>
        <w:pStyle w:val="16"/>
        <w:numPr>
          <w:ilvl w:val="0"/>
          <w:numId w:val="0"/>
        </w:numPr>
        <w:rPr>
          <w:color w:val="auto"/>
          <w:highlight w:val="none"/>
        </w:rPr>
      </w:pP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XXX（采购代理机构名称）：</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兹声明：</w:t>
      </w:r>
      <w:r>
        <w:rPr>
          <w:rFonts w:hint="eastAsia" w:ascii="宋体" w:hAnsi="宋体" w:eastAsia="宋体" w:cs="宋体"/>
          <w:color w:val="auto"/>
          <w:kern w:val="0"/>
          <w:sz w:val="24"/>
          <w:szCs w:val="24"/>
          <w:highlight w:val="none"/>
          <w:u w:val="single"/>
          <w:lang w:val="en-US" w:eastAsia="zh-CN" w:bidi="ar"/>
        </w:rPr>
        <w:t xml:space="preserve">    （姓名）  </w:t>
      </w:r>
      <w:r>
        <w:rPr>
          <w:rFonts w:hint="eastAsia" w:ascii="宋体" w:hAnsi="宋体" w:eastAsia="宋体" w:cs="宋体"/>
          <w:color w:val="auto"/>
          <w:kern w:val="0"/>
          <w:sz w:val="24"/>
          <w:szCs w:val="24"/>
          <w:highlight w:val="none"/>
          <w:lang w:val="en-US" w:eastAsia="zh-CN" w:bidi="ar"/>
        </w:rPr>
        <w:t>系</w:t>
      </w:r>
      <w:r>
        <w:rPr>
          <w:rFonts w:hint="eastAsia" w:ascii="宋体" w:hAnsi="宋体" w:eastAsia="宋体" w:cs="宋体"/>
          <w:color w:val="auto"/>
          <w:kern w:val="0"/>
          <w:sz w:val="24"/>
          <w:szCs w:val="24"/>
          <w:highlight w:val="none"/>
          <w:u w:val="single"/>
          <w:lang w:val="en-US" w:eastAsia="zh-CN" w:bidi="ar"/>
        </w:rPr>
        <w:t xml:space="preserve"> （供应商名称）的</w:t>
      </w:r>
      <w:r>
        <w:rPr>
          <w:rFonts w:hint="eastAsia" w:ascii="宋体" w:hAnsi="宋体" w:eastAsia="宋体" w:cs="宋体"/>
          <w:color w:val="auto"/>
          <w:kern w:val="0"/>
          <w:sz w:val="24"/>
          <w:szCs w:val="24"/>
          <w:highlight w:val="none"/>
          <w:u w:val="none"/>
          <w:lang w:val="en-US" w:eastAsia="zh-CN" w:bidi="ar"/>
        </w:rPr>
        <w:t>法定代表人（职务</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），为我方“</w:t>
      </w:r>
      <w:r>
        <w:rPr>
          <w:rFonts w:hint="eastAsia" w:ascii="宋体" w:hAnsi="宋体" w:eastAsia="宋体" w:cs="宋体"/>
          <w:color w:val="auto"/>
          <w:kern w:val="0"/>
          <w:sz w:val="24"/>
          <w:szCs w:val="24"/>
          <w:highlight w:val="none"/>
          <w:u w:val="single"/>
          <w:lang w:val="en-US" w:eastAsia="zh-CN" w:bidi="ar"/>
        </w:rPr>
        <w:t xml:space="preserve">         采购项目名称 </w:t>
      </w:r>
      <w:r>
        <w:rPr>
          <w:rFonts w:hint="eastAsia" w:ascii="宋体" w:hAnsi="宋体" w:eastAsia="宋体" w:cs="宋体"/>
          <w:color w:val="auto"/>
          <w:kern w:val="0"/>
          <w:sz w:val="24"/>
          <w:szCs w:val="24"/>
          <w:highlight w:val="none"/>
          <w:u w:val="none"/>
          <w:lang w:val="en-US" w:eastAsia="zh-CN" w:bidi="ar"/>
        </w:rPr>
        <w:t>”项目（</w:t>
      </w:r>
      <w:r>
        <w:rPr>
          <w:rFonts w:hint="eastAsia" w:ascii="宋体" w:hAnsi="宋体" w:eastAsia="宋体" w:cs="宋体"/>
          <w:color w:val="auto"/>
          <w:kern w:val="0"/>
          <w:sz w:val="24"/>
          <w:szCs w:val="24"/>
          <w:highlight w:val="none"/>
          <w:u w:val="single"/>
          <w:lang w:val="en-US" w:eastAsia="zh-CN" w:bidi="ar"/>
        </w:rPr>
        <w:t xml:space="preserve">          磋商文件编号   </w:t>
      </w:r>
      <w:r>
        <w:rPr>
          <w:rFonts w:hint="eastAsia" w:ascii="宋体" w:hAnsi="宋体" w:eastAsia="宋体" w:cs="宋体"/>
          <w:color w:val="auto"/>
          <w:kern w:val="0"/>
          <w:sz w:val="24"/>
          <w:szCs w:val="24"/>
          <w:highlight w:val="none"/>
          <w:u w:val="none"/>
          <w:lang w:val="en-US" w:eastAsia="zh-CN" w:bidi="ar"/>
        </w:rPr>
        <w:t>）磋商活动的合法代表，以我方名义全权处理该项目有关磋商活动、签订合同以及执行合同等一切事宜。</w:t>
      </w:r>
    </w:p>
    <w:p>
      <w:pPr>
        <w:pStyle w:val="1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特此声明。</w:t>
      </w:r>
    </w:p>
    <w:p>
      <w:pPr>
        <w:pStyle w:val="1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lang w:val="en-US" w:eastAsia="zh-CN" w:bidi="ar"/>
        </w:rPr>
      </w:pPr>
    </w:p>
    <w:p>
      <w:pPr>
        <w:pStyle w:val="1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lang w:val="en-US" w:eastAsia="zh-CN" w:bidi="ar"/>
        </w:rPr>
      </w:pPr>
    </w:p>
    <w:p>
      <w:pPr>
        <w:pStyle w:val="16"/>
        <w:keepNext w:val="0"/>
        <w:keepLines w:val="0"/>
        <w:pageBreakBefore w:val="0"/>
        <w:kinsoku/>
        <w:wordWrap/>
        <w:overflowPunct/>
        <w:topLinePunct w:val="0"/>
        <w:bidi w:val="0"/>
        <w:snapToGrid/>
        <w:spacing w:line="440" w:lineRule="exact"/>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法定代表人（签字或盖法定代表人章）：</w:t>
      </w: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lang w:val="en-US" w:eastAsia="zh-CN"/>
        </w:rPr>
        <w:t xml:space="preserve">                   （盖章）</w:t>
      </w:r>
    </w:p>
    <w:p>
      <w:pPr>
        <w:pStyle w:val="1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日期：    年     月     日</w:t>
      </w:r>
    </w:p>
    <w:p>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注：1、必须附法定代表人身份证（复印件）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2、供应商属于银行、保险、石油石化、电力、电信等有行业特殊情况的，提供分支机构负责人身份证明，并附分支机构负责人身份证（复印件）。</w:t>
      </w:r>
    </w:p>
    <w:p>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pStyle w:val="16"/>
        <w:rPr>
          <w:rFonts w:hint="eastAsia"/>
          <w:b/>
          <w:color w:val="auto"/>
          <w:sz w:val="32"/>
          <w:szCs w:val="32"/>
          <w:highlight w:val="none"/>
        </w:rPr>
      </w:pPr>
    </w:p>
    <w:p>
      <w:pPr>
        <w:jc w:val="center"/>
        <w:rPr>
          <w:rFonts w:hint="eastAsia"/>
          <w:b/>
          <w:color w:val="auto"/>
          <w:sz w:val="32"/>
          <w:szCs w:val="32"/>
          <w:highlight w:val="none"/>
        </w:rPr>
      </w:pPr>
      <w:r>
        <w:rPr>
          <w:rFonts w:hint="eastAsia"/>
          <w:b/>
          <w:color w:val="auto"/>
          <w:sz w:val="32"/>
          <w:szCs w:val="32"/>
          <w:highlight w:val="none"/>
          <w:lang w:eastAsia="zh-CN"/>
        </w:rPr>
        <w:t>二</w:t>
      </w:r>
      <w:r>
        <w:rPr>
          <w:rFonts w:hint="eastAsia"/>
          <w:b/>
          <w:color w:val="auto"/>
          <w:sz w:val="32"/>
          <w:szCs w:val="32"/>
          <w:highlight w:val="none"/>
        </w:rPr>
        <w:t>、法定代表人授权书</w:t>
      </w:r>
    </w:p>
    <w:p>
      <w:pPr>
        <w:jc w:val="center"/>
        <w:rPr>
          <w:rFonts w:hint="eastAsia"/>
          <w:b/>
          <w:color w:val="auto"/>
          <w:sz w:val="4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XXX（采购代理机构名称）：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XXX（单位名称）,XXX（法定代表人姓名、职务）授权XXX（被授权人姓名、职务）为我方参加XXX项目（采购编号：XXX）磋商采购活动的合法代表，以我方名义全权处理该项目有关磋商、报价、签订合同以及执行合同等一切事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法定代表人（签字或盖章）：XXX</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务：XXX</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被授权人签字：XXX</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务：XXX</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期：XXX年XXX月XXX日</w:t>
      </w:r>
    </w:p>
    <w:p>
      <w:pPr>
        <w:spacing w:line="400" w:lineRule="exact"/>
        <w:rPr>
          <w:rFonts w:hint="eastAsia"/>
          <w:color w:val="auto"/>
          <w:sz w:val="24"/>
          <w:highlight w:val="none"/>
        </w:rPr>
      </w:pPr>
    </w:p>
    <w:p>
      <w:pPr>
        <w:spacing w:line="400" w:lineRule="exact"/>
        <w:rPr>
          <w:rFonts w:hint="eastAsia"/>
          <w:color w:val="auto"/>
          <w:sz w:val="32"/>
          <w:highlight w:val="none"/>
        </w:rPr>
      </w:pPr>
    </w:p>
    <w:p>
      <w:pPr>
        <w:spacing w:line="400" w:lineRule="exact"/>
        <w:rPr>
          <w:rFonts w:hint="eastAsia"/>
          <w:color w:val="auto"/>
          <w:sz w:val="32"/>
          <w:highlight w:val="none"/>
        </w:rPr>
      </w:pPr>
    </w:p>
    <w:p>
      <w:pPr>
        <w:spacing w:line="400" w:lineRule="exact"/>
        <w:rPr>
          <w:rFonts w:hint="eastAsia"/>
          <w:color w:val="auto"/>
          <w:sz w:val="32"/>
          <w:highlight w:val="none"/>
        </w:rPr>
      </w:pPr>
    </w:p>
    <w:p>
      <w:pPr>
        <w:spacing w:line="400" w:lineRule="exact"/>
        <w:rPr>
          <w:rFonts w:hint="eastAsia"/>
          <w:color w:val="auto"/>
          <w:sz w:val="32"/>
          <w:highlight w:val="none"/>
        </w:rPr>
      </w:pPr>
    </w:p>
    <w:p>
      <w:pPr>
        <w:spacing w:line="400" w:lineRule="exact"/>
        <w:rPr>
          <w:rFonts w:hint="eastAsia"/>
          <w:color w:val="auto"/>
          <w:sz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b/>
          <w:color w:val="auto"/>
          <w:sz w:val="32"/>
          <w:szCs w:val="32"/>
          <w:highlight w:val="none"/>
        </w:rPr>
      </w:pPr>
    </w:p>
    <w:p>
      <w:pPr>
        <w:jc w:val="center"/>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eastAsia="..ì." w:cs="Arial"/>
          <w:b/>
          <w:bCs/>
          <w:color w:val="auto"/>
          <w:sz w:val="32"/>
          <w:szCs w:val="32"/>
          <w:highlight w:val="none"/>
          <w:lang w:val="en-US" w:eastAsia="zh-CN"/>
        </w:rPr>
      </w:pPr>
    </w:p>
    <w:p>
      <w:pPr>
        <w:jc w:val="both"/>
        <w:rPr>
          <w:rFonts w:hint="eastAsia" w:ascii="宋体" w:hAnsi="宋体" w:cs="Arial"/>
          <w:b/>
          <w:bCs/>
          <w:color w:val="auto"/>
          <w:sz w:val="32"/>
          <w:szCs w:val="32"/>
          <w:highlight w:val="none"/>
        </w:rPr>
      </w:pPr>
    </w:p>
    <w:p>
      <w:pPr>
        <w:jc w:val="center"/>
        <w:rPr>
          <w:rFonts w:hint="eastAsia"/>
          <w:b/>
          <w:color w:val="auto"/>
          <w:sz w:val="32"/>
          <w:szCs w:val="32"/>
          <w:highlight w:val="none"/>
          <w:lang w:eastAsia="zh-CN"/>
        </w:rPr>
      </w:pPr>
    </w:p>
    <w:p>
      <w:pPr>
        <w:jc w:val="center"/>
        <w:rPr>
          <w:rFonts w:hint="eastAsia"/>
          <w:b/>
          <w:color w:val="auto"/>
          <w:sz w:val="32"/>
          <w:szCs w:val="32"/>
          <w:highlight w:val="none"/>
          <w:lang w:eastAsia="zh-CN"/>
        </w:rPr>
      </w:pPr>
      <w:r>
        <w:rPr>
          <w:rFonts w:hint="eastAsia"/>
          <w:b/>
          <w:color w:val="auto"/>
          <w:sz w:val="32"/>
          <w:szCs w:val="32"/>
          <w:highlight w:val="none"/>
          <w:lang w:eastAsia="zh-CN"/>
        </w:rPr>
        <w:t>三、</w:t>
      </w:r>
      <w:r>
        <w:rPr>
          <w:rFonts w:hint="eastAsia" w:asciiTheme="minorEastAsia" w:hAnsiTheme="minorEastAsia" w:eastAsiaTheme="minorEastAsia" w:cstheme="minorEastAsia"/>
          <w:b/>
          <w:color w:val="auto"/>
          <w:sz w:val="32"/>
          <w:szCs w:val="32"/>
          <w:highlight w:val="none"/>
          <w:lang w:val="en-US" w:eastAsia="zh-CN"/>
        </w:rPr>
        <w:t>供应商诚信情况承诺函</w:t>
      </w:r>
    </w:p>
    <w:p>
      <w:pPr>
        <w:pStyle w:val="5"/>
        <w:rPr>
          <w:color w:val="auto"/>
          <w:highlight w:val="none"/>
        </w:rPr>
      </w:pPr>
    </w:p>
    <w:p>
      <w:pPr>
        <w:keepNext w:val="0"/>
        <w:keepLines w:val="0"/>
        <w:pageBreakBefore w:val="0"/>
        <w:widowControl/>
        <w:shd w:val="clear" w:color="auto" w:fill="auto"/>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highlight w:val="none"/>
        </w:rPr>
      </w:pPr>
    </w:p>
    <w:p>
      <w:pPr>
        <w:pStyle w:val="6"/>
        <w:spacing w:line="400" w:lineRule="exact"/>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lang w:eastAsia="zh-CN"/>
        </w:rPr>
        <w:t>四川双祥招标代理有限公司</w:t>
      </w:r>
      <w:r>
        <w:rPr>
          <w:rFonts w:hint="eastAsia" w:asciiTheme="minorEastAsia" w:hAnsiTheme="minorEastAsia" w:eastAsiaTheme="minorEastAsia" w:cstheme="minorEastAsia"/>
          <w:color w:val="auto"/>
          <w:sz w:val="24"/>
          <w:highlight w:val="none"/>
        </w:rPr>
        <w:t>：</w:t>
      </w:r>
    </w:p>
    <w:p>
      <w:pPr>
        <w:pStyle w:val="6"/>
        <w:spacing w:line="4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名称）</w:t>
      </w:r>
      <w:r>
        <w:rPr>
          <w:rFonts w:hint="eastAsia" w:asciiTheme="minorEastAsia" w:hAnsiTheme="minorEastAsia" w:eastAsiaTheme="minorEastAsia" w:cstheme="minorEastAsia"/>
          <w:color w:val="auto"/>
          <w:sz w:val="24"/>
          <w:highlight w:val="none"/>
        </w:rPr>
        <w:t>参加</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none"/>
        </w:rPr>
        <w:t>（项目名称）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活动，现对本单位的失信情况进行承诺：</w:t>
      </w:r>
    </w:p>
    <w:p>
      <w:pPr>
        <w:pStyle w:val="6"/>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Ansi="宋体"/>
          <w:color w:val="auto"/>
          <w:sz w:val="24"/>
          <w:highlight w:val="none"/>
        </w:rPr>
      </w:pPr>
      <w:r>
        <w:rPr>
          <w:rFonts w:hint="eastAsia" w:asciiTheme="minorEastAsia" w:hAnsiTheme="minorEastAsia" w:eastAsiaTheme="minorEastAsia" w:cstheme="minorEastAsia"/>
          <w:color w:val="auto"/>
          <w:sz w:val="24"/>
          <w:highlight w:val="none"/>
        </w:rPr>
        <w:t>我单位在本次</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截止日前受到财政部门认定为失信行为的有</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次；</w:t>
      </w:r>
      <w:r>
        <w:rPr>
          <w:rFonts w:hint="eastAsia" w:hAnsi="宋体"/>
          <w:color w:val="auto"/>
          <w:sz w:val="24"/>
          <w:highlight w:val="none"/>
          <w:lang w:eastAsia="zh-CN"/>
        </w:rPr>
        <w:t>（填写：</w:t>
      </w:r>
      <w:r>
        <w:rPr>
          <w:rFonts w:hint="eastAsia" w:hAnsi="宋体"/>
          <w:color w:val="auto"/>
          <w:sz w:val="24"/>
          <w:highlight w:val="none"/>
          <w:lang w:val="en-US" w:eastAsia="zh-CN"/>
        </w:rPr>
        <w:t xml:space="preserve"> </w:t>
      </w:r>
      <w:r>
        <w:rPr>
          <w:rFonts w:hint="default" w:hAnsi="宋体"/>
          <w:color w:val="auto"/>
          <w:sz w:val="24"/>
          <w:highlight w:val="none"/>
          <w:lang w:val="en-US" w:eastAsia="zh-CN"/>
        </w:rPr>
        <w:t>“</w:t>
      </w:r>
      <w:r>
        <w:rPr>
          <w:rFonts w:hint="eastAsia" w:hAnsi="宋体"/>
          <w:color w:val="auto"/>
          <w:sz w:val="24"/>
          <w:highlight w:val="none"/>
          <w:lang w:eastAsia="zh-CN"/>
        </w:rPr>
        <w:t>零、壹、贰</w:t>
      </w:r>
      <w:r>
        <w:rPr>
          <w:rFonts w:hint="eastAsia" w:hAnsi="宋体"/>
          <w:color w:val="auto"/>
          <w:sz w:val="24"/>
          <w:highlight w:val="none"/>
          <w:lang w:val="en-US" w:eastAsia="zh-CN"/>
        </w:rPr>
        <w:t>......</w:t>
      </w:r>
      <w:r>
        <w:rPr>
          <w:rFonts w:hint="default" w:hAnsi="宋体"/>
          <w:color w:val="auto"/>
          <w:sz w:val="24"/>
          <w:highlight w:val="none"/>
          <w:lang w:val="en-US" w:eastAsia="zh-CN"/>
        </w:rPr>
        <w:t>”</w:t>
      </w:r>
      <w:r>
        <w:rPr>
          <w:rFonts w:hint="eastAsia" w:hAnsi="宋体"/>
          <w:color w:val="auto"/>
          <w:sz w:val="24"/>
          <w:highlight w:val="none"/>
          <w:lang w:val="en-US" w:eastAsia="zh-CN"/>
        </w:rPr>
        <w:t xml:space="preserve"> </w:t>
      </w:r>
      <w:r>
        <w:rPr>
          <w:rFonts w:hint="eastAsia" w:hAnsi="宋体"/>
          <w:color w:val="auto"/>
          <w:sz w:val="24"/>
          <w:highlight w:val="none"/>
          <w:lang w:eastAsia="zh-CN"/>
        </w:rPr>
        <w:t>）</w:t>
      </w:r>
    </w:p>
    <w:p>
      <w:pPr>
        <w:pStyle w:val="6"/>
        <w:spacing w:line="400" w:lineRule="exact"/>
        <w:ind w:firstLine="540" w:firstLineChars="225"/>
        <w:rPr>
          <w:rFonts w:hint="eastAsia" w:asciiTheme="minorEastAsia" w:hAnsiTheme="minorEastAsia" w:eastAsiaTheme="minorEastAsia" w:cstheme="minorEastAsia"/>
          <w:color w:val="auto"/>
          <w:sz w:val="24"/>
          <w:highlight w:val="none"/>
        </w:rPr>
      </w:pPr>
    </w:p>
    <w:p>
      <w:pPr>
        <w:pStyle w:val="6"/>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Ansi="宋体"/>
          <w:color w:val="auto"/>
          <w:sz w:val="24"/>
          <w:highlight w:val="none"/>
        </w:rPr>
      </w:pPr>
      <w:r>
        <w:rPr>
          <w:rFonts w:hint="eastAsia" w:asciiTheme="minorEastAsia" w:hAnsiTheme="minorEastAsia" w:eastAsiaTheme="minorEastAsia" w:cstheme="minorEastAsia"/>
          <w:color w:val="auto"/>
          <w:sz w:val="24"/>
          <w:highlight w:val="none"/>
        </w:rPr>
        <w:t>同时，我单位在本次</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截止日前工商部门、税务部门、审批机关及其他有关部门认定的失信行为及认定次数有</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次。</w:t>
      </w:r>
      <w:r>
        <w:rPr>
          <w:rFonts w:hint="eastAsia" w:hAnsi="宋体"/>
          <w:color w:val="auto"/>
          <w:sz w:val="24"/>
          <w:highlight w:val="none"/>
          <w:lang w:eastAsia="zh-CN"/>
        </w:rPr>
        <w:t>（填写：</w:t>
      </w:r>
      <w:r>
        <w:rPr>
          <w:rFonts w:hint="eastAsia" w:hAnsi="宋体"/>
          <w:color w:val="auto"/>
          <w:sz w:val="24"/>
          <w:highlight w:val="none"/>
          <w:lang w:val="en-US" w:eastAsia="zh-CN"/>
        </w:rPr>
        <w:t xml:space="preserve"> </w:t>
      </w:r>
      <w:r>
        <w:rPr>
          <w:rFonts w:hint="default" w:hAnsi="宋体"/>
          <w:color w:val="auto"/>
          <w:sz w:val="24"/>
          <w:highlight w:val="none"/>
          <w:lang w:val="en-US" w:eastAsia="zh-CN"/>
        </w:rPr>
        <w:t>“</w:t>
      </w:r>
      <w:r>
        <w:rPr>
          <w:rFonts w:hint="eastAsia" w:hAnsi="宋体"/>
          <w:color w:val="auto"/>
          <w:sz w:val="24"/>
          <w:highlight w:val="none"/>
          <w:lang w:eastAsia="zh-CN"/>
        </w:rPr>
        <w:t>零、壹、贰</w:t>
      </w:r>
      <w:r>
        <w:rPr>
          <w:rFonts w:hint="eastAsia" w:hAnsi="宋体"/>
          <w:color w:val="auto"/>
          <w:sz w:val="24"/>
          <w:highlight w:val="none"/>
          <w:lang w:val="en-US" w:eastAsia="zh-CN"/>
        </w:rPr>
        <w:t>......</w:t>
      </w:r>
      <w:r>
        <w:rPr>
          <w:rFonts w:hint="default" w:hAnsi="宋体"/>
          <w:color w:val="auto"/>
          <w:sz w:val="24"/>
          <w:highlight w:val="none"/>
          <w:lang w:val="en-US" w:eastAsia="zh-CN"/>
        </w:rPr>
        <w:t>”</w:t>
      </w:r>
      <w:r>
        <w:rPr>
          <w:rFonts w:hint="eastAsia" w:hAnsi="宋体"/>
          <w:color w:val="auto"/>
          <w:sz w:val="24"/>
          <w:highlight w:val="none"/>
          <w:lang w:val="en-US" w:eastAsia="zh-CN"/>
        </w:rPr>
        <w:t xml:space="preserve"> </w:t>
      </w:r>
      <w:r>
        <w:rPr>
          <w:rFonts w:hint="eastAsia" w:hAnsi="宋体"/>
          <w:color w:val="auto"/>
          <w:sz w:val="24"/>
          <w:highlight w:val="none"/>
          <w:lang w:eastAsia="zh-CN"/>
        </w:rPr>
        <w:t>）</w:t>
      </w:r>
    </w:p>
    <w:p>
      <w:pPr>
        <w:pStyle w:val="6"/>
        <w:spacing w:line="400" w:lineRule="exact"/>
        <w:ind w:firstLine="540" w:firstLineChars="225"/>
        <w:rPr>
          <w:rFonts w:hint="eastAsia" w:asciiTheme="minorEastAsia" w:hAnsiTheme="minorEastAsia" w:eastAsiaTheme="minorEastAsia" w:cstheme="minorEastAsia"/>
          <w:color w:val="auto"/>
          <w:sz w:val="24"/>
          <w:highlight w:val="none"/>
        </w:rPr>
      </w:pPr>
    </w:p>
    <w:p>
      <w:pPr>
        <w:pStyle w:val="6"/>
        <w:spacing w:line="400" w:lineRule="exact"/>
        <w:ind w:firstLine="540" w:firstLineChars="225"/>
        <w:rPr>
          <w:rFonts w:hint="eastAsia" w:asciiTheme="minorEastAsia" w:hAnsiTheme="minorEastAsia" w:eastAsiaTheme="minorEastAsia" w:cstheme="minorEastAsia"/>
          <w:color w:val="auto"/>
          <w:sz w:val="24"/>
          <w:highlight w:val="none"/>
        </w:rPr>
      </w:pPr>
    </w:p>
    <w:p>
      <w:pPr>
        <w:pStyle w:val="6"/>
        <w:spacing w:line="40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如违反以上承诺，本单位愿承担一切法律责任。</w:t>
      </w:r>
    </w:p>
    <w:p>
      <w:pPr>
        <w:pStyle w:val="6"/>
        <w:spacing w:line="400" w:lineRule="exact"/>
        <w:rPr>
          <w:rFonts w:hint="eastAsia" w:asciiTheme="minorEastAsia" w:hAnsiTheme="minorEastAsia" w:eastAsiaTheme="minorEastAsia" w:cstheme="minorEastAsia"/>
          <w:color w:val="auto"/>
          <w:sz w:val="24"/>
          <w:highlight w:val="none"/>
        </w:rPr>
      </w:pPr>
    </w:p>
    <w:p>
      <w:pPr>
        <w:pStyle w:val="6"/>
        <w:spacing w:line="400" w:lineRule="exact"/>
        <w:rPr>
          <w:rFonts w:hint="eastAsia" w:asciiTheme="minorEastAsia" w:hAnsiTheme="minorEastAsia" w:eastAsiaTheme="minorEastAsia" w:cs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（盖章）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lang w:eastAsia="zh-CN"/>
        </w:rPr>
        <w:t>（或负责人）</w:t>
      </w:r>
      <w:r>
        <w:rPr>
          <w:rFonts w:hint="eastAsia" w:asciiTheme="minorEastAsia" w:hAnsiTheme="minorEastAsia" w:eastAsiaTheme="minorEastAsia" w:cstheme="minorEastAsia"/>
          <w:color w:val="auto"/>
          <w:sz w:val="24"/>
          <w:highlight w:val="none"/>
        </w:rPr>
        <w:t>或授权代表（签字或加盖个人名章）：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lang w:eastAsia="zh-CN"/>
        </w:rPr>
        <w:t>：</w:t>
      </w:r>
    </w:p>
    <w:p>
      <w:pPr>
        <w:keepNext w:val="0"/>
        <w:keepLines w:val="0"/>
        <w:pageBreakBefore w:val="0"/>
        <w:widowControl/>
        <w:shd w:val="clear" w:color="auto"/>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sz w:val="24"/>
          <w:highlight w:val="none"/>
        </w:rPr>
      </w:pPr>
    </w:p>
    <w:p>
      <w:pPr>
        <w:widowControl/>
        <w:shd w:val="clear" w:color="auto" w:fill="auto"/>
        <w:spacing w:line="480" w:lineRule="exact"/>
        <w:jc w:val="left"/>
        <w:rPr>
          <w:rFonts w:hint="eastAsia" w:ascii="宋体" w:hAnsi="宋体"/>
          <w:color w:val="auto"/>
          <w:sz w:val="24"/>
          <w:highlight w:val="none"/>
        </w:rPr>
      </w:pPr>
    </w:p>
    <w:p>
      <w:pPr>
        <w:jc w:val="center"/>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jc w:val="center"/>
        <w:rPr>
          <w:rFonts w:hint="eastAsia"/>
          <w:b/>
          <w:color w:val="auto"/>
          <w:sz w:val="32"/>
          <w:szCs w:val="32"/>
          <w:highlight w:val="none"/>
          <w:lang w:eastAsia="zh-CN"/>
        </w:rPr>
      </w:pPr>
    </w:p>
    <w:p>
      <w:pPr>
        <w:jc w:val="center"/>
        <w:rPr>
          <w:rFonts w:hint="eastAsia"/>
          <w:b/>
          <w:color w:val="auto"/>
          <w:sz w:val="32"/>
          <w:szCs w:val="32"/>
          <w:highlight w:val="none"/>
          <w:lang w:eastAsia="zh-CN"/>
        </w:rPr>
      </w:pPr>
      <w:r>
        <w:rPr>
          <w:rFonts w:hint="eastAsia"/>
          <w:b/>
          <w:color w:val="auto"/>
          <w:sz w:val="32"/>
          <w:szCs w:val="32"/>
          <w:highlight w:val="none"/>
          <w:lang w:eastAsia="zh-CN"/>
        </w:rPr>
        <w:t>四、供应商廉政承诺书</w:t>
      </w:r>
    </w:p>
    <w:p>
      <w:pPr>
        <w:adjustRightInd w:val="0"/>
        <w:snapToGrid w:val="0"/>
        <w:spacing w:line="600" w:lineRule="exact"/>
        <w:jc w:val="center"/>
        <w:rPr>
          <w:rFonts w:ascii="宋体" w:hAnsi="宋体"/>
          <w:color w:val="auto"/>
          <w:sz w:val="24"/>
          <w:highlight w:val="none"/>
        </w:rPr>
      </w:pP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公司</w:t>
      </w:r>
      <w:r>
        <w:rPr>
          <w:rFonts w:ascii="宋体" w:hAnsi="宋体"/>
          <w:color w:val="auto"/>
          <w:sz w:val="24"/>
          <w:szCs w:val="24"/>
          <w:highlight w:val="none"/>
        </w:rPr>
        <w:t>参与</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bCs/>
          <w:color w:val="auto"/>
          <w:spacing w:val="8"/>
          <w:sz w:val="24"/>
          <w:szCs w:val="24"/>
          <w:highlight w:val="none"/>
          <w:u w:val="single"/>
        </w:rPr>
        <w:t xml:space="preserve">项目名称    </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ascii="宋体" w:hAnsi="宋体"/>
          <w:color w:val="auto"/>
          <w:sz w:val="24"/>
          <w:szCs w:val="24"/>
          <w:highlight w:val="none"/>
        </w:rPr>
        <w:t>项目的</w:t>
      </w:r>
      <w:r>
        <w:rPr>
          <w:rFonts w:hint="eastAsia" w:ascii="宋体" w:hAnsi="宋体"/>
          <w:color w:val="auto"/>
          <w:sz w:val="24"/>
          <w:szCs w:val="24"/>
          <w:highlight w:val="none"/>
          <w:lang w:eastAsia="zh-CN"/>
        </w:rPr>
        <w:t>磋商采购活动</w:t>
      </w:r>
      <w:r>
        <w:rPr>
          <w:rFonts w:ascii="宋体" w:hAnsi="宋体"/>
          <w:color w:val="auto"/>
          <w:sz w:val="24"/>
          <w:szCs w:val="24"/>
          <w:highlight w:val="none"/>
        </w:rPr>
        <w:t>，现郑重承诺：</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ascii="宋体" w:hAnsi="宋体"/>
          <w:color w:val="auto"/>
          <w:sz w:val="24"/>
          <w:szCs w:val="24"/>
          <w:highlight w:val="none"/>
        </w:rPr>
      </w:pPr>
      <w:r>
        <w:rPr>
          <w:rFonts w:ascii="宋体" w:hAnsi="宋体"/>
          <w:color w:val="auto"/>
          <w:sz w:val="24"/>
          <w:szCs w:val="24"/>
          <w:highlight w:val="none"/>
        </w:rPr>
        <w:t>一、不以任何方式向项目招标</w:t>
      </w:r>
      <w:r>
        <w:rPr>
          <w:rFonts w:hint="eastAsia" w:ascii="宋体" w:hAnsi="宋体"/>
          <w:color w:val="auto"/>
          <w:sz w:val="24"/>
          <w:szCs w:val="24"/>
          <w:highlight w:val="none"/>
        </w:rPr>
        <w:t>采购</w:t>
      </w:r>
      <w:r>
        <w:rPr>
          <w:rFonts w:ascii="宋体" w:hAnsi="宋体"/>
          <w:color w:val="auto"/>
          <w:sz w:val="24"/>
          <w:szCs w:val="24"/>
          <w:highlight w:val="none"/>
        </w:rPr>
        <w:t>人员、审批人员、监管</w:t>
      </w:r>
      <w:r>
        <w:rPr>
          <w:rFonts w:hint="eastAsia" w:ascii="宋体" w:hAnsi="宋体"/>
          <w:color w:val="auto"/>
          <w:sz w:val="24"/>
          <w:szCs w:val="24"/>
          <w:highlight w:val="none"/>
        </w:rPr>
        <w:t>及</w:t>
      </w:r>
      <w:r>
        <w:rPr>
          <w:rFonts w:ascii="宋体" w:hAnsi="宋体"/>
          <w:color w:val="auto"/>
          <w:sz w:val="24"/>
          <w:szCs w:val="24"/>
          <w:highlight w:val="none"/>
        </w:rPr>
        <w:t>行业主管人员</w:t>
      </w:r>
      <w:r>
        <w:rPr>
          <w:rFonts w:hint="eastAsia" w:ascii="宋体" w:hAnsi="宋体"/>
          <w:color w:val="auto"/>
          <w:sz w:val="24"/>
          <w:szCs w:val="24"/>
          <w:highlight w:val="none"/>
        </w:rPr>
        <w:t>以及</w:t>
      </w:r>
      <w:r>
        <w:rPr>
          <w:rFonts w:ascii="宋体" w:hAnsi="宋体"/>
          <w:color w:val="auto"/>
          <w:sz w:val="24"/>
          <w:szCs w:val="24"/>
          <w:highlight w:val="none"/>
        </w:rPr>
        <w:t>评标专家等行贿。</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ascii="宋体" w:hAnsi="宋体"/>
          <w:color w:val="auto"/>
          <w:sz w:val="24"/>
          <w:szCs w:val="24"/>
          <w:highlight w:val="none"/>
        </w:rPr>
      </w:pPr>
      <w:r>
        <w:rPr>
          <w:rFonts w:ascii="宋体" w:hAnsi="宋体"/>
          <w:color w:val="auto"/>
          <w:sz w:val="24"/>
          <w:szCs w:val="24"/>
          <w:highlight w:val="none"/>
        </w:rPr>
        <w:t>二、不以任何方式托人打招呼、求关照，搞利益结盟，腐蚀党和国家机关工作人员。</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以上承诺如有违反，请严肃处理，欢迎监督举报！</w:t>
      </w:r>
    </w:p>
    <w:p>
      <w:pPr>
        <w:keepNext w:val="0"/>
        <w:keepLines w:val="0"/>
        <w:pageBreakBefore w:val="0"/>
        <w:widowControl/>
        <w:kinsoku/>
        <w:wordWrap/>
        <w:overflowPunct/>
        <w:topLinePunct w:val="0"/>
        <w:bidi w:val="0"/>
        <w:adjustRightInd w:val="0"/>
        <w:snapToGrid w:val="0"/>
        <w:spacing w:line="440" w:lineRule="exact"/>
        <w:jc w:val="left"/>
        <w:textAlignment w:val="auto"/>
        <w:rPr>
          <w:rFonts w:hint="eastAsia" w:ascii="宋体" w:hAnsi="宋体"/>
          <w:color w:val="auto"/>
          <w:sz w:val="24"/>
          <w:szCs w:val="24"/>
          <w:highlight w:val="none"/>
        </w:rPr>
      </w:pPr>
    </w:p>
    <w:p>
      <w:pPr>
        <w:keepNext w:val="0"/>
        <w:keepLines w:val="0"/>
        <w:pageBreakBefore w:val="0"/>
        <w:widowControl/>
        <w:kinsoku/>
        <w:wordWrap/>
        <w:overflowPunct/>
        <w:topLinePunct w:val="0"/>
        <w:bidi w:val="0"/>
        <w:adjustRightInd w:val="0"/>
        <w:snapToGrid w:val="0"/>
        <w:spacing w:line="440" w:lineRule="exact"/>
        <w:jc w:val="left"/>
        <w:textAlignment w:val="auto"/>
        <w:rPr>
          <w:rFonts w:hint="eastAsia" w:ascii="宋体" w:hAnsi="宋体"/>
          <w:color w:val="auto"/>
          <w:sz w:val="24"/>
          <w:szCs w:val="24"/>
          <w:highlight w:val="none"/>
        </w:rPr>
      </w:pP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highlight w:val="none"/>
        </w:rPr>
      </w:pP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ascii="宋体" w:hAnsi="宋体"/>
          <w:color w:val="auto"/>
          <w:sz w:val="24"/>
          <w:szCs w:val="24"/>
          <w:highlight w:val="none"/>
        </w:rPr>
        <w:t xml:space="preserve">       </w:t>
      </w:r>
      <w:r>
        <w:rPr>
          <w:rFonts w:hint="eastAsia" w:ascii="宋体" w:hAnsi="宋体"/>
          <w:color w:val="auto"/>
          <w:sz w:val="24"/>
          <w:szCs w:val="24"/>
          <w:highlight w:val="none"/>
        </w:rPr>
        <w:t>（盖章）</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日      期：      年    月    日</w:t>
      </w:r>
    </w:p>
    <w:p>
      <w:pPr>
        <w:keepNext w:val="0"/>
        <w:keepLines w:val="0"/>
        <w:pageBreakBefore w:val="0"/>
        <w:kinsoku/>
        <w:wordWrap/>
        <w:overflowPunct/>
        <w:topLinePunct w:val="0"/>
        <w:bidi w:val="0"/>
        <w:spacing w:line="440" w:lineRule="exact"/>
        <w:jc w:val="center"/>
        <w:textAlignment w:val="auto"/>
        <w:rPr>
          <w:rFonts w:hint="eastAsia" w:ascii="宋体" w:hAnsi="宋体" w:cs="Arial"/>
          <w:b/>
          <w:bCs/>
          <w:color w:val="auto"/>
          <w:sz w:val="24"/>
          <w:szCs w:val="24"/>
          <w:highlight w:val="none"/>
        </w:rPr>
      </w:pPr>
    </w:p>
    <w:p>
      <w:pPr>
        <w:pStyle w:val="16"/>
        <w:keepNext w:val="0"/>
        <w:keepLines w:val="0"/>
        <w:pageBreakBefore w:val="0"/>
        <w:kinsoku/>
        <w:wordWrap/>
        <w:overflowPunct/>
        <w:topLinePunct w:val="0"/>
        <w:bidi w:val="0"/>
        <w:spacing w:line="440" w:lineRule="exact"/>
        <w:textAlignment w:val="auto"/>
        <w:rPr>
          <w:rFonts w:hint="eastAsia" w:ascii="宋体" w:hAnsi="宋体" w:cs="Arial"/>
          <w:b/>
          <w:bCs/>
          <w:color w:val="auto"/>
          <w:sz w:val="24"/>
          <w:szCs w:val="24"/>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pStyle w:val="16"/>
        <w:rPr>
          <w:rFonts w:hint="eastAsia" w:ascii="宋体" w:hAnsi="宋体" w:cs="Arial"/>
          <w:b/>
          <w:bCs/>
          <w:color w:val="auto"/>
          <w:sz w:val="32"/>
          <w:szCs w:val="32"/>
          <w:highlight w:val="none"/>
        </w:rPr>
      </w:pPr>
    </w:p>
    <w:p>
      <w:pPr>
        <w:numPr>
          <w:ilvl w:val="0"/>
          <w:numId w:val="0"/>
        </w:numPr>
        <w:ind w:leftChars="0"/>
        <w:jc w:val="center"/>
        <w:rPr>
          <w:rFonts w:hint="eastAsia" w:ascii="宋体" w:hAnsi="宋体" w:cs="Arial"/>
          <w:b/>
          <w:bCs/>
          <w:color w:val="auto"/>
          <w:sz w:val="32"/>
          <w:szCs w:val="32"/>
          <w:highlight w:val="none"/>
          <w:lang w:val="en-US" w:eastAsia="zh-CN"/>
        </w:rPr>
      </w:pPr>
      <w:r>
        <w:rPr>
          <w:rFonts w:hint="eastAsia" w:ascii="宋体" w:hAnsi="宋体" w:cs="Arial"/>
          <w:b/>
          <w:bCs/>
          <w:color w:val="auto"/>
          <w:sz w:val="32"/>
          <w:szCs w:val="32"/>
          <w:highlight w:val="none"/>
          <w:lang w:val="en-US" w:eastAsia="zh-CN"/>
        </w:rPr>
        <w:t>五、无行贿犯罪记录承诺书</w:t>
      </w:r>
    </w:p>
    <w:p>
      <w:pPr>
        <w:pStyle w:val="16"/>
        <w:numPr>
          <w:ilvl w:val="0"/>
          <w:numId w:val="0"/>
        </w:numPr>
        <w:ind w:leftChars="0"/>
        <w:rPr>
          <w:rFonts w:hint="eastAsia"/>
          <w:color w:val="auto"/>
          <w:highlight w:val="none"/>
        </w:rPr>
      </w:pPr>
    </w:p>
    <w:p>
      <w:pPr>
        <w:pStyle w:val="16"/>
        <w:keepNext w:val="0"/>
        <w:keepLines w:val="0"/>
        <w:pageBreakBefore w:val="0"/>
        <w:widowControl w:val="0"/>
        <w:numPr>
          <w:ilvl w:val="0"/>
          <w:numId w:val="0"/>
        </w:numPr>
        <w:kinsoku/>
        <w:wordWrap/>
        <w:overflowPunct/>
        <w:topLinePunct w:val="0"/>
        <w:bidi w:val="0"/>
        <w:adjustRightInd w:val="0"/>
        <w:spacing w:line="440" w:lineRule="exact"/>
        <w:ind w:leftChars="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olor w:val="auto"/>
          <w:sz w:val="24"/>
          <w:highlight w:val="none"/>
        </w:rPr>
      </w:pPr>
      <w:r>
        <w:rPr>
          <w:rFonts w:hint="eastAsia" w:ascii="宋体" w:hAnsi="宋体"/>
          <w:color w:val="auto"/>
          <w:sz w:val="24"/>
          <w:highlight w:val="none"/>
          <w:lang w:val="en-US" w:eastAsia="zh-CN"/>
        </w:rPr>
        <w:t>采购项目名称：</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四川双祥招标代理有限公司：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960" w:firstLineChars="400"/>
        <w:textAlignment w:val="auto"/>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在此承诺，我方参加本项目采购活动，我公司及其现任法定代表人</w:t>
      </w:r>
      <w:r>
        <w:rPr>
          <w:rFonts w:hint="eastAsia" w:ascii="宋体" w:hAnsi="宋体"/>
          <w:color w:val="auto"/>
          <w:sz w:val="24"/>
          <w:highlight w:val="none"/>
          <w:u w:val="single"/>
          <w:lang w:val="en-US" w:eastAsia="zh-CN"/>
        </w:rPr>
        <w:t xml:space="preserve"> （姓名、身份证号码）</w:t>
      </w:r>
      <w:r>
        <w:rPr>
          <w:rFonts w:hint="eastAsia" w:ascii="宋体" w:hAnsi="宋体"/>
          <w:color w:val="auto"/>
          <w:sz w:val="24"/>
          <w:highlight w:val="none"/>
          <w:lang w:val="en-US" w:eastAsia="zh-CN"/>
        </w:rPr>
        <w:t>、主要负责人</w:t>
      </w:r>
      <w:r>
        <w:rPr>
          <w:rFonts w:hint="eastAsia" w:ascii="宋体" w:hAnsi="宋体"/>
          <w:color w:val="auto"/>
          <w:sz w:val="24"/>
          <w:highlight w:val="none"/>
          <w:u w:val="single"/>
          <w:lang w:val="en-US" w:eastAsia="zh-CN"/>
        </w:rPr>
        <w:t xml:space="preserve"> （姓名、身份证号码） </w:t>
      </w:r>
      <w:r>
        <w:rPr>
          <w:rFonts w:hint="eastAsia" w:ascii="宋体" w:hAnsi="宋体"/>
          <w:color w:val="auto"/>
          <w:sz w:val="24"/>
          <w:highlight w:val="none"/>
          <w:lang w:val="en-US" w:eastAsia="zh-CN"/>
        </w:rPr>
        <w:t xml:space="preserve">无任何行贿犯罪记录。 我方对此承诺负全部法律责任，特此承诺！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bidi w:val="0"/>
        <w:adjustRightInd w:val="0"/>
        <w:snapToGrid w:val="0"/>
        <w:spacing w:line="440" w:lineRule="exact"/>
        <w:ind w:firstLine="480" w:firstLineChars="200"/>
        <w:jc w:val="right"/>
        <w:textAlignment w:val="auto"/>
        <w:rPr>
          <w:rFonts w:ascii="宋体" w:hAnsi="宋体"/>
          <w:color w:val="auto"/>
          <w:sz w:val="24"/>
          <w:highlight w:val="none"/>
        </w:rPr>
      </w:pPr>
      <w:r>
        <w:rPr>
          <w:rFonts w:hint="eastAsia" w:ascii="宋体" w:hAnsi="宋体"/>
          <w:color w:val="auto"/>
          <w:sz w:val="24"/>
          <w:highlight w:val="none"/>
          <w:lang w:val="en-US" w:eastAsia="zh-CN"/>
        </w:rPr>
        <w:t xml:space="preserve">供应商名称：（公章） </w:t>
      </w:r>
    </w:p>
    <w:p>
      <w:pPr>
        <w:keepNext w:val="0"/>
        <w:keepLines w:val="0"/>
        <w:pageBreakBefore w:val="0"/>
        <w:widowControl w:val="0"/>
        <w:kinsoku/>
        <w:wordWrap w:val="0"/>
        <w:overflowPunct/>
        <w:topLinePunct w:val="0"/>
        <w:bidi w:val="0"/>
        <w:adjustRightInd w:val="0"/>
        <w:snapToGrid w:val="0"/>
        <w:spacing w:line="440" w:lineRule="exact"/>
        <w:ind w:firstLine="480" w:firstLineChars="200"/>
        <w:jc w:val="right"/>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 xml:space="preserve">年 月 日     </w:t>
      </w:r>
    </w:p>
    <w:p>
      <w:pPr>
        <w:keepNext w:val="0"/>
        <w:keepLines w:val="0"/>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color w:val="auto"/>
          <w:sz w:val="24"/>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pStyle w:val="16"/>
        <w:rPr>
          <w:rFonts w:hint="eastAsia"/>
          <w:color w:val="auto"/>
          <w:highlight w:val="none"/>
          <w:lang w:eastAsia="zh-CN"/>
        </w:rPr>
      </w:pPr>
    </w:p>
    <w:p>
      <w:pPr>
        <w:jc w:val="both"/>
        <w:rPr>
          <w:rFonts w:hint="eastAsia" w:ascii="宋体" w:hAnsi="宋体" w:cs="Arial"/>
          <w:b/>
          <w:bCs/>
          <w:color w:val="auto"/>
          <w:sz w:val="32"/>
          <w:szCs w:val="32"/>
          <w:highlight w:val="none"/>
          <w:lang w:eastAsia="zh-CN"/>
        </w:rPr>
      </w:pPr>
    </w:p>
    <w:p>
      <w:pPr>
        <w:jc w:val="center"/>
        <w:rPr>
          <w:rFonts w:hint="eastAsia" w:ascii="宋体" w:hAnsi="宋体" w:cs="Arial"/>
          <w:b/>
          <w:bCs/>
          <w:color w:val="auto"/>
          <w:sz w:val="32"/>
          <w:szCs w:val="32"/>
          <w:highlight w:val="none"/>
          <w:lang w:eastAsia="zh-CN"/>
        </w:rPr>
      </w:pPr>
    </w:p>
    <w:p>
      <w:pPr>
        <w:jc w:val="center"/>
        <w:rPr>
          <w:rFonts w:hint="eastAsia" w:ascii="宋体" w:hAnsi="宋体" w:cs="Arial"/>
          <w:b/>
          <w:bCs/>
          <w:color w:val="auto"/>
          <w:sz w:val="32"/>
          <w:szCs w:val="32"/>
          <w:highlight w:val="none"/>
          <w:lang w:eastAsia="zh-CN"/>
        </w:rPr>
      </w:pPr>
      <w:r>
        <w:rPr>
          <w:rFonts w:hint="eastAsia" w:ascii="宋体" w:hAnsi="宋体" w:cs="Arial"/>
          <w:b/>
          <w:bCs/>
          <w:color w:val="auto"/>
          <w:sz w:val="32"/>
          <w:szCs w:val="32"/>
          <w:highlight w:val="none"/>
          <w:lang w:eastAsia="zh-CN"/>
        </w:rPr>
        <w:t>第二部分</w:t>
      </w:r>
      <w:r>
        <w:rPr>
          <w:rFonts w:hint="eastAsia" w:ascii="宋体" w:hAnsi="宋体" w:cs="Arial"/>
          <w:b/>
          <w:bCs/>
          <w:color w:val="auto"/>
          <w:sz w:val="32"/>
          <w:szCs w:val="32"/>
          <w:highlight w:val="none"/>
          <w:lang w:val="en-US" w:eastAsia="zh-CN"/>
        </w:rPr>
        <w:t>“其他响应文件”格式</w:t>
      </w:r>
    </w:p>
    <w:p>
      <w:pPr>
        <w:jc w:val="center"/>
        <w:rPr>
          <w:rFonts w:hint="eastAsia" w:ascii="宋体" w:hAnsi="宋体" w:eastAsia="宋体" w:cs="Arial"/>
          <w:b/>
          <w:bCs/>
          <w:color w:val="auto"/>
          <w:sz w:val="32"/>
          <w:szCs w:val="32"/>
          <w:highlight w:val="none"/>
          <w:lang w:eastAsia="zh-CN"/>
        </w:rPr>
      </w:pPr>
    </w:p>
    <w:p>
      <w:pPr>
        <w:spacing w:line="700" w:lineRule="exact"/>
        <w:jc w:val="right"/>
        <w:rPr>
          <w:rFonts w:hint="eastAsia" w:ascii="方正小标宋_GBK" w:eastAsia="方正小标宋_GBK" w:cs="Times New Roman"/>
          <w:b/>
          <w:bCs/>
          <w:color w:val="auto"/>
          <w:spacing w:val="-12"/>
          <w:sz w:val="32"/>
          <w:szCs w:val="32"/>
          <w:highlight w:val="none"/>
          <w:lang w:val="en-US" w:eastAsia="zh-CN"/>
        </w:rPr>
      </w:pPr>
    </w:p>
    <w:p>
      <w:pPr>
        <w:spacing w:line="700" w:lineRule="exact"/>
        <w:jc w:val="right"/>
        <w:rPr>
          <w:rFonts w:hint="default" w:ascii="方正小标宋_GBK" w:eastAsia="方正小标宋_GBK" w:cs="Times New Roman"/>
          <w:b/>
          <w:bCs/>
          <w:color w:val="auto"/>
          <w:spacing w:val="-12"/>
          <w:sz w:val="32"/>
          <w:szCs w:val="32"/>
          <w:highlight w:val="none"/>
          <w:lang w:val="en-US" w:eastAsia="zh-CN"/>
        </w:rPr>
      </w:pPr>
      <w:r>
        <w:rPr>
          <w:rFonts w:hint="eastAsia" w:ascii="方正小标宋_GBK" w:eastAsia="方正小标宋_GBK" w:cs="Times New Roman"/>
          <w:b/>
          <w:bCs/>
          <w:color w:val="auto"/>
          <w:spacing w:val="-12"/>
          <w:sz w:val="32"/>
          <w:szCs w:val="32"/>
          <w:highlight w:val="none"/>
          <w:lang w:val="en-US" w:eastAsia="zh-CN"/>
        </w:rPr>
        <w:t>(正本/副本)</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Times New Roman"/>
          <w:b/>
          <w:bCs/>
          <w:color w:val="auto"/>
          <w:sz w:val="24"/>
          <w:szCs w:val="24"/>
          <w:highlight w:val="none"/>
        </w:rPr>
      </w:pPr>
      <w:r>
        <w:rPr>
          <w:rFonts w:hint="eastAsia" w:ascii="黑体" w:hAnsi="黑体" w:eastAsia="黑体" w:cs="黑体"/>
          <w:color w:val="auto"/>
          <w:spacing w:val="-12"/>
          <w:sz w:val="52"/>
          <w:szCs w:val="52"/>
          <w:highlight w:val="none"/>
          <w:lang w:eastAsia="zh-CN"/>
        </w:rPr>
        <w:t>其他响应</w:t>
      </w:r>
      <w:r>
        <w:rPr>
          <w:rFonts w:hint="eastAsia" w:ascii="黑体" w:hAnsi="黑体" w:eastAsia="黑体" w:cs="黑体"/>
          <w:color w:val="auto"/>
          <w:spacing w:val="-12"/>
          <w:sz w:val="52"/>
          <w:szCs w:val="52"/>
          <w:highlight w:val="none"/>
        </w:rPr>
        <w:t>文件</w:t>
      </w:r>
    </w:p>
    <w:p>
      <w:pPr>
        <w:spacing w:line="500" w:lineRule="exact"/>
        <w:jc w:val="center"/>
        <w:rPr>
          <w:rFonts w:cs="Times New Roman"/>
          <w:b/>
          <w:bCs/>
          <w:color w:val="auto"/>
          <w:sz w:val="24"/>
          <w:szCs w:val="24"/>
          <w:highlight w:val="none"/>
        </w:rPr>
      </w:pPr>
    </w:p>
    <w:p>
      <w:pPr>
        <w:spacing w:line="500" w:lineRule="exact"/>
        <w:jc w:val="center"/>
        <w:rPr>
          <w:rFonts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Times New Roman"/>
          <w:b/>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4"/>
          <w:szCs w:val="24"/>
          <w:highlight w:val="none"/>
        </w:rPr>
        <w:t xml:space="preserve">            </w:t>
      </w:r>
      <w:r>
        <w:rPr>
          <w:color w:val="auto"/>
          <w:sz w:val="28"/>
          <w:szCs w:val="28"/>
          <w:highlight w:val="none"/>
        </w:rPr>
        <w:t xml:space="preserve">    </w:t>
      </w:r>
      <w:r>
        <w:rPr>
          <w:rFonts w:hint="eastAsia"/>
          <w:color w:val="auto"/>
          <w:sz w:val="28"/>
          <w:szCs w:val="28"/>
          <w:highlight w:val="none"/>
        </w:rPr>
        <w:t>项目编号：</w:t>
      </w:r>
      <w:r>
        <w:rPr>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890" w:leftChars="900"/>
        <w:jc w:val="left"/>
        <w:textAlignment w:val="auto"/>
        <w:rPr>
          <w:rFonts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8"/>
          <w:szCs w:val="28"/>
          <w:highlight w:val="none"/>
        </w:rPr>
        <w:t xml:space="preserve">              </w:t>
      </w:r>
      <w:r>
        <w:rPr>
          <w:rFonts w:hint="eastAsia"/>
          <w:color w:val="auto"/>
          <w:sz w:val="28"/>
          <w:szCs w:val="28"/>
          <w:highlight w:val="none"/>
        </w:rPr>
        <w:t>项目名称：</w:t>
      </w:r>
      <w:r>
        <w:rPr>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8"/>
          <w:szCs w:val="28"/>
          <w:highlight w:val="none"/>
        </w:rPr>
        <w:t xml:space="preserve">              </w:t>
      </w:r>
      <w:r>
        <w:rPr>
          <w:rFonts w:hint="eastAsia"/>
          <w:color w:val="auto"/>
          <w:sz w:val="28"/>
          <w:szCs w:val="28"/>
          <w:highlight w:val="none"/>
          <w:lang w:eastAsia="zh-CN"/>
        </w:rPr>
        <w:t>供应商</w:t>
      </w:r>
      <w:r>
        <w:rPr>
          <w:rFonts w:hint="eastAsia"/>
          <w:color w:val="auto"/>
          <w:sz w:val="28"/>
          <w:szCs w:val="28"/>
          <w:highlight w:val="none"/>
        </w:rPr>
        <w:t>（加盖公章）：</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890" w:leftChars="900"/>
        <w:jc w:val="left"/>
        <w:textAlignment w:val="auto"/>
        <w:rPr>
          <w:rFonts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Times New Roman"/>
          <w:color w:val="auto"/>
          <w:sz w:val="28"/>
          <w:szCs w:val="28"/>
          <w:highlight w:val="none"/>
        </w:rPr>
      </w:pPr>
      <w:r>
        <w:rPr>
          <w:color w:val="auto"/>
          <w:sz w:val="28"/>
          <w:szCs w:val="28"/>
          <w:highlight w:val="none"/>
        </w:rPr>
        <w:t xml:space="preserve">              </w:t>
      </w:r>
      <w:r>
        <w:rPr>
          <w:rFonts w:hint="eastAsia"/>
          <w:color w:val="auto"/>
          <w:sz w:val="28"/>
          <w:szCs w:val="28"/>
          <w:highlight w:val="none"/>
        </w:rPr>
        <w:t>法定代表人或其委托代理人签字：</w:t>
      </w:r>
      <w:r>
        <w:rPr>
          <w:color w:val="auto"/>
          <w:sz w:val="28"/>
          <w:szCs w:val="28"/>
          <w:highlight w:val="none"/>
          <w:u w:val="single"/>
        </w:rPr>
        <w:t xml:space="preserve">           </w:t>
      </w:r>
    </w:p>
    <w:p>
      <w:pPr>
        <w:spacing w:line="500" w:lineRule="exact"/>
        <w:jc w:val="center"/>
        <w:rPr>
          <w:rFonts w:hint="eastAsia"/>
          <w:color w:val="auto"/>
          <w:sz w:val="28"/>
          <w:szCs w:val="28"/>
          <w:highlight w:val="none"/>
        </w:rPr>
      </w:pPr>
    </w:p>
    <w:p>
      <w:pPr>
        <w:spacing w:line="500" w:lineRule="exact"/>
        <w:jc w:val="center"/>
        <w:rPr>
          <w:rFonts w:cs="Times New Roman"/>
          <w:color w:val="auto"/>
          <w:sz w:val="28"/>
          <w:szCs w:val="28"/>
          <w:highlight w:val="none"/>
        </w:rPr>
      </w:pPr>
      <w:r>
        <w:rPr>
          <w:rFonts w:hint="eastAsia"/>
          <w:color w:val="auto"/>
          <w:sz w:val="28"/>
          <w:szCs w:val="28"/>
          <w:highlight w:val="none"/>
        </w:rPr>
        <w:t>日</w:t>
      </w:r>
      <w:r>
        <w:rPr>
          <w:color w:val="auto"/>
          <w:sz w:val="28"/>
          <w:szCs w:val="28"/>
          <w:highlight w:val="none"/>
        </w:rPr>
        <w:t xml:space="preserve"> </w:t>
      </w:r>
      <w:r>
        <w:rPr>
          <w:rFonts w:hint="eastAsia"/>
          <w:color w:val="auto"/>
          <w:sz w:val="28"/>
          <w:szCs w:val="28"/>
          <w:highlight w:val="none"/>
        </w:rPr>
        <w:t>期：</w:t>
      </w:r>
      <w:r>
        <w:rPr>
          <w:color w:val="auto"/>
          <w:sz w:val="28"/>
          <w:szCs w:val="28"/>
          <w:highlight w:val="none"/>
        </w:rPr>
        <w:t xml:space="preserve">   </w:t>
      </w:r>
      <w:r>
        <w:rPr>
          <w:rFonts w:hint="eastAsia"/>
          <w:color w:val="auto"/>
          <w:sz w:val="28"/>
          <w:szCs w:val="28"/>
          <w:highlight w:val="none"/>
        </w:rPr>
        <w:t>年</w:t>
      </w:r>
      <w:r>
        <w:rPr>
          <w:color w:val="auto"/>
          <w:sz w:val="28"/>
          <w:szCs w:val="28"/>
          <w:highlight w:val="none"/>
        </w:rPr>
        <w:t xml:space="preserve">   </w:t>
      </w:r>
      <w:r>
        <w:rPr>
          <w:rFonts w:hint="eastAsia"/>
          <w:color w:val="auto"/>
          <w:sz w:val="28"/>
          <w:szCs w:val="28"/>
          <w:highlight w:val="none"/>
        </w:rPr>
        <w:t>月</w:t>
      </w:r>
      <w:r>
        <w:rPr>
          <w:color w:val="auto"/>
          <w:sz w:val="28"/>
          <w:szCs w:val="28"/>
          <w:highlight w:val="none"/>
        </w:rPr>
        <w:t xml:space="preserve">    </w:t>
      </w:r>
      <w:r>
        <w:rPr>
          <w:rFonts w:hint="eastAsia"/>
          <w:color w:val="auto"/>
          <w:sz w:val="28"/>
          <w:szCs w:val="28"/>
          <w:highlight w:val="none"/>
        </w:rPr>
        <w:t>日</w:t>
      </w:r>
    </w:p>
    <w:p>
      <w:pPr>
        <w:spacing w:line="500" w:lineRule="exact"/>
        <w:rPr>
          <w:rFonts w:cs="Times New Roman"/>
          <w:color w:val="auto"/>
          <w:sz w:val="28"/>
          <w:szCs w:val="28"/>
          <w:highlight w:val="none"/>
        </w:rPr>
      </w:pPr>
    </w:p>
    <w:p>
      <w:pPr>
        <w:spacing w:line="500" w:lineRule="exact"/>
        <w:rPr>
          <w:rFonts w:cs="Times New Roman"/>
          <w:color w:val="auto"/>
          <w:sz w:val="22"/>
          <w:szCs w:val="22"/>
          <w:highlight w:val="none"/>
        </w:rPr>
      </w:pPr>
    </w:p>
    <w:p>
      <w:pPr>
        <w:spacing w:line="500" w:lineRule="exact"/>
        <w:ind w:left="1022" w:leftChars="171" w:hanging="663" w:hangingChars="300"/>
        <w:rPr>
          <w:rFonts w:hint="eastAsia" w:ascii="黑体" w:eastAsia="黑体" w:cs="黑体"/>
          <w:b/>
          <w:bCs/>
          <w:color w:val="auto"/>
          <w:sz w:val="11"/>
          <w:szCs w:val="11"/>
          <w:highlight w:val="none"/>
          <w:lang w:eastAsia="zh-CN"/>
        </w:rPr>
      </w:pPr>
      <w:r>
        <w:rPr>
          <w:rFonts w:hint="eastAsia"/>
          <w:b/>
          <w:bCs/>
          <w:color w:val="auto"/>
          <w:sz w:val="22"/>
          <w:szCs w:val="22"/>
          <w:highlight w:val="none"/>
        </w:rPr>
        <w:t>说明：</w:t>
      </w:r>
      <w:r>
        <w:rPr>
          <w:rFonts w:hint="eastAsia"/>
          <w:b/>
          <w:bCs/>
          <w:color w:val="auto"/>
          <w:sz w:val="22"/>
          <w:szCs w:val="22"/>
          <w:highlight w:val="none"/>
          <w:lang w:val="en-US" w:eastAsia="zh-CN"/>
        </w:rPr>
        <w:t>封面格式可参考使用，也可供应商按照磋商文件第二章磋商须知“18.响应文件的编制和签署”的规定自行拟定。</w:t>
      </w:r>
    </w:p>
    <w:p>
      <w:pPr>
        <w:jc w:val="center"/>
        <w:rPr>
          <w:rFonts w:hint="eastAsia" w:ascii="宋体" w:hAnsi="宋体" w:cs="Arial"/>
          <w:b/>
          <w:bCs/>
          <w:color w:val="auto"/>
          <w:sz w:val="32"/>
          <w:szCs w:val="32"/>
          <w:highlight w:val="none"/>
        </w:rPr>
      </w:pPr>
    </w:p>
    <w:p>
      <w:pPr>
        <w:pStyle w:val="2"/>
        <w:rPr>
          <w:rFonts w:hint="eastAsia" w:ascii="宋体" w:hAnsi="宋体" w:cs="Arial"/>
          <w:b/>
          <w:bCs/>
          <w:color w:val="auto"/>
          <w:sz w:val="32"/>
          <w:szCs w:val="32"/>
          <w:highlight w:val="none"/>
        </w:rPr>
      </w:pPr>
    </w:p>
    <w:p>
      <w:pPr>
        <w:rPr>
          <w:rFonts w:hint="eastAsia"/>
        </w:rPr>
      </w:pPr>
    </w:p>
    <w:p>
      <w:pPr>
        <w:pStyle w:val="12"/>
        <w:ind w:left="0" w:leftChars="0" w:firstLine="0" w:firstLineChars="0"/>
        <w:rPr>
          <w:rFonts w:hint="eastAsia"/>
          <w:color w:val="auto"/>
          <w:highlight w:val="none"/>
        </w:rPr>
      </w:pPr>
    </w:p>
    <w:p>
      <w:pPr>
        <w:jc w:val="center"/>
        <w:rPr>
          <w:rFonts w:hint="eastAsia" w:eastAsia="宋体"/>
          <w:b/>
          <w:color w:val="auto"/>
          <w:sz w:val="32"/>
          <w:szCs w:val="32"/>
          <w:highlight w:val="none"/>
          <w:lang w:eastAsia="zh-CN"/>
        </w:rPr>
      </w:pPr>
      <w:r>
        <w:rPr>
          <w:rFonts w:hint="eastAsia"/>
          <w:b/>
          <w:color w:val="auto"/>
          <w:sz w:val="32"/>
          <w:szCs w:val="32"/>
          <w:highlight w:val="none"/>
          <w:lang w:eastAsia="zh-CN"/>
        </w:rPr>
        <w:t>一</w:t>
      </w:r>
      <w:r>
        <w:rPr>
          <w:rFonts w:hint="eastAsia"/>
          <w:b/>
          <w:color w:val="auto"/>
          <w:sz w:val="32"/>
          <w:szCs w:val="32"/>
          <w:highlight w:val="none"/>
        </w:rPr>
        <w:t>、</w:t>
      </w:r>
      <w:r>
        <w:rPr>
          <w:rFonts w:hint="eastAsia"/>
          <w:b/>
          <w:color w:val="auto"/>
          <w:sz w:val="32"/>
          <w:szCs w:val="32"/>
          <w:highlight w:val="none"/>
          <w:lang w:eastAsia="zh-CN"/>
        </w:rPr>
        <w:t>响应</w:t>
      </w:r>
      <w:r>
        <w:rPr>
          <w:rFonts w:hint="eastAsia"/>
          <w:b/>
          <w:color w:val="auto"/>
          <w:sz w:val="32"/>
          <w:szCs w:val="32"/>
          <w:highlight w:val="none"/>
        </w:rPr>
        <w:t>函</w:t>
      </w:r>
      <w:r>
        <w:rPr>
          <w:rFonts w:hint="eastAsia"/>
          <w:b/>
          <w:color w:val="auto"/>
          <w:sz w:val="32"/>
          <w:szCs w:val="32"/>
          <w:highlight w:val="none"/>
          <w:lang w:eastAsia="zh-CN"/>
        </w:rPr>
        <w:t>（实质性要求）</w:t>
      </w:r>
    </w:p>
    <w:p>
      <w:pPr>
        <w:spacing w:line="360" w:lineRule="auto"/>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XXX（采购代理机构名称）：</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1.我方全面研究了“XXXXXX”项目磋商文件（项目编号：XXXX），决定参加贵单位组织的本项目磋商采购。</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2.我方自愿按照磋商文件规定的各项要求向采购人提供所需</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3.一旦我方成交，我方将严格履行政府采购合同规定的责任和义务。</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4.我方同意本磋商文件</w:t>
      </w:r>
      <w:r>
        <w:rPr>
          <w:rFonts w:hint="eastAsia" w:ascii="宋体" w:hAnsi="宋体" w:eastAsia="宋体" w:cs="宋体"/>
          <w:color w:val="auto"/>
          <w:sz w:val="24"/>
          <w:szCs w:val="24"/>
          <w:highlight w:val="none"/>
          <w:lang w:eastAsia="zh-CN"/>
        </w:rPr>
        <w:t>参照</w:t>
      </w:r>
      <w:r>
        <w:rPr>
          <w:rFonts w:hint="eastAsia" w:ascii="宋体" w:hAnsi="宋体" w:cs="宋体"/>
          <w:color w:val="auto"/>
          <w:sz w:val="24"/>
          <w:szCs w:val="24"/>
          <w:highlight w:val="none"/>
          <w:lang w:val="zh-CN" w:eastAsia="zh-CN"/>
        </w:rPr>
        <w:t>政府采购相关法律法规</w:t>
      </w:r>
      <w:r>
        <w:rPr>
          <w:rFonts w:hint="eastAsia" w:ascii="宋体" w:hAnsi="宋体" w:eastAsia="宋体" w:cs="宋体"/>
          <w:color w:val="auto"/>
          <w:sz w:val="24"/>
          <w:szCs w:val="24"/>
          <w:highlight w:val="none"/>
        </w:rPr>
        <w:t>对我方可能存在的失信行为进行惩戒。</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5.我方为本项目提交的响应文件正本1份，副本</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份，用于磋商报价。</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6.我方愿意提供贵单位可能另外要求的，与磋商报价有关的文件资料，并保证我方已提供和将要提供的文件资料是真实、准确的。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7.本次磋商，我方递交的响应文件有效期为磋商文件规定起算之日起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8.若我方成交，愿意按有关规定及磋商文件要求缴纳竞争性磋商代理服务费。</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9.我方承诺，如我方提供了虚假的响应文件，我方愿意接受财政部门，处以采购金额千分之五以上千分之十以下的罚款，没收磋商保证金，列入不良行为记录名单，在 1-3 年内禁止参加政府采购活动。</w:t>
      </w:r>
    </w:p>
    <w:p>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供应商名称：XXX（盖单位公章）</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真：XXX</w:t>
      </w:r>
    </w:p>
    <w:p>
      <w:pPr>
        <w:keepNext w:val="0"/>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期：XXX年XXX月XXX日</w:t>
      </w:r>
    </w:p>
    <w:p>
      <w:pPr>
        <w:pStyle w:val="16"/>
        <w:rPr>
          <w:rFonts w:hint="eastAsia" w:ascii="宋体" w:hAnsi="宋体" w:eastAsia="宋体" w:cs="Arial"/>
          <w:b w:val="0"/>
          <w:bCs w:val="0"/>
          <w:color w:val="auto"/>
          <w:sz w:val="32"/>
          <w:szCs w:val="32"/>
          <w:highlight w:val="none"/>
          <w:lang w:eastAsia="zh-CN"/>
        </w:rPr>
      </w:pPr>
    </w:p>
    <w:p>
      <w:pPr>
        <w:pStyle w:val="16"/>
        <w:rPr>
          <w:rFonts w:hint="eastAsia" w:ascii="宋体" w:hAnsi="宋体" w:eastAsia="宋体" w:cs="Arial"/>
          <w:b w:val="0"/>
          <w:bCs w:val="0"/>
          <w:color w:val="auto"/>
          <w:sz w:val="32"/>
          <w:szCs w:val="32"/>
          <w:highlight w:val="none"/>
          <w:lang w:eastAsia="zh-CN"/>
        </w:rPr>
      </w:pPr>
    </w:p>
    <w:p>
      <w:pPr>
        <w:jc w:val="center"/>
        <w:rPr>
          <w:rFonts w:hint="eastAsia" w:ascii="宋体" w:hAnsi="宋体" w:cs="Arial"/>
          <w:b/>
          <w:bCs/>
          <w:color w:val="auto"/>
          <w:sz w:val="32"/>
          <w:szCs w:val="32"/>
          <w:highlight w:val="none"/>
        </w:rPr>
      </w:pPr>
    </w:p>
    <w:p>
      <w:pPr>
        <w:jc w:val="center"/>
        <w:rPr>
          <w:rFonts w:hint="eastAsia" w:ascii="宋体" w:hAnsi="宋体" w:cs="Arial"/>
          <w:b/>
          <w:bCs/>
          <w:color w:val="auto"/>
          <w:sz w:val="32"/>
          <w:szCs w:val="32"/>
          <w:highlight w:val="none"/>
        </w:rPr>
      </w:pPr>
    </w:p>
    <w:p>
      <w:pPr>
        <w:jc w:val="center"/>
        <w:rPr>
          <w:rFonts w:hint="eastAsia" w:ascii="宋体" w:hAnsi="宋体" w:cs="Arial"/>
          <w:b/>
          <w:bCs/>
          <w:color w:val="auto"/>
          <w:sz w:val="32"/>
          <w:szCs w:val="32"/>
          <w:highlight w:val="none"/>
        </w:rPr>
      </w:pPr>
    </w:p>
    <w:p>
      <w:pPr>
        <w:jc w:val="center"/>
        <w:rPr>
          <w:rFonts w:hint="eastAsia" w:ascii="宋体" w:hAnsi="宋体" w:cs="Arial"/>
          <w:b/>
          <w:bCs/>
          <w:color w:val="auto"/>
          <w:sz w:val="32"/>
          <w:szCs w:val="32"/>
          <w:highlight w:val="none"/>
        </w:rPr>
      </w:pPr>
      <w:r>
        <w:rPr>
          <w:rFonts w:hint="eastAsia" w:ascii="宋体" w:hAnsi="宋体" w:cs="Arial"/>
          <w:b/>
          <w:bCs/>
          <w:color w:val="auto"/>
          <w:sz w:val="32"/>
          <w:szCs w:val="32"/>
          <w:highlight w:val="none"/>
        </w:rPr>
        <w:t>二、供应商基本情况表</w:t>
      </w:r>
    </w:p>
    <w:p>
      <w:pPr>
        <w:jc w:val="center"/>
        <w:rPr>
          <w:rFonts w:hint="eastAsia" w:ascii="宋体" w:hAnsi="宋体" w:cs="Arial"/>
          <w:b/>
          <w:bCs/>
          <w:color w:val="auto"/>
          <w:sz w:val="32"/>
          <w:szCs w:val="32"/>
          <w:highlight w:val="none"/>
        </w:rPr>
      </w:pP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977"/>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tc>
        <w:tc>
          <w:tcPr>
            <w:tcW w:w="7457" w:type="dxa"/>
            <w:gridSpan w:val="11"/>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注册地址</w:t>
            </w:r>
          </w:p>
        </w:tc>
        <w:tc>
          <w:tcPr>
            <w:tcW w:w="4577" w:type="dxa"/>
            <w:gridSpan w:val="6"/>
            <w:vAlign w:val="center"/>
          </w:tcPr>
          <w:p>
            <w:pPr>
              <w:jc w:val="center"/>
              <w:rPr>
                <w:rFonts w:hint="eastAsia" w:ascii="宋体" w:hAnsi="宋体" w:eastAsia="宋体" w:cs="宋体"/>
                <w:bCs/>
                <w:color w:val="auto"/>
                <w:sz w:val="24"/>
                <w:szCs w:val="24"/>
                <w:highlight w:val="none"/>
              </w:rPr>
            </w:pPr>
          </w:p>
        </w:tc>
        <w:tc>
          <w:tcPr>
            <w:tcW w:w="126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邮政编码</w:t>
            </w:r>
          </w:p>
        </w:tc>
        <w:tc>
          <w:tcPr>
            <w:tcW w:w="1620" w:type="dxa"/>
            <w:gridSpan w:val="2"/>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3" w:type="dxa"/>
            <w:vMerge w:val="restart"/>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联系方式</w:t>
            </w:r>
          </w:p>
        </w:tc>
        <w:tc>
          <w:tcPr>
            <w:tcW w:w="977"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p>
        </w:tc>
        <w:tc>
          <w:tcPr>
            <w:tcW w:w="3600" w:type="dxa"/>
            <w:gridSpan w:val="5"/>
            <w:vAlign w:val="center"/>
          </w:tcPr>
          <w:p>
            <w:pPr>
              <w:jc w:val="center"/>
              <w:rPr>
                <w:rFonts w:hint="eastAsia" w:ascii="宋体" w:hAnsi="宋体" w:eastAsia="宋体" w:cs="宋体"/>
                <w:bCs/>
                <w:color w:val="auto"/>
                <w:sz w:val="24"/>
                <w:szCs w:val="24"/>
                <w:highlight w:val="none"/>
              </w:rPr>
            </w:pPr>
          </w:p>
        </w:tc>
        <w:tc>
          <w:tcPr>
            <w:tcW w:w="126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tc>
        <w:tc>
          <w:tcPr>
            <w:tcW w:w="1620" w:type="dxa"/>
            <w:gridSpan w:val="2"/>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3" w:type="dxa"/>
            <w:vMerge w:val="continue"/>
            <w:vAlign w:val="center"/>
          </w:tcPr>
          <w:p>
            <w:pPr>
              <w:jc w:val="center"/>
              <w:rPr>
                <w:rFonts w:hint="eastAsia" w:ascii="宋体" w:hAnsi="宋体" w:eastAsia="宋体" w:cs="宋体"/>
                <w:bCs/>
                <w:color w:val="auto"/>
                <w:sz w:val="24"/>
                <w:szCs w:val="24"/>
                <w:highlight w:val="none"/>
              </w:rPr>
            </w:pPr>
          </w:p>
        </w:tc>
        <w:tc>
          <w:tcPr>
            <w:tcW w:w="977"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传真</w:t>
            </w:r>
          </w:p>
        </w:tc>
        <w:tc>
          <w:tcPr>
            <w:tcW w:w="3600" w:type="dxa"/>
            <w:gridSpan w:val="5"/>
            <w:vAlign w:val="center"/>
          </w:tcPr>
          <w:p>
            <w:pPr>
              <w:jc w:val="center"/>
              <w:rPr>
                <w:rFonts w:hint="eastAsia" w:ascii="宋体" w:hAnsi="宋体" w:eastAsia="宋体" w:cs="宋体"/>
                <w:bCs/>
                <w:color w:val="auto"/>
                <w:sz w:val="24"/>
                <w:szCs w:val="24"/>
                <w:highlight w:val="none"/>
              </w:rPr>
            </w:pPr>
          </w:p>
        </w:tc>
        <w:tc>
          <w:tcPr>
            <w:tcW w:w="126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网址</w:t>
            </w:r>
          </w:p>
        </w:tc>
        <w:tc>
          <w:tcPr>
            <w:tcW w:w="1620" w:type="dxa"/>
            <w:gridSpan w:val="2"/>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组织结构</w:t>
            </w:r>
          </w:p>
        </w:tc>
        <w:tc>
          <w:tcPr>
            <w:tcW w:w="7457" w:type="dxa"/>
            <w:gridSpan w:val="11"/>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p>
        </w:tc>
        <w:tc>
          <w:tcPr>
            <w:tcW w:w="1157" w:type="dxa"/>
            <w:gridSpan w:val="2"/>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姓名</w:t>
            </w:r>
          </w:p>
        </w:tc>
        <w:tc>
          <w:tcPr>
            <w:tcW w:w="1260" w:type="dxa"/>
            <w:vAlign w:val="center"/>
          </w:tcPr>
          <w:p>
            <w:pPr>
              <w:jc w:val="center"/>
              <w:rPr>
                <w:rFonts w:hint="eastAsia" w:ascii="宋体" w:hAnsi="宋体" w:eastAsia="宋体" w:cs="宋体"/>
                <w:bCs/>
                <w:color w:val="auto"/>
                <w:sz w:val="24"/>
                <w:szCs w:val="24"/>
                <w:highlight w:val="none"/>
              </w:rPr>
            </w:pPr>
          </w:p>
        </w:tc>
        <w:tc>
          <w:tcPr>
            <w:tcW w:w="1260"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技术职称</w:t>
            </w:r>
          </w:p>
        </w:tc>
        <w:tc>
          <w:tcPr>
            <w:tcW w:w="1260" w:type="dxa"/>
            <w:gridSpan w:val="3"/>
            <w:vAlign w:val="center"/>
          </w:tcPr>
          <w:p>
            <w:pPr>
              <w:jc w:val="center"/>
              <w:rPr>
                <w:rFonts w:hint="eastAsia" w:ascii="宋体" w:hAnsi="宋体" w:eastAsia="宋体" w:cs="宋体"/>
                <w:bCs/>
                <w:color w:val="auto"/>
                <w:sz w:val="24"/>
                <w:szCs w:val="24"/>
                <w:highlight w:val="none"/>
              </w:rPr>
            </w:pPr>
          </w:p>
        </w:tc>
        <w:tc>
          <w:tcPr>
            <w:tcW w:w="126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tc>
        <w:tc>
          <w:tcPr>
            <w:tcW w:w="1260" w:type="dxa"/>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技术负责人</w:t>
            </w:r>
          </w:p>
        </w:tc>
        <w:tc>
          <w:tcPr>
            <w:tcW w:w="1157" w:type="dxa"/>
            <w:gridSpan w:val="2"/>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姓名</w:t>
            </w:r>
          </w:p>
        </w:tc>
        <w:tc>
          <w:tcPr>
            <w:tcW w:w="1260" w:type="dxa"/>
            <w:vAlign w:val="center"/>
          </w:tcPr>
          <w:p>
            <w:pPr>
              <w:jc w:val="center"/>
              <w:rPr>
                <w:rFonts w:hint="eastAsia" w:ascii="宋体" w:hAnsi="宋体" w:eastAsia="宋体" w:cs="宋体"/>
                <w:bCs/>
                <w:color w:val="auto"/>
                <w:sz w:val="24"/>
                <w:szCs w:val="24"/>
                <w:highlight w:val="none"/>
              </w:rPr>
            </w:pPr>
          </w:p>
        </w:tc>
        <w:tc>
          <w:tcPr>
            <w:tcW w:w="1260"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技术职称</w:t>
            </w:r>
          </w:p>
        </w:tc>
        <w:tc>
          <w:tcPr>
            <w:tcW w:w="1260" w:type="dxa"/>
            <w:gridSpan w:val="3"/>
            <w:vAlign w:val="center"/>
          </w:tcPr>
          <w:p>
            <w:pPr>
              <w:jc w:val="center"/>
              <w:rPr>
                <w:rFonts w:hint="eastAsia" w:ascii="宋体" w:hAnsi="宋体" w:eastAsia="宋体" w:cs="宋体"/>
                <w:bCs/>
                <w:color w:val="auto"/>
                <w:sz w:val="24"/>
                <w:szCs w:val="24"/>
                <w:highlight w:val="none"/>
              </w:rPr>
            </w:pPr>
          </w:p>
        </w:tc>
        <w:tc>
          <w:tcPr>
            <w:tcW w:w="126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tc>
        <w:tc>
          <w:tcPr>
            <w:tcW w:w="1260" w:type="dxa"/>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成立时间</w:t>
            </w:r>
          </w:p>
        </w:tc>
        <w:tc>
          <w:tcPr>
            <w:tcW w:w="2417" w:type="dxa"/>
            <w:gridSpan w:val="3"/>
            <w:vAlign w:val="center"/>
          </w:tcPr>
          <w:p>
            <w:pPr>
              <w:jc w:val="center"/>
              <w:rPr>
                <w:rFonts w:hint="eastAsia" w:ascii="宋体" w:hAnsi="宋体" w:eastAsia="宋体" w:cs="宋体"/>
                <w:bCs/>
                <w:color w:val="auto"/>
                <w:sz w:val="24"/>
                <w:szCs w:val="24"/>
                <w:highlight w:val="none"/>
              </w:rPr>
            </w:pPr>
          </w:p>
        </w:tc>
        <w:tc>
          <w:tcPr>
            <w:tcW w:w="5040" w:type="dxa"/>
            <w:gridSpan w:val="8"/>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企业资质等级</w:t>
            </w:r>
          </w:p>
        </w:tc>
        <w:tc>
          <w:tcPr>
            <w:tcW w:w="2417" w:type="dxa"/>
            <w:gridSpan w:val="3"/>
            <w:vAlign w:val="center"/>
          </w:tcPr>
          <w:p>
            <w:pPr>
              <w:jc w:val="center"/>
              <w:rPr>
                <w:rFonts w:hint="eastAsia" w:ascii="宋体" w:hAnsi="宋体" w:eastAsia="宋体" w:cs="宋体"/>
                <w:bCs/>
                <w:color w:val="auto"/>
                <w:sz w:val="24"/>
                <w:szCs w:val="24"/>
                <w:highlight w:val="none"/>
              </w:rPr>
            </w:pPr>
          </w:p>
        </w:tc>
        <w:tc>
          <w:tcPr>
            <w:tcW w:w="1680" w:type="dxa"/>
            <w:gridSpan w:val="2"/>
            <w:vMerge w:val="restart"/>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其中</w:t>
            </w:r>
          </w:p>
        </w:tc>
        <w:tc>
          <w:tcPr>
            <w:tcW w:w="168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项目经理</w:t>
            </w:r>
          </w:p>
        </w:tc>
        <w:tc>
          <w:tcPr>
            <w:tcW w:w="1680" w:type="dxa"/>
            <w:gridSpan w:val="3"/>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营业执照</w:t>
            </w:r>
            <w:r>
              <w:rPr>
                <w:rFonts w:hint="eastAsia" w:ascii="宋体" w:hAnsi="宋体" w:eastAsia="宋体" w:cs="宋体"/>
                <w:color w:val="auto"/>
                <w:sz w:val="24"/>
                <w:szCs w:val="24"/>
                <w:highlight w:val="none"/>
              </w:rPr>
              <w:t>号</w:t>
            </w:r>
          </w:p>
        </w:tc>
        <w:tc>
          <w:tcPr>
            <w:tcW w:w="2417" w:type="dxa"/>
            <w:gridSpan w:val="3"/>
            <w:vAlign w:val="center"/>
          </w:tcPr>
          <w:p>
            <w:pPr>
              <w:jc w:val="center"/>
              <w:rPr>
                <w:rFonts w:hint="eastAsia" w:ascii="宋体" w:hAnsi="宋体" w:eastAsia="宋体" w:cs="宋体"/>
                <w:bCs/>
                <w:color w:val="auto"/>
                <w:sz w:val="24"/>
                <w:szCs w:val="24"/>
                <w:highlight w:val="none"/>
              </w:rPr>
            </w:pPr>
          </w:p>
        </w:tc>
        <w:tc>
          <w:tcPr>
            <w:tcW w:w="1680" w:type="dxa"/>
            <w:gridSpan w:val="2"/>
            <w:vMerge w:val="continue"/>
            <w:vAlign w:val="center"/>
          </w:tcPr>
          <w:p>
            <w:pPr>
              <w:jc w:val="center"/>
              <w:rPr>
                <w:rFonts w:hint="eastAsia" w:ascii="宋体" w:hAnsi="宋体" w:eastAsia="宋体" w:cs="宋体"/>
                <w:bCs/>
                <w:color w:val="auto"/>
                <w:sz w:val="24"/>
                <w:szCs w:val="24"/>
                <w:highlight w:val="none"/>
              </w:rPr>
            </w:pPr>
          </w:p>
        </w:tc>
        <w:tc>
          <w:tcPr>
            <w:tcW w:w="168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高级职称人员</w:t>
            </w:r>
          </w:p>
        </w:tc>
        <w:tc>
          <w:tcPr>
            <w:tcW w:w="1680" w:type="dxa"/>
            <w:gridSpan w:val="3"/>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注册资金</w:t>
            </w:r>
          </w:p>
        </w:tc>
        <w:tc>
          <w:tcPr>
            <w:tcW w:w="2417" w:type="dxa"/>
            <w:gridSpan w:val="3"/>
            <w:vAlign w:val="center"/>
          </w:tcPr>
          <w:p>
            <w:pPr>
              <w:jc w:val="center"/>
              <w:rPr>
                <w:rFonts w:hint="eastAsia" w:ascii="宋体" w:hAnsi="宋体" w:eastAsia="宋体" w:cs="宋体"/>
                <w:bCs/>
                <w:color w:val="auto"/>
                <w:sz w:val="24"/>
                <w:szCs w:val="24"/>
                <w:highlight w:val="none"/>
              </w:rPr>
            </w:pPr>
          </w:p>
        </w:tc>
        <w:tc>
          <w:tcPr>
            <w:tcW w:w="1680" w:type="dxa"/>
            <w:gridSpan w:val="2"/>
            <w:vMerge w:val="continue"/>
            <w:vAlign w:val="center"/>
          </w:tcPr>
          <w:p>
            <w:pPr>
              <w:jc w:val="center"/>
              <w:rPr>
                <w:rFonts w:hint="eastAsia" w:ascii="宋体" w:hAnsi="宋体" w:eastAsia="宋体" w:cs="宋体"/>
                <w:bCs/>
                <w:color w:val="auto"/>
                <w:sz w:val="24"/>
                <w:szCs w:val="24"/>
                <w:highlight w:val="none"/>
              </w:rPr>
            </w:pPr>
          </w:p>
        </w:tc>
        <w:tc>
          <w:tcPr>
            <w:tcW w:w="168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中级职称人员</w:t>
            </w:r>
          </w:p>
        </w:tc>
        <w:tc>
          <w:tcPr>
            <w:tcW w:w="1680" w:type="dxa"/>
            <w:gridSpan w:val="3"/>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p>
        </w:tc>
        <w:tc>
          <w:tcPr>
            <w:tcW w:w="2417" w:type="dxa"/>
            <w:gridSpan w:val="3"/>
            <w:vAlign w:val="center"/>
          </w:tcPr>
          <w:p>
            <w:pPr>
              <w:jc w:val="center"/>
              <w:rPr>
                <w:rFonts w:hint="eastAsia" w:ascii="宋体" w:hAnsi="宋体" w:eastAsia="宋体" w:cs="宋体"/>
                <w:bCs/>
                <w:color w:val="auto"/>
                <w:sz w:val="24"/>
                <w:szCs w:val="24"/>
                <w:highlight w:val="none"/>
              </w:rPr>
            </w:pPr>
          </w:p>
        </w:tc>
        <w:tc>
          <w:tcPr>
            <w:tcW w:w="1680" w:type="dxa"/>
            <w:gridSpan w:val="2"/>
            <w:vMerge w:val="continue"/>
            <w:vAlign w:val="center"/>
          </w:tcPr>
          <w:p>
            <w:pPr>
              <w:jc w:val="center"/>
              <w:rPr>
                <w:rFonts w:hint="eastAsia" w:ascii="宋体" w:hAnsi="宋体" w:eastAsia="宋体" w:cs="宋体"/>
                <w:bCs/>
                <w:color w:val="auto"/>
                <w:sz w:val="24"/>
                <w:szCs w:val="24"/>
                <w:highlight w:val="none"/>
              </w:rPr>
            </w:pPr>
          </w:p>
        </w:tc>
        <w:tc>
          <w:tcPr>
            <w:tcW w:w="168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初级职称人员</w:t>
            </w:r>
          </w:p>
        </w:tc>
        <w:tc>
          <w:tcPr>
            <w:tcW w:w="1680" w:type="dxa"/>
            <w:gridSpan w:val="3"/>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p>
        </w:tc>
        <w:tc>
          <w:tcPr>
            <w:tcW w:w="2417" w:type="dxa"/>
            <w:gridSpan w:val="3"/>
            <w:vAlign w:val="center"/>
          </w:tcPr>
          <w:p>
            <w:pPr>
              <w:jc w:val="center"/>
              <w:rPr>
                <w:rFonts w:hint="eastAsia" w:ascii="宋体" w:hAnsi="宋体" w:eastAsia="宋体" w:cs="宋体"/>
                <w:bCs/>
                <w:color w:val="auto"/>
                <w:sz w:val="24"/>
                <w:szCs w:val="24"/>
                <w:highlight w:val="none"/>
              </w:rPr>
            </w:pPr>
          </w:p>
        </w:tc>
        <w:tc>
          <w:tcPr>
            <w:tcW w:w="1680" w:type="dxa"/>
            <w:gridSpan w:val="2"/>
            <w:vMerge w:val="continue"/>
            <w:vAlign w:val="center"/>
          </w:tcPr>
          <w:p>
            <w:pPr>
              <w:jc w:val="center"/>
              <w:rPr>
                <w:rFonts w:hint="eastAsia" w:ascii="宋体" w:hAnsi="宋体" w:eastAsia="宋体" w:cs="宋体"/>
                <w:bCs/>
                <w:color w:val="auto"/>
                <w:sz w:val="24"/>
                <w:szCs w:val="24"/>
                <w:highlight w:val="none"/>
              </w:rPr>
            </w:pPr>
          </w:p>
        </w:tc>
        <w:tc>
          <w:tcPr>
            <w:tcW w:w="1680" w:type="dxa"/>
            <w:gridSpan w:val="3"/>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技工</w:t>
            </w:r>
          </w:p>
        </w:tc>
        <w:tc>
          <w:tcPr>
            <w:tcW w:w="1680" w:type="dxa"/>
            <w:gridSpan w:val="3"/>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经营范围</w:t>
            </w:r>
          </w:p>
        </w:tc>
        <w:tc>
          <w:tcPr>
            <w:tcW w:w="7457" w:type="dxa"/>
            <w:gridSpan w:val="11"/>
            <w:vAlign w:val="center"/>
          </w:tcPr>
          <w:p>
            <w:pPr>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3"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7457" w:type="dxa"/>
            <w:gridSpan w:val="11"/>
            <w:vAlign w:val="center"/>
          </w:tcPr>
          <w:p>
            <w:pPr>
              <w:jc w:val="center"/>
              <w:rPr>
                <w:rFonts w:hint="eastAsia" w:ascii="宋体" w:hAnsi="宋体" w:eastAsia="宋体" w:cs="宋体"/>
                <w:bCs/>
                <w:color w:val="auto"/>
                <w:sz w:val="24"/>
                <w:szCs w:val="24"/>
                <w:highlight w:val="none"/>
              </w:rPr>
            </w:pPr>
          </w:p>
        </w:tc>
      </w:tr>
    </w:tbl>
    <w:p>
      <w:pPr>
        <w:adjustRightInd w:val="0"/>
        <w:spacing w:line="400" w:lineRule="exact"/>
        <w:jc w:val="left"/>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期：XXX年XXX月XXX日</w:t>
      </w:r>
    </w:p>
    <w:p>
      <w:pPr>
        <w:pStyle w:val="2"/>
        <w:rPr>
          <w:rFonts w:hint="eastAsia" w:ascii="宋体" w:hAnsi="宋体" w:eastAsia="宋体" w:cs="宋体"/>
          <w:bCs/>
          <w:color w:val="auto"/>
          <w:sz w:val="24"/>
          <w:highlight w:val="none"/>
        </w:rPr>
      </w:pPr>
    </w:p>
    <w:p>
      <w:pPr>
        <w:pStyle w:val="20"/>
        <w:rPr>
          <w:rFonts w:hint="eastAsia"/>
          <w:color w:val="auto"/>
          <w:highlight w:val="none"/>
        </w:rPr>
      </w:pPr>
    </w:p>
    <w:p>
      <w:pPr>
        <w:pStyle w:val="20"/>
        <w:ind w:left="0" w:leftChars="0" w:firstLine="0" w:firstLineChars="0"/>
        <w:jc w:val="both"/>
        <w:rPr>
          <w:rFonts w:hint="eastAsia"/>
          <w:color w:val="auto"/>
          <w:highlight w:val="none"/>
        </w:rPr>
      </w:pPr>
    </w:p>
    <w:p>
      <w:pPr>
        <w:rPr>
          <w:rFonts w:hint="eastAsia"/>
          <w:color w:val="auto"/>
          <w:highlight w:val="none"/>
        </w:rPr>
      </w:pPr>
    </w:p>
    <w:p>
      <w:pPr>
        <w:rPr>
          <w:rFonts w:hint="eastAsia"/>
          <w:color w:val="auto"/>
          <w:highlight w:val="none"/>
        </w:rPr>
      </w:pPr>
    </w:p>
    <w:p>
      <w:pPr>
        <w:spacing w:line="400" w:lineRule="exact"/>
        <w:ind w:firstLine="643" w:firstLineChars="200"/>
        <w:jc w:val="center"/>
        <w:rPr>
          <w:rFonts w:hint="eastAsia" w:ascii="宋体" w:hAnsi="宋体" w:eastAsia="黑体"/>
          <w:b/>
          <w:color w:val="auto"/>
          <w:sz w:val="28"/>
          <w:szCs w:val="28"/>
          <w:highlight w:val="none"/>
        </w:rPr>
      </w:pPr>
      <w:r>
        <w:rPr>
          <w:rFonts w:hint="eastAsia" w:ascii="宋体" w:hAnsi="宋体"/>
          <w:b/>
          <w:color w:val="auto"/>
          <w:sz w:val="32"/>
          <w:szCs w:val="32"/>
          <w:highlight w:val="none"/>
        </w:rPr>
        <w:t>三、承诺函</w:t>
      </w:r>
      <w:r>
        <w:rPr>
          <w:rFonts w:hint="eastAsia" w:ascii="宋体" w:hAnsi="宋体"/>
          <w:b/>
          <w:color w:val="auto"/>
          <w:sz w:val="32"/>
          <w:szCs w:val="32"/>
          <w:highlight w:val="none"/>
          <w:lang w:eastAsia="zh-CN"/>
        </w:rPr>
        <w:t>（实质性要求）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XXX（采购代理机构名称）：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我公司作为本次采购项目的供应商，根据磋商文件要求，现郑重承诺如下：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三、在参加本次采购活动中，不存在与单位负责人为同一人或者存在直接控股、管理关系的其他供应商参与同一合同项下的政府采购活动的行为。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五、如果有记入诚信档案的失信行为，将在响应文件中全面如实反映。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法定代表人或授权代表（签字）：XXX</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期：XXX年XXX月XXX日</w:t>
      </w:r>
    </w:p>
    <w:p>
      <w:pPr>
        <w:jc w:val="center"/>
        <w:rPr>
          <w:rFonts w:hint="eastAsia"/>
          <w:b/>
          <w:color w:val="auto"/>
          <w:sz w:val="32"/>
          <w:szCs w:val="32"/>
          <w:highlight w:val="none"/>
          <w:lang w:eastAsia="zh-CN"/>
        </w:rPr>
      </w:pPr>
    </w:p>
    <w:p>
      <w:pPr>
        <w:pStyle w:val="2"/>
        <w:rPr>
          <w:rFonts w:hint="eastAsia"/>
          <w:lang w:eastAsia="zh-CN"/>
        </w:rPr>
      </w:pPr>
    </w:p>
    <w:p>
      <w:pPr>
        <w:jc w:val="center"/>
        <w:rPr>
          <w:rFonts w:hint="eastAsia"/>
          <w:b/>
          <w:color w:val="auto"/>
          <w:sz w:val="32"/>
          <w:szCs w:val="32"/>
          <w:highlight w:val="none"/>
          <w:lang w:eastAsia="zh-CN"/>
        </w:rPr>
      </w:pPr>
    </w:p>
    <w:p>
      <w:pPr>
        <w:jc w:val="center"/>
        <w:rPr>
          <w:rFonts w:hint="eastAsia"/>
          <w:b/>
          <w:color w:val="auto"/>
          <w:sz w:val="32"/>
          <w:szCs w:val="32"/>
          <w:highlight w:val="none"/>
        </w:rPr>
      </w:pPr>
      <w:r>
        <w:rPr>
          <w:rFonts w:hint="eastAsia"/>
          <w:b/>
          <w:color w:val="auto"/>
          <w:sz w:val="32"/>
          <w:szCs w:val="32"/>
          <w:highlight w:val="none"/>
          <w:lang w:eastAsia="zh-CN"/>
        </w:rPr>
        <w:t>四</w:t>
      </w:r>
      <w:r>
        <w:rPr>
          <w:rFonts w:hint="eastAsia"/>
          <w:b/>
          <w:color w:val="auto"/>
          <w:sz w:val="32"/>
          <w:szCs w:val="32"/>
          <w:highlight w:val="none"/>
        </w:rPr>
        <w:t>、</w:t>
      </w:r>
      <w:r>
        <w:rPr>
          <w:rFonts w:hint="eastAsia"/>
          <w:b/>
          <w:color w:val="auto"/>
          <w:sz w:val="32"/>
          <w:szCs w:val="32"/>
          <w:highlight w:val="none"/>
          <w:lang w:eastAsia="zh-CN"/>
        </w:rPr>
        <w:t>服务应答</w:t>
      </w:r>
      <w:r>
        <w:rPr>
          <w:rFonts w:hint="eastAsia"/>
          <w:b/>
          <w:color w:val="auto"/>
          <w:sz w:val="32"/>
          <w:szCs w:val="32"/>
          <w:highlight w:val="none"/>
        </w:rPr>
        <w:t>表</w:t>
      </w:r>
    </w:p>
    <w:p>
      <w:pPr>
        <w:rPr>
          <w:rFonts w:hint="eastAsia"/>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p>
    <w:tbl>
      <w:tblPr>
        <w:tblStyle w:val="1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3767"/>
        <w:gridCol w:w="3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37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376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.按照采购项目技术要求的顺序对应填写。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.供应商必须据实填写，不得虚假填写，否则，其响应文件无效并按规定追究其相关责任。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法定代表人或授权代表（签字）：XXX</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期：XXX</w:t>
      </w:r>
    </w:p>
    <w:p>
      <w:pPr>
        <w:pStyle w:val="7"/>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sz w:val="24"/>
          <w:szCs w:val="24"/>
          <w:highlight w:val="none"/>
        </w:rPr>
      </w:pPr>
    </w:p>
    <w:p>
      <w:pPr>
        <w:pStyle w:val="7"/>
        <w:tabs>
          <w:tab w:val="left" w:pos="0"/>
        </w:tabs>
        <w:ind w:left="0" w:leftChars="0" w:firstLine="0" w:firstLineChars="0"/>
        <w:jc w:val="both"/>
        <w:rPr>
          <w:rFonts w:hint="eastAsia"/>
          <w:b/>
          <w:color w:val="auto"/>
          <w:sz w:val="32"/>
          <w:szCs w:val="32"/>
          <w:highlight w:val="none"/>
        </w:rPr>
      </w:pPr>
    </w:p>
    <w:p>
      <w:pPr>
        <w:pStyle w:val="7"/>
        <w:tabs>
          <w:tab w:val="left" w:pos="0"/>
        </w:tabs>
        <w:ind w:left="0" w:leftChars="0" w:firstLine="0" w:firstLineChars="0"/>
        <w:jc w:val="both"/>
        <w:rPr>
          <w:rFonts w:hint="eastAsia"/>
          <w:b/>
          <w:color w:val="auto"/>
          <w:sz w:val="32"/>
          <w:szCs w:val="32"/>
          <w:highlight w:val="none"/>
        </w:rPr>
      </w:pPr>
    </w:p>
    <w:p>
      <w:pPr>
        <w:pStyle w:val="7"/>
        <w:tabs>
          <w:tab w:val="left" w:pos="0"/>
        </w:tabs>
        <w:ind w:left="0" w:leftChars="0" w:firstLine="0" w:firstLineChars="0"/>
        <w:jc w:val="both"/>
        <w:rPr>
          <w:rFonts w:hint="eastAsia"/>
          <w:b/>
          <w:color w:val="auto"/>
          <w:sz w:val="32"/>
          <w:szCs w:val="32"/>
          <w:highlight w:val="none"/>
        </w:rPr>
      </w:pPr>
    </w:p>
    <w:p>
      <w:pPr>
        <w:pStyle w:val="7"/>
        <w:tabs>
          <w:tab w:val="left" w:pos="0"/>
        </w:tabs>
        <w:ind w:left="0" w:leftChars="0" w:firstLine="0" w:firstLineChars="0"/>
        <w:jc w:val="both"/>
        <w:rPr>
          <w:rFonts w:hint="eastAsia"/>
          <w:b/>
          <w:color w:val="auto"/>
          <w:sz w:val="32"/>
          <w:szCs w:val="32"/>
          <w:highlight w:val="none"/>
        </w:rPr>
      </w:pPr>
    </w:p>
    <w:p>
      <w:pPr>
        <w:pStyle w:val="7"/>
        <w:tabs>
          <w:tab w:val="left" w:pos="0"/>
        </w:tabs>
        <w:ind w:left="0" w:leftChars="0" w:firstLine="0" w:firstLineChars="0"/>
        <w:jc w:val="both"/>
        <w:rPr>
          <w:rFonts w:hint="eastAsia"/>
          <w:b/>
          <w:color w:val="auto"/>
          <w:sz w:val="32"/>
          <w:szCs w:val="32"/>
          <w:highlight w:val="none"/>
          <w:lang w:eastAsia="zh-CN"/>
        </w:rPr>
      </w:pPr>
    </w:p>
    <w:p>
      <w:pPr>
        <w:pStyle w:val="7"/>
        <w:tabs>
          <w:tab w:val="left" w:pos="0"/>
        </w:tabs>
        <w:jc w:val="center"/>
        <w:rPr>
          <w:rFonts w:hint="eastAsia"/>
          <w:b/>
          <w:color w:val="auto"/>
          <w:sz w:val="32"/>
          <w:szCs w:val="32"/>
          <w:highlight w:val="none"/>
          <w:lang w:eastAsia="zh-CN"/>
        </w:rPr>
      </w:pPr>
    </w:p>
    <w:p>
      <w:pPr>
        <w:pStyle w:val="7"/>
        <w:tabs>
          <w:tab w:val="left" w:pos="0"/>
        </w:tabs>
        <w:jc w:val="center"/>
        <w:rPr>
          <w:rFonts w:hint="eastAsia"/>
          <w:b/>
          <w:color w:val="auto"/>
          <w:sz w:val="32"/>
          <w:szCs w:val="32"/>
          <w:highlight w:val="none"/>
        </w:rPr>
      </w:pPr>
      <w:r>
        <w:rPr>
          <w:rFonts w:hint="eastAsia"/>
          <w:b/>
          <w:color w:val="auto"/>
          <w:sz w:val="32"/>
          <w:szCs w:val="32"/>
          <w:highlight w:val="none"/>
          <w:lang w:eastAsia="zh-CN"/>
        </w:rPr>
        <w:t>五</w:t>
      </w:r>
      <w:r>
        <w:rPr>
          <w:rFonts w:hint="eastAsia"/>
          <w:b/>
          <w:color w:val="auto"/>
          <w:sz w:val="32"/>
          <w:szCs w:val="32"/>
          <w:highlight w:val="none"/>
        </w:rPr>
        <w:t>、商务应答表</w:t>
      </w:r>
    </w:p>
    <w:tbl>
      <w:tblPr>
        <w:tblStyle w:val="13"/>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3893"/>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9" w:type="dxa"/>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893" w:type="dxa"/>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采购文件要求</w:t>
            </w:r>
          </w:p>
        </w:tc>
        <w:tc>
          <w:tcPr>
            <w:tcW w:w="3894" w:type="dxa"/>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29"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3"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4"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29"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3"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4"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29"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3"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4"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29"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3"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c>
          <w:tcPr>
            <w:tcW w:w="3894" w:type="dxa"/>
            <w:vAlign w:val="top"/>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注意：供应商必须据实填写，不得虚假响应，虚假响应的，其响应文件无效并按规定追究其相关责任。</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供应商人名称：XXX（盖单位公章）</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期：XXX年XXX月XXX日</w:t>
      </w:r>
    </w:p>
    <w:p>
      <w:pPr>
        <w:pStyle w:val="7"/>
        <w:tabs>
          <w:tab w:val="left" w:pos="0"/>
        </w:tabs>
        <w:ind w:left="0" w:leftChars="0" w:firstLine="0" w:firstLineChars="0"/>
        <w:jc w:val="both"/>
        <w:rPr>
          <w:rFonts w:hint="eastAsia"/>
          <w:color w:val="auto"/>
          <w:highlight w:val="none"/>
        </w:rPr>
      </w:pPr>
    </w:p>
    <w:p>
      <w:pPr>
        <w:adjustRightInd w:val="0"/>
        <w:spacing w:line="400" w:lineRule="exact"/>
        <w:jc w:val="left"/>
        <w:rPr>
          <w:rFonts w:hint="eastAsia" w:ascii="宋体" w:hAnsi="宋体"/>
          <w:color w:val="auto"/>
          <w:sz w:val="28"/>
          <w:highlight w:val="none"/>
        </w:rPr>
      </w:pPr>
    </w:p>
    <w:p>
      <w:pPr>
        <w:pStyle w:val="2"/>
        <w:rPr>
          <w:rFonts w:hint="eastAsia" w:ascii="宋体" w:hAnsi="宋体"/>
          <w:color w:val="auto"/>
          <w:sz w:val="28"/>
          <w:highlight w:val="none"/>
        </w:rPr>
      </w:pPr>
    </w:p>
    <w:p>
      <w:pPr>
        <w:pStyle w:val="20"/>
        <w:rPr>
          <w:rFonts w:hint="eastAsia" w:ascii="宋体" w:hAnsi="宋体"/>
          <w:color w:val="auto"/>
          <w:sz w:val="28"/>
          <w:highlight w:val="none"/>
        </w:rPr>
      </w:pPr>
    </w:p>
    <w:p>
      <w:pPr>
        <w:rPr>
          <w:rFonts w:hint="eastAsia" w:ascii="宋体" w:hAnsi="宋体"/>
          <w:color w:val="auto"/>
          <w:sz w:val="28"/>
          <w:highlight w:val="none"/>
        </w:rPr>
      </w:pPr>
    </w:p>
    <w:p>
      <w:pPr>
        <w:pStyle w:val="20"/>
        <w:rPr>
          <w:rFonts w:hint="eastAsia"/>
          <w:color w:val="auto"/>
          <w:highlight w:val="none"/>
        </w:rPr>
        <w:sectPr>
          <w:footerReference r:id="rId5" w:type="default"/>
          <w:pgSz w:w="11850" w:h="16783"/>
          <w:pgMar w:top="1440" w:right="1474" w:bottom="1440" w:left="1474" w:header="851" w:footer="992" w:gutter="0"/>
          <w:pgNumType w:fmt="decimal" w:start="1"/>
          <w:cols w:space="720" w:num="1"/>
          <w:docGrid w:linePitch="312" w:charSpace="0"/>
        </w:sectPr>
      </w:pPr>
    </w:p>
    <w:p>
      <w:pPr>
        <w:jc w:val="center"/>
        <w:rPr>
          <w:rFonts w:hint="eastAsia" w:ascii="宋体" w:hAnsi="宋体" w:cs="Arial"/>
          <w:b/>
          <w:bCs/>
          <w:color w:val="auto"/>
          <w:sz w:val="32"/>
          <w:szCs w:val="32"/>
          <w:highlight w:val="none"/>
          <w:lang w:eastAsia="zh-CN"/>
        </w:rPr>
      </w:pPr>
    </w:p>
    <w:p>
      <w:pPr>
        <w:jc w:val="center"/>
        <w:rPr>
          <w:rFonts w:hint="eastAsia" w:ascii="宋体" w:hAnsi="宋体" w:cs="Arial"/>
          <w:b/>
          <w:bCs/>
          <w:color w:val="auto"/>
          <w:sz w:val="32"/>
          <w:szCs w:val="32"/>
          <w:highlight w:val="none"/>
        </w:rPr>
      </w:pPr>
      <w:r>
        <w:rPr>
          <w:rFonts w:hint="eastAsia" w:ascii="宋体" w:hAnsi="宋体" w:cs="Arial"/>
          <w:b/>
          <w:bCs/>
          <w:color w:val="auto"/>
          <w:sz w:val="32"/>
          <w:szCs w:val="32"/>
          <w:highlight w:val="none"/>
          <w:lang w:eastAsia="zh-CN"/>
        </w:rPr>
        <w:t>六</w:t>
      </w:r>
      <w:r>
        <w:rPr>
          <w:rFonts w:hint="eastAsia" w:ascii="宋体" w:hAnsi="宋体" w:cs="Arial"/>
          <w:b/>
          <w:bCs/>
          <w:color w:val="auto"/>
          <w:sz w:val="32"/>
          <w:szCs w:val="32"/>
          <w:highlight w:val="none"/>
        </w:rPr>
        <w:t>、供应商类似项目业绩一览表</w:t>
      </w:r>
    </w:p>
    <w:p>
      <w:pPr>
        <w:spacing w:line="400" w:lineRule="exact"/>
        <w:rPr>
          <w:rFonts w:hint="eastAsia" w:ascii="宋体" w:hAnsi="宋体" w:cs="Arial"/>
          <w:color w:val="auto"/>
          <w:sz w:val="24"/>
          <w:highlight w:val="none"/>
        </w:rPr>
      </w:pPr>
    </w:p>
    <w:tbl>
      <w:tblPr>
        <w:tblStyle w:val="13"/>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614"/>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年份</w:t>
            </w: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用户名称</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完成时间</w:t>
            </w:r>
          </w:p>
        </w:tc>
        <w:tc>
          <w:tcPr>
            <w:tcW w:w="142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tc>
        <w:tc>
          <w:tcPr>
            <w:tcW w:w="161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是否通过验收</w:t>
            </w: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43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9"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16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41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62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7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421"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61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3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1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16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421"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61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387" w:type="dxa"/>
            <w:gridSpan w:val="2"/>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bl>
    <w:p>
      <w:pPr>
        <w:keepNext w:val="0"/>
        <w:keepLines w:val="0"/>
        <w:pageBreakBefore w:val="0"/>
        <w:widowControl w:val="0"/>
        <w:tabs>
          <w:tab w:val="left" w:pos="555"/>
          <w:tab w:val="left" w:pos="2214"/>
          <w:tab w:val="left" w:pos="3774"/>
          <w:tab w:val="left" w:pos="4854"/>
          <w:tab w:val="left" w:pos="5934"/>
          <w:tab w:val="left" w:pos="7014"/>
          <w:tab w:val="left" w:pos="8214"/>
          <w:tab w:val="left" w:pos="10134"/>
          <w:tab w:val="left" w:pos="1112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以上业绩提供磋商文件要求的有关书面证明材料。</w:t>
      </w: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供应商名称：XXXX（盖单位公章）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法定代表人或授权代表（签字）：XXXX</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highlight w:val="none"/>
        </w:rPr>
      </w:pPr>
      <w:r>
        <w:rPr>
          <w:rFonts w:hint="eastAsia" w:ascii="宋体" w:hAnsi="宋体" w:eastAsia="宋体" w:cs="宋体"/>
          <w:color w:val="auto"/>
          <w:sz w:val="24"/>
          <w:szCs w:val="24"/>
          <w:highlight w:val="none"/>
        </w:rPr>
        <w:t>日期: XXXX</w:t>
      </w:r>
    </w:p>
    <w:p>
      <w:pPr>
        <w:jc w:val="left"/>
        <w:rPr>
          <w:rFonts w:hint="eastAsia" w:ascii="宋体" w:hAnsi="宋体"/>
          <w:color w:val="auto"/>
          <w:sz w:val="24"/>
          <w:highlight w:val="none"/>
        </w:rPr>
      </w:pPr>
    </w:p>
    <w:p>
      <w:pPr>
        <w:keepNext w:val="0"/>
        <w:keepLines w:val="0"/>
        <w:spacing w:line="400" w:lineRule="exact"/>
        <w:jc w:val="center"/>
        <w:outlineLvl w:val="9"/>
        <w:rPr>
          <w:rFonts w:hint="eastAsia" w:ascii="黑体" w:hAnsi="宋体"/>
          <w:color w:val="auto"/>
          <w:szCs w:val="28"/>
          <w:highlight w:val="none"/>
        </w:rPr>
      </w:pPr>
      <w:bookmarkStart w:id="79" w:name="_Toc436820890"/>
      <w:bookmarkStart w:id="80" w:name="_Toc436410129"/>
      <w:bookmarkStart w:id="81" w:name="_Toc307564880"/>
      <w:bookmarkStart w:id="82" w:name="_Toc436385992"/>
      <w:bookmarkStart w:id="83" w:name="_Toc436404120"/>
    </w:p>
    <w:p>
      <w:pPr>
        <w:pStyle w:val="2"/>
        <w:rPr>
          <w:rFonts w:hint="eastAsia"/>
          <w:color w:val="auto"/>
          <w:highlight w:val="none"/>
        </w:rPr>
      </w:pPr>
    </w:p>
    <w:bookmarkEnd w:id="79"/>
    <w:bookmarkEnd w:id="80"/>
    <w:bookmarkEnd w:id="81"/>
    <w:bookmarkEnd w:id="82"/>
    <w:bookmarkEnd w:id="83"/>
    <w:p>
      <w:pPr>
        <w:pStyle w:val="16"/>
        <w:rPr>
          <w:rFonts w:hint="eastAsia"/>
          <w:color w:val="auto"/>
          <w:sz w:val="32"/>
          <w:szCs w:val="32"/>
          <w:highlight w:val="none"/>
        </w:rPr>
      </w:pPr>
    </w:p>
    <w:p>
      <w:pPr>
        <w:jc w:val="center"/>
        <w:rPr>
          <w:rFonts w:hint="eastAsia"/>
          <w:b/>
          <w:color w:val="auto"/>
          <w:sz w:val="32"/>
          <w:szCs w:val="32"/>
          <w:highlight w:val="none"/>
        </w:rPr>
      </w:pPr>
      <w:r>
        <w:rPr>
          <w:rFonts w:hint="eastAsia"/>
          <w:b/>
          <w:color w:val="auto"/>
          <w:sz w:val="32"/>
          <w:szCs w:val="32"/>
          <w:highlight w:val="none"/>
          <w:lang w:eastAsia="zh-CN"/>
        </w:rPr>
        <w:t>七</w:t>
      </w:r>
      <w:r>
        <w:rPr>
          <w:rFonts w:hint="eastAsia"/>
          <w:b/>
          <w:color w:val="auto"/>
          <w:sz w:val="32"/>
          <w:szCs w:val="32"/>
          <w:highlight w:val="none"/>
        </w:rPr>
        <w:t>、供应商本项目管理、技术、服务人员情况表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p>
    <w:tbl>
      <w:tblPr>
        <w:tblStyle w:val="13"/>
        <w:tblW w:w="8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40"/>
        <w:gridCol w:w="940"/>
        <w:gridCol w:w="940"/>
        <w:gridCol w:w="940"/>
        <w:gridCol w:w="940"/>
        <w:gridCol w:w="940"/>
        <w:gridCol w:w="94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9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9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9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常住地</w:t>
            </w:r>
          </w:p>
        </w:tc>
        <w:tc>
          <w:tcPr>
            <w:tcW w:w="376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后续</w:t>
            </w:r>
            <w:r>
              <w:rPr>
                <w:rFonts w:hint="eastAsia" w:ascii="宋体" w:hAnsi="宋体" w:eastAsia="宋体" w:cs="宋体"/>
                <w:color w:val="auto"/>
                <w:sz w:val="24"/>
                <w:szCs w:val="24"/>
                <w:highlight w:val="none"/>
              </w:rPr>
              <w:t>服务人员</w:t>
            </w: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94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法定代表人或授权代表（签字）：XXX</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期：XXX</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rPr>
          <w:rFonts w:hint="eastAsia"/>
          <w:color w:val="auto"/>
          <w:sz w:val="32"/>
          <w:szCs w:val="32"/>
          <w:highlight w:val="none"/>
        </w:rPr>
      </w:pPr>
    </w:p>
    <w:p>
      <w:pPr>
        <w:pStyle w:val="16"/>
        <w:rPr>
          <w:rFonts w:hint="eastAsia"/>
          <w:color w:val="auto"/>
          <w:highlight w:val="none"/>
        </w:rPr>
        <w:sectPr>
          <w:footerReference r:id="rId8" w:type="first"/>
          <w:headerReference r:id="rId6" w:type="default"/>
          <w:footerReference r:id="rId7" w:type="default"/>
          <w:pgSz w:w="11850" w:h="16783"/>
          <w:pgMar w:top="1440" w:right="1800" w:bottom="1440" w:left="1800" w:header="851" w:footer="992" w:gutter="0"/>
          <w:pgNumType w:fmt="decimal"/>
          <w:cols w:space="720" w:num="1"/>
          <w:docGrid w:type="linesAndChars" w:linePitch="312" w:charSpace="0"/>
        </w:sectPr>
      </w:pPr>
    </w:p>
    <w:p>
      <w:pPr>
        <w:jc w:val="both"/>
        <w:rPr>
          <w:rFonts w:hint="eastAsia"/>
          <w:b/>
          <w:color w:val="auto"/>
          <w:sz w:val="32"/>
          <w:szCs w:val="32"/>
          <w:highlight w:val="none"/>
          <w:lang w:val="en-US" w:eastAsia="zh-CN"/>
        </w:rPr>
      </w:pPr>
    </w:p>
    <w:p>
      <w:pPr>
        <w:jc w:val="center"/>
        <w:rPr>
          <w:rFonts w:hint="eastAsia"/>
          <w:b/>
          <w:color w:val="auto"/>
          <w:sz w:val="32"/>
          <w:szCs w:val="32"/>
          <w:highlight w:val="none"/>
          <w:lang w:val="en-US" w:eastAsia="zh-CN"/>
        </w:rPr>
      </w:pPr>
      <w:r>
        <w:rPr>
          <w:rFonts w:hint="eastAsia"/>
          <w:b/>
          <w:color w:val="auto"/>
          <w:sz w:val="32"/>
          <w:szCs w:val="32"/>
          <w:highlight w:val="none"/>
          <w:lang w:val="en-US" w:eastAsia="zh-CN"/>
        </w:rPr>
        <w:t>八、关于知识产权的相关承诺</w:t>
      </w:r>
    </w:p>
    <w:p>
      <w:pPr>
        <w:pStyle w:val="16"/>
        <w:rPr>
          <w:rFonts w:hint="eastAsia"/>
          <w:color w:val="auto"/>
          <w:highlight w:val="none"/>
          <w:lang w:eastAsia="zh-CN"/>
        </w:rPr>
      </w:pP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__________________（代理机构名称）：</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本公司作为“ </w:t>
      </w:r>
      <w:r>
        <w:rPr>
          <w:rFonts w:hint="eastAsia" w:ascii="宋体" w:hAnsi="宋体" w:eastAsia="宋体" w:cs="宋体"/>
          <w:color w:val="auto"/>
          <w:kern w:val="0"/>
          <w:sz w:val="24"/>
          <w:szCs w:val="24"/>
          <w:highlight w:val="none"/>
          <w:u w:val="single"/>
          <w:lang w:val="en-US" w:eastAsia="zh-CN" w:bidi="ar"/>
        </w:rPr>
        <w:t>（项目名称）</w:t>
      </w:r>
      <w:r>
        <w:rPr>
          <w:rFonts w:hint="eastAsia" w:ascii="宋体" w:hAnsi="宋体" w:eastAsia="宋体" w:cs="宋体"/>
          <w:color w:val="auto"/>
          <w:kern w:val="0"/>
          <w:sz w:val="24"/>
          <w:szCs w:val="24"/>
          <w:highlight w:val="none"/>
          <w:lang w:val="en-US" w:eastAsia="zh-CN" w:bidi="ar"/>
        </w:rPr>
        <w:t xml:space="preserve"> ” </w:t>
      </w:r>
      <w:r>
        <w:rPr>
          <w:rFonts w:hint="eastAsia" w:ascii="宋体" w:hAnsi="宋体" w:eastAsia="宋体" w:cs="宋体"/>
          <w:color w:val="auto"/>
          <w:kern w:val="0"/>
          <w:sz w:val="24"/>
          <w:szCs w:val="24"/>
          <w:highlight w:val="none"/>
          <w:u w:val="single"/>
          <w:lang w:val="en-US" w:eastAsia="zh-CN" w:bidi="ar"/>
        </w:rPr>
        <w:t xml:space="preserve">编号：      </w:t>
      </w:r>
      <w:r>
        <w:rPr>
          <w:rFonts w:hint="eastAsia" w:ascii="宋体" w:hAnsi="宋体" w:eastAsia="宋体" w:cs="宋体"/>
          <w:color w:val="auto"/>
          <w:kern w:val="0"/>
          <w:sz w:val="24"/>
          <w:szCs w:val="24"/>
          <w:highlight w:val="none"/>
          <w:lang w:val="en-US" w:eastAsia="zh-CN" w:bidi="ar"/>
        </w:rPr>
        <w:t xml:space="preserve">采购项目的供应商，郑重承诺：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如我方在项目实施过程中采用自有知识成果，我方承诺提供开发接口和开发手册等技术文档，并承诺提供无限期技术支持，采购人享有永久使用权（含采购人委托第三方在该项目后续开发的使用权）</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如我方在项目实施过程中采用非自有的知识产权，则在磋商报价中已包括合法获取该知识产权的相关费用</w:t>
      </w:r>
    </w:p>
    <w:p>
      <w:pPr>
        <w:pStyle w:val="16"/>
        <w:keepNext w:val="0"/>
        <w:keepLines w:val="0"/>
        <w:pageBreakBefore w:val="0"/>
        <w:kinsoku/>
        <w:wordWrap/>
        <w:overflowPunct/>
        <w:topLinePunct w:val="0"/>
        <w:bidi w:val="0"/>
        <w:snapToGrid/>
        <w:spacing w:line="440" w:lineRule="exact"/>
        <w:ind w:firstLine="480" w:firstLineChars="200"/>
        <w:textAlignment w:val="auto"/>
        <w:rPr>
          <w:color w:val="auto"/>
          <w:sz w:val="24"/>
          <w:szCs w:val="24"/>
          <w:highlight w:val="none"/>
        </w:rPr>
      </w:pPr>
    </w:p>
    <w:p>
      <w:pPr>
        <w:keepNext w:val="0"/>
        <w:keepLines w:val="0"/>
        <w:pageBreakBefore w:val="0"/>
        <w:widowControl/>
        <w:suppressLineNumbers w:val="0"/>
        <w:kinsoku/>
        <w:wordWrap/>
        <w:overflowPunct/>
        <w:topLinePunct w:val="0"/>
        <w:bidi w:val="0"/>
        <w:snapToGrid/>
        <w:spacing w:line="440" w:lineRule="exact"/>
        <w:ind w:firstLine="482" w:firstLineChars="200"/>
        <w:jc w:val="left"/>
        <w:textAlignment w:val="auto"/>
        <w:rPr>
          <w:color w:val="auto"/>
          <w:sz w:val="24"/>
          <w:szCs w:val="24"/>
          <w:highlight w:val="none"/>
        </w:rPr>
      </w:pPr>
      <w:r>
        <w:rPr>
          <w:rFonts w:hint="eastAsia" w:ascii="宋体" w:hAnsi="宋体" w:eastAsia="宋体" w:cs="宋体"/>
          <w:b/>
          <w:color w:val="auto"/>
          <w:kern w:val="0"/>
          <w:sz w:val="24"/>
          <w:szCs w:val="24"/>
          <w:highlight w:val="none"/>
          <w:lang w:val="en-US" w:eastAsia="zh-CN" w:bidi="ar"/>
        </w:rPr>
        <w:t>本公司对上述承诺的真实性负责。如有虚假，将依法承担相应责任。</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 （盖章）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法定代表人或被授权人（签字或盖章）： </w:t>
      </w:r>
    </w:p>
    <w:p>
      <w:pPr>
        <w:keepNext w:val="0"/>
        <w:keepLines w:val="0"/>
        <w:pageBreakBefore w:val="0"/>
        <w:widowControl/>
        <w:suppressLineNumbers w:val="0"/>
        <w:kinsoku/>
        <w:wordWrap/>
        <w:overflowPunct/>
        <w:topLinePunct w:val="0"/>
        <w:bidi w:val="0"/>
        <w:snapToGrid/>
        <w:spacing w:line="44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日 期：   年  月   日</w:t>
      </w: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pStyle w:val="5"/>
        <w:rPr>
          <w:rFonts w:hint="eastAsia" w:ascii="宋体" w:hAnsi="宋体"/>
          <w:color w:val="auto"/>
          <w:sz w:val="24"/>
          <w:highlight w:val="none"/>
        </w:rPr>
      </w:pPr>
    </w:p>
    <w:p>
      <w:pPr>
        <w:rPr>
          <w:rFonts w:hint="eastAsia"/>
          <w:color w:val="auto"/>
          <w:highlight w:val="none"/>
        </w:rPr>
      </w:pPr>
    </w:p>
    <w:p>
      <w:pPr>
        <w:jc w:val="center"/>
        <w:rPr>
          <w:rFonts w:hint="eastAsia" w:ascii="宋体" w:hAnsi="宋体"/>
          <w:b/>
          <w:bCs/>
          <w:color w:val="auto"/>
          <w:sz w:val="32"/>
          <w:szCs w:val="32"/>
          <w:highlight w:val="none"/>
        </w:rPr>
      </w:pPr>
    </w:p>
    <w:p>
      <w:pPr>
        <w:pStyle w:val="2"/>
        <w:rPr>
          <w:rFonts w:hint="eastAsia" w:ascii="宋体" w:hAnsi="宋体"/>
          <w:b/>
          <w:bCs/>
          <w:color w:val="auto"/>
          <w:sz w:val="32"/>
          <w:szCs w:val="32"/>
          <w:highlight w:val="none"/>
        </w:rPr>
      </w:pPr>
    </w:p>
    <w:p>
      <w:pPr>
        <w:rPr>
          <w:rFonts w:hint="eastAsia"/>
          <w:color w:val="auto"/>
          <w:highlight w:val="none"/>
        </w:rPr>
      </w:pPr>
    </w:p>
    <w:p>
      <w:pPr>
        <w:jc w:val="center"/>
        <w:rPr>
          <w:rFonts w:hint="eastAsia"/>
          <w:b/>
          <w:color w:val="auto"/>
          <w:sz w:val="32"/>
          <w:szCs w:val="32"/>
          <w:highlight w:val="none"/>
          <w:lang w:val="en-US" w:eastAsia="zh-CN"/>
        </w:rPr>
      </w:pPr>
      <w:r>
        <w:rPr>
          <w:rFonts w:hint="eastAsia" w:ascii="宋体" w:hAnsi="宋体"/>
          <w:b/>
          <w:bCs/>
          <w:color w:val="auto"/>
          <w:sz w:val="32"/>
          <w:szCs w:val="32"/>
          <w:highlight w:val="none"/>
          <w:lang w:eastAsia="zh-CN"/>
        </w:rPr>
        <w:t>九</w:t>
      </w:r>
      <w:r>
        <w:rPr>
          <w:rFonts w:hint="eastAsia" w:ascii="宋体" w:hAnsi="宋体"/>
          <w:b/>
          <w:bCs/>
          <w:color w:val="auto"/>
          <w:sz w:val="32"/>
          <w:szCs w:val="32"/>
          <w:highlight w:val="none"/>
        </w:rPr>
        <w:t>、</w:t>
      </w:r>
      <w:r>
        <w:rPr>
          <w:rFonts w:hint="eastAsia"/>
          <w:b/>
          <w:color w:val="auto"/>
          <w:sz w:val="32"/>
          <w:szCs w:val="32"/>
          <w:highlight w:val="none"/>
          <w:lang w:val="en-US" w:eastAsia="zh-CN"/>
        </w:rPr>
        <w:t>中小企业声明函</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rPr>
        <w:t>本公司</w:t>
      </w:r>
      <w:r>
        <w:rPr>
          <w:rFonts w:hint="eastAsia" w:asciiTheme="minorEastAsia" w:hAnsiTheme="minorEastAsia" w:eastAsiaTheme="minorEastAsia" w:cstheme="minorEastAsia"/>
          <w:color w:val="auto"/>
          <w:kern w:val="0"/>
          <w:sz w:val="24"/>
          <w:szCs w:val="24"/>
          <w:highlight w:val="none"/>
          <w:lang w:eastAsia="zh-CN"/>
        </w:rPr>
        <w:t>（联合体）</w:t>
      </w:r>
      <w:r>
        <w:rPr>
          <w:rFonts w:hint="eastAsia" w:asciiTheme="minorEastAsia" w:hAnsiTheme="minorEastAsia" w:eastAsiaTheme="minorEastAsia" w:cstheme="minorEastAsia"/>
          <w:color w:val="auto"/>
          <w:kern w:val="0"/>
          <w:sz w:val="24"/>
          <w:szCs w:val="24"/>
          <w:highlight w:val="none"/>
        </w:rPr>
        <w:t>郑重声明，</w:t>
      </w:r>
      <w:r>
        <w:rPr>
          <w:rFonts w:hint="eastAsia" w:asciiTheme="minorEastAsia" w:hAnsiTheme="minorEastAsia" w:eastAsiaTheme="minorEastAsia" w:cstheme="minorEastAsia"/>
          <w:color w:val="auto"/>
          <w:kern w:val="0"/>
          <w:sz w:val="24"/>
          <w:szCs w:val="24"/>
          <w:highlight w:val="none"/>
          <w:lang w:eastAsia="zh-CN"/>
        </w:rPr>
        <w:t>参照</w:t>
      </w:r>
      <w:r>
        <w:rPr>
          <w:rFonts w:hint="eastAsia" w:asciiTheme="minorEastAsia" w:hAnsiTheme="minorEastAsia" w:eastAsiaTheme="minorEastAsia" w:cstheme="minorEastAsia"/>
          <w:color w:val="auto"/>
          <w:kern w:val="0"/>
          <w:sz w:val="24"/>
          <w:szCs w:val="24"/>
          <w:highlight w:val="none"/>
        </w:rPr>
        <w:t>《政府采购促进中小企业发展</w:t>
      </w:r>
      <w:r>
        <w:rPr>
          <w:rFonts w:hint="eastAsia" w:asciiTheme="minorEastAsia" w:hAnsiTheme="minorEastAsia" w:eastAsiaTheme="minorEastAsia" w:cstheme="minorEastAsia"/>
          <w:color w:val="auto"/>
          <w:kern w:val="0"/>
          <w:sz w:val="24"/>
          <w:szCs w:val="24"/>
          <w:highlight w:val="none"/>
          <w:lang w:eastAsia="zh-CN"/>
        </w:rPr>
        <w:t>管理</w:t>
      </w:r>
      <w:r>
        <w:rPr>
          <w:rFonts w:hint="eastAsia" w:asciiTheme="minorEastAsia" w:hAnsiTheme="minorEastAsia" w:eastAsiaTheme="minorEastAsia" w:cstheme="minorEastAsia"/>
          <w:color w:val="auto"/>
          <w:kern w:val="0"/>
          <w:sz w:val="24"/>
          <w:szCs w:val="24"/>
          <w:highlight w:val="none"/>
        </w:rPr>
        <w:t>办法》（财库[20</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46</w:t>
      </w:r>
      <w:r>
        <w:rPr>
          <w:rFonts w:hint="eastAsia" w:asciiTheme="minorEastAsia" w:hAnsiTheme="minorEastAsia" w:eastAsiaTheme="minorEastAsia" w:cstheme="minorEastAsia"/>
          <w:color w:val="auto"/>
          <w:kern w:val="0"/>
          <w:sz w:val="24"/>
          <w:szCs w:val="24"/>
          <w:highlight w:val="none"/>
        </w:rPr>
        <w:t>号）的规定，本公司</w:t>
      </w:r>
      <w:r>
        <w:rPr>
          <w:rFonts w:hint="eastAsia" w:asciiTheme="minorEastAsia" w:hAnsiTheme="minorEastAsia" w:eastAsiaTheme="minorEastAsia" w:cstheme="minorEastAsia"/>
          <w:color w:val="auto"/>
          <w:kern w:val="0"/>
          <w:sz w:val="24"/>
          <w:szCs w:val="24"/>
          <w:highlight w:val="none"/>
          <w:lang w:eastAsia="zh-CN"/>
        </w:rPr>
        <w:t>参加</w:t>
      </w:r>
      <w:r>
        <w:rPr>
          <w:rFonts w:hint="eastAsia" w:asciiTheme="minorEastAsia" w:hAnsiTheme="minorEastAsia" w:eastAsiaTheme="minorEastAsia" w:cstheme="minorEastAsia"/>
          <w:color w:val="auto"/>
          <w:kern w:val="0"/>
          <w:sz w:val="24"/>
          <w:szCs w:val="24"/>
          <w:highlight w:val="none"/>
          <w:u w:val="single"/>
          <w:lang w:val="en-US" w:eastAsia="zh-CN"/>
        </w:rPr>
        <w:t xml:space="preserve"> （单位名称）  </w:t>
      </w:r>
      <w:r>
        <w:rPr>
          <w:rFonts w:hint="eastAsia" w:asciiTheme="minorEastAsia" w:hAnsiTheme="minorEastAsia" w:eastAsiaTheme="minorEastAsia" w:cstheme="minorEastAsia"/>
          <w:i w:val="0"/>
          <w:iCs w:val="0"/>
          <w:color w:val="auto"/>
          <w:kern w:val="0"/>
          <w:sz w:val="24"/>
          <w:szCs w:val="24"/>
          <w:highlight w:val="none"/>
          <w:u w:val="none"/>
          <w:lang w:val="en-US" w:eastAsia="zh-CN"/>
        </w:rPr>
        <w:t>的</w:t>
      </w:r>
      <w:r>
        <w:rPr>
          <w:rFonts w:hint="eastAsia" w:asciiTheme="minorEastAsia" w:hAnsiTheme="minorEastAsia" w:eastAsiaTheme="minorEastAsia" w:cstheme="minorEastAsia"/>
          <w:i/>
          <w:iCs/>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（项目名称） </w:t>
      </w:r>
      <w:r>
        <w:rPr>
          <w:rFonts w:hint="eastAsia" w:asciiTheme="minorEastAsia" w:hAnsiTheme="minorEastAsia" w:eastAsiaTheme="minorEastAsia" w:cstheme="minorEastAsia"/>
          <w:color w:val="auto"/>
          <w:kern w:val="0"/>
          <w:sz w:val="24"/>
          <w:szCs w:val="24"/>
          <w:highlight w:val="none"/>
          <w:u w:val="none"/>
          <w:lang w:val="en-US" w:eastAsia="zh-CN"/>
        </w:rPr>
        <w:t xml:space="preserve">采购活动，服务全部为符合政策要求的中小企业承接。相关企业（含联合体中的中小企业、签订分包意向协议的中小企业）具体情况如下： </w:t>
      </w:r>
    </w:p>
    <w:p>
      <w:pPr>
        <w:pStyle w:val="2"/>
        <w:keepNext w:val="0"/>
        <w:keepLines w:val="0"/>
        <w:pageBreakBefore w:val="0"/>
        <w:numPr>
          <w:ilvl w:val="0"/>
          <w:numId w:val="4"/>
        </w:numPr>
        <w:kinsoku/>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 xml:space="preserve"> （标的名称） </w:t>
      </w:r>
      <w:r>
        <w:rPr>
          <w:rFonts w:hint="eastAsia" w:asciiTheme="minorEastAsia" w:hAnsiTheme="minorEastAsia" w:eastAsiaTheme="minorEastAsia" w:cstheme="minorEastAsia"/>
          <w:color w:val="auto"/>
          <w:sz w:val="24"/>
          <w:szCs w:val="24"/>
          <w:highlight w:val="none"/>
          <w:u w:val="none"/>
          <w:lang w:val="en-US" w:eastAsia="zh-CN"/>
        </w:rPr>
        <w:t xml:space="preserve"> ，属于</w:t>
      </w:r>
      <w:r>
        <w:rPr>
          <w:rFonts w:hint="eastAsia" w:asciiTheme="minorEastAsia" w:hAnsiTheme="minorEastAsia" w:eastAsiaTheme="minorEastAsia" w:cstheme="minorEastAsia"/>
          <w:color w:val="auto"/>
          <w:sz w:val="24"/>
          <w:szCs w:val="24"/>
          <w:highlight w:val="none"/>
          <w:u w:val="single"/>
          <w:lang w:val="en-US" w:eastAsia="zh-CN"/>
        </w:rPr>
        <w:t>（采购文件中明确的所属行业）；</w:t>
      </w:r>
      <w:r>
        <w:rPr>
          <w:rFonts w:hint="eastAsia" w:asciiTheme="minorEastAsia" w:hAnsiTheme="minorEastAsia" w:eastAsiaTheme="minorEastAsia" w:cstheme="minorEastAsia"/>
          <w:color w:val="auto"/>
          <w:sz w:val="24"/>
          <w:szCs w:val="24"/>
          <w:highlight w:val="none"/>
          <w:u w:val="none"/>
          <w:lang w:val="en-US" w:eastAsia="zh-CN"/>
        </w:rPr>
        <w:t>承接企业为</w:t>
      </w:r>
      <w:r>
        <w:rPr>
          <w:rFonts w:hint="eastAsia" w:asciiTheme="minorEastAsia" w:hAnsiTheme="minorEastAsia" w:eastAsiaTheme="minorEastAsia" w:cstheme="minorEastAsia"/>
          <w:color w:val="auto"/>
          <w:sz w:val="24"/>
          <w:szCs w:val="24"/>
          <w:highlight w:val="none"/>
          <w:u w:val="single"/>
          <w:lang w:val="en-US" w:eastAsia="zh-CN"/>
        </w:rPr>
        <w:t>（企业名称），</w:t>
      </w:r>
      <w:r>
        <w:rPr>
          <w:rFonts w:hint="eastAsia" w:asciiTheme="minorEastAsia" w:hAnsiTheme="minorEastAsia" w:eastAsiaTheme="minorEastAsia" w:cstheme="minorEastAsia"/>
          <w:color w:val="auto"/>
          <w:sz w:val="24"/>
          <w:szCs w:val="24"/>
          <w:highlight w:val="none"/>
          <w:u w:val="none"/>
          <w:lang w:val="en-US" w:eastAsia="zh-CN"/>
        </w:rPr>
        <w:t>从业人员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人，营业收入为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万元，资产总额为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万元，属于</w:t>
      </w:r>
      <w:r>
        <w:rPr>
          <w:rFonts w:hint="eastAsia" w:asciiTheme="minorEastAsia" w:hAnsiTheme="minorEastAsia" w:eastAsiaTheme="minorEastAsia" w:cstheme="minorEastAsia"/>
          <w:color w:val="auto"/>
          <w:sz w:val="24"/>
          <w:szCs w:val="24"/>
          <w:highlight w:val="none"/>
          <w:u w:val="single"/>
          <w:lang w:val="en-US" w:eastAsia="zh-CN"/>
        </w:rPr>
        <w:t>（中型企业、小型企业、微型企业）；</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w:t>
      </w:r>
    </w:p>
    <w:p>
      <w:pPr>
        <w:pStyle w:val="2"/>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p>
    <w:p>
      <w:pPr>
        <w:pStyle w:val="2"/>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以上企业，不属于大企业的分支机构，不存在控股股东为大企业的情形，也不存在与大企业的负债人为同一人的情形。</w:t>
      </w:r>
    </w:p>
    <w:p>
      <w:pPr>
        <w:pStyle w:val="20"/>
        <w:keepNext w:val="0"/>
        <w:keepLines w:val="0"/>
        <w:pageBreakBefore w:val="0"/>
        <w:kinsoku/>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i w:val="0"/>
          <w:color w:val="auto"/>
          <w:kern w:val="0"/>
          <w:sz w:val="24"/>
          <w:szCs w:val="24"/>
          <w:highlight w:val="none"/>
          <w:lang w:val="en-US" w:eastAsia="zh-CN" w:bidi="ar-SA"/>
        </w:rPr>
      </w:pPr>
      <w:r>
        <w:rPr>
          <w:rFonts w:hint="eastAsia" w:asciiTheme="minorEastAsia" w:hAnsiTheme="minorEastAsia" w:eastAsiaTheme="minorEastAsia" w:cstheme="minorEastAsia"/>
          <w:i w:val="0"/>
          <w:color w:val="auto"/>
          <w:kern w:val="0"/>
          <w:sz w:val="24"/>
          <w:szCs w:val="24"/>
          <w:highlight w:val="none"/>
          <w:lang w:val="en-US" w:eastAsia="zh-CN" w:bidi="ar-SA"/>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line="44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企业名称（盖章）：</w:t>
      </w:r>
    </w:p>
    <w:p>
      <w:pPr>
        <w:keepNext w:val="0"/>
        <w:keepLines w:val="0"/>
        <w:pageBreakBefore w:val="0"/>
        <w:kinsoku/>
        <w:wordWrap w:val="0"/>
        <w:overflowPunct/>
        <w:topLinePunct w:val="0"/>
        <w:autoSpaceDE/>
        <w:autoSpaceDN/>
        <w:bidi w:val="0"/>
        <w:adjustRightInd/>
        <w:snapToGrid/>
        <w:spacing w:line="440" w:lineRule="exact"/>
        <w:ind w:firstLine="480" w:firstLineChars="200"/>
        <w:jc w:val="righ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日期：XXXX</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highlight w:val="none"/>
        </w:rPr>
      </w:pPr>
    </w:p>
    <w:p>
      <w:pPr>
        <w:outlineLvl w:val="9"/>
        <w:rPr>
          <w:rFonts w:hint="eastAsia" w:asciiTheme="minorEastAsia" w:hAnsiTheme="minorEastAsia" w:eastAsiaTheme="minorEastAsia" w:cstheme="minorEastAsia"/>
          <w:i w:val="0"/>
          <w:color w:val="auto"/>
          <w:kern w:val="0"/>
          <w:sz w:val="24"/>
          <w:szCs w:val="24"/>
          <w:highlight w:val="none"/>
          <w:lang w:val="en-US" w:eastAsia="zh-CN" w:bidi="ar-SA"/>
        </w:rPr>
      </w:pPr>
      <w:r>
        <w:rPr>
          <w:rFonts w:hint="eastAsia" w:asciiTheme="minorEastAsia" w:hAnsiTheme="minorEastAsia" w:eastAsiaTheme="minorEastAsia" w:cstheme="minorEastAsia"/>
          <w:i w:val="0"/>
          <w:color w:val="auto"/>
          <w:kern w:val="0"/>
          <w:sz w:val="24"/>
          <w:szCs w:val="24"/>
          <w:highlight w:val="none"/>
          <w:lang w:val="en-US" w:eastAsia="zh-CN" w:bidi="ar-SA"/>
        </w:rPr>
        <w:t>注：从业人员、营业收入、资产总额填报上一年数据，无上一年度的新成立企业可不填报。</w:t>
      </w:r>
    </w:p>
    <w:p>
      <w:pPr>
        <w:outlineLvl w:val="9"/>
        <w:rPr>
          <w:rFonts w:hint="eastAsia" w:asciiTheme="minorEastAsia" w:hAnsiTheme="minorEastAsia" w:eastAsiaTheme="minorEastAsia" w:cstheme="minorEastAsia"/>
          <w:color w:val="auto"/>
          <w:sz w:val="32"/>
          <w:szCs w:val="32"/>
          <w:highlight w:val="none"/>
        </w:rPr>
      </w:pPr>
    </w:p>
    <w:p>
      <w:pPr>
        <w:outlineLvl w:val="9"/>
        <w:rPr>
          <w:rFonts w:hint="eastAsia" w:ascii="宋体" w:hAnsi="宋体" w:eastAsia="宋体" w:cs="宋体"/>
          <w:i w:val="0"/>
          <w:color w:val="auto"/>
          <w:kern w:val="0"/>
          <w:sz w:val="21"/>
          <w:szCs w:val="21"/>
          <w:highlight w:val="none"/>
          <w:lang w:val="en-US" w:eastAsia="zh-CN" w:bidi="ar-SA"/>
        </w:rPr>
      </w:pPr>
    </w:p>
    <w:p>
      <w:pPr>
        <w:pStyle w:val="2"/>
        <w:widowControl w:val="0"/>
        <w:numPr>
          <w:ilvl w:val="0"/>
          <w:numId w:val="0"/>
        </w:numPr>
        <w:spacing w:after="120"/>
        <w:jc w:val="both"/>
        <w:rPr>
          <w:rFonts w:hint="eastAsia"/>
          <w:color w:val="auto"/>
          <w:highlight w:val="none"/>
        </w:rPr>
      </w:pPr>
    </w:p>
    <w:p>
      <w:pPr>
        <w:pStyle w:val="20"/>
        <w:rPr>
          <w:rFonts w:hint="eastAsia"/>
          <w:color w:val="auto"/>
          <w:highlight w:val="none"/>
        </w:rPr>
      </w:pPr>
    </w:p>
    <w:p>
      <w:pPr>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pStyle w:val="16"/>
        <w:rPr>
          <w:rFonts w:hint="eastAsia"/>
          <w:color w:val="auto"/>
          <w:highlight w:val="none"/>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color w:val="auto"/>
          <w:sz w:val="24"/>
          <w:szCs w:val="24"/>
          <w:highlight w:val="none"/>
        </w:rPr>
      </w:pPr>
    </w:p>
    <w:p>
      <w:pPr>
        <w:spacing w:line="588" w:lineRule="exact"/>
        <w:jc w:val="center"/>
        <w:rPr>
          <w:rFonts w:ascii="宋体" w:hAnsi="宋体"/>
          <w:b/>
          <w:color w:val="auto"/>
          <w:spacing w:val="6"/>
          <w:sz w:val="32"/>
          <w:szCs w:val="32"/>
          <w:highlight w:val="none"/>
        </w:rPr>
      </w:pPr>
      <w:r>
        <w:rPr>
          <w:rFonts w:hint="eastAsia" w:ascii="宋体" w:hAnsi="宋体"/>
          <w:b/>
          <w:color w:val="auto"/>
          <w:spacing w:val="6"/>
          <w:sz w:val="32"/>
          <w:szCs w:val="32"/>
          <w:highlight w:val="none"/>
          <w:lang w:eastAsia="zh-CN"/>
        </w:rPr>
        <w:t>十</w:t>
      </w:r>
      <w:r>
        <w:rPr>
          <w:rFonts w:hint="eastAsia" w:ascii="宋体" w:hAnsi="宋体"/>
          <w:b/>
          <w:color w:val="auto"/>
          <w:spacing w:val="6"/>
          <w:sz w:val="32"/>
          <w:szCs w:val="32"/>
          <w:highlight w:val="none"/>
        </w:rPr>
        <w:t>、残疾人福利性单位声明函</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6"/>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w:t>
      </w:r>
      <w:r>
        <w:rPr>
          <w:rFonts w:hint="eastAsia" w:ascii="宋体" w:hAnsi="宋体" w:eastAsia="宋体" w:cs="宋体"/>
          <w:color w:val="auto"/>
          <w:spacing w:val="6"/>
          <w:sz w:val="24"/>
          <w:szCs w:val="24"/>
          <w:highlight w:val="none"/>
          <w:lang w:eastAsia="zh-CN"/>
        </w:rPr>
        <w:t>参照</w:t>
      </w:r>
      <w:r>
        <w:rPr>
          <w:rFonts w:hint="eastAsia" w:ascii="宋体" w:hAnsi="宋体" w:eastAsia="宋体" w:cs="宋体"/>
          <w:color w:val="auto"/>
          <w:spacing w:val="6"/>
          <w:sz w:val="24"/>
          <w:szCs w:val="24"/>
          <w:highlight w:val="none"/>
        </w:rPr>
        <w:t>《财政部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单位名称：XXXX（盖单位公章）</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法定代表人或授权代表（签字）：XXXX</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日期：XXXX</w:t>
      </w:r>
    </w:p>
    <w:p>
      <w:pPr>
        <w:pStyle w:val="16"/>
        <w:rPr>
          <w:rFonts w:hint="eastAsia" w:ascii="宋体" w:hAnsi="宋体"/>
          <w:b/>
          <w:bCs/>
          <w:color w:val="auto"/>
          <w:sz w:val="28"/>
          <w:szCs w:val="28"/>
          <w:highlight w:val="none"/>
        </w:rPr>
      </w:pPr>
    </w:p>
    <w:p>
      <w:pPr>
        <w:pStyle w:val="16"/>
        <w:rPr>
          <w:rFonts w:hint="eastAsia" w:ascii="宋体" w:hAnsi="宋体"/>
          <w:b/>
          <w:bCs/>
          <w:color w:val="auto"/>
          <w:sz w:val="28"/>
          <w:szCs w:val="28"/>
          <w:highlight w:val="none"/>
        </w:rPr>
      </w:pPr>
    </w:p>
    <w:p>
      <w:pPr>
        <w:pStyle w:val="16"/>
        <w:rPr>
          <w:rFonts w:hint="eastAsia" w:ascii="宋体" w:hAnsi="宋体"/>
          <w:b/>
          <w:bCs/>
          <w:color w:val="auto"/>
          <w:sz w:val="24"/>
          <w:szCs w:val="24"/>
          <w:highlight w:val="none"/>
        </w:rPr>
      </w:pPr>
    </w:p>
    <w:p>
      <w:pPr>
        <w:keepNext w:val="0"/>
        <w:keepLines w:val="0"/>
        <w:widowControl/>
        <w:suppressLineNumbers w:val="0"/>
        <w:jc w:val="left"/>
        <w:rPr>
          <w:color w:val="auto"/>
          <w:sz w:val="24"/>
          <w:szCs w:val="24"/>
          <w:highlight w:val="none"/>
        </w:rPr>
      </w:pPr>
      <w:r>
        <w:rPr>
          <w:rFonts w:hint="eastAsia" w:ascii="宋体" w:hAnsi="宋体" w:eastAsia="宋体" w:cs="宋体"/>
          <w:b/>
          <w:color w:val="auto"/>
          <w:kern w:val="0"/>
          <w:sz w:val="24"/>
          <w:szCs w:val="24"/>
          <w:highlight w:val="none"/>
          <w:lang w:val="en-US" w:eastAsia="zh-CN" w:bidi="ar"/>
        </w:rPr>
        <w:t>注:如供应商不属于残疾人福利性单位，可不填写或不提供此声明函。</w:t>
      </w:r>
    </w:p>
    <w:p>
      <w:pPr>
        <w:pStyle w:val="16"/>
        <w:rPr>
          <w:rFonts w:hint="eastAsia" w:ascii="宋体" w:hAnsi="宋体"/>
          <w:b/>
          <w:bCs/>
          <w:color w:val="auto"/>
          <w:sz w:val="28"/>
          <w:szCs w:val="28"/>
          <w:highlight w:val="none"/>
        </w:rPr>
      </w:pPr>
    </w:p>
    <w:p>
      <w:pPr>
        <w:pStyle w:val="16"/>
        <w:rPr>
          <w:rFonts w:hint="eastAsia" w:ascii="宋体" w:hAnsi="宋体"/>
          <w:b/>
          <w:bCs/>
          <w:color w:val="auto"/>
          <w:sz w:val="28"/>
          <w:szCs w:val="28"/>
          <w:highlight w:val="none"/>
        </w:rPr>
      </w:pPr>
    </w:p>
    <w:p>
      <w:pPr>
        <w:pStyle w:val="16"/>
        <w:rPr>
          <w:rFonts w:hint="eastAsia" w:ascii="宋体" w:hAnsi="宋体"/>
          <w:b/>
          <w:bCs/>
          <w:color w:val="auto"/>
          <w:sz w:val="28"/>
          <w:szCs w:val="28"/>
          <w:highlight w:val="none"/>
        </w:rPr>
      </w:pPr>
    </w:p>
    <w:p>
      <w:pPr>
        <w:pStyle w:val="16"/>
        <w:rPr>
          <w:rFonts w:hint="eastAsia" w:ascii="宋体" w:hAnsi="宋体"/>
          <w:b/>
          <w:bCs/>
          <w:color w:val="auto"/>
          <w:sz w:val="28"/>
          <w:szCs w:val="28"/>
          <w:highlight w:val="none"/>
        </w:rPr>
      </w:pPr>
    </w:p>
    <w:p>
      <w:pPr>
        <w:keepNext w:val="0"/>
        <w:keepLines w:val="0"/>
        <w:widowControl/>
        <w:numPr>
          <w:ilvl w:val="0"/>
          <w:numId w:val="0"/>
        </w:numPr>
        <w:suppressLineNumbers w:val="0"/>
        <w:jc w:val="both"/>
        <w:rPr>
          <w:rFonts w:hint="eastAsia" w:ascii="宋体" w:hAnsi="宋体" w:eastAsia="宋体" w:cs="宋体"/>
          <w:b/>
          <w:color w:val="auto"/>
          <w:kern w:val="0"/>
          <w:sz w:val="31"/>
          <w:szCs w:val="31"/>
          <w:highlight w:val="none"/>
          <w:lang w:val="en-US" w:eastAsia="zh-CN" w:bidi="ar"/>
        </w:rPr>
      </w:pPr>
    </w:p>
    <w:p>
      <w:pPr>
        <w:pStyle w:val="2"/>
        <w:rPr>
          <w:rFonts w:hint="eastAsia" w:ascii="宋体" w:hAnsi="宋体" w:eastAsia="宋体" w:cs="宋体"/>
          <w:b/>
          <w:color w:val="auto"/>
          <w:kern w:val="0"/>
          <w:sz w:val="31"/>
          <w:szCs w:val="31"/>
          <w:highlight w:val="none"/>
          <w:lang w:val="en-US" w:eastAsia="zh-CN" w:bidi="ar"/>
        </w:rPr>
      </w:pPr>
    </w:p>
    <w:p>
      <w:pPr>
        <w:rPr>
          <w:rFonts w:hint="eastAsia" w:ascii="宋体" w:hAnsi="宋体" w:eastAsia="宋体" w:cs="宋体"/>
          <w:b/>
          <w:color w:val="auto"/>
          <w:kern w:val="0"/>
          <w:sz w:val="31"/>
          <w:szCs w:val="31"/>
          <w:highlight w:val="none"/>
          <w:lang w:val="en-US" w:eastAsia="zh-CN" w:bidi="ar"/>
        </w:rPr>
      </w:pPr>
    </w:p>
    <w:p>
      <w:pPr>
        <w:pStyle w:val="2"/>
        <w:rPr>
          <w:rFonts w:hint="eastAsia" w:ascii="宋体" w:hAnsi="宋体" w:eastAsia="宋体" w:cs="宋体"/>
          <w:b/>
          <w:color w:val="auto"/>
          <w:kern w:val="0"/>
          <w:sz w:val="31"/>
          <w:szCs w:val="31"/>
          <w:highlight w:val="none"/>
          <w:lang w:val="en-US" w:eastAsia="zh-CN" w:bidi="ar"/>
        </w:rPr>
      </w:pPr>
    </w:p>
    <w:p>
      <w:pPr>
        <w:rPr>
          <w:rFonts w:hint="eastAsia"/>
          <w:lang w:val="en-US" w:eastAsia="zh-CN"/>
        </w:rPr>
      </w:pPr>
    </w:p>
    <w:p>
      <w:pPr>
        <w:keepNext w:val="0"/>
        <w:keepLines w:val="0"/>
        <w:widowControl/>
        <w:numPr>
          <w:ilvl w:val="0"/>
          <w:numId w:val="0"/>
        </w:numPr>
        <w:suppressLineNumbers w:val="0"/>
        <w:jc w:val="center"/>
        <w:rPr>
          <w:rFonts w:hint="eastAsia" w:ascii="宋体" w:hAnsi="宋体" w:eastAsia="宋体" w:cs="宋体"/>
          <w:b/>
          <w:color w:val="auto"/>
          <w:kern w:val="0"/>
          <w:sz w:val="31"/>
          <w:szCs w:val="31"/>
          <w:highlight w:val="none"/>
          <w:lang w:val="en-US" w:eastAsia="zh-CN" w:bidi="ar"/>
        </w:rPr>
      </w:pPr>
    </w:p>
    <w:p>
      <w:pPr>
        <w:keepNext w:val="0"/>
        <w:keepLines w:val="0"/>
        <w:widowControl/>
        <w:numPr>
          <w:ilvl w:val="0"/>
          <w:numId w:val="0"/>
        </w:numPr>
        <w:suppressLineNumbers w:val="0"/>
        <w:jc w:val="center"/>
        <w:rPr>
          <w:rFonts w:hint="eastAsia" w:ascii="宋体" w:hAnsi="宋体" w:eastAsia="宋体" w:cs="宋体"/>
          <w:b/>
          <w:color w:val="auto"/>
          <w:kern w:val="0"/>
          <w:sz w:val="31"/>
          <w:szCs w:val="31"/>
          <w:highlight w:val="none"/>
          <w:lang w:val="en-US" w:eastAsia="zh-CN" w:bidi="ar"/>
        </w:rPr>
      </w:pPr>
      <w:r>
        <w:rPr>
          <w:rFonts w:hint="eastAsia" w:ascii="宋体" w:hAnsi="宋体" w:eastAsia="宋体" w:cs="宋体"/>
          <w:b/>
          <w:color w:val="auto"/>
          <w:kern w:val="0"/>
          <w:sz w:val="31"/>
          <w:szCs w:val="31"/>
          <w:highlight w:val="none"/>
          <w:lang w:val="en-US" w:eastAsia="zh-CN" w:bidi="ar"/>
        </w:rPr>
        <w:t>十</w:t>
      </w:r>
      <w:r>
        <w:rPr>
          <w:rFonts w:hint="eastAsia" w:hAnsi="宋体" w:cs="宋体"/>
          <w:b/>
          <w:color w:val="auto"/>
          <w:kern w:val="0"/>
          <w:sz w:val="31"/>
          <w:szCs w:val="31"/>
          <w:highlight w:val="none"/>
          <w:lang w:val="en-US" w:eastAsia="zh-CN" w:bidi="ar"/>
        </w:rPr>
        <w:t>一</w:t>
      </w:r>
      <w:r>
        <w:rPr>
          <w:rFonts w:hint="eastAsia" w:ascii="宋体" w:hAnsi="宋体" w:eastAsia="宋体" w:cs="宋体"/>
          <w:b/>
          <w:color w:val="auto"/>
          <w:kern w:val="0"/>
          <w:sz w:val="31"/>
          <w:szCs w:val="31"/>
          <w:highlight w:val="none"/>
          <w:lang w:val="en-US" w:eastAsia="zh-CN" w:bidi="ar"/>
        </w:rPr>
        <w:t>、监狱企业声明函</w:t>
      </w:r>
    </w:p>
    <w:p>
      <w:pPr>
        <w:pStyle w:val="16"/>
        <w:rPr>
          <w:rFonts w:hint="eastAsia" w:ascii="宋体" w:hAnsi="宋体" w:eastAsia="宋体" w:cs="宋体"/>
          <w:b/>
          <w:bCs/>
          <w:color w:val="auto"/>
          <w:sz w:val="28"/>
          <w:szCs w:val="28"/>
          <w:highlight w:val="none"/>
        </w:rPr>
      </w:pP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w:t>
      </w:r>
      <w:r>
        <w:rPr>
          <w:rFonts w:hint="eastAsia" w:ascii="宋体" w:hAnsi="宋体" w:cs="宋体"/>
          <w:color w:val="auto"/>
          <w:sz w:val="24"/>
          <w:highlight w:val="none"/>
          <w:lang w:val="en-US" w:eastAsia="zh-CN"/>
        </w:rPr>
        <w:t>单位</w:t>
      </w:r>
      <w:r>
        <w:rPr>
          <w:rFonts w:hint="eastAsia" w:ascii="宋体" w:hAnsi="宋体" w:eastAsia="宋体" w:cs="宋体"/>
          <w:color w:val="auto"/>
          <w:sz w:val="24"/>
          <w:highlight w:val="none"/>
          <w:lang w:val="en-US" w:eastAsia="zh-CN"/>
        </w:rPr>
        <w:t>郑重声明，参照《政府采购支持监狱企业发展有关问题的通知》（财库〔2014〕68 号）的规定，本</w:t>
      </w:r>
      <w:r>
        <w:rPr>
          <w:rFonts w:hint="eastAsia" w:ascii="宋体" w:hAnsi="宋体" w:cs="宋体"/>
          <w:color w:val="auto"/>
          <w:sz w:val="24"/>
          <w:highlight w:val="none"/>
          <w:lang w:val="en-US" w:eastAsia="zh-CN"/>
        </w:rPr>
        <w:t>单位</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u w:val="single"/>
          <w:lang w:val="en-US" w:eastAsia="zh-CN"/>
        </w:rPr>
        <w:t xml:space="preserve"> 监狱 </w:t>
      </w:r>
      <w:r>
        <w:rPr>
          <w:rFonts w:hint="eastAsia" w:ascii="宋体" w:hAnsi="宋体" w:eastAsia="宋体" w:cs="宋体"/>
          <w:color w:val="auto"/>
          <w:sz w:val="24"/>
          <w:highlight w:val="none"/>
          <w:lang w:val="en-US" w:eastAsia="zh-CN"/>
        </w:rPr>
        <w:t>企业。即，本</w:t>
      </w:r>
      <w:r>
        <w:rPr>
          <w:rFonts w:hint="eastAsia" w:ascii="宋体" w:hAnsi="宋体" w:cs="宋体"/>
          <w:color w:val="auto"/>
          <w:sz w:val="24"/>
          <w:highlight w:val="none"/>
          <w:lang w:val="en-US" w:eastAsia="zh-CN"/>
        </w:rPr>
        <w:t>单位</w:t>
      </w:r>
      <w:r>
        <w:rPr>
          <w:rFonts w:hint="eastAsia" w:ascii="宋体" w:hAnsi="宋体" w:eastAsia="宋体" w:cs="宋体"/>
          <w:color w:val="auto"/>
          <w:sz w:val="24"/>
          <w:highlight w:val="none"/>
          <w:lang w:val="en-US" w:eastAsia="zh-CN"/>
        </w:rPr>
        <w:t>同时满足以下条件：</w:t>
      </w:r>
    </w:p>
    <w:p>
      <w:pPr>
        <w:keepNext w:val="0"/>
        <w:keepLines w:val="0"/>
        <w:pageBreakBefore w:val="0"/>
        <w:numPr>
          <w:ilvl w:val="0"/>
          <w:numId w:val="5"/>
        </w:numPr>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参照《政府采购支持监狱企业发展有关问题的通知》（财库〔2014〕68号）规定的划分标准，本</w:t>
      </w:r>
      <w:r>
        <w:rPr>
          <w:rFonts w:hint="eastAsia" w:ascii="宋体" w:hAnsi="宋体" w:cs="宋体"/>
          <w:color w:val="auto"/>
          <w:sz w:val="24"/>
          <w:highlight w:val="none"/>
          <w:lang w:val="en-US" w:eastAsia="zh-CN"/>
        </w:rPr>
        <w:t>单位</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u w:val="single"/>
          <w:lang w:val="en-US" w:eastAsia="zh-CN"/>
        </w:rPr>
        <w:t xml:space="preserve"> 监狱 </w:t>
      </w:r>
      <w:r>
        <w:rPr>
          <w:rFonts w:hint="eastAsia" w:ascii="宋体" w:hAnsi="宋体" w:eastAsia="宋体" w:cs="宋体"/>
          <w:color w:val="auto"/>
          <w:sz w:val="24"/>
          <w:highlight w:val="none"/>
          <w:lang w:val="en-US" w:eastAsia="zh-CN"/>
        </w:rPr>
        <w:t xml:space="preserve">企业。 </w:t>
      </w:r>
    </w:p>
    <w:p>
      <w:pPr>
        <w:keepNext w:val="0"/>
        <w:keepLines w:val="0"/>
        <w:pageBreakBefore w:val="0"/>
        <w:numPr>
          <w:ilvl w:val="0"/>
          <w:numId w:val="0"/>
        </w:numPr>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2.本</w:t>
      </w:r>
      <w:r>
        <w:rPr>
          <w:rFonts w:hint="eastAsia" w:ascii="宋体" w:hAnsi="宋体" w:cs="宋体"/>
          <w:color w:val="auto"/>
          <w:sz w:val="24"/>
          <w:highlight w:val="none"/>
          <w:lang w:val="en-US" w:eastAsia="zh-CN"/>
        </w:rPr>
        <w:t>单位</w:t>
      </w:r>
      <w:r>
        <w:rPr>
          <w:rFonts w:hint="eastAsia" w:ascii="宋体" w:hAnsi="宋体" w:eastAsia="宋体" w:cs="宋体"/>
          <w:color w:val="auto"/>
          <w:sz w:val="24"/>
          <w:highlight w:val="none"/>
          <w:lang w:val="en-US" w:eastAsia="zh-CN"/>
        </w:rPr>
        <w:t>参加_XXXX_单位的_XXXX__项目采购活动提供本企业制造的货物及服务，由本企业承担工程、提供服务，或者提供其他_XXXX_（请填写：中型、小型、微型或监狱）企业制造的货物。本条所称货物不包括使用大型企业注册商标的货物。</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w:t>
      </w:r>
      <w:r>
        <w:rPr>
          <w:rFonts w:hint="eastAsia" w:ascii="宋体" w:hAnsi="宋体" w:cs="宋体"/>
          <w:color w:val="auto"/>
          <w:sz w:val="24"/>
          <w:highlight w:val="none"/>
          <w:lang w:val="en-US" w:eastAsia="zh-CN"/>
        </w:rPr>
        <w:t>单位</w:t>
      </w:r>
      <w:r>
        <w:rPr>
          <w:rFonts w:hint="eastAsia" w:ascii="宋体" w:hAnsi="宋体" w:eastAsia="宋体" w:cs="宋体"/>
          <w:color w:val="auto"/>
          <w:sz w:val="24"/>
          <w:highlight w:val="none"/>
          <w:lang w:val="en-US" w:eastAsia="zh-CN"/>
        </w:rPr>
        <w:t xml:space="preserve">对上述声明的真实性负责。如有虚假，将依法承担相应责任。 </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投标人名称：XXXX（盖单位公章） </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法定代表人/单位负责人或授权代表（签字或加盖个人印章）：XXXX </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日期：XXXX </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1、《政府采购支持监狱企业发展有关问题的通知》（财库〔2014〕68 号）规定的划分标准为监狱企业适用。 </w:t>
      </w:r>
    </w:p>
    <w:p>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 </w:t>
      </w:r>
    </w:p>
    <w:p>
      <w:pPr>
        <w:keepNext w:val="0"/>
        <w:keepLines w:val="0"/>
        <w:pageBreakBefore w:val="0"/>
        <w:widowControl/>
        <w:suppressLineNumbers w:val="0"/>
        <w:kinsoku/>
        <w:wordWrap/>
        <w:overflowPunct/>
        <w:topLinePunct w:val="0"/>
        <w:bidi w:val="0"/>
        <w:snapToGrid/>
        <w:spacing w:line="360" w:lineRule="auto"/>
        <w:ind w:firstLine="48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color w:val="auto"/>
          <w:kern w:val="0"/>
          <w:sz w:val="24"/>
          <w:szCs w:val="24"/>
          <w:highlight w:val="none"/>
          <w:lang w:val="en-US" w:eastAsia="zh-CN" w:bidi="ar"/>
        </w:rPr>
        <w:t>3、如供应商不属于监狱企业单位，可不填写或不提供此声明函。</w:t>
      </w:r>
    </w:p>
    <w:p>
      <w:pPr>
        <w:pStyle w:val="16"/>
        <w:rPr>
          <w:rFonts w:hint="eastAsia" w:ascii="宋体" w:hAnsi="宋体" w:eastAsia="宋体" w:cs="宋体"/>
          <w:b w:val="0"/>
          <w:bCs w:val="0"/>
          <w:color w:val="auto"/>
          <w:szCs w:val="28"/>
          <w:highlight w:val="none"/>
        </w:rPr>
      </w:pPr>
    </w:p>
    <w:p>
      <w:pPr>
        <w:keepNext w:val="0"/>
        <w:keepLines w:val="0"/>
        <w:widowControl/>
        <w:suppressLineNumbers w:val="0"/>
        <w:jc w:val="center"/>
        <w:rPr>
          <w:rFonts w:hint="eastAsia" w:ascii="宋体" w:hAnsi="宋体" w:eastAsia="宋体" w:cs="宋体"/>
          <w:b/>
          <w:color w:val="auto"/>
          <w:kern w:val="0"/>
          <w:sz w:val="31"/>
          <w:szCs w:val="31"/>
          <w:highlight w:val="none"/>
          <w:lang w:val="en-US" w:eastAsia="zh-CN" w:bidi="ar"/>
        </w:rPr>
      </w:pPr>
    </w:p>
    <w:p>
      <w:pPr>
        <w:pStyle w:val="2"/>
        <w:rPr>
          <w:rFonts w:hint="eastAsia" w:ascii="宋体" w:hAnsi="宋体" w:eastAsia="宋体" w:cs="宋体"/>
          <w:b/>
          <w:color w:val="auto"/>
          <w:kern w:val="0"/>
          <w:sz w:val="31"/>
          <w:szCs w:val="31"/>
          <w:highlight w:val="none"/>
          <w:lang w:val="en-US" w:eastAsia="zh-CN" w:bidi="ar"/>
        </w:rPr>
      </w:pPr>
    </w:p>
    <w:p>
      <w:pPr>
        <w:rPr>
          <w:rFonts w:hint="eastAsia"/>
          <w:color w:val="auto"/>
          <w:highlight w:val="none"/>
          <w:lang w:val="en-US" w:eastAsia="zh-CN"/>
        </w:rPr>
      </w:pPr>
    </w:p>
    <w:p>
      <w:pPr>
        <w:pStyle w:val="2"/>
        <w:rPr>
          <w:rFonts w:hint="eastAsia"/>
          <w:color w:val="auto"/>
          <w:highlight w:val="none"/>
          <w:lang w:val="en-US" w:eastAsia="zh-CN"/>
        </w:rPr>
      </w:pPr>
      <w:bookmarkStart w:id="84" w:name="_Toc436820889"/>
      <w:bookmarkStart w:id="85" w:name="_Toc436404119"/>
      <w:bookmarkStart w:id="86" w:name="_Toc428777949"/>
      <w:bookmarkStart w:id="87" w:name="_Toc436385991"/>
      <w:bookmarkStart w:id="88" w:name="_Toc427141347"/>
      <w:bookmarkStart w:id="89" w:name="_Toc436410128"/>
    </w:p>
    <w:p>
      <w:pPr>
        <w:pStyle w:val="11"/>
        <w:rPr>
          <w:rFonts w:hint="eastAsia"/>
          <w:color w:val="auto"/>
          <w:highlight w:val="none"/>
          <w:lang w:val="en-US" w:eastAsia="zh-CN"/>
        </w:rPr>
      </w:pPr>
    </w:p>
    <w:p>
      <w:pPr>
        <w:keepNext w:val="0"/>
        <w:keepLines w:val="0"/>
        <w:widowControl/>
        <w:suppressLineNumbers w:val="0"/>
        <w:jc w:val="center"/>
        <w:rPr>
          <w:rFonts w:hint="eastAsia" w:ascii="宋体" w:hAnsi="宋体" w:eastAsia="宋体" w:cs="宋体"/>
          <w:b/>
          <w:color w:val="auto"/>
          <w:kern w:val="0"/>
          <w:sz w:val="31"/>
          <w:szCs w:val="31"/>
          <w:highlight w:val="none"/>
          <w:lang w:val="en-US" w:eastAsia="zh-CN" w:bidi="ar"/>
        </w:rPr>
      </w:pPr>
      <w:r>
        <w:rPr>
          <w:rFonts w:hint="eastAsia" w:ascii="宋体" w:hAnsi="宋体" w:eastAsia="宋体" w:cs="宋体"/>
          <w:b/>
          <w:color w:val="auto"/>
          <w:kern w:val="0"/>
          <w:sz w:val="31"/>
          <w:szCs w:val="31"/>
          <w:highlight w:val="none"/>
          <w:lang w:val="en-US" w:eastAsia="zh-CN" w:bidi="ar"/>
        </w:rPr>
        <w:t>十</w:t>
      </w:r>
      <w:r>
        <w:rPr>
          <w:rFonts w:hint="eastAsia" w:ascii="宋体" w:hAnsi="宋体" w:cs="宋体"/>
          <w:b/>
          <w:color w:val="auto"/>
          <w:kern w:val="0"/>
          <w:sz w:val="31"/>
          <w:szCs w:val="31"/>
          <w:highlight w:val="none"/>
          <w:lang w:val="en-US" w:eastAsia="zh-CN" w:bidi="ar"/>
        </w:rPr>
        <w:t>二</w:t>
      </w:r>
      <w:r>
        <w:rPr>
          <w:rFonts w:hint="eastAsia" w:ascii="宋体" w:hAnsi="宋体" w:eastAsia="宋体" w:cs="宋体"/>
          <w:b/>
          <w:color w:val="auto"/>
          <w:kern w:val="0"/>
          <w:sz w:val="31"/>
          <w:szCs w:val="31"/>
          <w:highlight w:val="none"/>
          <w:lang w:val="en-US" w:eastAsia="zh-CN" w:bidi="ar"/>
        </w:rPr>
        <w:t>、招标代理服务费承诺书</w:t>
      </w:r>
    </w:p>
    <w:p>
      <w:pPr>
        <w:pStyle w:val="16"/>
        <w:rPr>
          <w:rFonts w:hint="eastAsia" w:ascii="宋体" w:hAnsi="宋体" w:eastAsia="宋体" w:cs="宋体"/>
          <w:b/>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致：</w:t>
      </w:r>
      <w:r>
        <w:rPr>
          <w:rFonts w:hint="eastAsia" w:ascii="宋体" w:hAnsi="宋体" w:cs="宋体"/>
          <w:color w:val="auto"/>
          <w:kern w:val="0"/>
          <w:sz w:val="24"/>
          <w:szCs w:val="24"/>
          <w:highlight w:val="none"/>
          <w:lang w:val="en-US" w:eastAsia="zh-CN" w:bidi="ar"/>
        </w:rPr>
        <w:t>四川双祥招标代理有限公司</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我公司在贵公司代理的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项目（项目编号：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磋商采购活动中，若我公司有幸中标（成交），我们保证在收到中标通知后 2 个工作日内按磋商文件的规定及招标代理服务费收取标准，以支票、银行汇票、电汇中的一种方式，向贵公司即</w:t>
      </w:r>
      <w:r>
        <w:rPr>
          <w:rFonts w:hint="eastAsia" w:ascii="宋体" w:hAnsi="宋体" w:cs="宋体"/>
          <w:color w:val="auto"/>
          <w:kern w:val="0"/>
          <w:sz w:val="24"/>
          <w:szCs w:val="24"/>
          <w:highlight w:val="none"/>
          <w:lang w:val="en-US" w:eastAsia="zh-CN" w:bidi="ar"/>
        </w:rPr>
        <w:t>四川双祥招标代理有限公司</w:t>
      </w:r>
      <w:r>
        <w:rPr>
          <w:rFonts w:hint="eastAsia" w:ascii="宋体" w:hAnsi="宋体" w:eastAsia="宋体" w:cs="宋体"/>
          <w:color w:val="auto"/>
          <w:kern w:val="0"/>
          <w:sz w:val="24"/>
          <w:szCs w:val="24"/>
          <w:highlight w:val="none"/>
          <w:lang w:val="en-US" w:eastAsia="zh-CN" w:bidi="ar"/>
        </w:rPr>
        <w:t xml:space="preserve">全额支付招标代理服务费，同时我公司承诺，若因我公司原因造成项目废标、质疑投诉等情况发生，我公司愿意承担所造成的一切损失。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特此承诺。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名称（盖章）：</w:t>
      </w:r>
    </w:p>
    <w:p>
      <w:pPr>
        <w:pStyle w:val="2"/>
        <w:wordWrap w:val="0"/>
        <w:jc w:val="right"/>
        <w:rPr>
          <w:rFonts w:hint="default"/>
          <w:lang w:val="en-US"/>
        </w:rPr>
      </w:pPr>
      <w:r>
        <w:rPr>
          <w:rFonts w:hint="eastAsia" w:ascii="宋体" w:hAnsi="宋体" w:cs="宋体"/>
          <w:color w:val="auto"/>
          <w:kern w:val="0"/>
          <w:sz w:val="24"/>
          <w:szCs w:val="24"/>
          <w:highlight w:val="none"/>
          <w:lang w:val="en-US" w:eastAsia="zh-CN" w:bidi="ar"/>
        </w:rPr>
        <w:t xml:space="preserve">日期：    </w:t>
      </w:r>
    </w:p>
    <w:p>
      <w:pPr>
        <w:keepNext w:val="0"/>
        <w:keepLines w:val="0"/>
        <w:pageBreakBefore w:val="0"/>
        <w:kinsoku/>
        <w:wordWrap/>
        <w:overflowPunct/>
        <w:topLinePunct w:val="0"/>
        <w:autoSpaceDE/>
        <w:autoSpaceDN/>
        <w:bidi w:val="0"/>
        <w:adjustRightInd/>
        <w:snapToGrid/>
        <w:spacing w:line="440" w:lineRule="exact"/>
        <w:jc w:val="right"/>
        <w:textAlignment w:val="auto"/>
        <w:outlineLvl w:val="9"/>
        <w:rPr>
          <w:rFonts w:hint="eastAsia" w:ascii="宋体" w:hAnsi="宋体"/>
          <w:b w:val="0"/>
          <w:bCs w:val="0"/>
          <w:color w:val="auto"/>
          <w:sz w:val="24"/>
          <w:szCs w:val="24"/>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keepNext w:val="0"/>
        <w:keepLines w:val="0"/>
        <w:spacing w:line="400" w:lineRule="exact"/>
        <w:jc w:val="both"/>
        <w:outlineLvl w:val="9"/>
        <w:rPr>
          <w:rFonts w:hint="eastAsia" w:ascii="宋体" w:hAnsi="宋体"/>
          <w:b w:val="0"/>
          <w:bCs w:val="0"/>
          <w:color w:val="auto"/>
          <w:szCs w:val="28"/>
          <w:highlight w:val="none"/>
        </w:rPr>
      </w:pPr>
    </w:p>
    <w:p>
      <w:pPr>
        <w:keepNext w:val="0"/>
        <w:keepLines w:val="0"/>
        <w:spacing w:line="400" w:lineRule="exact"/>
        <w:jc w:val="center"/>
        <w:outlineLvl w:val="9"/>
        <w:rPr>
          <w:rFonts w:hint="eastAsia" w:ascii="宋体" w:hAnsi="宋体"/>
          <w:b w:val="0"/>
          <w:bCs w:val="0"/>
          <w:color w:val="auto"/>
          <w:szCs w:val="28"/>
          <w:highlight w:val="none"/>
        </w:rPr>
      </w:pPr>
    </w:p>
    <w:p>
      <w:pPr>
        <w:pStyle w:val="16"/>
        <w:rPr>
          <w:rFonts w:hint="eastAsia" w:ascii="宋体" w:hAnsi="宋体"/>
          <w:b w:val="0"/>
          <w:bCs w:val="0"/>
          <w:color w:val="auto"/>
          <w:szCs w:val="28"/>
          <w:highlight w:val="none"/>
        </w:rPr>
      </w:pPr>
    </w:p>
    <w:p>
      <w:pPr>
        <w:pStyle w:val="16"/>
        <w:rPr>
          <w:rFonts w:hint="eastAsia" w:ascii="宋体" w:hAnsi="宋体"/>
          <w:b w:val="0"/>
          <w:bCs w:val="0"/>
          <w:color w:val="auto"/>
          <w:szCs w:val="28"/>
          <w:highlight w:val="none"/>
        </w:rPr>
      </w:pPr>
    </w:p>
    <w:p>
      <w:pPr>
        <w:pStyle w:val="16"/>
        <w:rPr>
          <w:rFonts w:hint="eastAsia" w:ascii="宋体" w:hAnsi="宋体"/>
          <w:b w:val="0"/>
          <w:bCs w:val="0"/>
          <w:color w:val="auto"/>
          <w:szCs w:val="28"/>
          <w:highlight w:val="none"/>
        </w:rPr>
      </w:pPr>
    </w:p>
    <w:p>
      <w:pPr>
        <w:pStyle w:val="16"/>
        <w:rPr>
          <w:rFonts w:hint="eastAsia" w:ascii="宋体" w:hAnsi="宋体"/>
          <w:b w:val="0"/>
          <w:bCs w:val="0"/>
          <w:color w:val="auto"/>
          <w:szCs w:val="28"/>
          <w:highlight w:val="none"/>
        </w:rPr>
      </w:pPr>
    </w:p>
    <w:bookmarkEnd w:id="84"/>
    <w:bookmarkEnd w:id="85"/>
    <w:bookmarkEnd w:id="86"/>
    <w:bookmarkEnd w:id="87"/>
    <w:bookmarkEnd w:id="88"/>
    <w:bookmarkEnd w:id="89"/>
    <w:p>
      <w:pPr>
        <w:pStyle w:val="16"/>
        <w:widowControl w:val="0"/>
        <w:numPr>
          <w:ilvl w:val="0"/>
          <w:numId w:val="0"/>
        </w:numPr>
        <w:autoSpaceDE w:val="0"/>
        <w:autoSpaceDN w:val="0"/>
        <w:adjustRightInd w:val="0"/>
        <w:rPr>
          <w:rFonts w:hint="eastAsia"/>
          <w:color w:val="auto"/>
          <w:highlight w:val="none"/>
        </w:rPr>
      </w:pPr>
    </w:p>
    <w:p>
      <w:pPr>
        <w:numPr>
          <w:ilvl w:val="0"/>
          <w:numId w:val="0"/>
        </w:numPr>
        <w:jc w:val="center"/>
        <w:rPr>
          <w:rFonts w:hint="eastAsia"/>
          <w:b/>
          <w:color w:val="auto"/>
          <w:sz w:val="32"/>
          <w:szCs w:val="32"/>
          <w:highlight w:val="none"/>
          <w:lang w:eastAsia="zh-CN"/>
        </w:rPr>
      </w:pPr>
      <w:r>
        <w:rPr>
          <w:rFonts w:hint="eastAsia"/>
          <w:b/>
          <w:color w:val="auto"/>
          <w:sz w:val="32"/>
          <w:szCs w:val="32"/>
          <w:highlight w:val="none"/>
          <w:lang w:eastAsia="zh-CN"/>
        </w:rPr>
        <w:t>十三、综合评分所需资料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供应商参加本次磋商采购活动请根据综合评分明细表，提供打分所需的资料（在响应文件已描述或提供了的，不必重复），不齐将扣相应分，不提供将不得相应分。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color w:val="auto"/>
          <w:highlight w:val="none"/>
        </w:rPr>
      </w:pPr>
      <w:r>
        <w:rPr>
          <w:rFonts w:ascii="Calibri" w:hAnsi="Calibri" w:eastAsia="宋体" w:cs="Calibri"/>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color w:val="auto"/>
          <w:highlight w:val="none"/>
        </w:rPr>
      </w:pPr>
      <w:r>
        <w:rPr>
          <w:rFonts w:hint="default" w:ascii="Calibri" w:hAnsi="Calibri" w:eastAsia="宋体" w:cs="Calibri"/>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color w:val="auto"/>
          <w:highlight w:val="none"/>
        </w:rPr>
      </w:pPr>
      <w:r>
        <w:rPr>
          <w:rFonts w:hint="default" w:ascii="Calibri" w:hAnsi="Calibri" w:eastAsia="宋体" w:cs="Calibri"/>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Calibri" w:hAnsi="Calibri" w:eastAsia="宋体" w:cs="Calibri"/>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 xml:space="preserve">...... </w:t>
      </w: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keepNext w:val="0"/>
        <w:keepLines w:val="0"/>
        <w:widowControl/>
        <w:suppressLineNumbers w:val="0"/>
        <w:jc w:val="both"/>
        <w:rPr>
          <w:rFonts w:hint="default" w:ascii="宋体" w:hAnsi="宋体" w:eastAsia="宋体" w:cs="宋体"/>
          <w:b/>
          <w:color w:val="auto"/>
          <w:kern w:val="0"/>
          <w:sz w:val="31"/>
          <w:szCs w:val="31"/>
          <w:highlight w:val="none"/>
          <w:lang w:val="en-US" w:eastAsia="zh-CN" w:bidi="ar"/>
        </w:rPr>
      </w:pPr>
    </w:p>
    <w:p>
      <w:pPr>
        <w:keepNext w:val="0"/>
        <w:keepLines w:val="0"/>
        <w:widowControl/>
        <w:suppressLineNumbers w:val="0"/>
        <w:jc w:val="center"/>
        <w:rPr>
          <w:rFonts w:hint="eastAsia" w:ascii="宋体" w:hAnsi="宋体" w:eastAsia="宋体" w:cs="宋体"/>
          <w:b/>
          <w:color w:val="auto"/>
          <w:kern w:val="0"/>
          <w:sz w:val="31"/>
          <w:szCs w:val="31"/>
          <w:highlight w:val="none"/>
          <w:lang w:val="en-US" w:eastAsia="zh-CN" w:bidi="ar"/>
        </w:rPr>
      </w:pPr>
    </w:p>
    <w:p>
      <w:pPr>
        <w:keepNext w:val="0"/>
        <w:keepLines w:val="0"/>
        <w:widowControl/>
        <w:suppressLineNumbers w:val="0"/>
        <w:jc w:val="center"/>
        <w:rPr>
          <w:color w:val="auto"/>
          <w:highlight w:val="none"/>
        </w:rPr>
      </w:pPr>
      <w:r>
        <w:rPr>
          <w:rFonts w:hint="eastAsia" w:ascii="宋体" w:hAnsi="宋体" w:eastAsia="宋体" w:cs="宋体"/>
          <w:b/>
          <w:color w:val="auto"/>
          <w:kern w:val="0"/>
          <w:sz w:val="31"/>
          <w:szCs w:val="31"/>
          <w:highlight w:val="none"/>
          <w:lang w:val="en-US" w:eastAsia="zh-CN" w:bidi="ar"/>
        </w:rPr>
        <w:t>第三部分 “报价文件”格式</w:t>
      </w:r>
    </w:p>
    <w:p>
      <w:pPr>
        <w:jc w:val="center"/>
        <w:rPr>
          <w:rFonts w:hint="eastAsia"/>
          <w:b/>
          <w:color w:val="auto"/>
          <w:sz w:val="32"/>
          <w:szCs w:val="32"/>
          <w:highlight w:val="none"/>
          <w:lang w:eastAsia="zh-CN"/>
        </w:rPr>
      </w:pPr>
    </w:p>
    <w:p>
      <w:pPr>
        <w:jc w:val="center"/>
        <w:rPr>
          <w:rFonts w:hint="eastAsia"/>
          <w:b/>
          <w:color w:val="auto"/>
          <w:sz w:val="32"/>
          <w:szCs w:val="32"/>
          <w:highlight w:val="none"/>
          <w:lang w:eastAsia="zh-CN"/>
        </w:rPr>
      </w:pPr>
      <w:r>
        <w:rPr>
          <w:rFonts w:hint="eastAsia"/>
          <w:b/>
          <w:color w:val="auto"/>
          <w:sz w:val="32"/>
          <w:szCs w:val="32"/>
          <w:highlight w:val="none"/>
          <w:lang w:eastAsia="zh-CN"/>
        </w:rPr>
        <w:t>一、报价</w:t>
      </w:r>
      <w:r>
        <w:rPr>
          <w:rFonts w:hint="eastAsia"/>
          <w:b/>
          <w:color w:val="auto"/>
          <w:sz w:val="32"/>
          <w:szCs w:val="32"/>
          <w:highlight w:val="none"/>
          <w:lang w:val="en-US" w:eastAsia="zh-CN"/>
        </w:rPr>
        <w:t>一览表</w:t>
      </w: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采购项目名称： </w:t>
      </w:r>
    </w:p>
    <w:p>
      <w:pPr>
        <w:keepNext w:val="0"/>
        <w:keepLines w:val="0"/>
        <w:pageBreakBefore w:val="0"/>
        <w:widowControl/>
        <w:suppressLineNumbers w:val="0"/>
        <w:kinsoku/>
        <w:wordWrap/>
        <w:overflowPunct/>
        <w:topLinePunct w:val="0"/>
        <w:bidi w:val="0"/>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采购项目编号：</w:t>
      </w:r>
    </w:p>
    <w:tbl>
      <w:tblPr>
        <w:tblStyle w:val="13"/>
        <w:tblW w:w="9118" w:type="dxa"/>
        <w:jc w:val="center"/>
        <w:tblLayout w:type="fixed"/>
        <w:tblCellMar>
          <w:top w:w="0" w:type="dxa"/>
          <w:left w:w="108" w:type="dxa"/>
          <w:bottom w:w="0" w:type="dxa"/>
          <w:right w:w="108" w:type="dxa"/>
        </w:tblCellMar>
      </w:tblPr>
      <w:tblGrid>
        <w:gridCol w:w="998"/>
        <w:gridCol w:w="3750"/>
        <w:gridCol w:w="1663"/>
        <w:gridCol w:w="2707"/>
      </w:tblGrid>
      <w:tr>
        <w:tblPrEx>
          <w:tblCellMar>
            <w:top w:w="0" w:type="dxa"/>
            <w:left w:w="108" w:type="dxa"/>
            <w:bottom w:w="0" w:type="dxa"/>
            <w:right w:w="108" w:type="dxa"/>
          </w:tblCellMar>
        </w:tblPrEx>
        <w:trPr>
          <w:trHeight w:val="699"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序号</w:t>
            </w:r>
          </w:p>
        </w:tc>
        <w:tc>
          <w:tcPr>
            <w:tcW w:w="375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项目名称</w:t>
            </w:r>
          </w:p>
        </w:tc>
        <w:tc>
          <w:tcPr>
            <w:tcW w:w="4370"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eastAsia="zh-CN"/>
              </w:rPr>
              <w:t>投标报价</w:t>
            </w:r>
          </w:p>
        </w:tc>
      </w:tr>
      <w:tr>
        <w:tblPrEx>
          <w:tblCellMar>
            <w:top w:w="0" w:type="dxa"/>
            <w:left w:w="108" w:type="dxa"/>
            <w:bottom w:w="0" w:type="dxa"/>
            <w:right w:w="108" w:type="dxa"/>
          </w:tblCellMar>
        </w:tblPrEx>
        <w:trPr>
          <w:trHeight w:val="699" w:hRule="atLeast"/>
          <w:jc w:val="center"/>
        </w:trPr>
        <w:tc>
          <w:tcPr>
            <w:tcW w:w="99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p>
        </w:tc>
        <w:tc>
          <w:tcPr>
            <w:tcW w:w="3750" w:type="dxa"/>
            <w:vMerge w:val="restart"/>
            <w:tcBorders>
              <w:top w:val="single" w:color="auto" w:sz="4" w:space="0"/>
              <w:left w:val="nil"/>
              <w:right w:val="single" w:color="auto" w:sz="4" w:space="0"/>
            </w:tcBorders>
            <w:vAlign w:val="center"/>
          </w:tcPr>
          <w:p>
            <w:pPr>
              <w:pStyle w:val="21"/>
              <w:numPr>
                <w:ilvl w:val="4"/>
                <w:numId w:val="0"/>
              </w:numPr>
              <w:rPr>
                <w:rFonts w:hint="eastAsia"/>
                <w:color w:val="auto"/>
                <w:highlight w:val="none"/>
              </w:rPr>
            </w:pP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小写（元）：</w:t>
            </w:r>
          </w:p>
        </w:tc>
        <w:tc>
          <w:tcPr>
            <w:tcW w:w="270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780" w:hRule="atLeast"/>
          <w:jc w:val="center"/>
        </w:trPr>
        <w:tc>
          <w:tcPr>
            <w:tcW w:w="9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40" w:lineRule="exact"/>
              <w:jc w:val="left"/>
              <w:textAlignment w:val="auto"/>
              <w:rPr>
                <w:rFonts w:hint="eastAsia" w:ascii="宋体" w:hAnsi="宋体" w:eastAsia="宋体" w:cs="宋体"/>
                <w:color w:val="auto"/>
                <w:kern w:val="0"/>
                <w:sz w:val="24"/>
                <w:szCs w:val="24"/>
                <w:highlight w:val="none"/>
              </w:rPr>
            </w:pPr>
          </w:p>
        </w:tc>
        <w:tc>
          <w:tcPr>
            <w:tcW w:w="3750" w:type="dxa"/>
            <w:vMerge w:val="continue"/>
            <w:tcBorders>
              <w:left w:val="nil"/>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szCs w:val="24"/>
                <w:highlight w:val="none"/>
              </w:rPr>
            </w:pPr>
          </w:p>
        </w:tc>
        <w:tc>
          <w:tcPr>
            <w:tcW w:w="166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大写：</w:t>
            </w:r>
          </w:p>
        </w:tc>
        <w:tc>
          <w:tcPr>
            <w:tcW w:w="270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2706" w:hRule="atLeast"/>
          <w:jc w:val="center"/>
        </w:trPr>
        <w:tc>
          <w:tcPr>
            <w:tcW w:w="9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bidi w:val="0"/>
              <w:adjustRightInd w:val="0"/>
              <w:snapToGrid/>
              <w:spacing w:line="440" w:lineRule="exact"/>
              <w:textAlignment w:val="auto"/>
              <w:rPr>
                <w:rFonts w:hint="eastAsia" w:ascii="宋体" w:hAnsi="宋体" w:eastAsia="宋体" w:cs="宋体"/>
                <w:b/>
                <w:bCs/>
                <w:color w:val="auto"/>
                <w:spacing w:val="8"/>
                <w:kern w:val="0"/>
                <w:sz w:val="24"/>
                <w:szCs w:val="24"/>
                <w:highlight w:val="none"/>
              </w:rPr>
            </w:pPr>
            <w:r>
              <w:rPr>
                <w:rFonts w:hint="eastAsia" w:ascii="宋体" w:hAnsi="宋体" w:eastAsia="宋体" w:cs="宋体"/>
                <w:b/>
                <w:bCs/>
                <w:color w:val="auto"/>
                <w:spacing w:val="8"/>
                <w:kern w:val="0"/>
                <w:sz w:val="24"/>
                <w:szCs w:val="24"/>
                <w:highlight w:val="none"/>
              </w:rPr>
              <w:t> 备注：</w:t>
            </w:r>
          </w:p>
          <w:p>
            <w:pPr>
              <w:keepNext w:val="0"/>
              <w:keepLines w:val="0"/>
              <w:pageBreakBefore w:val="0"/>
              <w:kinsoku/>
              <w:wordWrap/>
              <w:overflowPunct/>
              <w:topLinePunct w:val="0"/>
              <w:autoSpaceDE w:val="0"/>
              <w:bidi w:val="0"/>
              <w:adjustRightInd w:val="0"/>
              <w:snapToGrid/>
              <w:spacing w:line="440" w:lineRule="exact"/>
              <w:textAlignment w:val="auto"/>
              <w:rPr>
                <w:rFonts w:hint="eastAsia" w:ascii="宋体" w:hAnsi="宋体" w:eastAsia="宋体" w:cs="宋体"/>
                <w:b/>
                <w:bCs/>
                <w:color w:val="auto"/>
                <w:kern w:val="0"/>
                <w:sz w:val="24"/>
                <w:szCs w:val="24"/>
                <w:highlight w:val="none"/>
                <w:u w:val="none"/>
              </w:rPr>
            </w:pPr>
            <w:r>
              <w:rPr>
                <w:rFonts w:hint="eastAsia" w:ascii="宋体" w:hAnsi="宋体" w:eastAsia="宋体" w:cs="宋体"/>
                <w:b/>
                <w:bCs/>
                <w:color w:val="auto"/>
                <w:spacing w:val="8"/>
                <w:kern w:val="0"/>
                <w:sz w:val="24"/>
                <w:szCs w:val="24"/>
                <w:highlight w:val="none"/>
                <w:u w:val="none"/>
              </w:rPr>
              <w:t>1、</w:t>
            </w:r>
            <w:r>
              <w:rPr>
                <w:rFonts w:hint="eastAsia" w:ascii="宋体" w:hAnsi="宋体" w:eastAsia="宋体" w:cs="宋体"/>
                <w:b/>
                <w:bCs/>
                <w:color w:val="auto"/>
                <w:spacing w:val="8"/>
                <w:kern w:val="0"/>
                <w:sz w:val="24"/>
                <w:szCs w:val="24"/>
                <w:highlight w:val="none"/>
                <w:u w:val="none"/>
                <w:lang w:val="en-US" w:eastAsia="zh-CN"/>
              </w:rPr>
              <w:t>此表不列入响应文件中</w:t>
            </w:r>
            <w:r>
              <w:rPr>
                <w:rFonts w:hint="eastAsia" w:ascii="宋体" w:hAnsi="宋体" w:eastAsia="宋体" w:cs="宋体"/>
                <w:b/>
                <w:bCs/>
                <w:color w:val="auto"/>
                <w:kern w:val="0"/>
                <w:sz w:val="24"/>
                <w:szCs w:val="24"/>
                <w:highlight w:val="none"/>
                <w:u w:val="none"/>
              </w:rPr>
              <w:t>。</w:t>
            </w:r>
          </w:p>
          <w:p>
            <w:pPr>
              <w:keepNext w:val="0"/>
              <w:keepLines w:val="0"/>
              <w:pageBreakBefore w:val="0"/>
              <w:kinsoku/>
              <w:wordWrap/>
              <w:overflowPunct/>
              <w:topLinePunct w:val="0"/>
              <w:bidi w:val="0"/>
              <w:adjustRightInd w:val="0"/>
              <w:snapToGrid/>
              <w:spacing w:line="440" w:lineRule="exact"/>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u w:val="none"/>
                <w:lang w:val="en-US" w:eastAsia="zh-CN"/>
              </w:rPr>
              <w:t>2、此轮报价为第一轮报价。</w:t>
            </w:r>
          </w:p>
        </w:tc>
      </w:tr>
    </w:tbl>
    <w:p>
      <w:pPr>
        <w:pStyle w:val="16"/>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        （盖章）</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法定代表人或授权代表（签字或加盖个人名章）：</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bookmarkStart w:id="90" w:name="_Toc4659"/>
      <w:bookmarkStart w:id="91" w:name="_Toc23170"/>
      <w:bookmarkStart w:id="92" w:name="_Toc342055053"/>
      <w:bookmarkStart w:id="93" w:name="_Toc26136"/>
    </w:p>
    <w:bookmarkEnd w:id="90"/>
    <w:bookmarkEnd w:id="91"/>
    <w:bookmarkEnd w:id="92"/>
    <w:bookmarkEnd w:id="93"/>
    <w:p>
      <w:pPr>
        <w:spacing w:line="400" w:lineRule="exact"/>
        <w:jc w:val="center"/>
        <w:rPr>
          <w:rFonts w:hint="eastAsia"/>
          <w:b/>
          <w:bCs/>
          <w:color w:val="auto"/>
          <w:highlight w:val="none"/>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16"/>
        <w:rPr>
          <w:rFonts w:hint="default" w:ascii="Calibri" w:hAnsi="Calibri" w:eastAsia="宋体" w:cs="Calibri"/>
          <w:color w:val="auto"/>
          <w:kern w:val="0"/>
          <w:sz w:val="24"/>
          <w:szCs w:val="24"/>
          <w:highlight w:val="none"/>
          <w:lang w:val="en-US" w:eastAsia="zh-CN" w:bidi="ar"/>
        </w:rPr>
      </w:pPr>
    </w:p>
    <w:p>
      <w:pPr>
        <w:pStyle w:val="3"/>
        <w:keepNext w:val="0"/>
        <w:keepLines w:val="0"/>
        <w:spacing w:line="360" w:lineRule="exact"/>
        <w:jc w:val="center"/>
        <w:outlineLvl w:val="0"/>
        <w:rPr>
          <w:rFonts w:hint="eastAsia" w:ascii="宋体" w:hAnsi="宋体" w:eastAsia="宋体"/>
          <w:color w:val="auto"/>
          <w:sz w:val="24"/>
          <w:szCs w:val="24"/>
          <w:highlight w:val="none"/>
        </w:rPr>
      </w:pPr>
      <w:bookmarkStart w:id="94" w:name="_Toc25688"/>
      <w:r>
        <w:rPr>
          <w:rFonts w:hint="eastAsia" w:ascii="宋体" w:hAnsi="Times New Roman" w:eastAsia="宋体" w:cs="Times New Roman"/>
          <w:b/>
          <w:bCs w:val="0"/>
          <w:color w:val="auto"/>
          <w:sz w:val="30"/>
          <w:szCs w:val="30"/>
          <w:highlight w:val="none"/>
          <w:lang w:eastAsia="zh-CN"/>
        </w:rPr>
        <w:t>第八章  评审方法</w:t>
      </w:r>
      <w:bookmarkEnd w:id="94"/>
      <w:bookmarkStart w:id="95" w:name="_Toc209847065"/>
      <w:bookmarkStart w:id="96" w:name="_Toc101250640"/>
      <w:bookmarkStart w:id="97" w:name="_Toc101174146"/>
      <w:bookmarkStart w:id="98" w:name="_Toc101338358"/>
      <w:bookmarkStart w:id="99" w:name="_Toc430773924"/>
    </w:p>
    <w:p>
      <w:pPr>
        <w:keepNext w:val="0"/>
        <w:keepLines w:val="0"/>
        <w:pageBreakBefore w:val="0"/>
        <w:widowControl w:val="0"/>
        <w:kinsoku/>
        <w:wordWrap/>
        <w:overflowPunct/>
        <w:topLinePunct w:val="0"/>
        <w:autoSpaceDE/>
        <w:autoSpaceDN/>
        <w:bidi w:val="0"/>
        <w:adjustRightInd/>
        <w:snapToGrid/>
        <w:spacing w:before="0" w:after="0" w:line="440" w:lineRule="exact"/>
        <w:ind w:firstLine="361" w:firstLineChars="15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1.总则</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1.1 </w:t>
      </w:r>
      <w:r>
        <w:rPr>
          <w:rFonts w:hint="eastAsia" w:ascii="宋体" w:hAnsi="宋体" w:eastAsia="宋体" w:cs="宋体"/>
          <w:b w:val="0"/>
          <w:color w:val="auto"/>
          <w:sz w:val="24"/>
          <w:szCs w:val="24"/>
          <w:highlight w:val="none"/>
          <w:lang w:eastAsia="zh-CN"/>
        </w:rPr>
        <w:t>参照</w:t>
      </w:r>
      <w:r>
        <w:rPr>
          <w:rFonts w:hint="eastAsia" w:ascii="宋体" w:hAnsi="宋体" w:eastAsia="宋体" w:cs="宋体"/>
          <w:b w:val="0"/>
          <w:color w:val="auto"/>
          <w:sz w:val="24"/>
          <w:szCs w:val="24"/>
          <w:highlight w:val="none"/>
        </w:rPr>
        <w:t>《中华人民共和国政府采购法》、《中华人民共和国政府采购法实施条例》、《政府采购竞争性磋商采购方式管理暂行办法》等法律制度，结合本采购项目特点制定本磋商方法。</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 磋商工作由采购</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负责组织，具体磋商由采购</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依法组建的磋商小组负责。</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 磋商工作应遵循公平、公正、科学及择优的原则，并以相同的磋商程序和标准对待所有的供应商。</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 磋商小组按照磋商文件规定的磋商程序、评分方法和标准进行评审，并独立履行下列职责：</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（一）熟悉和理解磋商文件，确定磋商文件内容是否违反国家有关强制性规定或者磋商文件存在歧义、重大缺陷，根据需要书面要求采购人、</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对磋商文件作出解释；</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（二）审查供应商响应文件是否满足磋商文件要求，并作出公正评价；</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（三）根据需要要求供应商对响应文件中含义不明确、同类问题表述不一致或者有明显文字和计算错误的内容等作出必要的澄清、说明或者更正；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（四）推荐成交供应商，或者受采购人委托确定成交供应商；</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（五）起草评审报告并进行签署；</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（六）向采购人</w:t>
      </w:r>
      <w:r>
        <w:rPr>
          <w:rFonts w:hint="eastAsia" w:ascii="宋体" w:hAnsi="宋体" w:eastAsia="宋体" w:cs="宋体"/>
          <w:b w:val="0"/>
          <w:color w:val="auto"/>
          <w:sz w:val="24"/>
          <w:szCs w:val="24"/>
          <w:highlight w:val="none"/>
          <w:lang w:eastAsia="zh-CN"/>
        </w:rPr>
        <w:t>、代理机构、财政部门</w:t>
      </w:r>
      <w:r>
        <w:rPr>
          <w:rFonts w:hint="eastAsia" w:ascii="宋体" w:hAnsi="宋体" w:eastAsia="宋体" w:cs="宋体"/>
          <w:b w:val="0"/>
          <w:color w:val="auto"/>
          <w:sz w:val="24"/>
          <w:szCs w:val="24"/>
          <w:highlight w:val="none"/>
        </w:rPr>
        <w:t>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（七）法律、法规和规章规定的其他职责。</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1.5 </w:t>
      </w:r>
      <w:r>
        <w:rPr>
          <w:rFonts w:hint="eastAsia" w:ascii="宋体" w:hAnsi="宋体" w:eastAsia="宋体" w:cs="宋体"/>
          <w:b/>
          <w:bCs/>
          <w:color w:val="auto"/>
          <w:sz w:val="24"/>
          <w:szCs w:val="24"/>
          <w:highlight w:val="none"/>
        </w:rPr>
        <w:t>（实质性要求）</w:t>
      </w:r>
      <w:r>
        <w:rPr>
          <w:rFonts w:hint="eastAsia" w:ascii="宋体" w:hAnsi="宋体" w:eastAsia="宋体" w:cs="宋体"/>
          <w:b w:val="0"/>
          <w:color w:val="auto"/>
          <w:sz w:val="24"/>
          <w:szCs w:val="24"/>
          <w:highlight w:val="none"/>
        </w:rPr>
        <w:t>磋商过程独立、保密。供应商非法干预磋商过程的，其响应文件作无效处理。</w:t>
      </w:r>
    </w:p>
    <w:p>
      <w:pPr>
        <w:keepNext w:val="0"/>
        <w:keepLines w:val="0"/>
        <w:pageBreakBefore w:val="0"/>
        <w:widowControl w:val="0"/>
        <w:kinsoku/>
        <w:wordWrap/>
        <w:overflowPunct/>
        <w:topLinePunct w:val="0"/>
        <w:autoSpaceDE/>
        <w:autoSpaceDN/>
        <w:bidi w:val="0"/>
        <w:adjustRightInd/>
        <w:snapToGrid/>
        <w:spacing w:before="0" w:after="0" w:line="440" w:lineRule="exact"/>
        <w:ind w:firstLine="361" w:firstLineChars="15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2.磋商程序</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2" w:firstLineChars="196"/>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2.1审查磋商文件和停止评审。</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2.1.2 本磋商文件有下列情形之一的，磋商小组应当停止评审：</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（1）磋商文件的规定存在歧义、重大缺陷的；</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（2）磋商文件明显以不合理条件对供应商实行差别待遇或者歧视待遇的；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（3）采购项目属于国家规定的优先、强制采购范围，但是磋商文件未依法体现优先、强制采购相关规定的；</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（4）采购项目属于政府采购促进中小企业发展的范围，但是磋商文件未依法体现促进中小企业发展相关规定的；</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（5）磋商文件将供应商的资格条件列为评分因素的；</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（6）磋商文件载明的成交原则不合法的；</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（7）磋商文件有违反国家其他有关强制性规定的情形。</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2.1.3 出现本条2.1.2规定应当停止评审情形的，磋商小组应当向采购人书面说明情况。除本条规定的情形外，磋商小组不得以任何方式和理由停止评审。</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2" w:firstLineChars="196"/>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2.2资格性审查。</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2.2.1本项目需要磋商小组进行资格性检查。</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2.2.2资格性审查结束后，磋商小组应当出具资格性审查报告，没有通过资格审查的供应商，磋商小组应当在资格审查报告中说明原因。</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2.2.3磋商小组应依据磋商文件规定的实质性要求，对符合资格的响应文件进行有效性、完整性和响应程度审查，以确定参加磋商的供应商名单。</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2.2.4采购人或者采购代理机构宣布未通过资格性审查的供应商名单时，应当告知供应商未通过审查的原因。</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2" w:firstLineChars="196"/>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通过资格性审查的供应商不足</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家的，终止本次采购活动，并发布终止采购活动公告。</w:t>
      </w:r>
      <w:r>
        <w:rPr>
          <w:rFonts w:hint="eastAsia" w:ascii="宋体" w:hAnsi="宋体" w:cs="宋体"/>
          <w:b/>
          <w:bCs/>
          <w:color w:val="auto"/>
          <w:sz w:val="24"/>
          <w:szCs w:val="24"/>
          <w:highlight w:val="none"/>
          <w:lang w:eastAsia="zh-CN"/>
        </w:rPr>
        <w:t>参照</w:t>
      </w:r>
      <w:r>
        <w:rPr>
          <w:rFonts w:hint="eastAsia" w:ascii="宋体" w:hAnsi="宋体" w:eastAsia="宋体" w:cs="宋体"/>
          <w:b/>
          <w:bCs/>
          <w:color w:val="auto"/>
          <w:sz w:val="24"/>
          <w:szCs w:val="24"/>
          <w:highlight w:val="none"/>
          <w:lang w:val="en-US" w:eastAsia="zh-CN"/>
        </w:rPr>
        <w:t>财政部文件（财库〔2015〕124 号）《关于政府采购竞争性磋商采购方式 管理暂行办法有关问题的补充通知》中的情况除外。</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2" w:firstLineChars="196"/>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2.4磋商。</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2.4.2每轮磋商开始前，磋商小组应根据磋商文件的规定，并结合各供应商的响应文件拟定磋商内容。</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2.4.4对磋商文件作出的实质性变动是磋商文件的有效组成部分，磋商小组应当及时以书面形式同时通知所有参加磋商的供应商。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2.4.6磋商过程中，磋商的任何一方不得透露与磋商有关的其他供应商的技术资料、价格和其他信息。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2.4.7磋商过程中，磋商小组发现或者知晓供应商存在违法、违纪行为的，磋商小组应当将该供应商响应文件作无效处理，不允许其提交最后报价。</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 xml:space="preserve">2.4.8磋商完成后，磋商小组应出具磋商情况记录表，磋商情况记录表需包含磋商内容、磋商意见、实质性变动内容等。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2.5最后报价。</w:t>
      </w:r>
    </w:p>
    <w:p>
      <w:pPr>
        <w:keepNext w:val="0"/>
        <w:keepLines w:val="0"/>
        <w:pageBreakBefore w:val="0"/>
        <w:widowControl w:val="0"/>
        <w:kinsoku/>
        <w:wordWrap/>
        <w:overflowPunct/>
        <w:topLinePunct w:val="0"/>
        <w:autoSpaceDE/>
        <w:autoSpaceDN/>
        <w:bidi w:val="0"/>
        <w:adjustRightInd/>
        <w:snapToGrid/>
        <w:spacing w:before="0" w:after="0" w:line="440" w:lineRule="exact"/>
        <w:ind w:firstLine="470" w:firstLineChars="196"/>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2.5.1磋商文</w:t>
      </w:r>
      <w:r>
        <w:rPr>
          <w:rFonts w:hint="eastAsia" w:ascii="宋体" w:hAnsi="宋体" w:eastAsia="宋体" w:cs="宋体"/>
          <w:b w:val="0"/>
          <w:color w:val="auto"/>
          <w:sz w:val="24"/>
          <w:szCs w:val="24"/>
          <w:highlight w:val="none"/>
        </w:rPr>
        <w:t>件能够详细列明采购标的的技术、服务要求的，磋商结束后，磋商小组应当要求所有实质性响应的供应商在规定时间内提交最后报价，提交最后报价的供应商不得少于</w:t>
      </w:r>
      <w:r>
        <w:rPr>
          <w:rFonts w:hint="eastAsia" w:ascii="宋体" w:hAnsi="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家。或磋商文件不能详细列明采购标的的技术、服务要求，需经磋商由供应商提供最终设计方案或解决方案的，磋商结束后，磋商小组应当按照少数服从多数的原则投票推荐</w:t>
      </w:r>
      <w:r>
        <w:rPr>
          <w:rFonts w:hint="eastAsia" w:ascii="宋体" w:hAnsi="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家以上供应商的设计方案或者解决方案，并要求其在规定时间内提交最后报价。</w:t>
      </w:r>
      <w:r>
        <w:rPr>
          <w:rFonts w:hint="eastAsia" w:ascii="宋体" w:hAnsi="宋体" w:eastAsia="宋体" w:cs="宋体"/>
          <w:b w:val="0"/>
          <w:color w:val="auto"/>
          <w:sz w:val="24"/>
          <w:szCs w:val="24"/>
          <w:highlight w:val="none"/>
          <w:lang w:val="en-US" w:eastAsia="zh-CN"/>
        </w:rPr>
        <w:t>符合财政部文件（财库〔2015〕124 号）《关于政府采购竞争性磋商采购方式 管理暂行办法有关问题的补充通知》中的情况除外。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2.5.3供应商最后报价应当由法定代表人/主要负责人/本人或其授权代表签字确认或加盖公章。最后报价是供应商响应文件的有效组成部分。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2.6比较与评价。</w:t>
      </w:r>
      <w:r>
        <w:rPr>
          <w:rFonts w:hint="eastAsia" w:ascii="宋体" w:hAnsi="宋体" w:eastAsia="宋体" w:cs="宋体"/>
          <w:color w:val="auto"/>
          <w:sz w:val="24"/>
          <w:szCs w:val="24"/>
          <w:highlight w:val="none"/>
        </w:rPr>
        <w:t>由磋商小组采用综合评分法对提交最后报价的供应商的响应文件和最后报价进行综合评分，具体要求详见本章综合评分部分。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2.7推荐成交候选供应商。</w:t>
      </w:r>
      <w:r>
        <w:rPr>
          <w:rFonts w:hint="eastAsia" w:ascii="宋体" w:hAnsi="宋体" w:eastAsia="宋体" w:cs="宋体"/>
          <w:color w:val="auto"/>
          <w:sz w:val="24"/>
          <w:szCs w:val="24"/>
          <w:highlight w:val="none"/>
        </w:rPr>
        <w:t>磋商小组应当根据综合评分情况，按照评审得分由高到低顺序推荐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r>
        <w:rPr>
          <w:rFonts w:hint="eastAsia" w:ascii="宋体" w:hAnsi="宋体" w:cs="宋体"/>
          <w:color w:val="auto"/>
          <w:sz w:val="24"/>
          <w:szCs w:val="24"/>
          <w:highlight w:val="none"/>
          <w:lang w:val="en-US" w:eastAsia="zh-CN"/>
        </w:rPr>
        <w:t>参照</w:t>
      </w:r>
      <w:r>
        <w:rPr>
          <w:rFonts w:hint="eastAsia" w:ascii="宋体" w:hAnsi="宋体" w:eastAsia="宋体" w:cs="宋体"/>
          <w:color w:val="auto"/>
          <w:sz w:val="24"/>
          <w:szCs w:val="24"/>
          <w:highlight w:val="none"/>
          <w:lang w:val="en-US" w:eastAsia="zh-CN"/>
        </w:rPr>
        <w:t>财政部文件（财库〔2015〕124 号）《关于政府采购竞争性磋商采购方式 管理暂行办法有关问题的补充通知》中的情况除外。</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2.8磋商小组复核。</w:t>
      </w:r>
      <w:r>
        <w:rPr>
          <w:rFonts w:hint="eastAsia" w:ascii="宋体" w:hAnsi="宋体" w:eastAsia="宋体" w:cs="宋体"/>
          <w:color w:val="auto"/>
          <w:sz w:val="24"/>
          <w:szCs w:val="24"/>
          <w:highlight w:val="none"/>
        </w:rPr>
        <w:t>磋商小组评分汇总结束后，磋商小组应当进行评审复核，对拟推荐为成交候选供应商的、报价最低的、供应商资格审查未通过的、供应商响应文件作无效处理的重点复核。</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2.9采购组织单位现场复核评审结果。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2.9.1评审结果汇总完成后，磋商小组拟出具磋商评审报告前，采购人/采购代理机构应当组织2名以上的本单位工作人员，在采购现场监督人员的监督之下，依据有关的法律制度和磋商文件对评审结果进行复核，出具复核报告，存在下列情形之一的，采购人/采购代理机构应当根据情况书面建议磋商小组现场修改评审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（1）资格性审查认定错误的；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（2）分值汇总计算错误的；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（3）分项评分超出评分标准范围的；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（4）客观评分不一致的。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采购代理机构复核过程中，磋商小组成员不得离开评审现场。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2.9.2有下列情形之一的，不得现场修改评审结果：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（1）磋商小组已经出具磋商报告并且离开评审现场的；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（2）采购代理机构现场复核时，复核工作人员数量不足的；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（3）采购代理机构现场复核时，没有采购监督人员现场监督的；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（4）采购代理机构现场复核内容超出规定范围的；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（5）采购代理机构未提供书面建议的。</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2.10编写磋商报告。磋商小组推荐成交候选供应商后，应向采购人/采购代理机构出具磋商报告。磋商报告应当包括以下主要内容：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（3）获取磋商文件的供应商名单和磋商小组成员名单；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（4）评审情况记录和说明，包括对供应商的资格审查情况、供应商响应文件审查情况、磋商情况、报价情况等；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2.11磋商异议处理规则。</w:t>
      </w:r>
      <w:r>
        <w:rPr>
          <w:rFonts w:hint="eastAsia" w:ascii="宋体" w:hAnsi="宋体" w:eastAsia="宋体" w:cs="宋体"/>
          <w:color w:val="auto"/>
          <w:sz w:val="24"/>
          <w:szCs w:val="24"/>
          <w:highlight w:val="none"/>
        </w:rPr>
        <w:t>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2.12供应商澄清、说明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2.12.2磋商小组要求供应商澄清、说明或者更正响应文件应当以书面形式作出。供应商的澄清、说明或者更正应当由法定代表人/主要负责人/本人或其授权代表签字或者加盖公章。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2.13终止磋商采购活动。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r>
        <w:rPr>
          <w:rFonts w:hint="eastAsia" w:ascii="宋体" w:hAnsi="宋体" w:eastAsia="宋体" w:cs="宋体"/>
          <w:color w:val="auto"/>
          <w:sz w:val="24"/>
          <w:szCs w:val="24"/>
          <w:highlight w:val="none"/>
          <w:lang w:val="en-US" w:eastAsia="zh-CN"/>
        </w:rPr>
        <w:t>符合财政部文件（财库〔2015〕124 号）《关于政府采购竞争性磋商采购方式管理暂行办法有关问题的补充通知》中的情况除外。</w:t>
      </w:r>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3.综合评分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3.1本次综合评分的因素是：</w:t>
      </w:r>
      <w:r>
        <w:rPr>
          <w:rFonts w:hint="eastAsia" w:ascii="宋体" w:hAnsi="宋体" w:eastAsia="宋体" w:cs="宋体"/>
          <w:color w:val="auto"/>
          <w:sz w:val="24"/>
          <w:szCs w:val="24"/>
          <w:highlight w:val="none"/>
          <w:lang w:eastAsia="zh-CN"/>
        </w:rPr>
        <w:t>评分因素详见综合评分明表。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pStyle w:val="6"/>
        <w:keepNext w:val="0"/>
        <w:keepLines w:val="0"/>
        <w:pageBreakBefore w:val="0"/>
        <w:widowControl w:val="0"/>
        <w:tabs>
          <w:tab w:val="left" w:pos="600"/>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3.3综合评分明细表</w:t>
      </w:r>
    </w:p>
    <w:p>
      <w:pPr>
        <w:pStyle w:val="6"/>
        <w:keepNext w:val="0"/>
        <w:keepLines w:val="0"/>
        <w:pageBreakBefore w:val="0"/>
        <w:widowControl w:val="0"/>
        <w:tabs>
          <w:tab w:val="left" w:pos="600"/>
        </w:tabs>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3.3.1综合评分明细表的制定以科学合理、降低评委会自由裁量权为原则。</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3.3.2综合评分明细表</w:t>
      </w:r>
    </w:p>
    <w:tbl>
      <w:tblPr>
        <w:tblStyle w:val="1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70"/>
        <w:gridCol w:w="741"/>
        <w:gridCol w:w="514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5" w:type="dxa"/>
            <w:noWrap w:val="0"/>
            <w:vAlign w:val="center"/>
          </w:tcPr>
          <w:p>
            <w:pPr>
              <w:pStyle w:val="2"/>
              <w:jc w:val="center"/>
              <w:rPr>
                <w:rFonts w:ascii="宋体_x0004_fal" w:hAnsi="宋体_x0004_fal" w:cs="宋体_x0004_fal"/>
                <w:color w:val="auto"/>
                <w:sz w:val="24"/>
                <w:highlight w:val="none"/>
                <w:lang w:val="en-US" w:eastAsia="zh-CN"/>
              </w:rPr>
            </w:pPr>
            <w:r>
              <w:rPr>
                <w:rFonts w:ascii="宋体_x0004_fal" w:hAnsi="宋体_x0004_fal" w:cs="宋体_x0004_fal"/>
                <w:color w:val="auto"/>
                <w:sz w:val="24"/>
                <w:highlight w:val="none"/>
                <w:lang w:val="en-US" w:eastAsia="zh-CN"/>
              </w:rPr>
              <w:t>序号</w:t>
            </w:r>
          </w:p>
        </w:tc>
        <w:tc>
          <w:tcPr>
            <w:tcW w:w="1070" w:type="dxa"/>
            <w:noWrap w:val="0"/>
            <w:vAlign w:val="center"/>
          </w:tcPr>
          <w:p>
            <w:pPr>
              <w:pStyle w:val="2"/>
              <w:jc w:val="center"/>
              <w:rPr>
                <w:rFonts w:ascii="宋体_x0004_fal" w:hAnsi="宋体_x0004_fal" w:cs="宋体_x0004_fal"/>
                <w:color w:val="auto"/>
                <w:sz w:val="24"/>
                <w:highlight w:val="none"/>
                <w:lang w:val="en-US" w:eastAsia="zh-CN"/>
              </w:rPr>
            </w:pPr>
            <w:r>
              <w:rPr>
                <w:rFonts w:ascii="宋体_x0004_fal" w:hAnsi="宋体_x0004_fal" w:cs="宋体_x0004_fal"/>
                <w:color w:val="auto"/>
                <w:sz w:val="24"/>
                <w:highlight w:val="none"/>
                <w:lang w:val="en-US" w:eastAsia="zh-CN"/>
              </w:rPr>
              <w:t>评审因素及权重</w:t>
            </w:r>
          </w:p>
        </w:tc>
        <w:tc>
          <w:tcPr>
            <w:tcW w:w="741" w:type="dxa"/>
            <w:noWrap w:val="0"/>
            <w:vAlign w:val="center"/>
          </w:tcPr>
          <w:p>
            <w:pPr>
              <w:pStyle w:val="2"/>
              <w:jc w:val="center"/>
              <w:rPr>
                <w:rFonts w:ascii="宋体_x0004_fal" w:hAnsi="宋体_x0004_fal" w:cs="宋体_x0004_fal"/>
                <w:color w:val="auto"/>
                <w:sz w:val="24"/>
                <w:highlight w:val="none"/>
                <w:lang w:val="en-US" w:eastAsia="zh-CN"/>
              </w:rPr>
            </w:pPr>
            <w:r>
              <w:rPr>
                <w:rFonts w:ascii="宋体_x0004_fal" w:hAnsi="宋体_x0004_fal" w:cs="宋体_x0004_fal"/>
                <w:color w:val="auto"/>
                <w:sz w:val="24"/>
                <w:highlight w:val="none"/>
                <w:lang w:val="en-US" w:eastAsia="zh-CN"/>
              </w:rPr>
              <w:t>分值</w:t>
            </w:r>
          </w:p>
        </w:tc>
        <w:tc>
          <w:tcPr>
            <w:tcW w:w="5144" w:type="dxa"/>
            <w:noWrap w:val="0"/>
            <w:vAlign w:val="center"/>
          </w:tcPr>
          <w:p>
            <w:pPr>
              <w:pStyle w:val="2"/>
              <w:jc w:val="center"/>
              <w:rPr>
                <w:rFonts w:ascii="宋体_x0004_fal" w:hAnsi="宋体_x0004_fal" w:cs="宋体_x0004_fal"/>
                <w:color w:val="auto"/>
                <w:sz w:val="24"/>
                <w:highlight w:val="none"/>
                <w:lang w:val="en-US" w:eastAsia="zh-CN"/>
              </w:rPr>
            </w:pPr>
            <w:r>
              <w:rPr>
                <w:rFonts w:ascii="宋体_x0004_fal" w:hAnsi="宋体_x0004_fal" w:cs="宋体_x0004_fal"/>
                <w:color w:val="auto"/>
                <w:sz w:val="24"/>
                <w:highlight w:val="none"/>
                <w:lang w:val="en-US" w:eastAsia="zh-CN"/>
              </w:rPr>
              <w:t>评分标准</w:t>
            </w:r>
          </w:p>
        </w:tc>
        <w:tc>
          <w:tcPr>
            <w:tcW w:w="1486" w:type="dxa"/>
            <w:noWrap w:val="0"/>
            <w:vAlign w:val="center"/>
          </w:tcPr>
          <w:p>
            <w:pPr>
              <w:pStyle w:val="2"/>
              <w:jc w:val="center"/>
              <w:rPr>
                <w:color w:val="auto"/>
                <w:kern w:val="0"/>
                <w:sz w:val="20"/>
                <w:szCs w:val="20"/>
                <w:highlight w:val="none"/>
                <w:lang w:val="en-US" w:eastAsia="zh-CN"/>
              </w:rPr>
            </w:pPr>
            <w:r>
              <w:rPr>
                <w:rFonts w:hint="eastAsia" w:ascii="宋体_x0004_fal" w:hAnsi="宋体_x0004_fal"/>
                <w:b/>
                <w:color w:val="auto"/>
                <w:kern w:val="0"/>
                <w:sz w:val="24"/>
                <w:highlight w:val="none"/>
                <w:lang w:val="en-US" w:eastAsia="zh-CN"/>
              </w:rPr>
              <w:t>说</w:t>
            </w:r>
            <w:r>
              <w:rPr>
                <w:rFonts w:ascii="宋体_x0004_fal" w:hAnsi="宋体_x0004_fal"/>
                <w:b/>
                <w:color w:val="auto"/>
                <w:kern w:val="0"/>
                <w:sz w:val="24"/>
                <w:highlight w:val="none"/>
                <w:lang w:val="en-US" w:eastAsia="zh-CN"/>
              </w:rPr>
              <w:t xml:space="preserve"> </w:t>
            </w:r>
            <w:r>
              <w:rPr>
                <w:rFonts w:hint="eastAsia" w:ascii="宋体_x0004_fal" w:hAnsi="宋体_x0004_fal"/>
                <w:b/>
                <w:color w:val="auto"/>
                <w:kern w:val="0"/>
                <w:sz w:val="24"/>
                <w:highlight w:val="none"/>
                <w:lang w:val="en-US" w:eastAsia="zh-CN"/>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5" w:type="dxa"/>
            <w:noWrap w:val="0"/>
            <w:vAlign w:val="center"/>
          </w:tcPr>
          <w:p>
            <w:pPr>
              <w:spacing w:line="400" w:lineRule="exact"/>
              <w:jc w:val="center"/>
              <w:rPr>
                <w:rFonts w:ascii="宋体_x0004_fal" w:hAnsi="宋体_x0004_fal" w:cs="宋体_x0004_fal"/>
                <w:color w:val="auto"/>
                <w:sz w:val="24"/>
                <w:highlight w:val="none"/>
              </w:rPr>
            </w:pPr>
            <w:r>
              <w:rPr>
                <w:rFonts w:ascii="宋体_x0004_fal" w:hAnsi="宋体_x0004_fal" w:cs="宋体_x0004_fal"/>
                <w:color w:val="auto"/>
                <w:sz w:val="24"/>
                <w:highlight w:val="none"/>
              </w:rPr>
              <w:t>1</w:t>
            </w:r>
          </w:p>
        </w:tc>
        <w:tc>
          <w:tcPr>
            <w:tcW w:w="1070" w:type="dxa"/>
            <w:noWrap w:val="0"/>
            <w:vAlign w:val="center"/>
          </w:tcPr>
          <w:p>
            <w:pPr>
              <w:spacing w:line="400" w:lineRule="exact"/>
              <w:jc w:val="center"/>
              <w:rPr>
                <w:rFonts w:ascii="宋体_x0004_fal" w:hAnsi="宋体_x0004_fal" w:cs="宋体_x0004_fal"/>
                <w:color w:val="auto"/>
                <w:sz w:val="24"/>
                <w:highlight w:val="none"/>
              </w:rPr>
            </w:pPr>
            <w:r>
              <w:rPr>
                <w:rFonts w:ascii="宋体_x0004_fal" w:hAnsi="宋体_x0004_fal" w:cs="宋体_x0004_fal"/>
                <w:color w:val="auto"/>
                <w:sz w:val="24"/>
                <w:highlight w:val="none"/>
                <w:lang w:val="zh-CN"/>
              </w:rPr>
              <w:t>报价10%</w:t>
            </w:r>
          </w:p>
        </w:tc>
        <w:tc>
          <w:tcPr>
            <w:tcW w:w="741" w:type="dxa"/>
            <w:noWrap w:val="0"/>
            <w:vAlign w:val="center"/>
          </w:tcPr>
          <w:p>
            <w:pPr>
              <w:spacing w:line="400" w:lineRule="exact"/>
              <w:rPr>
                <w:rFonts w:ascii="宋体_x0004_fal" w:hAnsi="宋体_x0004_fal" w:cs="宋体_x0004_fal"/>
                <w:color w:val="auto"/>
                <w:sz w:val="24"/>
                <w:highlight w:val="none"/>
              </w:rPr>
            </w:pPr>
            <w:r>
              <w:rPr>
                <w:rFonts w:ascii="宋体_x0004_fal" w:hAnsi="宋体_x0004_fal" w:cs="宋体_x0004_fal"/>
                <w:color w:val="auto"/>
                <w:sz w:val="24"/>
                <w:highlight w:val="none"/>
                <w:lang w:val="zh-CN"/>
              </w:rPr>
              <w:t>10分</w:t>
            </w:r>
          </w:p>
        </w:tc>
        <w:tc>
          <w:tcPr>
            <w:tcW w:w="5144" w:type="dxa"/>
            <w:noWrap w:val="0"/>
            <w:vAlign w:val="center"/>
          </w:tcPr>
          <w:p>
            <w:pPr>
              <w:spacing w:line="400" w:lineRule="exact"/>
              <w:jc w:val="both"/>
              <w:rPr>
                <w:rFonts w:ascii="宋体_x0004_fal" w:hAnsi="宋体_x0004_fal" w:cs="宋体_x0004_fal"/>
                <w:color w:val="auto"/>
                <w:sz w:val="24"/>
                <w:highlight w:val="none"/>
              </w:rPr>
            </w:pPr>
            <w:r>
              <w:rPr>
                <w:rFonts w:ascii="宋体_x0004_fal" w:hAnsi="宋体_x0004_fal" w:cs="宋体_x0004_fal"/>
                <w:color w:val="auto"/>
                <w:sz w:val="24"/>
                <w:highlight w:val="none"/>
              </w:rPr>
              <w:t>满足磋商文件要求且报价最低的报价为基准价，其价格分为满分。其他供应商的价格分统一按照下列公式计算：报价得分=(基准价／投标报价)×10%×100</w:t>
            </w:r>
          </w:p>
        </w:tc>
        <w:tc>
          <w:tcPr>
            <w:tcW w:w="1486" w:type="dxa"/>
            <w:noWrap w:val="0"/>
            <w:vAlign w:val="top"/>
          </w:tcPr>
          <w:p>
            <w:pPr>
              <w:spacing w:line="400" w:lineRule="exact"/>
              <w:rPr>
                <w:rFonts w:ascii="宋体_x0004_fal" w:hAnsi="宋体_x0004_fal" w:cs="宋体_x0004_fal"/>
                <w:color w:val="auto"/>
                <w:sz w:val="24"/>
                <w:highlight w:val="none"/>
              </w:rPr>
            </w:pPr>
            <w:r>
              <w:rPr>
                <w:rFonts w:hint="eastAsia" w:ascii="宋体_x0004_fal" w:hAnsi="宋体_x0004_fal" w:cs="宋体_x0004_fal"/>
                <w:color w:val="auto"/>
                <w:sz w:val="24"/>
                <w:highlight w:val="none"/>
                <w:lang w:val="en-US" w:eastAsia="zh-CN"/>
              </w:rPr>
              <w:t>小微企业（监狱企业、残疾</w:t>
            </w:r>
          </w:p>
          <w:p>
            <w:pPr>
              <w:spacing w:line="400" w:lineRule="exact"/>
              <w:rPr>
                <w:b/>
                <w:color w:val="auto"/>
                <w:kern w:val="0"/>
                <w:szCs w:val="21"/>
                <w:highlight w:val="none"/>
              </w:rPr>
            </w:pPr>
            <w:r>
              <w:rPr>
                <w:rFonts w:hint="eastAsia" w:ascii="宋体_x0004_fal" w:hAnsi="宋体_x0004_fal" w:cs="宋体_x0004_fal"/>
                <w:color w:val="auto"/>
                <w:sz w:val="24"/>
                <w:highlight w:val="none"/>
                <w:lang w:val="en-US" w:eastAsia="zh-CN"/>
              </w:rPr>
              <w:t>人福利性单位视同小微 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noWrap w:val="0"/>
            <w:vAlign w:val="center"/>
          </w:tcPr>
          <w:p>
            <w:pPr>
              <w:pStyle w:val="2"/>
              <w:spacing w:line="400" w:lineRule="exact"/>
              <w:jc w:val="center"/>
              <w:rPr>
                <w:rFonts w:ascii="宋体_x0004_fal" w:hAnsi="宋体_x0004_fal" w:cs="宋体_x0004_fal"/>
                <w:color w:val="auto"/>
                <w:sz w:val="24"/>
                <w:highlight w:val="none"/>
                <w:lang w:val="en-US" w:eastAsia="zh-CN"/>
              </w:rPr>
            </w:pPr>
            <w:r>
              <w:rPr>
                <w:rFonts w:ascii="宋体_x0004_fal" w:hAnsi="宋体_x0004_fal" w:cs="宋体_x0004_fal"/>
                <w:color w:val="auto"/>
                <w:sz w:val="24"/>
                <w:highlight w:val="none"/>
                <w:lang w:val="en-US" w:eastAsia="zh-CN"/>
              </w:rPr>
              <w:t>2</w:t>
            </w:r>
          </w:p>
        </w:tc>
        <w:tc>
          <w:tcPr>
            <w:tcW w:w="1070" w:type="dxa"/>
            <w:vMerge w:val="restart"/>
            <w:noWrap w:val="0"/>
            <w:vAlign w:val="center"/>
          </w:tcPr>
          <w:p>
            <w:pPr>
              <w:spacing w:line="400" w:lineRule="exact"/>
              <w:rPr>
                <w:rFonts w:ascii="宋体_x0004_fal" w:hAnsi="宋体_x0004_fal" w:cs="宋体_x0004_fal"/>
                <w:color w:val="auto"/>
                <w:sz w:val="24"/>
                <w:highlight w:val="none"/>
              </w:rPr>
            </w:pPr>
            <w:r>
              <w:rPr>
                <w:rFonts w:ascii="宋体_x0004_fal" w:hAnsi="宋体_x0004_fal" w:cs="宋体_x0004_fal"/>
                <w:color w:val="auto"/>
                <w:sz w:val="24"/>
                <w:highlight w:val="none"/>
              </w:rPr>
              <w:t>服务方案</w:t>
            </w:r>
            <w:r>
              <w:rPr>
                <w:rFonts w:hint="eastAsia" w:ascii="宋体_x0004_fal" w:hAnsi="宋体_x0004_fal" w:cs="宋体_x0004_fal"/>
                <w:color w:val="auto"/>
                <w:sz w:val="24"/>
                <w:highlight w:val="none"/>
                <w:lang w:val="en-US" w:eastAsia="zh-CN"/>
              </w:rPr>
              <w:t>42</w:t>
            </w:r>
            <w:r>
              <w:rPr>
                <w:rFonts w:ascii="宋体_x0004_fal" w:hAnsi="宋体_x0004_fal" w:cs="宋体_x0004_fal"/>
                <w:color w:val="auto"/>
                <w:sz w:val="24"/>
                <w:highlight w:val="none"/>
              </w:rPr>
              <w:t>%</w:t>
            </w:r>
          </w:p>
        </w:tc>
        <w:tc>
          <w:tcPr>
            <w:tcW w:w="741" w:type="dxa"/>
            <w:noWrap w:val="0"/>
            <w:vAlign w:val="center"/>
          </w:tcPr>
          <w:p>
            <w:pPr>
              <w:spacing w:line="400" w:lineRule="exact"/>
              <w:rPr>
                <w:rFonts w:hint="default" w:ascii="宋体_x0004_fal" w:hAnsi="宋体_x0004_fal" w:cs="宋体_x0004_fal"/>
                <w:color w:val="auto"/>
                <w:sz w:val="24"/>
                <w:highlight w:val="none"/>
                <w:lang w:val="en-US"/>
              </w:rPr>
            </w:pPr>
            <w:r>
              <w:rPr>
                <w:rFonts w:hint="eastAsia" w:ascii="宋体_x0004_fal" w:hAnsi="宋体_x0004_fal" w:cs="宋体_x0004_fal"/>
                <w:color w:val="auto"/>
                <w:sz w:val="24"/>
                <w:highlight w:val="none"/>
                <w:lang w:val="en-US" w:eastAsia="zh-CN"/>
              </w:rPr>
              <w:t>项目理解12分</w:t>
            </w:r>
          </w:p>
        </w:tc>
        <w:tc>
          <w:tcPr>
            <w:tcW w:w="5144" w:type="dxa"/>
            <w:noWrap w:val="0"/>
            <w:vAlign w:val="center"/>
          </w:tcPr>
          <w:p>
            <w:pPr>
              <w:spacing w:line="560" w:lineRule="exact"/>
              <w:ind w:firstLine="480" w:firstLineChars="200"/>
              <w:rPr>
                <w:rFonts w:asciiTheme="minorEastAsia" w:hAnsiTheme="minorEastAsia" w:cstheme="minorEastAsia"/>
                <w:color w:val="auto"/>
                <w:sz w:val="24"/>
              </w:rPr>
            </w:pPr>
            <w:r>
              <w:rPr>
                <w:rFonts w:ascii="宋体_x0004_fal" w:hAnsi="宋体_x0004_fal" w:cs="宋体_x0004_fal"/>
                <w:color w:val="auto"/>
                <w:sz w:val="24"/>
                <w:highlight w:val="none"/>
              </w:rPr>
              <w:t>磋商小组根据供应商编写的</w:t>
            </w:r>
            <w:r>
              <w:rPr>
                <w:rFonts w:hint="eastAsia" w:hAnsi="宋体" w:cs="宋体"/>
                <w:color w:val="auto"/>
                <w:sz w:val="24"/>
              </w:rPr>
              <w:t>对采购项目的理解</w:t>
            </w:r>
            <w:r>
              <w:rPr>
                <w:rFonts w:ascii="宋体_x0004_fal" w:hAnsi="宋体_x0004_fal" w:cs="宋体_x0004_fal"/>
                <w:color w:val="auto"/>
                <w:sz w:val="24"/>
                <w:highlight w:val="none"/>
              </w:rPr>
              <w:t>进行评审，其内容至少包含：①</w:t>
            </w:r>
            <w:r>
              <w:rPr>
                <w:rFonts w:hint="eastAsia" w:hAnsi="宋体" w:cs="宋体"/>
                <w:color w:val="auto"/>
                <w:sz w:val="24"/>
              </w:rPr>
              <w:t>本项目设计规划的综合阐述；</w:t>
            </w:r>
            <w:r>
              <w:rPr>
                <w:rFonts w:ascii="宋体_x0004_fal" w:hAnsi="宋体_x0004_fal" w:cs="宋体_x0004_fal"/>
                <w:color w:val="auto"/>
                <w:sz w:val="24"/>
                <w:highlight w:val="none"/>
              </w:rPr>
              <w:t>②</w:t>
            </w:r>
            <w:r>
              <w:rPr>
                <w:rFonts w:hint="eastAsia" w:hAnsi="宋体" w:cs="宋体"/>
                <w:color w:val="auto"/>
                <w:sz w:val="24"/>
              </w:rPr>
              <w:t>项目背景及设计依据；</w:t>
            </w:r>
            <w:r>
              <w:rPr>
                <w:rFonts w:ascii="宋体_x0004_fal" w:hAnsi="宋体_x0004_fal" w:cs="宋体_x0004_fal"/>
                <w:color w:val="auto"/>
                <w:sz w:val="24"/>
                <w:highlight w:val="none"/>
              </w:rPr>
              <w:t>③</w:t>
            </w:r>
            <w:r>
              <w:rPr>
                <w:rFonts w:hint="eastAsia" w:hAnsi="宋体" w:cs="宋体"/>
                <w:color w:val="auto"/>
                <w:sz w:val="24"/>
              </w:rPr>
              <w:t>总体布置与措施设计</w:t>
            </w:r>
            <w:r>
              <w:rPr>
                <w:rFonts w:ascii="宋体_x0004_fal" w:hAnsi="宋体_x0004_fal" w:cs="宋体_x0004_fal"/>
                <w:color w:val="auto"/>
                <w:sz w:val="24"/>
                <w:highlight w:val="none"/>
              </w:rPr>
              <w:t>；④</w:t>
            </w:r>
            <w:r>
              <w:rPr>
                <w:rFonts w:hint="eastAsia" w:hAnsi="宋体" w:cs="宋体"/>
                <w:color w:val="auto"/>
                <w:sz w:val="24"/>
              </w:rPr>
              <w:t>技术支持方案</w:t>
            </w:r>
            <w:r>
              <w:rPr>
                <w:rFonts w:ascii="宋体_x0004_fal" w:hAnsi="宋体_x0004_fal" w:cs="宋体_x0004_fal"/>
                <w:color w:val="auto"/>
                <w:sz w:val="24"/>
                <w:highlight w:val="none"/>
              </w:rPr>
              <w:t>。</w:t>
            </w:r>
            <w:r>
              <w:rPr>
                <w:rFonts w:hint="eastAsia" w:ascii="宋体" w:hAnsi="宋体" w:cs="宋体"/>
                <w:color w:val="auto"/>
                <w:sz w:val="24"/>
              </w:rPr>
              <w:t>其内容全面、可行性强、符合本项目需求的得</w:t>
            </w:r>
            <w:r>
              <w:rPr>
                <w:rFonts w:hint="eastAsia" w:ascii="宋体" w:hAnsi="宋体" w:cs="宋体"/>
                <w:color w:val="auto"/>
                <w:sz w:val="24"/>
                <w:lang w:val="en-US" w:eastAsia="zh-CN"/>
              </w:rPr>
              <w:t>12</w:t>
            </w:r>
            <w:r>
              <w:rPr>
                <w:rFonts w:hint="eastAsia" w:ascii="宋体" w:hAnsi="宋体" w:cs="宋体"/>
                <w:color w:val="auto"/>
                <w:sz w:val="24"/>
              </w:rPr>
              <w:t>分，每有一项内容不提供的扣</w:t>
            </w:r>
            <w:r>
              <w:rPr>
                <w:rFonts w:hint="eastAsia" w:ascii="宋体" w:hAnsi="宋体" w:cs="宋体"/>
                <w:color w:val="auto"/>
                <w:sz w:val="24"/>
                <w:lang w:val="en-US" w:eastAsia="zh-CN"/>
              </w:rPr>
              <w:t>3</w:t>
            </w:r>
            <w:r>
              <w:rPr>
                <w:rFonts w:hint="eastAsia" w:ascii="宋体" w:hAnsi="宋体" w:cs="宋体"/>
                <w:color w:val="auto"/>
                <w:sz w:val="24"/>
              </w:rPr>
              <w:t>分，每有一处内容不符合本采购项目特点和实际需求的扣</w:t>
            </w:r>
            <w:r>
              <w:rPr>
                <w:rFonts w:hint="eastAsia" w:ascii="宋体" w:hAnsi="宋体" w:cs="宋体"/>
                <w:color w:val="auto"/>
                <w:sz w:val="24"/>
                <w:lang w:val="en-US" w:eastAsia="zh-CN"/>
              </w:rPr>
              <w:t>1.5</w:t>
            </w:r>
            <w:r>
              <w:rPr>
                <w:rFonts w:hint="eastAsia" w:ascii="宋体" w:hAnsi="宋体" w:cs="宋体"/>
                <w:color w:val="auto"/>
                <w:sz w:val="24"/>
              </w:rPr>
              <w:t>分，扣完为止。</w:t>
            </w:r>
          </w:p>
          <w:p>
            <w:pPr>
              <w:spacing w:line="400" w:lineRule="exact"/>
              <w:ind w:firstLine="482" w:firstLineChars="200"/>
              <w:rPr>
                <w:rFonts w:ascii="宋体_x0004_fal" w:hAnsi="宋体_x0004_fal" w:cs="宋体_x0004_fal"/>
                <w:color w:val="auto"/>
                <w:sz w:val="24"/>
                <w:highlight w:val="none"/>
              </w:rPr>
            </w:pPr>
            <w:r>
              <w:rPr>
                <w:rFonts w:hint="eastAsia" w:asciiTheme="minorEastAsia" w:hAnsiTheme="minorEastAsia" w:cstheme="minorEastAsia"/>
                <w:b/>
                <w:bCs/>
                <w:color w:val="auto"/>
                <w:sz w:val="24"/>
              </w:rPr>
              <w:t>注：不符合本采购项目特点和实际需求</w:t>
            </w:r>
            <w:r>
              <w:rPr>
                <w:rFonts w:hint="eastAsia" w:asciiTheme="minorEastAsia" w:hAnsiTheme="minorEastAsia" w:cstheme="minorEastAsia"/>
                <w:b/>
                <w:bCs/>
                <w:color w:val="auto"/>
                <w:sz w:val="24"/>
                <w:lang w:eastAsia="zh-CN"/>
              </w:rPr>
              <w:t>包括但不限于</w:t>
            </w:r>
            <w:r>
              <w:rPr>
                <w:rFonts w:hint="eastAsia" w:asciiTheme="minorEastAsia" w:hAnsiTheme="minorEastAsia" w:cstheme="minorEastAsia"/>
                <w:b/>
                <w:bCs/>
                <w:color w:val="auto"/>
                <w:sz w:val="24"/>
              </w:rPr>
              <w:t>：非专门针对本项目或不适用项目特性的情形、内容不完整或缺少关键节点、内容前后矛盾、涉及的规范及标准错误、不利于项目实施、不可能实现的情形等任意一种情形。</w:t>
            </w:r>
          </w:p>
        </w:tc>
        <w:tc>
          <w:tcPr>
            <w:tcW w:w="1486" w:type="dxa"/>
            <w:noWrap w:val="0"/>
            <w:vAlign w:val="center"/>
          </w:tcPr>
          <w:p>
            <w:pPr>
              <w:pStyle w:val="2"/>
              <w:jc w:val="center"/>
              <w:rPr>
                <w:b/>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pPr>
              <w:pStyle w:val="2"/>
              <w:spacing w:line="400" w:lineRule="exact"/>
              <w:jc w:val="center"/>
              <w:rPr>
                <w:rFonts w:ascii="宋体_x0004_fal" w:hAnsi="宋体_x0004_fal" w:cs="宋体_x0004_fal"/>
                <w:color w:val="auto"/>
                <w:sz w:val="24"/>
                <w:highlight w:val="none"/>
                <w:lang w:val="en-US" w:eastAsia="zh-CN"/>
              </w:rPr>
            </w:pPr>
          </w:p>
        </w:tc>
        <w:tc>
          <w:tcPr>
            <w:tcW w:w="1070" w:type="dxa"/>
            <w:vMerge w:val="continue"/>
            <w:noWrap w:val="0"/>
            <w:vAlign w:val="center"/>
          </w:tcPr>
          <w:p>
            <w:pPr>
              <w:spacing w:line="400" w:lineRule="exact"/>
              <w:rPr>
                <w:rFonts w:ascii="宋体_x0004_fal" w:hAnsi="宋体_x0004_fal" w:cs="宋体_x0004_fal"/>
                <w:color w:val="auto"/>
                <w:sz w:val="24"/>
                <w:highlight w:val="none"/>
              </w:rPr>
            </w:pPr>
          </w:p>
        </w:tc>
        <w:tc>
          <w:tcPr>
            <w:tcW w:w="741" w:type="dxa"/>
            <w:noWrap w:val="0"/>
            <w:vAlign w:val="center"/>
          </w:tcPr>
          <w:p>
            <w:pPr>
              <w:spacing w:line="400" w:lineRule="exact"/>
              <w:rPr>
                <w:rFonts w:hint="default" w:ascii="宋体_x0004_fal" w:hAnsi="宋体_x0004_fal" w:eastAsia="宋体" w:cs="宋体_x0004_fal"/>
                <w:color w:val="auto"/>
                <w:sz w:val="24"/>
                <w:highlight w:val="none"/>
                <w:lang w:val="en-US" w:eastAsia="zh-CN"/>
              </w:rPr>
            </w:pPr>
            <w:r>
              <w:rPr>
                <w:rFonts w:hint="eastAsia" w:hAnsi="宋体" w:cs="宋体"/>
                <w:color w:val="auto"/>
                <w:sz w:val="24"/>
              </w:rPr>
              <w:t>设计质量保障措施</w:t>
            </w:r>
            <w:r>
              <w:rPr>
                <w:rFonts w:hint="eastAsia" w:hAnsi="宋体" w:cs="宋体"/>
                <w:color w:val="auto"/>
                <w:sz w:val="24"/>
                <w:lang w:val="en-US" w:eastAsia="zh-CN"/>
              </w:rPr>
              <w:t>12分</w:t>
            </w:r>
          </w:p>
        </w:tc>
        <w:tc>
          <w:tcPr>
            <w:tcW w:w="5144" w:type="dxa"/>
            <w:noWrap w:val="0"/>
            <w:vAlign w:val="center"/>
          </w:tcPr>
          <w:p>
            <w:pPr>
              <w:spacing w:line="560" w:lineRule="exact"/>
              <w:ind w:firstLine="480" w:firstLineChars="200"/>
              <w:rPr>
                <w:rFonts w:ascii="宋体" w:hAnsi="宋体" w:cs="宋体"/>
                <w:color w:val="auto"/>
                <w:sz w:val="24"/>
              </w:rPr>
            </w:pPr>
            <w:r>
              <w:rPr>
                <w:rFonts w:hint="eastAsia" w:asciiTheme="minorEastAsia" w:hAnsiTheme="minorEastAsia" w:cstheme="minorEastAsia"/>
                <w:color w:val="auto"/>
                <w:sz w:val="24"/>
              </w:rPr>
              <w:t>磋商小组</w:t>
            </w:r>
            <w:r>
              <w:rPr>
                <w:rFonts w:hint="eastAsia" w:ascii="宋体" w:hAnsi="宋体" w:cs="宋体"/>
                <w:color w:val="auto"/>
                <w:sz w:val="24"/>
              </w:rPr>
              <w:t>根据供应商针对本项目</w:t>
            </w:r>
            <w:r>
              <w:rPr>
                <w:rFonts w:hint="eastAsia" w:hAnsi="宋体" w:cs="宋体"/>
                <w:color w:val="auto"/>
                <w:sz w:val="24"/>
              </w:rPr>
              <w:t>设计质量保障措施</w:t>
            </w:r>
            <w:r>
              <w:rPr>
                <w:rFonts w:hint="eastAsia" w:ascii="宋体" w:hAnsi="宋体" w:cs="宋体"/>
                <w:color w:val="auto"/>
                <w:sz w:val="24"/>
              </w:rPr>
              <w:t>进行评审，其主要内容至少包含：①</w:t>
            </w:r>
            <w:r>
              <w:rPr>
                <w:rFonts w:hint="eastAsia" w:hAnsi="宋体" w:cs="宋体"/>
                <w:color w:val="auto"/>
                <w:sz w:val="24"/>
              </w:rPr>
              <w:t>质量保证体系</w:t>
            </w:r>
            <w:r>
              <w:rPr>
                <w:rFonts w:hint="eastAsia" w:ascii="宋体" w:hAnsi="宋体" w:cs="宋体"/>
                <w:color w:val="auto"/>
                <w:sz w:val="24"/>
              </w:rPr>
              <w:t>；②质量控制目标；③</w:t>
            </w:r>
            <w:r>
              <w:rPr>
                <w:rFonts w:hint="eastAsia" w:hAnsi="宋体" w:cs="宋体"/>
                <w:color w:val="auto"/>
                <w:sz w:val="24"/>
              </w:rPr>
              <w:t>质量控制措施</w:t>
            </w:r>
            <w:r>
              <w:rPr>
                <w:rFonts w:hint="eastAsia" w:hAnsi="宋体" w:cs="宋体"/>
                <w:color w:val="auto"/>
                <w:sz w:val="24"/>
                <w:lang w:eastAsia="zh-CN"/>
              </w:rPr>
              <w:t>，</w:t>
            </w:r>
            <w:r>
              <w:rPr>
                <w:rFonts w:hint="eastAsia" w:ascii="宋体" w:hAnsi="宋体" w:eastAsia="宋体" w:cs="宋体"/>
                <w:color w:val="auto"/>
                <w:sz w:val="24"/>
                <w:lang w:eastAsia="zh-CN"/>
              </w:rPr>
              <w:t>④</w:t>
            </w:r>
            <w:r>
              <w:rPr>
                <w:rFonts w:hint="eastAsia" w:hAnsi="宋体" w:cs="宋体"/>
                <w:color w:val="auto"/>
                <w:sz w:val="24"/>
                <w:lang w:eastAsia="zh-CN"/>
              </w:rPr>
              <w:t>数据保密措施</w:t>
            </w:r>
            <w:r>
              <w:rPr>
                <w:rFonts w:hint="eastAsia" w:ascii="宋体" w:hAnsi="宋体" w:cs="宋体"/>
                <w:color w:val="auto"/>
                <w:sz w:val="24"/>
              </w:rPr>
              <w:t>；其</w:t>
            </w:r>
            <w:r>
              <w:rPr>
                <w:rFonts w:hint="eastAsia" w:ascii="宋体" w:hAnsi="宋体" w:cs="宋体"/>
                <w:color w:val="auto"/>
                <w:sz w:val="24"/>
                <w:lang w:eastAsia="zh-CN"/>
              </w:rPr>
              <w:t>措施</w:t>
            </w:r>
            <w:r>
              <w:rPr>
                <w:rFonts w:hint="eastAsia" w:ascii="宋体" w:hAnsi="宋体" w:cs="宋体"/>
                <w:color w:val="auto"/>
                <w:sz w:val="24"/>
              </w:rPr>
              <w:t>内容全面、可行性强、符合本项目需求的得</w:t>
            </w:r>
            <w:r>
              <w:rPr>
                <w:rFonts w:hint="eastAsia" w:ascii="宋体" w:hAnsi="宋体" w:cs="宋体"/>
                <w:color w:val="auto"/>
                <w:sz w:val="24"/>
                <w:lang w:val="en-US" w:eastAsia="zh-CN"/>
              </w:rPr>
              <w:t>12</w:t>
            </w:r>
            <w:r>
              <w:rPr>
                <w:rFonts w:hint="eastAsia" w:ascii="宋体" w:hAnsi="宋体" w:cs="宋体"/>
                <w:color w:val="auto"/>
                <w:sz w:val="24"/>
              </w:rPr>
              <w:t>分，每有一项内容不提供的扣</w:t>
            </w:r>
            <w:r>
              <w:rPr>
                <w:rFonts w:hint="eastAsia" w:ascii="宋体" w:hAnsi="宋体" w:cs="宋体"/>
                <w:color w:val="auto"/>
                <w:sz w:val="24"/>
                <w:lang w:val="en-US" w:eastAsia="zh-CN"/>
              </w:rPr>
              <w:t>3</w:t>
            </w:r>
            <w:r>
              <w:rPr>
                <w:rFonts w:hint="eastAsia" w:ascii="宋体" w:hAnsi="宋体" w:cs="宋体"/>
                <w:color w:val="auto"/>
                <w:sz w:val="24"/>
              </w:rPr>
              <w:t>分，每有一处内容不符合本采购项目特点和实际需求的扣</w:t>
            </w:r>
            <w:r>
              <w:rPr>
                <w:rFonts w:hint="eastAsia" w:ascii="宋体" w:hAnsi="宋体" w:cs="宋体"/>
                <w:color w:val="auto"/>
                <w:sz w:val="24"/>
                <w:lang w:val="en-US" w:eastAsia="zh-CN"/>
              </w:rPr>
              <w:t>1.5</w:t>
            </w:r>
            <w:r>
              <w:rPr>
                <w:rFonts w:hint="eastAsia" w:ascii="宋体" w:hAnsi="宋体" w:cs="宋体"/>
                <w:color w:val="auto"/>
                <w:sz w:val="24"/>
              </w:rPr>
              <w:t>分，扣完为止。</w:t>
            </w:r>
          </w:p>
          <w:p>
            <w:pPr>
              <w:spacing w:line="400" w:lineRule="exact"/>
              <w:ind w:firstLine="482" w:firstLineChars="200"/>
              <w:rPr>
                <w:rFonts w:ascii="宋体_x0004_fal" w:hAnsi="宋体_x0004_fal" w:cs="宋体_x0004_fal"/>
                <w:color w:val="auto"/>
                <w:sz w:val="24"/>
                <w:highlight w:val="none"/>
              </w:rPr>
            </w:pPr>
            <w:r>
              <w:rPr>
                <w:rFonts w:hint="eastAsia" w:asciiTheme="minorEastAsia" w:hAnsiTheme="minorEastAsia" w:cstheme="minorEastAsia"/>
                <w:b/>
                <w:bCs/>
                <w:color w:val="auto"/>
                <w:sz w:val="24"/>
              </w:rPr>
              <w:t>注：不符合本采购项目特点和实际需求</w:t>
            </w:r>
            <w:r>
              <w:rPr>
                <w:rFonts w:hint="eastAsia" w:asciiTheme="minorEastAsia" w:hAnsiTheme="minorEastAsia" w:cstheme="minorEastAsia"/>
                <w:b/>
                <w:bCs/>
                <w:color w:val="auto"/>
                <w:sz w:val="24"/>
                <w:lang w:eastAsia="zh-CN"/>
              </w:rPr>
              <w:t>包括但不限于</w:t>
            </w:r>
            <w:r>
              <w:rPr>
                <w:rFonts w:hint="eastAsia" w:asciiTheme="minorEastAsia" w:hAnsiTheme="minorEastAsia" w:cstheme="minorEastAsia"/>
                <w:b/>
                <w:bCs/>
                <w:color w:val="auto"/>
                <w:sz w:val="24"/>
              </w:rPr>
              <w:t>：非专门针对本项目或不适用项目特性的情形、内容不完整或缺少关键节点、内容前后矛盾、涉及的规范及标准错误、不利于项目实施、不可能实现的情形等任意一种情形。</w:t>
            </w:r>
          </w:p>
        </w:tc>
        <w:tc>
          <w:tcPr>
            <w:tcW w:w="1486" w:type="dxa"/>
            <w:noWrap w:val="0"/>
            <w:vAlign w:val="center"/>
          </w:tcPr>
          <w:p>
            <w:pPr>
              <w:pStyle w:val="2"/>
              <w:jc w:val="center"/>
              <w:rPr>
                <w:b/>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pPr>
              <w:pStyle w:val="2"/>
              <w:spacing w:line="400" w:lineRule="exact"/>
              <w:jc w:val="center"/>
              <w:rPr>
                <w:rFonts w:ascii="宋体_x0004_fal" w:hAnsi="宋体_x0004_fal" w:cs="宋体_x0004_fal"/>
                <w:color w:val="auto"/>
                <w:sz w:val="24"/>
                <w:highlight w:val="none"/>
                <w:lang w:val="en-US" w:eastAsia="zh-CN"/>
              </w:rPr>
            </w:pPr>
          </w:p>
        </w:tc>
        <w:tc>
          <w:tcPr>
            <w:tcW w:w="1070" w:type="dxa"/>
            <w:vMerge w:val="continue"/>
            <w:noWrap w:val="0"/>
            <w:vAlign w:val="center"/>
          </w:tcPr>
          <w:p>
            <w:pPr>
              <w:spacing w:line="400" w:lineRule="exact"/>
              <w:rPr>
                <w:rFonts w:ascii="宋体_x0004_fal" w:hAnsi="宋体_x0004_fal" w:cs="宋体_x0004_fal"/>
                <w:color w:val="auto"/>
                <w:sz w:val="24"/>
                <w:highlight w:val="none"/>
              </w:rPr>
            </w:pPr>
          </w:p>
        </w:tc>
        <w:tc>
          <w:tcPr>
            <w:tcW w:w="741" w:type="dxa"/>
            <w:noWrap w:val="0"/>
            <w:vAlign w:val="center"/>
          </w:tcPr>
          <w:p>
            <w:pPr>
              <w:spacing w:line="400" w:lineRule="exact"/>
              <w:rPr>
                <w:rFonts w:hint="default" w:hAnsi="宋体" w:eastAsia="宋体" w:cs="宋体"/>
                <w:color w:val="auto"/>
                <w:sz w:val="24"/>
                <w:lang w:val="en-US" w:eastAsia="zh-CN"/>
              </w:rPr>
            </w:pPr>
            <w:r>
              <w:rPr>
                <w:rFonts w:hint="eastAsia" w:hAnsi="宋体" w:cs="宋体"/>
                <w:color w:val="auto"/>
                <w:sz w:val="24"/>
              </w:rPr>
              <w:t>资源配备计划</w:t>
            </w:r>
            <w:r>
              <w:rPr>
                <w:rFonts w:hint="eastAsia" w:hAnsi="宋体" w:cs="宋体"/>
                <w:color w:val="auto"/>
                <w:sz w:val="24"/>
                <w:lang w:val="en-US" w:eastAsia="zh-CN"/>
              </w:rPr>
              <w:t>9分</w:t>
            </w:r>
          </w:p>
        </w:tc>
        <w:tc>
          <w:tcPr>
            <w:tcW w:w="5144" w:type="dxa"/>
            <w:noWrap w:val="0"/>
            <w:vAlign w:val="center"/>
          </w:tcPr>
          <w:p>
            <w:pPr>
              <w:spacing w:line="560" w:lineRule="exact"/>
              <w:ind w:firstLine="480" w:firstLineChars="200"/>
              <w:rPr>
                <w:rFonts w:ascii="宋体" w:hAnsi="宋体" w:cs="宋体"/>
                <w:color w:val="auto"/>
                <w:sz w:val="24"/>
              </w:rPr>
            </w:pPr>
            <w:r>
              <w:rPr>
                <w:rFonts w:hint="eastAsia" w:asciiTheme="minorEastAsia" w:hAnsiTheme="minorEastAsia" w:cstheme="minorEastAsia"/>
                <w:color w:val="auto"/>
                <w:sz w:val="24"/>
              </w:rPr>
              <w:t>磋商小组</w:t>
            </w:r>
            <w:r>
              <w:rPr>
                <w:rFonts w:hint="eastAsia" w:ascii="宋体" w:hAnsi="宋体" w:cs="宋体"/>
                <w:color w:val="auto"/>
                <w:sz w:val="24"/>
              </w:rPr>
              <w:t>根据供应商</w:t>
            </w:r>
            <w:r>
              <w:rPr>
                <w:rFonts w:hint="eastAsia" w:ascii="宋体" w:hAnsi="宋体" w:cs="宋体"/>
                <w:color w:val="auto"/>
                <w:sz w:val="24"/>
                <w:lang w:eastAsia="zh-CN"/>
              </w:rPr>
              <w:t>提供</w:t>
            </w:r>
            <w:r>
              <w:rPr>
                <w:rFonts w:hint="eastAsia" w:hAnsi="宋体" w:cs="宋体"/>
                <w:color w:val="auto"/>
                <w:sz w:val="24"/>
              </w:rPr>
              <w:t>资源配备计划</w:t>
            </w:r>
            <w:r>
              <w:rPr>
                <w:rFonts w:hint="eastAsia" w:ascii="宋体" w:hAnsi="宋体" w:cs="宋体"/>
                <w:color w:val="auto"/>
                <w:sz w:val="24"/>
              </w:rPr>
              <w:t>进行评审，其主要内容至少包含：①</w:t>
            </w:r>
            <w:r>
              <w:rPr>
                <w:rFonts w:hint="eastAsia" w:ascii="宋体" w:hAnsi="宋体" w:cs="宋体"/>
                <w:color w:val="auto"/>
                <w:sz w:val="24"/>
                <w:lang w:eastAsia="zh-CN"/>
              </w:rPr>
              <w:t>人员组织架构</w:t>
            </w:r>
            <w:r>
              <w:rPr>
                <w:rFonts w:hint="eastAsia" w:ascii="宋体" w:hAnsi="宋体" w:cs="宋体"/>
                <w:color w:val="auto"/>
                <w:sz w:val="24"/>
              </w:rPr>
              <w:t>；②</w:t>
            </w:r>
            <w:r>
              <w:rPr>
                <w:rFonts w:hint="eastAsia" w:ascii="宋体" w:hAnsi="宋体" w:cs="宋体"/>
                <w:color w:val="auto"/>
                <w:sz w:val="24"/>
                <w:lang w:eastAsia="zh-CN"/>
              </w:rPr>
              <w:t>人员分工职责</w:t>
            </w:r>
            <w:r>
              <w:rPr>
                <w:rFonts w:hint="eastAsia" w:ascii="宋体" w:hAnsi="宋体" w:cs="宋体"/>
                <w:color w:val="auto"/>
                <w:sz w:val="24"/>
              </w:rPr>
              <w:t>；③</w:t>
            </w:r>
            <w:r>
              <w:rPr>
                <w:rFonts w:hint="eastAsia" w:hAnsi="宋体" w:cs="宋体"/>
                <w:color w:val="auto"/>
                <w:sz w:val="24"/>
              </w:rPr>
              <w:t>随时可调用的设备</w:t>
            </w:r>
            <w:r>
              <w:rPr>
                <w:rFonts w:hint="eastAsia" w:hAnsi="宋体" w:cs="宋体"/>
                <w:color w:val="auto"/>
                <w:sz w:val="24"/>
                <w:lang w:eastAsia="zh-CN"/>
              </w:rPr>
              <w:t>及人员</w:t>
            </w:r>
            <w:r>
              <w:rPr>
                <w:rFonts w:hint="eastAsia" w:hAnsi="宋体" w:cs="宋体"/>
                <w:color w:val="auto"/>
                <w:sz w:val="24"/>
              </w:rPr>
              <w:t>资源配备</w:t>
            </w:r>
            <w:r>
              <w:rPr>
                <w:rFonts w:hint="eastAsia" w:hAnsi="宋体" w:cs="宋体"/>
                <w:color w:val="auto"/>
                <w:sz w:val="24"/>
                <w:lang w:eastAsia="zh-CN"/>
              </w:rPr>
              <w:t>。</w:t>
            </w:r>
            <w:r>
              <w:rPr>
                <w:rFonts w:hint="eastAsia" w:ascii="宋体" w:hAnsi="宋体" w:cs="宋体"/>
                <w:color w:val="auto"/>
                <w:sz w:val="24"/>
              </w:rPr>
              <w:t>其</w:t>
            </w:r>
            <w:r>
              <w:rPr>
                <w:rFonts w:hint="eastAsia" w:ascii="宋体" w:hAnsi="宋体" w:cs="宋体"/>
                <w:color w:val="auto"/>
                <w:sz w:val="24"/>
                <w:lang w:eastAsia="zh-CN"/>
              </w:rPr>
              <w:t>计划</w:t>
            </w:r>
            <w:r>
              <w:rPr>
                <w:rFonts w:hint="eastAsia" w:ascii="宋体" w:hAnsi="宋体" w:cs="宋体"/>
                <w:color w:val="auto"/>
                <w:sz w:val="24"/>
              </w:rPr>
              <w:t>内容全面、可行性强、符合本项目需求的得</w:t>
            </w:r>
            <w:r>
              <w:rPr>
                <w:rFonts w:hint="eastAsia" w:ascii="宋体" w:hAnsi="宋体" w:cs="宋体"/>
                <w:color w:val="auto"/>
                <w:sz w:val="24"/>
                <w:lang w:val="en-US" w:eastAsia="zh-CN"/>
              </w:rPr>
              <w:t>9</w:t>
            </w:r>
            <w:r>
              <w:rPr>
                <w:rFonts w:hint="eastAsia" w:ascii="宋体" w:hAnsi="宋体" w:cs="宋体"/>
                <w:color w:val="auto"/>
                <w:sz w:val="24"/>
              </w:rPr>
              <w:t>分，每有一项内容不提供的扣</w:t>
            </w:r>
            <w:r>
              <w:rPr>
                <w:rFonts w:hint="eastAsia" w:ascii="宋体" w:hAnsi="宋体" w:cs="宋体"/>
                <w:color w:val="auto"/>
                <w:sz w:val="24"/>
                <w:lang w:val="en-US" w:eastAsia="zh-CN"/>
              </w:rPr>
              <w:t>3</w:t>
            </w:r>
            <w:r>
              <w:rPr>
                <w:rFonts w:hint="eastAsia" w:ascii="宋体" w:hAnsi="宋体" w:cs="宋体"/>
                <w:color w:val="auto"/>
                <w:sz w:val="24"/>
              </w:rPr>
              <w:t>分，每有一处内容不符合本采购项目特点和实际需求的扣</w:t>
            </w:r>
            <w:r>
              <w:rPr>
                <w:rFonts w:hint="eastAsia" w:ascii="宋体" w:hAnsi="宋体" w:cs="宋体"/>
                <w:color w:val="auto"/>
                <w:sz w:val="24"/>
                <w:lang w:val="en-US" w:eastAsia="zh-CN"/>
              </w:rPr>
              <w:t>1.5</w:t>
            </w:r>
            <w:r>
              <w:rPr>
                <w:rFonts w:hint="eastAsia" w:ascii="宋体" w:hAnsi="宋体" w:cs="宋体"/>
                <w:color w:val="auto"/>
                <w:sz w:val="24"/>
              </w:rPr>
              <w:t>分，扣完为止。</w:t>
            </w:r>
          </w:p>
          <w:p>
            <w:pPr>
              <w:spacing w:line="400" w:lineRule="exact"/>
              <w:ind w:firstLine="482" w:firstLineChars="200"/>
              <w:rPr>
                <w:rFonts w:hint="eastAsia" w:asciiTheme="minorEastAsia" w:hAnsiTheme="minorEastAsia" w:cstheme="minorEastAsia"/>
                <w:b/>
                <w:bCs/>
                <w:color w:val="auto"/>
                <w:sz w:val="24"/>
              </w:rPr>
            </w:pPr>
            <w:r>
              <w:rPr>
                <w:rFonts w:hint="eastAsia" w:asciiTheme="minorEastAsia" w:hAnsiTheme="minorEastAsia" w:cstheme="minorEastAsia"/>
                <w:b/>
                <w:bCs/>
                <w:color w:val="auto"/>
                <w:sz w:val="24"/>
              </w:rPr>
              <w:t>注：不符合本采购项目特点和实际需求</w:t>
            </w:r>
            <w:r>
              <w:rPr>
                <w:rFonts w:hint="eastAsia" w:asciiTheme="minorEastAsia" w:hAnsiTheme="minorEastAsia" w:cstheme="minorEastAsia"/>
                <w:b/>
                <w:bCs/>
                <w:color w:val="auto"/>
                <w:sz w:val="24"/>
                <w:lang w:eastAsia="zh-CN"/>
              </w:rPr>
              <w:t>包括但不限于</w:t>
            </w:r>
            <w:r>
              <w:rPr>
                <w:rFonts w:hint="eastAsia" w:asciiTheme="minorEastAsia" w:hAnsiTheme="minorEastAsia" w:cstheme="minorEastAsia"/>
                <w:b/>
                <w:bCs/>
                <w:color w:val="auto"/>
                <w:sz w:val="24"/>
              </w:rPr>
              <w:t>：非专门针对本项目或不适用项目特性的情形、内容不完整或缺少关键节点、内容前后矛盾、涉及的规范及标准错误、不利于项目实施、不可能实现的情形等任意一种情形。</w:t>
            </w:r>
          </w:p>
        </w:tc>
        <w:tc>
          <w:tcPr>
            <w:tcW w:w="1486" w:type="dxa"/>
            <w:noWrap w:val="0"/>
            <w:vAlign w:val="center"/>
          </w:tcPr>
          <w:p>
            <w:pPr>
              <w:pStyle w:val="2"/>
              <w:jc w:val="center"/>
              <w:rPr>
                <w:b/>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pPr>
              <w:pStyle w:val="2"/>
              <w:spacing w:line="400" w:lineRule="exact"/>
              <w:jc w:val="center"/>
              <w:rPr>
                <w:rFonts w:ascii="宋体_x0004_fal" w:hAnsi="宋体_x0004_fal" w:cs="宋体_x0004_fal"/>
                <w:color w:val="auto"/>
                <w:sz w:val="24"/>
                <w:highlight w:val="none"/>
                <w:lang w:val="en-US" w:eastAsia="zh-CN"/>
              </w:rPr>
            </w:pPr>
          </w:p>
        </w:tc>
        <w:tc>
          <w:tcPr>
            <w:tcW w:w="1070" w:type="dxa"/>
            <w:vMerge w:val="continue"/>
            <w:noWrap w:val="0"/>
            <w:vAlign w:val="center"/>
          </w:tcPr>
          <w:p>
            <w:pPr>
              <w:spacing w:line="400" w:lineRule="exact"/>
              <w:rPr>
                <w:rFonts w:ascii="宋体_x0004_fal" w:hAnsi="宋体_x0004_fal" w:cs="宋体_x0004_fal"/>
                <w:color w:val="auto"/>
                <w:sz w:val="24"/>
                <w:highlight w:val="none"/>
              </w:rPr>
            </w:pPr>
          </w:p>
        </w:tc>
        <w:tc>
          <w:tcPr>
            <w:tcW w:w="741" w:type="dxa"/>
            <w:noWrap w:val="0"/>
            <w:vAlign w:val="center"/>
          </w:tcPr>
          <w:p>
            <w:pPr>
              <w:spacing w:line="400" w:lineRule="exact"/>
              <w:rPr>
                <w:rFonts w:hint="default" w:hAnsi="宋体" w:eastAsia="宋体" w:cs="宋体"/>
                <w:b/>
                <w:bCs/>
                <w:color w:val="auto"/>
                <w:sz w:val="24"/>
                <w:lang w:val="en-US" w:eastAsia="zh-CN"/>
              </w:rPr>
            </w:pPr>
            <w:r>
              <w:rPr>
                <w:rFonts w:hint="eastAsia" w:hAnsi="宋体" w:cs="宋体"/>
                <w:color w:val="auto"/>
                <w:sz w:val="24"/>
              </w:rPr>
              <w:t>进度</w:t>
            </w:r>
            <w:r>
              <w:rPr>
                <w:rFonts w:hint="eastAsia" w:hAnsi="宋体" w:cs="宋体"/>
                <w:color w:val="auto"/>
                <w:sz w:val="24"/>
                <w:lang w:eastAsia="zh-CN"/>
              </w:rPr>
              <w:t>保障</w:t>
            </w:r>
            <w:r>
              <w:rPr>
                <w:rFonts w:hint="eastAsia" w:hAnsi="宋体" w:cs="宋体"/>
                <w:color w:val="auto"/>
                <w:sz w:val="24"/>
              </w:rPr>
              <w:t>计划</w:t>
            </w:r>
            <w:r>
              <w:rPr>
                <w:rFonts w:hint="eastAsia" w:hAnsi="宋体" w:cs="宋体"/>
                <w:color w:val="auto"/>
                <w:sz w:val="24"/>
                <w:lang w:val="en-US" w:eastAsia="zh-CN"/>
              </w:rPr>
              <w:t>9分</w:t>
            </w:r>
          </w:p>
        </w:tc>
        <w:tc>
          <w:tcPr>
            <w:tcW w:w="5144" w:type="dxa"/>
            <w:noWrap w:val="0"/>
            <w:vAlign w:val="center"/>
          </w:tcPr>
          <w:p>
            <w:pPr>
              <w:spacing w:line="560" w:lineRule="exact"/>
              <w:ind w:firstLine="480" w:firstLineChars="200"/>
              <w:rPr>
                <w:rFonts w:ascii="宋体" w:hAnsi="宋体" w:cs="宋体"/>
                <w:color w:val="auto"/>
                <w:sz w:val="24"/>
              </w:rPr>
            </w:pPr>
            <w:r>
              <w:rPr>
                <w:rFonts w:hint="eastAsia" w:asciiTheme="minorEastAsia" w:hAnsiTheme="minorEastAsia" w:cstheme="minorEastAsia"/>
                <w:color w:val="auto"/>
                <w:sz w:val="24"/>
              </w:rPr>
              <w:t>磋商小组</w:t>
            </w:r>
            <w:r>
              <w:rPr>
                <w:rFonts w:hint="eastAsia" w:ascii="宋体" w:hAnsi="宋体" w:cs="宋体"/>
                <w:color w:val="auto"/>
                <w:sz w:val="24"/>
              </w:rPr>
              <w:t>根据供应商</w:t>
            </w:r>
            <w:r>
              <w:rPr>
                <w:rFonts w:hint="eastAsia" w:ascii="宋体" w:hAnsi="宋体" w:cs="宋体"/>
                <w:color w:val="auto"/>
                <w:sz w:val="24"/>
                <w:lang w:eastAsia="zh-CN"/>
              </w:rPr>
              <w:t>提供</w:t>
            </w:r>
            <w:r>
              <w:rPr>
                <w:rFonts w:hint="eastAsia" w:hAnsi="宋体" w:cs="宋体"/>
                <w:color w:val="auto"/>
                <w:sz w:val="24"/>
              </w:rPr>
              <w:t>进度</w:t>
            </w:r>
            <w:r>
              <w:rPr>
                <w:rFonts w:hint="eastAsia" w:hAnsi="宋体" w:cs="宋体"/>
                <w:color w:val="auto"/>
                <w:sz w:val="24"/>
                <w:lang w:eastAsia="zh-CN"/>
              </w:rPr>
              <w:t>保障</w:t>
            </w:r>
            <w:r>
              <w:rPr>
                <w:rFonts w:hint="eastAsia" w:hAnsi="宋体" w:cs="宋体"/>
                <w:color w:val="auto"/>
                <w:sz w:val="24"/>
              </w:rPr>
              <w:t>计划</w:t>
            </w:r>
            <w:r>
              <w:rPr>
                <w:rFonts w:hint="eastAsia" w:ascii="宋体" w:hAnsi="宋体" w:cs="宋体"/>
                <w:color w:val="auto"/>
                <w:sz w:val="24"/>
              </w:rPr>
              <w:t>进行评审，其主要内容至少包含：①</w:t>
            </w:r>
            <w:r>
              <w:rPr>
                <w:rFonts w:hint="eastAsia" w:hAnsi="宋体" w:cs="宋体"/>
                <w:color w:val="auto"/>
                <w:sz w:val="24"/>
              </w:rPr>
              <w:t>工作计划节点及安排</w:t>
            </w:r>
            <w:r>
              <w:rPr>
                <w:rFonts w:hint="eastAsia" w:ascii="宋体" w:hAnsi="宋体" w:cs="宋体"/>
                <w:color w:val="auto"/>
                <w:sz w:val="24"/>
              </w:rPr>
              <w:t>；②</w:t>
            </w:r>
            <w:r>
              <w:rPr>
                <w:rFonts w:hint="eastAsia" w:hAnsi="宋体" w:cs="宋体"/>
                <w:color w:val="auto"/>
                <w:sz w:val="24"/>
              </w:rPr>
              <w:t>工作进度保障措施</w:t>
            </w:r>
            <w:r>
              <w:rPr>
                <w:rFonts w:hint="eastAsia" w:ascii="宋体" w:hAnsi="宋体" w:cs="宋体"/>
                <w:color w:val="auto"/>
                <w:sz w:val="24"/>
              </w:rPr>
              <w:t>；③</w:t>
            </w:r>
            <w:r>
              <w:rPr>
                <w:rFonts w:hint="eastAsia" w:hAnsi="宋体" w:cs="宋体"/>
                <w:color w:val="auto"/>
                <w:sz w:val="24"/>
              </w:rPr>
              <w:t>工作进度控制措施</w:t>
            </w:r>
            <w:r>
              <w:rPr>
                <w:rFonts w:hint="eastAsia" w:hAnsi="宋体" w:cs="宋体"/>
                <w:color w:val="auto"/>
                <w:sz w:val="24"/>
                <w:lang w:eastAsia="zh-CN"/>
              </w:rPr>
              <w:t>。</w:t>
            </w:r>
            <w:r>
              <w:rPr>
                <w:rFonts w:hint="eastAsia" w:ascii="宋体" w:hAnsi="宋体" w:cs="宋体"/>
                <w:color w:val="auto"/>
                <w:sz w:val="24"/>
              </w:rPr>
              <w:t>其</w:t>
            </w:r>
            <w:r>
              <w:rPr>
                <w:rFonts w:hint="eastAsia" w:ascii="宋体" w:hAnsi="宋体" w:cs="宋体"/>
                <w:color w:val="auto"/>
                <w:sz w:val="24"/>
                <w:lang w:eastAsia="zh-CN"/>
              </w:rPr>
              <w:t>计划</w:t>
            </w:r>
            <w:r>
              <w:rPr>
                <w:rFonts w:hint="eastAsia" w:ascii="宋体" w:hAnsi="宋体" w:cs="宋体"/>
                <w:color w:val="auto"/>
                <w:sz w:val="24"/>
              </w:rPr>
              <w:t>内容全面、可行性强、符合本项目需求的得</w:t>
            </w:r>
            <w:r>
              <w:rPr>
                <w:rFonts w:hint="eastAsia" w:ascii="宋体" w:hAnsi="宋体" w:cs="宋体"/>
                <w:color w:val="auto"/>
                <w:sz w:val="24"/>
                <w:lang w:val="en-US" w:eastAsia="zh-CN"/>
              </w:rPr>
              <w:t>9</w:t>
            </w:r>
            <w:r>
              <w:rPr>
                <w:rFonts w:hint="eastAsia" w:ascii="宋体" w:hAnsi="宋体" w:cs="宋体"/>
                <w:color w:val="auto"/>
                <w:sz w:val="24"/>
              </w:rPr>
              <w:t>分，每有一项内容不提供的扣</w:t>
            </w:r>
            <w:r>
              <w:rPr>
                <w:rFonts w:hint="eastAsia" w:ascii="宋体" w:hAnsi="宋体" w:cs="宋体"/>
                <w:color w:val="auto"/>
                <w:sz w:val="24"/>
                <w:lang w:val="en-US" w:eastAsia="zh-CN"/>
              </w:rPr>
              <w:t>3</w:t>
            </w:r>
            <w:r>
              <w:rPr>
                <w:rFonts w:hint="eastAsia" w:ascii="宋体" w:hAnsi="宋体" w:cs="宋体"/>
                <w:color w:val="auto"/>
                <w:sz w:val="24"/>
              </w:rPr>
              <w:t>分，每有一处内容不符合本采购项目特点和实际需求的扣</w:t>
            </w:r>
            <w:r>
              <w:rPr>
                <w:rFonts w:hint="eastAsia" w:ascii="宋体" w:hAnsi="宋体" w:cs="宋体"/>
                <w:color w:val="auto"/>
                <w:sz w:val="24"/>
                <w:lang w:val="en-US" w:eastAsia="zh-CN"/>
              </w:rPr>
              <w:t>1.5</w:t>
            </w:r>
            <w:r>
              <w:rPr>
                <w:rFonts w:hint="eastAsia" w:ascii="宋体" w:hAnsi="宋体" w:cs="宋体"/>
                <w:color w:val="auto"/>
                <w:sz w:val="24"/>
              </w:rPr>
              <w:t>分，扣完为止。</w:t>
            </w:r>
          </w:p>
          <w:p>
            <w:pPr>
              <w:spacing w:line="400" w:lineRule="exact"/>
              <w:ind w:firstLine="482" w:firstLineChars="200"/>
              <w:rPr>
                <w:rFonts w:hint="eastAsia" w:asciiTheme="minorEastAsia" w:hAnsiTheme="minorEastAsia" w:cstheme="minorEastAsia"/>
                <w:b/>
                <w:bCs/>
                <w:color w:val="auto"/>
                <w:sz w:val="24"/>
              </w:rPr>
            </w:pPr>
            <w:r>
              <w:rPr>
                <w:rFonts w:hint="eastAsia" w:asciiTheme="minorEastAsia" w:hAnsiTheme="minorEastAsia" w:cstheme="minorEastAsia"/>
                <w:b/>
                <w:bCs/>
                <w:color w:val="auto"/>
                <w:sz w:val="24"/>
              </w:rPr>
              <w:t>注：不符合本采购项目特点和实际需求</w:t>
            </w:r>
            <w:r>
              <w:rPr>
                <w:rFonts w:hint="eastAsia" w:asciiTheme="minorEastAsia" w:hAnsiTheme="minorEastAsia" w:cstheme="minorEastAsia"/>
                <w:b/>
                <w:bCs/>
                <w:color w:val="auto"/>
                <w:sz w:val="24"/>
                <w:lang w:eastAsia="zh-CN"/>
              </w:rPr>
              <w:t>包括但不限于</w:t>
            </w:r>
            <w:r>
              <w:rPr>
                <w:rFonts w:hint="eastAsia" w:asciiTheme="minorEastAsia" w:hAnsiTheme="minorEastAsia" w:cstheme="minorEastAsia"/>
                <w:b/>
                <w:bCs/>
                <w:color w:val="auto"/>
                <w:sz w:val="24"/>
              </w:rPr>
              <w:t>：非专门针对本项目或不适用项目特性的情形、内容不完整或缺少关键节点、内容前后矛盾、涉及的规范及标准错误、不利于项目实施、不可能实现的情形等任意一种情形。</w:t>
            </w:r>
          </w:p>
        </w:tc>
        <w:tc>
          <w:tcPr>
            <w:tcW w:w="1486" w:type="dxa"/>
            <w:noWrap w:val="0"/>
            <w:vAlign w:val="center"/>
          </w:tcPr>
          <w:p>
            <w:pPr>
              <w:pStyle w:val="2"/>
              <w:jc w:val="center"/>
              <w:rPr>
                <w:b/>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noWrap w:val="0"/>
            <w:vAlign w:val="center"/>
          </w:tcPr>
          <w:p>
            <w:pPr>
              <w:spacing w:line="400" w:lineRule="exact"/>
              <w:rPr>
                <w:rFonts w:hint="default" w:ascii="宋体_x0004_fal" w:hAnsi="宋体_x0004_fal" w:cs="宋体_x0004_fal"/>
                <w:color w:val="auto"/>
                <w:sz w:val="24"/>
                <w:highlight w:val="none"/>
                <w:lang w:val="en-US" w:eastAsia="zh-CN"/>
              </w:rPr>
            </w:pPr>
            <w:r>
              <w:rPr>
                <w:rFonts w:hint="eastAsia" w:ascii="宋体_x0004_fal" w:hAnsi="宋体_x0004_fal" w:cs="宋体_x0004_fal"/>
                <w:color w:val="auto"/>
                <w:sz w:val="24"/>
                <w:highlight w:val="none"/>
                <w:lang w:val="en-US" w:eastAsia="zh-CN"/>
              </w:rPr>
              <w:t>3</w:t>
            </w:r>
          </w:p>
        </w:tc>
        <w:tc>
          <w:tcPr>
            <w:tcW w:w="1070" w:type="dxa"/>
            <w:noWrap w:val="0"/>
            <w:vAlign w:val="center"/>
          </w:tcPr>
          <w:p>
            <w:pPr>
              <w:spacing w:line="400" w:lineRule="exact"/>
              <w:rPr>
                <w:rFonts w:hint="default" w:ascii="宋体_x0004_fal" w:hAnsi="宋体_x0004_fal" w:eastAsia="宋体" w:cs="宋体_x0004_fal"/>
                <w:color w:val="auto"/>
                <w:sz w:val="24"/>
                <w:highlight w:val="none"/>
                <w:lang w:val="en-US" w:eastAsia="zh-CN"/>
              </w:rPr>
            </w:pPr>
            <w:r>
              <w:rPr>
                <w:rFonts w:hint="eastAsia" w:ascii="宋体_x0004_fal" w:hAnsi="宋体_x0004_fal" w:cs="宋体_x0004_fal"/>
                <w:color w:val="auto"/>
                <w:sz w:val="24"/>
                <w:highlight w:val="none"/>
                <w:lang w:eastAsia="zh-CN"/>
              </w:rPr>
              <w:t>人员配置</w:t>
            </w:r>
            <w:r>
              <w:rPr>
                <w:rFonts w:hint="eastAsia" w:ascii="宋体_x0004_fal" w:hAnsi="宋体_x0004_fal" w:cs="宋体_x0004_fal"/>
                <w:color w:val="auto"/>
                <w:sz w:val="24"/>
                <w:highlight w:val="none"/>
                <w:lang w:val="en-US" w:eastAsia="zh-CN"/>
              </w:rPr>
              <w:t>34%</w:t>
            </w:r>
          </w:p>
        </w:tc>
        <w:tc>
          <w:tcPr>
            <w:tcW w:w="741" w:type="dxa"/>
            <w:noWrap w:val="0"/>
            <w:vAlign w:val="center"/>
          </w:tcPr>
          <w:p>
            <w:pPr>
              <w:spacing w:line="400" w:lineRule="exact"/>
              <w:rPr>
                <w:rFonts w:hint="default" w:ascii="宋体_x0004_fal" w:hAnsi="宋体_x0004_fal" w:cs="宋体_x0004_fal"/>
                <w:color w:val="auto"/>
                <w:sz w:val="24"/>
                <w:highlight w:val="none"/>
                <w:lang w:val="en-US" w:eastAsia="zh-CN"/>
              </w:rPr>
            </w:pPr>
            <w:r>
              <w:rPr>
                <w:rFonts w:hint="eastAsia" w:ascii="宋体_x0004_fal" w:hAnsi="宋体_x0004_fal" w:cs="宋体_x0004_fal"/>
                <w:color w:val="auto"/>
                <w:sz w:val="24"/>
                <w:highlight w:val="none"/>
                <w:lang w:val="en-US" w:eastAsia="zh-CN"/>
              </w:rPr>
              <w:t>34分</w:t>
            </w:r>
          </w:p>
        </w:tc>
        <w:tc>
          <w:tcPr>
            <w:tcW w:w="5144" w:type="dxa"/>
            <w:noWrap w:val="0"/>
            <w:vAlign w:val="center"/>
          </w:tcPr>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（1）拟派项目负责人：</w:t>
            </w:r>
            <w:r>
              <w:rPr>
                <w:rFonts w:hint="eastAsia" w:ascii="宋体" w:hAnsi="宋体" w:cs="宋体"/>
                <w:b w:val="0"/>
                <w:bCs w:val="0"/>
                <w:color w:val="auto"/>
                <w:sz w:val="24"/>
                <w:lang w:eastAsia="zh-CN"/>
              </w:rPr>
              <w:t>具有水工类中级职称证书得</w:t>
            </w:r>
            <w:r>
              <w:rPr>
                <w:rFonts w:hint="eastAsia" w:ascii="宋体" w:hAnsi="宋体" w:cs="宋体"/>
                <w:b w:val="0"/>
                <w:bCs w:val="0"/>
                <w:color w:val="auto"/>
                <w:sz w:val="24"/>
                <w:lang w:val="en-US" w:eastAsia="zh-CN"/>
              </w:rPr>
              <w:t>1分</w:t>
            </w:r>
            <w:r>
              <w:rPr>
                <w:rFonts w:hint="eastAsia" w:ascii="宋体" w:hAnsi="宋体" w:cs="宋体"/>
                <w:b/>
                <w:bCs/>
                <w:color w:val="auto"/>
                <w:sz w:val="24"/>
                <w:lang w:val="en-US" w:eastAsia="zh-CN"/>
              </w:rPr>
              <w:t>，</w:t>
            </w:r>
            <w:r>
              <w:rPr>
                <w:rFonts w:hint="eastAsia" w:ascii="宋体" w:hAnsi="宋体" w:cs="宋体"/>
                <w:color w:val="auto"/>
                <w:sz w:val="24"/>
              </w:rPr>
              <w:t>具有水利类专业</w:t>
            </w:r>
            <w:r>
              <w:rPr>
                <w:rFonts w:hint="eastAsia" w:ascii="宋体" w:hAnsi="宋体" w:cs="宋体"/>
                <w:color w:val="auto"/>
                <w:sz w:val="24"/>
                <w:lang w:val="en-US" w:eastAsia="zh-CN"/>
              </w:rPr>
              <w:t>高</w:t>
            </w:r>
            <w:r>
              <w:rPr>
                <w:rFonts w:hint="eastAsia" w:ascii="宋体" w:hAnsi="宋体" w:cs="宋体"/>
                <w:color w:val="auto"/>
                <w:sz w:val="24"/>
              </w:rPr>
              <w:t>级及以上职称证书得</w:t>
            </w:r>
            <w:r>
              <w:rPr>
                <w:rFonts w:hint="eastAsia" w:ascii="宋体" w:hAnsi="宋体" w:cs="宋体"/>
                <w:color w:val="auto"/>
                <w:sz w:val="24"/>
                <w:lang w:val="en-US" w:eastAsia="zh-CN"/>
              </w:rPr>
              <w:t>2</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具有注册土木工程师（水利水电工程）水工结构专业加2分</w:t>
            </w:r>
            <w:r>
              <w:rPr>
                <w:rFonts w:hint="eastAsia" w:ascii="宋体" w:hAnsi="宋体" w:cs="宋体"/>
                <w:color w:val="auto"/>
                <w:sz w:val="24"/>
                <w:lang w:eastAsia="zh-CN"/>
              </w:rPr>
              <w:t>；</w:t>
            </w:r>
            <w:r>
              <w:rPr>
                <w:rFonts w:hint="eastAsia" w:ascii="宋体" w:hAnsi="宋体" w:cs="宋体"/>
                <w:color w:val="auto"/>
                <w:sz w:val="24"/>
              </w:rPr>
              <w:t>具有咨询工程师（投资）登记证书加2分</w:t>
            </w:r>
            <w:r>
              <w:rPr>
                <w:rFonts w:hint="eastAsia" w:ascii="宋体" w:hAnsi="宋体" w:cs="宋体"/>
                <w:color w:val="auto"/>
                <w:sz w:val="24"/>
                <w:lang w:eastAsia="zh-CN"/>
              </w:rPr>
              <w:t>，</w:t>
            </w:r>
            <w:r>
              <w:rPr>
                <w:rFonts w:hint="eastAsia" w:ascii="宋体" w:hAnsi="宋体" w:cs="宋体"/>
                <w:color w:val="auto"/>
                <w:sz w:val="24"/>
              </w:rPr>
              <w:t>本项最多得</w:t>
            </w:r>
            <w:r>
              <w:rPr>
                <w:rFonts w:hint="eastAsia" w:ascii="宋体" w:hAnsi="宋体" w:cs="宋体"/>
                <w:color w:val="auto"/>
                <w:sz w:val="24"/>
                <w:lang w:val="en-US" w:eastAsia="zh-CN"/>
              </w:rPr>
              <w:t>6</w:t>
            </w:r>
            <w:r>
              <w:rPr>
                <w:rFonts w:hint="eastAsia" w:ascii="宋体" w:hAnsi="宋体" w:cs="宋体"/>
                <w:color w:val="auto"/>
                <w:sz w:val="24"/>
              </w:rPr>
              <w:t>分。</w:t>
            </w:r>
          </w:p>
          <w:p>
            <w:pPr>
              <w:spacing w:line="560" w:lineRule="exact"/>
              <w:ind w:firstLine="482" w:firstLineChars="200"/>
              <w:rPr>
                <w:rFonts w:hint="eastAsia" w:ascii="宋体" w:hAnsi="宋体" w:cs="宋体"/>
                <w:b/>
                <w:bCs/>
                <w:color w:val="auto"/>
                <w:sz w:val="24"/>
              </w:rPr>
            </w:pPr>
            <w:r>
              <w:rPr>
                <w:rFonts w:hint="eastAsia" w:ascii="宋体" w:hAnsi="宋体" w:cs="宋体"/>
                <w:b/>
                <w:bCs/>
                <w:color w:val="auto"/>
                <w:sz w:val="24"/>
              </w:rPr>
              <w:t>（2）其他主要人员：</w:t>
            </w:r>
          </w:p>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①勘察专业：</w:t>
            </w:r>
            <w:r>
              <w:rPr>
                <w:rFonts w:hint="eastAsia" w:ascii="宋体" w:hAnsi="宋体" w:cs="宋体"/>
                <w:color w:val="auto"/>
                <w:sz w:val="24"/>
              </w:rPr>
              <w:t>具有</w:t>
            </w:r>
            <w:r>
              <w:rPr>
                <w:rFonts w:hint="eastAsia" w:ascii="宋体" w:hAnsi="宋体" w:cs="宋体"/>
                <w:color w:val="auto"/>
                <w:sz w:val="24"/>
                <w:lang w:eastAsia="zh-CN"/>
              </w:rPr>
              <w:t>地质</w:t>
            </w:r>
            <w:r>
              <w:rPr>
                <w:rFonts w:hint="eastAsia" w:ascii="宋体" w:hAnsi="宋体" w:cs="宋体"/>
                <w:color w:val="auto"/>
                <w:sz w:val="24"/>
              </w:rPr>
              <w:t>类</w:t>
            </w:r>
            <w:r>
              <w:rPr>
                <w:rFonts w:hint="eastAsia" w:ascii="宋体" w:hAnsi="宋体" w:cs="宋体"/>
                <w:color w:val="auto"/>
                <w:sz w:val="24"/>
                <w:lang w:eastAsia="zh-CN"/>
              </w:rPr>
              <w:t>中级</w:t>
            </w:r>
            <w:r>
              <w:rPr>
                <w:rFonts w:hint="eastAsia" w:ascii="宋体" w:hAnsi="宋体" w:cs="宋体"/>
                <w:color w:val="auto"/>
                <w:sz w:val="24"/>
              </w:rPr>
              <w:t>职称证书得</w:t>
            </w:r>
            <w:r>
              <w:rPr>
                <w:rFonts w:hint="eastAsia" w:ascii="宋体" w:hAnsi="宋体" w:cs="宋体"/>
                <w:color w:val="auto"/>
                <w:sz w:val="24"/>
                <w:lang w:val="en-US" w:eastAsia="zh-CN"/>
              </w:rPr>
              <w:t>1</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具有</w:t>
            </w:r>
            <w:r>
              <w:rPr>
                <w:rFonts w:hint="eastAsia" w:ascii="宋体" w:hAnsi="宋体" w:cs="宋体"/>
                <w:color w:val="auto"/>
                <w:sz w:val="24"/>
                <w:lang w:eastAsia="zh-CN"/>
              </w:rPr>
              <w:t>地质</w:t>
            </w:r>
            <w:r>
              <w:rPr>
                <w:rFonts w:hint="eastAsia" w:ascii="宋体" w:hAnsi="宋体" w:cs="宋体"/>
                <w:color w:val="auto"/>
                <w:sz w:val="24"/>
              </w:rPr>
              <w:t>类高级及以上职称证书得</w:t>
            </w:r>
            <w:r>
              <w:rPr>
                <w:rFonts w:hint="eastAsia" w:ascii="宋体" w:hAnsi="宋体" w:cs="宋体"/>
                <w:color w:val="auto"/>
                <w:sz w:val="24"/>
                <w:lang w:val="en-US" w:eastAsia="zh-CN"/>
              </w:rPr>
              <w:t>2</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具有注册土木工程师（岩土）加2分，本项最多得</w:t>
            </w:r>
            <w:r>
              <w:rPr>
                <w:rFonts w:hint="eastAsia" w:ascii="宋体" w:hAnsi="宋体" w:cs="宋体"/>
                <w:color w:val="auto"/>
                <w:sz w:val="24"/>
                <w:lang w:val="en-US" w:eastAsia="zh-CN"/>
              </w:rPr>
              <w:t>4</w:t>
            </w:r>
            <w:r>
              <w:rPr>
                <w:rFonts w:hint="eastAsia" w:ascii="宋体" w:hAnsi="宋体" w:cs="宋体"/>
                <w:color w:val="auto"/>
                <w:sz w:val="24"/>
              </w:rPr>
              <w:t>分。</w:t>
            </w:r>
          </w:p>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②测量专业：</w:t>
            </w:r>
            <w:r>
              <w:rPr>
                <w:rFonts w:hint="eastAsia" w:ascii="宋体" w:hAnsi="宋体" w:cs="宋体"/>
                <w:color w:val="auto"/>
                <w:sz w:val="24"/>
              </w:rPr>
              <w:t>具有</w:t>
            </w:r>
            <w:r>
              <w:rPr>
                <w:rFonts w:hint="eastAsia" w:ascii="宋体" w:hAnsi="宋体" w:cs="宋体"/>
                <w:color w:val="auto"/>
                <w:sz w:val="24"/>
                <w:lang w:eastAsia="zh-CN"/>
              </w:rPr>
              <w:t>测绘</w:t>
            </w:r>
            <w:r>
              <w:rPr>
                <w:rFonts w:hint="eastAsia" w:ascii="宋体" w:hAnsi="宋体" w:cs="宋体"/>
                <w:color w:val="auto"/>
                <w:sz w:val="24"/>
              </w:rPr>
              <w:t>类</w:t>
            </w:r>
            <w:r>
              <w:rPr>
                <w:rFonts w:hint="eastAsia" w:ascii="宋体" w:hAnsi="宋体" w:cs="宋体"/>
                <w:color w:val="auto"/>
                <w:sz w:val="24"/>
                <w:lang w:eastAsia="zh-CN"/>
              </w:rPr>
              <w:t>中</w:t>
            </w:r>
            <w:r>
              <w:rPr>
                <w:rFonts w:hint="eastAsia" w:ascii="宋体" w:hAnsi="宋体" w:cs="宋体"/>
                <w:color w:val="auto"/>
                <w:sz w:val="24"/>
              </w:rPr>
              <w:t>级职称得</w:t>
            </w:r>
            <w:r>
              <w:rPr>
                <w:rFonts w:hint="eastAsia" w:ascii="宋体" w:hAnsi="宋体" w:cs="宋体"/>
                <w:color w:val="auto"/>
                <w:sz w:val="24"/>
                <w:lang w:val="en-US" w:eastAsia="zh-CN"/>
              </w:rPr>
              <w:t>1</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具有</w:t>
            </w:r>
            <w:r>
              <w:rPr>
                <w:rFonts w:hint="eastAsia" w:ascii="宋体" w:hAnsi="宋体" w:cs="宋体"/>
                <w:color w:val="auto"/>
                <w:sz w:val="24"/>
                <w:lang w:eastAsia="zh-CN"/>
              </w:rPr>
              <w:t>测绘</w:t>
            </w:r>
            <w:r>
              <w:rPr>
                <w:rFonts w:hint="eastAsia" w:ascii="宋体" w:hAnsi="宋体" w:cs="宋体"/>
                <w:color w:val="auto"/>
                <w:sz w:val="24"/>
              </w:rPr>
              <w:t>类高级工程师及以上职称得</w:t>
            </w:r>
            <w:r>
              <w:rPr>
                <w:rFonts w:hint="eastAsia" w:ascii="宋体" w:hAnsi="宋体" w:cs="宋体"/>
                <w:color w:val="auto"/>
                <w:sz w:val="24"/>
                <w:lang w:val="en-US" w:eastAsia="zh-CN"/>
              </w:rPr>
              <w:t>2</w:t>
            </w:r>
            <w:r>
              <w:rPr>
                <w:rFonts w:hint="eastAsia" w:ascii="宋体" w:hAnsi="宋体" w:cs="宋体"/>
                <w:color w:val="auto"/>
                <w:sz w:val="24"/>
              </w:rPr>
              <w:t>分；具有注册测绘工程师加2分</w:t>
            </w:r>
            <w:r>
              <w:rPr>
                <w:rFonts w:hint="eastAsia" w:ascii="宋体" w:hAnsi="宋体" w:cs="宋体"/>
                <w:color w:val="auto"/>
                <w:sz w:val="24"/>
                <w:lang w:eastAsia="zh-CN"/>
              </w:rPr>
              <w:t>，</w:t>
            </w:r>
            <w:r>
              <w:rPr>
                <w:rFonts w:hint="eastAsia" w:ascii="宋体" w:hAnsi="宋体" w:cs="宋体"/>
                <w:color w:val="auto"/>
                <w:sz w:val="24"/>
              </w:rPr>
              <w:t>本项最高得分</w:t>
            </w:r>
            <w:r>
              <w:rPr>
                <w:rFonts w:hint="eastAsia" w:ascii="宋体" w:hAnsi="宋体" w:cs="宋体"/>
                <w:color w:val="auto"/>
                <w:sz w:val="24"/>
                <w:lang w:val="en-US" w:eastAsia="zh-CN"/>
              </w:rPr>
              <w:t>4</w:t>
            </w:r>
            <w:r>
              <w:rPr>
                <w:rFonts w:hint="eastAsia" w:ascii="宋体" w:hAnsi="宋体" w:cs="宋体"/>
                <w:color w:val="auto"/>
                <w:sz w:val="24"/>
              </w:rPr>
              <w:t>分。</w:t>
            </w:r>
          </w:p>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③建筑专业：</w:t>
            </w:r>
            <w:r>
              <w:rPr>
                <w:rFonts w:hint="eastAsia" w:ascii="宋体" w:hAnsi="宋体" w:cs="宋体"/>
                <w:color w:val="auto"/>
                <w:sz w:val="24"/>
              </w:rPr>
              <w:t>具有</w:t>
            </w:r>
            <w:r>
              <w:rPr>
                <w:rFonts w:hint="eastAsia" w:ascii="宋体" w:hAnsi="宋体" w:cs="宋体"/>
                <w:color w:val="auto"/>
                <w:sz w:val="24"/>
                <w:lang w:eastAsia="zh-CN"/>
              </w:rPr>
              <w:t>工民建</w:t>
            </w:r>
            <w:r>
              <w:rPr>
                <w:rFonts w:hint="eastAsia" w:ascii="宋体" w:hAnsi="宋体" w:cs="宋体"/>
                <w:color w:val="auto"/>
                <w:sz w:val="24"/>
              </w:rPr>
              <w:t>类</w:t>
            </w:r>
            <w:r>
              <w:rPr>
                <w:rFonts w:hint="eastAsia" w:ascii="宋体" w:hAnsi="宋体" w:cs="宋体"/>
                <w:color w:val="auto"/>
                <w:sz w:val="24"/>
                <w:lang w:eastAsia="zh-CN"/>
              </w:rPr>
              <w:t>中</w:t>
            </w:r>
            <w:r>
              <w:rPr>
                <w:rFonts w:hint="eastAsia" w:ascii="宋体" w:hAnsi="宋体" w:cs="宋体"/>
                <w:color w:val="auto"/>
                <w:sz w:val="24"/>
              </w:rPr>
              <w:t>级职称证书得1分</w:t>
            </w:r>
            <w:r>
              <w:rPr>
                <w:rFonts w:hint="eastAsia" w:ascii="宋体" w:hAnsi="宋体" w:cs="宋体"/>
                <w:color w:val="auto"/>
                <w:sz w:val="24"/>
                <w:lang w:eastAsia="zh-CN"/>
              </w:rPr>
              <w:t>，</w:t>
            </w:r>
            <w:r>
              <w:rPr>
                <w:rFonts w:hint="eastAsia" w:ascii="宋体" w:hAnsi="宋体" w:cs="宋体"/>
                <w:color w:val="auto"/>
                <w:sz w:val="24"/>
              </w:rPr>
              <w:t>具有</w:t>
            </w:r>
            <w:r>
              <w:rPr>
                <w:rFonts w:hint="eastAsia" w:ascii="宋体" w:hAnsi="宋体" w:cs="宋体"/>
                <w:color w:val="auto"/>
                <w:sz w:val="24"/>
                <w:lang w:eastAsia="zh-CN"/>
              </w:rPr>
              <w:t>工民建</w:t>
            </w:r>
            <w:r>
              <w:rPr>
                <w:rFonts w:hint="eastAsia" w:ascii="宋体" w:hAnsi="宋体" w:cs="宋体"/>
                <w:color w:val="auto"/>
                <w:sz w:val="24"/>
              </w:rPr>
              <w:t>类高级及以上职称证书得</w:t>
            </w:r>
            <w:r>
              <w:rPr>
                <w:rFonts w:hint="eastAsia" w:ascii="宋体" w:hAnsi="宋体" w:cs="宋体"/>
                <w:color w:val="auto"/>
                <w:sz w:val="24"/>
                <w:lang w:val="en-US" w:eastAsia="zh-CN"/>
              </w:rPr>
              <w:t>2</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具有一级注册结构工程师证书加2分，本项最多得</w:t>
            </w:r>
            <w:r>
              <w:rPr>
                <w:rFonts w:hint="eastAsia" w:ascii="宋体" w:hAnsi="宋体" w:cs="宋体"/>
                <w:color w:val="auto"/>
                <w:sz w:val="24"/>
                <w:lang w:val="en-US" w:eastAsia="zh-CN"/>
              </w:rPr>
              <w:t>4</w:t>
            </w:r>
            <w:r>
              <w:rPr>
                <w:rFonts w:hint="eastAsia" w:ascii="宋体" w:hAnsi="宋体" w:cs="宋体"/>
                <w:color w:val="auto"/>
                <w:sz w:val="24"/>
              </w:rPr>
              <w:t>分。</w:t>
            </w:r>
          </w:p>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④</w:t>
            </w:r>
            <w:r>
              <w:rPr>
                <w:rFonts w:hint="eastAsia" w:ascii="宋体" w:hAnsi="宋体" w:cs="宋体"/>
                <w:b/>
                <w:bCs/>
                <w:color w:val="auto"/>
                <w:sz w:val="24"/>
                <w:lang w:eastAsia="zh-CN"/>
              </w:rPr>
              <w:t>水工</w:t>
            </w:r>
            <w:r>
              <w:rPr>
                <w:rFonts w:hint="eastAsia" w:ascii="宋体" w:hAnsi="宋体" w:cs="宋体"/>
                <w:b/>
                <w:bCs/>
                <w:color w:val="auto"/>
                <w:sz w:val="24"/>
              </w:rPr>
              <w:t>专业：</w:t>
            </w:r>
            <w:r>
              <w:rPr>
                <w:rFonts w:hint="eastAsia" w:ascii="宋体" w:hAnsi="宋体" w:cs="宋体"/>
                <w:color w:val="auto"/>
                <w:sz w:val="24"/>
              </w:rPr>
              <w:t>具有</w:t>
            </w:r>
            <w:r>
              <w:rPr>
                <w:rFonts w:hint="eastAsia" w:ascii="宋体" w:hAnsi="宋体" w:cs="宋体"/>
                <w:color w:val="auto"/>
                <w:sz w:val="24"/>
                <w:lang w:eastAsia="zh-CN"/>
              </w:rPr>
              <w:t>水工</w:t>
            </w:r>
            <w:r>
              <w:rPr>
                <w:rFonts w:hint="eastAsia" w:ascii="宋体" w:hAnsi="宋体" w:cs="宋体"/>
                <w:color w:val="auto"/>
                <w:sz w:val="24"/>
              </w:rPr>
              <w:t>类专业</w:t>
            </w:r>
            <w:r>
              <w:rPr>
                <w:rFonts w:hint="eastAsia" w:ascii="宋体" w:hAnsi="宋体" w:cs="宋体"/>
                <w:color w:val="auto"/>
                <w:sz w:val="24"/>
                <w:lang w:eastAsia="zh-CN"/>
              </w:rPr>
              <w:t>中</w:t>
            </w:r>
            <w:r>
              <w:rPr>
                <w:rFonts w:hint="eastAsia" w:ascii="宋体" w:hAnsi="宋体" w:cs="宋体"/>
                <w:color w:val="auto"/>
                <w:sz w:val="24"/>
              </w:rPr>
              <w:t>级职称证书得1分</w:t>
            </w:r>
            <w:r>
              <w:rPr>
                <w:rFonts w:hint="eastAsia" w:ascii="宋体" w:hAnsi="宋体" w:cs="宋体"/>
                <w:color w:val="auto"/>
                <w:sz w:val="24"/>
                <w:lang w:eastAsia="zh-CN"/>
              </w:rPr>
              <w:t>，</w:t>
            </w:r>
            <w:r>
              <w:rPr>
                <w:rFonts w:hint="eastAsia" w:ascii="宋体" w:hAnsi="宋体" w:cs="宋体"/>
                <w:color w:val="auto"/>
                <w:sz w:val="24"/>
              </w:rPr>
              <w:t>具有</w:t>
            </w:r>
            <w:r>
              <w:rPr>
                <w:rFonts w:hint="eastAsia" w:ascii="宋体" w:hAnsi="宋体" w:cs="宋体"/>
                <w:color w:val="auto"/>
                <w:sz w:val="24"/>
                <w:lang w:eastAsia="zh-CN"/>
              </w:rPr>
              <w:t>水工</w:t>
            </w:r>
            <w:r>
              <w:rPr>
                <w:rFonts w:hint="eastAsia" w:ascii="宋体" w:hAnsi="宋体" w:cs="宋体"/>
                <w:color w:val="auto"/>
                <w:sz w:val="24"/>
              </w:rPr>
              <w:t>类专业高级及以上职称证书得</w:t>
            </w:r>
            <w:r>
              <w:rPr>
                <w:rFonts w:hint="eastAsia" w:ascii="宋体" w:hAnsi="宋体" w:cs="宋体"/>
                <w:color w:val="auto"/>
                <w:sz w:val="24"/>
                <w:lang w:val="en-US" w:eastAsia="zh-CN"/>
              </w:rPr>
              <w:t>2</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具有一级注册结构工程师加2分</w:t>
            </w:r>
            <w:r>
              <w:rPr>
                <w:rFonts w:hint="eastAsia" w:ascii="宋体" w:hAnsi="宋体" w:cs="宋体"/>
                <w:color w:val="auto"/>
                <w:sz w:val="24"/>
                <w:lang w:eastAsia="zh-CN"/>
              </w:rPr>
              <w:t>，</w:t>
            </w:r>
            <w:r>
              <w:rPr>
                <w:rFonts w:hint="eastAsia" w:ascii="宋体" w:hAnsi="宋体" w:cs="宋体"/>
                <w:color w:val="auto"/>
                <w:sz w:val="24"/>
              </w:rPr>
              <w:t>本项最高得</w:t>
            </w:r>
            <w:r>
              <w:rPr>
                <w:rFonts w:hint="eastAsia" w:ascii="宋体" w:hAnsi="宋体" w:cs="宋体"/>
                <w:color w:val="auto"/>
                <w:sz w:val="24"/>
                <w:lang w:val="en-US" w:eastAsia="zh-CN"/>
              </w:rPr>
              <w:t>4</w:t>
            </w:r>
            <w:r>
              <w:rPr>
                <w:rFonts w:hint="eastAsia" w:ascii="宋体" w:hAnsi="宋体" w:cs="宋体"/>
                <w:color w:val="auto"/>
                <w:sz w:val="24"/>
              </w:rPr>
              <w:t>分；</w:t>
            </w:r>
          </w:p>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⑤水文专业：</w:t>
            </w:r>
            <w:r>
              <w:rPr>
                <w:rFonts w:hint="eastAsia" w:ascii="宋体" w:hAnsi="宋体" w:cs="宋体"/>
                <w:color w:val="auto"/>
                <w:sz w:val="24"/>
              </w:rPr>
              <w:t>具有</w:t>
            </w:r>
            <w:r>
              <w:rPr>
                <w:rFonts w:hint="eastAsia" w:ascii="宋体" w:hAnsi="宋体" w:cs="宋体"/>
                <w:color w:val="auto"/>
                <w:sz w:val="24"/>
                <w:lang w:eastAsia="zh-CN"/>
              </w:rPr>
              <w:t>水文水资源</w:t>
            </w:r>
            <w:r>
              <w:rPr>
                <w:rFonts w:hint="eastAsia" w:ascii="宋体" w:hAnsi="宋体" w:cs="宋体"/>
                <w:color w:val="auto"/>
                <w:sz w:val="24"/>
              </w:rPr>
              <w:t>类</w:t>
            </w:r>
            <w:r>
              <w:rPr>
                <w:rFonts w:hint="eastAsia" w:ascii="宋体" w:hAnsi="宋体" w:cs="宋体"/>
                <w:color w:val="auto"/>
                <w:sz w:val="24"/>
                <w:lang w:eastAsia="zh-CN"/>
              </w:rPr>
              <w:t>中</w:t>
            </w:r>
            <w:r>
              <w:rPr>
                <w:rFonts w:hint="eastAsia" w:ascii="宋体" w:hAnsi="宋体" w:cs="宋体"/>
                <w:color w:val="auto"/>
                <w:sz w:val="24"/>
              </w:rPr>
              <w:t>级工程师职称得1分</w:t>
            </w:r>
            <w:r>
              <w:rPr>
                <w:rFonts w:hint="eastAsia" w:ascii="宋体" w:hAnsi="宋体" w:cs="宋体"/>
                <w:color w:val="auto"/>
                <w:sz w:val="24"/>
                <w:lang w:eastAsia="zh-CN"/>
              </w:rPr>
              <w:t>，</w:t>
            </w:r>
            <w:r>
              <w:rPr>
                <w:rFonts w:hint="eastAsia" w:ascii="宋体" w:hAnsi="宋体" w:cs="宋体"/>
                <w:color w:val="auto"/>
                <w:sz w:val="24"/>
              </w:rPr>
              <w:t>具有</w:t>
            </w:r>
            <w:r>
              <w:rPr>
                <w:rFonts w:hint="eastAsia" w:ascii="宋体" w:hAnsi="宋体" w:cs="宋体"/>
                <w:color w:val="auto"/>
                <w:sz w:val="24"/>
                <w:lang w:eastAsia="zh-CN"/>
              </w:rPr>
              <w:t>水文水资源</w:t>
            </w:r>
            <w:r>
              <w:rPr>
                <w:rFonts w:hint="eastAsia" w:ascii="宋体" w:hAnsi="宋体" w:cs="宋体"/>
                <w:color w:val="auto"/>
                <w:sz w:val="24"/>
              </w:rPr>
              <w:t>类高级工程师及以上职称得</w:t>
            </w:r>
            <w:r>
              <w:rPr>
                <w:rFonts w:hint="eastAsia" w:ascii="宋体" w:hAnsi="宋体" w:cs="宋体"/>
                <w:color w:val="auto"/>
                <w:sz w:val="24"/>
                <w:lang w:val="en-US" w:eastAsia="zh-CN"/>
              </w:rPr>
              <w:t>2</w:t>
            </w:r>
            <w:r>
              <w:rPr>
                <w:rFonts w:hint="eastAsia" w:ascii="宋体" w:hAnsi="宋体" w:cs="宋体"/>
                <w:color w:val="auto"/>
                <w:sz w:val="24"/>
              </w:rPr>
              <w:t>分；具有注册土木工程师水利水电工程规划加2分</w:t>
            </w:r>
            <w:r>
              <w:rPr>
                <w:rFonts w:hint="eastAsia" w:ascii="宋体" w:hAnsi="宋体" w:cs="宋体"/>
                <w:color w:val="auto"/>
                <w:sz w:val="24"/>
                <w:lang w:eastAsia="zh-CN"/>
              </w:rPr>
              <w:t>，</w:t>
            </w:r>
            <w:r>
              <w:rPr>
                <w:rFonts w:hint="eastAsia" w:ascii="宋体" w:hAnsi="宋体" w:cs="宋体"/>
                <w:color w:val="auto"/>
                <w:sz w:val="24"/>
              </w:rPr>
              <w:t>本项最高得分</w:t>
            </w:r>
            <w:r>
              <w:rPr>
                <w:rFonts w:hint="eastAsia" w:ascii="宋体" w:hAnsi="宋体" w:cs="宋体"/>
                <w:color w:val="auto"/>
                <w:sz w:val="24"/>
                <w:lang w:val="en-US" w:eastAsia="zh-CN"/>
              </w:rPr>
              <w:t>4</w:t>
            </w:r>
            <w:r>
              <w:rPr>
                <w:rFonts w:hint="eastAsia" w:ascii="宋体" w:hAnsi="宋体" w:cs="宋体"/>
                <w:color w:val="auto"/>
                <w:sz w:val="24"/>
              </w:rPr>
              <w:t>分。</w:t>
            </w:r>
          </w:p>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⑥水保专业：</w:t>
            </w:r>
            <w:r>
              <w:rPr>
                <w:rFonts w:hint="eastAsia" w:ascii="宋体" w:hAnsi="宋体" w:cs="宋体"/>
                <w:color w:val="auto"/>
                <w:sz w:val="24"/>
              </w:rPr>
              <w:t>具有</w:t>
            </w:r>
            <w:r>
              <w:rPr>
                <w:rFonts w:hint="eastAsia" w:ascii="宋体" w:hAnsi="宋体" w:cs="宋体"/>
                <w:color w:val="auto"/>
                <w:sz w:val="24"/>
                <w:lang w:eastAsia="zh-CN"/>
              </w:rPr>
              <w:t>水土保持</w:t>
            </w:r>
            <w:r>
              <w:rPr>
                <w:rFonts w:hint="eastAsia" w:ascii="宋体" w:hAnsi="宋体" w:cs="宋体"/>
                <w:color w:val="auto"/>
                <w:sz w:val="24"/>
              </w:rPr>
              <w:t>类专业</w:t>
            </w:r>
            <w:r>
              <w:rPr>
                <w:rFonts w:hint="eastAsia" w:ascii="宋体" w:hAnsi="宋体" w:cs="宋体"/>
                <w:color w:val="auto"/>
                <w:sz w:val="24"/>
                <w:lang w:eastAsia="zh-CN"/>
              </w:rPr>
              <w:t>中级</w:t>
            </w:r>
            <w:r>
              <w:rPr>
                <w:rFonts w:hint="eastAsia" w:ascii="宋体" w:hAnsi="宋体" w:cs="宋体"/>
                <w:color w:val="auto"/>
                <w:sz w:val="24"/>
              </w:rPr>
              <w:t>职称得1分</w:t>
            </w:r>
            <w:r>
              <w:rPr>
                <w:rFonts w:hint="eastAsia" w:ascii="宋体" w:hAnsi="宋体" w:cs="宋体"/>
                <w:color w:val="auto"/>
                <w:sz w:val="24"/>
                <w:lang w:eastAsia="zh-CN"/>
              </w:rPr>
              <w:t>，</w:t>
            </w:r>
            <w:r>
              <w:rPr>
                <w:rFonts w:hint="eastAsia" w:ascii="宋体" w:hAnsi="宋体" w:cs="宋体"/>
                <w:color w:val="auto"/>
                <w:sz w:val="24"/>
              </w:rPr>
              <w:t>具有</w:t>
            </w:r>
            <w:r>
              <w:rPr>
                <w:rFonts w:hint="eastAsia" w:ascii="宋体" w:hAnsi="宋体" w:cs="宋体"/>
                <w:color w:val="auto"/>
                <w:sz w:val="24"/>
                <w:lang w:eastAsia="zh-CN"/>
              </w:rPr>
              <w:t>水土保持</w:t>
            </w:r>
            <w:r>
              <w:rPr>
                <w:rFonts w:hint="eastAsia" w:ascii="宋体" w:hAnsi="宋体" w:cs="宋体"/>
                <w:color w:val="auto"/>
                <w:sz w:val="24"/>
              </w:rPr>
              <w:t>类专业工程师</w:t>
            </w:r>
            <w:r>
              <w:rPr>
                <w:rFonts w:hint="eastAsia" w:ascii="宋体" w:hAnsi="宋体" w:cs="宋体"/>
                <w:color w:val="auto"/>
                <w:sz w:val="24"/>
                <w:lang w:eastAsia="zh-CN"/>
              </w:rPr>
              <w:t>高级</w:t>
            </w:r>
            <w:r>
              <w:rPr>
                <w:rFonts w:hint="eastAsia" w:ascii="宋体" w:hAnsi="宋体" w:cs="宋体"/>
                <w:color w:val="auto"/>
                <w:sz w:val="24"/>
              </w:rPr>
              <w:t>及以上职称得</w:t>
            </w:r>
            <w:r>
              <w:rPr>
                <w:rFonts w:hint="eastAsia" w:ascii="宋体" w:hAnsi="宋体" w:cs="宋体"/>
                <w:color w:val="auto"/>
                <w:sz w:val="24"/>
                <w:lang w:val="en-US" w:eastAsia="zh-CN"/>
              </w:rPr>
              <w:t>2</w:t>
            </w:r>
            <w:r>
              <w:rPr>
                <w:rFonts w:hint="eastAsia" w:ascii="宋体" w:hAnsi="宋体" w:cs="宋体"/>
                <w:color w:val="auto"/>
                <w:sz w:val="24"/>
              </w:rPr>
              <w:t>分；具有注册土木工程师水利水电工程水土保持加2分，本项最高得</w:t>
            </w:r>
            <w:r>
              <w:rPr>
                <w:rFonts w:hint="eastAsia" w:ascii="宋体" w:hAnsi="宋体" w:cs="宋体"/>
                <w:color w:val="auto"/>
                <w:sz w:val="24"/>
                <w:lang w:val="en-US" w:eastAsia="zh-CN"/>
              </w:rPr>
              <w:t>4</w:t>
            </w:r>
            <w:r>
              <w:rPr>
                <w:rFonts w:hint="eastAsia" w:ascii="宋体" w:hAnsi="宋体" w:cs="宋体"/>
                <w:color w:val="auto"/>
                <w:sz w:val="24"/>
              </w:rPr>
              <w:t>分。</w:t>
            </w:r>
          </w:p>
          <w:p>
            <w:pPr>
              <w:spacing w:line="560" w:lineRule="exact"/>
              <w:ind w:firstLine="482" w:firstLineChars="200"/>
              <w:rPr>
                <w:rFonts w:hint="eastAsia" w:ascii="宋体" w:hAnsi="宋体" w:cs="宋体"/>
                <w:color w:val="auto"/>
                <w:sz w:val="24"/>
              </w:rPr>
            </w:pPr>
            <w:r>
              <w:rPr>
                <w:rFonts w:hint="eastAsia" w:ascii="宋体" w:hAnsi="宋体" w:cs="宋体"/>
                <w:b/>
                <w:bCs/>
                <w:color w:val="auto"/>
                <w:sz w:val="24"/>
              </w:rPr>
              <w:t>⑦造价专业：</w:t>
            </w:r>
            <w:r>
              <w:rPr>
                <w:rFonts w:hint="eastAsia" w:ascii="宋体" w:hAnsi="宋体" w:cs="宋体"/>
                <w:color w:val="auto"/>
                <w:sz w:val="24"/>
              </w:rPr>
              <w:t>具有</w:t>
            </w:r>
            <w:r>
              <w:rPr>
                <w:rFonts w:hint="eastAsia" w:ascii="宋体" w:hAnsi="宋体" w:cs="宋体"/>
                <w:color w:val="auto"/>
                <w:sz w:val="24"/>
                <w:lang w:eastAsia="zh-CN"/>
              </w:rPr>
              <w:t>工程造价类</w:t>
            </w:r>
            <w:r>
              <w:rPr>
                <w:rFonts w:hint="eastAsia" w:ascii="宋体" w:hAnsi="宋体" w:cs="宋体"/>
                <w:color w:val="auto"/>
                <w:sz w:val="24"/>
              </w:rPr>
              <w:t>专业</w:t>
            </w:r>
            <w:r>
              <w:rPr>
                <w:rFonts w:hint="eastAsia" w:ascii="宋体" w:hAnsi="宋体" w:cs="宋体"/>
                <w:color w:val="auto"/>
                <w:sz w:val="24"/>
                <w:lang w:eastAsia="zh-CN"/>
              </w:rPr>
              <w:t>中级</w:t>
            </w:r>
            <w:r>
              <w:rPr>
                <w:rFonts w:hint="eastAsia" w:ascii="宋体" w:hAnsi="宋体" w:cs="宋体"/>
                <w:color w:val="auto"/>
                <w:sz w:val="24"/>
              </w:rPr>
              <w:t>职称证书得1分</w:t>
            </w:r>
            <w:r>
              <w:rPr>
                <w:rFonts w:hint="eastAsia" w:ascii="宋体" w:hAnsi="宋体" w:cs="宋体"/>
                <w:color w:val="auto"/>
                <w:sz w:val="24"/>
                <w:lang w:eastAsia="zh-CN"/>
              </w:rPr>
              <w:t>，</w:t>
            </w:r>
            <w:r>
              <w:rPr>
                <w:rFonts w:hint="eastAsia" w:ascii="宋体" w:hAnsi="宋体" w:cs="宋体"/>
                <w:color w:val="auto"/>
                <w:sz w:val="24"/>
              </w:rPr>
              <w:t>具有</w:t>
            </w:r>
            <w:r>
              <w:rPr>
                <w:rFonts w:hint="eastAsia" w:ascii="宋体" w:hAnsi="宋体" w:cs="宋体"/>
                <w:color w:val="auto"/>
                <w:sz w:val="24"/>
                <w:lang w:eastAsia="zh-CN"/>
              </w:rPr>
              <w:t>工程造价类</w:t>
            </w:r>
            <w:r>
              <w:rPr>
                <w:rFonts w:hint="eastAsia" w:ascii="宋体" w:hAnsi="宋体" w:cs="宋体"/>
                <w:color w:val="auto"/>
                <w:sz w:val="24"/>
              </w:rPr>
              <w:t>专业高级及以上职称证书得</w:t>
            </w:r>
            <w:r>
              <w:rPr>
                <w:rFonts w:hint="eastAsia" w:ascii="宋体" w:hAnsi="宋体" w:cs="宋体"/>
                <w:color w:val="auto"/>
                <w:sz w:val="24"/>
                <w:lang w:val="en-US" w:eastAsia="zh-CN"/>
              </w:rPr>
              <w:t>2</w:t>
            </w:r>
            <w:r>
              <w:rPr>
                <w:rFonts w:hint="eastAsia" w:ascii="宋体" w:hAnsi="宋体" w:cs="宋体"/>
                <w:color w:val="auto"/>
                <w:sz w:val="24"/>
              </w:rPr>
              <w:t>分；具有一级注册造价工程师</w:t>
            </w:r>
            <w:r>
              <w:rPr>
                <w:rFonts w:hint="eastAsia" w:ascii="宋体" w:hAnsi="宋体" w:cs="宋体"/>
                <w:color w:val="auto"/>
                <w:sz w:val="24"/>
                <w:lang w:eastAsia="zh-CN"/>
              </w:rPr>
              <w:t>（水利工程）</w:t>
            </w:r>
            <w:r>
              <w:rPr>
                <w:rFonts w:hint="eastAsia" w:ascii="宋体" w:hAnsi="宋体" w:cs="宋体"/>
                <w:color w:val="auto"/>
                <w:sz w:val="24"/>
              </w:rPr>
              <w:t>得2分，本项最多得</w:t>
            </w:r>
            <w:r>
              <w:rPr>
                <w:rFonts w:hint="eastAsia" w:ascii="宋体" w:hAnsi="宋体" w:cs="宋体"/>
                <w:color w:val="auto"/>
                <w:sz w:val="24"/>
                <w:lang w:val="en-US" w:eastAsia="zh-CN"/>
              </w:rPr>
              <w:t>4</w:t>
            </w:r>
            <w:r>
              <w:rPr>
                <w:rFonts w:hint="eastAsia" w:ascii="宋体" w:hAnsi="宋体" w:cs="宋体"/>
                <w:color w:val="auto"/>
                <w:sz w:val="24"/>
              </w:rPr>
              <w:t>分。</w:t>
            </w:r>
          </w:p>
          <w:p>
            <w:pPr>
              <w:spacing w:line="560" w:lineRule="exact"/>
              <w:ind w:firstLine="480" w:firstLineChars="200"/>
              <w:rPr>
                <w:rFonts w:hint="eastAsia" w:ascii="宋体_x0004_fal" w:hAnsi="宋体_x0004_fal" w:cs="宋体_x0004_fal"/>
                <w:color w:val="auto"/>
                <w:sz w:val="24"/>
                <w:highlight w:val="none"/>
                <w:lang w:val="en-US" w:eastAsia="zh-CN"/>
              </w:rPr>
            </w:pPr>
            <w:r>
              <w:rPr>
                <w:rFonts w:hint="eastAsia" w:ascii="宋体" w:hAnsi="宋体" w:cs="宋体"/>
                <w:color w:val="auto"/>
                <w:sz w:val="24"/>
              </w:rPr>
              <w:t>注：以上人员不重复计分，</w:t>
            </w:r>
            <w:r>
              <w:rPr>
                <w:rFonts w:hint="eastAsia" w:ascii="宋体" w:hAnsi="宋体" w:cs="宋体"/>
                <w:color w:val="auto"/>
                <w:sz w:val="24"/>
                <w:lang w:eastAsia="zh-CN"/>
              </w:rPr>
              <w:t>提供人员身份证、职称证、职业资格证书复印件及在职证明等证明材料加盖投标人公章</w:t>
            </w:r>
            <w:r>
              <w:rPr>
                <w:rFonts w:hint="eastAsia" w:ascii="宋体" w:hAnsi="宋体" w:cs="宋体"/>
                <w:color w:val="auto"/>
                <w:sz w:val="24"/>
              </w:rPr>
              <w:t>。</w:t>
            </w:r>
          </w:p>
        </w:tc>
        <w:tc>
          <w:tcPr>
            <w:tcW w:w="1486" w:type="dxa"/>
            <w:noWrap w:val="0"/>
            <w:vAlign w:val="center"/>
          </w:tcPr>
          <w:p>
            <w:pPr>
              <w:spacing w:line="400" w:lineRule="exact"/>
              <w:rPr>
                <w:rFonts w:ascii="宋体_x0004_fal" w:hAnsi="宋体_x0004_fal" w:eastAsia="宋体" w:cs="宋体_x0004_f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_x0004_fal" w:hAnsi="宋体_x0004_fal" w:cs="宋体_x0004_fal"/>
                <w:color w:val="auto"/>
                <w:sz w:val="24"/>
                <w:highlight w:val="none"/>
                <w:lang w:val="en-US" w:eastAsia="zh-CN"/>
              </w:rPr>
            </w:pPr>
            <w:r>
              <w:rPr>
                <w:rFonts w:hint="eastAsia" w:ascii="宋体_x0004_fal" w:hAnsi="宋体_x0004_fal" w:cs="宋体_x0004_fal"/>
                <w:color w:val="auto"/>
                <w:sz w:val="24"/>
                <w:highlight w:val="none"/>
                <w:lang w:val="en-US" w:eastAsia="zh-CN"/>
              </w:rPr>
              <w:t>4</w:t>
            </w:r>
          </w:p>
        </w:tc>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_x0004_fal" w:hAnsi="宋体_x0004_fal" w:eastAsia="宋体" w:cs="宋体_x0004_fal"/>
                <w:color w:val="auto"/>
                <w:sz w:val="24"/>
                <w:highlight w:val="none"/>
                <w:lang w:val="en-US" w:eastAsia="zh-CN"/>
              </w:rPr>
            </w:pPr>
            <w:r>
              <w:rPr>
                <w:rFonts w:hint="eastAsia" w:ascii="宋体_x0004_fal" w:hAnsi="宋体_x0004_fal" w:cs="宋体_x0004_fal"/>
                <w:color w:val="auto"/>
                <w:sz w:val="24"/>
                <w:highlight w:val="none"/>
                <w:lang w:eastAsia="zh-CN"/>
              </w:rPr>
              <w:t>履约能力</w:t>
            </w:r>
            <w:r>
              <w:rPr>
                <w:rFonts w:hint="eastAsia" w:ascii="宋体_x0004_fal" w:hAnsi="宋体_x0004_fal" w:cs="宋体_x0004_fal"/>
                <w:color w:val="auto"/>
                <w:sz w:val="24"/>
                <w:highlight w:val="none"/>
                <w:lang w:val="en-US" w:eastAsia="zh-CN"/>
              </w:rPr>
              <w:t>14%</w:t>
            </w:r>
          </w:p>
        </w:tc>
        <w:tc>
          <w:tcPr>
            <w:tcW w:w="7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14分</w:t>
            </w:r>
          </w:p>
        </w:tc>
        <w:tc>
          <w:tcPr>
            <w:tcW w:w="51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1、供应商近三年（指合同签订时间2019年1月1日以来）每具有1个类似项目业绩（指水文基础建设、山洪灾害监测预警系统建设类项目）得3分，本项最多得6分。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2、供应商承担的水利水电类项目，近3年（指证书时间2019年1月1日以来）每获得1个优秀工程勘察设计奖得4分，本项最多得8分，同一项目不重复计分。</w:t>
            </w:r>
          </w:p>
        </w:tc>
        <w:tc>
          <w:tcPr>
            <w:tcW w:w="14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_x0004_fal" w:hAnsi="宋体_x0004_fal" w:eastAsia="宋体" w:cs="宋体_x0004_fal"/>
                <w:color w:val="auto"/>
                <w:sz w:val="24"/>
                <w:highlight w:val="none"/>
              </w:rPr>
            </w:pPr>
            <w:r>
              <w:rPr>
                <w:rFonts w:hint="eastAsia" w:asciiTheme="minorEastAsia" w:hAnsiTheme="minorEastAsia" w:cstheme="minorEastAsia"/>
                <w:color w:val="auto"/>
                <w:sz w:val="24"/>
              </w:rPr>
              <w:t>注：提供合同或中标（成交）通知书复印件加盖供应商鲜章。</w:t>
            </w:r>
          </w:p>
        </w:tc>
      </w:tr>
    </w:tbl>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注：</w:t>
      </w:r>
      <w:r>
        <w:rPr>
          <w:rFonts w:hint="eastAsia" w:ascii="宋体" w:hAnsi="宋体" w:eastAsia="宋体" w:cs="宋体"/>
          <w:b/>
          <w:color w:val="auto"/>
          <w:sz w:val="24"/>
          <w:szCs w:val="24"/>
          <w:highlight w:val="none"/>
        </w:rPr>
        <w:t>评分的取值按四舍五入法，保留小数点后两位。</w:t>
      </w:r>
    </w:p>
    <w:p>
      <w:pPr>
        <w:pStyle w:val="2"/>
        <w:rPr>
          <w:rFonts w:hint="eastAsia"/>
        </w:rPr>
      </w:pPr>
    </w:p>
    <w:bookmarkEnd w:id="95"/>
    <w:bookmarkEnd w:id="96"/>
    <w:bookmarkEnd w:id="97"/>
    <w:bookmarkEnd w:id="98"/>
    <w:p>
      <w:pPr>
        <w:keepNext w:val="0"/>
        <w:keepLines w:val="0"/>
        <w:pageBreakBefore w:val="0"/>
        <w:widowControl w:val="0"/>
        <w:tabs>
          <w:tab w:val="left" w:pos="851"/>
        </w:tabs>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4.磋商纪律及注意事项</w:t>
      </w:r>
    </w:p>
    <w:p>
      <w:pPr>
        <w:keepNext w:val="0"/>
        <w:keepLines w:val="0"/>
        <w:pageBreakBefore w:val="0"/>
        <w:widowControl w:val="0"/>
        <w:tabs>
          <w:tab w:val="left" w:pos="851"/>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4.1磋商小组内部讨论的情况和意见必须保密，任何人不得以任何形式透露给供应商或与供应商有关的单位或个人。</w:t>
      </w:r>
    </w:p>
    <w:p>
      <w:pPr>
        <w:keepNext w:val="0"/>
        <w:keepLines w:val="0"/>
        <w:pageBreakBefore w:val="0"/>
        <w:widowControl w:val="0"/>
        <w:tabs>
          <w:tab w:val="left" w:pos="851"/>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4.2在磋商过程中，供应商不得以任何形式对磋商小组成员进行在影响磋商结果的私下接触，否则将取消其参与磋商的资格。</w:t>
      </w:r>
    </w:p>
    <w:p>
      <w:pPr>
        <w:keepNext w:val="0"/>
        <w:keepLines w:val="0"/>
        <w:pageBreakBefore w:val="0"/>
        <w:widowControl w:val="0"/>
        <w:tabs>
          <w:tab w:val="left" w:pos="851"/>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4.3对各供应商的商业秘密，磋商小组成员应予以保密，不得泄露给其他供应商。</w:t>
      </w:r>
    </w:p>
    <w:p>
      <w:pPr>
        <w:keepNext w:val="0"/>
        <w:keepLines w:val="0"/>
        <w:pageBreakBefore w:val="0"/>
        <w:widowControl w:val="0"/>
        <w:tabs>
          <w:tab w:val="left" w:pos="851"/>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磋商小组独立评判，推荐成交候选人，并写出书面报告。</w:t>
      </w:r>
    </w:p>
    <w:p>
      <w:pPr>
        <w:keepNext w:val="0"/>
        <w:keepLines w:val="0"/>
        <w:pageBreakBefore w:val="0"/>
        <w:widowControl w:val="0"/>
        <w:tabs>
          <w:tab w:val="left" w:pos="851"/>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磋商小组可根据需要对供应商进行实地考察。</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7665"/>
        </w:tabs>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bookmarkEnd w:id="99"/>
      <w:r>
        <w:rPr>
          <w:rFonts w:hint="eastAsia" w:ascii="宋体" w:hAnsi="宋体" w:eastAsia="宋体" w:cs="宋体"/>
          <w:b/>
          <w:color w:val="auto"/>
          <w:sz w:val="24"/>
          <w:szCs w:val="24"/>
          <w:highlight w:val="none"/>
        </w:rPr>
        <w:t>磋商小组在政府采购活动中承担以下义务：</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（一）遵守评审工作纪律；</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（二）按照客观、公正、审慎的原则，根据磋商文件规定的评审程序、评审方法和评审标准进行独立评审；</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（三）不得泄露评审文件、评审情况和在评审过程中获悉的商业秘密；</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（四）及时向财政部门报告评审过程中发现的采购人、采购代理机构向评审专家做倾向性、误导性的解释或者说明，以及供应商行贿、提供虚假材料或者串通等违法行为；</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（五）发现磋商文件内容违反国家有关强制性规定或者磋商文件存在歧义、重大缺陷导致评审工作无法进行时，停止评审并向采购人或者采购代理机构书面说明情况；</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（六）及时向财政、监察等部门举报在评审过程中受到非法干预的情况；</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（七）配合答复处理供应商的询问、质疑和投诉等事项；</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（八）法律、法规和规章规定的其他义务。</w:t>
      </w:r>
    </w:p>
    <w:p>
      <w:pPr>
        <w:keepNext w:val="0"/>
        <w:keepLines w:val="0"/>
        <w:pageBreakBefore w:val="0"/>
        <w:widowControl w:val="0"/>
        <w:tabs>
          <w:tab w:val="left" w:pos="7665"/>
        </w:tabs>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6.评审专家在政府采购活动中应当遵守以下工作纪律：</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（一）不得参加与自己有《中华人民共和国政府采购法实施条例》第九条规定的利害关系的政府采购项目的评</w:t>
      </w:r>
      <w:r>
        <w:rPr>
          <w:rFonts w:hint="eastAsia" w:ascii="宋体" w:hAnsi="宋体" w:cs="宋体"/>
          <w:color w:val="auto"/>
          <w:sz w:val="24"/>
          <w:szCs w:val="24"/>
          <w:highlight w:val="none"/>
          <w:lang w:eastAsia="zh-CN"/>
        </w:rPr>
        <w:t>审</w:t>
      </w:r>
      <w:r>
        <w:rPr>
          <w:rFonts w:hint="eastAsia" w:ascii="宋体" w:hAnsi="宋体" w:eastAsia="宋体" w:cs="宋体"/>
          <w:color w:val="auto"/>
          <w:sz w:val="24"/>
          <w:szCs w:val="24"/>
          <w:highlight w:val="none"/>
        </w:rPr>
        <w:t>活动。发现参加了与自己有利害关系的评审活动，须主动提出回避，退出评审；</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（二）评审前，应当将通讯工具或者相关电子设备交由采购代理机构统一保管；</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（三）评审过程中，不得与外界联系，因发生不可预见情况，确实需要与外界联系的，应当在监督人员监督之下办理；</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（五）在评审过程中和评审结束后，不得记录、复制或带走任何评审资料，不得向外界透露评审内容；</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（六）评审现场服从采购代理机构工作人员的管理，接受现场监督人员的合法监督；</w:t>
      </w:r>
    </w:p>
    <w:p>
      <w:pPr>
        <w:keepNext w:val="0"/>
        <w:keepLines w:val="0"/>
        <w:pageBreakBefore w:val="0"/>
        <w:widowControl w:val="0"/>
        <w:tabs>
          <w:tab w:val="left" w:pos="7665"/>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（七）遵守有关廉洁自律规定，不得私下接触供应商，不得收受供应商及有关业务单位和个人的财物或好处，不得接受采购代理机构的请托。</w:t>
      </w:r>
      <w:bookmarkStart w:id="100" w:name="_Toc19441"/>
    </w:p>
    <w:p>
      <w:pPr>
        <w:pStyle w:val="3"/>
        <w:keepNext w:val="0"/>
        <w:keepLines w:val="0"/>
        <w:spacing w:line="360" w:lineRule="exact"/>
        <w:jc w:val="center"/>
        <w:outlineLvl w:val="0"/>
        <w:rPr>
          <w:rFonts w:hint="eastAsia" w:ascii="宋体" w:hAnsi="Times New Roman" w:eastAsia="宋体" w:cs="Times New Roman"/>
          <w:b/>
          <w:bCs w:val="0"/>
          <w:color w:val="auto"/>
          <w:sz w:val="30"/>
          <w:szCs w:val="30"/>
          <w:highlight w:val="none"/>
          <w:lang w:eastAsia="zh-CN"/>
        </w:rPr>
      </w:pPr>
    </w:p>
    <w:p>
      <w:pPr>
        <w:pStyle w:val="3"/>
        <w:keepNext w:val="0"/>
        <w:keepLines w:val="0"/>
        <w:spacing w:line="360" w:lineRule="exact"/>
        <w:jc w:val="center"/>
        <w:outlineLvl w:val="0"/>
        <w:rPr>
          <w:rFonts w:hint="eastAsia" w:ascii="宋体" w:hAnsi="宋体"/>
          <w:color w:val="auto"/>
          <w:sz w:val="24"/>
          <w:highlight w:val="none"/>
        </w:rPr>
      </w:pPr>
      <w:r>
        <w:rPr>
          <w:rFonts w:hint="eastAsia" w:ascii="宋体" w:hAnsi="Times New Roman" w:eastAsia="宋体" w:cs="Times New Roman"/>
          <w:b/>
          <w:bCs w:val="0"/>
          <w:color w:val="auto"/>
          <w:sz w:val="30"/>
          <w:szCs w:val="30"/>
          <w:highlight w:val="none"/>
          <w:lang w:eastAsia="zh-CN"/>
        </w:rPr>
        <w:t>第九章  采购合同（草案）</w:t>
      </w:r>
      <w:bookmarkEnd w:id="100"/>
      <w:bookmarkStart w:id="101" w:name="_Hlt101846155"/>
      <w:bookmarkEnd w:id="101"/>
    </w:p>
    <w:bookmarkEnd w:id="71"/>
    <w:bookmarkEnd w:id="72"/>
    <w:bookmarkEnd w:id="73"/>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合同编号：</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签订地点：</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签订时间：</w:t>
      </w: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采购人(甲方)：</w:t>
      </w:r>
    </w:p>
    <w:p>
      <w:pPr>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供应商(乙方)：</w:t>
      </w:r>
    </w:p>
    <w:p>
      <w:pPr>
        <w:spacing w:line="360" w:lineRule="auto"/>
        <w:ind w:firstLine="480" w:firstLineChars="200"/>
        <w:rPr>
          <w:rFonts w:asciiTheme="minorEastAsia" w:hAnsiTheme="minorEastAsia" w:cstheme="minorEastAsia"/>
          <w:color w:val="auto"/>
          <w:sz w:val="24"/>
          <w:highlight w:val="none"/>
        </w:rPr>
      </w:pPr>
    </w:p>
    <w:p>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lang w:eastAsia="zh-CN"/>
        </w:rPr>
        <w:t>参照</w:t>
      </w:r>
      <w:r>
        <w:rPr>
          <w:rFonts w:hint="eastAsia" w:asciiTheme="minorEastAsia" w:hAnsiTheme="minorEastAsia" w:cstheme="minorEastAsia"/>
          <w:color w:val="auto"/>
          <w:sz w:val="24"/>
          <w:highlight w:val="none"/>
        </w:rPr>
        <w:t>《中华人民共和国民法典》、《中华人民共和国政府采购法》等相关的法律法规，以及</w:t>
      </w:r>
      <w:r>
        <w:rPr>
          <w:rFonts w:hint="eastAsia" w:asciiTheme="minorEastAsia" w:hAnsiTheme="minorEastAsia" w:cstheme="minorEastAsia"/>
          <w:color w:val="auto"/>
          <w:szCs w:val="21"/>
          <w:highlight w:val="none"/>
        </w:rPr>
        <w:t>XXXX</w:t>
      </w:r>
      <w:r>
        <w:rPr>
          <w:rFonts w:hint="eastAsia" w:asciiTheme="minorEastAsia" w:hAnsiTheme="minorEastAsia" w:cstheme="minorEastAsia"/>
          <w:color w:val="auto"/>
          <w:sz w:val="24"/>
          <w:highlight w:val="none"/>
        </w:rPr>
        <w:t>项目(项目编号：</w:t>
      </w:r>
      <w:r>
        <w:rPr>
          <w:rFonts w:hint="eastAsia" w:asciiTheme="minorEastAsia" w:hAnsiTheme="minorEastAsia" w:cstheme="minorEastAsia"/>
          <w:color w:val="auto"/>
          <w:szCs w:val="21"/>
          <w:highlight w:val="none"/>
        </w:rPr>
        <w:t>XXXX</w:t>
      </w:r>
      <w:r>
        <w:rPr>
          <w:rFonts w:hint="eastAsia" w:asciiTheme="minorEastAsia" w:hAnsiTheme="minorEastAsia" w:cstheme="minorEastAsia"/>
          <w:color w:val="auto"/>
          <w:sz w:val="24"/>
          <w:highlight w:val="none"/>
        </w:rPr>
        <w:t xml:space="preserve">)的《竞争性磋商文件》，乙方的《响应文件》及《成交通知书》，甲、乙双方同意签订本合同。详细技术说明及其他有关合同项目的特定信息由合同附件予以说明，合同附件及本项目的《竞争性磋商文件》、《响应文件》、《成交通知书》等均为本合同的组成部分。 </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一、项目基本情况....。</w:t>
      </w:r>
    </w:p>
    <w:p>
      <w:pPr>
        <w:spacing w:line="360" w:lineRule="auto"/>
        <w:ind w:firstLine="630"/>
        <w:rPr>
          <w:rFonts w:asciiTheme="minorEastAsia" w:hAnsiTheme="minorEastAsia" w:cstheme="minorEastAsia"/>
          <w:b/>
          <w:color w:val="auto"/>
          <w:sz w:val="24"/>
          <w:highlight w:val="none"/>
        </w:rPr>
      </w:pPr>
    </w:p>
    <w:p>
      <w:pPr>
        <w:spacing w:line="360" w:lineRule="auto"/>
        <w:ind w:left="426"/>
        <w:rPr>
          <w:rFonts w:hint="eastAsia"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二、合同期限：</w:t>
      </w:r>
    </w:p>
    <w:p>
      <w:pPr>
        <w:pStyle w:val="2"/>
        <w:rPr>
          <w:color w:val="auto"/>
          <w:highlight w:val="none"/>
        </w:rPr>
      </w:pPr>
    </w:p>
    <w:p>
      <w:pPr>
        <w:spacing w:line="360" w:lineRule="auto"/>
        <w:ind w:left="426"/>
        <w:rPr>
          <w:rFonts w:asciiTheme="minorEastAsia" w:hAnsiTheme="minorEastAsia" w:cstheme="minorEastAsia"/>
          <w:b/>
          <w:color w:val="auto"/>
          <w:sz w:val="24"/>
          <w:highlight w:val="none"/>
        </w:rPr>
      </w:pPr>
      <w:bookmarkStart w:id="102" w:name="_Toc238984975"/>
      <w:bookmarkStart w:id="103" w:name="_Toc212019594"/>
      <w:bookmarkStart w:id="104" w:name="_Toc225654644"/>
      <w:bookmarkStart w:id="105" w:name="_Toc185395249"/>
      <w:bookmarkStart w:id="106" w:name="_Toc225670751"/>
      <w:bookmarkStart w:id="107" w:name="_Toc237145406"/>
      <w:bookmarkStart w:id="108" w:name="_Toc283019214"/>
      <w:bookmarkStart w:id="109" w:name="_Toc211911348"/>
      <w:bookmarkStart w:id="110" w:name="_Toc282696226"/>
      <w:bookmarkStart w:id="111" w:name="_Toc232492928"/>
      <w:bookmarkStart w:id="112" w:name="_Toc239568418"/>
      <w:bookmarkStart w:id="113" w:name="_Toc241833903"/>
      <w:bookmarkStart w:id="114" w:name="_Toc239233914"/>
      <w:bookmarkStart w:id="115" w:name="_Toc251768862"/>
      <w:bookmarkStart w:id="116" w:name="_Toc286993786"/>
      <w:bookmarkStart w:id="117" w:name="_Toc211854449"/>
      <w:bookmarkStart w:id="118" w:name="_Toc225244852"/>
      <w:bookmarkStart w:id="119" w:name="_Toc247334841"/>
      <w:r>
        <w:rPr>
          <w:rFonts w:hint="eastAsia" w:asciiTheme="minorEastAsia" w:hAnsiTheme="minorEastAsia" w:cstheme="minorEastAsia"/>
          <w:b/>
          <w:color w:val="auto"/>
          <w:sz w:val="24"/>
          <w:highlight w:val="none"/>
        </w:rPr>
        <w:t>三、服务内容与质量标准</w:t>
      </w:r>
    </w:p>
    <w:p>
      <w:pPr>
        <w:spacing w:line="360" w:lineRule="auto"/>
        <w:ind w:left="567"/>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color w:val="auto"/>
          <w:szCs w:val="21"/>
          <w:highlight w:val="none"/>
        </w:rPr>
        <w:t>XXXX；</w:t>
      </w:r>
    </w:p>
    <w:p>
      <w:pPr>
        <w:spacing w:line="360" w:lineRule="auto"/>
        <w:ind w:left="567"/>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r>
        <w:rPr>
          <w:rFonts w:hint="eastAsia" w:asciiTheme="minorEastAsia" w:hAnsiTheme="minorEastAsia" w:cstheme="minorEastAsia"/>
          <w:color w:val="auto"/>
          <w:szCs w:val="21"/>
          <w:highlight w:val="none"/>
        </w:rPr>
        <w:t>XXXX；</w:t>
      </w:r>
    </w:p>
    <w:p>
      <w:pPr>
        <w:spacing w:line="360" w:lineRule="auto"/>
        <w:ind w:left="567"/>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w:t>
      </w:r>
      <w:r>
        <w:rPr>
          <w:rFonts w:hint="eastAsia" w:asciiTheme="minorEastAsia" w:hAnsiTheme="minorEastAsia" w:cstheme="minorEastAsia"/>
          <w:color w:val="auto"/>
          <w:szCs w:val="21"/>
          <w:highlight w:val="none"/>
        </w:rPr>
        <w:t>XXXX．</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 xml:space="preserve">四、服务费支付方式： </w:t>
      </w: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Pr>
        <w:spacing w:line="360" w:lineRule="auto"/>
        <w:ind w:left="567"/>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r>
        <w:rPr>
          <w:rFonts w:hint="eastAsia" w:asciiTheme="minorEastAsia" w:hAnsiTheme="minorEastAsia" w:cstheme="minorEastAsia"/>
          <w:color w:val="auto"/>
          <w:szCs w:val="21"/>
          <w:highlight w:val="none"/>
        </w:rPr>
        <w:t>XXXX；</w:t>
      </w:r>
    </w:p>
    <w:p>
      <w:pPr>
        <w:spacing w:line="360" w:lineRule="auto"/>
        <w:ind w:left="567"/>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r>
        <w:rPr>
          <w:rFonts w:hint="eastAsia" w:asciiTheme="minorEastAsia" w:hAnsiTheme="minorEastAsia" w:cstheme="minorEastAsia"/>
          <w:color w:val="auto"/>
          <w:szCs w:val="21"/>
          <w:highlight w:val="none"/>
        </w:rPr>
        <w:t>XXXX；</w:t>
      </w:r>
    </w:p>
    <w:p>
      <w:pPr>
        <w:spacing w:line="360" w:lineRule="auto"/>
        <w:ind w:left="567"/>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w:t>
      </w:r>
      <w:r>
        <w:rPr>
          <w:rFonts w:hint="eastAsia" w:asciiTheme="minorEastAsia" w:hAnsiTheme="minorEastAsia" w:cstheme="minorEastAsia"/>
          <w:color w:val="auto"/>
          <w:szCs w:val="21"/>
          <w:highlight w:val="none"/>
        </w:rPr>
        <w:t>XXXX．</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五、知识产权</w:t>
      </w:r>
    </w:p>
    <w:p>
      <w:pPr>
        <w:tabs>
          <w:tab w:val="left" w:pos="144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乙方应保证所提供的服务或其任何一部分均不会侵犯任何第三方的专利权、商标权或著作权。</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六、无产权瑕疵条款</w:t>
      </w:r>
    </w:p>
    <w:p>
      <w:pPr>
        <w:tabs>
          <w:tab w:val="left" w:pos="144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乙方保证所提供的服务的所有权完全属于乙方且无任何抵押、查封等产权瑕疵。如有产权瑕疵的，视为乙方违约。乙方应负担由此而产生的一切损失。</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七、履约保证金</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1、乙方缴纳人民币</w:t>
      </w:r>
      <w:r>
        <w:rPr>
          <w:rFonts w:hint="eastAsia" w:asciiTheme="minorEastAsia" w:hAnsiTheme="minorEastAsia" w:cstheme="minorEastAsia"/>
          <w:color w:val="auto"/>
          <w:szCs w:val="21"/>
          <w:highlight w:val="none"/>
        </w:rPr>
        <w:t>XX</w:t>
      </w:r>
      <w:r>
        <w:rPr>
          <w:rFonts w:hint="eastAsia" w:asciiTheme="minorEastAsia" w:hAnsiTheme="minorEastAsia" w:cstheme="minorEastAsia"/>
          <w:bCs/>
          <w:color w:val="auto"/>
          <w:sz w:val="24"/>
          <w:highlight w:val="none"/>
        </w:rPr>
        <w:t>元作为本合同的履约保证金。</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2、履约保证金作为违约金的一部分及用于补偿甲方因乙方不能履行合同义务而蒙受的损失。</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八、甲方的权利和义务</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2、甲方有权依据双方签订的考评办法对乙方提供的服务进行定期考评。当考评结果未达到标准时，有权依据考评办法约定的数额扣除履约保证金。</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3、负责检查监督乙方管理工作的实施及制度的执行情况。</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4、根据本合同规定，按时向乙方支付应付服务费用。</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5、国家法律、法规所规定由甲方承担的其它责任。</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九、乙方的权利和义务</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1、对本合同规定的委托服务范围内的项目享有管理权及服务义务。</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3、及时向甲方通告本项目服务范围内有关服务的重大事项，及时配合处理投诉。</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color w:val="auto"/>
          <w:sz w:val="24"/>
          <w:highlight w:val="none"/>
        </w:rPr>
        <w:t>4、</w:t>
      </w:r>
      <w:r>
        <w:rPr>
          <w:rFonts w:hint="eastAsia" w:asciiTheme="minorEastAsia" w:hAnsiTheme="minorEastAsia" w:cstheme="minorEastAsia"/>
          <w:bCs/>
          <w:color w:val="auto"/>
          <w:sz w:val="24"/>
          <w:highlight w:val="none"/>
        </w:rPr>
        <w:t>接受项目行业管理部门及政府有关部门的指导，接受甲方的监督。</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5、国家法律、法规所规定由乙方承担的其它责任。</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十、违约责任</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1、甲乙双方必须遵守本合同并执行合同中的各项规定，保证本合同的正常履行。</w:t>
      </w:r>
    </w:p>
    <w:p>
      <w:pPr>
        <w:adjustRightInd w:val="0"/>
        <w:spacing w:line="360" w:lineRule="auto"/>
        <w:ind w:firstLine="480" w:firstLineChars="200"/>
        <w:jc w:val="left"/>
        <w:textAlignment w:val="baseline"/>
        <w:rPr>
          <w:rFonts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十一、不可抗力事件处理</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2、不可抗力事件发生后，应立即通知对方，并寄送有关权威机构出具的证明。</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3、不可抗力事件延续</w:t>
      </w:r>
      <w:r>
        <w:rPr>
          <w:rFonts w:hint="eastAsia" w:asciiTheme="minorEastAsia" w:hAnsiTheme="minorEastAsia" w:cstheme="minorEastAsia"/>
          <w:color w:val="auto"/>
          <w:szCs w:val="21"/>
          <w:highlight w:val="none"/>
        </w:rPr>
        <w:t>XX</w:t>
      </w:r>
      <w:r>
        <w:rPr>
          <w:rFonts w:hint="eastAsia" w:asciiTheme="minorEastAsia" w:hAnsiTheme="minorEastAsia" w:cstheme="minorEastAsia"/>
          <w:color w:val="auto"/>
          <w:sz w:val="24"/>
          <w:highlight w:val="none"/>
        </w:rPr>
        <w:t>天以上，双方应通过友好协商，确定是否继续履行合同。</w:t>
      </w:r>
    </w:p>
    <w:p>
      <w:pPr>
        <w:spacing w:line="360" w:lineRule="auto"/>
        <w:ind w:left="426"/>
        <w:rPr>
          <w:rFonts w:asciiTheme="minorEastAsia" w:hAnsiTheme="minorEastAsia" w:cstheme="minorEastAsia"/>
          <w:b/>
          <w:color w:val="auto"/>
          <w:sz w:val="24"/>
          <w:highlight w:val="none"/>
        </w:rPr>
      </w:pPr>
      <w:bookmarkStart w:id="120" w:name="_Toc251768867"/>
      <w:bookmarkStart w:id="121" w:name="_Toc238984980"/>
      <w:bookmarkStart w:id="122" w:name="_Toc239568423"/>
      <w:bookmarkStart w:id="123" w:name="_Toc211911353"/>
      <w:bookmarkStart w:id="124" w:name="_Toc237145411"/>
      <w:bookmarkStart w:id="125" w:name="_Toc225654649"/>
      <w:bookmarkStart w:id="126" w:name="_Toc211854454"/>
      <w:bookmarkStart w:id="127" w:name="_Toc225244857"/>
      <w:bookmarkStart w:id="128" w:name="_Toc212019599"/>
      <w:bookmarkStart w:id="129" w:name="_Toc247334846"/>
      <w:bookmarkStart w:id="130" w:name="_Toc185395254"/>
      <w:bookmarkStart w:id="131" w:name="_Toc225670756"/>
      <w:bookmarkStart w:id="132" w:name="_Toc241833908"/>
      <w:bookmarkStart w:id="133" w:name="_Toc286993792"/>
      <w:bookmarkStart w:id="134" w:name="_Toc232492933"/>
      <w:bookmarkStart w:id="135" w:name="_Toc239233919"/>
      <w:r>
        <w:rPr>
          <w:rFonts w:hint="eastAsia" w:asciiTheme="minorEastAsia" w:hAnsiTheme="minorEastAsia" w:cstheme="minorEastAsia"/>
          <w:b/>
          <w:color w:val="auto"/>
          <w:sz w:val="24"/>
          <w:highlight w:val="none"/>
        </w:rPr>
        <w:t>十二、解决合同纠纷的方式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1、在执行本合同中发生的或与本合同有关的争端，双方应通过友好协商解决，经协商在</w:t>
      </w:r>
      <w:r>
        <w:rPr>
          <w:rFonts w:hint="eastAsia" w:asciiTheme="minorEastAsia" w:hAnsiTheme="minorEastAsia" w:cstheme="minorEastAsia"/>
          <w:color w:val="auto"/>
          <w:szCs w:val="21"/>
          <w:highlight w:val="none"/>
        </w:rPr>
        <w:t>XX</w:t>
      </w:r>
      <w:r>
        <w:rPr>
          <w:rFonts w:hint="eastAsia" w:asciiTheme="minorEastAsia" w:hAnsiTheme="minorEastAsia" w:cstheme="minorEastAsia"/>
          <w:color w:val="auto"/>
          <w:sz w:val="24"/>
          <w:highlight w:val="none"/>
        </w:rPr>
        <w:t>天内不能达成协议时，应提交遂宁仲裁委员会仲裁。</w:t>
      </w:r>
    </w:p>
    <w:p>
      <w:pPr>
        <w:tabs>
          <w:tab w:val="left" w:pos="0"/>
        </w:tabs>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2、在仲裁期间，乙方不得停止服务，并应保证政府采购合同的继续履行执行。 </w:t>
      </w:r>
    </w:p>
    <w:p>
      <w:pPr>
        <w:spacing w:line="360" w:lineRule="auto"/>
        <w:ind w:left="426"/>
        <w:rPr>
          <w:rFonts w:asciiTheme="minorEastAsia" w:hAnsiTheme="minorEastAsia" w:cstheme="minorEastAsia"/>
          <w:b/>
          <w:color w:val="auto"/>
          <w:sz w:val="24"/>
          <w:highlight w:val="none"/>
        </w:rPr>
      </w:pPr>
      <w:bookmarkStart w:id="136" w:name="_Toc212019600"/>
      <w:bookmarkStart w:id="137" w:name="_Toc239233920"/>
      <w:bookmarkStart w:id="138" w:name="_Toc237145412"/>
      <w:bookmarkStart w:id="139" w:name="_Toc211911354"/>
      <w:bookmarkStart w:id="140" w:name="_Toc232492934"/>
      <w:bookmarkStart w:id="141" w:name="_Toc211854455"/>
      <w:bookmarkStart w:id="142" w:name="_Toc283019219"/>
      <w:bookmarkStart w:id="143" w:name="_Toc239568424"/>
      <w:bookmarkStart w:id="144" w:name="_Toc286993793"/>
      <w:bookmarkStart w:id="145" w:name="_Toc225654650"/>
      <w:bookmarkStart w:id="146" w:name="_Toc282696231"/>
      <w:bookmarkStart w:id="147" w:name="_Toc247334847"/>
      <w:bookmarkStart w:id="148" w:name="_Toc241833909"/>
      <w:bookmarkStart w:id="149" w:name="_Toc225670757"/>
      <w:bookmarkStart w:id="150" w:name="_Toc251768868"/>
      <w:bookmarkStart w:id="151" w:name="_Toc225244858"/>
      <w:bookmarkStart w:id="152" w:name="_Toc238984981"/>
      <w:bookmarkStart w:id="153" w:name="_Toc185395255"/>
      <w:r>
        <w:rPr>
          <w:rFonts w:hint="eastAsia" w:asciiTheme="minorEastAsia" w:hAnsiTheme="minorEastAsia" w:cstheme="minorEastAsia"/>
          <w:b/>
          <w:color w:val="auto"/>
          <w:sz w:val="24"/>
          <w:highlight w:val="none"/>
        </w:rPr>
        <w:t>十三、合同</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hint="eastAsia" w:asciiTheme="minorEastAsia" w:hAnsiTheme="minorEastAsia" w:cstheme="minorEastAsia"/>
          <w:b/>
          <w:color w:val="auto"/>
          <w:sz w:val="24"/>
          <w:highlight w:val="none"/>
        </w:rPr>
        <w:t>生效及其他</w:t>
      </w:r>
    </w:p>
    <w:p>
      <w:pPr>
        <w:pStyle w:val="23"/>
        <w:spacing w:line="360" w:lineRule="auto"/>
        <w:ind w:firstLine="48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1、合同经双方法定代表人或授权委托代理人签字并加盖单位公章后生效。</w:t>
      </w:r>
    </w:p>
    <w:p>
      <w:pPr>
        <w:pStyle w:val="23"/>
        <w:spacing w:line="360" w:lineRule="auto"/>
        <w:ind w:firstLine="48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pPr>
        <w:pStyle w:val="24"/>
        <w:ind w:firstLine="480"/>
        <w:rPr>
          <w:rFonts w:asciiTheme="minorEastAsia" w:hAnsiTheme="minorEastAsia" w:cstheme="minorEastAsia"/>
          <w:color w:val="auto"/>
          <w:highlight w:val="none"/>
        </w:rPr>
      </w:pPr>
      <w:r>
        <w:rPr>
          <w:rFonts w:hint="eastAsia" w:asciiTheme="minorEastAsia" w:hAnsiTheme="minorEastAsia" w:cstheme="minorEastAsia"/>
          <w:color w:val="auto"/>
          <w:highlight w:val="none"/>
        </w:rPr>
        <w:t>3、本合同一式</w:t>
      </w:r>
      <w:r>
        <w:rPr>
          <w:rFonts w:hint="eastAsia" w:asciiTheme="minorEastAsia" w:hAnsiTheme="minorEastAsia" w:cstheme="minorEastAsia"/>
          <w:color w:val="auto"/>
          <w:highlight w:val="none"/>
          <w:lang w:eastAsia="zh-CN"/>
        </w:rPr>
        <w:t>叁</w:t>
      </w:r>
      <w:r>
        <w:rPr>
          <w:rFonts w:hint="eastAsia" w:asciiTheme="minorEastAsia" w:hAnsiTheme="minorEastAsia" w:cstheme="minorEastAsia"/>
          <w:color w:val="auto"/>
          <w:highlight w:val="none"/>
        </w:rPr>
        <w:t>份，自双方签章后生效。甲方、乙方、采购代理机构各</w:t>
      </w:r>
      <w:r>
        <w:rPr>
          <w:rFonts w:hint="eastAsia" w:asciiTheme="minorEastAsia" w:hAnsiTheme="minorEastAsia" w:cstheme="minorEastAsia"/>
          <w:color w:val="auto"/>
          <w:highlight w:val="none"/>
          <w:lang w:eastAsia="zh-CN"/>
        </w:rPr>
        <w:t>壹</w:t>
      </w:r>
      <w:r>
        <w:rPr>
          <w:rFonts w:hint="eastAsia" w:asciiTheme="minorEastAsia" w:hAnsiTheme="minorEastAsia" w:cstheme="minorEastAsia"/>
          <w:color w:val="auto"/>
          <w:highlight w:val="none"/>
        </w:rPr>
        <w:t>份。</w:t>
      </w:r>
    </w:p>
    <w:p>
      <w:pPr>
        <w:spacing w:line="360" w:lineRule="auto"/>
        <w:ind w:left="426"/>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十四、附件</w:t>
      </w:r>
    </w:p>
    <w:p>
      <w:pPr>
        <w:pStyle w:val="23"/>
        <w:spacing w:line="360" w:lineRule="auto"/>
        <w:ind w:firstLine="48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1、项目竞争性磋商文件</w:t>
      </w:r>
    </w:p>
    <w:p>
      <w:pPr>
        <w:pStyle w:val="23"/>
        <w:spacing w:line="360" w:lineRule="auto"/>
        <w:ind w:firstLine="48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2、项目修改澄清文件</w:t>
      </w:r>
    </w:p>
    <w:p>
      <w:pPr>
        <w:pStyle w:val="23"/>
        <w:spacing w:line="360" w:lineRule="auto"/>
        <w:ind w:firstLine="48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3、项目响应文件</w:t>
      </w:r>
    </w:p>
    <w:p>
      <w:pPr>
        <w:pStyle w:val="23"/>
        <w:spacing w:line="360" w:lineRule="auto"/>
        <w:ind w:firstLine="48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4、成交通知书</w:t>
      </w:r>
    </w:p>
    <w:p>
      <w:pPr>
        <w:pStyle w:val="23"/>
        <w:spacing w:line="360" w:lineRule="auto"/>
        <w:ind w:firstLine="480"/>
        <w:rPr>
          <w:color w:val="auto"/>
          <w:highlight w:val="none"/>
        </w:rPr>
      </w:pPr>
      <w:r>
        <w:rPr>
          <w:rFonts w:hint="eastAsia" w:asciiTheme="minorEastAsia" w:hAnsiTheme="minorEastAsia" w:cstheme="minorEastAsia"/>
          <w:color w:val="auto"/>
          <w:sz w:val="24"/>
          <w:szCs w:val="24"/>
          <w:highlight w:val="none"/>
        </w:rPr>
        <w:t>5、其他</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3"/>
        <w:gridCol w:w="4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甲</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 xml:space="preserve">方：(盖章) </w:t>
            </w:r>
          </w:p>
        </w:tc>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乙</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 xml:space="preserve">法定代表人(被授权人)：  </w:t>
            </w:r>
          </w:p>
        </w:tc>
        <w:tc>
          <w:tcPr>
            <w:tcW w:w="4233" w:type="dxa"/>
            <w:vAlign w:val="top"/>
          </w:tcPr>
          <w:p>
            <w:pPr>
              <w:spacing w:line="400" w:lineRule="exact"/>
              <w:rPr>
                <w:rFonts w:hint="eastAsia" w:eastAsia="宋体" w:asciiTheme="minorEastAsia" w:hAnsiTheme="minorEastAsia" w:cstheme="minorEastAsia"/>
                <w:color w:val="auto"/>
                <w:kern w:val="2"/>
                <w:sz w:val="24"/>
                <w:szCs w:val="24"/>
                <w:highlight w:val="none"/>
                <w:vertAlign w:val="baseline"/>
                <w:lang w:val="en-US" w:eastAsia="zh-CN" w:bidi="ar-SA"/>
              </w:rPr>
            </w:pPr>
            <w:r>
              <w:rPr>
                <w:rFonts w:hint="eastAsia" w:asciiTheme="minorEastAsia" w:hAnsiTheme="minorEastAsia" w:cstheme="minorEastAsia"/>
                <w:color w:val="auto"/>
                <w:sz w:val="24"/>
                <w:highlight w:val="none"/>
              </w:rPr>
              <w:t xml:space="preserve">法定代表人(被授权人)：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 xml:space="preserve">地    址：  </w:t>
            </w:r>
          </w:p>
        </w:tc>
        <w:tc>
          <w:tcPr>
            <w:tcW w:w="4233" w:type="dxa"/>
            <w:vAlign w:val="top"/>
          </w:tcPr>
          <w:p>
            <w:pPr>
              <w:spacing w:line="400" w:lineRule="exact"/>
              <w:rPr>
                <w:rFonts w:hint="eastAsia" w:eastAsia="宋体" w:asciiTheme="minorEastAsia" w:hAnsiTheme="minorEastAsia" w:cstheme="minorEastAsia"/>
                <w:color w:val="auto"/>
                <w:kern w:val="2"/>
                <w:sz w:val="24"/>
                <w:szCs w:val="24"/>
                <w:highlight w:val="none"/>
                <w:vertAlign w:val="baseline"/>
                <w:lang w:val="en-US" w:eastAsia="zh-CN" w:bidi="ar-SA"/>
              </w:rPr>
            </w:pPr>
            <w:r>
              <w:rPr>
                <w:rFonts w:hint="eastAsia" w:asciiTheme="minorEastAsia" w:hAnsiTheme="minorEastAsia" w:cstheme="minorEastAsia"/>
                <w:color w:val="auto"/>
                <w:sz w:val="24"/>
                <w:highlight w:val="none"/>
              </w:rPr>
              <w:t xml:space="preserve">地    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开户银行：</w:t>
            </w:r>
          </w:p>
        </w:tc>
        <w:tc>
          <w:tcPr>
            <w:tcW w:w="4233" w:type="dxa"/>
            <w:vAlign w:val="top"/>
          </w:tcPr>
          <w:p>
            <w:pPr>
              <w:spacing w:line="400" w:lineRule="exact"/>
              <w:rPr>
                <w:rFonts w:hint="eastAsia" w:eastAsia="宋体" w:asciiTheme="minorEastAsia" w:hAnsiTheme="minorEastAsia" w:cstheme="minorEastAsia"/>
                <w:color w:val="auto"/>
                <w:kern w:val="2"/>
                <w:sz w:val="24"/>
                <w:szCs w:val="24"/>
                <w:highlight w:val="none"/>
                <w:vertAlign w:val="baseline"/>
                <w:lang w:val="en-US" w:eastAsia="zh-CN" w:bidi="ar-SA"/>
              </w:rPr>
            </w:pPr>
            <w:r>
              <w:rPr>
                <w:rFonts w:hint="eastAsia" w:asciiTheme="minorEastAsia" w:hAnsiTheme="minorEastAsia" w:cstheme="minorEastAsia"/>
                <w:color w:val="auto"/>
                <w:sz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账</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号：</w:t>
            </w:r>
          </w:p>
        </w:tc>
        <w:tc>
          <w:tcPr>
            <w:tcW w:w="4233" w:type="dxa"/>
            <w:vAlign w:val="top"/>
          </w:tcPr>
          <w:p>
            <w:pPr>
              <w:spacing w:line="400" w:lineRule="exact"/>
              <w:rPr>
                <w:rFonts w:hint="eastAsia" w:eastAsia="宋体" w:asciiTheme="minorEastAsia" w:hAnsiTheme="minorEastAsia" w:cstheme="minorEastAsia"/>
                <w:color w:val="auto"/>
                <w:kern w:val="2"/>
                <w:sz w:val="24"/>
                <w:szCs w:val="24"/>
                <w:highlight w:val="none"/>
                <w:vertAlign w:val="baseline"/>
                <w:lang w:val="en-US" w:eastAsia="zh-CN" w:bidi="ar-SA"/>
              </w:rPr>
            </w:pPr>
            <w:r>
              <w:rPr>
                <w:rFonts w:hint="eastAsia" w:asciiTheme="minorEastAsia" w:hAnsiTheme="minorEastAsia" w:cstheme="minorEastAsia"/>
                <w:color w:val="auto"/>
                <w:sz w:val="24"/>
                <w:highlight w:val="none"/>
              </w:rPr>
              <w:t>账</w:t>
            </w:r>
            <w:r>
              <w:rPr>
                <w:rFonts w:hint="eastAsia" w:asciiTheme="minorEastAsia" w:hAnsiTheme="minorEastAsia" w:cstheme="minorEastAsia"/>
                <w:color w:val="auto"/>
                <w:sz w:val="24"/>
                <w:highlight w:val="none"/>
                <w:lang w:val="en-US" w:eastAsia="zh-CN"/>
              </w:rPr>
              <w:t xml:space="preserve">    </w:t>
            </w:r>
            <w:r>
              <w:rPr>
                <w:rFonts w:hint="eastAsia" w:asciiTheme="minorEastAsia" w:hAnsiTheme="minorEastAsia" w:cstheme="minorEastAsia"/>
                <w:color w:val="auto"/>
                <w:sz w:val="24"/>
                <w:highlight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电    话：</w:t>
            </w:r>
          </w:p>
        </w:tc>
        <w:tc>
          <w:tcPr>
            <w:tcW w:w="4233" w:type="dxa"/>
            <w:vAlign w:val="top"/>
          </w:tcPr>
          <w:p>
            <w:pPr>
              <w:spacing w:line="400" w:lineRule="exact"/>
              <w:rPr>
                <w:rFonts w:hint="eastAsia" w:eastAsia="宋体" w:asciiTheme="minorEastAsia" w:hAnsiTheme="minorEastAsia" w:cstheme="minorEastAsia"/>
                <w:color w:val="auto"/>
                <w:kern w:val="2"/>
                <w:sz w:val="24"/>
                <w:szCs w:val="24"/>
                <w:highlight w:val="none"/>
                <w:vertAlign w:val="baseline"/>
                <w:lang w:val="en-US" w:eastAsia="zh-CN" w:bidi="ar-SA"/>
              </w:rPr>
            </w:pPr>
            <w:r>
              <w:rPr>
                <w:rFonts w:hint="eastAsia" w:asciiTheme="minorEastAsia" w:hAnsiTheme="minorEastAsia" w:cstheme="minorEastAsia"/>
                <w:color w:val="auto"/>
                <w:sz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vertAlign w:val="baseline"/>
              </w:rPr>
            </w:pPr>
            <w:r>
              <w:rPr>
                <w:rFonts w:hint="eastAsia" w:asciiTheme="minorEastAsia" w:hAnsiTheme="minorEastAsia" w:cstheme="minorEastAsia"/>
                <w:color w:val="auto"/>
                <w:sz w:val="24"/>
                <w:highlight w:val="none"/>
              </w:rPr>
              <w:t>传    真：</w:t>
            </w:r>
          </w:p>
        </w:tc>
        <w:tc>
          <w:tcPr>
            <w:tcW w:w="4233" w:type="dxa"/>
            <w:vAlign w:val="top"/>
          </w:tcPr>
          <w:p>
            <w:pPr>
              <w:spacing w:line="400" w:lineRule="exact"/>
              <w:rPr>
                <w:rFonts w:hint="eastAsia" w:eastAsia="宋体" w:asciiTheme="minorEastAsia" w:hAnsiTheme="minorEastAsia" w:cstheme="minorEastAsia"/>
                <w:color w:val="auto"/>
                <w:kern w:val="2"/>
                <w:sz w:val="24"/>
                <w:szCs w:val="24"/>
                <w:highlight w:val="none"/>
                <w:vertAlign w:val="baseline"/>
                <w:lang w:val="en-US" w:eastAsia="zh-CN" w:bidi="ar-SA"/>
              </w:rPr>
            </w:pPr>
            <w:r>
              <w:rPr>
                <w:rFonts w:hint="eastAsia" w:asciiTheme="minorEastAsia" w:hAnsiTheme="minorEastAsia" w:cstheme="minorEastAsia"/>
                <w:color w:val="auto"/>
                <w:sz w:val="24"/>
                <w:highlight w:val="none"/>
              </w:rPr>
              <w:t>传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33" w:type="dxa"/>
          </w:tcPr>
          <w:p>
            <w:pPr>
              <w:spacing w:line="400" w:lineRule="exac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签约日期：</w:t>
            </w:r>
            <w:r>
              <w:rPr>
                <w:rFonts w:hint="eastAsia" w:asciiTheme="minorEastAsia" w:hAnsiTheme="minorEastAsia" w:cstheme="minorEastAsia"/>
                <w:color w:val="auto"/>
                <w:szCs w:val="21"/>
                <w:highlight w:val="none"/>
              </w:rPr>
              <w:t>XX</w:t>
            </w:r>
            <w:r>
              <w:rPr>
                <w:rFonts w:hint="eastAsia" w:asciiTheme="minorEastAsia" w:hAnsiTheme="minorEastAsia" w:cstheme="minorEastAsia"/>
                <w:color w:val="auto"/>
                <w:sz w:val="24"/>
                <w:highlight w:val="none"/>
              </w:rPr>
              <w:t>年</w:t>
            </w:r>
            <w:r>
              <w:rPr>
                <w:rFonts w:hint="eastAsia" w:asciiTheme="minorEastAsia" w:hAnsiTheme="minorEastAsia" w:cstheme="minorEastAsia"/>
                <w:color w:val="auto"/>
                <w:szCs w:val="21"/>
                <w:highlight w:val="none"/>
              </w:rPr>
              <w:t>XX</w:t>
            </w:r>
            <w:r>
              <w:rPr>
                <w:rFonts w:hint="eastAsia" w:asciiTheme="minorEastAsia" w:hAnsiTheme="minorEastAsia" w:cstheme="minorEastAsia"/>
                <w:color w:val="auto"/>
                <w:sz w:val="24"/>
                <w:highlight w:val="none"/>
              </w:rPr>
              <w:t>月</w:t>
            </w:r>
            <w:r>
              <w:rPr>
                <w:rFonts w:hint="eastAsia" w:asciiTheme="minorEastAsia" w:hAnsiTheme="minorEastAsia" w:cstheme="minorEastAsia"/>
                <w:color w:val="auto"/>
                <w:szCs w:val="21"/>
                <w:highlight w:val="none"/>
              </w:rPr>
              <w:t>XX日</w:t>
            </w:r>
          </w:p>
        </w:tc>
        <w:tc>
          <w:tcPr>
            <w:tcW w:w="4233" w:type="dxa"/>
            <w:vAlign w:val="top"/>
          </w:tcPr>
          <w:p>
            <w:pPr>
              <w:spacing w:line="400" w:lineRule="exac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签约日期：</w:t>
            </w:r>
            <w:r>
              <w:rPr>
                <w:rFonts w:hint="eastAsia" w:asciiTheme="minorEastAsia" w:hAnsiTheme="minorEastAsia" w:cstheme="minorEastAsia"/>
                <w:color w:val="auto"/>
                <w:szCs w:val="21"/>
                <w:highlight w:val="none"/>
              </w:rPr>
              <w:t>XX</w:t>
            </w:r>
            <w:r>
              <w:rPr>
                <w:rFonts w:hint="eastAsia" w:asciiTheme="minorEastAsia" w:hAnsiTheme="minorEastAsia" w:cstheme="minorEastAsia"/>
                <w:color w:val="auto"/>
                <w:sz w:val="24"/>
                <w:highlight w:val="none"/>
              </w:rPr>
              <w:t>年</w:t>
            </w:r>
            <w:r>
              <w:rPr>
                <w:rFonts w:hint="eastAsia" w:asciiTheme="minorEastAsia" w:hAnsiTheme="minorEastAsia" w:cstheme="minorEastAsia"/>
                <w:color w:val="auto"/>
                <w:szCs w:val="21"/>
                <w:highlight w:val="none"/>
              </w:rPr>
              <w:t>XX</w:t>
            </w:r>
            <w:r>
              <w:rPr>
                <w:rFonts w:hint="eastAsia" w:asciiTheme="minorEastAsia" w:hAnsiTheme="minorEastAsia" w:cstheme="minorEastAsia"/>
                <w:color w:val="auto"/>
                <w:sz w:val="24"/>
                <w:highlight w:val="none"/>
              </w:rPr>
              <w:t>月</w:t>
            </w:r>
            <w:r>
              <w:rPr>
                <w:rFonts w:hint="eastAsia" w:asciiTheme="minorEastAsia" w:hAnsiTheme="minorEastAsia" w:cstheme="minorEastAsia"/>
                <w:color w:val="auto"/>
                <w:szCs w:val="21"/>
                <w:highlight w:val="none"/>
              </w:rPr>
              <w:t>XX日</w:t>
            </w:r>
          </w:p>
        </w:tc>
      </w:tr>
    </w:tbl>
    <w:p>
      <w:pPr>
        <w:pStyle w:val="2"/>
        <w:ind w:left="0"/>
        <w:rPr>
          <w:rFonts w:asciiTheme="minorEastAsia" w:hAnsiTheme="minorEastAsia" w:eastAsiaTheme="minorEastAsia" w:cstheme="minorEastAsia"/>
          <w:b/>
          <w:bCs/>
          <w:color w:val="auto"/>
          <w:sz w:val="24"/>
          <w:szCs w:val="24"/>
          <w:highlight w:val="none"/>
        </w:rPr>
      </w:pPr>
    </w:p>
    <w:p>
      <w:pPr>
        <w:adjustRightInd w:val="0"/>
        <w:ind w:firstLine="482"/>
      </w:pPr>
      <w:r>
        <w:rPr>
          <w:rFonts w:hint="eastAsia" w:asciiTheme="minorEastAsia" w:hAnsiTheme="minorEastAsia" w:cstheme="minorEastAsia"/>
          <w:b/>
          <w:color w:val="auto"/>
          <w:sz w:val="24"/>
          <w:highlight w:val="none"/>
        </w:rPr>
        <w:t>注：本合同只作为参考文本，合同条款可根据采购人及成交人签订合同时的实际情况进行修改调整。</w:t>
      </w:r>
    </w:p>
    <w:sectPr>
      <w:headerReference r:id="rId9" w:type="default"/>
      <w:footerReference r:id="rId10" w:type="default"/>
      <w:pgSz w:w="11850" w:h="16783"/>
      <w:pgMar w:top="1440" w:right="1474"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modern"/>
    <w:pitch w:val="default"/>
    <w:sig w:usb0="00000000" w:usb1="00000000" w:usb2="00000010" w:usb3="00000000" w:csb0="00040000" w:csb1="00000000"/>
  </w:font>
  <w:font w:name="宋体_x0004_fal">
    <w:altName w:val="宋体"/>
    <w:panose1 w:val="02010600030101010101"/>
    <w:charset w:val="7A"/>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- 37 -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- 37 -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hint="eastAsia"/>
        <w:lang w:eastAsia="zh-CN"/>
      </w:rPr>
    </w:pPr>
    <w:r>
      <w:drawing>
        <wp:anchor distT="0" distB="0" distL="114300" distR="114300" simplePos="0" relativeHeight="251663360" behindDoc="0" locked="0" layoutInCell="1" allowOverlap="1">
          <wp:simplePos x="0" y="0"/>
          <wp:positionH relativeFrom="column">
            <wp:posOffset>1283970</wp:posOffset>
          </wp:positionH>
          <wp:positionV relativeFrom="paragraph">
            <wp:posOffset>52070</wp:posOffset>
          </wp:positionV>
          <wp:extent cx="354965" cy="316865"/>
          <wp:effectExtent l="0" t="0" r="6985" b="698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354965" cy="316865"/>
                  </a:xfrm>
                  <a:prstGeom prst="rect">
                    <a:avLst/>
                  </a:prstGeom>
                  <a:noFill/>
                  <a:ln>
                    <a:noFill/>
                  </a:ln>
                </pic:spPr>
              </pic:pic>
            </a:graphicData>
          </a:graphic>
        </wp:anchor>
      </w:drawing>
    </w:r>
  </w:p>
  <w:p>
    <w:pPr>
      <w:pStyle w:val="9"/>
      <w:pBdr>
        <w:bottom w:val="thinThickSmallGap" w:color="auto" w:sz="12" w:space="1"/>
      </w:pBdr>
      <w:jc w:val="center"/>
      <w:rPr>
        <w:rFonts w:hint="default" w:eastAsia="宋体"/>
        <w:sz w:val="28"/>
        <w:szCs w:val="32"/>
        <w:lang w:val="en-US" w:eastAsia="zh-CN"/>
      </w:rPr>
    </w:pPr>
    <w:r>
      <w:rPr>
        <w:rFonts w:hint="eastAsia"/>
        <w:b/>
        <w:bCs/>
        <w:sz w:val="28"/>
        <w:szCs w:val="32"/>
        <w:lang w:val="en-US" w:eastAsia="zh-CN"/>
      </w:rPr>
      <w:t xml:space="preserve">    </w:t>
    </w:r>
    <w:r>
      <w:rPr>
        <w:rFonts w:hint="eastAsia"/>
        <w:b/>
        <w:bCs/>
        <w:sz w:val="28"/>
        <w:szCs w:val="32"/>
        <w:lang w:eastAsia="zh-CN"/>
      </w:rPr>
      <w:t>四川双祥招标代理有限公司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hint="eastAsia"/>
        <w:lang w:eastAsia="zh-CN"/>
      </w:rPr>
    </w:pPr>
    <w:r>
      <w:drawing>
        <wp:anchor distT="0" distB="0" distL="114300" distR="114300" simplePos="0" relativeHeight="251664384" behindDoc="0" locked="0" layoutInCell="1" allowOverlap="1">
          <wp:simplePos x="0" y="0"/>
          <wp:positionH relativeFrom="column">
            <wp:posOffset>1097280</wp:posOffset>
          </wp:positionH>
          <wp:positionV relativeFrom="paragraph">
            <wp:posOffset>31115</wp:posOffset>
          </wp:positionV>
          <wp:extent cx="354965" cy="316865"/>
          <wp:effectExtent l="0" t="0" r="6985" b="698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354965" cy="316865"/>
                  </a:xfrm>
                  <a:prstGeom prst="rect">
                    <a:avLst/>
                  </a:prstGeom>
                  <a:noFill/>
                  <a:ln>
                    <a:noFill/>
                  </a:ln>
                </pic:spPr>
              </pic:pic>
            </a:graphicData>
          </a:graphic>
        </wp:anchor>
      </w:drawing>
    </w:r>
  </w:p>
  <w:p>
    <w:pPr>
      <w:pStyle w:val="9"/>
      <w:pBdr>
        <w:bottom w:val="thinThickSmallGap" w:color="auto" w:sz="12" w:space="1"/>
      </w:pBdr>
      <w:jc w:val="center"/>
      <w:rPr>
        <w:rFonts w:hint="default" w:eastAsia="宋体"/>
        <w:sz w:val="28"/>
        <w:szCs w:val="32"/>
        <w:lang w:val="en-US" w:eastAsia="zh-CN"/>
      </w:rPr>
    </w:pPr>
    <w:r>
      <w:rPr>
        <w:rFonts w:hint="eastAsia"/>
        <w:b/>
        <w:bCs/>
        <w:sz w:val="28"/>
        <w:szCs w:val="32"/>
        <w:lang w:val="en-US" w:eastAsia="zh-CN"/>
      </w:rPr>
      <w:t xml:space="preserve">    </w:t>
    </w:r>
    <w:r>
      <w:rPr>
        <w:rFonts w:hint="eastAsia"/>
        <w:b/>
        <w:bCs/>
        <w:sz w:val="28"/>
        <w:szCs w:val="32"/>
        <w:lang w:eastAsia="zh-CN"/>
      </w:rPr>
      <w:t>四川双祥招标代理有限有限公司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hint="eastAsia"/>
        <w:lang w:eastAsia="zh-CN"/>
      </w:rPr>
    </w:pPr>
    <w:r>
      <w:drawing>
        <wp:anchor distT="0" distB="0" distL="114300" distR="114300" simplePos="0" relativeHeight="251665408" behindDoc="0" locked="0" layoutInCell="1" allowOverlap="1">
          <wp:simplePos x="0" y="0"/>
          <wp:positionH relativeFrom="column">
            <wp:posOffset>1304290</wp:posOffset>
          </wp:positionH>
          <wp:positionV relativeFrom="paragraph">
            <wp:posOffset>62230</wp:posOffset>
          </wp:positionV>
          <wp:extent cx="354965" cy="316865"/>
          <wp:effectExtent l="0" t="0" r="6985" b="6985"/>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354965" cy="316865"/>
                  </a:xfrm>
                  <a:prstGeom prst="rect">
                    <a:avLst/>
                  </a:prstGeom>
                  <a:noFill/>
                  <a:ln>
                    <a:noFill/>
                  </a:ln>
                </pic:spPr>
              </pic:pic>
            </a:graphicData>
          </a:graphic>
        </wp:anchor>
      </w:drawing>
    </w:r>
  </w:p>
  <w:p>
    <w:pPr>
      <w:pStyle w:val="9"/>
      <w:pBdr>
        <w:bottom w:val="thinThickSmallGap" w:color="auto" w:sz="12" w:space="1"/>
      </w:pBdr>
      <w:jc w:val="center"/>
      <w:rPr>
        <w:rFonts w:hint="default" w:eastAsia="宋体"/>
        <w:sz w:val="28"/>
        <w:szCs w:val="32"/>
        <w:lang w:val="en-US" w:eastAsia="zh-CN"/>
      </w:rPr>
    </w:pPr>
    <w:r>
      <w:rPr>
        <w:rFonts w:hint="eastAsia"/>
        <w:b/>
        <w:bCs/>
        <w:sz w:val="28"/>
        <w:szCs w:val="32"/>
        <w:lang w:val="en-US" w:eastAsia="zh-CN"/>
      </w:rPr>
      <w:t xml:space="preserve">    </w:t>
    </w:r>
    <w:r>
      <w:rPr>
        <w:rFonts w:hint="eastAsia"/>
        <w:b/>
        <w:bCs/>
        <w:sz w:val="28"/>
        <w:szCs w:val="32"/>
        <w:lang w:eastAsia="zh-CN"/>
      </w:rPr>
      <w:t>四川双祥招标代理有限有限公司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DB7C1"/>
    <w:multiLevelType w:val="singleLevel"/>
    <w:tmpl w:val="DF4DB7C1"/>
    <w:lvl w:ilvl="0" w:tentative="0">
      <w:start w:val="5"/>
      <w:numFmt w:val="chineseCounting"/>
      <w:suff w:val="space"/>
      <w:lvlText w:val="第%1章"/>
      <w:lvlJc w:val="left"/>
      <w:rPr>
        <w:rFonts w:hint="eastAsia"/>
      </w:rPr>
    </w:lvl>
  </w:abstractNum>
  <w:abstractNum w:abstractNumId="1">
    <w:nsid w:val="1A8AC963"/>
    <w:multiLevelType w:val="singleLevel"/>
    <w:tmpl w:val="1A8AC963"/>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F416FA4"/>
    <w:multiLevelType w:val="singleLevel"/>
    <w:tmpl w:val="4F416FA4"/>
    <w:lvl w:ilvl="0" w:tentative="0">
      <w:start w:val="1"/>
      <w:numFmt w:val="decimal"/>
      <w:suff w:val="space"/>
      <w:lvlText w:val="%1."/>
      <w:lvlJc w:val="left"/>
    </w:lvl>
  </w:abstractNum>
  <w:abstractNum w:abstractNumId="4">
    <w:nsid w:val="5A711E41"/>
    <w:multiLevelType w:val="singleLevel"/>
    <w:tmpl w:val="5A711E41"/>
    <w:lvl w:ilvl="0" w:tentative="0">
      <w:start w:val="1"/>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TE3Y2Y3ODUyMTliZGQxYWQ0YzM5ZjE3ZTM2NjEifQ=="/>
  </w:docVars>
  <w:rsids>
    <w:rsidRoot w:val="5DAB1CA4"/>
    <w:rsid w:val="08A85205"/>
    <w:rsid w:val="0B891E68"/>
    <w:rsid w:val="0B900070"/>
    <w:rsid w:val="0D8D4779"/>
    <w:rsid w:val="129C650B"/>
    <w:rsid w:val="14AF4EFA"/>
    <w:rsid w:val="17463BEB"/>
    <w:rsid w:val="18B0153A"/>
    <w:rsid w:val="1BF41E67"/>
    <w:rsid w:val="1C1A081F"/>
    <w:rsid w:val="20CE5F23"/>
    <w:rsid w:val="22DD3655"/>
    <w:rsid w:val="2A0C36AD"/>
    <w:rsid w:val="2EC92C0B"/>
    <w:rsid w:val="306E0FE3"/>
    <w:rsid w:val="37A62208"/>
    <w:rsid w:val="395020CA"/>
    <w:rsid w:val="4140631A"/>
    <w:rsid w:val="42F5356D"/>
    <w:rsid w:val="45B93656"/>
    <w:rsid w:val="4AFD3FE5"/>
    <w:rsid w:val="4CA94675"/>
    <w:rsid w:val="4EE93903"/>
    <w:rsid w:val="4F4A6E07"/>
    <w:rsid w:val="4FB8497E"/>
    <w:rsid w:val="558413E9"/>
    <w:rsid w:val="56F56A05"/>
    <w:rsid w:val="5CD8130B"/>
    <w:rsid w:val="5DAB1CA4"/>
    <w:rsid w:val="651073B5"/>
    <w:rsid w:val="67E47002"/>
    <w:rsid w:val="692F6640"/>
    <w:rsid w:val="69801C11"/>
    <w:rsid w:val="6A291BD9"/>
    <w:rsid w:val="6D142D9C"/>
    <w:rsid w:val="6DAA5D62"/>
    <w:rsid w:val="6F0C627F"/>
    <w:rsid w:val="717604C9"/>
    <w:rsid w:val="74270A3E"/>
    <w:rsid w:val="76520006"/>
    <w:rsid w:val="77BF3337"/>
    <w:rsid w:val="7E63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0"/>
  </w:style>
  <w:style w:type="paragraph" w:styleId="11">
    <w:name w:val="Body Text First Indent"/>
    <w:basedOn w:val="2"/>
    <w:qFormat/>
    <w:uiPriority w:val="0"/>
    <w:pPr>
      <w:ind w:firstLine="420" w:firstLineChars="100"/>
    </w:pPr>
    <w:rPr>
      <w:rFonts w:ascii="Times New Roman" w:hAnsi="Times New Roman" w:eastAsia="宋体" w:cs="Times New Roman"/>
      <w:szCs w:val="21"/>
    </w:rPr>
  </w:style>
  <w:style w:type="paragraph" w:styleId="12">
    <w:name w:val="Body Text First Indent 2"/>
    <w:basedOn w:val="6"/>
    <w:unhideWhenUsed/>
    <w:qFormat/>
    <w:uiPriority w:val="99"/>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17">
    <w:name w:val="正文首行缩进两字符"/>
    <w:basedOn w:val="1"/>
    <w:qFormat/>
    <w:uiPriority w:val="0"/>
    <w:pPr>
      <w:spacing w:line="360" w:lineRule="auto"/>
      <w:ind w:firstLine="200" w:firstLineChars="200"/>
    </w:p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1">
    <w:name w:val="标题 5（有编号）（绿盟科技）"/>
    <w:basedOn w:val="1"/>
    <w:next w:val="2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_Style 18"/>
    <w:basedOn w:val="1"/>
    <w:qFormat/>
    <w:uiPriority w:val="0"/>
    <w:pPr>
      <w:ind w:firstLine="420" w:firstLineChars="200"/>
    </w:pPr>
    <w:rPr>
      <w:sz w:val="18"/>
      <w:szCs w:val="18"/>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customStyle="1" w:styleId="25">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30299</Words>
  <Characters>31548</Characters>
  <Lines>0</Lines>
  <Paragraphs>0</Paragraphs>
  <TotalTime>13</TotalTime>
  <ScaleCrop>false</ScaleCrop>
  <LinksUpToDate>false</LinksUpToDate>
  <CharactersWithSpaces>32690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2022-06-27T08:20:00Z</dcterms:created>
  <dc:creator>Administrator</dc:creator>
  <cp:lastModifiedBy>Administrator</cp:lastModifiedBy>
  <dcterms:modified xsi:type="dcterms:W3CDTF">2022-08-03T03:33:05Z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B2B6A6B61DDC4CC48AEF1931F94BF829</vt:lpwstr>
  </property>
</Properties>
</file>