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firstLine="2409" w:firstLineChars="800"/>
        <w:rPr>
          <w:rFonts w:ascii="宋体"/>
          <w:b/>
          <w:color w:val="auto"/>
          <w:sz w:val="30"/>
          <w:szCs w:val="30"/>
        </w:rPr>
      </w:pPr>
      <w:bookmarkStart w:id="119" w:name="_GoBack"/>
      <w:bookmarkEnd w:id="119"/>
    </w:p>
    <w:p>
      <w:pPr>
        <w:pStyle w:val="20"/>
        <w:shd w:val="clear"/>
        <w:spacing w:line="360" w:lineRule="auto"/>
        <w:jc w:val="center"/>
        <w:rPr>
          <w:rFonts w:hint="default"/>
          <w:b/>
          <w:color w:val="auto"/>
          <w:sz w:val="32"/>
          <w:szCs w:val="32"/>
          <w:lang w:val="en-US"/>
        </w:rPr>
      </w:pPr>
      <w:r>
        <w:rPr>
          <w:rFonts w:hint="eastAsia"/>
          <w:b/>
          <w:color w:val="auto"/>
          <w:sz w:val="30"/>
          <w:szCs w:val="30"/>
        </w:rPr>
        <w:t>采购编号：</w:t>
      </w:r>
      <w:r>
        <w:rPr>
          <w:rFonts w:hint="eastAsia" w:cs="宋体"/>
          <w:b/>
          <w:color w:val="auto"/>
          <w:sz w:val="32"/>
          <w:szCs w:val="32"/>
          <w:lang w:eastAsia="zh-CN"/>
        </w:rPr>
        <w:t>SCFTCG2022-</w:t>
      </w:r>
      <w:r>
        <w:rPr>
          <w:rFonts w:hint="eastAsia" w:cs="宋体"/>
          <w:b/>
          <w:color w:val="auto"/>
          <w:sz w:val="32"/>
          <w:szCs w:val="32"/>
          <w:lang w:val="en-US" w:eastAsia="zh-CN"/>
        </w:rPr>
        <w:t>07</w:t>
      </w:r>
    </w:p>
    <w:p>
      <w:pPr>
        <w:pStyle w:val="2"/>
        <w:shd w:val="clear"/>
        <w:ind w:left="0" w:leftChars="0" w:firstLine="0" w:firstLineChars="0"/>
        <w:jc w:val="both"/>
        <w:rPr>
          <w:rFonts w:hint="eastAsia" w:ascii="宋体" w:hAnsi="宋体" w:eastAsia="宋体" w:cs="宋体"/>
          <w:b/>
          <w:color w:val="auto"/>
          <w:sz w:val="44"/>
          <w:szCs w:val="44"/>
          <w:lang w:eastAsia="zh-CN"/>
        </w:rPr>
      </w:pPr>
    </w:p>
    <w:p>
      <w:pPr>
        <w:pStyle w:val="20"/>
        <w:keepNext w:val="0"/>
        <w:keepLines w:val="0"/>
        <w:pageBreakBefore w:val="0"/>
        <w:widowControl/>
        <w:shd w:val="clear"/>
        <w:kinsoku/>
        <w:wordWrap/>
        <w:overflowPunct/>
        <w:topLinePunct w:val="0"/>
        <w:autoSpaceDE/>
        <w:autoSpaceDN/>
        <w:bidi w:val="0"/>
        <w:adjustRightInd/>
        <w:snapToGrid/>
        <w:spacing w:line="600" w:lineRule="exact"/>
        <w:ind w:firstLine="482"/>
        <w:jc w:val="center"/>
        <w:textAlignment w:val="auto"/>
        <w:rPr>
          <w:rFonts w:hint="eastAsia"/>
          <w:b/>
          <w:color w:val="auto"/>
          <w:sz w:val="44"/>
          <w:szCs w:val="44"/>
          <w:u w:val="none"/>
          <w:lang w:eastAsia="zh-CN"/>
        </w:rPr>
      </w:pPr>
      <w:r>
        <w:rPr>
          <w:rFonts w:hint="eastAsia"/>
          <w:b/>
          <w:color w:val="auto"/>
          <w:sz w:val="44"/>
          <w:szCs w:val="44"/>
          <w:u w:val="none"/>
          <w:lang w:eastAsia="zh-CN"/>
        </w:rPr>
        <w:t>广元市青川县竹园镇中心卫生院</w:t>
      </w:r>
    </w:p>
    <w:p>
      <w:pPr>
        <w:pStyle w:val="20"/>
        <w:keepNext w:val="0"/>
        <w:keepLines w:val="0"/>
        <w:pageBreakBefore w:val="0"/>
        <w:widowControl/>
        <w:shd w:val="clear"/>
        <w:kinsoku/>
        <w:wordWrap/>
        <w:overflowPunct/>
        <w:topLinePunct w:val="0"/>
        <w:autoSpaceDE/>
        <w:autoSpaceDN/>
        <w:bidi w:val="0"/>
        <w:adjustRightInd/>
        <w:snapToGrid/>
        <w:spacing w:line="600" w:lineRule="exact"/>
        <w:ind w:firstLine="482"/>
        <w:jc w:val="center"/>
        <w:textAlignment w:val="auto"/>
        <w:rPr>
          <w:rFonts w:hint="eastAsia" w:eastAsia="宋体"/>
          <w:b/>
          <w:color w:val="auto"/>
          <w:sz w:val="44"/>
          <w:szCs w:val="44"/>
          <w:u w:val="none"/>
          <w:lang w:eastAsia="zh-CN"/>
        </w:rPr>
      </w:pPr>
      <w:r>
        <w:rPr>
          <w:rFonts w:hint="eastAsia"/>
          <w:b/>
          <w:color w:val="auto"/>
          <w:sz w:val="44"/>
          <w:szCs w:val="44"/>
          <w:u w:val="none"/>
          <w:lang w:eastAsia="zh-CN"/>
        </w:rPr>
        <w:t>预防接种数字化门诊建设项目</w:t>
      </w:r>
    </w:p>
    <w:p>
      <w:pPr>
        <w:shd w:val="clear"/>
        <w:jc w:val="center"/>
        <w:rPr>
          <w:rFonts w:hint="eastAsia" w:ascii="宋体"/>
          <w:b/>
          <w:color w:val="auto"/>
          <w:sz w:val="52"/>
          <w:szCs w:val="52"/>
          <w:u w:val="none"/>
        </w:rPr>
      </w:pPr>
    </w:p>
    <w:p>
      <w:pPr>
        <w:pStyle w:val="2"/>
        <w:rPr>
          <w:rFonts w:hint="eastAsia" w:ascii="宋体"/>
          <w:b/>
          <w:color w:val="auto"/>
          <w:sz w:val="52"/>
          <w:szCs w:val="52"/>
          <w:u w:val="none"/>
        </w:rPr>
      </w:pPr>
    </w:p>
    <w:p>
      <w:pPr>
        <w:rPr>
          <w:rFonts w:hint="eastAsia"/>
        </w:rPr>
      </w:pPr>
    </w:p>
    <w:p>
      <w:pPr>
        <w:shd w:val="clear"/>
        <w:jc w:val="center"/>
        <w:rPr>
          <w:rFonts w:ascii="宋体"/>
          <w:b/>
          <w:color w:val="auto"/>
          <w:sz w:val="52"/>
          <w:szCs w:val="52"/>
        </w:rPr>
      </w:pPr>
      <w:r>
        <w:rPr>
          <w:rFonts w:hint="eastAsia" w:ascii="宋体"/>
          <w:b/>
          <w:color w:val="auto"/>
          <w:sz w:val="52"/>
          <w:szCs w:val="52"/>
        </w:rPr>
        <w:t>竞</w:t>
      </w:r>
    </w:p>
    <w:p>
      <w:pPr>
        <w:shd w:val="clear"/>
        <w:jc w:val="center"/>
        <w:rPr>
          <w:rFonts w:ascii="宋体"/>
          <w:b/>
          <w:color w:val="auto"/>
          <w:sz w:val="52"/>
          <w:szCs w:val="52"/>
        </w:rPr>
      </w:pPr>
      <w:r>
        <w:rPr>
          <w:rFonts w:hint="eastAsia" w:ascii="宋体"/>
          <w:b/>
          <w:color w:val="auto"/>
          <w:sz w:val="52"/>
          <w:szCs w:val="52"/>
        </w:rPr>
        <w:t>争</w:t>
      </w:r>
    </w:p>
    <w:p>
      <w:pPr>
        <w:shd w:val="clear"/>
        <w:jc w:val="center"/>
        <w:rPr>
          <w:rFonts w:ascii="宋体"/>
          <w:b/>
          <w:color w:val="auto"/>
          <w:sz w:val="52"/>
          <w:szCs w:val="52"/>
        </w:rPr>
      </w:pPr>
      <w:r>
        <w:rPr>
          <w:rFonts w:hint="eastAsia" w:ascii="宋体"/>
          <w:b/>
          <w:color w:val="auto"/>
          <w:sz w:val="52"/>
          <w:szCs w:val="52"/>
        </w:rPr>
        <w:t>性</w:t>
      </w:r>
    </w:p>
    <w:p>
      <w:pPr>
        <w:shd w:val="clear"/>
        <w:tabs>
          <w:tab w:val="center" w:pos="4539"/>
          <w:tab w:val="left" w:pos="7305"/>
        </w:tabs>
        <w:jc w:val="left"/>
        <w:rPr>
          <w:rFonts w:hint="eastAsia" w:ascii="宋体" w:eastAsia="宋体"/>
          <w:b/>
          <w:color w:val="auto"/>
          <w:sz w:val="52"/>
          <w:szCs w:val="52"/>
          <w:lang w:eastAsia="zh-CN"/>
        </w:rPr>
      </w:pPr>
      <w:r>
        <w:rPr>
          <w:rFonts w:hint="eastAsia" w:ascii="宋体"/>
          <w:b/>
          <w:color w:val="auto"/>
          <w:sz w:val="52"/>
          <w:szCs w:val="52"/>
          <w:lang w:eastAsia="zh-CN"/>
        </w:rPr>
        <w:tab/>
      </w:r>
      <w:r>
        <w:rPr>
          <w:rFonts w:hint="eastAsia" w:ascii="宋体"/>
          <w:b/>
          <w:color w:val="auto"/>
          <w:sz w:val="52"/>
          <w:szCs w:val="52"/>
        </w:rPr>
        <w:t>磋</w:t>
      </w:r>
      <w:r>
        <w:rPr>
          <w:rFonts w:hint="eastAsia" w:ascii="宋体"/>
          <w:b/>
          <w:color w:val="auto"/>
          <w:sz w:val="52"/>
          <w:szCs w:val="52"/>
          <w:lang w:eastAsia="zh-CN"/>
        </w:rPr>
        <w:tab/>
      </w:r>
    </w:p>
    <w:p>
      <w:pPr>
        <w:shd w:val="clear"/>
        <w:jc w:val="center"/>
        <w:rPr>
          <w:b/>
          <w:color w:val="auto"/>
          <w:sz w:val="52"/>
          <w:szCs w:val="52"/>
        </w:rPr>
      </w:pPr>
      <w:r>
        <w:rPr>
          <w:rFonts w:hint="eastAsia" w:ascii="宋体"/>
          <w:b/>
          <w:color w:val="auto"/>
          <w:sz w:val="52"/>
          <w:szCs w:val="52"/>
        </w:rPr>
        <w:t>商</w:t>
      </w:r>
    </w:p>
    <w:p>
      <w:pPr>
        <w:shd w:val="clear"/>
        <w:jc w:val="center"/>
        <w:rPr>
          <w:b/>
          <w:color w:val="auto"/>
          <w:sz w:val="52"/>
          <w:szCs w:val="52"/>
        </w:rPr>
      </w:pPr>
      <w:r>
        <w:rPr>
          <w:rFonts w:hint="eastAsia"/>
          <w:b/>
          <w:color w:val="auto"/>
          <w:sz w:val="52"/>
          <w:szCs w:val="52"/>
        </w:rPr>
        <w:t>文</w:t>
      </w:r>
    </w:p>
    <w:p>
      <w:pPr>
        <w:shd w:val="clear"/>
        <w:jc w:val="center"/>
        <w:rPr>
          <w:b/>
          <w:color w:val="auto"/>
          <w:sz w:val="52"/>
          <w:szCs w:val="52"/>
        </w:rPr>
      </w:pPr>
      <w:r>
        <w:rPr>
          <w:rFonts w:hint="eastAsia"/>
          <w:b/>
          <w:color w:val="auto"/>
          <w:sz w:val="52"/>
          <w:szCs w:val="52"/>
        </w:rPr>
        <w:t>件</w:t>
      </w:r>
    </w:p>
    <w:p>
      <w:pPr>
        <w:pStyle w:val="2"/>
        <w:shd w:val="clear"/>
        <w:rPr>
          <w:b/>
          <w:color w:val="auto"/>
          <w:sz w:val="52"/>
          <w:szCs w:val="52"/>
          <w:lang w:eastAsia="zh-CN"/>
        </w:rPr>
      </w:pPr>
    </w:p>
    <w:p>
      <w:pPr>
        <w:spacing w:before="104" w:line="240" w:lineRule="auto"/>
        <w:ind w:firstLine="2715"/>
        <w:jc w:val="both"/>
        <w:rPr>
          <w:rFonts w:hint="eastAsia" w:ascii="宋体" w:hAnsi="宋体" w:eastAsia="宋体" w:cs="宋体"/>
          <w:spacing w:val="-19"/>
          <w:sz w:val="30"/>
          <w:szCs w:val="30"/>
          <w14:textOutline w14:w="5791" w14:cap="sq" w14:cmpd="sng" w14:algn="ctr">
            <w14:solidFill>
              <w14:srgbClr w14:val="000000"/>
            </w14:solidFill>
            <w14:prstDash w14:val="solid"/>
            <w14:bevel/>
          </w14:textOutline>
        </w:rPr>
      </w:pPr>
    </w:p>
    <w:p>
      <w:pPr>
        <w:shd w:val="clear"/>
        <w:rPr>
          <w:b/>
          <w:color w:val="auto"/>
          <w:sz w:val="52"/>
          <w:szCs w:val="52"/>
        </w:rPr>
      </w:pPr>
    </w:p>
    <w:p>
      <w:pPr>
        <w:shd w:val="clear"/>
        <w:spacing w:line="360" w:lineRule="auto"/>
        <w:jc w:val="center"/>
        <w:rPr>
          <w:rFonts w:hint="eastAsia"/>
          <w:b/>
          <w:color w:val="auto"/>
          <w:sz w:val="32"/>
          <w:szCs w:val="32"/>
        </w:rPr>
      </w:pPr>
      <w:r>
        <w:rPr>
          <w:rFonts w:hint="eastAsia"/>
          <w:b/>
          <w:color w:val="auto"/>
          <w:sz w:val="32"/>
          <w:szCs w:val="32"/>
          <w:lang w:eastAsia="zh-CN"/>
        </w:rPr>
        <w:t>广元市青川县竹园镇中心卫生院</w:t>
      </w:r>
    </w:p>
    <w:p>
      <w:pPr>
        <w:shd w:val="clear"/>
        <w:spacing w:line="360" w:lineRule="auto"/>
        <w:jc w:val="center"/>
        <w:rPr>
          <w:b/>
          <w:color w:val="auto"/>
          <w:sz w:val="32"/>
          <w:szCs w:val="32"/>
        </w:rPr>
      </w:pPr>
      <w:r>
        <w:rPr>
          <w:rFonts w:hint="eastAsia"/>
          <w:b/>
          <w:color w:val="auto"/>
          <w:sz w:val="32"/>
          <w:szCs w:val="32"/>
        </w:rPr>
        <w:t>四川富土采购招标代理有限公司</w:t>
      </w:r>
    </w:p>
    <w:p>
      <w:pPr>
        <w:shd w:val="clear"/>
        <w:spacing w:line="360" w:lineRule="auto"/>
        <w:jc w:val="center"/>
        <w:rPr>
          <w:b/>
          <w:color w:val="auto"/>
          <w:sz w:val="32"/>
          <w:szCs w:val="32"/>
        </w:rPr>
      </w:pPr>
      <w:r>
        <w:rPr>
          <w:rFonts w:hint="eastAsia"/>
          <w:b/>
          <w:color w:val="auto"/>
          <w:sz w:val="32"/>
          <w:szCs w:val="32"/>
        </w:rPr>
        <w:t>共同编制</w:t>
      </w:r>
    </w:p>
    <w:p>
      <w:pPr>
        <w:shd w:val="clear"/>
        <w:spacing w:line="360" w:lineRule="auto"/>
        <w:jc w:val="center"/>
        <w:rPr>
          <w:rFonts w:ascii="宋体"/>
          <w:color w:val="auto"/>
          <w:sz w:val="32"/>
        </w:rPr>
        <w:sectPr>
          <w:footerReference r:id="rId7" w:type="first"/>
          <w:headerReference r:id="rId3" w:type="default"/>
          <w:footerReference r:id="rId5" w:type="default"/>
          <w:headerReference r:id="rId4" w:type="even"/>
          <w:footerReference r:id="rId6" w:type="even"/>
          <w:pgSz w:w="11907" w:h="16840"/>
          <w:pgMar w:top="1418" w:right="1474" w:bottom="1418" w:left="1474" w:header="851" w:footer="992" w:gutter="0"/>
          <w:pgNumType w:start="1"/>
          <w:cols w:space="720" w:num="1"/>
          <w:docGrid w:linePitch="312" w:charSpace="0"/>
        </w:sectPr>
      </w:pPr>
      <w:r>
        <w:rPr>
          <w:rFonts w:hint="eastAsia"/>
          <w:b/>
          <w:color w:val="auto"/>
          <w:sz w:val="32"/>
          <w:szCs w:val="32"/>
        </w:rPr>
        <w:t>202</w:t>
      </w:r>
      <w:r>
        <w:rPr>
          <w:rFonts w:hint="eastAsia"/>
          <w:b/>
          <w:color w:val="auto"/>
          <w:sz w:val="32"/>
          <w:szCs w:val="32"/>
          <w:lang w:val="en-US" w:eastAsia="zh-CN"/>
        </w:rPr>
        <w:t>2</w:t>
      </w:r>
      <w:r>
        <w:rPr>
          <w:rFonts w:hint="eastAsia"/>
          <w:b/>
          <w:color w:val="auto"/>
          <w:sz w:val="32"/>
          <w:szCs w:val="32"/>
        </w:rPr>
        <w:t>年</w:t>
      </w:r>
      <w:r>
        <w:rPr>
          <w:rFonts w:hint="eastAsia"/>
          <w:b/>
          <w:color w:val="auto"/>
          <w:sz w:val="32"/>
          <w:szCs w:val="32"/>
          <w:lang w:val="en-US" w:eastAsia="zh-CN"/>
        </w:rPr>
        <w:t>08</w:t>
      </w:r>
      <w:r>
        <w:rPr>
          <w:rFonts w:hint="eastAsia"/>
          <w:b/>
          <w:color w:val="auto"/>
          <w:sz w:val="32"/>
          <w:szCs w:val="32"/>
        </w:rPr>
        <w:t>月</w:t>
      </w:r>
    </w:p>
    <w:p>
      <w:pPr>
        <w:shd w:val="clear"/>
        <w:spacing w:line="360" w:lineRule="auto"/>
        <w:jc w:val="center"/>
        <w:rPr>
          <w:rFonts w:hint="eastAsia"/>
          <w:b/>
          <w:color w:val="auto"/>
          <w:sz w:val="32"/>
          <w:szCs w:val="32"/>
        </w:rPr>
      </w:pPr>
      <w:bookmarkStart w:id="0" w:name="_Hlt101843627"/>
      <w:bookmarkEnd w:id="0"/>
      <w:bookmarkStart w:id="1" w:name="_Hlt101233737"/>
      <w:bookmarkEnd w:id="1"/>
      <w:r>
        <w:rPr>
          <w:rFonts w:hint="eastAsia"/>
          <w:b/>
          <w:color w:val="auto"/>
          <w:sz w:val="32"/>
          <w:szCs w:val="32"/>
        </w:rPr>
        <w:t xml:space="preserve"> 廉洁自律书</w:t>
      </w:r>
    </w:p>
    <w:p>
      <w:pPr>
        <w:shd w:val="clear"/>
        <w:spacing w:line="360" w:lineRule="auto"/>
        <w:ind w:firstLine="3360" w:firstLineChars="1400"/>
        <w:jc w:val="left"/>
        <w:rPr>
          <w:rFonts w:hint="eastAsia" w:ascii="宋体" w:hAnsi="宋体" w:cs="宋体"/>
          <w:color w:val="auto"/>
          <w:sz w:val="24"/>
        </w:rPr>
      </w:pPr>
      <w:r>
        <w:rPr>
          <w:rFonts w:hint="eastAsia" w:ascii="宋体" w:hAnsi="宋体" w:cs="宋体"/>
          <w:color w:val="auto"/>
          <w:sz w:val="24"/>
        </w:rPr>
        <w:t>（征求意见稿）</w:t>
      </w:r>
    </w:p>
    <w:p>
      <w:pPr>
        <w:shd w:val="clear"/>
        <w:spacing w:line="480" w:lineRule="exact"/>
        <w:ind w:firstLine="560" w:firstLineChars="200"/>
        <w:rPr>
          <w:rFonts w:eastAsia="仿宋_GB2312"/>
          <w:color w:val="auto"/>
          <w:sz w:val="28"/>
          <w:szCs w:val="28"/>
        </w:rPr>
      </w:pPr>
    </w:p>
    <w:p>
      <w:pPr>
        <w:pStyle w:val="20"/>
        <w:shd w:val="clear"/>
        <w:spacing w:line="360" w:lineRule="auto"/>
        <w:ind w:firstLine="630"/>
        <w:rPr>
          <w:rFonts w:hint="eastAsia"/>
          <w:color w:val="auto"/>
        </w:rPr>
      </w:pPr>
      <w:r>
        <w:rPr>
          <w:rFonts w:hint="eastAsia"/>
          <w:color w:val="auto"/>
        </w:rPr>
        <w:t>为进一步规范 四川富土采购招标代理有限公司采购行为，为采购人、投标人营造公平竞争的市场营商环境，维护政府采购制度。 四川富土采购招标代理有限公司在代理政府采购事务过程中承诺：</w:t>
      </w:r>
    </w:p>
    <w:p>
      <w:pPr>
        <w:pStyle w:val="20"/>
        <w:shd w:val="clear"/>
        <w:spacing w:line="360" w:lineRule="auto"/>
        <w:ind w:firstLine="630"/>
        <w:rPr>
          <w:rFonts w:hint="eastAsia"/>
          <w:color w:val="auto"/>
        </w:rPr>
      </w:pPr>
      <w:r>
        <w:rPr>
          <w:rFonts w:hint="eastAsia"/>
          <w:color w:val="auto"/>
        </w:rPr>
        <w:t>一、坚持公开、公平、公正原则，按照法律制度规定和委托代理协议的约定办理政府采购事宜，规范代理行为，恪守职业道德，确保代理服务质量，诚实守信，勤勉尽责，积极维护国家利益、社会公共利益和政府采购相关当事人的合法权益。</w:t>
      </w:r>
    </w:p>
    <w:p>
      <w:pPr>
        <w:pStyle w:val="20"/>
        <w:shd w:val="clear"/>
        <w:spacing w:line="360" w:lineRule="auto"/>
        <w:ind w:firstLine="630"/>
        <w:rPr>
          <w:rFonts w:hint="eastAsia"/>
          <w:color w:val="auto"/>
        </w:rPr>
      </w:pPr>
      <w:r>
        <w:rPr>
          <w:rFonts w:hint="eastAsia"/>
          <w:color w:val="auto"/>
        </w:rPr>
        <w:t>二、遵纪守法，杜绝以不正当手段争取、承揽代理政府采购事务和向任何单位和个人支付现金、实物或其他利益的行为。</w:t>
      </w:r>
    </w:p>
    <w:p>
      <w:pPr>
        <w:pStyle w:val="20"/>
        <w:shd w:val="clear"/>
        <w:spacing w:line="360" w:lineRule="auto"/>
        <w:ind w:firstLine="630"/>
        <w:rPr>
          <w:rFonts w:hint="eastAsia"/>
          <w:color w:val="auto"/>
        </w:rPr>
      </w:pPr>
      <w:r>
        <w:rPr>
          <w:rFonts w:hint="eastAsia"/>
          <w:color w:val="auto"/>
        </w:rPr>
        <w:t>三、自觉抵制商业贿赂，防止规定特定条件对投标人实行差别待遇或歧视待遇等行为发生，防止泄露标底或透露对投标人的评审有关情况、中标（成交）候选投标人的推荐情况以及有关商业秘密、与投标人或采购人恶意串通等损害国家利益、社会公共利益和政府采购相关当事人合法权益行为发生。</w:t>
      </w:r>
    </w:p>
    <w:p>
      <w:pPr>
        <w:pStyle w:val="20"/>
        <w:shd w:val="clear"/>
        <w:spacing w:line="360" w:lineRule="auto"/>
        <w:ind w:firstLine="630"/>
        <w:rPr>
          <w:rFonts w:hint="eastAsia"/>
          <w:color w:val="auto"/>
        </w:rPr>
      </w:pPr>
      <w:r>
        <w:rPr>
          <w:rFonts w:hint="eastAsia"/>
          <w:color w:val="auto"/>
        </w:rPr>
        <w:t>四、不接受投标人的礼金、有价证券和贵重物品，不在投标人报销任何应由个人支付的费用，不以任何形式向投标人索要和收受回扣或变相收受贿赂，不参加可能对公正执行采购工作有影响的宴请或娱乐活动。</w:t>
      </w:r>
    </w:p>
    <w:p>
      <w:pPr>
        <w:pStyle w:val="20"/>
        <w:shd w:val="clear"/>
        <w:spacing w:line="360" w:lineRule="auto"/>
        <w:ind w:firstLine="630"/>
        <w:rPr>
          <w:rFonts w:hint="eastAsia"/>
          <w:color w:val="auto"/>
        </w:rPr>
      </w:pPr>
      <w:r>
        <w:rPr>
          <w:rFonts w:hint="eastAsia"/>
          <w:color w:val="auto"/>
        </w:rPr>
        <w:t>五、不在投标人单位兼职和任职，与投标人不存在商业上的利害关系，不泄漏政府采购过程中的机密，在正常的业务交往中，不故意刁难投标人，影响正常的业务开展。</w:t>
      </w:r>
    </w:p>
    <w:p>
      <w:pPr>
        <w:rPr>
          <w:rFonts w:hint="eastAsia"/>
        </w:rPr>
      </w:pPr>
    </w:p>
    <w:p>
      <w:pPr>
        <w:pStyle w:val="20"/>
        <w:shd w:val="clear"/>
        <w:spacing w:line="360" w:lineRule="auto"/>
        <w:ind w:firstLine="630"/>
        <w:rPr>
          <w:rFonts w:hint="eastAsia"/>
          <w:color w:val="auto"/>
        </w:rPr>
      </w:pPr>
      <w:r>
        <w:rPr>
          <w:rFonts w:hint="eastAsia"/>
          <w:color w:val="auto"/>
        </w:rPr>
        <w:t xml:space="preserve">公司监督电话：0839-3316657 </w:t>
      </w:r>
    </w:p>
    <w:p>
      <w:pPr>
        <w:pStyle w:val="20"/>
        <w:shd w:val="clear"/>
        <w:spacing w:line="360" w:lineRule="auto"/>
        <w:ind w:firstLine="630"/>
        <w:rPr>
          <w:rFonts w:hint="eastAsia"/>
          <w:color w:val="auto"/>
        </w:rPr>
      </w:pPr>
      <w:r>
        <w:rPr>
          <w:rFonts w:hint="eastAsia"/>
          <w:color w:val="auto"/>
        </w:rPr>
        <w:t xml:space="preserve">监督电子邮箱：348382261@qq.com </w:t>
      </w:r>
    </w:p>
    <w:p>
      <w:pPr>
        <w:pStyle w:val="20"/>
        <w:shd w:val="clear"/>
        <w:spacing w:line="360" w:lineRule="auto"/>
        <w:ind w:firstLine="630"/>
        <w:rPr>
          <w:rFonts w:hint="eastAsia"/>
          <w:color w:val="auto"/>
        </w:rPr>
      </w:pPr>
    </w:p>
    <w:p>
      <w:pPr>
        <w:shd w:val="clear"/>
        <w:spacing w:line="360" w:lineRule="auto"/>
        <w:ind w:firstLine="480" w:firstLineChars="200"/>
        <w:jc w:val="left"/>
        <w:rPr>
          <w:rFonts w:hint="eastAsia" w:ascii="宋体" w:hAnsi="宋体" w:cs="宋体"/>
          <w:color w:val="auto"/>
          <w:sz w:val="24"/>
        </w:rPr>
      </w:pPr>
    </w:p>
    <w:p>
      <w:pPr>
        <w:pStyle w:val="20"/>
        <w:shd w:val="clear"/>
        <w:spacing w:line="360" w:lineRule="auto"/>
        <w:jc w:val="center"/>
        <w:rPr>
          <w:rFonts w:hint="eastAsia"/>
          <w:b/>
          <w:color w:val="auto"/>
          <w:sz w:val="44"/>
          <w:szCs w:val="44"/>
        </w:rPr>
        <w:sectPr>
          <w:pgSz w:w="11906" w:h="16838"/>
          <w:pgMar w:top="1440" w:right="1800" w:bottom="1440" w:left="1800" w:header="851" w:footer="992" w:gutter="0"/>
          <w:cols w:space="720" w:num="1"/>
          <w:rtlGutter w:val="0"/>
          <w:docGrid w:type="lines" w:linePitch="312" w:charSpace="0"/>
        </w:sectPr>
      </w:pPr>
      <w:r>
        <w:rPr>
          <w:rFonts w:hint="eastAsia"/>
          <w:color w:val="auto"/>
        </w:rPr>
        <w:t xml:space="preserve">                                        </w:t>
      </w:r>
      <w:r>
        <w:rPr>
          <w:rFonts w:hint="eastAsia"/>
          <w:color w:val="auto"/>
          <w:u w:val="single"/>
        </w:rPr>
        <w:t xml:space="preserve"> 四川富土采购招标代理有限公司</w:t>
      </w:r>
    </w:p>
    <w:p>
      <w:pPr>
        <w:pStyle w:val="4"/>
        <w:keepNext w:val="0"/>
        <w:keepLines w:val="0"/>
        <w:shd w:val="clear"/>
        <w:spacing w:line="360" w:lineRule="exact"/>
        <w:jc w:val="center"/>
        <w:rPr>
          <w:rFonts w:ascii="宋体" w:eastAsia="宋体"/>
          <w:bCs w:val="0"/>
          <w:color w:val="auto"/>
          <w:sz w:val="36"/>
        </w:rPr>
      </w:pPr>
    </w:p>
    <w:p>
      <w:pPr>
        <w:pStyle w:val="4"/>
        <w:keepNext w:val="0"/>
        <w:keepLines w:val="0"/>
        <w:shd w:val="clear"/>
        <w:spacing w:line="360" w:lineRule="exact"/>
        <w:jc w:val="center"/>
        <w:rPr>
          <w:rFonts w:ascii="宋体" w:eastAsia="宋体"/>
          <w:bCs w:val="0"/>
          <w:color w:val="auto"/>
          <w:sz w:val="36"/>
        </w:rPr>
      </w:pPr>
      <w:r>
        <w:rPr>
          <w:rFonts w:hint="eastAsia" w:ascii="宋体" w:eastAsia="宋体"/>
          <w:bCs w:val="0"/>
          <w:color w:val="auto"/>
          <w:sz w:val="36"/>
        </w:rPr>
        <w:t>目   录</w:t>
      </w:r>
    </w:p>
    <w:p>
      <w:pPr>
        <w:shd w:val="clear"/>
        <w:rPr>
          <w:color w:val="auto"/>
        </w:rPr>
      </w:pPr>
    </w:p>
    <w:p>
      <w:pPr>
        <w:shd w:val="clear"/>
        <w:rPr>
          <w:color w:val="auto"/>
        </w:rPr>
      </w:pPr>
    </w:p>
    <w:p>
      <w:pPr>
        <w:pStyle w:val="4"/>
        <w:keepNext w:val="0"/>
        <w:keepLines w:val="0"/>
        <w:shd w:val="clear"/>
        <w:spacing w:line="360" w:lineRule="exact"/>
        <w:jc w:val="center"/>
        <w:rPr>
          <w:rFonts w:ascii="宋体" w:hAnsi="宋体" w:eastAsia="宋体"/>
          <w:b w:val="0"/>
          <w:bCs w:val="0"/>
          <w:color w:val="auto"/>
          <w:sz w:val="24"/>
          <w:szCs w:val="24"/>
        </w:rPr>
      </w:pPr>
      <w:r>
        <w:rPr>
          <w:rFonts w:hint="eastAsia" w:ascii="宋体" w:hAnsi="宋体" w:eastAsia="宋体"/>
          <w:b w:val="0"/>
          <w:bCs w:val="0"/>
          <w:color w:val="auto"/>
          <w:sz w:val="24"/>
          <w:szCs w:val="24"/>
        </w:rPr>
        <w:t>第一章 磋商邀请</w:t>
      </w:r>
      <w:r>
        <w:rPr>
          <w:rFonts w:ascii="宋体" w:hAnsi="宋体" w:eastAsia="宋体"/>
          <w:b w:val="0"/>
          <w:bCs w:val="0"/>
          <w:color w:val="auto"/>
          <w:sz w:val="24"/>
          <w:szCs w:val="24"/>
        </w:rPr>
        <w:t>…………………………………………………………………</w:t>
      </w:r>
      <w:r>
        <w:rPr>
          <w:rFonts w:hint="eastAsia" w:ascii="宋体" w:hAnsi="宋体" w:eastAsia="宋体"/>
          <w:b w:val="0"/>
          <w:bCs w:val="0"/>
          <w:color w:val="auto"/>
          <w:sz w:val="24"/>
          <w:szCs w:val="24"/>
        </w:rPr>
        <w:t>4</w:t>
      </w:r>
    </w:p>
    <w:p>
      <w:pPr>
        <w:pStyle w:val="4"/>
        <w:keepNext w:val="0"/>
        <w:keepLines w:val="0"/>
        <w:shd w:val="clear"/>
        <w:spacing w:line="360" w:lineRule="exact"/>
        <w:ind w:firstLine="480" w:firstLineChars="200"/>
        <w:jc w:val="center"/>
        <w:rPr>
          <w:rFonts w:ascii="宋体" w:hAnsi="宋体" w:eastAsia="宋体"/>
          <w:b w:val="0"/>
          <w:bCs w:val="0"/>
          <w:color w:val="auto"/>
          <w:sz w:val="24"/>
          <w:szCs w:val="24"/>
        </w:rPr>
      </w:pPr>
    </w:p>
    <w:p>
      <w:pPr>
        <w:pStyle w:val="4"/>
        <w:keepNext w:val="0"/>
        <w:keepLines w:val="0"/>
        <w:shd w:val="clear"/>
        <w:spacing w:line="360" w:lineRule="exact"/>
        <w:jc w:val="center"/>
        <w:rPr>
          <w:rFonts w:ascii="宋体" w:hAnsi="宋体" w:eastAsia="宋体"/>
          <w:b w:val="0"/>
          <w:bCs w:val="0"/>
          <w:color w:val="auto"/>
          <w:sz w:val="24"/>
          <w:szCs w:val="24"/>
        </w:rPr>
      </w:pPr>
      <w:r>
        <w:rPr>
          <w:rFonts w:hint="eastAsia" w:ascii="宋体" w:hAnsi="宋体" w:eastAsia="宋体"/>
          <w:b w:val="0"/>
          <w:bCs w:val="0"/>
          <w:color w:val="auto"/>
          <w:sz w:val="24"/>
          <w:szCs w:val="24"/>
        </w:rPr>
        <w:t>第二章 磋商须知</w:t>
      </w:r>
      <w:r>
        <w:rPr>
          <w:rFonts w:ascii="宋体" w:hAnsi="宋体" w:eastAsia="宋体"/>
          <w:b w:val="0"/>
          <w:bCs w:val="0"/>
          <w:color w:val="auto"/>
          <w:sz w:val="24"/>
          <w:szCs w:val="24"/>
        </w:rPr>
        <w:t>…………………………………………………………………</w:t>
      </w:r>
      <w:r>
        <w:rPr>
          <w:rFonts w:hint="eastAsia" w:ascii="宋体" w:hAnsi="宋体" w:eastAsia="宋体"/>
          <w:b w:val="0"/>
          <w:bCs w:val="0"/>
          <w:color w:val="auto"/>
          <w:sz w:val="24"/>
          <w:szCs w:val="24"/>
        </w:rPr>
        <w:t>6</w:t>
      </w:r>
    </w:p>
    <w:p>
      <w:pPr>
        <w:pStyle w:val="4"/>
        <w:keepNext w:val="0"/>
        <w:keepLines w:val="0"/>
        <w:shd w:val="clear"/>
        <w:spacing w:line="360" w:lineRule="exact"/>
        <w:ind w:firstLine="480" w:firstLineChars="200"/>
        <w:jc w:val="center"/>
        <w:rPr>
          <w:rFonts w:ascii="宋体" w:hAnsi="宋体" w:eastAsia="宋体"/>
          <w:b w:val="0"/>
          <w:bCs w:val="0"/>
          <w:color w:val="auto"/>
          <w:sz w:val="24"/>
          <w:szCs w:val="24"/>
        </w:rPr>
      </w:pPr>
    </w:p>
    <w:p>
      <w:pPr>
        <w:pStyle w:val="4"/>
        <w:keepNext w:val="0"/>
        <w:keepLines w:val="0"/>
        <w:shd w:val="clear"/>
        <w:spacing w:line="360" w:lineRule="exact"/>
        <w:jc w:val="center"/>
        <w:rPr>
          <w:rFonts w:hint="eastAsia" w:ascii="宋体" w:hAnsi="宋体" w:eastAsia="宋体"/>
          <w:b w:val="0"/>
          <w:bCs w:val="0"/>
          <w:color w:val="auto"/>
          <w:sz w:val="24"/>
          <w:szCs w:val="24"/>
          <w:lang w:eastAsia="zh-CN"/>
        </w:rPr>
      </w:pPr>
      <w:r>
        <w:rPr>
          <w:rFonts w:hint="eastAsia" w:ascii="宋体" w:hAnsi="宋体" w:eastAsia="宋体"/>
          <w:b w:val="0"/>
          <w:bCs w:val="0"/>
          <w:color w:val="auto"/>
          <w:sz w:val="24"/>
          <w:szCs w:val="24"/>
        </w:rPr>
        <w:t>第三章 供应商资格证明材料……………………………………………………2</w:t>
      </w:r>
      <w:r>
        <w:rPr>
          <w:rFonts w:hint="eastAsia" w:ascii="宋体" w:hAnsi="宋体" w:eastAsia="宋体"/>
          <w:b w:val="0"/>
          <w:bCs w:val="0"/>
          <w:color w:val="auto"/>
          <w:sz w:val="24"/>
          <w:szCs w:val="24"/>
          <w:lang w:val="en-US" w:eastAsia="zh-CN"/>
        </w:rPr>
        <w:t>1</w:t>
      </w:r>
    </w:p>
    <w:p>
      <w:pPr>
        <w:pStyle w:val="4"/>
        <w:keepNext w:val="0"/>
        <w:keepLines w:val="0"/>
        <w:shd w:val="clear"/>
        <w:spacing w:line="360" w:lineRule="exact"/>
        <w:jc w:val="center"/>
        <w:rPr>
          <w:rFonts w:hint="eastAsia" w:ascii="宋体" w:hAnsi="宋体" w:eastAsia="宋体"/>
          <w:b w:val="0"/>
          <w:bCs w:val="0"/>
          <w:color w:val="auto"/>
          <w:sz w:val="24"/>
          <w:szCs w:val="24"/>
        </w:rPr>
      </w:pPr>
    </w:p>
    <w:p>
      <w:pPr>
        <w:pStyle w:val="4"/>
        <w:keepNext w:val="0"/>
        <w:keepLines w:val="0"/>
        <w:shd w:val="clear"/>
        <w:spacing w:line="360" w:lineRule="exact"/>
        <w:ind w:firstLine="480" w:firstLineChars="200"/>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rPr>
        <w:t>第四章 项目技术、服务、采购合同内容条款及其他商务要求………………2</w:t>
      </w:r>
      <w:r>
        <w:rPr>
          <w:rFonts w:hint="eastAsia" w:ascii="宋体" w:hAnsi="宋体" w:eastAsia="宋体"/>
          <w:b w:val="0"/>
          <w:bCs w:val="0"/>
          <w:color w:val="auto"/>
          <w:sz w:val="24"/>
          <w:szCs w:val="24"/>
          <w:lang w:val="en-US" w:eastAsia="zh-CN"/>
        </w:rPr>
        <w:t>2</w:t>
      </w:r>
    </w:p>
    <w:p>
      <w:pPr>
        <w:pStyle w:val="4"/>
        <w:keepNext w:val="0"/>
        <w:keepLines w:val="0"/>
        <w:shd w:val="clear"/>
        <w:spacing w:line="360" w:lineRule="exact"/>
        <w:ind w:firstLine="480" w:firstLineChars="200"/>
        <w:jc w:val="center"/>
        <w:rPr>
          <w:rFonts w:ascii="宋体" w:hAnsi="宋体" w:eastAsia="宋体"/>
          <w:b w:val="0"/>
          <w:bCs w:val="0"/>
          <w:color w:val="auto"/>
          <w:sz w:val="24"/>
          <w:szCs w:val="24"/>
        </w:rPr>
      </w:pPr>
    </w:p>
    <w:p>
      <w:pPr>
        <w:pStyle w:val="4"/>
        <w:keepNext w:val="0"/>
        <w:keepLines w:val="0"/>
        <w:shd w:val="clear"/>
        <w:spacing w:line="360" w:lineRule="exact"/>
        <w:jc w:val="center"/>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rPr>
        <w:t>第五章 响应文件格式……………………………………………………………</w:t>
      </w:r>
      <w:r>
        <w:rPr>
          <w:rFonts w:hint="eastAsia" w:ascii="宋体" w:hAnsi="宋体" w:eastAsia="宋体"/>
          <w:b w:val="0"/>
          <w:bCs w:val="0"/>
          <w:color w:val="auto"/>
          <w:sz w:val="24"/>
          <w:szCs w:val="24"/>
          <w:lang w:val="en-US" w:eastAsia="zh-CN"/>
        </w:rPr>
        <w:t>26</w:t>
      </w:r>
    </w:p>
    <w:p>
      <w:pPr>
        <w:pStyle w:val="4"/>
        <w:keepNext w:val="0"/>
        <w:keepLines w:val="0"/>
        <w:shd w:val="clear"/>
        <w:spacing w:line="360" w:lineRule="exact"/>
        <w:ind w:firstLine="480" w:firstLineChars="200"/>
        <w:jc w:val="center"/>
        <w:rPr>
          <w:rFonts w:ascii="宋体" w:hAnsi="宋体" w:eastAsia="宋体"/>
          <w:b w:val="0"/>
          <w:bCs w:val="0"/>
          <w:color w:val="auto"/>
          <w:sz w:val="24"/>
          <w:szCs w:val="24"/>
        </w:rPr>
      </w:pPr>
    </w:p>
    <w:p>
      <w:pPr>
        <w:pStyle w:val="4"/>
        <w:keepNext w:val="0"/>
        <w:keepLines w:val="0"/>
        <w:shd w:val="clear"/>
        <w:spacing w:line="360" w:lineRule="exact"/>
        <w:jc w:val="center"/>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rPr>
        <w:t>第六章 评审方法…………………………………………………………………</w:t>
      </w:r>
      <w:r>
        <w:rPr>
          <w:rFonts w:hint="eastAsia" w:ascii="宋体" w:hAnsi="宋体" w:eastAsia="宋体"/>
          <w:b w:val="0"/>
          <w:bCs w:val="0"/>
          <w:color w:val="auto"/>
          <w:sz w:val="24"/>
          <w:szCs w:val="24"/>
          <w:lang w:val="en-US" w:eastAsia="zh-CN"/>
        </w:rPr>
        <w:t>38</w:t>
      </w:r>
    </w:p>
    <w:p>
      <w:pPr>
        <w:pStyle w:val="4"/>
        <w:keepNext w:val="0"/>
        <w:keepLines w:val="0"/>
        <w:shd w:val="clear"/>
        <w:spacing w:line="360" w:lineRule="exact"/>
        <w:ind w:firstLine="480" w:firstLineChars="200"/>
        <w:jc w:val="center"/>
        <w:rPr>
          <w:rFonts w:ascii="宋体" w:hAnsi="宋体" w:eastAsia="宋体"/>
          <w:b w:val="0"/>
          <w:bCs w:val="0"/>
          <w:color w:val="auto"/>
          <w:sz w:val="24"/>
          <w:szCs w:val="24"/>
        </w:rPr>
      </w:pPr>
    </w:p>
    <w:p>
      <w:pPr>
        <w:pStyle w:val="102"/>
        <w:shd w:val="clear"/>
        <w:spacing w:line="240" w:lineRule="exact"/>
        <w:rPr>
          <w:rFonts w:hint="default" w:ascii="宋体" w:eastAsia="宋体"/>
          <w:b/>
          <w:bCs/>
          <w:color w:val="auto"/>
          <w:sz w:val="36"/>
          <w:lang w:val="en-US" w:eastAsia="zh-CN"/>
        </w:rPr>
      </w:pPr>
      <w:r>
        <w:rPr>
          <w:rFonts w:hint="eastAsia" w:ascii="宋体" w:hAnsi="宋体" w:eastAsia="宋体"/>
          <w:b w:val="0"/>
          <w:bCs w:val="0"/>
          <w:color w:val="auto"/>
          <w:sz w:val="24"/>
          <w:szCs w:val="24"/>
        </w:rPr>
        <w:t>第七章 政府采购合同（草案）…………………………………………………</w:t>
      </w:r>
      <w:r>
        <w:rPr>
          <w:rFonts w:hint="eastAsia" w:ascii="宋体" w:hAnsi="宋体"/>
          <w:b w:val="0"/>
          <w:bCs w:val="0"/>
          <w:color w:val="auto"/>
          <w:sz w:val="24"/>
          <w:szCs w:val="24"/>
          <w:lang w:val="en-US" w:eastAsia="zh-CN"/>
        </w:rPr>
        <w:t>45</w:t>
      </w: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rFonts w:hint="eastAsia" w:ascii="宋体"/>
          <w:b/>
          <w:bCs/>
          <w:color w:val="auto"/>
          <w:sz w:val="36"/>
        </w:rPr>
      </w:pPr>
    </w:p>
    <w:p>
      <w:pPr>
        <w:pStyle w:val="102"/>
        <w:shd w:val="clear"/>
        <w:ind w:left="1069" w:leftChars="509" w:firstLine="2150" w:firstLineChars="595"/>
        <w:rPr>
          <w:b/>
          <w:bCs/>
          <w:color w:val="auto"/>
          <w:kern w:val="44"/>
          <w:sz w:val="36"/>
          <w:szCs w:val="36"/>
        </w:rPr>
      </w:pPr>
      <w:r>
        <w:rPr>
          <w:rFonts w:hint="eastAsia" w:ascii="宋体"/>
          <w:b/>
          <w:bCs/>
          <w:color w:val="auto"/>
          <w:sz w:val="36"/>
        </w:rPr>
        <w:t xml:space="preserve">第一章 </w:t>
      </w:r>
      <w:r>
        <w:rPr>
          <w:rFonts w:hint="eastAsia"/>
          <w:b/>
          <w:bCs/>
          <w:color w:val="auto"/>
          <w:kern w:val="44"/>
          <w:sz w:val="36"/>
          <w:szCs w:val="36"/>
        </w:rPr>
        <w:t>磋商邀请</w:t>
      </w:r>
    </w:p>
    <w:p>
      <w:pPr>
        <w:pStyle w:val="102"/>
        <w:keepNext w:val="0"/>
        <w:keepLines w:val="0"/>
        <w:pageBreakBefore w:val="0"/>
        <w:widowControl w:val="0"/>
        <w:shd w:val="clear"/>
        <w:kinsoku/>
        <w:wordWrap/>
        <w:overflowPunct/>
        <w:topLinePunct w:val="0"/>
        <w:autoSpaceDE/>
        <w:autoSpaceDN/>
        <w:bidi w:val="0"/>
        <w:adjustRightInd/>
        <w:snapToGrid/>
        <w:spacing w:line="360" w:lineRule="exact"/>
        <w:ind w:left="1069" w:leftChars="509" w:firstLine="2150" w:firstLineChars="595"/>
        <w:textAlignment w:val="auto"/>
        <w:rPr>
          <w:b/>
          <w:bCs/>
          <w:color w:val="auto"/>
          <w:kern w:val="44"/>
          <w:sz w:val="36"/>
          <w:szCs w:val="36"/>
        </w:rPr>
      </w:pPr>
    </w:p>
    <w:p>
      <w:pPr>
        <w:keepNext w:val="0"/>
        <w:keepLines w:val="0"/>
        <w:pageBreakBefore w:val="0"/>
        <w:widowControl w:val="0"/>
        <w:shd w:val="clear"/>
        <w:kinsoku/>
        <w:wordWrap/>
        <w:overflowPunct/>
        <w:topLinePunct w:val="0"/>
        <w:autoSpaceDE/>
        <w:autoSpaceDN/>
        <w:bidi w:val="0"/>
        <w:adjustRightInd/>
        <w:snapToGrid/>
        <w:spacing w:line="360" w:lineRule="exact"/>
        <w:ind w:firstLine="480" w:firstLineChars="200"/>
        <w:textAlignment w:val="auto"/>
        <w:rPr>
          <w:rFonts w:ascii="宋体"/>
          <w:color w:val="auto"/>
          <w:sz w:val="24"/>
        </w:rPr>
      </w:pPr>
      <w:r>
        <w:rPr>
          <w:rFonts w:hint="eastAsia" w:ascii="宋体"/>
          <w:color w:val="auto"/>
          <w:sz w:val="24"/>
        </w:rPr>
        <w:t>四川富土采购招标代理有限公司受</w:t>
      </w:r>
      <w:r>
        <w:rPr>
          <w:rFonts w:hint="eastAsia" w:ascii="宋体" w:hAnsi="宋体" w:cs="宋体"/>
          <w:b/>
          <w:color w:val="auto"/>
          <w:sz w:val="24"/>
          <w:u w:val="single"/>
          <w:lang w:eastAsia="zh-CN"/>
        </w:rPr>
        <w:t>广元市青川县竹园镇中心卫生院</w:t>
      </w:r>
      <w:r>
        <w:rPr>
          <w:rFonts w:hint="eastAsia" w:ascii="宋体"/>
          <w:color w:val="auto"/>
          <w:sz w:val="24"/>
        </w:rPr>
        <w:t>委托，拟对</w:t>
      </w:r>
      <w:r>
        <w:rPr>
          <w:rFonts w:hint="eastAsia" w:ascii="宋体" w:hAnsi="宋体" w:cs="宋体"/>
          <w:b/>
          <w:color w:val="auto"/>
          <w:sz w:val="24"/>
          <w:u w:val="single"/>
          <w:lang w:eastAsia="zh-CN"/>
        </w:rPr>
        <w:t>广元市青川县竹园镇中心卫生院预防接种数字化门诊建设项目</w:t>
      </w:r>
      <w:r>
        <w:rPr>
          <w:rFonts w:hint="eastAsia" w:ascii="宋体"/>
          <w:color w:val="auto"/>
          <w:sz w:val="24"/>
        </w:rPr>
        <w:t>采用竞争性磋商方式进行招标，特邀请符合本次招标要求的供应商参加本项目的竞争性磋商。</w:t>
      </w:r>
    </w:p>
    <w:p>
      <w:pPr>
        <w:spacing w:line="240" w:lineRule="auto"/>
        <w:ind w:firstLine="482" w:firstLineChars="200"/>
        <w:rPr>
          <w:rFonts w:hint="eastAsia" w:ascii="宋体" w:hAnsi="宋体" w:eastAsia="宋体" w:cs="宋体"/>
          <w:b/>
          <w:color w:val="auto"/>
          <w:kern w:val="0"/>
          <w:sz w:val="24"/>
          <w:szCs w:val="24"/>
          <w:lang w:val="en-US" w:eastAsia="zh-CN" w:bidi="ar-SA"/>
        </w:rPr>
      </w:pPr>
      <w:bookmarkStart w:id="2" w:name="PO_默认文件内容_15"/>
    </w:p>
    <w:p>
      <w:pPr>
        <w:spacing w:line="240" w:lineRule="auto"/>
        <w:ind w:firstLine="482" w:firstLineChars="200"/>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一、采购项目基本情况</w:t>
      </w:r>
    </w:p>
    <w:p>
      <w:pPr>
        <w:pStyle w:val="20"/>
        <w:keepNext w:val="0"/>
        <w:keepLines w:val="0"/>
        <w:pageBreakBefore w:val="0"/>
        <w:shd w:val="clear"/>
        <w:kinsoku/>
        <w:wordWrap/>
        <w:overflowPunct/>
        <w:topLinePunct w:val="0"/>
        <w:autoSpaceDE/>
        <w:autoSpaceDN/>
        <w:bidi w:val="0"/>
        <w:adjustRightInd/>
        <w:snapToGrid/>
        <w:spacing w:line="360" w:lineRule="exact"/>
        <w:ind w:firstLine="480"/>
        <w:rPr>
          <w:rFonts w:hint="default"/>
          <w:b/>
          <w:color w:val="auto"/>
          <w:u w:val="single"/>
          <w:lang w:val="en-US"/>
        </w:rPr>
      </w:pPr>
      <w:r>
        <w:rPr>
          <w:rFonts w:hint="eastAsia"/>
          <w:color w:val="auto"/>
        </w:rPr>
        <w:t>1、项目编号：</w:t>
      </w:r>
      <w:r>
        <w:rPr>
          <w:rFonts w:hint="eastAsia" w:cs="宋体"/>
          <w:b/>
          <w:color w:val="auto"/>
          <w:kern w:val="2"/>
          <w:sz w:val="24"/>
          <w:szCs w:val="24"/>
          <w:u w:val="single"/>
          <w:lang w:val="en-US" w:eastAsia="zh-CN" w:bidi="ar-SA"/>
        </w:rPr>
        <w:t xml:space="preserve">SCFTCG2022-07 </w:t>
      </w:r>
    </w:p>
    <w:p>
      <w:pPr>
        <w:pStyle w:val="20"/>
        <w:keepNext w:val="0"/>
        <w:keepLines w:val="0"/>
        <w:pageBreakBefore w:val="0"/>
        <w:shd w:val="clear"/>
        <w:kinsoku/>
        <w:wordWrap/>
        <w:overflowPunct/>
        <w:topLinePunct w:val="0"/>
        <w:autoSpaceDE/>
        <w:autoSpaceDN/>
        <w:bidi w:val="0"/>
        <w:adjustRightInd/>
        <w:snapToGrid/>
        <w:spacing w:line="360" w:lineRule="exact"/>
        <w:ind w:firstLine="480"/>
        <w:rPr>
          <w:rFonts w:hint="eastAsia" w:eastAsia="宋体"/>
          <w:b/>
          <w:color w:val="auto"/>
          <w:u w:val="single"/>
          <w:lang w:eastAsia="zh-CN"/>
        </w:rPr>
      </w:pPr>
      <w:r>
        <w:rPr>
          <w:rFonts w:hint="eastAsia"/>
          <w:color w:val="auto"/>
        </w:rPr>
        <w:t>2、采购项目名称：</w:t>
      </w:r>
      <w:r>
        <w:rPr>
          <w:rFonts w:hint="eastAsia"/>
          <w:b/>
          <w:color w:val="auto"/>
          <w:u w:val="single"/>
          <w:lang w:eastAsia="zh-CN"/>
        </w:rPr>
        <w:t>广元市青川县竹园镇中心卫生院预防接种数字化门诊建设项目</w:t>
      </w:r>
    </w:p>
    <w:p>
      <w:pPr>
        <w:pStyle w:val="20"/>
        <w:keepNext w:val="0"/>
        <w:keepLines w:val="0"/>
        <w:pageBreakBefore w:val="0"/>
        <w:shd w:val="clear"/>
        <w:kinsoku/>
        <w:wordWrap/>
        <w:overflowPunct/>
        <w:topLinePunct w:val="0"/>
        <w:autoSpaceDE/>
        <w:autoSpaceDN/>
        <w:bidi w:val="0"/>
        <w:adjustRightInd/>
        <w:snapToGrid/>
        <w:spacing w:line="360" w:lineRule="exact"/>
        <w:ind w:firstLine="480"/>
        <w:rPr>
          <w:rFonts w:hint="eastAsia" w:eastAsia="宋体"/>
          <w:b/>
          <w:color w:val="auto"/>
          <w:kern w:val="2"/>
          <w:u w:val="single"/>
          <w:lang w:eastAsia="zh-CN"/>
        </w:rPr>
      </w:pPr>
      <w:r>
        <w:rPr>
          <w:rFonts w:hint="eastAsia"/>
          <w:color w:val="auto"/>
        </w:rPr>
        <w:t>3、采购人：</w:t>
      </w:r>
      <w:r>
        <w:rPr>
          <w:rFonts w:hint="eastAsia"/>
          <w:b/>
          <w:color w:val="auto"/>
          <w:kern w:val="2"/>
          <w:u w:val="single"/>
          <w:lang w:eastAsia="zh-CN"/>
        </w:rPr>
        <w:t>广元市青川县竹园镇中心卫生院</w:t>
      </w:r>
    </w:p>
    <w:p>
      <w:pPr>
        <w:pStyle w:val="20"/>
        <w:keepNext w:val="0"/>
        <w:keepLines w:val="0"/>
        <w:pageBreakBefore w:val="0"/>
        <w:shd w:val="clear"/>
        <w:kinsoku/>
        <w:wordWrap/>
        <w:overflowPunct/>
        <w:topLinePunct w:val="0"/>
        <w:autoSpaceDE/>
        <w:autoSpaceDN/>
        <w:bidi w:val="0"/>
        <w:adjustRightInd/>
        <w:snapToGrid/>
        <w:spacing w:line="360" w:lineRule="exact"/>
        <w:ind w:firstLine="480"/>
        <w:rPr>
          <w:color w:val="auto"/>
        </w:rPr>
      </w:pPr>
      <w:r>
        <w:rPr>
          <w:rFonts w:hint="eastAsia"/>
          <w:color w:val="auto"/>
        </w:rPr>
        <w:t>4、采购代理机构</w:t>
      </w:r>
      <w:r>
        <w:rPr>
          <w:rFonts w:hint="eastAsia"/>
          <w:color w:val="auto"/>
          <w:u w:val="single"/>
        </w:rPr>
        <w:t>：</w:t>
      </w:r>
      <w:r>
        <w:rPr>
          <w:rFonts w:hint="eastAsia"/>
          <w:b/>
          <w:color w:val="auto"/>
          <w:u w:val="single"/>
        </w:rPr>
        <w:t>四川富土采购招标代理有限公司</w:t>
      </w:r>
    </w:p>
    <w:p>
      <w:pPr>
        <w:pStyle w:val="20"/>
        <w:keepNext w:val="0"/>
        <w:keepLines w:val="0"/>
        <w:pageBreakBefore w:val="0"/>
        <w:shd w:val="clear"/>
        <w:kinsoku/>
        <w:wordWrap/>
        <w:overflowPunct/>
        <w:topLinePunct w:val="0"/>
        <w:autoSpaceDE/>
        <w:autoSpaceDN/>
        <w:bidi w:val="0"/>
        <w:adjustRightInd/>
        <w:snapToGrid/>
        <w:spacing w:before="112" w:after="112" w:line="360" w:lineRule="exact"/>
        <w:ind w:firstLine="482"/>
        <w:rPr>
          <w:color w:val="auto"/>
        </w:rPr>
      </w:pPr>
      <w:r>
        <w:rPr>
          <w:rFonts w:hint="eastAsia"/>
          <w:b/>
          <w:color w:val="auto"/>
        </w:rPr>
        <w:t>二、资金情况</w:t>
      </w:r>
    </w:p>
    <w:p>
      <w:pPr>
        <w:pStyle w:val="20"/>
        <w:keepNext w:val="0"/>
        <w:keepLines w:val="0"/>
        <w:pageBreakBefore w:val="0"/>
        <w:shd w:val="clear"/>
        <w:kinsoku/>
        <w:wordWrap/>
        <w:overflowPunct/>
        <w:topLinePunct w:val="0"/>
        <w:autoSpaceDE/>
        <w:autoSpaceDN/>
        <w:bidi w:val="0"/>
        <w:adjustRightInd/>
        <w:snapToGrid/>
        <w:spacing w:line="360" w:lineRule="exact"/>
        <w:ind w:firstLine="480" w:firstLineChars="200"/>
        <w:rPr>
          <w:rFonts w:hint="default" w:eastAsia="宋体"/>
          <w:color w:val="auto"/>
          <w:lang w:val="en-US" w:eastAsia="zh-CN"/>
        </w:rPr>
      </w:pPr>
      <w:r>
        <w:rPr>
          <w:rFonts w:hint="eastAsia"/>
          <w:color w:val="auto"/>
        </w:rPr>
        <w:t>资金来源及金额：</w:t>
      </w:r>
      <w:r>
        <w:rPr>
          <w:rFonts w:hint="eastAsia" w:cs="宋体"/>
          <w:b/>
          <w:color w:val="auto"/>
          <w:u w:val="single"/>
          <w:lang w:val="en-US" w:eastAsia="zh-CN"/>
        </w:rPr>
        <w:t>15万元</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482"/>
        <w:rPr>
          <w:rFonts w:ascii="宋体" w:hAnsi="宋体" w:cs="宋体"/>
          <w:b/>
          <w:bCs/>
          <w:color w:val="auto"/>
          <w:sz w:val="24"/>
        </w:rPr>
      </w:pPr>
      <w:r>
        <w:rPr>
          <w:rFonts w:hint="eastAsia" w:ascii="宋体" w:hAnsi="宋体" w:cs="宋体"/>
          <w:b/>
          <w:bCs/>
          <w:color w:val="auto"/>
          <w:sz w:val="24"/>
        </w:rPr>
        <w:t>三、供应商邀请方式</w:t>
      </w:r>
    </w:p>
    <w:p>
      <w:pPr>
        <w:keepNext w:val="0"/>
        <w:keepLines w:val="0"/>
        <w:pageBreakBefore w:val="0"/>
        <w:shd w:val="clear"/>
        <w:kinsoku/>
        <w:wordWrap/>
        <w:overflowPunct/>
        <w:topLinePunct w:val="0"/>
        <w:autoSpaceDE/>
        <w:autoSpaceDN/>
        <w:bidi w:val="0"/>
        <w:adjustRightInd/>
        <w:snapToGrid/>
        <w:spacing w:after="120" w:line="360" w:lineRule="exact"/>
        <w:ind w:firstLine="480" w:firstLineChars="200"/>
        <w:rPr>
          <w:rFonts w:ascii="宋体" w:hAnsi="宋体" w:cs="宋体"/>
          <w:bCs/>
          <w:color w:val="auto"/>
          <w:sz w:val="24"/>
        </w:rPr>
      </w:pPr>
      <w:r>
        <w:rPr>
          <w:rFonts w:hint="eastAsia" w:ascii="宋体" w:hAnsi="宋体" w:cs="宋体"/>
          <w:bCs/>
          <w:color w:val="auto"/>
          <w:sz w:val="24"/>
        </w:rPr>
        <w:t>公告方式：本次竞争性磋商邀请在中国政府采购网上以公告形式发布。</w:t>
      </w:r>
    </w:p>
    <w:p>
      <w:pPr>
        <w:keepNext w:val="0"/>
        <w:keepLines w:val="0"/>
        <w:pageBreakBefore w:val="0"/>
        <w:shd w:val="clear"/>
        <w:kinsoku/>
        <w:wordWrap/>
        <w:overflowPunct/>
        <w:topLinePunct w:val="0"/>
        <w:autoSpaceDE/>
        <w:autoSpaceDN/>
        <w:bidi w:val="0"/>
        <w:adjustRightInd/>
        <w:snapToGrid/>
        <w:spacing w:after="120" w:line="360" w:lineRule="exact"/>
        <w:ind w:firstLine="482" w:firstLineChars="200"/>
        <w:rPr>
          <w:rFonts w:ascii="宋体" w:hAnsi="宋体" w:cs="宋体"/>
          <w:b/>
          <w:bCs/>
          <w:color w:val="auto"/>
          <w:sz w:val="24"/>
        </w:rPr>
      </w:pPr>
      <w:r>
        <w:rPr>
          <w:rFonts w:hint="eastAsia" w:ascii="宋体" w:hAnsi="宋体" w:cs="宋体"/>
          <w:b/>
          <w:bCs/>
          <w:color w:val="auto"/>
          <w:sz w:val="24"/>
        </w:rPr>
        <w:t>四、供应商参加本次招标活动应具备下列条件</w:t>
      </w:r>
    </w:p>
    <w:bookmarkEnd w:id="2"/>
    <w:p>
      <w:pPr>
        <w:pStyle w:val="20"/>
        <w:keepNext w:val="0"/>
        <w:keepLines w:val="0"/>
        <w:pageBreakBefore w:val="0"/>
        <w:shd w:val="clear" w:color="auto"/>
        <w:kinsoku/>
        <w:wordWrap/>
        <w:overflowPunct/>
        <w:topLinePunct w:val="0"/>
        <w:autoSpaceDE/>
        <w:autoSpaceDN/>
        <w:bidi w:val="0"/>
        <w:adjustRightInd/>
        <w:snapToGrid/>
        <w:spacing w:beforeAutospacing="1" w:afterAutospacing="1" w:line="240" w:lineRule="auto"/>
        <w:ind w:firstLine="480" w:firstLineChars="200"/>
        <w:rPr>
          <w:bCs/>
          <w:color w:val="auto"/>
          <w:kern w:val="2"/>
        </w:rPr>
      </w:pPr>
      <w:r>
        <w:rPr>
          <w:rFonts w:hint="eastAsia"/>
          <w:bCs/>
          <w:color w:val="auto"/>
          <w:kern w:val="2"/>
        </w:rPr>
        <w:t>1.具有独立承担民事责任的能力；</w:t>
      </w:r>
    </w:p>
    <w:p>
      <w:pPr>
        <w:pStyle w:val="20"/>
        <w:keepNext w:val="0"/>
        <w:keepLines w:val="0"/>
        <w:pageBreakBefore w:val="0"/>
        <w:shd w:val="clear" w:color="auto"/>
        <w:kinsoku/>
        <w:wordWrap/>
        <w:overflowPunct/>
        <w:topLinePunct w:val="0"/>
        <w:autoSpaceDE/>
        <w:autoSpaceDN/>
        <w:bidi w:val="0"/>
        <w:adjustRightInd/>
        <w:snapToGrid/>
        <w:spacing w:beforeAutospacing="1" w:afterAutospacing="1" w:line="240" w:lineRule="auto"/>
        <w:ind w:firstLine="480" w:firstLineChars="200"/>
        <w:rPr>
          <w:bCs/>
          <w:color w:val="auto"/>
          <w:kern w:val="2"/>
        </w:rPr>
      </w:pPr>
      <w:r>
        <w:rPr>
          <w:rFonts w:hint="eastAsia"/>
          <w:bCs/>
          <w:color w:val="auto"/>
          <w:kern w:val="2"/>
        </w:rPr>
        <w:t>2.具有良好的商业信誉和健全的财务会计制度；</w:t>
      </w:r>
    </w:p>
    <w:p>
      <w:pPr>
        <w:pStyle w:val="20"/>
        <w:keepNext w:val="0"/>
        <w:keepLines w:val="0"/>
        <w:pageBreakBefore w:val="0"/>
        <w:shd w:val="clear" w:color="auto"/>
        <w:kinsoku/>
        <w:wordWrap/>
        <w:overflowPunct/>
        <w:topLinePunct w:val="0"/>
        <w:autoSpaceDE/>
        <w:autoSpaceDN/>
        <w:bidi w:val="0"/>
        <w:adjustRightInd/>
        <w:snapToGrid/>
        <w:spacing w:beforeAutospacing="1" w:afterAutospacing="1" w:line="240" w:lineRule="auto"/>
        <w:ind w:firstLine="480" w:firstLineChars="200"/>
        <w:rPr>
          <w:bCs/>
          <w:color w:val="auto"/>
          <w:kern w:val="2"/>
        </w:rPr>
      </w:pPr>
      <w:r>
        <w:rPr>
          <w:rFonts w:hint="eastAsia"/>
          <w:bCs/>
          <w:color w:val="auto"/>
          <w:kern w:val="2"/>
        </w:rPr>
        <w:t>3.具有履行合同所必需的设备和专业技术能力；</w:t>
      </w:r>
    </w:p>
    <w:p>
      <w:pPr>
        <w:pStyle w:val="20"/>
        <w:keepNext w:val="0"/>
        <w:keepLines w:val="0"/>
        <w:pageBreakBefore w:val="0"/>
        <w:shd w:val="clear" w:color="auto"/>
        <w:kinsoku/>
        <w:wordWrap/>
        <w:overflowPunct/>
        <w:topLinePunct w:val="0"/>
        <w:autoSpaceDE/>
        <w:autoSpaceDN/>
        <w:bidi w:val="0"/>
        <w:adjustRightInd/>
        <w:snapToGrid/>
        <w:spacing w:beforeAutospacing="1" w:afterAutospacing="1" w:line="240" w:lineRule="auto"/>
        <w:ind w:firstLine="480" w:firstLineChars="200"/>
        <w:rPr>
          <w:bCs/>
          <w:color w:val="auto"/>
          <w:kern w:val="2"/>
        </w:rPr>
      </w:pPr>
      <w:r>
        <w:rPr>
          <w:rFonts w:hint="eastAsia"/>
          <w:bCs/>
          <w:color w:val="auto"/>
          <w:kern w:val="2"/>
        </w:rPr>
        <w:t>4.有依法缴纳税收和社会保障资金的良好记录；</w:t>
      </w:r>
    </w:p>
    <w:p>
      <w:pPr>
        <w:pStyle w:val="20"/>
        <w:keepNext w:val="0"/>
        <w:keepLines w:val="0"/>
        <w:pageBreakBefore w:val="0"/>
        <w:shd w:val="clear" w:color="auto"/>
        <w:kinsoku/>
        <w:wordWrap/>
        <w:overflowPunct/>
        <w:topLinePunct w:val="0"/>
        <w:autoSpaceDE/>
        <w:autoSpaceDN/>
        <w:bidi w:val="0"/>
        <w:adjustRightInd/>
        <w:snapToGrid/>
        <w:spacing w:beforeAutospacing="1" w:afterAutospacing="1" w:line="240" w:lineRule="auto"/>
        <w:ind w:firstLine="480" w:firstLineChars="200"/>
        <w:rPr>
          <w:bCs/>
          <w:color w:val="auto"/>
          <w:kern w:val="2"/>
        </w:rPr>
      </w:pPr>
      <w:r>
        <w:rPr>
          <w:rFonts w:hint="eastAsia"/>
          <w:bCs/>
          <w:color w:val="auto"/>
          <w:kern w:val="2"/>
        </w:rPr>
        <w:t>5.参加政府采购活动前三年内，在经营活动中没有重大违法记录；</w:t>
      </w:r>
    </w:p>
    <w:p>
      <w:pPr>
        <w:pStyle w:val="20"/>
        <w:keepNext w:val="0"/>
        <w:keepLines w:val="0"/>
        <w:pageBreakBefore w:val="0"/>
        <w:shd w:val="clear" w:color="auto"/>
        <w:kinsoku/>
        <w:wordWrap/>
        <w:overflowPunct/>
        <w:topLinePunct w:val="0"/>
        <w:autoSpaceDE/>
        <w:autoSpaceDN/>
        <w:bidi w:val="0"/>
        <w:adjustRightInd/>
        <w:snapToGrid/>
        <w:spacing w:beforeAutospacing="1" w:afterAutospacing="1" w:line="240" w:lineRule="auto"/>
        <w:ind w:firstLine="480" w:firstLineChars="200"/>
        <w:rPr>
          <w:rFonts w:hint="eastAsia"/>
          <w:bCs/>
          <w:color w:val="auto"/>
          <w:kern w:val="2"/>
          <w:lang w:eastAsia="zh-CN"/>
        </w:rPr>
      </w:pPr>
      <w:r>
        <w:rPr>
          <w:rFonts w:hint="eastAsia"/>
          <w:bCs/>
          <w:color w:val="auto"/>
          <w:kern w:val="2"/>
        </w:rPr>
        <w:t>6.法律、行政法规规定的其他条件</w:t>
      </w:r>
      <w:r>
        <w:rPr>
          <w:rFonts w:hint="eastAsia"/>
          <w:bCs/>
          <w:color w:val="auto"/>
          <w:kern w:val="2"/>
          <w:lang w:eastAsia="zh-CN"/>
        </w:rPr>
        <w:t>；</w:t>
      </w:r>
    </w:p>
    <w:p>
      <w:pPr>
        <w:spacing w:before="194" w:line="240" w:lineRule="auto"/>
        <w:ind w:right="76" w:firstLine="448" w:firstLineChars="200"/>
        <w:rPr>
          <w:rFonts w:hint="eastAsia" w:ascii="宋体" w:hAnsi="宋体" w:eastAsia="宋体" w:cs="宋体"/>
          <w:spacing w:val="-8"/>
          <w:sz w:val="24"/>
          <w:szCs w:val="24"/>
        </w:rPr>
      </w:pPr>
      <w:r>
        <w:rPr>
          <w:rFonts w:hint="eastAsia" w:ascii="宋体" w:hAnsi="宋体" w:cs="宋体"/>
          <w:spacing w:val="-8"/>
          <w:sz w:val="24"/>
          <w:szCs w:val="24"/>
          <w:lang w:val="en-US" w:eastAsia="zh-CN"/>
        </w:rPr>
        <w:t>7.</w:t>
      </w:r>
      <w:r>
        <w:rPr>
          <w:rFonts w:hint="eastAsia" w:ascii="宋体" w:hAnsi="宋体" w:eastAsia="宋体" w:cs="宋体"/>
          <w:spacing w:val="-8"/>
          <w:sz w:val="24"/>
          <w:szCs w:val="24"/>
        </w:rPr>
        <w:t xml:space="preserve"> 本项目</w:t>
      </w:r>
      <w:r>
        <w:rPr>
          <w:rFonts w:hint="eastAsia" w:ascii="宋体" w:hAnsi="宋体" w:eastAsia="宋体" w:cs="宋体"/>
          <w:spacing w:val="-8"/>
          <w:sz w:val="24"/>
          <w:szCs w:val="24"/>
          <w:lang w:eastAsia="zh-CN"/>
        </w:rPr>
        <w:t>不接受联合体投标</w:t>
      </w:r>
      <w:r>
        <w:rPr>
          <w:rFonts w:hint="eastAsia" w:ascii="宋体" w:hAnsi="宋体" w:eastAsia="宋体" w:cs="宋体"/>
          <w:spacing w:val="-8"/>
          <w:sz w:val="24"/>
          <w:szCs w:val="24"/>
        </w:rPr>
        <w:t>。</w:t>
      </w:r>
    </w:p>
    <w:p>
      <w:pPr>
        <w:rPr>
          <w:rFonts w:hint="eastAsia"/>
          <w:lang w:val="en-US" w:eastAsia="zh-CN"/>
        </w:rPr>
      </w:pPr>
    </w:p>
    <w:p>
      <w:pPr>
        <w:keepNext w:val="0"/>
        <w:keepLines w:val="0"/>
        <w:pageBreakBefore w:val="0"/>
        <w:shd w:val="clear"/>
        <w:kinsoku/>
        <w:wordWrap/>
        <w:overflowPunct/>
        <w:topLinePunct w:val="0"/>
        <w:autoSpaceDE/>
        <w:autoSpaceDN/>
        <w:bidi w:val="0"/>
        <w:adjustRightInd/>
        <w:snapToGrid/>
        <w:spacing w:line="360" w:lineRule="exact"/>
        <w:ind w:firstLine="482" w:firstLineChars="200"/>
        <w:rPr>
          <w:rFonts w:ascii="宋体" w:hAnsi="宋体" w:cs="宋体"/>
          <w:b/>
          <w:color w:val="auto"/>
          <w:sz w:val="24"/>
        </w:rPr>
      </w:pPr>
      <w:r>
        <w:rPr>
          <w:rFonts w:hint="eastAsia" w:ascii="宋体" w:hAnsi="宋体" w:cs="宋体"/>
          <w:b/>
          <w:color w:val="auto"/>
          <w:sz w:val="24"/>
        </w:rPr>
        <w:t>五、磋商文件获取方式、时间、地点：</w:t>
      </w:r>
    </w:p>
    <w:p>
      <w:pPr>
        <w:keepNext w:val="0"/>
        <w:keepLines w:val="0"/>
        <w:pageBreakBefore w:val="0"/>
        <w:shd w:val="clear"/>
        <w:kinsoku/>
        <w:wordWrap/>
        <w:overflowPunct/>
        <w:topLinePunct w:val="0"/>
        <w:autoSpaceDE/>
        <w:autoSpaceDN/>
        <w:bidi w:val="0"/>
        <w:adjustRightInd/>
        <w:snapToGrid/>
        <w:spacing w:line="360" w:lineRule="exact"/>
        <w:ind w:firstLine="487" w:firstLineChars="203"/>
        <w:rPr>
          <w:rFonts w:ascii="宋体" w:hAnsi="宋体" w:cs="宋体"/>
          <w:color w:val="auto"/>
          <w:sz w:val="24"/>
        </w:rPr>
      </w:pPr>
      <w:r>
        <w:rPr>
          <w:rFonts w:hint="eastAsia" w:ascii="宋体" w:hAnsi="宋体" w:cs="宋体"/>
          <w:color w:val="auto"/>
          <w:sz w:val="24"/>
        </w:rPr>
        <w:t>磋商文件自</w:t>
      </w:r>
      <w:r>
        <w:rPr>
          <w:rFonts w:hint="eastAsia" w:ascii="宋体" w:hAnsi="宋体" w:cs="宋体"/>
          <w:color w:val="auto"/>
          <w:sz w:val="24"/>
          <w:lang w:val="en-US" w:eastAsia="zh-CN"/>
        </w:rPr>
        <w:t xml:space="preserve"> </w:t>
      </w:r>
      <w:r>
        <w:rPr>
          <w:rFonts w:hint="eastAsia" w:ascii="宋体" w:hAnsi="宋体" w:cs="宋体"/>
          <w:b/>
          <w:bCs/>
          <w:color w:val="auto"/>
          <w:sz w:val="24"/>
        </w:rPr>
        <w:t>202</w:t>
      </w:r>
      <w:r>
        <w:rPr>
          <w:rFonts w:hint="eastAsia" w:ascii="宋体" w:hAnsi="宋体" w:cs="宋体"/>
          <w:b/>
          <w:bCs/>
          <w:color w:val="auto"/>
          <w:sz w:val="24"/>
          <w:lang w:val="en-US" w:eastAsia="zh-CN"/>
        </w:rPr>
        <w:t xml:space="preserve">2 </w:t>
      </w:r>
      <w:r>
        <w:rPr>
          <w:rFonts w:hint="eastAsia" w:ascii="宋体" w:hAnsi="宋体" w:cs="宋体"/>
          <w:b/>
          <w:bCs/>
          <w:color w:val="auto"/>
          <w:sz w:val="24"/>
        </w:rPr>
        <w:t>年</w:t>
      </w:r>
      <w:r>
        <w:rPr>
          <w:rFonts w:hint="eastAsia" w:ascii="宋体" w:hAnsi="宋体" w:cs="宋体"/>
          <w:b/>
          <w:bCs/>
          <w:color w:val="auto"/>
          <w:sz w:val="24"/>
          <w:lang w:val="en-US" w:eastAsia="zh-CN"/>
        </w:rPr>
        <w:t xml:space="preserve"> 08</w:t>
      </w:r>
      <w:r>
        <w:rPr>
          <w:rFonts w:hint="eastAsia" w:ascii="宋体" w:hAnsi="宋体" w:cs="宋体"/>
          <w:b/>
          <w:bCs/>
          <w:color w:val="auto"/>
          <w:sz w:val="24"/>
        </w:rPr>
        <w:t>月</w:t>
      </w:r>
      <w:r>
        <w:rPr>
          <w:rFonts w:hint="eastAsia" w:ascii="宋体" w:hAnsi="宋体" w:cs="宋体"/>
          <w:b/>
          <w:bCs/>
          <w:color w:val="auto"/>
          <w:sz w:val="24"/>
          <w:lang w:val="en-US" w:eastAsia="zh-CN"/>
        </w:rPr>
        <w:t xml:space="preserve"> 16</w:t>
      </w:r>
      <w:r>
        <w:rPr>
          <w:rFonts w:hint="eastAsia" w:ascii="宋体" w:hAnsi="宋体" w:cs="宋体"/>
          <w:b/>
          <w:bCs/>
          <w:color w:val="auto"/>
          <w:sz w:val="24"/>
        </w:rPr>
        <w:t>日至</w:t>
      </w:r>
      <w:r>
        <w:rPr>
          <w:rFonts w:hint="eastAsia" w:ascii="宋体" w:hAnsi="宋体" w:cs="宋体"/>
          <w:b/>
          <w:bCs/>
          <w:color w:val="auto"/>
          <w:sz w:val="24"/>
          <w:lang w:val="en-US" w:eastAsia="zh-CN"/>
        </w:rPr>
        <w:t xml:space="preserve"> </w:t>
      </w:r>
      <w:r>
        <w:rPr>
          <w:rFonts w:hint="eastAsia" w:ascii="宋体" w:hAnsi="宋体" w:cs="宋体"/>
          <w:b/>
          <w:bCs/>
          <w:color w:val="auto"/>
          <w:sz w:val="24"/>
        </w:rPr>
        <w:t>202</w:t>
      </w:r>
      <w:r>
        <w:rPr>
          <w:rFonts w:hint="eastAsia" w:ascii="宋体" w:hAnsi="宋体" w:cs="宋体"/>
          <w:b/>
          <w:bCs/>
          <w:color w:val="auto"/>
          <w:sz w:val="24"/>
          <w:lang w:val="en-US" w:eastAsia="zh-CN"/>
        </w:rPr>
        <w:t xml:space="preserve">2 </w:t>
      </w:r>
      <w:r>
        <w:rPr>
          <w:rFonts w:hint="eastAsia" w:ascii="宋体" w:hAnsi="宋体" w:cs="宋体"/>
          <w:b/>
          <w:bCs/>
          <w:color w:val="auto"/>
          <w:sz w:val="24"/>
        </w:rPr>
        <w:t>年</w:t>
      </w:r>
      <w:r>
        <w:rPr>
          <w:rFonts w:hint="eastAsia" w:ascii="宋体" w:hAnsi="宋体" w:cs="宋体"/>
          <w:b/>
          <w:bCs/>
          <w:color w:val="auto"/>
          <w:sz w:val="24"/>
          <w:lang w:val="en-US" w:eastAsia="zh-CN"/>
        </w:rPr>
        <w:t xml:space="preserve"> 08 </w:t>
      </w:r>
      <w:r>
        <w:rPr>
          <w:rFonts w:hint="eastAsia" w:ascii="宋体" w:hAnsi="宋体" w:cs="宋体"/>
          <w:b/>
          <w:bCs/>
          <w:color w:val="auto"/>
          <w:sz w:val="24"/>
        </w:rPr>
        <w:t>月</w:t>
      </w:r>
      <w:r>
        <w:rPr>
          <w:rFonts w:hint="eastAsia" w:ascii="宋体" w:hAnsi="宋体" w:cs="宋体"/>
          <w:b/>
          <w:bCs/>
          <w:color w:val="auto"/>
          <w:sz w:val="24"/>
          <w:lang w:val="en-US" w:eastAsia="zh-CN"/>
        </w:rPr>
        <w:t xml:space="preserve"> 22 </w:t>
      </w:r>
      <w:r>
        <w:rPr>
          <w:rFonts w:hint="eastAsia" w:ascii="宋体" w:hAnsi="宋体" w:cs="宋体"/>
          <w:b/>
          <w:bCs/>
          <w:color w:val="auto"/>
          <w:sz w:val="24"/>
        </w:rPr>
        <w:t>日9:00-1</w:t>
      </w:r>
      <w:r>
        <w:rPr>
          <w:rFonts w:hint="eastAsia" w:ascii="宋体" w:hAnsi="宋体" w:cs="宋体"/>
          <w:b/>
          <w:bCs/>
          <w:color w:val="auto"/>
          <w:sz w:val="24"/>
          <w:lang w:val="en-US" w:eastAsia="zh-CN"/>
        </w:rPr>
        <w:t>6</w:t>
      </w:r>
      <w:r>
        <w:rPr>
          <w:rFonts w:hint="eastAsia" w:ascii="宋体" w:hAnsi="宋体" w:cs="宋体"/>
          <w:b/>
          <w:bCs/>
          <w:color w:val="auto"/>
          <w:sz w:val="24"/>
        </w:rPr>
        <w:t>:00</w:t>
      </w:r>
      <w:r>
        <w:rPr>
          <w:rFonts w:hint="eastAsia" w:ascii="宋体" w:hAnsi="宋体" w:cs="宋体"/>
          <w:color w:val="auto"/>
          <w:sz w:val="24"/>
          <w:szCs w:val="28"/>
        </w:rPr>
        <w:t>（北京时间，法定节假日除外）</w:t>
      </w:r>
      <w:r>
        <w:rPr>
          <w:rFonts w:hint="eastAsia" w:ascii="宋体" w:hAnsi="宋体" w:cs="宋体"/>
          <w:color w:val="auto"/>
          <w:sz w:val="24"/>
        </w:rPr>
        <w:t>在</w:t>
      </w:r>
      <w:r>
        <w:rPr>
          <w:rFonts w:hint="eastAsia" w:ascii="宋体" w:hAnsi="宋体" w:cs="宋体"/>
          <w:bCs/>
          <w:color w:val="auto"/>
          <w:sz w:val="24"/>
          <w:szCs w:val="28"/>
        </w:rPr>
        <w:t>四川富土采购招标代理有限公司（广元市利州区国投大厦15楼12号）获取。</w:t>
      </w:r>
    </w:p>
    <w:p>
      <w:pPr>
        <w:keepNext w:val="0"/>
        <w:keepLines w:val="0"/>
        <w:pageBreakBefore w:val="0"/>
        <w:shd w:val="clear"/>
        <w:kinsoku/>
        <w:wordWrap/>
        <w:overflowPunct/>
        <w:topLinePunct w:val="0"/>
        <w:autoSpaceDE/>
        <w:autoSpaceDN/>
        <w:bidi w:val="0"/>
        <w:adjustRightInd/>
        <w:snapToGrid/>
        <w:spacing w:line="360" w:lineRule="exact"/>
        <w:ind w:firstLine="480" w:firstLineChars="200"/>
        <w:rPr>
          <w:rFonts w:ascii="宋体" w:hAnsi="宋体" w:cs="宋体"/>
          <w:color w:val="auto"/>
          <w:sz w:val="24"/>
        </w:rPr>
      </w:pPr>
      <w:r>
        <w:rPr>
          <w:rFonts w:hint="eastAsia" w:ascii="宋体" w:hAnsi="宋体" w:cs="宋体"/>
          <w:color w:val="auto"/>
          <w:sz w:val="24"/>
          <w:szCs w:val="18"/>
        </w:rPr>
        <w:t>本项目磋商文件售价：</w:t>
      </w:r>
      <w:r>
        <w:rPr>
          <w:rFonts w:hint="eastAsia" w:ascii="宋体" w:hAnsi="宋体" w:cs="宋体"/>
          <w:color w:val="auto"/>
          <w:sz w:val="24"/>
          <w:szCs w:val="18"/>
          <w:u w:val="single"/>
          <w:lang w:val="en-US" w:eastAsia="zh-CN"/>
        </w:rPr>
        <w:t xml:space="preserve">200元 </w:t>
      </w:r>
      <w:r>
        <w:rPr>
          <w:rFonts w:hint="eastAsia" w:ascii="宋体" w:hAnsi="宋体" w:cs="宋体"/>
          <w:color w:val="auto"/>
          <w:sz w:val="24"/>
          <w:szCs w:val="18"/>
          <w:lang w:val="en-US" w:eastAsia="zh-CN"/>
        </w:rPr>
        <w:t>。</w:t>
      </w:r>
      <w:r>
        <w:rPr>
          <w:rFonts w:hint="eastAsia" w:ascii="宋体" w:hAnsi="宋体" w:cs="宋体"/>
          <w:color w:val="auto"/>
          <w:sz w:val="24"/>
        </w:rPr>
        <w:t>（磋商文件售后不退, 磋商资格不能转让）。</w:t>
      </w:r>
    </w:p>
    <w:p>
      <w:pPr>
        <w:keepNext w:val="0"/>
        <w:keepLines w:val="0"/>
        <w:pageBreakBefore w:val="0"/>
        <w:shd w:val="clear"/>
        <w:kinsoku/>
        <w:wordWrap/>
        <w:overflowPunct/>
        <w:topLinePunct w:val="0"/>
        <w:autoSpaceDE/>
        <w:autoSpaceDN/>
        <w:bidi w:val="0"/>
        <w:adjustRightInd/>
        <w:snapToGrid/>
        <w:spacing w:line="360" w:lineRule="exact"/>
        <w:ind w:firstLine="480" w:firstLineChars="200"/>
        <w:rPr>
          <w:rFonts w:ascii="宋体" w:hAnsi="宋体" w:cs="宋体"/>
          <w:color w:val="auto"/>
          <w:sz w:val="28"/>
          <w:szCs w:val="28"/>
        </w:rPr>
      </w:pPr>
      <w:r>
        <w:rPr>
          <w:rFonts w:hint="eastAsia" w:ascii="宋体"/>
          <w:color w:val="auto"/>
          <w:sz w:val="24"/>
          <w:szCs w:val="18"/>
        </w:rPr>
        <w:t>现场报名。报名时提供以下资料：获取招标文件时，供应商为法人或者其他组织的，需提供</w:t>
      </w:r>
      <w:r>
        <w:rPr>
          <w:rFonts w:hint="eastAsia" w:ascii="宋体"/>
          <w:color w:val="auto"/>
          <w:sz w:val="24"/>
          <w:szCs w:val="18"/>
          <w:lang w:eastAsia="zh-CN"/>
        </w:rPr>
        <w:t>营业执照、</w:t>
      </w:r>
      <w:r>
        <w:rPr>
          <w:rFonts w:hint="eastAsia" w:ascii="宋体"/>
          <w:color w:val="auto"/>
          <w:sz w:val="24"/>
          <w:szCs w:val="18"/>
        </w:rPr>
        <w:t>单位介绍信、经办人身份证明及联系方式；供应商为自然人的，需提供</w:t>
      </w:r>
      <w:r>
        <w:rPr>
          <w:rFonts w:hint="eastAsia" w:ascii="宋体"/>
          <w:color w:val="auto"/>
          <w:sz w:val="24"/>
          <w:szCs w:val="18"/>
          <w:lang w:eastAsia="zh-CN"/>
        </w:rPr>
        <w:t>营业执照、</w:t>
      </w:r>
      <w:r>
        <w:rPr>
          <w:rFonts w:hint="eastAsia" w:ascii="宋体"/>
          <w:color w:val="auto"/>
          <w:sz w:val="24"/>
          <w:szCs w:val="18"/>
        </w:rPr>
        <w:t>单位介绍信</w:t>
      </w:r>
      <w:r>
        <w:rPr>
          <w:rFonts w:hint="eastAsia" w:ascii="宋体"/>
          <w:color w:val="auto"/>
          <w:sz w:val="24"/>
          <w:szCs w:val="18"/>
          <w:lang w:eastAsia="zh-CN"/>
        </w:rPr>
        <w:t>、</w:t>
      </w:r>
      <w:r>
        <w:rPr>
          <w:rFonts w:hint="eastAsia" w:ascii="宋体"/>
          <w:color w:val="auto"/>
          <w:sz w:val="24"/>
          <w:szCs w:val="18"/>
        </w:rPr>
        <w:t>本人身份证明及联系电话。加盖鲜章。</w:t>
      </w:r>
      <w:r>
        <w:rPr>
          <w:rFonts w:hint="eastAsia" w:ascii="宋体"/>
          <w:color w:val="auto"/>
          <w:sz w:val="24"/>
        </w:rPr>
        <w:t>（</w:t>
      </w:r>
      <w:r>
        <w:rPr>
          <w:rFonts w:hint="eastAsia" w:ascii="宋体" w:hAnsi="宋体" w:cs="宋体"/>
          <w:color w:val="auto"/>
          <w:sz w:val="24"/>
        </w:rPr>
        <w:t>供应商检查资料无误后再送至采购代理机构处！）</w:t>
      </w:r>
    </w:p>
    <w:p>
      <w:pPr>
        <w:keepNext w:val="0"/>
        <w:keepLines w:val="0"/>
        <w:pageBreakBefore w:val="0"/>
        <w:shd w:val="clear"/>
        <w:kinsoku/>
        <w:wordWrap/>
        <w:overflowPunct/>
        <w:topLinePunct w:val="0"/>
        <w:autoSpaceDE/>
        <w:autoSpaceDN/>
        <w:bidi w:val="0"/>
        <w:adjustRightInd/>
        <w:snapToGrid/>
        <w:spacing w:after="120" w:line="360" w:lineRule="exact"/>
        <w:ind w:firstLine="482" w:firstLineChars="200"/>
        <w:rPr>
          <w:rFonts w:ascii="宋体" w:hAnsi="宋体" w:cs="宋体"/>
          <w:color w:val="auto"/>
          <w:sz w:val="24"/>
          <w:szCs w:val="28"/>
        </w:rPr>
      </w:pPr>
      <w:r>
        <w:rPr>
          <w:rFonts w:hint="eastAsia" w:ascii="宋体" w:hAnsi="宋体" w:cs="宋体"/>
          <w:b/>
          <w:color w:val="auto"/>
          <w:sz w:val="24"/>
          <w:szCs w:val="28"/>
        </w:rPr>
        <w:t>六、递交响应文件</w:t>
      </w:r>
      <w:r>
        <w:rPr>
          <w:rFonts w:hint="eastAsia" w:ascii="宋体" w:hAnsi="宋体" w:cs="宋体"/>
          <w:b/>
          <w:color w:val="auto"/>
          <w:sz w:val="24"/>
        </w:rPr>
        <w:t>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08</w:t>
      </w:r>
      <w:r>
        <w:rPr>
          <w:rFonts w:hint="eastAsia" w:ascii="宋体" w:hAnsi="宋体" w:cs="宋体"/>
          <w:b/>
          <w:color w:val="auto"/>
          <w:sz w:val="24"/>
        </w:rPr>
        <w:t>月</w:t>
      </w:r>
      <w:r>
        <w:rPr>
          <w:rFonts w:hint="eastAsia" w:ascii="宋体" w:hAnsi="宋体" w:cs="宋体"/>
          <w:b/>
          <w:color w:val="auto"/>
          <w:sz w:val="24"/>
          <w:lang w:val="en-US" w:eastAsia="zh-CN"/>
        </w:rPr>
        <w:t>26</w:t>
      </w:r>
      <w:r>
        <w:rPr>
          <w:rFonts w:hint="eastAsia" w:ascii="宋体" w:hAnsi="宋体" w:cs="宋体"/>
          <w:b/>
          <w:color w:val="auto"/>
          <w:sz w:val="24"/>
        </w:rPr>
        <w:t>日10:00</w:t>
      </w:r>
      <w:r>
        <w:rPr>
          <w:rFonts w:hint="eastAsia" w:ascii="宋体" w:hAnsi="宋体" w:cs="宋体"/>
          <w:color w:val="auto"/>
          <w:sz w:val="24"/>
          <w:szCs w:val="28"/>
        </w:rPr>
        <w:t>（北京时间）。</w:t>
      </w:r>
    </w:p>
    <w:p>
      <w:pPr>
        <w:keepNext w:val="0"/>
        <w:keepLines w:val="0"/>
        <w:pageBreakBefore w:val="0"/>
        <w:shd w:val="clear"/>
        <w:kinsoku/>
        <w:wordWrap/>
        <w:overflowPunct/>
        <w:topLinePunct w:val="0"/>
        <w:autoSpaceDE/>
        <w:autoSpaceDN/>
        <w:bidi w:val="0"/>
        <w:adjustRightInd/>
        <w:snapToGrid/>
        <w:spacing w:after="120" w:line="360" w:lineRule="exact"/>
        <w:ind w:firstLine="482" w:firstLineChars="200"/>
        <w:rPr>
          <w:rFonts w:ascii="宋体" w:hAnsi="宋体" w:cs="宋体"/>
          <w:color w:val="auto"/>
          <w:sz w:val="24"/>
          <w:szCs w:val="28"/>
        </w:rPr>
      </w:pPr>
      <w:r>
        <w:rPr>
          <w:rFonts w:hint="eastAsia" w:ascii="宋体" w:hAnsi="宋体" w:cs="宋体"/>
          <w:b/>
          <w:color w:val="auto"/>
          <w:sz w:val="24"/>
        </w:rPr>
        <w:t>七、递交响应文件地点：</w:t>
      </w:r>
      <w:r>
        <w:rPr>
          <w:rFonts w:hint="eastAsia" w:ascii="宋体" w:hAnsi="宋体" w:cs="宋体"/>
          <w:color w:val="auto"/>
          <w:sz w:val="24"/>
        </w:rPr>
        <w:t>响应文件必须在递交响应文件截止时间前送达磋商地点。逾期送达、密封和标注错误的响应文件，恕不接收。本次招标不接收邮寄的响应文件。</w:t>
      </w:r>
    </w:p>
    <w:p>
      <w:pPr>
        <w:keepNext w:val="0"/>
        <w:keepLines w:val="0"/>
        <w:pageBreakBefore w:val="0"/>
        <w:shd w:val="clear"/>
        <w:kinsoku/>
        <w:wordWrap/>
        <w:overflowPunct/>
        <w:topLinePunct w:val="0"/>
        <w:autoSpaceDE/>
        <w:autoSpaceDN/>
        <w:bidi w:val="0"/>
        <w:adjustRightInd/>
        <w:snapToGrid/>
        <w:spacing w:after="120" w:line="360" w:lineRule="exact"/>
        <w:ind w:firstLine="482" w:firstLineChars="200"/>
        <w:rPr>
          <w:rFonts w:ascii="宋体" w:hAnsi="宋体" w:cs="宋体"/>
          <w:color w:val="auto"/>
          <w:sz w:val="24"/>
          <w:szCs w:val="28"/>
        </w:rPr>
      </w:pPr>
      <w:r>
        <w:rPr>
          <w:rFonts w:hint="eastAsia" w:ascii="宋体" w:hAnsi="宋体" w:cs="宋体"/>
          <w:b/>
          <w:color w:val="auto"/>
          <w:sz w:val="24"/>
          <w:szCs w:val="28"/>
        </w:rPr>
        <w:t>八、响应文件开启时间：</w:t>
      </w:r>
      <w:r>
        <w:rPr>
          <w:rFonts w:hint="eastAsia" w:ascii="宋体" w:hAnsi="宋体" w:cs="宋体"/>
          <w:b/>
          <w:color w:val="auto"/>
          <w:sz w:val="24"/>
        </w:rPr>
        <w:t>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08 </w:t>
      </w:r>
      <w:r>
        <w:rPr>
          <w:rFonts w:hint="eastAsia" w:ascii="宋体" w:hAnsi="宋体" w:cs="宋体"/>
          <w:b/>
          <w:color w:val="auto"/>
          <w:sz w:val="24"/>
        </w:rPr>
        <w:t>月</w:t>
      </w:r>
      <w:r>
        <w:rPr>
          <w:rFonts w:hint="eastAsia" w:ascii="宋体" w:hAnsi="宋体" w:cs="宋体"/>
          <w:b/>
          <w:color w:val="auto"/>
          <w:sz w:val="24"/>
          <w:lang w:val="en-US" w:eastAsia="zh-CN"/>
        </w:rPr>
        <w:t>26</w:t>
      </w:r>
      <w:r>
        <w:rPr>
          <w:rFonts w:hint="eastAsia" w:ascii="宋体" w:hAnsi="宋体" w:cs="宋体"/>
          <w:b/>
          <w:color w:val="auto"/>
          <w:sz w:val="24"/>
        </w:rPr>
        <w:t>日10:00</w:t>
      </w:r>
      <w:r>
        <w:rPr>
          <w:rFonts w:hint="eastAsia" w:ascii="宋体" w:hAnsi="宋体" w:cs="宋体"/>
          <w:color w:val="auto"/>
          <w:sz w:val="24"/>
          <w:szCs w:val="28"/>
        </w:rPr>
        <w:t>（北京时间）在磋商地点开启。</w:t>
      </w:r>
    </w:p>
    <w:p>
      <w:pPr>
        <w:keepNext w:val="0"/>
        <w:keepLines w:val="0"/>
        <w:pageBreakBefore w:val="0"/>
        <w:shd w:val="clear"/>
        <w:kinsoku/>
        <w:wordWrap/>
        <w:overflowPunct/>
        <w:topLinePunct w:val="0"/>
        <w:autoSpaceDE/>
        <w:autoSpaceDN/>
        <w:bidi w:val="0"/>
        <w:adjustRightInd/>
        <w:snapToGrid/>
        <w:spacing w:line="360" w:lineRule="exact"/>
        <w:ind w:firstLine="489" w:firstLineChars="203"/>
        <w:rPr>
          <w:rFonts w:ascii="宋体" w:hAnsi="宋体" w:cs="宋体"/>
          <w:bCs/>
          <w:color w:val="auto"/>
          <w:sz w:val="24"/>
          <w:szCs w:val="28"/>
        </w:rPr>
      </w:pPr>
      <w:r>
        <w:rPr>
          <w:rFonts w:hint="eastAsia" w:ascii="宋体" w:hAnsi="宋体" w:cs="宋体"/>
          <w:b/>
          <w:color w:val="auto"/>
          <w:sz w:val="24"/>
          <w:szCs w:val="28"/>
        </w:rPr>
        <w:t>九、磋商地点：</w:t>
      </w:r>
      <w:r>
        <w:rPr>
          <w:rFonts w:hint="eastAsia" w:ascii="宋体" w:hAnsi="宋体" w:cs="宋体"/>
          <w:bCs/>
          <w:color w:val="auto"/>
          <w:sz w:val="24"/>
          <w:szCs w:val="28"/>
        </w:rPr>
        <w:t xml:space="preserve"> 四川富土采购招标代理有限公司（广元市利州区国投大厦15楼12号）。</w:t>
      </w:r>
    </w:p>
    <w:p>
      <w:pPr>
        <w:pStyle w:val="109"/>
        <w:keepNext w:val="0"/>
        <w:keepLines w:val="0"/>
        <w:pageBreakBefore w:val="0"/>
        <w:shd w:val="clear"/>
        <w:kinsoku/>
        <w:wordWrap/>
        <w:overflowPunct/>
        <w:topLinePunct w:val="0"/>
        <w:autoSpaceDE/>
        <w:autoSpaceDN/>
        <w:bidi w:val="0"/>
        <w:adjustRightInd/>
        <w:snapToGrid/>
        <w:spacing w:line="360" w:lineRule="exact"/>
        <w:ind w:firstLine="482"/>
        <w:rPr>
          <w:b/>
          <w:bCs/>
          <w:color w:val="auto"/>
          <w:sz w:val="24"/>
        </w:rPr>
      </w:pPr>
      <w:r>
        <w:rPr>
          <w:rFonts w:hint="eastAsia"/>
          <w:b/>
          <w:color w:val="auto"/>
          <w:sz w:val="24"/>
        </w:rPr>
        <w:t>十、</w:t>
      </w:r>
      <w:r>
        <w:rPr>
          <w:rFonts w:hint="eastAsia"/>
          <w:b/>
          <w:bCs/>
          <w:color w:val="auto"/>
          <w:sz w:val="24"/>
        </w:rPr>
        <w:t> 供应商信用融资：</w:t>
      </w:r>
    </w:p>
    <w:p>
      <w:pPr>
        <w:pStyle w:val="109"/>
        <w:keepNext w:val="0"/>
        <w:keepLines w:val="0"/>
        <w:pageBreakBefore w:val="0"/>
        <w:shd w:val="clear"/>
        <w:kinsoku/>
        <w:wordWrap/>
        <w:overflowPunct/>
        <w:topLinePunct w:val="0"/>
        <w:autoSpaceDE/>
        <w:autoSpaceDN/>
        <w:bidi w:val="0"/>
        <w:adjustRightInd/>
        <w:snapToGrid/>
        <w:spacing w:line="360" w:lineRule="exact"/>
        <w:ind w:firstLine="480"/>
        <w:rPr>
          <w:rFonts w:ascii="宋体" w:hAnsi="宋体" w:cs="宋体"/>
          <w:b/>
          <w:color w:val="auto"/>
          <w:sz w:val="24"/>
        </w:rPr>
      </w:pPr>
      <w:r>
        <w:rPr>
          <w:rFonts w:hint="eastAsia"/>
          <w:color w:val="auto"/>
          <w:sz w:val="24"/>
        </w:rPr>
        <w:t>根据《四川省财政厅关于推进四川省政府采购供应商信用融资工作的通知》（川财采</w:t>
      </w:r>
      <w:r>
        <w:rPr>
          <w:rFonts w:hint="eastAsia" w:ascii="宋体" w:hAnsi="宋体" w:cs="宋体"/>
          <w:color w:val="auto"/>
          <w:sz w:val="24"/>
        </w:rPr>
        <w:t>〔</w:t>
      </w:r>
      <w:r>
        <w:rPr>
          <w:rFonts w:hint="eastAsia"/>
          <w:color w:val="auto"/>
          <w:sz w:val="24"/>
        </w:rPr>
        <w:t>2018</w:t>
      </w:r>
      <w:r>
        <w:rPr>
          <w:rFonts w:hint="eastAsia" w:ascii="宋体" w:hAnsi="宋体" w:cs="宋体"/>
          <w:color w:val="auto"/>
          <w:sz w:val="24"/>
        </w:rPr>
        <w:t>〕</w:t>
      </w:r>
      <w:r>
        <w:rPr>
          <w:rFonts w:hint="eastAsia"/>
          <w:color w:val="auto"/>
          <w:sz w:val="24"/>
        </w:rPr>
        <w:t>123号）文件要求，为助力解决政府采购中标、成交供应商资金不足、融资难、融资贵的困难，促进供应商依法诚信参加政府采购活动，有融资需求的供应商可根据四川政府采购网公示的银行及其</w:t>
      </w:r>
      <w:r>
        <w:rPr>
          <w:rFonts w:hint="eastAsia"/>
          <w:b/>
          <w:bCs/>
          <w:color w:val="auto"/>
          <w:sz w:val="24"/>
        </w:rPr>
        <w:t>“政采贷”</w:t>
      </w:r>
      <w:r>
        <w:rPr>
          <w:rFonts w:hint="eastAsia"/>
          <w:color w:val="auto"/>
          <w:sz w:val="24"/>
        </w:rPr>
        <w:t>产品，自行选择符合自身情况的“政采贷”银行及其产品，凭中标（成交）通知书向银行提出贷款意向申请。</w:t>
      </w:r>
    </w:p>
    <w:p>
      <w:pPr>
        <w:pStyle w:val="109"/>
        <w:keepNext w:val="0"/>
        <w:keepLines w:val="0"/>
        <w:pageBreakBefore w:val="0"/>
        <w:shd w:val="clear"/>
        <w:kinsoku/>
        <w:wordWrap/>
        <w:overflowPunct/>
        <w:topLinePunct w:val="0"/>
        <w:autoSpaceDE/>
        <w:autoSpaceDN/>
        <w:bidi w:val="0"/>
        <w:adjustRightInd/>
        <w:snapToGrid/>
        <w:spacing w:line="360" w:lineRule="exact"/>
        <w:rPr>
          <w:rFonts w:ascii="宋体" w:hAnsi="宋体" w:cs="宋体"/>
          <w:b/>
          <w:color w:val="auto"/>
          <w:sz w:val="24"/>
        </w:rPr>
      </w:pPr>
      <w:r>
        <w:rPr>
          <w:rFonts w:hint="eastAsia" w:ascii="宋体" w:hAnsi="宋体" w:cs="宋体"/>
          <w:b/>
          <w:color w:val="auto"/>
          <w:sz w:val="24"/>
        </w:rPr>
        <w:t>十一、联系方式</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5" w:firstLineChars="500"/>
        <w:rPr>
          <w:rFonts w:hint="eastAsia" w:ascii="宋体" w:hAnsi="宋体" w:eastAsia="宋体" w:cs="宋体"/>
          <w:b/>
          <w:color w:val="auto"/>
          <w:sz w:val="24"/>
          <w:lang w:eastAsia="zh-CN"/>
        </w:rPr>
      </w:pPr>
      <w:r>
        <w:rPr>
          <w:rFonts w:hint="eastAsia" w:ascii="宋体" w:hAnsi="宋体" w:eastAsia="宋体" w:cs="宋体"/>
          <w:b/>
          <w:color w:val="auto"/>
          <w:sz w:val="24"/>
        </w:rPr>
        <w:t>采 购 人：</w:t>
      </w:r>
      <w:r>
        <w:rPr>
          <w:rFonts w:hint="eastAsia" w:ascii="宋体" w:hAnsi="宋体" w:cs="宋体"/>
          <w:b/>
          <w:color w:val="auto"/>
          <w:sz w:val="24"/>
          <w:lang w:eastAsia="zh-CN"/>
        </w:rPr>
        <w:t>广元市青川县竹园镇中心卫生院</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0" w:firstLineChars="500"/>
        <w:rPr>
          <w:rFonts w:hint="eastAsia" w:ascii="宋体" w:hAnsi="宋体" w:cs="宋体"/>
          <w:color w:val="auto"/>
          <w:sz w:val="24"/>
        </w:rPr>
      </w:pPr>
      <w:r>
        <w:rPr>
          <w:rFonts w:hint="eastAsia" w:ascii="宋体" w:hAnsi="宋体" w:cs="宋体"/>
          <w:color w:val="auto"/>
          <w:sz w:val="24"/>
          <w:lang w:eastAsia="zh-CN"/>
        </w:rPr>
        <w:t>地址：</w:t>
      </w:r>
      <w:r>
        <w:rPr>
          <w:rFonts w:hint="eastAsia" w:ascii="宋体" w:hAnsi="宋体" w:cs="宋体"/>
          <w:color w:val="auto"/>
          <w:sz w:val="24"/>
          <w:lang w:val="en-US" w:eastAsia="zh-CN"/>
        </w:rPr>
        <w:t>四川省广元市青川县龙江路124号</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0" w:firstLineChars="500"/>
        <w:rPr>
          <w:rFonts w:hint="eastAsia" w:ascii="宋体" w:hAnsi="宋体" w:cs="宋体"/>
          <w:color w:val="auto"/>
          <w:sz w:val="24"/>
          <w:lang w:eastAsia="zh-CN"/>
        </w:rPr>
      </w:pPr>
      <w:r>
        <w:rPr>
          <w:rFonts w:hint="eastAsia" w:ascii="宋体" w:hAnsi="宋体" w:cs="宋体"/>
          <w:color w:val="auto"/>
          <w:sz w:val="24"/>
        </w:rPr>
        <w:t>联 系 人：</w:t>
      </w:r>
      <w:r>
        <w:rPr>
          <w:rFonts w:hint="eastAsia" w:ascii="宋体" w:hAnsi="宋体" w:cs="宋体"/>
          <w:color w:val="auto"/>
          <w:sz w:val="24"/>
          <w:lang w:eastAsia="zh-CN"/>
        </w:rPr>
        <w:t xml:space="preserve"> 朱老师</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0" w:firstLineChars="500"/>
        <w:rPr>
          <w:rFonts w:hint="default" w:ascii="宋体" w:hAns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13981205734</w:t>
      </w:r>
    </w:p>
    <w:p>
      <w:pPr>
        <w:rPr>
          <w:rFonts w:hint="default"/>
          <w:lang w:val="en-US" w:eastAsia="zh-CN"/>
        </w:rPr>
      </w:pP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5" w:firstLineChars="500"/>
        <w:rPr>
          <w:rFonts w:ascii="宋体" w:hAnsi="宋体" w:cs="宋体"/>
          <w:b/>
          <w:color w:val="auto"/>
          <w:sz w:val="24"/>
        </w:rPr>
      </w:pPr>
      <w:r>
        <w:rPr>
          <w:rFonts w:hint="eastAsia" w:ascii="宋体" w:hAnsi="宋体" w:cs="宋体"/>
          <w:b/>
          <w:color w:val="auto"/>
          <w:sz w:val="24"/>
        </w:rPr>
        <w:t>采购代理机构： 四川富土采购招标代理有限公司</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0" w:firstLineChars="500"/>
        <w:rPr>
          <w:rFonts w:ascii="宋体"/>
          <w:color w:val="auto"/>
          <w:sz w:val="24"/>
          <w:szCs w:val="28"/>
        </w:rPr>
      </w:pPr>
      <w:r>
        <w:rPr>
          <w:rFonts w:hint="eastAsia" w:ascii="宋体" w:hAnsi="宋体" w:cs="宋体"/>
          <w:color w:val="auto"/>
          <w:sz w:val="24"/>
        </w:rPr>
        <w:t>地址：</w:t>
      </w:r>
      <w:r>
        <w:rPr>
          <w:rFonts w:hint="eastAsia" w:ascii="宋体"/>
          <w:color w:val="auto"/>
          <w:sz w:val="24"/>
          <w:szCs w:val="28"/>
        </w:rPr>
        <w:t>广元市利州区国投大厦15楼12号</w:t>
      </w:r>
    </w:p>
    <w:p>
      <w:pPr>
        <w:pStyle w:val="139"/>
        <w:keepNext w:val="0"/>
        <w:keepLines w:val="0"/>
        <w:pageBreakBefore w:val="0"/>
        <w:widowControl/>
        <w:shd w:val="clear"/>
        <w:kinsoku/>
        <w:wordWrap/>
        <w:overflowPunct/>
        <w:topLinePunct w:val="0"/>
        <w:autoSpaceDE/>
        <w:autoSpaceDN/>
        <w:bidi w:val="0"/>
        <w:adjustRightInd/>
        <w:snapToGrid/>
        <w:spacing w:after="240" w:line="360" w:lineRule="exact"/>
        <w:ind w:firstLine="1200" w:firstLineChars="500"/>
        <w:rPr>
          <w:rFonts w:hint="eastAsia" w:eastAsia="宋体"/>
          <w:color w:val="auto"/>
          <w:sz w:val="24"/>
          <w:lang w:eastAsia="zh-CN"/>
        </w:rPr>
      </w:pPr>
      <w:r>
        <w:rPr>
          <w:rFonts w:hint="eastAsia"/>
          <w:color w:val="auto"/>
          <w:sz w:val="24"/>
        </w:rPr>
        <w:t>联系人：</w:t>
      </w:r>
      <w:r>
        <w:rPr>
          <w:rFonts w:hint="eastAsia"/>
          <w:color w:val="auto"/>
          <w:sz w:val="24"/>
          <w:lang w:eastAsia="zh-CN"/>
        </w:rPr>
        <w:t>罗先生</w:t>
      </w:r>
    </w:p>
    <w:p>
      <w:pPr>
        <w:pStyle w:val="109"/>
        <w:keepNext w:val="0"/>
        <w:keepLines w:val="0"/>
        <w:pageBreakBefore w:val="0"/>
        <w:shd w:val="clear"/>
        <w:kinsoku/>
        <w:wordWrap/>
        <w:overflowPunct/>
        <w:topLinePunct w:val="0"/>
        <w:autoSpaceDE/>
        <w:autoSpaceDN/>
        <w:bidi w:val="0"/>
        <w:adjustRightInd/>
        <w:snapToGrid/>
        <w:spacing w:line="360" w:lineRule="exact"/>
        <w:ind w:firstLine="1200" w:firstLineChars="500"/>
        <w:rPr>
          <w:rFonts w:hint="eastAsia" w:ascii="宋体" w:hAnsi="Times New Roman" w:eastAsia="宋体" w:cs="Times New Roman"/>
          <w:color w:val="auto"/>
          <w:kern w:val="2"/>
          <w:sz w:val="24"/>
          <w:szCs w:val="28"/>
          <w:lang w:val="en-US" w:eastAsia="zh-CN" w:bidi="ar-SA"/>
        </w:rPr>
      </w:pPr>
      <w:r>
        <w:rPr>
          <w:rFonts w:hint="eastAsia"/>
          <w:color w:val="auto"/>
          <w:sz w:val="24"/>
        </w:rPr>
        <w:t>联系电话：</w:t>
      </w:r>
      <w:r>
        <w:rPr>
          <w:rFonts w:hint="eastAsia" w:ascii="宋体" w:hAnsi="Times New Roman" w:eastAsia="宋体" w:cs="Times New Roman"/>
          <w:color w:val="auto"/>
          <w:kern w:val="2"/>
          <w:sz w:val="24"/>
          <w:szCs w:val="28"/>
          <w:lang w:val="en-US" w:eastAsia="zh-CN" w:bidi="ar-SA"/>
        </w:rPr>
        <w:t>0839-3316657</w:t>
      </w:r>
    </w:p>
    <w:p>
      <w:pPr>
        <w:pStyle w:val="116"/>
        <w:keepNext w:val="0"/>
        <w:keepLines w:val="0"/>
        <w:pageBreakBefore w:val="0"/>
        <w:shd w:val="clear"/>
        <w:kinsoku/>
        <w:wordWrap/>
        <w:overflowPunct/>
        <w:topLinePunct w:val="0"/>
        <w:autoSpaceDE/>
        <w:autoSpaceDN/>
        <w:bidi w:val="0"/>
        <w:adjustRightInd/>
        <w:snapToGrid/>
        <w:spacing w:after="50" w:afterAutospacing="0" w:line="360" w:lineRule="exact"/>
        <w:rPr>
          <w:rFonts w:hAnsi="宋体" w:cs="宋体"/>
          <w:color w:val="auto"/>
          <w:sz w:val="24"/>
        </w:rPr>
        <w:sectPr>
          <w:headerReference r:id="rId8" w:type="default"/>
          <w:footerReference r:id="rId9" w:type="default"/>
          <w:pgSz w:w="11907" w:h="16840"/>
          <w:pgMar w:top="1440" w:right="1474" w:bottom="1440" w:left="1474" w:header="851" w:footer="992" w:gutter="0"/>
          <w:cols w:space="720" w:num="1"/>
          <w:docGrid w:linePitch="312" w:charSpace="0"/>
        </w:sectPr>
      </w:pPr>
    </w:p>
    <w:p>
      <w:pPr>
        <w:pStyle w:val="102"/>
        <w:shd w:val="clear"/>
        <w:ind w:firstLine="0" w:firstLineChars="0"/>
        <w:jc w:val="center"/>
        <w:rPr>
          <w:rFonts w:ascii="宋体"/>
          <w:b/>
          <w:bCs/>
          <w:color w:val="auto"/>
          <w:sz w:val="36"/>
        </w:rPr>
      </w:pPr>
      <w:r>
        <w:rPr>
          <w:rFonts w:hint="eastAsia" w:ascii="宋体"/>
          <w:b/>
          <w:bCs/>
          <w:color w:val="auto"/>
          <w:sz w:val="36"/>
        </w:rPr>
        <w:t>第二章 磋商须知</w:t>
      </w:r>
    </w:p>
    <w:p>
      <w:pPr>
        <w:pStyle w:val="4"/>
        <w:keepNext w:val="0"/>
        <w:keepLines w:val="0"/>
        <w:shd w:val="clear"/>
        <w:spacing w:line="240" w:lineRule="atLeast"/>
        <w:jc w:val="center"/>
        <w:rPr>
          <w:color w:val="auto"/>
        </w:rPr>
      </w:pPr>
      <w:r>
        <w:rPr>
          <w:rFonts w:hint="eastAsia"/>
          <w:color w:val="auto"/>
        </w:rPr>
        <w:t>一、供应商须知附表</w:t>
      </w:r>
    </w:p>
    <w:tbl>
      <w:tblPr>
        <w:tblStyle w:val="24"/>
        <w:tblW w:w="978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135"/>
        <w:gridCol w:w="2412"/>
        <w:gridCol w:w="624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667" w:hRule="atLeast"/>
          <w:jc w:val="center"/>
        </w:trPr>
        <w:tc>
          <w:tcPr>
            <w:tcW w:w="1135" w:type="dxa"/>
            <w:shd w:val="clear" w:color="auto" w:fill="auto"/>
            <w:vAlign w:val="center"/>
          </w:tcPr>
          <w:p>
            <w:pPr>
              <w:pStyle w:val="99"/>
              <w:shd w:val="clear"/>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412" w:type="dxa"/>
            <w:shd w:val="clear" w:color="auto" w:fill="auto"/>
            <w:vAlign w:val="center"/>
          </w:tcPr>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应知事项</w:t>
            </w:r>
          </w:p>
        </w:tc>
        <w:tc>
          <w:tcPr>
            <w:tcW w:w="6242" w:type="dxa"/>
            <w:shd w:val="clear" w:color="auto" w:fill="auto"/>
            <w:vAlign w:val="center"/>
          </w:tcPr>
          <w:p>
            <w:pPr>
              <w:pStyle w:val="99"/>
              <w:shd w:val="clea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621" w:hRule="atLeast"/>
          <w:jc w:val="center"/>
        </w:trPr>
        <w:tc>
          <w:tcPr>
            <w:tcW w:w="1135" w:type="dxa"/>
            <w:shd w:val="clear" w:color="auto" w:fill="auto"/>
            <w:vAlign w:val="center"/>
          </w:tcPr>
          <w:p>
            <w:pPr>
              <w:pStyle w:val="99"/>
              <w:shd w:val="clear"/>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p>
        </w:tc>
        <w:tc>
          <w:tcPr>
            <w:tcW w:w="2412" w:type="dxa"/>
            <w:shd w:val="clear" w:color="auto" w:fill="auto"/>
            <w:vAlign w:val="center"/>
          </w:tcPr>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招标预算</w:t>
            </w:r>
          </w:p>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242" w:type="dxa"/>
            <w:shd w:val="clear" w:color="auto" w:fill="auto"/>
          </w:tcPr>
          <w:p>
            <w:pPr>
              <w:pStyle w:val="20"/>
              <w:shd w:val="clea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zh-CN"/>
              </w:rPr>
              <w:t>招标预算：</w:t>
            </w:r>
            <w:r>
              <w:rPr>
                <w:rFonts w:hint="eastAsia" w:cs="宋体"/>
                <w:b/>
                <w:color w:val="auto"/>
                <w:sz w:val="24"/>
                <w:szCs w:val="24"/>
                <w:u w:val="single"/>
                <w:lang w:val="en-US" w:eastAsia="zh-CN"/>
              </w:rPr>
              <w:t>15万元</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超过招标预算的报价无效。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868" w:hRule="atLeast"/>
          <w:jc w:val="center"/>
        </w:trPr>
        <w:tc>
          <w:tcPr>
            <w:tcW w:w="1135" w:type="dxa"/>
            <w:shd w:val="clear" w:color="auto" w:fill="auto"/>
            <w:vAlign w:val="center"/>
          </w:tcPr>
          <w:p>
            <w:pPr>
              <w:pStyle w:val="99"/>
              <w:shd w:val="clear"/>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p>
        </w:tc>
        <w:tc>
          <w:tcPr>
            <w:tcW w:w="2412" w:type="dxa"/>
            <w:shd w:val="clear" w:color="auto" w:fill="auto"/>
            <w:vAlign w:val="center"/>
          </w:tcPr>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p>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242" w:type="dxa"/>
            <w:shd w:val="clear" w:color="auto" w:fill="auto"/>
            <w:vAlign w:val="center"/>
          </w:tcPr>
          <w:p>
            <w:pPr>
              <w:pStyle w:val="20"/>
              <w:shd w:val="clea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r>
              <w:rPr>
                <w:rFonts w:hint="eastAsia" w:cs="宋体"/>
                <w:b/>
                <w:color w:val="auto"/>
                <w:sz w:val="24"/>
                <w:szCs w:val="24"/>
                <w:u w:val="single"/>
                <w:lang w:val="en-US" w:eastAsia="zh-CN"/>
              </w:rPr>
              <w:t>15万元</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超过最高限价的报价无效。</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项目分包招标的，在招标金额未超过招标项目总预算金额的前提下，采购人可以在磋商过程中临时调剂各包招标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606" w:hRule="atLeast"/>
          <w:jc w:val="center"/>
        </w:trPr>
        <w:tc>
          <w:tcPr>
            <w:tcW w:w="1135" w:type="dxa"/>
            <w:shd w:val="clear" w:color="auto" w:fill="auto"/>
            <w:vAlign w:val="center"/>
          </w:tcPr>
          <w:p>
            <w:pPr>
              <w:pStyle w:val="99"/>
              <w:shd w:val="clear"/>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3</w:t>
            </w:r>
          </w:p>
        </w:tc>
        <w:tc>
          <w:tcPr>
            <w:tcW w:w="2412" w:type="dxa"/>
            <w:shd w:val="clear" w:color="auto" w:fill="auto"/>
            <w:vAlign w:val="center"/>
          </w:tcPr>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w:t>
            </w:r>
          </w:p>
        </w:tc>
        <w:tc>
          <w:tcPr>
            <w:tcW w:w="6242" w:type="dxa"/>
            <w:shd w:val="clear" w:color="auto" w:fill="auto"/>
            <w:vAlign w:val="center"/>
          </w:tcPr>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5332" w:hRule="atLeast"/>
          <w:jc w:val="center"/>
        </w:trPr>
        <w:tc>
          <w:tcPr>
            <w:tcW w:w="1135" w:type="dxa"/>
            <w:shd w:val="clear" w:color="auto" w:fill="auto"/>
            <w:vAlign w:val="center"/>
          </w:tcPr>
          <w:p>
            <w:pPr>
              <w:pStyle w:val="99"/>
              <w:shd w:val="clear"/>
              <w:spacing w:line="4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4</w:t>
            </w:r>
          </w:p>
        </w:tc>
        <w:tc>
          <w:tcPr>
            <w:tcW w:w="2412" w:type="dxa"/>
            <w:shd w:val="clear" w:color="auto" w:fill="auto"/>
            <w:vAlign w:val="center"/>
          </w:tcPr>
          <w:p>
            <w:pPr>
              <w:pStyle w:val="99"/>
              <w:shd w:val="clear"/>
              <w:spacing w:line="400" w:lineRule="exact"/>
              <w:ind w:left="38"/>
              <w:jc w:val="center"/>
              <w:rPr>
                <w:rFonts w:hint="eastAsia" w:ascii="宋体" w:hAnsi="宋体" w:eastAsia="宋体" w:cs="宋体"/>
                <w:color w:val="auto"/>
                <w:sz w:val="24"/>
                <w:szCs w:val="24"/>
              </w:rPr>
            </w:pPr>
            <w:r>
              <w:rPr>
                <w:rFonts w:hint="eastAsia" w:ascii="宋体" w:hAnsi="宋体" w:eastAsia="宋体" w:cs="宋体"/>
                <w:color w:val="auto"/>
                <w:sz w:val="24"/>
                <w:szCs w:val="24"/>
              </w:rPr>
              <w:t>低于成本价</w:t>
            </w:r>
          </w:p>
          <w:p>
            <w:pPr>
              <w:pStyle w:val="99"/>
              <w:shd w:val="clear"/>
              <w:spacing w:line="400" w:lineRule="exact"/>
              <w:ind w:left="38"/>
              <w:jc w:val="center"/>
              <w:rPr>
                <w:rFonts w:hint="eastAsia" w:ascii="宋体" w:hAnsi="宋体" w:eastAsia="宋体" w:cs="宋体"/>
                <w:color w:val="auto"/>
                <w:sz w:val="24"/>
                <w:szCs w:val="24"/>
              </w:rPr>
            </w:pPr>
            <w:r>
              <w:rPr>
                <w:rFonts w:hint="eastAsia" w:ascii="宋体" w:hAnsi="宋体" w:eastAsia="宋体" w:cs="宋体"/>
                <w:color w:val="auto"/>
                <w:sz w:val="24"/>
                <w:szCs w:val="24"/>
              </w:rPr>
              <w:t>不正当竞争预防措施</w:t>
            </w:r>
          </w:p>
          <w:p>
            <w:pPr>
              <w:pStyle w:val="99"/>
              <w:shd w:val="clear"/>
              <w:spacing w:line="400" w:lineRule="exact"/>
              <w:ind w:left="38"/>
              <w:jc w:val="center"/>
              <w:rPr>
                <w:rFonts w:hint="eastAsia" w:ascii="宋体" w:hAnsi="宋体" w:eastAsia="宋体" w:cs="宋体"/>
                <w:color w:val="auto"/>
                <w:sz w:val="24"/>
                <w:szCs w:val="24"/>
              </w:rPr>
            </w:pPr>
            <w:r>
              <w:rPr>
                <w:rFonts w:hint="eastAsia" w:ascii="宋体" w:hAnsi="宋体" w:eastAsia="宋体" w:cs="宋体"/>
                <w:color w:val="auto"/>
                <w:sz w:val="24"/>
                <w:szCs w:val="24"/>
              </w:rPr>
              <w:t>（实质性要求）</w:t>
            </w:r>
          </w:p>
        </w:tc>
        <w:tc>
          <w:tcPr>
            <w:tcW w:w="6242" w:type="dxa"/>
            <w:shd w:val="clear" w:color="auto" w:fill="auto"/>
            <w:vAlign w:val="center"/>
          </w:tcPr>
          <w:p>
            <w:pPr>
              <w:pStyle w:val="99"/>
              <w:shd w:val="clear"/>
              <w:spacing w:line="400" w:lineRule="exact"/>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1. 在评审过程中，供应商在最后一次报价时，低于招标单价总和的50%或者低于其他有效供应商报价预算平均价的40%，有可能影响产品质量的，磋商小组应当要求其在磋商现场十分钟内提供书面说明，并提交相关佐证证明材料，不能证明其报价合理性的，磋商小组应当视为无效报价。</w:t>
            </w:r>
          </w:p>
          <w:p>
            <w:pPr>
              <w:pStyle w:val="99"/>
              <w:shd w:val="clear"/>
              <w:spacing w:line="400" w:lineRule="exact"/>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shd w:val="clear"/>
              <w:spacing w:line="400" w:lineRule="exact"/>
              <w:ind w:left="105" w:leftChars="50" w:right="105" w:rightChars="5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 供应商书面说明应当签字确认或者加盖公章，否则无效。书面说明的签字确认，由其主要负责人或者其授权代表签字确认。</w:t>
            </w:r>
          </w:p>
          <w:p>
            <w:pPr>
              <w:shd w:val="clear"/>
              <w:spacing w:line="400" w:lineRule="exact"/>
              <w:ind w:left="105" w:leftChars="50" w:right="105" w:rightChars="5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供应商提供书面说明后，磋商小组应当结合招标项目招标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5844" w:hRule="atLeast"/>
          <w:jc w:val="center"/>
        </w:trPr>
        <w:tc>
          <w:tcPr>
            <w:tcW w:w="1135" w:type="dxa"/>
            <w:shd w:val="clear" w:color="auto" w:fill="auto"/>
            <w:vAlign w:val="center"/>
          </w:tcPr>
          <w:p>
            <w:pPr>
              <w:pStyle w:val="99"/>
              <w:shd w:val="clear"/>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5</w:t>
            </w:r>
          </w:p>
          <w:p>
            <w:pPr>
              <w:pStyle w:val="99"/>
              <w:shd w:val="clear"/>
              <w:ind w:right="230"/>
              <w:jc w:val="center"/>
              <w:rPr>
                <w:rFonts w:hint="eastAsia" w:ascii="宋体" w:hAnsi="宋体" w:eastAsia="宋体" w:cs="宋体"/>
                <w:color w:val="auto"/>
                <w:sz w:val="24"/>
                <w:szCs w:val="24"/>
                <w:lang w:val="zh-CN"/>
              </w:rPr>
            </w:pPr>
          </w:p>
        </w:tc>
        <w:tc>
          <w:tcPr>
            <w:tcW w:w="2412" w:type="dxa"/>
            <w:shd w:val="clear" w:color="auto" w:fill="auto"/>
            <w:vAlign w:val="center"/>
          </w:tcPr>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小微企业（监狱企业、残疾人福利性单位视同小微企业）价格扣除和失信企业报价加成</w:t>
            </w:r>
          </w:p>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或者扣分</w:t>
            </w:r>
          </w:p>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p>
            <w:pPr>
              <w:pStyle w:val="99"/>
              <w:shd w:val="clear"/>
              <w:ind w:left="38"/>
              <w:jc w:val="center"/>
              <w:rPr>
                <w:rFonts w:hint="eastAsia" w:ascii="宋体" w:hAnsi="宋体" w:eastAsia="宋体" w:cs="宋体"/>
                <w:color w:val="auto"/>
                <w:sz w:val="24"/>
                <w:szCs w:val="24"/>
                <w:lang w:val="zh-CN"/>
              </w:rPr>
            </w:pPr>
          </w:p>
        </w:tc>
        <w:tc>
          <w:tcPr>
            <w:tcW w:w="6242" w:type="dxa"/>
            <w:shd w:val="clear" w:color="auto" w:fill="auto"/>
          </w:tcPr>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一、小微企业（监狱企业、残疾人福利性单位视同小微企业）价格扣除</w:t>
            </w:r>
            <w:r>
              <w:rPr>
                <w:rFonts w:hint="eastAsia" w:ascii="宋体" w:hAnsi="宋体" w:eastAsia="宋体" w:cs="宋体"/>
                <w:color w:val="auto"/>
                <w:sz w:val="24"/>
                <w:szCs w:val="24"/>
              </w:rPr>
              <w:t xml:space="preserve"> ：</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根据财政部工业和信息化部关于印发《政府采购促进中小企业发展暂行办法》的通知(财库[2020]46号)、四川省人民政府关于印发进一步规范政府采购监管和执行若干规定的通知(川府发〔2018〕14号)规定，对小型和微型企业(残疾人福利性单位和监狱企业视同小微企业)产品(含服务)的价格给予10%的扣除，用扣除后的价格参与评审。(若为仅面向中小企业的项目，不再做价格扣除。)</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2.参加政府采购活动的中小企业应当提供《中小企业声明函》原件,监狱企业应当提供《监狱企业证明》原件，残疾人福利性单位应当提供《残疾人福利性单位声明函》原件。</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二、失信企业扣分：</w:t>
            </w:r>
          </w:p>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1.《四川省公共资源交易领域严重失信联合惩戒实施办法》（川发改信用规〔2019〕405号）、《关于对政府采购领域严重违法失信主体开展联合惩戒的合作备忘录》（发改财金〔2018〕1614号）等相关规定。</w:t>
            </w:r>
          </w:p>
          <w:p>
            <w:pPr>
              <w:pStyle w:val="99"/>
              <w:shd w:val="clea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90"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6</w:t>
            </w:r>
          </w:p>
        </w:tc>
        <w:tc>
          <w:tcPr>
            <w:tcW w:w="2412" w:type="dxa"/>
            <w:shd w:val="clear" w:color="auto" w:fill="auto"/>
            <w:vAlign w:val="center"/>
          </w:tcPr>
          <w:p>
            <w:pPr>
              <w:shd w:val="clea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节能、环保及无线局域网产品政府采购政策</w:t>
            </w:r>
          </w:p>
        </w:tc>
        <w:tc>
          <w:tcPr>
            <w:tcW w:w="6242" w:type="dxa"/>
            <w:shd w:val="clear" w:color="auto" w:fill="auto"/>
            <w:vAlign w:val="center"/>
          </w:tcPr>
          <w:p>
            <w:pPr>
              <w:shd w:val="clear"/>
              <w:spacing w:line="300" w:lineRule="exact"/>
              <w:ind w:firstLine="241" w:firstLineChars="100"/>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 xml:space="preserve">一、节能、环保产品政府采购政策： </w:t>
            </w:r>
          </w:p>
          <w:p>
            <w:pPr>
              <w:shd w:val="clear"/>
              <w:spacing w:line="300" w:lineRule="exact"/>
              <w:ind w:firstLine="240" w:firstLineChars="1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 xml:space="preserve">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 </w:t>
            </w:r>
          </w:p>
          <w:p>
            <w:pPr>
              <w:shd w:val="clear"/>
              <w:spacing w:line="300" w:lineRule="exact"/>
              <w:ind w:firstLine="240" w:firstLineChars="1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 xml:space="preserve">本项目采购的产品属于品目清单强制采购范围的，供应商应按上述要求提供产品认证证书复印件并加盖供应商单位公章（鲜章），否则响应无效。（实质性要求） </w:t>
            </w:r>
          </w:p>
          <w:p>
            <w:pPr>
              <w:shd w:val="clear"/>
              <w:spacing w:line="300" w:lineRule="exact"/>
              <w:ind w:firstLine="240" w:firstLineChars="1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 xml:space="preserve">本项目采购的产品属于品目清单优先采购范围的，按照第六章《综合评分明细表》的规则进行加分。 注：对政府采购节能产品、环境标志产品实施品目清单管理。财政部、发展改革委、生态环境部等部门确定实施政府优先采购和强制采购的产品类别，以品目清单的形式发布并适时调整。 </w:t>
            </w:r>
          </w:p>
          <w:p>
            <w:pPr>
              <w:shd w:val="clear"/>
              <w:spacing w:line="300" w:lineRule="exact"/>
              <w:ind w:firstLine="241" w:firstLineChars="100"/>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 xml:space="preserve">二、无线局域网产品政府采购政策： </w:t>
            </w:r>
          </w:p>
          <w:p>
            <w:pPr>
              <w:shd w:val="clear"/>
              <w:spacing w:line="300" w:lineRule="exact"/>
              <w:ind w:firstLine="240" w:firstLineChars="1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本项目采购的产品属于中国政府采购网公布的《无线局域网认证产品政府采购清单》的，按照第六章《综合评分明细表》的规则进行加分。</w:t>
            </w:r>
          </w:p>
          <w:p>
            <w:pPr>
              <w:pStyle w:val="2"/>
              <w:shd w:val="clear"/>
              <w:ind w:left="0" w:firstLine="241" w:firstLineChars="100"/>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三、CCC 认证产品：</w:t>
            </w:r>
          </w:p>
          <w:p>
            <w:pPr>
              <w:shd w:val="clear"/>
              <w:spacing w:line="30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eastAsia="zh-CN" w:bidi="ar-SA"/>
              </w:rPr>
              <w:t>如本项目有涉及 CCC 认证产品参与投标的，应在投标文件中提供 CCC 认证证书（复印件）或提供承诺函（招标文件另有要求的除外），承诺供应商在签订合同前将 CCC 认证证书（复印件）提供至采购人，投标时CCC认证证书应在有效期内，未提供或不能提供视为虚假响应。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560" w:hRule="atLeast"/>
          <w:jc w:val="center"/>
        </w:trPr>
        <w:tc>
          <w:tcPr>
            <w:tcW w:w="1135" w:type="dxa"/>
            <w:shd w:val="clear" w:color="auto" w:fill="auto"/>
            <w:vAlign w:val="center"/>
          </w:tcPr>
          <w:p>
            <w:pPr>
              <w:pStyle w:val="99"/>
              <w:shd w:val="clear"/>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412" w:type="dxa"/>
            <w:shd w:val="clear" w:color="auto" w:fill="auto"/>
            <w:vAlign w:val="center"/>
          </w:tcPr>
          <w:p>
            <w:pPr>
              <w:pStyle w:val="99"/>
              <w:shd w:val="clear"/>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信用融资</w:t>
            </w:r>
          </w:p>
        </w:tc>
        <w:tc>
          <w:tcPr>
            <w:tcW w:w="6242" w:type="dxa"/>
            <w:shd w:val="clear" w:color="auto" w:fill="auto"/>
          </w:tcPr>
          <w:p>
            <w:pPr>
              <w:pStyle w:val="99"/>
              <w:shd w:val="clear"/>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本项目支持</w:t>
            </w:r>
            <w:r>
              <w:rPr>
                <w:rFonts w:hint="eastAsia" w:ascii="宋体" w:hAnsi="宋体" w:eastAsia="宋体" w:cs="宋体"/>
                <w:b/>
                <w:bCs/>
                <w:color w:val="auto"/>
                <w:sz w:val="24"/>
                <w:szCs w:val="24"/>
              </w:rPr>
              <w:t>“政采贷”</w:t>
            </w:r>
            <w:r>
              <w:rPr>
                <w:rFonts w:hint="eastAsia" w:ascii="宋体" w:hAnsi="宋体" w:eastAsia="宋体" w:cs="宋体"/>
                <w:color w:val="auto"/>
                <w:sz w:val="24"/>
                <w:szCs w:val="24"/>
              </w:rPr>
              <w:t>。根据《四川省财政厅关于推进四川省政府 采购供应商信用融资工作的通知》（川财采〔2018〕123 号），供应商无需提供财产抵押或第三方担保，凭借政府采购合同向融资机构申请融资，融资机构根据其授信政策为供应商提供信用贷款。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961"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412" w:type="dxa"/>
            <w:shd w:val="clear" w:color="auto" w:fill="auto"/>
            <w:vAlign w:val="center"/>
          </w:tcPr>
          <w:p>
            <w:pPr>
              <w:pStyle w:val="99"/>
              <w:shd w:val="clear"/>
              <w:spacing w:line="3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磋商情况公告</w:t>
            </w:r>
          </w:p>
        </w:tc>
        <w:tc>
          <w:tcPr>
            <w:tcW w:w="6242" w:type="dxa"/>
            <w:shd w:val="clear" w:color="auto" w:fill="auto"/>
            <w:vAlign w:val="center"/>
          </w:tcPr>
          <w:p>
            <w:pPr>
              <w:pStyle w:val="99"/>
              <w:shd w:val="clear"/>
              <w:spacing w:line="300" w:lineRule="exact"/>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供应商资格审查情况、磋商情况、报价情况、磋商结果等在中国政府采购网上招标结果公告栏中予以公告。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915"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412" w:type="dxa"/>
            <w:shd w:val="clear" w:color="auto" w:fill="auto"/>
            <w:vAlign w:val="center"/>
          </w:tcPr>
          <w:p>
            <w:pPr>
              <w:pStyle w:val="99"/>
              <w:shd w:val="clear"/>
              <w:spacing w:line="3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w:t>
            </w:r>
          </w:p>
        </w:tc>
        <w:tc>
          <w:tcPr>
            <w:tcW w:w="6242" w:type="dxa"/>
            <w:shd w:val="clear" w:color="auto" w:fill="auto"/>
            <w:vAlign w:val="center"/>
          </w:tcPr>
          <w:p>
            <w:pPr>
              <w:pStyle w:val="99"/>
              <w:shd w:val="clear"/>
              <w:spacing w:line="300" w:lineRule="exact"/>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shd w:val="clear" w:color="auto" w:fill="FFFFFF"/>
              </w:rPr>
              <w:t>为了积极响应四川省财政厅文件（川财采〔2020〕74号）精神，不再收取投标（响应）保证金。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606"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412" w:type="dxa"/>
            <w:shd w:val="clear" w:color="auto" w:fill="auto"/>
            <w:vAlign w:val="center"/>
          </w:tcPr>
          <w:p>
            <w:pPr>
              <w:pStyle w:val="99"/>
              <w:shd w:val="clear"/>
              <w:spacing w:line="3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安全风险保证金</w:t>
            </w:r>
          </w:p>
        </w:tc>
        <w:tc>
          <w:tcPr>
            <w:tcW w:w="6242" w:type="dxa"/>
            <w:shd w:val="clear" w:color="auto" w:fill="auto"/>
            <w:vAlign w:val="center"/>
          </w:tcPr>
          <w:p>
            <w:pPr>
              <w:pStyle w:val="99"/>
              <w:shd w:val="clear"/>
              <w:spacing w:line="300" w:lineRule="exact"/>
              <w:ind w:firstLine="240" w:firstLineChars="100"/>
              <w:jc w:val="both"/>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en-US" w:eastAsia="zh-CN"/>
              </w:rPr>
              <w:t>双方协商，以实际签订合同为准</w:t>
            </w:r>
            <w:r>
              <w:rPr>
                <w:rFonts w:hint="eastAsia" w:ascii="宋体" w:hAnsi="宋体" w:eastAsia="宋体" w:cs="宋体"/>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686"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412" w:type="dxa"/>
            <w:shd w:val="clear" w:color="auto" w:fill="auto"/>
            <w:vAlign w:val="center"/>
          </w:tcPr>
          <w:p>
            <w:pPr>
              <w:pStyle w:val="99"/>
              <w:shd w:val="clear"/>
              <w:spacing w:line="300" w:lineRule="exact"/>
              <w:ind w:left="38"/>
              <w:jc w:val="center"/>
              <w:rPr>
                <w:rFonts w:hint="eastAsia" w:ascii="宋体" w:hAnsi="宋体" w:eastAsia="宋体" w:cs="宋体"/>
                <w:color w:val="auto"/>
                <w:sz w:val="24"/>
                <w:szCs w:val="24"/>
                <w:lang w:val="zh-CN"/>
              </w:rPr>
            </w:pPr>
            <w:r>
              <w:rPr>
                <w:rFonts w:hint="eastAsia" w:ascii="宋体" w:hAnsi="宋体" w:eastAsia="宋体" w:cs="宋体"/>
                <w:bCs/>
                <w:color w:val="auto"/>
                <w:sz w:val="24"/>
                <w:szCs w:val="24"/>
              </w:rPr>
              <w:t>磋商</w:t>
            </w:r>
            <w:r>
              <w:rPr>
                <w:rFonts w:hint="eastAsia" w:ascii="宋体" w:hAnsi="宋体" w:eastAsia="宋体" w:cs="宋体"/>
                <w:color w:val="auto"/>
                <w:sz w:val="24"/>
                <w:szCs w:val="24"/>
                <w:lang w:val="zh-CN"/>
              </w:rPr>
              <w:t>文件咨询</w:t>
            </w:r>
          </w:p>
        </w:tc>
        <w:tc>
          <w:tcPr>
            <w:tcW w:w="6242" w:type="dxa"/>
            <w:shd w:val="clear" w:color="auto" w:fill="auto"/>
            <w:vAlign w:val="center"/>
          </w:tcPr>
          <w:p>
            <w:pPr>
              <w:pStyle w:val="99"/>
              <w:shd w:val="clear"/>
              <w:spacing w:line="300" w:lineRule="exact"/>
              <w:ind w:firstLine="240" w:firstLineChars="1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zh-CN"/>
              </w:rPr>
              <w:t>联系人：罗老师</w:t>
            </w:r>
            <w:r>
              <w:rPr>
                <w:rFonts w:hint="eastAsia" w:ascii="宋体" w:hAnsi="宋体" w:eastAsia="宋体" w:cs="宋体"/>
                <w:color w:val="auto"/>
                <w:sz w:val="24"/>
                <w:szCs w:val="24"/>
                <w:shd w:val="clear" w:color="auto" w:fill="FFFFFF"/>
              </w:rPr>
              <w:t xml:space="preserve">       </w:t>
            </w:r>
            <w:r>
              <w:rPr>
                <w:rFonts w:hint="eastAsia" w:ascii="宋体" w:hAnsi="宋体" w:eastAsia="宋体" w:cs="宋体"/>
                <w:color w:val="auto"/>
                <w:sz w:val="24"/>
                <w:szCs w:val="24"/>
                <w:shd w:val="clear" w:color="auto" w:fill="FFFFFF"/>
                <w:lang w:val="zh-CN"/>
              </w:rPr>
              <w:t>联系电话：0839-3316657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778"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12</w:t>
            </w:r>
          </w:p>
        </w:tc>
        <w:tc>
          <w:tcPr>
            <w:tcW w:w="2412" w:type="dxa"/>
            <w:shd w:val="clear" w:color="auto" w:fill="auto"/>
            <w:vAlign w:val="center"/>
          </w:tcPr>
          <w:p>
            <w:pPr>
              <w:pStyle w:val="99"/>
              <w:shd w:val="clear"/>
              <w:spacing w:line="3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成交通知书领取</w:t>
            </w:r>
          </w:p>
        </w:tc>
        <w:tc>
          <w:tcPr>
            <w:tcW w:w="6242" w:type="dxa"/>
            <w:shd w:val="clear" w:color="auto" w:fill="auto"/>
            <w:vAlign w:val="center"/>
          </w:tcPr>
          <w:p>
            <w:pPr>
              <w:pStyle w:val="99"/>
              <w:shd w:val="clear"/>
              <w:spacing w:line="30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招标结果公告在中国政府采购网上发布后，请成交供应商凭有效身份证明证件到四川富土采购招标代理有限公司领取成交通知书。</w:t>
            </w:r>
          </w:p>
          <w:p>
            <w:pPr>
              <w:pStyle w:val="99"/>
              <w:shd w:val="clear"/>
              <w:spacing w:line="300" w:lineRule="exact"/>
              <w:ind w:firstLine="240"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罗老师</w:t>
            </w:r>
          </w:p>
          <w:p>
            <w:pPr>
              <w:shd w:val="clear"/>
              <w:spacing w:line="300" w:lineRule="exact"/>
              <w:ind w:firstLine="240" w:firstLineChars="1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zh-CN"/>
              </w:rPr>
              <w:t>08</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9-3316657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744" w:hRule="atLeast"/>
          <w:jc w:val="center"/>
        </w:trPr>
        <w:tc>
          <w:tcPr>
            <w:tcW w:w="1135" w:type="dxa"/>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412" w:type="dxa"/>
            <w:shd w:val="clear" w:color="auto" w:fill="auto"/>
            <w:vAlign w:val="center"/>
          </w:tcPr>
          <w:p>
            <w:pPr>
              <w:pStyle w:val="99"/>
              <w:shd w:val="clear"/>
              <w:spacing w:line="3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供应商询问</w:t>
            </w:r>
          </w:p>
        </w:tc>
        <w:tc>
          <w:tcPr>
            <w:tcW w:w="6242" w:type="dxa"/>
            <w:shd w:val="clear" w:color="auto" w:fill="auto"/>
          </w:tcPr>
          <w:p>
            <w:pPr>
              <w:pStyle w:val="99"/>
              <w:shd w:val="clear"/>
              <w:spacing w:line="30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根据委托代理协议约定，供应商询问由四川富土采购招标代理有限公司负责答复。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2071"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99"/>
              <w:shd w:val="clear"/>
              <w:spacing w:line="3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供应商质疑</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pStyle w:val="99"/>
              <w:shd w:val="clear"/>
              <w:spacing w:line="300" w:lineRule="exact"/>
              <w:ind w:left="96"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根据委托代理协议约定，对磋商文件的质疑由代理机构负责答复；对磋商过程和结果的质疑由四川富土采购招标代理有限公司负责答复；</w:t>
            </w:r>
          </w:p>
          <w:p>
            <w:pPr>
              <w:pStyle w:val="99"/>
              <w:shd w:val="clear"/>
              <w:spacing w:line="300" w:lineRule="exact"/>
              <w:ind w:left="96"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联系人：罗老师</w:t>
            </w:r>
          </w:p>
          <w:p>
            <w:pPr>
              <w:pStyle w:val="99"/>
              <w:shd w:val="clear"/>
              <w:spacing w:line="300" w:lineRule="exact"/>
              <w:ind w:left="96"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9-3316657</w:t>
            </w:r>
          </w:p>
          <w:p>
            <w:pPr>
              <w:pStyle w:val="99"/>
              <w:shd w:val="clear"/>
              <w:spacing w:line="300" w:lineRule="exact"/>
              <w:ind w:left="9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注：根据《中华人民共和国采购法》的规定，供应商质疑不得超出磋商文件、磋商过程、磋商结果的范围。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209"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99"/>
              <w:shd w:val="clear"/>
              <w:spacing w:line="3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供应商投诉</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pStyle w:val="20"/>
              <w:shd w:val="clear"/>
              <w:spacing w:line="300" w:lineRule="exact"/>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投诉受理单位：采购人（</w:t>
            </w:r>
            <w:r>
              <w:rPr>
                <w:rFonts w:hint="eastAsia" w:cs="宋体"/>
                <w:color w:val="auto"/>
                <w:sz w:val="24"/>
                <w:szCs w:val="24"/>
                <w:lang w:eastAsia="zh-CN"/>
              </w:rPr>
              <w:t>广元市青川县竹园镇中心卫生院</w:t>
            </w:r>
            <w:r>
              <w:rPr>
                <w:rFonts w:hint="eastAsia" w:ascii="宋体" w:hAnsi="宋体" w:eastAsia="宋体" w:cs="宋体"/>
                <w:color w:val="auto"/>
                <w:sz w:val="24"/>
                <w:szCs w:val="24"/>
                <w:lang w:val="zh-CN"/>
              </w:rPr>
              <w:t>）。</w:t>
            </w:r>
          </w:p>
          <w:p>
            <w:pPr>
              <w:pStyle w:val="99"/>
              <w:shd w:val="clear"/>
              <w:spacing w:line="300" w:lineRule="exact"/>
              <w:ind w:left="96"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822"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99"/>
              <w:shd w:val="clear"/>
              <w:spacing w:line="3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招标合同</w:t>
            </w:r>
          </w:p>
          <w:p>
            <w:pPr>
              <w:pStyle w:val="99"/>
              <w:shd w:val="clear"/>
              <w:spacing w:line="3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公告备案</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pStyle w:val="99"/>
              <w:shd w:val="clear"/>
              <w:spacing w:line="300" w:lineRule="exact"/>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合同签订之日起2个工作日内，供应商须按照采购人要求进行备案存档。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286" w:hRule="atLeast"/>
          <w:jc w:val="center"/>
        </w:trPr>
        <w:tc>
          <w:tcPr>
            <w:tcW w:w="1135" w:type="dxa"/>
            <w:tcBorders>
              <w:top w:val="single" w:color="auto" w:sz="8" w:space="0"/>
              <w:left w:val="single" w:color="auto" w:sz="18" w:space="0"/>
              <w:bottom w:val="single" w:color="auto" w:sz="4" w:space="0"/>
              <w:right w:val="single" w:color="auto" w:sz="8" w:space="0"/>
            </w:tcBorders>
            <w:shd w:val="clear" w:color="auto" w:fill="auto"/>
            <w:vAlign w:val="center"/>
          </w:tcPr>
          <w:p>
            <w:pPr>
              <w:pStyle w:val="99"/>
              <w:shd w:val="clear"/>
              <w:spacing w:line="3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412" w:type="dxa"/>
            <w:tcBorders>
              <w:top w:val="single" w:color="auto" w:sz="8" w:space="0"/>
              <w:left w:val="single" w:color="auto" w:sz="8" w:space="0"/>
              <w:bottom w:val="single" w:color="auto" w:sz="4" w:space="0"/>
              <w:right w:val="single" w:color="auto" w:sz="8" w:space="0"/>
            </w:tcBorders>
            <w:shd w:val="clear" w:color="auto" w:fill="auto"/>
            <w:vAlign w:val="center"/>
          </w:tcPr>
          <w:p>
            <w:pPr>
              <w:pStyle w:val="99"/>
              <w:ind w:left="96"/>
              <w:jc w:val="center"/>
              <w:rPr>
                <w:rFonts w:hint="eastAsia" w:ascii="宋体" w:hAnsi="宋体" w:eastAsia="宋体" w:cs="宋体"/>
                <w:color w:val="auto"/>
                <w:sz w:val="24"/>
                <w:szCs w:val="24"/>
                <w:lang w:val="zh-CN"/>
              </w:rPr>
            </w:pPr>
          </w:p>
          <w:p>
            <w:pPr>
              <w:pStyle w:val="99"/>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w:t>
            </w:r>
          </w:p>
          <w:p>
            <w:pPr>
              <w:spacing w:line="340" w:lineRule="exact"/>
              <w:ind w:left="105" w:leftChars="50" w:right="105" w:rightChars="50"/>
              <w:jc w:val="center"/>
              <w:rPr>
                <w:rFonts w:hint="eastAsia" w:ascii="宋体" w:hAnsi="宋体" w:eastAsia="宋体" w:cs="宋体"/>
                <w:color w:val="auto"/>
                <w:kern w:val="0"/>
                <w:sz w:val="24"/>
                <w:szCs w:val="24"/>
                <w:lang w:val="zh-CN" w:eastAsia="zh-CN" w:bidi="ar-SA"/>
              </w:rPr>
            </w:pPr>
          </w:p>
        </w:tc>
        <w:tc>
          <w:tcPr>
            <w:tcW w:w="6242" w:type="dxa"/>
            <w:tcBorders>
              <w:top w:val="single" w:color="auto" w:sz="8" w:space="0"/>
              <w:left w:val="single" w:color="auto" w:sz="8" w:space="0"/>
              <w:bottom w:val="single" w:color="auto" w:sz="4" w:space="0"/>
              <w:right w:val="single" w:color="auto" w:sz="1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b w:val="0"/>
                <w:bCs w:val="0"/>
                <w:color w:val="auto"/>
                <w:kern w:val="2"/>
                <w:sz w:val="24"/>
                <w:szCs w:val="24"/>
                <w:lang w:val="en-US" w:eastAsia="zh-CN" w:bidi="ar-SA"/>
              </w:rPr>
              <w:t>为了积极响应四川省财政厅文件根据（川财采〔2020〕28号）文中精神，本项目不收取履约保证金。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234" w:hRule="atLeast"/>
          <w:jc w:val="center"/>
        </w:trPr>
        <w:tc>
          <w:tcPr>
            <w:tcW w:w="1135" w:type="dxa"/>
            <w:tcBorders>
              <w:top w:val="single" w:color="auto" w:sz="4" w:space="0"/>
              <w:left w:val="single" w:color="auto" w:sz="18" w:space="0"/>
              <w:bottom w:val="single" w:color="auto" w:sz="8" w:space="0"/>
              <w:right w:val="single" w:color="auto" w:sz="8" w:space="0"/>
            </w:tcBorders>
            <w:shd w:val="clear" w:color="auto" w:fill="auto"/>
            <w:vAlign w:val="center"/>
          </w:tcPr>
          <w:p>
            <w:pPr>
              <w:pStyle w:val="99"/>
              <w:shd w:val="clear"/>
              <w:spacing w:line="3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p>
        </w:tc>
        <w:tc>
          <w:tcPr>
            <w:tcW w:w="2412" w:type="dxa"/>
            <w:tcBorders>
              <w:top w:val="single" w:color="auto" w:sz="4" w:space="0"/>
              <w:left w:val="single" w:color="auto" w:sz="8" w:space="0"/>
              <w:bottom w:val="single" w:color="auto" w:sz="8" w:space="0"/>
              <w:right w:val="single" w:color="auto" w:sz="8" w:space="0"/>
            </w:tcBorders>
            <w:shd w:val="clear" w:color="auto" w:fill="auto"/>
            <w:vAlign w:val="center"/>
          </w:tcPr>
          <w:p>
            <w:pPr>
              <w:shd w:val="clear"/>
              <w:spacing w:line="300" w:lineRule="exact"/>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中标服务费</w:t>
            </w:r>
          </w:p>
        </w:tc>
        <w:tc>
          <w:tcPr>
            <w:tcW w:w="6242" w:type="dxa"/>
            <w:tcBorders>
              <w:top w:val="single" w:color="auto" w:sz="4" w:space="0"/>
              <w:left w:val="single" w:color="auto" w:sz="8" w:space="0"/>
              <w:bottom w:val="single" w:color="auto" w:sz="8" w:space="0"/>
              <w:right w:val="single" w:color="auto" w:sz="18" w:space="0"/>
            </w:tcBorders>
            <w:shd w:val="clear" w:color="auto" w:fill="auto"/>
            <w:vAlign w:val="center"/>
          </w:tcPr>
          <w:p>
            <w:pPr>
              <w:pStyle w:val="130"/>
              <w:shd w:val="clear"/>
              <w:spacing w:line="300" w:lineRule="exact"/>
              <w:ind w:firstLine="240" w:firstLineChars="100"/>
              <w:jc w:val="both"/>
              <w:rPr>
                <w:rStyle w:val="129"/>
                <w:rFonts w:hint="eastAsia" w:ascii="宋体" w:hAnsi="宋体" w:eastAsia="宋体" w:cs="宋体"/>
                <w:color w:val="auto"/>
                <w:sz w:val="24"/>
                <w:szCs w:val="24"/>
              </w:rPr>
            </w:pPr>
            <w:r>
              <w:rPr>
                <w:rStyle w:val="129"/>
                <w:rFonts w:hint="eastAsia" w:ascii="宋体" w:hAnsi="宋体" w:eastAsia="宋体" w:cs="宋体"/>
                <w:color w:val="auto"/>
                <w:sz w:val="24"/>
                <w:szCs w:val="24"/>
              </w:rPr>
              <w:t>代理服务费按该项目中标金额的</w:t>
            </w:r>
            <w:r>
              <w:rPr>
                <w:rStyle w:val="129"/>
                <w:rFonts w:hint="eastAsia" w:cs="宋体"/>
                <w:color w:val="auto"/>
                <w:sz w:val="24"/>
                <w:szCs w:val="24"/>
                <w:lang w:val="en-US" w:eastAsia="zh-CN"/>
              </w:rPr>
              <w:t>2</w:t>
            </w:r>
            <w:r>
              <w:rPr>
                <w:rStyle w:val="129"/>
                <w:rFonts w:hint="eastAsia" w:ascii="宋体" w:hAnsi="宋体" w:eastAsia="宋体" w:cs="宋体"/>
                <w:color w:val="auto"/>
                <w:sz w:val="24"/>
                <w:szCs w:val="24"/>
              </w:rPr>
              <w:t>%收取。由</w:t>
            </w:r>
            <w:r>
              <w:rPr>
                <w:rStyle w:val="129"/>
                <w:rFonts w:hint="eastAsia" w:cs="宋体"/>
                <w:color w:val="auto"/>
                <w:sz w:val="24"/>
                <w:szCs w:val="24"/>
                <w:lang w:eastAsia="zh-CN"/>
              </w:rPr>
              <w:t>中标方</w:t>
            </w:r>
            <w:r>
              <w:rPr>
                <w:rStyle w:val="129"/>
                <w:rFonts w:hint="eastAsia" w:ascii="宋体" w:hAnsi="宋体" w:eastAsia="宋体" w:cs="宋体"/>
                <w:color w:val="auto"/>
                <w:sz w:val="24"/>
                <w:szCs w:val="24"/>
              </w:rPr>
              <w:t>向代理机构支付。</w:t>
            </w:r>
          </w:p>
          <w:p>
            <w:pPr>
              <w:pStyle w:val="130"/>
              <w:shd w:val="clear"/>
              <w:spacing w:line="300" w:lineRule="exact"/>
              <w:ind w:firstLine="240" w:firstLineChars="100"/>
              <w:jc w:val="both"/>
              <w:rPr>
                <w:rStyle w:val="129"/>
                <w:rFonts w:hint="eastAsia" w:ascii="宋体" w:hAnsi="宋体" w:eastAsia="宋体" w:cs="宋体"/>
                <w:color w:val="auto"/>
                <w:sz w:val="24"/>
                <w:szCs w:val="24"/>
              </w:rPr>
            </w:pPr>
            <w:r>
              <w:rPr>
                <w:rStyle w:val="129"/>
                <w:rFonts w:hint="eastAsia" w:ascii="宋体" w:hAnsi="宋体" w:eastAsia="宋体" w:cs="宋体"/>
                <w:color w:val="auto"/>
                <w:sz w:val="24"/>
                <w:szCs w:val="24"/>
              </w:rPr>
              <w:t>收款单位：四川富土采购招标代理有限公司</w:t>
            </w:r>
          </w:p>
          <w:p>
            <w:pPr>
              <w:pStyle w:val="130"/>
              <w:shd w:val="clear"/>
              <w:spacing w:line="300" w:lineRule="exact"/>
              <w:ind w:firstLine="240" w:firstLineChars="100"/>
              <w:jc w:val="both"/>
              <w:rPr>
                <w:rStyle w:val="129"/>
                <w:rFonts w:hint="eastAsia" w:ascii="宋体" w:hAnsi="宋体" w:eastAsia="宋体" w:cs="宋体"/>
                <w:color w:val="auto"/>
                <w:sz w:val="24"/>
                <w:szCs w:val="24"/>
              </w:rPr>
            </w:pPr>
            <w:r>
              <w:rPr>
                <w:rStyle w:val="129"/>
                <w:rFonts w:hint="eastAsia" w:ascii="宋体" w:hAnsi="宋体" w:eastAsia="宋体" w:cs="宋体"/>
                <w:color w:val="auto"/>
                <w:sz w:val="24"/>
                <w:szCs w:val="24"/>
              </w:rPr>
              <w:t>开户行：中国建设银行万源新区支行</w:t>
            </w:r>
          </w:p>
          <w:p>
            <w:pPr>
              <w:pStyle w:val="99"/>
              <w:shd w:val="clear"/>
              <w:spacing w:line="300" w:lineRule="exact"/>
              <w:ind w:firstLine="240" w:firstLineChars="100"/>
              <w:jc w:val="both"/>
              <w:rPr>
                <w:rFonts w:hint="eastAsia" w:ascii="宋体" w:hAnsi="宋体" w:eastAsia="宋体" w:cs="宋体"/>
                <w:color w:val="auto"/>
                <w:kern w:val="2"/>
                <w:sz w:val="24"/>
                <w:szCs w:val="24"/>
                <w:lang w:val="zh-CN" w:eastAsia="zh-CN" w:bidi="ar-SA"/>
              </w:rPr>
            </w:pPr>
            <w:r>
              <w:rPr>
                <w:rStyle w:val="129"/>
                <w:rFonts w:hint="eastAsia" w:ascii="宋体" w:hAnsi="宋体" w:eastAsia="宋体" w:cs="宋体"/>
                <w:color w:val="auto"/>
                <w:kern w:val="2"/>
                <w:sz w:val="24"/>
                <w:szCs w:val="24"/>
              </w:rPr>
              <w:t>银行账号：51050166004100000649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680"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20" w:lineRule="exact"/>
              <w:ind w:right="23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32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项目类型</w:t>
            </w:r>
          </w:p>
          <w:p>
            <w:pPr>
              <w:widowControl/>
              <w:shd w:val="clear"/>
              <w:spacing w:line="32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（实质性要求）</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widowControl/>
              <w:shd w:val="clear"/>
              <w:spacing w:line="32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根据关于印发《政府采购促进中小企业发展管理办法》的通知财库〔2020〕46号的规定，本次采购项目系：</w:t>
            </w:r>
          </w:p>
          <w:p>
            <w:pPr>
              <w:pStyle w:val="20"/>
              <w:shd w:val="clear" w:color="auto"/>
              <w:spacing w:line="320" w:lineRule="exact"/>
              <w:ind w:firstLine="1440" w:firstLineChars="600"/>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专门面向中小企业的采购项目</w:t>
            </w:r>
          </w:p>
          <w:p>
            <w:pPr>
              <w:widowControl/>
              <w:shd w:val="clear"/>
              <w:spacing w:line="320" w:lineRule="exact"/>
              <w:ind w:firstLine="1440" w:firstLineChars="600"/>
              <w:rPr>
                <w:rFonts w:hint="eastAsia" w:ascii="宋体" w:hAnsi="宋体" w:eastAsia="宋体" w:cs="宋体"/>
                <w:color w:val="auto"/>
                <w:sz w:val="24"/>
                <w:szCs w:val="24"/>
                <w:lang w:val="zh-CN"/>
              </w:rPr>
            </w:pP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一般采购项目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680"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2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320" w:lineRule="exact"/>
              <w:jc w:val="center"/>
              <w:rPr>
                <w:rFonts w:hint="eastAsia" w:ascii="宋体" w:hAnsi="宋体" w:eastAsia="宋体" w:cs="宋体"/>
                <w:color w:val="auto"/>
                <w:sz w:val="24"/>
                <w:szCs w:val="24"/>
              </w:rPr>
            </w:pPr>
            <w:r>
              <w:rPr>
                <w:rStyle w:val="129"/>
                <w:rFonts w:hint="eastAsia" w:ascii="宋体" w:hAnsi="宋体" w:eastAsia="宋体" w:cs="宋体"/>
                <w:color w:val="auto"/>
                <w:sz w:val="24"/>
                <w:szCs w:val="24"/>
              </w:rPr>
              <w:t>本项目所属行业</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widowControl/>
              <w:shd w:val="clear"/>
              <w:spacing w:line="32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本项目标的物所属行业：</w:t>
            </w:r>
            <w:r>
              <w:rPr>
                <w:rFonts w:hint="eastAsia" w:ascii="宋体" w:hAnsi="宋体" w:eastAsia="宋体" w:cs="宋体"/>
                <w:b/>
                <w:bCs/>
                <w:color w:val="auto"/>
                <w:sz w:val="24"/>
                <w:szCs w:val="24"/>
                <w:u w:val="single"/>
              </w:rPr>
              <w:t>软件和信息技术服务业</w:t>
            </w:r>
            <w:r>
              <w:rPr>
                <w:rFonts w:hint="eastAsia" w:ascii="宋体" w:hAnsi="宋体" w:eastAsia="宋体" w:cs="宋体"/>
                <w:color w:val="auto"/>
                <w:sz w:val="24"/>
                <w:szCs w:val="24"/>
              </w:rPr>
              <w:t>。具体以招标文件技术清单中相对于的行业执行。</w:t>
            </w:r>
          </w:p>
          <w:p>
            <w:pPr>
              <w:widowControl/>
              <w:shd w:val="clear"/>
              <w:spacing w:line="320" w:lineRule="exact"/>
              <w:jc w:val="left"/>
              <w:rPr>
                <w:rFonts w:hint="eastAsia" w:ascii="宋体" w:hAnsi="宋体" w:eastAsia="宋体" w:cs="宋体"/>
                <w:color w:val="auto"/>
                <w:sz w:val="24"/>
                <w:szCs w:val="24"/>
              </w:rPr>
            </w:pPr>
          </w:p>
          <w:p>
            <w:pPr>
              <w:widowControl/>
              <w:shd w:val="clea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农、林、牧、渔业，工业，建筑业，批发业，零售业，交通运输业，仓储业，邮政业，住宿业，餐饮业，信息传输业，软件和信息技术服务业，房地产开发经营，物业管理，租赁和商务服务业，其他未列明行业；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261"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2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shd w:val="clear"/>
              <w:spacing w:line="32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须知</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shd w:val="clear"/>
              <w:spacing w:line="320" w:lineRule="exact"/>
              <w:ind w:firstLine="240" w:firstLineChars="1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如为信息系统招标项目，供应商不得为该整体项目或其中分项目前期工作提供过设计、编制、管理等服务的法人及附属单位。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shd w:val="clear" w:color="auto" w:fill="auto"/>
          <w:tblCellMar>
            <w:top w:w="0" w:type="dxa"/>
            <w:left w:w="0" w:type="dxa"/>
            <w:bottom w:w="0" w:type="dxa"/>
            <w:right w:w="0" w:type="dxa"/>
          </w:tblCellMar>
        </w:tblPrEx>
        <w:trPr>
          <w:trHeight w:val="1756" w:hRule="atLeast"/>
          <w:jc w:val="center"/>
        </w:trPr>
        <w:tc>
          <w:tcPr>
            <w:tcW w:w="1135" w:type="dxa"/>
            <w:tcBorders>
              <w:top w:val="single" w:color="auto" w:sz="8" w:space="0"/>
              <w:left w:val="single" w:color="auto" w:sz="18" w:space="0"/>
              <w:bottom w:val="single" w:color="auto" w:sz="8" w:space="0"/>
              <w:right w:val="single" w:color="auto" w:sz="8" w:space="0"/>
            </w:tcBorders>
            <w:shd w:val="clear" w:color="auto" w:fill="auto"/>
            <w:vAlign w:val="center"/>
          </w:tcPr>
          <w:p>
            <w:pPr>
              <w:pStyle w:val="99"/>
              <w:shd w:val="clear"/>
              <w:spacing w:line="320" w:lineRule="exact"/>
              <w:ind w:right="23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2412" w:type="dxa"/>
            <w:tcBorders>
              <w:top w:val="single" w:color="auto" w:sz="8" w:space="0"/>
              <w:left w:val="single" w:color="auto" w:sz="8" w:space="0"/>
              <w:bottom w:val="single" w:color="auto" w:sz="8" w:space="0"/>
              <w:right w:val="single" w:color="auto" w:sz="8" w:space="0"/>
            </w:tcBorders>
            <w:shd w:val="clear" w:color="auto" w:fill="auto"/>
            <w:vAlign w:val="center"/>
          </w:tcPr>
          <w:p>
            <w:pPr>
              <w:shd w:val="clear"/>
              <w:spacing w:line="320" w:lineRule="exact"/>
              <w:ind w:firstLine="120" w:firstLineChars="5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须知</w:t>
            </w:r>
          </w:p>
        </w:tc>
        <w:tc>
          <w:tcPr>
            <w:tcW w:w="6242" w:type="dxa"/>
            <w:tcBorders>
              <w:top w:val="single" w:color="auto" w:sz="8" w:space="0"/>
              <w:left w:val="single" w:color="auto" w:sz="8" w:space="0"/>
              <w:bottom w:val="single" w:color="auto" w:sz="8" w:space="0"/>
              <w:right w:val="single" w:color="auto" w:sz="18" w:space="0"/>
            </w:tcBorders>
            <w:shd w:val="clear" w:color="auto" w:fill="auto"/>
            <w:vAlign w:val="center"/>
          </w:tcPr>
          <w:p>
            <w:pPr>
              <w:shd w:val="clear"/>
              <w:spacing w:line="320" w:lineRule="exact"/>
              <w:ind w:firstLine="240" w:firstLineChars="1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单位负责人为同一人或存在直接控股管理关系的不同供应商，不得参加同一合同项下的招标活动，除单一来源招标项目外，为招标项目提供整体设计、规范编制或者项目管理、监理、检测等服务的供应商，不得再参加该项目的其他招标活动。</w:t>
            </w:r>
          </w:p>
        </w:tc>
      </w:tr>
    </w:tbl>
    <w:p>
      <w:pPr>
        <w:pStyle w:val="2"/>
        <w:shd w:val="clear"/>
        <w:ind w:left="0"/>
        <w:rPr>
          <w:color w:val="auto"/>
        </w:rPr>
      </w:pPr>
      <w:bookmarkStart w:id="3" w:name="_Toc308164821"/>
      <w:bookmarkStart w:id="4" w:name="_Toc217446082"/>
      <w:bookmarkStart w:id="5" w:name="_Toc217446083"/>
      <w:bookmarkStart w:id="6" w:name="_Toc308164805"/>
      <w:bookmarkStart w:id="7" w:name="_Toc77400782"/>
      <w:bookmarkStart w:id="8" w:name="_Toc89075878"/>
      <w:bookmarkStart w:id="9" w:name="_Toc183582231"/>
      <w:bookmarkStart w:id="10" w:name="_Toc217446056"/>
      <w:bookmarkStart w:id="11" w:name="_Toc183682368"/>
    </w:p>
    <w:p>
      <w:pPr>
        <w:pStyle w:val="4"/>
        <w:keepNext w:val="0"/>
        <w:keepLines w:val="0"/>
        <w:shd w:val="clear"/>
        <w:spacing w:before="0" w:after="0" w:line="400" w:lineRule="exact"/>
        <w:jc w:val="center"/>
        <w:rPr>
          <w:rFonts w:hint="eastAsia" w:ascii="黑体"/>
          <w:bCs w:val="0"/>
          <w:color w:val="auto"/>
        </w:rPr>
      </w:pPr>
    </w:p>
    <w:p>
      <w:pPr>
        <w:pStyle w:val="4"/>
        <w:keepNext w:val="0"/>
        <w:keepLines w:val="0"/>
        <w:shd w:val="clear"/>
        <w:spacing w:before="0" w:after="0" w:line="400" w:lineRule="exact"/>
        <w:jc w:val="center"/>
        <w:rPr>
          <w:rFonts w:hint="eastAsia" w:ascii="黑体"/>
          <w:bCs w:val="0"/>
          <w:color w:val="auto"/>
        </w:rPr>
      </w:pPr>
    </w:p>
    <w:p>
      <w:pPr>
        <w:pStyle w:val="4"/>
        <w:keepNext w:val="0"/>
        <w:keepLines w:val="0"/>
        <w:shd w:val="clear"/>
        <w:spacing w:before="0" w:after="0" w:line="400" w:lineRule="exact"/>
        <w:jc w:val="center"/>
        <w:rPr>
          <w:rFonts w:hint="eastAsia" w:ascii="黑体"/>
          <w:bCs w:val="0"/>
          <w:color w:val="auto"/>
        </w:rPr>
      </w:pPr>
    </w:p>
    <w:p>
      <w:pPr>
        <w:pStyle w:val="4"/>
        <w:keepNext w:val="0"/>
        <w:keepLines w:val="0"/>
        <w:shd w:val="clear"/>
        <w:spacing w:before="0" w:after="0" w:line="400" w:lineRule="exact"/>
        <w:jc w:val="center"/>
        <w:rPr>
          <w:rFonts w:hint="eastAsia" w:ascii="黑体"/>
          <w:bCs w:val="0"/>
          <w:color w:val="auto"/>
        </w:rPr>
      </w:pPr>
    </w:p>
    <w:p>
      <w:pPr>
        <w:pStyle w:val="4"/>
        <w:keepNext w:val="0"/>
        <w:keepLines w:val="0"/>
        <w:shd w:val="clear"/>
        <w:spacing w:before="0" w:after="0" w:line="400" w:lineRule="exact"/>
        <w:jc w:val="center"/>
        <w:rPr>
          <w:rFonts w:ascii="黑体"/>
          <w:bCs w:val="0"/>
          <w:color w:val="auto"/>
        </w:rPr>
      </w:pPr>
      <w:r>
        <w:rPr>
          <w:rFonts w:hint="eastAsia" w:ascii="黑体"/>
          <w:bCs w:val="0"/>
          <w:color w:val="auto"/>
        </w:rPr>
        <w:t>二、总则</w:t>
      </w:r>
    </w:p>
    <w:p>
      <w:pPr>
        <w:pStyle w:val="5"/>
        <w:keepNext w:val="0"/>
        <w:keepLines w:val="0"/>
        <w:shd w:val="clear"/>
        <w:spacing w:before="0" w:after="0" w:line="400" w:lineRule="exact"/>
        <w:ind w:firstLine="482" w:firstLineChars="200"/>
        <w:rPr>
          <w:rFonts w:ascii="宋体" w:hAnsi="宋体"/>
          <w:color w:val="auto"/>
          <w:sz w:val="24"/>
        </w:rPr>
      </w:pPr>
      <w:bookmarkStart w:id="12" w:name="_Toc183682342"/>
      <w:bookmarkStart w:id="13" w:name="_Toc183582205"/>
      <w:bookmarkStart w:id="14" w:name="_Toc217446034"/>
    </w:p>
    <w:p>
      <w:pPr>
        <w:pStyle w:val="5"/>
        <w:keepNext w:val="0"/>
        <w:keepLines w:val="0"/>
        <w:shd w:val="clear"/>
        <w:spacing w:before="0" w:after="0" w:line="400" w:lineRule="exact"/>
        <w:ind w:firstLine="482" w:firstLineChars="200"/>
        <w:rPr>
          <w:rFonts w:ascii="宋体" w:hAnsi="宋体" w:cs="宋体"/>
          <w:color w:val="auto"/>
          <w:sz w:val="24"/>
          <w:szCs w:val="24"/>
        </w:rPr>
      </w:pPr>
      <w:r>
        <w:rPr>
          <w:rFonts w:hint="eastAsia" w:ascii="宋体" w:hAnsi="宋体" w:cs="宋体"/>
          <w:color w:val="auto"/>
          <w:sz w:val="24"/>
          <w:szCs w:val="24"/>
        </w:rPr>
        <w:t>1.</w:t>
      </w:r>
      <w:bookmarkEnd w:id="12"/>
      <w:bookmarkEnd w:id="13"/>
      <w:r>
        <w:rPr>
          <w:rFonts w:hint="eastAsia" w:ascii="宋体" w:hAnsi="宋体" w:cs="宋体"/>
          <w:color w:val="auto"/>
          <w:sz w:val="24"/>
          <w:szCs w:val="24"/>
        </w:rPr>
        <w:t>适用范围</w:t>
      </w:r>
      <w:bookmarkEnd w:id="14"/>
    </w:p>
    <w:p>
      <w:pPr>
        <w:shd w:val="clea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1.1 本磋商文件仅适用于本次磋商。</w:t>
      </w:r>
    </w:p>
    <w:p>
      <w:pPr>
        <w:shd w:val="clear"/>
        <w:tabs>
          <w:tab w:val="left" w:pos="7665"/>
        </w:tabs>
        <w:spacing w:line="400" w:lineRule="exact"/>
        <w:ind w:firstLine="480" w:firstLineChars="200"/>
        <w:rPr>
          <w:rFonts w:hint="eastAsia" w:ascii="宋体" w:hAnsi="宋体" w:cs="宋体"/>
          <w:color w:val="auto"/>
          <w:sz w:val="24"/>
        </w:rPr>
      </w:pPr>
      <w:r>
        <w:rPr>
          <w:rFonts w:hint="eastAsia" w:ascii="宋体" w:hAnsi="宋体" w:cs="宋体"/>
          <w:color w:val="auto"/>
          <w:sz w:val="24"/>
        </w:rPr>
        <w:t>1.2 本磋商文件的解释权归采购人和采购代理机构所有。</w:t>
      </w:r>
    </w:p>
    <w:p>
      <w:pPr>
        <w:pStyle w:val="2"/>
      </w:pPr>
    </w:p>
    <w:p>
      <w:pPr>
        <w:pStyle w:val="5"/>
        <w:keepNext w:val="0"/>
        <w:keepLines w:val="0"/>
        <w:shd w:val="clear"/>
        <w:spacing w:before="0" w:after="0" w:line="400" w:lineRule="exact"/>
        <w:ind w:firstLine="482" w:firstLineChars="200"/>
        <w:rPr>
          <w:rFonts w:ascii="宋体" w:hAnsi="宋体" w:cs="宋体"/>
          <w:color w:val="auto"/>
          <w:sz w:val="24"/>
          <w:szCs w:val="24"/>
        </w:rPr>
      </w:pPr>
      <w:bookmarkStart w:id="15" w:name="_Toc217446035"/>
      <w:bookmarkStart w:id="16" w:name="_Toc183682343"/>
      <w:bookmarkStart w:id="17" w:name="_Toc183582206"/>
      <w:r>
        <w:rPr>
          <w:rFonts w:hint="eastAsia" w:ascii="宋体" w:hAnsi="宋体" w:cs="宋体"/>
          <w:color w:val="auto"/>
          <w:sz w:val="24"/>
          <w:szCs w:val="24"/>
        </w:rPr>
        <w:t>2.</w:t>
      </w:r>
      <w:bookmarkEnd w:id="15"/>
      <w:bookmarkEnd w:id="16"/>
      <w:bookmarkEnd w:id="17"/>
      <w:r>
        <w:rPr>
          <w:rFonts w:hint="eastAsia" w:ascii="宋体" w:hAnsi="宋体" w:cs="宋体"/>
          <w:color w:val="auto"/>
          <w:sz w:val="24"/>
          <w:szCs w:val="24"/>
        </w:rPr>
        <w:t>招标主体</w:t>
      </w:r>
    </w:p>
    <w:p>
      <w:pPr>
        <w:pStyle w:val="20"/>
        <w:shd w:val="clear"/>
        <w:spacing w:line="360" w:lineRule="auto"/>
        <w:ind w:firstLine="480"/>
        <w:rPr>
          <w:rFonts w:hint="eastAsia" w:eastAsia="宋体"/>
          <w:b/>
          <w:bCs/>
          <w:color w:val="auto"/>
          <w:u w:val="single"/>
          <w:lang w:eastAsia="zh-CN"/>
        </w:rPr>
      </w:pPr>
      <w:r>
        <w:rPr>
          <w:rFonts w:hint="eastAsia"/>
          <w:color w:val="auto"/>
        </w:rPr>
        <w:t>2.1本次磋商的采购人是</w:t>
      </w:r>
      <w:r>
        <w:rPr>
          <w:rFonts w:hint="eastAsia"/>
          <w:b/>
          <w:bCs/>
          <w:color w:val="auto"/>
          <w:kern w:val="2"/>
          <w:u w:val="single"/>
          <w:lang w:eastAsia="zh-CN"/>
        </w:rPr>
        <w:t>广元市青川县竹园镇中心卫生院</w:t>
      </w:r>
    </w:p>
    <w:p>
      <w:pPr>
        <w:shd w:val="clear"/>
        <w:tabs>
          <w:tab w:val="left" w:pos="7665"/>
        </w:tabs>
        <w:spacing w:line="400" w:lineRule="exact"/>
        <w:ind w:firstLine="480" w:firstLineChars="200"/>
        <w:rPr>
          <w:rFonts w:hint="eastAsia" w:ascii="宋体" w:hAnsi="宋体" w:cs="宋体"/>
          <w:b/>
          <w:bCs/>
          <w:color w:val="auto"/>
          <w:sz w:val="24"/>
        </w:rPr>
      </w:pPr>
      <w:r>
        <w:rPr>
          <w:rFonts w:hint="eastAsia" w:ascii="宋体" w:hAnsi="宋体" w:cs="宋体"/>
          <w:color w:val="auto"/>
          <w:sz w:val="24"/>
        </w:rPr>
        <w:t>2.2本次磋商的采购代理机构是</w:t>
      </w:r>
      <w:r>
        <w:rPr>
          <w:rFonts w:hint="eastAsia" w:ascii="宋体" w:hAnsi="宋体" w:cs="宋体"/>
          <w:b/>
          <w:bCs/>
          <w:color w:val="auto"/>
          <w:sz w:val="24"/>
          <w:u w:val="single"/>
        </w:rPr>
        <w:t>四川富土采购招标代理有限公司</w:t>
      </w:r>
      <w:r>
        <w:rPr>
          <w:rFonts w:hint="eastAsia" w:ascii="宋体" w:hAnsi="宋体" w:cs="宋体"/>
          <w:b/>
          <w:bCs/>
          <w:color w:val="auto"/>
          <w:sz w:val="24"/>
        </w:rPr>
        <w:t>。</w:t>
      </w:r>
    </w:p>
    <w:p>
      <w:pPr>
        <w:pStyle w:val="2"/>
      </w:pPr>
    </w:p>
    <w:p>
      <w:pPr>
        <w:pStyle w:val="5"/>
        <w:keepNext w:val="0"/>
        <w:keepLines w:val="0"/>
        <w:shd w:val="clear"/>
        <w:spacing w:before="0" w:after="0" w:line="400" w:lineRule="exact"/>
        <w:ind w:firstLine="482" w:firstLineChars="200"/>
        <w:rPr>
          <w:rFonts w:ascii="宋体" w:hAnsi="宋体" w:cs="宋体"/>
          <w:color w:val="auto"/>
          <w:sz w:val="24"/>
          <w:szCs w:val="24"/>
        </w:rPr>
      </w:pPr>
      <w:bookmarkStart w:id="18" w:name="_Toc183682344"/>
      <w:bookmarkStart w:id="19" w:name="_Toc217446036"/>
      <w:bookmarkStart w:id="20" w:name="_Toc217390843"/>
      <w:bookmarkStart w:id="21" w:name="_Toc183582207"/>
      <w:r>
        <w:rPr>
          <w:rFonts w:hint="eastAsia" w:ascii="宋体" w:hAnsi="宋体" w:cs="宋体"/>
          <w:color w:val="auto"/>
          <w:sz w:val="24"/>
          <w:szCs w:val="24"/>
        </w:rPr>
        <w:t>3. 合格</w:t>
      </w:r>
      <w:bookmarkEnd w:id="18"/>
      <w:bookmarkEnd w:id="19"/>
      <w:bookmarkEnd w:id="20"/>
      <w:bookmarkEnd w:id="21"/>
      <w:r>
        <w:rPr>
          <w:rFonts w:hint="eastAsia" w:ascii="宋体" w:hAnsi="宋体" w:cs="宋体"/>
          <w:color w:val="auto"/>
          <w:sz w:val="24"/>
          <w:szCs w:val="24"/>
        </w:rPr>
        <w:t>供应商（实质性要求）</w:t>
      </w:r>
    </w:p>
    <w:p>
      <w:pPr>
        <w:shd w:val="clear"/>
        <w:tabs>
          <w:tab w:val="left" w:pos="7665"/>
        </w:tabs>
        <w:spacing w:line="400" w:lineRule="exact"/>
        <w:rPr>
          <w:rFonts w:ascii="宋体" w:hAnsi="宋体" w:cs="宋体"/>
          <w:color w:val="auto"/>
          <w:sz w:val="24"/>
        </w:rPr>
      </w:pPr>
      <w:bookmarkStart w:id="22" w:name="_Toc183682345"/>
      <w:bookmarkStart w:id="23" w:name="_Toc217446037"/>
      <w:bookmarkStart w:id="24" w:name="_Toc183582208"/>
      <w:r>
        <w:rPr>
          <w:rFonts w:hint="eastAsia" w:ascii="宋体" w:hAnsi="宋体" w:cs="宋体"/>
          <w:color w:val="auto"/>
          <w:sz w:val="24"/>
        </w:rPr>
        <w:t>合格供应商应具备以下条件：</w:t>
      </w:r>
    </w:p>
    <w:p>
      <w:pPr>
        <w:shd w:val="clear"/>
        <w:tabs>
          <w:tab w:val="left" w:pos="7665"/>
        </w:tabs>
        <w:spacing w:line="400" w:lineRule="exact"/>
        <w:ind w:firstLine="480" w:firstLineChars="200"/>
        <w:rPr>
          <w:rFonts w:ascii="宋体" w:hAnsi="宋体" w:cs="宋体"/>
          <w:color w:val="auto"/>
          <w:spacing w:val="-4"/>
          <w:sz w:val="24"/>
        </w:rPr>
      </w:pPr>
      <w:r>
        <w:rPr>
          <w:rFonts w:hint="eastAsia" w:ascii="宋体" w:hAnsi="宋体" w:cs="宋体"/>
          <w:color w:val="auto"/>
          <w:sz w:val="24"/>
        </w:rPr>
        <w:t>3.1 具备法律法规和本招标文件规定的资格条件</w:t>
      </w:r>
      <w:r>
        <w:rPr>
          <w:rFonts w:hint="eastAsia" w:ascii="宋体" w:hAnsi="宋体" w:cs="宋体"/>
          <w:color w:val="auto"/>
          <w:spacing w:val="-4"/>
          <w:sz w:val="24"/>
        </w:rPr>
        <w:t>；</w:t>
      </w:r>
    </w:p>
    <w:p>
      <w:pPr>
        <w:shd w:val="clear"/>
        <w:tabs>
          <w:tab w:val="left" w:pos="7665"/>
        </w:tabs>
        <w:spacing w:line="400" w:lineRule="exact"/>
        <w:ind w:firstLine="464" w:firstLineChars="200"/>
        <w:rPr>
          <w:rFonts w:ascii="宋体" w:hAnsi="宋体" w:cs="宋体"/>
          <w:color w:val="auto"/>
          <w:spacing w:val="-4"/>
          <w:sz w:val="24"/>
        </w:rPr>
      </w:pPr>
      <w:r>
        <w:rPr>
          <w:rFonts w:hint="eastAsia" w:ascii="宋体" w:hAnsi="宋体" w:cs="宋体"/>
          <w:color w:val="auto"/>
          <w:spacing w:val="-4"/>
          <w:sz w:val="24"/>
        </w:rPr>
        <w:t>3.2 不属于禁止参加本项目招标活动的供应商；</w:t>
      </w:r>
    </w:p>
    <w:p>
      <w:pPr>
        <w:shd w:val="clear"/>
        <w:tabs>
          <w:tab w:val="left" w:pos="7665"/>
        </w:tabs>
        <w:spacing w:line="400" w:lineRule="exact"/>
        <w:ind w:firstLine="464" w:firstLineChars="200"/>
        <w:rPr>
          <w:rFonts w:hint="eastAsia" w:ascii="宋体" w:hAnsi="宋体" w:cs="宋体"/>
          <w:color w:val="auto"/>
          <w:sz w:val="24"/>
        </w:rPr>
      </w:pPr>
      <w:r>
        <w:rPr>
          <w:rFonts w:hint="eastAsia" w:ascii="宋体" w:hAnsi="宋体" w:cs="宋体"/>
          <w:color w:val="auto"/>
          <w:spacing w:val="-4"/>
          <w:sz w:val="24"/>
        </w:rPr>
        <w:t>3.3 按照规定</w:t>
      </w:r>
      <w:r>
        <w:rPr>
          <w:rFonts w:hint="eastAsia" w:ascii="宋体" w:hAnsi="宋体" w:cs="宋体"/>
          <w:color w:val="auto"/>
          <w:sz w:val="24"/>
        </w:rPr>
        <w:t>获取了磋商文件，属于实质性参加招标活动的供应商。</w:t>
      </w:r>
    </w:p>
    <w:p>
      <w:pPr>
        <w:pStyle w:val="2"/>
      </w:pPr>
    </w:p>
    <w:p>
      <w:pPr>
        <w:pStyle w:val="5"/>
        <w:keepNext w:val="0"/>
        <w:keepLines w:val="0"/>
        <w:shd w:val="clear"/>
        <w:spacing w:before="0" w:after="0" w:line="400" w:lineRule="exact"/>
        <w:ind w:firstLine="482" w:firstLineChars="200"/>
        <w:rPr>
          <w:rFonts w:ascii="宋体" w:hAnsi="宋体" w:cs="宋体"/>
          <w:color w:val="auto"/>
          <w:sz w:val="24"/>
          <w:szCs w:val="24"/>
        </w:rPr>
      </w:pPr>
      <w:r>
        <w:rPr>
          <w:rFonts w:hint="eastAsia" w:ascii="宋体" w:hAnsi="宋体" w:cs="宋体"/>
          <w:color w:val="auto"/>
          <w:sz w:val="24"/>
          <w:szCs w:val="24"/>
        </w:rPr>
        <w:t>4. 磋商费用</w:t>
      </w:r>
      <w:bookmarkEnd w:id="22"/>
      <w:bookmarkEnd w:id="23"/>
      <w:bookmarkEnd w:id="24"/>
    </w:p>
    <w:p>
      <w:pPr>
        <w:shd w:val="clear"/>
        <w:tabs>
          <w:tab w:val="left" w:pos="7665"/>
        </w:tabs>
        <w:spacing w:line="400" w:lineRule="exact"/>
        <w:ind w:firstLine="480"/>
        <w:rPr>
          <w:rFonts w:ascii="宋体" w:hAnsi="宋体" w:cs="宋体"/>
          <w:color w:val="auto"/>
          <w:sz w:val="24"/>
        </w:rPr>
      </w:pPr>
      <w:r>
        <w:rPr>
          <w:rFonts w:hint="eastAsia" w:ascii="宋体" w:hAnsi="宋体" w:cs="宋体"/>
          <w:color w:val="auto"/>
          <w:sz w:val="24"/>
        </w:rPr>
        <w:t>供应商应自行承担参加磋商活动的全部费用。</w:t>
      </w:r>
    </w:p>
    <w:p>
      <w:pPr>
        <w:shd w:val="clear"/>
        <w:rPr>
          <w:rFonts w:ascii="宋体" w:hAnsi="宋体" w:cs="宋体"/>
          <w:color w:val="auto"/>
          <w:sz w:val="24"/>
        </w:rPr>
      </w:pPr>
    </w:p>
    <w:p>
      <w:pPr>
        <w:pStyle w:val="126"/>
        <w:shd w:val="clear"/>
        <w:spacing w:line="400" w:lineRule="exact"/>
        <w:ind w:left="1" w:firstLine="482" w:firstLineChars="200"/>
        <w:rPr>
          <w:rFonts w:hAnsi="宋体" w:cs="宋体"/>
          <w:b/>
          <w:color w:val="auto"/>
          <w:sz w:val="24"/>
          <w:szCs w:val="24"/>
        </w:rPr>
      </w:pPr>
      <w:r>
        <w:rPr>
          <w:rFonts w:hint="eastAsia" w:hAnsi="宋体" w:cs="宋体"/>
          <w:b/>
          <w:color w:val="auto"/>
          <w:sz w:val="24"/>
          <w:szCs w:val="24"/>
        </w:rPr>
        <w:t>5.充分、公平竞争保障措施（实质性要求）</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5.1利害关系供应商处理。单位负责人为同一人或者存在直接控股、管理关系的不同供应商不得参加同一合同项下的招标活动。招标项目实行资格预审的，单位负责人为同一人或者存在直接控股、管理关系的不同供应商可以参加资格预审，但只能由供应商确定其中一家符合条件的供应商参加后续的招标活动，否则，其响应文件作为无效处理。</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5.2利害关系授权代表处理。两家以上的供应商不得在同一合同项下的招标项目中，委托同一个自然人、同一家庭的人员、同一单位的人员作为其授权代表，否则，其响应文件作为无效处理。</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5.3前期参与供应商处理。为招标项目提供整体设计、规范编制或者项目管理、监理、检测等服务的供应商，不得再参加该招标项目的其他招标活动。供应商为采购人、采购代理机构在确定招标需求、编制招标文件过程中提供咨询论证，其提供的咨询论证意见成为招标文件中规定的供应商资格条件、技术服务商务要求、评标因素和</w:t>
      </w:r>
      <w:bookmarkEnd w:id="3"/>
      <w:bookmarkEnd w:id="4"/>
      <w:r>
        <w:rPr>
          <w:rFonts w:hint="eastAsia" w:hAnsi="宋体" w:cs="宋体"/>
          <w:color w:val="auto"/>
          <w:sz w:val="24"/>
          <w:szCs w:val="24"/>
        </w:rPr>
        <w:t>标准、招标合同等实质性内容条款的，视同为招标项目提供规范编制。</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5.4提供相同品牌产品处理。提供相同品牌产品的不同供应商参加同一合同项下招标活动的，以其中通过资格审查且报价最低的供应商参加磋商，报价相同的，由采购人自主采取公平、择优的方式确定一个供应商参加磋商，其他响应文件无效。</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非单一产品招标项目中，多家供应商提供的部分或所有核心产品品牌相同的，视为提供相同品牌产品。</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5.5供应商实际控制人或者中高级管理人员，同时是采购代理机构工作人员，不得参与本项目招标活动。</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5.6同一母公司的两家以上的子公司只能组成联合体参加本项目同一合同项下的招标活动，不得以不同供应商身份同时参加本项目同一合同项下的招标活动。</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5.7供应商与采购代理机构存在关联关系，或者是采购代理机构的母公司或子公司，不得参加本项目招标活动。</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5.8回避。招标活动中，采购人员及相关人员与供应商有下列利害关系之一的，应当回避：</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（1）参加招标活动前3年内与供应商存在劳动关系；</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（2）参加招标活动前3年内担任供应商的董事、监事；</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（3）参加招标活动前3年内是供应商的控股股东或者实际控制人；</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（4）与供应商的法定代表人或者负责人有夫妻、直系血亲、三代以内旁系血亲或者近姻亲关系；</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（5）与供应商有其他可能影响招标活动公平、公正进行的关系。</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本项目招标活动中需要依法回避的采购人员是指采购人内部负责招标项目的具体经办工作人员和直接分管招标项目的负责人，以及采购代理机构负责招标项目的具体经办工作人员和直接分管招标活动的负责人。本项目招标活动中需要依法回避的相关人员是指磋商小组成员。</w:t>
      </w:r>
    </w:p>
    <w:p>
      <w:pPr>
        <w:pStyle w:val="126"/>
        <w:shd w:val="clear"/>
        <w:spacing w:line="400" w:lineRule="exact"/>
        <w:ind w:left="1" w:firstLine="480" w:firstLineChars="200"/>
        <w:rPr>
          <w:rFonts w:hint="eastAsia" w:hAnsi="宋体" w:cs="宋体"/>
          <w:color w:val="auto"/>
          <w:sz w:val="24"/>
          <w:szCs w:val="24"/>
        </w:rPr>
      </w:pPr>
      <w:r>
        <w:rPr>
          <w:rFonts w:hint="eastAsia" w:hAnsi="宋体" w:cs="宋体"/>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26"/>
        <w:shd w:val="clear"/>
        <w:spacing w:line="400" w:lineRule="exact"/>
        <w:ind w:left="1" w:firstLine="480" w:firstLineChars="200"/>
        <w:rPr>
          <w:rFonts w:hint="eastAsia" w:hAnsi="宋体" w:cs="宋体"/>
          <w:color w:val="auto"/>
          <w:sz w:val="24"/>
          <w:szCs w:val="24"/>
        </w:rPr>
      </w:pPr>
    </w:p>
    <w:p>
      <w:pPr>
        <w:pStyle w:val="126"/>
        <w:shd w:val="clear"/>
        <w:spacing w:line="400" w:lineRule="exact"/>
        <w:ind w:left="1" w:firstLine="482" w:firstLineChars="200"/>
        <w:rPr>
          <w:rFonts w:hAnsi="宋体" w:cs="宋体"/>
          <w:b/>
          <w:color w:val="auto"/>
          <w:sz w:val="24"/>
          <w:szCs w:val="24"/>
        </w:rPr>
      </w:pPr>
      <w:r>
        <w:rPr>
          <w:rFonts w:hint="eastAsia" w:hAnsi="宋体" w:cs="宋体"/>
          <w:b/>
          <w:color w:val="auto"/>
          <w:sz w:val="24"/>
          <w:szCs w:val="24"/>
        </w:rPr>
        <w:t>6.联合体竞争性磋商（实质性要求）</w:t>
      </w:r>
    </w:p>
    <w:p>
      <w:pPr>
        <w:pStyle w:val="126"/>
        <w:shd w:val="clear"/>
        <w:spacing w:line="400" w:lineRule="exact"/>
        <w:ind w:left="1" w:firstLine="480" w:firstLineChars="200"/>
        <w:rPr>
          <w:rFonts w:hint="eastAsia" w:hAnsi="宋体" w:eastAsia="宋体" w:cs="宋体"/>
          <w:color w:val="auto"/>
          <w:sz w:val="24"/>
          <w:szCs w:val="24"/>
          <w:lang w:eastAsia="zh-CN"/>
        </w:rPr>
      </w:pPr>
      <w:r>
        <w:rPr>
          <w:rFonts w:hint="eastAsia" w:hAnsi="宋体" w:cs="宋体"/>
          <w:color w:val="auto"/>
          <w:sz w:val="24"/>
          <w:szCs w:val="24"/>
        </w:rPr>
        <w:t>本项目不接受联合体参与招标活动</w:t>
      </w:r>
      <w:r>
        <w:rPr>
          <w:rFonts w:hint="eastAsia" w:hAnsi="宋体" w:cs="宋体"/>
          <w:color w:val="auto"/>
          <w:sz w:val="24"/>
          <w:szCs w:val="24"/>
          <w:lang w:eastAsia="zh-CN"/>
        </w:rPr>
        <w:t>。</w:t>
      </w:r>
    </w:p>
    <w:p>
      <w:pPr>
        <w:pStyle w:val="126"/>
        <w:shd w:val="clear"/>
        <w:spacing w:line="400" w:lineRule="exact"/>
        <w:ind w:left="1" w:firstLine="480" w:firstLineChars="200"/>
        <w:rPr>
          <w:rFonts w:hint="eastAsia" w:hAnsi="宋体" w:cs="宋体"/>
          <w:color w:val="auto"/>
          <w:sz w:val="24"/>
          <w:szCs w:val="24"/>
        </w:rPr>
      </w:pPr>
    </w:p>
    <w:p>
      <w:pPr>
        <w:pStyle w:val="126"/>
        <w:shd w:val="clear"/>
        <w:spacing w:line="400" w:lineRule="exact"/>
        <w:ind w:left="1" w:firstLine="482" w:firstLineChars="200"/>
        <w:rPr>
          <w:rFonts w:hint="eastAsia" w:hAnsi="宋体" w:cs="宋体"/>
          <w:b/>
          <w:color w:val="auto"/>
          <w:sz w:val="24"/>
          <w:szCs w:val="24"/>
        </w:rPr>
      </w:pPr>
      <w:r>
        <w:rPr>
          <w:rFonts w:hint="eastAsia" w:hAnsi="宋体" w:cs="宋体"/>
          <w:b/>
          <w:color w:val="auto"/>
          <w:sz w:val="24"/>
          <w:szCs w:val="24"/>
          <w:lang w:val="en-US" w:eastAsia="zh-CN"/>
        </w:rPr>
        <w:t>7.</w:t>
      </w:r>
      <w:r>
        <w:rPr>
          <w:rFonts w:hint="eastAsia" w:hAnsi="宋体" w:cs="宋体"/>
          <w:b/>
          <w:color w:val="auto"/>
          <w:sz w:val="24"/>
          <w:szCs w:val="24"/>
        </w:rPr>
        <w:t>磋商保证金（实质性要求）</w:t>
      </w:r>
    </w:p>
    <w:p>
      <w:pPr>
        <w:numPr>
          <w:ilvl w:val="0"/>
          <w:numId w:val="0"/>
        </w:numPr>
        <w:shd w:val="clear"/>
        <w:spacing w:line="400" w:lineRule="exact"/>
        <w:ind w:firstLine="480" w:firstLineChars="200"/>
        <w:rPr>
          <w:rFonts w:ascii="宋体" w:hAnsi="宋体" w:cs="宋体"/>
          <w:b/>
          <w:bCs/>
          <w:color w:val="auto"/>
          <w:sz w:val="24"/>
        </w:rPr>
      </w:pPr>
      <w:r>
        <w:rPr>
          <w:rFonts w:hint="eastAsia" w:ascii="宋体" w:hAnsi="宋体" w:eastAsia="宋体" w:cs="宋体"/>
          <w:color w:val="auto"/>
          <w:kern w:val="0"/>
          <w:sz w:val="24"/>
          <w:szCs w:val="24"/>
          <w:lang w:val="en-US" w:eastAsia="zh-CN" w:bidi="ar-SA"/>
        </w:rPr>
        <w:t>为了积极响应四川省财政厅文件（川财采〔2020〕74号）精神，不再收取投标（响应）保证金。</w:t>
      </w:r>
    </w:p>
    <w:p>
      <w:pPr>
        <w:pStyle w:val="2"/>
        <w:shd w:val="clear"/>
        <w:ind w:left="0" w:leftChars="0" w:firstLine="0" w:firstLineChars="0"/>
        <w:rPr>
          <w:rFonts w:eastAsia="宋体"/>
          <w:color w:val="auto"/>
          <w:lang w:eastAsia="zh-CN"/>
        </w:rPr>
      </w:pP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8.响应文件有效期（实质性要求）</w:t>
      </w: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hd w:val="clear"/>
        <w:spacing w:line="400" w:lineRule="exact"/>
        <w:ind w:firstLine="470" w:firstLineChars="196"/>
        <w:rPr>
          <w:rFonts w:ascii="宋体" w:hAnsi="宋体" w:cs="宋体"/>
          <w:color w:val="auto"/>
          <w:sz w:val="24"/>
        </w:rPr>
      </w:pPr>
    </w:p>
    <w:p>
      <w:pPr>
        <w:pStyle w:val="11"/>
        <w:shd w:val="clear"/>
        <w:spacing w:line="400" w:lineRule="exact"/>
        <w:ind w:left="279" w:hanging="279" w:hangingChars="116"/>
        <w:rPr>
          <w:rFonts w:ascii="宋体" w:hAnsi="宋体" w:eastAsia="宋体" w:cs="宋体"/>
          <w:b/>
          <w:bCs/>
          <w:color w:val="auto"/>
          <w:sz w:val="24"/>
        </w:rPr>
      </w:pPr>
      <w:r>
        <w:rPr>
          <w:rFonts w:hint="eastAsia" w:ascii="宋体" w:hAnsi="宋体" w:eastAsia="宋体" w:cs="宋体"/>
          <w:b/>
          <w:color w:val="auto"/>
          <w:sz w:val="24"/>
        </w:rPr>
        <w:t xml:space="preserve">    9.</w:t>
      </w:r>
      <w:r>
        <w:rPr>
          <w:rFonts w:hint="eastAsia" w:ascii="宋体" w:hAnsi="宋体" w:eastAsia="宋体" w:cs="宋体"/>
          <w:b/>
          <w:bCs/>
          <w:color w:val="auto"/>
          <w:sz w:val="24"/>
        </w:rPr>
        <w:t>知识产权（实质性要求）</w:t>
      </w:r>
    </w:p>
    <w:p>
      <w:pPr>
        <w:pStyle w:val="11"/>
        <w:shd w:val="clear"/>
        <w:spacing w:line="400" w:lineRule="exact"/>
        <w:ind w:firstLine="0" w:firstLineChars="0"/>
        <w:rPr>
          <w:rFonts w:ascii="宋体" w:hAnsi="宋体" w:eastAsia="宋体" w:cs="宋体"/>
          <w:color w:val="auto"/>
          <w:sz w:val="24"/>
        </w:rPr>
      </w:pPr>
      <w:r>
        <w:rPr>
          <w:rFonts w:hint="eastAsia" w:ascii="宋体" w:hAnsi="宋体" w:eastAsia="宋体" w:cs="宋体"/>
          <w:color w:val="auto"/>
          <w:sz w:val="24"/>
        </w:rPr>
        <w:t xml:space="preserve">  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hd w:val="clear"/>
        <w:spacing w:line="400" w:lineRule="exact"/>
        <w:ind w:left="239" w:leftChars="114" w:firstLine="240" w:firstLineChars="100"/>
        <w:rPr>
          <w:rFonts w:ascii="宋体" w:hAnsi="宋体" w:eastAsia="宋体" w:cs="宋体"/>
          <w:color w:val="auto"/>
          <w:sz w:val="24"/>
        </w:rPr>
      </w:pPr>
      <w:r>
        <w:rPr>
          <w:rFonts w:hint="eastAsia" w:ascii="宋体" w:hAnsi="宋体" w:eastAsia="宋体" w:cs="宋体"/>
          <w:color w:val="auto"/>
          <w:sz w:val="24"/>
        </w:rPr>
        <w:t>9.2 除非磋商文件特别规定，采购人享有本项目实施过程中产生的知识成果及知识产权。</w:t>
      </w:r>
    </w:p>
    <w:p>
      <w:pPr>
        <w:pStyle w:val="126"/>
        <w:shd w:val="clear"/>
        <w:spacing w:line="400" w:lineRule="exact"/>
        <w:ind w:left="1" w:firstLine="480" w:firstLineChars="200"/>
        <w:rPr>
          <w:rFonts w:hAnsi="宋体" w:cs="宋体"/>
          <w:color w:val="auto"/>
          <w:sz w:val="24"/>
          <w:szCs w:val="24"/>
        </w:rPr>
      </w:pPr>
      <w:r>
        <w:rPr>
          <w:rFonts w:hint="eastAsia" w:hAnsi="宋体" w:cs="宋体"/>
          <w:color w:val="auto"/>
          <w:sz w:val="24"/>
          <w:szCs w:val="24"/>
        </w:rPr>
        <w:t>9.3供应商将在招标项目实施过程中采用自有或者第三方知识成果的，应当在响应文件中载明，并提供相关知识产权证明文件。使用该知识成果后，供应商需提供开发接口和开发手册等技术资料，并承诺提供无限期支持，采购人享有使用权（含采购</w:t>
      </w:r>
    </w:p>
    <w:p>
      <w:pPr>
        <w:shd w:val="clear"/>
        <w:spacing w:line="400" w:lineRule="exact"/>
        <w:rPr>
          <w:rFonts w:ascii="宋体" w:hAnsi="宋体" w:cs="宋体"/>
          <w:color w:val="auto"/>
          <w:sz w:val="24"/>
        </w:rPr>
      </w:pPr>
      <w:r>
        <w:rPr>
          <w:rFonts w:hint="eastAsia" w:ascii="宋体" w:hAnsi="宋体" w:cs="宋体"/>
          <w:color w:val="auto"/>
          <w:sz w:val="24"/>
        </w:rPr>
        <w:t>人委托第三方在该项目后续开发的使用权）。</w:t>
      </w:r>
    </w:p>
    <w:p>
      <w:pPr>
        <w:shd w:val="clear"/>
        <w:spacing w:line="400" w:lineRule="exact"/>
        <w:ind w:firstLine="460" w:firstLineChars="192"/>
        <w:rPr>
          <w:rFonts w:ascii="黑体"/>
          <w:bCs w:val="0"/>
          <w:color w:val="auto"/>
        </w:rPr>
      </w:pPr>
      <w:r>
        <w:rPr>
          <w:rFonts w:hint="eastAsia" w:ascii="宋体" w:hAnsi="宋体" w:cs="宋体"/>
          <w:color w:val="auto"/>
          <w:sz w:val="24"/>
        </w:rPr>
        <w:t>9.4 如采用供应商所不拥有的知识产权，则在报价中必须包括合法获取该知识产权的相关费用。</w:t>
      </w:r>
    </w:p>
    <w:p>
      <w:pPr>
        <w:pStyle w:val="4"/>
        <w:keepNext w:val="0"/>
        <w:keepLines w:val="0"/>
        <w:shd w:val="clear"/>
        <w:spacing w:before="0" w:after="0" w:line="400" w:lineRule="exact"/>
        <w:jc w:val="center"/>
        <w:rPr>
          <w:rFonts w:ascii="黑体"/>
          <w:bCs w:val="0"/>
          <w:color w:val="auto"/>
        </w:rPr>
      </w:pPr>
    </w:p>
    <w:p>
      <w:pPr>
        <w:pStyle w:val="4"/>
        <w:keepNext w:val="0"/>
        <w:keepLines w:val="0"/>
        <w:shd w:val="clear"/>
        <w:spacing w:before="0" w:after="0" w:line="400" w:lineRule="exact"/>
        <w:jc w:val="center"/>
        <w:rPr>
          <w:rFonts w:ascii="黑体"/>
          <w:bCs w:val="0"/>
          <w:color w:val="auto"/>
        </w:rPr>
      </w:pPr>
      <w:r>
        <w:rPr>
          <w:rFonts w:hint="eastAsia" w:ascii="黑体"/>
          <w:bCs w:val="0"/>
          <w:color w:val="auto"/>
        </w:rPr>
        <w:t>三、磋商文件</w:t>
      </w:r>
    </w:p>
    <w:p>
      <w:pPr>
        <w:pStyle w:val="5"/>
        <w:keepNext w:val="0"/>
        <w:keepLines w:val="0"/>
        <w:shd w:val="clear"/>
        <w:spacing w:before="0" w:after="0" w:line="400" w:lineRule="exact"/>
        <w:ind w:firstLine="472" w:firstLineChars="196"/>
        <w:rPr>
          <w:rFonts w:ascii="宋体" w:hAnsi="宋体"/>
          <w:color w:val="auto"/>
          <w:sz w:val="24"/>
          <w:szCs w:val="24"/>
        </w:rPr>
      </w:pPr>
      <w:bookmarkStart w:id="25" w:name="_Toc183682347"/>
      <w:bookmarkStart w:id="26" w:name="_Toc183582210"/>
      <w:bookmarkStart w:id="27" w:name="_Toc217446039"/>
    </w:p>
    <w:p>
      <w:pPr>
        <w:pStyle w:val="5"/>
        <w:keepNext w:val="0"/>
        <w:keepLines w:val="0"/>
        <w:shd w:val="clear"/>
        <w:spacing w:before="0" w:after="0" w:line="400" w:lineRule="exact"/>
        <w:ind w:firstLine="472" w:firstLineChars="196"/>
        <w:rPr>
          <w:rFonts w:ascii="宋体" w:hAnsi="宋体"/>
          <w:color w:val="auto"/>
          <w:sz w:val="24"/>
          <w:szCs w:val="24"/>
        </w:rPr>
      </w:pPr>
      <w:r>
        <w:rPr>
          <w:rFonts w:hint="eastAsia" w:ascii="宋体" w:hAnsi="宋体"/>
          <w:color w:val="auto"/>
          <w:sz w:val="24"/>
          <w:szCs w:val="24"/>
        </w:rPr>
        <w:t>10．磋商文件的构成</w:t>
      </w:r>
      <w:bookmarkEnd w:id="25"/>
      <w:bookmarkEnd w:id="26"/>
      <w:bookmarkEnd w:id="27"/>
      <w:r>
        <w:rPr>
          <w:rFonts w:hint="eastAsia" w:ascii="宋体" w:hAnsi="宋体"/>
          <w:color w:val="auto"/>
          <w:sz w:val="24"/>
          <w:szCs w:val="24"/>
        </w:rPr>
        <w:t>（实质性要求）</w:t>
      </w:r>
    </w:p>
    <w:p>
      <w:pPr>
        <w:shd w:val="clear"/>
        <w:tabs>
          <w:tab w:val="left" w:pos="720"/>
        </w:tabs>
        <w:spacing w:line="400" w:lineRule="exact"/>
        <w:ind w:firstLine="480" w:firstLineChars="200"/>
        <w:rPr>
          <w:rFonts w:ascii="宋体" w:hAnsi="宋体"/>
          <w:color w:val="auto"/>
          <w:sz w:val="24"/>
        </w:rPr>
      </w:pPr>
      <w:r>
        <w:rPr>
          <w:rFonts w:hint="eastAsia" w:ascii="宋体" w:hAnsi="宋体"/>
          <w:color w:val="auto"/>
          <w:sz w:val="24"/>
        </w:rPr>
        <w:t>10</w:t>
      </w:r>
      <w:r>
        <w:rPr>
          <w:rFonts w:ascii="宋体" w:hAnsi="宋体"/>
          <w:b/>
          <w:bCs/>
          <w:color w:val="auto"/>
          <w:sz w:val="24"/>
        </w:rPr>
        <w:t>.</w:t>
      </w:r>
      <w:r>
        <w:rPr>
          <w:rFonts w:hint="eastAsia" w:ascii="宋体" w:hAnsi="宋体"/>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shd w:val="clear"/>
        <w:tabs>
          <w:tab w:val="left" w:pos="7665"/>
        </w:tabs>
        <w:spacing w:line="400" w:lineRule="exact"/>
        <w:ind w:firstLine="480" w:firstLineChars="200"/>
        <w:rPr>
          <w:color w:val="auto"/>
        </w:rPr>
      </w:pPr>
      <w:r>
        <w:rPr>
          <w:rFonts w:hint="eastAsia" w:ascii="宋体" w:hAnsi="宋体"/>
          <w:color w:val="auto"/>
          <w:sz w:val="24"/>
        </w:rPr>
        <w:t>10</w:t>
      </w:r>
      <w:r>
        <w:rPr>
          <w:rFonts w:hint="eastAsia" w:ascii="宋体" w:hAnsi="宋体"/>
          <w:b/>
          <w:bCs/>
          <w:color w:val="auto"/>
          <w:sz w:val="24"/>
        </w:rPr>
        <w:t>.</w:t>
      </w:r>
      <w:r>
        <w:rPr>
          <w:rFonts w:hint="eastAsia" w:ascii="宋体" w:hAnsi="宋体"/>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hd w:val="clear"/>
        <w:spacing w:before="0" w:after="0" w:line="400" w:lineRule="exact"/>
        <w:ind w:firstLine="482" w:firstLineChars="200"/>
        <w:rPr>
          <w:rFonts w:hint="eastAsia" w:ascii="宋体" w:hAnsi="宋体"/>
          <w:color w:val="auto"/>
          <w:sz w:val="24"/>
          <w:szCs w:val="24"/>
        </w:rPr>
      </w:pPr>
    </w:p>
    <w:p>
      <w:pPr>
        <w:pStyle w:val="5"/>
        <w:keepNext w:val="0"/>
        <w:keepLines w:val="0"/>
        <w:shd w:val="clear"/>
        <w:spacing w:before="0" w:after="0" w:line="400" w:lineRule="exact"/>
        <w:ind w:firstLine="482" w:firstLineChars="200"/>
        <w:rPr>
          <w:rFonts w:ascii="宋体" w:hAnsi="宋体"/>
          <w:color w:val="auto"/>
          <w:sz w:val="24"/>
          <w:szCs w:val="24"/>
        </w:rPr>
      </w:pPr>
      <w:r>
        <w:rPr>
          <w:rFonts w:hint="eastAsia" w:ascii="宋体" w:hAnsi="宋体"/>
          <w:color w:val="auto"/>
          <w:sz w:val="24"/>
          <w:szCs w:val="24"/>
        </w:rPr>
        <w:t>11. 磋商文件的澄清和修改</w:t>
      </w:r>
    </w:p>
    <w:p>
      <w:pPr>
        <w:shd w:val="clear"/>
        <w:tabs>
          <w:tab w:val="left" w:pos="720"/>
        </w:tabs>
        <w:spacing w:line="400" w:lineRule="exact"/>
        <w:ind w:firstLine="480" w:firstLineChars="200"/>
        <w:rPr>
          <w:rFonts w:ascii="宋体" w:hAnsi="宋体"/>
          <w:color w:val="auto"/>
          <w:sz w:val="24"/>
        </w:rPr>
      </w:pPr>
      <w:r>
        <w:rPr>
          <w:rFonts w:hint="eastAsia" w:ascii="宋体" w:hAnsi="宋体"/>
          <w:color w:val="auto"/>
          <w:sz w:val="24"/>
        </w:rPr>
        <w:t>11.1 在递交响应文件截止时间前，采购人、采购代理机构可以对磋商文件进行澄清或者修改。</w:t>
      </w:r>
    </w:p>
    <w:p>
      <w:pPr>
        <w:shd w:val="clear"/>
        <w:tabs>
          <w:tab w:val="left" w:pos="720"/>
        </w:tabs>
        <w:spacing w:line="400" w:lineRule="exact"/>
        <w:ind w:firstLine="480" w:firstLineChars="200"/>
        <w:rPr>
          <w:rFonts w:ascii="宋体" w:hAnsi="宋体"/>
          <w:color w:val="auto"/>
          <w:sz w:val="24"/>
        </w:rPr>
      </w:pPr>
      <w:r>
        <w:rPr>
          <w:rFonts w:hint="eastAsia" w:ascii="宋体" w:hAnsi="宋体"/>
          <w:color w:val="auto"/>
          <w:sz w:val="24"/>
        </w:rPr>
        <w:t>11.2 采购代理机构对已发出的磋商文件进行澄清或者修改，应当以书面形式将澄清或者修改的内容通知所有购买了磋商文件的供应商，同时在中国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4"/>
        </w:rPr>
        <w:t>提交</w:t>
      </w:r>
      <w:r>
        <w:rPr>
          <w:rFonts w:hint="eastAsia" w:ascii="宋体" w:hAnsi="宋体"/>
          <w:color w:val="auto"/>
          <w:sz w:val="24"/>
        </w:rPr>
        <w:t>首次响应文件截</w:t>
      </w:r>
      <w:r>
        <w:rPr>
          <w:rFonts w:hint="eastAsia" w:ascii="宋体" w:hAnsi="宋体" w:cs="宋体"/>
          <w:color w:val="auto"/>
          <w:sz w:val="24"/>
        </w:rPr>
        <w:t>止之日起3个工作日前</w:t>
      </w:r>
      <w:r>
        <w:rPr>
          <w:rFonts w:hint="eastAsia" w:ascii="宋体" w:hAnsi="宋体"/>
          <w:color w:val="auto"/>
          <w:sz w:val="24"/>
        </w:rPr>
        <w:t>；不足上述时间的，应当顺延递交响应文件的截止时间。</w:t>
      </w:r>
    </w:p>
    <w:p>
      <w:pPr>
        <w:shd w:val="clear"/>
        <w:tabs>
          <w:tab w:val="left" w:pos="720"/>
        </w:tabs>
        <w:spacing w:line="400" w:lineRule="exact"/>
        <w:ind w:firstLine="480" w:firstLineChars="200"/>
        <w:rPr>
          <w:rFonts w:hint="eastAsia" w:ascii="宋体" w:hAnsi="宋体"/>
          <w:color w:val="auto"/>
          <w:sz w:val="24"/>
        </w:rPr>
      </w:pPr>
      <w:r>
        <w:rPr>
          <w:rFonts w:hint="eastAsia" w:ascii="宋体" w:hAnsi="宋体"/>
          <w:color w:val="auto"/>
          <w:sz w:val="24"/>
        </w:rPr>
        <w:t>11.3供应商认为采购代理机构需要对磋商文件进行澄清或者修改的，可以在前以书面形式向采购代理机构提出申请，由采购代理机构决定是否采纳供应商的申请事项。</w:t>
      </w:r>
    </w:p>
    <w:p>
      <w:pPr>
        <w:pStyle w:val="2"/>
      </w:pPr>
    </w:p>
    <w:p>
      <w:pPr>
        <w:pStyle w:val="5"/>
        <w:keepNext w:val="0"/>
        <w:keepLines w:val="0"/>
        <w:shd w:val="clear"/>
        <w:spacing w:before="0" w:after="0" w:line="400" w:lineRule="exact"/>
        <w:ind w:firstLine="482" w:firstLineChars="200"/>
        <w:rPr>
          <w:rFonts w:ascii="宋体" w:hAnsi="宋体"/>
          <w:color w:val="auto"/>
          <w:sz w:val="24"/>
          <w:szCs w:val="24"/>
        </w:rPr>
      </w:pPr>
      <w:bookmarkStart w:id="28" w:name="_Toc208848971"/>
      <w:bookmarkStart w:id="29" w:name="_Toc217446041"/>
      <w:r>
        <w:rPr>
          <w:rFonts w:hint="eastAsia" w:ascii="宋体" w:hAnsi="宋体"/>
          <w:color w:val="auto"/>
          <w:sz w:val="24"/>
          <w:szCs w:val="24"/>
        </w:rPr>
        <w:t>12. 答疑会和现场考察</w:t>
      </w:r>
      <w:bookmarkEnd w:id="28"/>
      <w:bookmarkEnd w:id="29"/>
    </w:p>
    <w:p>
      <w:pPr>
        <w:shd w:val="clear"/>
        <w:spacing w:line="400" w:lineRule="exact"/>
        <w:ind w:firstLine="480" w:firstLineChars="200"/>
        <w:rPr>
          <w:rFonts w:ascii="宋体" w:hAnsi="宋体"/>
          <w:color w:val="auto"/>
          <w:sz w:val="24"/>
        </w:rPr>
      </w:pPr>
      <w:r>
        <w:rPr>
          <w:rFonts w:hint="eastAsia" w:ascii="宋体" w:hAnsi="宋体"/>
          <w:color w:val="auto"/>
          <w:sz w:val="24"/>
        </w:rPr>
        <w:t>12.1 根据招标项目和具体情况，采购人、采购代理机构认为有必要，可以在磋商文件提供期限截止后响应文件提交截止前，组织已获取磋商文件的潜在供应商现场考察或者召开答疑会。</w:t>
      </w:r>
    </w:p>
    <w:p>
      <w:pPr>
        <w:shd w:val="clear"/>
        <w:spacing w:line="400" w:lineRule="exact"/>
        <w:ind w:firstLine="480" w:firstLineChars="200"/>
        <w:rPr>
          <w:rFonts w:ascii="宋体" w:hAnsi="宋体"/>
          <w:color w:val="auto"/>
          <w:sz w:val="24"/>
        </w:rPr>
      </w:pPr>
      <w:r>
        <w:rPr>
          <w:rFonts w:hint="eastAsia" w:ascii="宋体" w:hAnsi="宋体"/>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hd w:val="clear"/>
        <w:adjustRightInd w:val="0"/>
        <w:snapToGrid w:val="0"/>
        <w:spacing w:line="400" w:lineRule="exact"/>
        <w:ind w:firstLine="420" w:firstLineChars="175"/>
        <w:rPr>
          <w:rFonts w:ascii="宋体" w:hAnsi="宋体"/>
          <w:color w:val="auto"/>
          <w:sz w:val="24"/>
        </w:rPr>
      </w:pPr>
      <w:r>
        <w:rPr>
          <w:rFonts w:hint="eastAsia" w:ascii="宋体" w:hAnsi="宋体"/>
          <w:color w:val="auto"/>
          <w:sz w:val="24"/>
        </w:rPr>
        <w:t>12</w:t>
      </w:r>
      <w:r>
        <w:rPr>
          <w:rFonts w:ascii="宋体" w:hAnsi="宋体"/>
          <w:color w:val="auto"/>
          <w:sz w:val="24"/>
        </w:rPr>
        <w:t>.</w:t>
      </w:r>
      <w:r>
        <w:rPr>
          <w:rFonts w:hint="eastAsia" w:ascii="宋体" w:hAnsi="宋体"/>
          <w:color w:val="auto"/>
          <w:sz w:val="24"/>
        </w:rPr>
        <w:t>3 供应商考察现场或者参加答疑会所发生的一切费用由供应商自己承担。</w:t>
      </w:r>
    </w:p>
    <w:p>
      <w:pPr>
        <w:pStyle w:val="2"/>
        <w:shd w:val="clear"/>
        <w:ind w:left="0"/>
        <w:rPr>
          <w:rFonts w:eastAsia="宋体"/>
          <w:color w:val="auto"/>
          <w:lang w:eastAsia="zh-CN"/>
        </w:rPr>
      </w:pPr>
    </w:p>
    <w:bookmarkEnd w:id="5"/>
    <w:p>
      <w:pPr>
        <w:widowControl/>
        <w:numPr>
          <w:ilvl w:val="0"/>
          <w:numId w:val="2"/>
        </w:numPr>
        <w:shd w:val="clear"/>
        <w:spacing w:line="360" w:lineRule="atLeast"/>
        <w:ind w:firstLine="3052" w:firstLineChars="950"/>
        <w:outlineLvl w:val="1"/>
        <w:rPr>
          <w:rFonts w:hint="eastAsia" w:ascii="黑体" w:eastAsia="黑体"/>
          <w:b/>
          <w:color w:val="auto"/>
          <w:sz w:val="32"/>
          <w:szCs w:val="32"/>
        </w:rPr>
      </w:pPr>
      <w:r>
        <w:rPr>
          <w:rFonts w:hint="eastAsia" w:ascii="黑体" w:eastAsia="黑体"/>
          <w:b/>
          <w:color w:val="auto"/>
          <w:sz w:val="32"/>
          <w:szCs w:val="32"/>
        </w:rPr>
        <w:t>响应文件</w:t>
      </w:r>
      <w:bookmarkStart w:id="30" w:name="_Toc183582215"/>
      <w:bookmarkStart w:id="31" w:name="_Toc217446043"/>
      <w:bookmarkStart w:id="32" w:name="_Toc183682352"/>
    </w:p>
    <w:p>
      <w:pPr>
        <w:pStyle w:val="2"/>
        <w:numPr>
          <w:ilvl w:val="0"/>
          <w:numId w:val="0"/>
        </w:numPr>
      </w:pPr>
    </w:p>
    <w:p>
      <w:pPr>
        <w:pStyle w:val="5"/>
        <w:keepNext w:val="0"/>
        <w:keepLines w:val="0"/>
        <w:shd w:val="clear"/>
        <w:spacing w:before="0" w:after="0" w:line="400" w:lineRule="exact"/>
        <w:rPr>
          <w:rFonts w:ascii="宋体" w:hAnsi="宋体" w:cs="宋体"/>
          <w:color w:val="auto"/>
          <w:sz w:val="24"/>
          <w:szCs w:val="24"/>
        </w:rPr>
      </w:pPr>
      <w:r>
        <w:rPr>
          <w:rFonts w:hint="eastAsia" w:ascii="宋体" w:hAnsi="宋体" w:cs="宋体"/>
          <w:color w:val="auto"/>
          <w:sz w:val="24"/>
          <w:szCs w:val="24"/>
        </w:rPr>
        <w:t xml:space="preserve">    13.响应文件的组成</w:t>
      </w:r>
    </w:p>
    <w:p>
      <w:pPr>
        <w:shd w:val="clear"/>
        <w:spacing w:line="400" w:lineRule="exact"/>
        <w:ind w:left="2" w:leftChars="1" w:firstLine="480" w:firstLineChars="200"/>
        <w:rPr>
          <w:rFonts w:hint="eastAsia" w:ascii="宋体" w:hAnsi="宋体" w:cs="宋体"/>
          <w:color w:val="auto"/>
          <w:sz w:val="24"/>
        </w:rPr>
      </w:pPr>
      <w:r>
        <w:rPr>
          <w:rFonts w:hint="eastAsia" w:ascii="宋体" w:hAnsi="宋体" w:cs="宋体"/>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2"/>
      </w:pPr>
    </w:p>
    <w:p>
      <w:pPr>
        <w:pStyle w:val="5"/>
        <w:keepNext w:val="0"/>
        <w:keepLines w:val="0"/>
        <w:shd w:val="clear"/>
        <w:spacing w:before="0" w:after="0" w:line="400" w:lineRule="exact"/>
        <w:ind w:firstLine="482" w:firstLineChars="200"/>
        <w:rPr>
          <w:rFonts w:ascii="宋体" w:hAnsi="宋体" w:cs="宋体"/>
          <w:bCs w:val="0"/>
          <w:color w:val="auto"/>
          <w:sz w:val="24"/>
          <w:szCs w:val="24"/>
        </w:rPr>
      </w:pPr>
      <w:r>
        <w:rPr>
          <w:rFonts w:hint="eastAsia" w:ascii="宋体" w:hAnsi="宋体" w:cs="宋体"/>
          <w:bCs w:val="0"/>
          <w:color w:val="auto"/>
          <w:sz w:val="24"/>
          <w:szCs w:val="24"/>
        </w:rPr>
        <w:t>14.响应文件的语言</w:t>
      </w:r>
      <w:bookmarkEnd w:id="30"/>
      <w:bookmarkEnd w:id="31"/>
      <w:bookmarkEnd w:id="32"/>
      <w:r>
        <w:rPr>
          <w:rFonts w:hint="eastAsia" w:ascii="宋体" w:hAnsi="宋体" w:cs="宋体"/>
          <w:bCs w:val="0"/>
          <w:color w:val="auto"/>
          <w:sz w:val="24"/>
          <w:szCs w:val="24"/>
        </w:rPr>
        <w:t>（实质性要求）</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14.2 翻译的中文资料与外文资料如果出现差异和矛盾，以中文为准。但不能故意错误翻译，否则，供应商的响应文件将作为无效处理。</w:t>
      </w:r>
      <w:bookmarkStart w:id="33" w:name="_Toc217446044"/>
      <w:bookmarkStart w:id="34" w:name="_Toc183682353"/>
      <w:bookmarkStart w:id="35" w:name="_Toc183582216"/>
    </w:p>
    <w:p>
      <w:pPr>
        <w:pStyle w:val="2"/>
      </w:pPr>
    </w:p>
    <w:p>
      <w:pPr>
        <w:pStyle w:val="5"/>
        <w:keepNext w:val="0"/>
        <w:keepLines w:val="0"/>
        <w:shd w:val="clear"/>
        <w:spacing w:before="0" w:after="0" w:line="400" w:lineRule="exact"/>
        <w:ind w:firstLine="482" w:firstLineChars="200"/>
        <w:rPr>
          <w:rFonts w:ascii="宋体" w:hAnsi="宋体" w:cs="宋体"/>
          <w:color w:val="auto"/>
          <w:sz w:val="24"/>
          <w:szCs w:val="24"/>
        </w:rPr>
      </w:pPr>
      <w:r>
        <w:rPr>
          <w:rFonts w:hint="eastAsia" w:ascii="宋体" w:hAnsi="宋体" w:cs="宋体"/>
          <w:color w:val="auto"/>
          <w:sz w:val="24"/>
          <w:szCs w:val="24"/>
        </w:rPr>
        <w:t>15．计量单位</w:t>
      </w:r>
      <w:bookmarkEnd w:id="33"/>
      <w:bookmarkEnd w:id="34"/>
      <w:bookmarkEnd w:id="35"/>
      <w:r>
        <w:rPr>
          <w:rFonts w:hint="eastAsia" w:ascii="宋体" w:hAnsi="宋体" w:cs="宋体"/>
          <w:color w:val="auto"/>
          <w:sz w:val="24"/>
          <w:szCs w:val="24"/>
        </w:rPr>
        <w:t>（实质性要求）</w:t>
      </w:r>
    </w:p>
    <w:p>
      <w:pPr>
        <w:shd w:val="clear"/>
        <w:spacing w:line="400" w:lineRule="exact"/>
        <w:ind w:firstLine="470" w:firstLineChars="196"/>
        <w:rPr>
          <w:rFonts w:hint="eastAsia" w:ascii="宋体" w:hAnsi="宋体" w:cs="宋体"/>
          <w:color w:val="auto"/>
          <w:sz w:val="24"/>
        </w:rPr>
      </w:pPr>
      <w:r>
        <w:rPr>
          <w:rFonts w:hint="eastAsia" w:ascii="宋体" w:hAnsi="宋体" w:cs="宋体"/>
          <w:color w:val="auto"/>
          <w:sz w:val="24"/>
        </w:rPr>
        <w:t>除磋商文件中另有规定外，本次招标项目所有合同项下的报价均采用国家法定的计量单位。</w:t>
      </w:r>
    </w:p>
    <w:p>
      <w:pPr>
        <w:pStyle w:val="2"/>
        <w:rPr>
          <w:rFonts w:hint="eastAsia"/>
        </w:rPr>
      </w:pPr>
    </w:p>
    <w:p>
      <w:pPr>
        <w:shd w:val="clear"/>
        <w:spacing w:line="400" w:lineRule="exact"/>
        <w:ind w:firstLine="470" w:firstLineChars="195"/>
        <w:rPr>
          <w:rFonts w:ascii="宋体" w:hAnsi="宋体" w:cs="宋体"/>
          <w:b/>
          <w:bCs/>
          <w:color w:val="auto"/>
          <w:sz w:val="24"/>
        </w:rPr>
      </w:pPr>
      <w:r>
        <w:rPr>
          <w:rFonts w:hint="eastAsia" w:ascii="宋体" w:hAnsi="宋体" w:cs="宋体"/>
          <w:b/>
          <w:bCs/>
          <w:color w:val="auto"/>
          <w:sz w:val="24"/>
        </w:rPr>
        <w:t xml:space="preserve">16. </w:t>
      </w:r>
      <w:r>
        <w:rPr>
          <w:rFonts w:hint="eastAsia" w:ascii="宋体" w:hAnsi="宋体" w:cs="宋体"/>
          <w:b/>
          <w:color w:val="auto"/>
          <w:sz w:val="24"/>
        </w:rPr>
        <w:t>报价</w:t>
      </w:r>
      <w:r>
        <w:rPr>
          <w:rFonts w:hint="eastAsia" w:ascii="宋体" w:hAnsi="宋体" w:cs="宋体"/>
          <w:b/>
          <w:bCs/>
          <w:color w:val="auto"/>
          <w:sz w:val="24"/>
        </w:rPr>
        <w:t>货币（实质性要求）</w:t>
      </w:r>
    </w:p>
    <w:p>
      <w:pPr>
        <w:shd w:val="clear"/>
        <w:spacing w:line="400" w:lineRule="exact"/>
        <w:ind w:firstLine="468" w:firstLineChars="195"/>
        <w:rPr>
          <w:rFonts w:hint="eastAsia" w:ascii="宋体" w:hAnsi="宋体" w:cs="宋体"/>
          <w:bCs/>
          <w:color w:val="auto"/>
          <w:sz w:val="24"/>
        </w:rPr>
      </w:pPr>
      <w:r>
        <w:rPr>
          <w:rFonts w:hint="eastAsia" w:ascii="宋体" w:hAnsi="宋体" w:cs="宋体"/>
          <w:bCs/>
          <w:color w:val="auto"/>
          <w:sz w:val="24"/>
        </w:rPr>
        <w:t>本次磋商项目的</w:t>
      </w:r>
      <w:r>
        <w:rPr>
          <w:rFonts w:hint="eastAsia" w:ascii="宋体" w:hAnsi="宋体" w:cs="宋体"/>
          <w:color w:val="auto"/>
          <w:sz w:val="24"/>
        </w:rPr>
        <w:t>报价货币为</w:t>
      </w:r>
      <w:r>
        <w:rPr>
          <w:rFonts w:hint="eastAsia" w:ascii="宋体" w:hAnsi="宋体" w:cs="宋体"/>
          <w:bCs/>
          <w:color w:val="auto"/>
          <w:sz w:val="24"/>
        </w:rPr>
        <w:t>人民币，报价以磋商文件规定为准。</w:t>
      </w:r>
    </w:p>
    <w:p>
      <w:pPr>
        <w:pStyle w:val="2"/>
      </w:pPr>
    </w:p>
    <w:p>
      <w:pPr>
        <w:shd w:val="clear"/>
        <w:spacing w:line="400" w:lineRule="exact"/>
        <w:ind w:left="2" w:leftChars="1" w:firstLine="482" w:firstLineChars="200"/>
        <w:rPr>
          <w:rFonts w:ascii="宋体" w:hAnsi="宋体" w:cs="宋体"/>
          <w:b/>
          <w:bCs/>
          <w:color w:val="auto"/>
          <w:sz w:val="24"/>
        </w:rPr>
      </w:pPr>
      <w:r>
        <w:rPr>
          <w:rFonts w:hint="eastAsia" w:ascii="宋体" w:hAnsi="宋体" w:cs="宋体"/>
          <w:b/>
          <w:bCs/>
          <w:color w:val="auto"/>
          <w:sz w:val="24"/>
        </w:rPr>
        <w:t>17.响应文件格式</w:t>
      </w:r>
    </w:p>
    <w:p>
      <w:pPr>
        <w:shd w:val="clear"/>
        <w:spacing w:line="400" w:lineRule="exact"/>
        <w:ind w:left="2" w:leftChars="1" w:firstLine="480" w:firstLineChars="200"/>
        <w:rPr>
          <w:rFonts w:ascii="宋体" w:hAnsi="宋体" w:cs="宋体"/>
          <w:bCs/>
          <w:color w:val="auto"/>
          <w:sz w:val="24"/>
        </w:rPr>
      </w:pPr>
      <w:r>
        <w:rPr>
          <w:rFonts w:hint="eastAsia" w:ascii="宋体" w:hAnsi="宋体" w:cs="宋体"/>
          <w:bCs/>
          <w:color w:val="auto"/>
          <w:sz w:val="24"/>
        </w:rPr>
        <w:t>17.1 供应商应执行磋商文件第五章的规定要求。</w:t>
      </w:r>
    </w:p>
    <w:p>
      <w:pPr>
        <w:shd w:val="clear"/>
        <w:spacing w:line="400" w:lineRule="exact"/>
        <w:ind w:left="2" w:leftChars="1" w:firstLine="480" w:firstLineChars="200"/>
        <w:rPr>
          <w:rFonts w:hint="eastAsia" w:ascii="宋体" w:hAnsi="宋体" w:cs="宋体"/>
          <w:color w:val="auto"/>
          <w:sz w:val="24"/>
        </w:rPr>
      </w:pPr>
      <w:r>
        <w:rPr>
          <w:rFonts w:hint="eastAsia" w:ascii="宋体" w:hAnsi="宋体" w:cs="宋体"/>
          <w:color w:val="auto"/>
          <w:sz w:val="24"/>
        </w:rPr>
        <w:t>17.2 对于没有格式要求的磋商文件由供应商自行编写。</w:t>
      </w:r>
    </w:p>
    <w:p>
      <w:pPr>
        <w:pStyle w:val="2"/>
      </w:pPr>
    </w:p>
    <w:p>
      <w:pPr>
        <w:shd w:val="clear"/>
        <w:spacing w:line="400" w:lineRule="exact"/>
        <w:ind w:firstLine="472" w:firstLineChars="196"/>
        <w:rPr>
          <w:rFonts w:eastAsia="宋体"/>
          <w:color w:val="auto"/>
          <w:lang w:eastAsia="zh-CN"/>
        </w:rPr>
      </w:pPr>
      <w:r>
        <w:rPr>
          <w:rFonts w:hint="eastAsia" w:ascii="宋体" w:hAnsi="宋体" w:cs="宋体"/>
          <w:b/>
          <w:color w:val="auto"/>
          <w:sz w:val="24"/>
        </w:rPr>
        <w:t>18.响应文件的编制和签署</w:t>
      </w:r>
    </w:p>
    <w:p>
      <w:pPr>
        <w:shd w:val="clear"/>
        <w:spacing w:line="400" w:lineRule="exact"/>
        <w:ind w:firstLine="468" w:firstLineChars="195"/>
        <w:rPr>
          <w:rFonts w:ascii="宋体" w:hAnsi="宋体" w:cs="宋体"/>
          <w:bCs/>
          <w:color w:val="auto"/>
          <w:sz w:val="24"/>
        </w:rPr>
      </w:pPr>
      <w:r>
        <w:rPr>
          <w:rFonts w:hint="eastAsia" w:ascii="宋体" w:hAnsi="宋体" w:cs="宋体"/>
          <w:color w:val="auto"/>
          <w:sz w:val="24"/>
          <w:lang w:val="en-US" w:eastAsia="zh-CN"/>
        </w:rPr>
        <w:t>1</w:t>
      </w:r>
      <w:r>
        <w:rPr>
          <w:rFonts w:hint="eastAsia" w:ascii="宋体" w:hAnsi="宋体" w:cs="宋体"/>
          <w:color w:val="auto"/>
          <w:sz w:val="24"/>
        </w:rPr>
        <w:t>8.1 资格性响应文件正本1份副本2份</w:t>
      </w:r>
      <w:r>
        <w:rPr>
          <w:rFonts w:hint="eastAsia" w:ascii="宋体" w:hAnsi="宋体" w:cs="宋体"/>
          <w:bCs/>
          <w:color w:val="auto"/>
          <w:sz w:val="24"/>
        </w:rPr>
        <w:t>，并在其封面上清楚地标明资格性响应文件、招标项目名称、招标项目编号、包件号及名称（若有）、供应商名称以及“正本”或“副本”字样。若正本和副本有不一致的内容，以正本书面响应文件为准。</w:t>
      </w:r>
    </w:p>
    <w:p>
      <w:pPr>
        <w:shd w:val="clear"/>
        <w:spacing w:line="400" w:lineRule="exact"/>
        <w:ind w:firstLine="468" w:firstLineChars="195"/>
        <w:rPr>
          <w:rFonts w:ascii="宋体" w:hAnsi="宋体" w:cs="宋体"/>
          <w:bCs/>
          <w:color w:val="auto"/>
          <w:sz w:val="24"/>
        </w:rPr>
      </w:pPr>
      <w:r>
        <w:rPr>
          <w:rFonts w:hint="eastAsia" w:ascii="宋体" w:hAnsi="宋体" w:cs="宋体"/>
          <w:bCs/>
          <w:color w:val="auto"/>
          <w:sz w:val="24"/>
        </w:rPr>
        <w:t>18.2 其他响应文件正本1份副本2份，并在其封面上清楚地标明其他响应文件、招标项目名称、招标项目编号、包件号及名称（若有）、供应商名称以及“正本”或“副本”字样。若正本和副本有不一致的内容，以正本书面响应文件为准。</w:t>
      </w:r>
    </w:p>
    <w:p>
      <w:pPr>
        <w:shd w:val="clear"/>
        <w:spacing w:line="400" w:lineRule="exact"/>
        <w:ind w:firstLine="468" w:firstLineChars="195"/>
        <w:rPr>
          <w:rFonts w:ascii="宋体" w:hAnsi="宋体" w:cs="宋体"/>
          <w:bCs/>
          <w:color w:val="auto"/>
          <w:sz w:val="24"/>
        </w:rPr>
      </w:pPr>
      <w:r>
        <w:rPr>
          <w:rFonts w:hint="eastAsia" w:ascii="宋体" w:hAnsi="宋体" w:cs="宋体"/>
          <w:bCs/>
          <w:color w:val="auto"/>
          <w:sz w:val="24"/>
        </w:rPr>
        <w:t>18.3 响应文件正本和副本均需在规定签章处签字和盖章。响应文件副本可采用正本的复印件。</w:t>
      </w:r>
    </w:p>
    <w:p>
      <w:pPr>
        <w:shd w:val="clear"/>
        <w:spacing w:line="400" w:lineRule="exact"/>
        <w:ind w:firstLine="468" w:firstLineChars="195"/>
        <w:rPr>
          <w:rFonts w:ascii="宋体" w:hAnsi="宋体" w:cs="宋体"/>
          <w:bCs/>
          <w:color w:val="auto"/>
          <w:sz w:val="24"/>
        </w:rPr>
      </w:pPr>
      <w:r>
        <w:rPr>
          <w:rFonts w:hint="eastAsia" w:ascii="宋体" w:hAnsi="宋体" w:cs="宋体"/>
          <w:bCs/>
          <w:color w:val="auto"/>
          <w:sz w:val="24"/>
        </w:rPr>
        <w:t>18.4响应文件的打印和书写应清楚工整，任何行间插字、涂改或增删，必须由供应商的法定代表人或其授权代表签字并盖供应商公章。</w:t>
      </w:r>
    </w:p>
    <w:p>
      <w:pPr>
        <w:shd w:val="clear"/>
        <w:spacing w:line="400" w:lineRule="exact"/>
        <w:ind w:firstLine="468" w:firstLineChars="195"/>
        <w:rPr>
          <w:rFonts w:ascii="宋体" w:hAnsi="宋体" w:cs="宋体"/>
          <w:bCs/>
          <w:color w:val="auto"/>
          <w:sz w:val="24"/>
        </w:rPr>
      </w:pPr>
      <w:r>
        <w:rPr>
          <w:rFonts w:hint="eastAsia" w:ascii="宋体" w:hAnsi="宋体" w:cs="宋体"/>
          <w:bCs/>
          <w:color w:val="auto"/>
          <w:sz w:val="24"/>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hd w:val="clear"/>
        <w:spacing w:line="400" w:lineRule="exact"/>
        <w:ind w:firstLine="468" w:firstLineChars="195"/>
        <w:rPr>
          <w:rFonts w:ascii="宋体" w:hAnsi="宋体" w:cs="宋体"/>
          <w:bCs/>
          <w:color w:val="auto"/>
          <w:sz w:val="24"/>
        </w:rPr>
      </w:pPr>
      <w:r>
        <w:rPr>
          <w:rFonts w:hint="eastAsia" w:ascii="宋体" w:hAnsi="宋体" w:cs="宋体"/>
          <w:bCs/>
          <w:color w:val="auto"/>
          <w:sz w:val="24"/>
        </w:rPr>
        <w:t>18.6响应文件正本和副本需要逐页编目编码。</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18.7</w:t>
      </w:r>
      <w:r>
        <w:rPr>
          <w:rFonts w:hint="eastAsia" w:ascii="宋体" w:hAnsi="宋体" w:cs="宋体"/>
          <w:b/>
          <w:color w:val="auto"/>
          <w:sz w:val="24"/>
        </w:rPr>
        <w:t>（实质性要求）</w:t>
      </w:r>
      <w:r>
        <w:rPr>
          <w:rFonts w:hint="eastAsia" w:ascii="宋体" w:hAnsi="宋体" w:cs="宋体"/>
          <w:color w:val="auto"/>
          <w:sz w:val="24"/>
        </w:rPr>
        <w:t>响应文件正本和副本应当采用胶装方式装订成册，不得散装或者合页装订。</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18.8</w:t>
      </w:r>
      <w:r>
        <w:rPr>
          <w:rFonts w:hint="eastAsia" w:ascii="宋体" w:hAnsi="宋体" w:cs="宋体"/>
          <w:b/>
          <w:color w:val="auto"/>
          <w:sz w:val="24"/>
        </w:rPr>
        <w:t>（实质性要求）</w:t>
      </w:r>
      <w:r>
        <w:rPr>
          <w:rFonts w:hint="eastAsia" w:ascii="宋体" w:hAnsi="宋体" w:cs="宋体"/>
          <w:color w:val="auto"/>
          <w:sz w:val="24"/>
        </w:rPr>
        <w:t>响应文件应根据磋商文件的要求制作，签署、盖章。（按照《四川省招标评审工作规程（修订）》规范）</w:t>
      </w:r>
    </w:p>
    <w:p>
      <w:pPr>
        <w:shd w:val="clear"/>
        <w:tabs>
          <w:tab w:val="left" w:pos="1080"/>
        </w:tabs>
        <w:spacing w:line="400" w:lineRule="exact"/>
        <w:ind w:firstLine="460" w:firstLineChars="192"/>
        <w:rPr>
          <w:rFonts w:hint="eastAsia" w:ascii="宋体" w:hAnsi="宋体" w:cs="宋体"/>
          <w:color w:val="auto"/>
          <w:sz w:val="24"/>
        </w:rPr>
      </w:pPr>
      <w:r>
        <w:rPr>
          <w:rFonts w:hint="eastAsia" w:ascii="宋体" w:hAnsi="宋体" w:cs="宋体"/>
          <w:color w:val="auto"/>
          <w:sz w:val="24"/>
        </w:rPr>
        <w:t>18.9响应文件统一用A4幅面纸印制，除另有规定外。</w:t>
      </w:r>
    </w:p>
    <w:p>
      <w:pPr>
        <w:pStyle w:val="2"/>
        <w:rPr>
          <w:rFonts w:hint="eastAsia"/>
        </w:rPr>
      </w:pPr>
    </w:p>
    <w:p>
      <w:pPr>
        <w:shd w:val="clear"/>
        <w:tabs>
          <w:tab w:val="left" w:pos="1080"/>
        </w:tabs>
        <w:spacing w:line="400" w:lineRule="exact"/>
        <w:ind w:firstLine="463" w:firstLineChars="192"/>
        <w:rPr>
          <w:rFonts w:ascii="宋体" w:hAnsi="宋体" w:cs="宋体"/>
          <w:b/>
          <w:color w:val="auto"/>
          <w:sz w:val="24"/>
        </w:rPr>
      </w:pPr>
      <w:r>
        <w:rPr>
          <w:rFonts w:hint="eastAsia" w:ascii="宋体" w:hAnsi="宋体" w:cs="宋体"/>
          <w:b/>
          <w:color w:val="auto"/>
          <w:sz w:val="24"/>
        </w:rPr>
        <w:t>19.响应文件的密封和标注（不属于本项目磋商小组评审范畴，由采购人、采购代理机构在接收响应文件时及时处理）</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19.1 响应文件可以单独密封包装，也可以所有响应文件密封包装在一个密封袋内。</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19.2 响应文件密封袋的最外层应清楚地标明招标项目名称、招标项目编号、包件号及名称（若有）、供应商名称。</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 xml:space="preserve"> 19.3 所有外层密封袋的封口处应粘贴牢固，并盖密封章。</w:t>
      </w:r>
    </w:p>
    <w:p>
      <w:pPr>
        <w:shd w:val="clear"/>
        <w:tabs>
          <w:tab w:val="left" w:pos="1080"/>
        </w:tabs>
        <w:spacing w:line="400" w:lineRule="exact"/>
        <w:ind w:firstLine="460" w:firstLineChars="192"/>
        <w:rPr>
          <w:rFonts w:hint="eastAsia" w:ascii="宋体" w:hAnsi="宋体" w:cs="宋体"/>
          <w:color w:val="auto"/>
          <w:sz w:val="24"/>
        </w:rPr>
      </w:pPr>
      <w:r>
        <w:rPr>
          <w:rFonts w:hint="eastAsia" w:ascii="宋体" w:hAnsi="宋体" w:cs="宋体"/>
          <w:color w:val="auto"/>
          <w:sz w:val="24"/>
        </w:rPr>
        <w:t>19.4 未按以上要求进行密封和标注的响应文件，采购人、采购代理机构将拒收。</w:t>
      </w:r>
    </w:p>
    <w:p>
      <w:pPr>
        <w:pStyle w:val="2"/>
        <w:rPr>
          <w:lang w:eastAsia="zh-CN"/>
        </w:rPr>
      </w:pPr>
    </w:p>
    <w:p>
      <w:pPr>
        <w:shd w:val="clear"/>
        <w:tabs>
          <w:tab w:val="left" w:pos="1080"/>
        </w:tabs>
        <w:spacing w:line="400" w:lineRule="exact"/>
        <w:ind w:firstLine="463" w:firstLineChars="192"/>
        <w:rPr>
          <w:rFonts w:ascii="宋体" w:hAnsi="宋体" w:cs="宋体"/>
          <w:b/>
          <w:color w:val="auto"/>
          <w:sz w:val="24"/>
        </w:rPr>
      </w:pPr>
      <w:r>
        <w:rPr>
          <w:rFonts w:hint="eastAsia" w:ascii="宋体" w:hAnsi="宋体" w:cs="宋体"/>
          <w:b/>
          <w:color w:val="auto"/>
          <w:sz w:val="24"/>
        </w:rPr>
        <w:t>20.响应文件的递交</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20.1 资格性响应文件和其他响应文件应于递交响应文件截止时间前送达指定地点，采购代理机构拒绝接收截止时间后送达的响应文件。</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20.2 采购代理机构将向通过资格审查的供应商发出磋商邀请；告知未通过资格审查的供应商未通过的原因。</w:t>
      </w:r>
    </w:p>
    <w:p>
      <w:pPr>
        <w:shd w:val="clea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20.3 报价表在磋商后，磋商小组要求供应商进行最后报价时递交。</w:t>
      </w:r>
    </w:p>
    <w:p>
      <w:pPr>
        <w:shd w:val="clear"/>
        <w:tabs>
          <w:tab w:val="left" w:pos="1080"/>
        </w:tabs>
        <w:spacing w:line="400" w:lineRule="exact"/>
        <w:ind w:firstLine="460" w:firstLineChars="192"/>
        <w:rPr>
          <w:rFonts w:hint="eastAsia" w:ascii="宋体" w:hAnsi="宋体" w:cs="宋体"/>
          <w:color w:val="auto"/>
          <w:sz w:val="24"/>
        </w:rPr>
      </w:pPr>
      <w:r>
        <w:rPr>
          <w:rFonts w:hint="eastAsia" w:ascii="宋体" w:hAnsi="宋体" w:cs="宋体"/>
          <w:color w:val="auto"/>
          <w:sz w:val="24"/>
        </w:rPr>
        <w:t>20.4 本次招标不接收邮寄的响应文件（本次招标可以接收邮寄的响应文件，但因邮寄导致报价截止时间以后收到的响应文件，响应文件将被拒收）。</w:t>
      </w:r>
      <w:bookmarkStart w:id="36" w:name="_Toc183582228"/>
      <w:bookmarkStart w:id="37" w:name="_Toc217446055"/>
      <w:bookmarkStart w:id="38" w:name="_Toc183682365"/>
    </w:p>
    <w:p>
      <w:pPr>
        <w:pStyle w:val="2"/>
        <w:rPr>
          <w:rFonts w:hint="eastAsia"/>
        </w:rPr>
      </w:pPr>
    </w:p>
    <w:p>
      <w:pPr>
        <w:shd w:val="clear"/>
        <w:tabs>
          <w:tab w:val="left" w:pos="1080"/>
        </w:tabs>
        <w:spacing w:line="400" w:lineRule="exact"/>
        <w:ind w:firstLine="463" w:firstLineChars="192"/>
        <w:rPr>
          <w:rFonts w:ascii="宋体" w:hAnsi="宋体" w:cs="宋体"/>
          <w:b/>
          <w:color w:val="auto"/>
          <w:sz w:val="24"/>
        </w:rPr>
      </w:pPr>
      <w:r>
        <w:rPr>
          <w:rFonts w:hint="eastAsia" w:ascii="宋体" w:hAnsi="宋体" w:cs="宋体"/>
          <w:b/>
          <w:color w:val="auto"/>
          <w:sz w:val="24"/>
        </w:rPr>
        <w:t>21.响应文件的修改和撤回（补充、修改响应文件的密封和标注按照本章“19.响应文件的密封和标注”规定处理）</w:t>
      </w:r>
    </w:p>
    <w:p>
      <w:pPr>
        <w:pStyle w:val="8"/>
        <w:shd w:val="clear"/>
        <w:spacing w:line="400" w:lineRule="exact"/>
        <w:ind w:firstLine="480"/>
        <w:rPr>
          <w:rFonts w:hAnsi="宋体" w:cs="宋体"/>
          <w:color w:val="auto"/>
          <w:sz w:val="24"/>
        </w:rPr>
      </w:pPr>
      <w:r>
        <w:rPr>
          <w:rFonts w:hint="eastAsia" w:hAnsi="宋体" w:cs="宋体"/>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hd w:val="clea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21.2供应商对响应文件修改的书面材料或撤回的通知应该按规定进行编写、密封、标注和递送，并注明“修改响应文件”字样。</w:t>
      </w:r>
    </w:p>
    <w:p>
      <w:pPr>
        <w:shd w:val="clea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21.3供应商不得在递交截止时间起至响应文件有效期期满前撤销其响应文件。否则其磋商保证金将按“第二部分供应商招标须知7”的相关规定被没收。</w:t>
      </w:r>
    </w:p>
    <w:p>
      <w:pPr>
        <w:shd w:val="clear"/>
        <w:spacing w:line="400" w:lineRule="exact"/>
        <w:ind w:firstLine="480"/>
        <w:rPr>
          <w:rFonts w:ascii="宋体" w:hAnsi="宋体" w:cs="宋体"/>
          <w:color w:val="auto"/>
          <w:sz w:val="24"/>
        </w:rPr>
      </w:pPr>
      <w:r>
        <w:rPr>
          <w:rFonts w:hint="eastAsia" w:ascii="宋体" w:hAnsi="宋体" w:cs="宋体"/>
          <w:color w:val="auto"/>
          <w:sz w:val="24"/>
        </w:rPr>
        <w:t>21.4 响应文件中报价如果出现下列不一致的，可按以下原则进行修改：</w:t>
      </w:r>
    </w:p>
    <w:p>
      <w:pPr>
        <w:shd w:val="clear"/>
        <w:spacing w:line="400" w:lineRule="exact"/>
        <w:ind w:firstLine="48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kern w:val="0"/>
          <w:sz w:val="24"/>
        </w:rPr>
        <w:t>大写金额和小写金额不一致的，以大写金额为准</w:t>
      </w:r>
      <w:r>
        <w:rPr>
          <w:rFonts w:hint="eastAsia" w:ascii="宋体" w:hAnsi="宋体" w:cs="宋体"/>
          <w:color w:val="auto"/>
          <w:sz w:val="24"/>
        </w:rPr>
        <w:t>，但大写金额文字存在错误的，应当先对大写金额的文字错误进行澄清、说明或者更正，再行修正。</w:t>
      </w:r>
    </w:p>
    <w:p>
      <w:pPr>
        <w:shd w:val="clear"/>
        <w:spacing w:line="400" w:lineRule="exact"/>
        <w:ind w:firstLine="48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kern w:val="0"/>
          <w:sz w:val="24"/>
        </w:rPr>
        <w:t>总价金额与按单价汇总金额不一致的，以单价金额计算结果为准，</w:t>
      </w:r>
      <w:r>
        <w:rPr>
          <w:rFonts w:hint="eastAsia" w:ascii="宋体" w:hAnsi="宋体" w:cs="宋体"/>
          <w:color w:val="auto"/>
          <w:sz w:val="24"/>
        </w:rPr>
        <w:t>但</w:t>
      </w:r>
      <w:r>
        <w:rPr>
          <w:rFonts w:hint="eastAsia" w:ascii="宋体" w:hAnsi="宋体" w:cs="宋体"/>
          <w:color w:val="auto"/>
          <w:kern w:val="0"/>
          <w:sz w:val="24"/>
        </w:rPr>
        <w:t>单价或者单价汇总金额存在数字或者</w:t>
      </w:r>
      <w:r>
        <w:rPr>
          <w:rFonts w:hint="eastAsia" w:ascii="宋体" w:hAnsi="宋体" w:cs="宋体"/>
          <w:color w:val="auto"/>
          <w:sz w:val="24"/>
        </w:rPr>
        <w:t>文字错误的，应当先对</w:t>
      </w:r>
      <w:r>
        <w:rPr>
          <w:rFonts w:hint="eastAsia" w:ascii="宋体" w:hAnsi="宋体" w:cs="宋体"/>
          <w:color w:val="auto"/>
          <w:kern w:val="0"/>
          <w:sz w:val="24"/>
        </w:rPr>
        <w:t>数字或者</w:t>
      </w:r>
      <w:r>
        <w:rPr>
          <w:rFonts w:hint="eastAsia" w:ascii="宋体" w:hAnsi="宋体" w:cs="宋体"/>
          <w:color w:val="auto"/>
          <w:sz w:val="24"/>
        </w:rPr>
        <w:t>文字错误进行澄清、说明或者更正，再行修正。</w:t>
      </w:r>
    </w:p>
    <w:p>
      <w:pPr>
        <w:shd w:val="clear"/>
        <w:spacing w:line="400" w:lineRule="exact"/>
        <w:ind w:firstLine="480"/>
        <w:rPr>
          <w:rFonts w:ascii="宋体" w:hAnsi="宋体" w:cs="宋体"/>
          <w:color w:val="auto"/>
          <w:sz w:val="24"/>
        </w:rPr>
      </w:pPr>
      <w:r>
        <w:rPr>
          <w:rFonts w:hint="eastAsia" w:ascii="宋体" w:hAnsi="宋体" w:cs="宋体"/>
          <w:color w:val="auto"/>
          <w:sz w:val="24"/>
        </w:rPr>
        <w:t>（三）单价金额小数点</w:t>
      </w:r>
      <w:r>
        <w:rPr>
          <w:rFonts w:hint="eastAsia" w:ascii="宋体" w:hAnsi="宋体" w:cs="宋体"/>
          <w:color w:val="auto"/>
          <w:kern w:val="0"/>
          <w:sz w:val="24"/>
        </w:rPr>
        <w:t>或者百分比有明显错位的</w:t>
      </w:r>
      <w:r>
        <w:rPr>
          <w:rFonts w:hint="eastAsia" w:ascii="宋体" w:hAnsi="宋体" w:cs="宋体"/>
          <w:color w:val="auto"/>
          <w:sz w:val="24"/>
        </w:rPr>
        <w:t>，以总价为准，修正单价。</w:t>
      </w:r>
    </w:p>
    <w:p>
      <w:pPr>
        <w:shd w:val="clear"/>
        <w:ind w:firstLine="480" w:firstLineChars="200"/>
        <w:jc w:val="left"/>
        <w:rPr>
          <w:rFonts w:ascii="宋体" w:hAnsi="宋体" w:cs="宋体"/>
          <w:color w:val="auto"/>
          <w:kern w:val="0"/>
          <w:sz w:val="24"/>
        </w:rPr>
      </w:pPr>
      <w:r>
        <w:rPr>
          <w:rFonts w:hint="eastAsia" w:ascii="宋体" w:hAnsi="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widowControl/>
        <w:shd w:val="clear"/>
        <w:spacing w:line="360" w:lineRule="atLeast"/>
        <w:ind w:firstLine="480" w:firstLineChars="200"/>
        <w:outlineLvl w:val="1"/>
        <w:rPr>
          <w:rFonts w:hint="eastAsia"/>
          <w:color w:val="auto"/>
        </w:rPr>
      </w:pPr>
      <w:r>
        <w:rPr>
          <w:rFonts w:hint="eastAsia" w:ascii="宋体" w:hAnsi="宋体" w:cs="宋体"/>
          <w:color w:val="auto"/>
          <w:sz w:val="24"/>
        </w:rPr>
        <w:t>21.5供应商对其提交的响应文件的真实性、合法性承担法律责任。</w:t>
      </w:r>
      <w:bookmarkEnd w:id="36"/>
      <w:bookmarkEnd w:id="37"/>
      <w:bookmarkEnd w:id="38"/>
    </w:p>
    <w:p>
      <w:pPr>
        <w:pStyle w:val="4"/>
        <w:keepNext w:val="0"/>
        <w:keepLines w:val="0"/>
        <w:shd w:val="clear"/>
        <w:spacing w:line="400" w:lineRule="exact"/>
        <w:ind w:firstLine="3518" w:firstLineChars="1095"/>
        <w:rPr>
          <w:color w:val="auto"/>
        </w:rPr>
      </w:pPr>
      <w:r>
        <w:rPr>
          <w:rFonts w:hint="eastAsia"/>
          <w:color w:val="auto"/>
        </w:rPr>
        <w:t>五、评审</w:t>
      </w:r>
    </w:p>
    <w:p>
      <w:pPr>
        <w:pStyle w:val="4"/>
        <w:keepNext w:val="0"/>
        <w:keepLines w:val="0"/>
        <w:shd w:val="clear"/>
        <w:spacing w:line="400" w:lineRule="exact"/>
        <w:ind w:firstLine="480" w:firstLineChars="200"/>
        <w:rPr>
          <w:rFonts w:ascii="宋体" w:hAnsi="宋体" w:eastAsia="宋体" w:cs="宋体"/>
          <w:color w:val="auto"/>
          <w:sz w:val="24"/>
          <w:szCs w:val="24"/>
        </w:rPr>
      </w:pPr>
      <w:r>
        <w:rPr>
          <w:rFonts w:hint="eastAsia" w:ascii="宋体" w:hAnsi="宋体" w:eastAsia="宋体" w:cs="宋体"/>
          <w:b w:val="0"/>
          <w:color w:val="auto"/>
          <w:sz w:val="24"/>
          <w:szCs w:val="24"/>
        </w:rPr>
        <w:t>22.1磋商小组的组建及其评审工作按照有关法律制度和本文件第七章的规定进行。</w:t>
      </w:r>
    </w:p>
    <w:p>
      <w:pPr>
        <w:shd w:val="clear"/>
        <w:ind w:firstLine="480" w:firstLineChars="200"/>
        <w:rPr>
          <w:color w:val="auto"/>
        </w:rPr>
      </w:pPr>
      <w:r>
        <w:rPr>
          <w:rFonts w:hint="eastAsia" w:ascii="宋体" w:hAnsi="宋体" w:cs="宋体"/>
          <w:bCs/>
          <w:color w:val="auto"/>
          <w:sz w:val="24"/>
        </w:rPr>
        <w:t>22.2投标文件中的投标时间必须与开标时间一致，否则作为废标处理。</w:t>
      </w:r>
    </w:p>
    <w:p>
      <w:pPr>
        <w:pStyle w:val="4"/>
        <w:keepNext w:val="0"/>
        <w:keepLines w:val="0"/>
        <w:shd w:val="clear"/>
        <w:spacing w:line="400" w:lineRule="exact"/>
        <w:jc w:val="center"/>
        <w:rPr>
          <w:color w:val="auto"/>
        </w:rPr>
      </w:pPr>
      <w:r>
        <w:rPr>
          <w:rFonts w:hint="eastAsia"/>
          <w:color w:val="auto"/>
        </w:rPr>
        <w:t>六、成交事项</w:t>
      </w:r>
    </w:p>
    <w:p>
      <w:pPr>
        <w:pStyle w:val="4"/>
        <w:keepNext w:val="0"/>
        <w:keepLines w:val="0"/>
        <w:shd w:val="clear"/>
        <w:spacing w:after="0" w:line="400" w:lineRule="exact"/>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23.确定成交供应商</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采购人将按磋商小组推荐的成交候选供应商顺序确定成交供应商。</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23.1采购代理机构自评审结束后2个工作日内将磋商报告及有关资料送交采购人确定成交供应商。</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23.3采购人确定成交供应商过程中，发现成交候选供应商有下列情形之一的，应当不予确定其为成交供应商：</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（1）发现成交候选供应商存在禁止参加本项目招标活动的违法行为的；</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（2）成交候选供应商因不可抗力，不能继续参加招标活动；</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（3）成交候选供应商无偿赠与或者低于成本价竞争；</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（4）成交候选供应商提供虚假材料；</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（5）成交候选供应商恶意串通。</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成交候选供应商有本条情形之一的，采购人可以确定后一位成交候选供应商为成交供应商，依次类推。无法确定成交供应商的，应当重新组织招标。</w:t>
      </w:r>
    </w:p>
    <w:p>
      <w:pPr>
        <w:shd w:val="clear"/>
        <w:rPr>
          <w:color w:val="auto"/>
        </w:rPr>
      </w:pPr>
    </w:p>
    <w:p>
      <w:pPr>
        <w:pStyle w:val="4"/>
        <w:keepNext w:val="0"/>
        <w:keepLines w:val="0"/>
        <w:shd w:val="clear"/>
        <w:spacing w:before="0" w:after="0" w:line="400" w:lineRule="exact"/>
        <w:ind w:firstLine="472" w:firstLineChars="196"/>
        <w:rPr>
          <w:rFonts w:ascii="宋体" w:hAnsi="宋体" w:eastAsia="宋体" w:cs="宋体"/>
          <w:color w:val="auto"/>
          <w:sz w:val="24"/>
          <w:szCs w:val="24"/>
        </w:rPr>
      </w:pPr>
      <w:r>
        <w:rPr>
          <w:rFonts w:hint="eastAsia" w:ascii="宋体" w:hAnsi="宋体" w:eastAsia="宋体" w:cs="宋体"/>
          <w:color w:val="auto"/>
          <w:sz w:val="24"/>
          <w:szCs w:val="24"/>
        </w:rPr>
        <w:t>24.行贿犯罪档案查询</w:t>
      </w:r>
    </w:p>
    <w:p>
      <w:pPr>
        <w:pStyle w:val="4"/>
        <w:keepNext w:val="0"/>
        <w:keepLines w:val="0"/>
        <w:shd w:val="clear"/>
        <w:spacing w:before="0" w:after="0" w:line="400" w:lineRule="exact"/>
        <w:ind w:firstLine="480" w:firstLineChars="200"/>
        <w:rPr>
          <w:rFonts w:ascii="宋体" w:hAnsi="宋体" w:eastAsia="宋体" w:cs="宋体"/>
          <w:color w:val="auto"/>
          <w:sz w:val="24"/>
          <w:szCs w:val="24"/>
        </w:rPr>
      </w:pPr>
      <w:r>
        <w:rPr>
          <w:rFonts w:hint="eastAsia" w:ascii="宋体" w:hAnsi="宋体" w:eastAsia="宋体" w:cs="宋体"/>
          <w:b w:val="0"/>
          <w:color w:val="auto"/>
          <w:sz w:val="24"/>
          <w:szCs w:val="24"/>
        </w:rPr>
        <w:t>24.1根据《最高人民检察院关于行贿犯罪档案查询工作的规定》和《关于在招标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24.2成交候选供应商应按检察院要求及时向采购人/采购代理机构提供查询所需资料。</w:t>
      </w:r>
    </w:p>
    <w:p>
      <w:pPr>
        <w:widowControl/>
        <w:shd w:val="clear"/>
        <w:spacing w:line="480" w:lineRule="atLeast"/>
        <w:ind w:firstLine="470" w:firstLineChars="196"/>
        <w:jc w:val="left"/>
        <w:outlineLvl w:val="1"/>
        <w:rPr>
          <w:rFonts w:hint="eastAsia" w:ascii="宋体" w:hAnsi="宋体" w:cs="宋体"/>
          <w:bCs/>
          <w:color w:val="auto"/>
          <w:sz w:val="24"/>
        </w:rPr>
      </w:pPr>
      <w:r>
        <w:rPr>
          <w:rFonts w:hint="eastAsia" w:ascii="宋体" w:hAnsi="宋体" w:cs="宋体"/>
          <w:b w:val="0"/>
          <w:bCs/>
          <w:color w:val="auto"/>
          <w:sz w:val="24"/>
        </w:rPr>
        <w:t>2</w:t>
      </w:r>
      <w:r>
        <w:rPr>
          <w:rFonts w:hint="eastAsia" w:ascii="宋体" w:hAnsi="宋体" w:cs="宋体"/>
          <w:bCs/>
          <w:color w:val="auto"/>
          <w:sz w:val="24"/>
        </w:rPr>
        <w:t>4.3成交候选供应商单位及其现任法定代表人、主要负责人存在行贿犯罪记录的，成交后未签订招标合同的，将认定成交无效；成交后签订招标合同未履行的，将认定成交无效，同时撤销招标合同；成交后签订招标合同且已经履行的，将认定招标活动违法，由相关当事人承担赔偿责任。</w:t>
      </w:r>
    </w:p>
    <w:p>
      <w:pPr>
        <w:pStyle w:val="2"/>
      </w:pPr>
    </w:p>
    <w:p>
      <w:pPr>
        <w:pStyle w:val="4"/>
        <w:keepNext w:val="0"/>
        <w:keepLines w:val="0"/>
        <w:shd w:val="clear"/>
        <w:spacing w:before="0" w:after="0" w:line="400" w:lineRule="exact"/>
        <w:ind w:firstLine="590" w:firstLineChars="245"/>
        <w:rPr>
          <w:rFonts w:ascii="宋体" w:hAnsi="宋体" w:eastAsia="宋体" w:cs="宋体"/>
          <w:b/>
          <w:bCs w:val="0"/>
          <w:color w:val="auto"/>
          <w:sz w:val="24"/>
          <w:szCs w:val="24"/>
        </w:rPr>
      </w:pPr>
      <w:r>
        <w:rPr>
          <w:rFonts w:hint="eastAsia" w:ascii="宋体" w:hAnsi="宋体" w:eastAsia="宋体" w:cs="宋体"/>
          <w:b/>
          <w:bCs w:val="0"/>
          <w:color w:val="auto"/>
          <w:sz w:val="24"/>
          <w:szCs w:val="24"/>
        </w:rPr>
        <w:t>25.成交结果</w:t>
      </w:r>
    </w:p>
    <w:p>
      <w:pPr>
        <w:pStyle w:val="4"/>
        <w:keepNext w:val="0"/>
        <w:keepLines w:val="0"/>
        <w:shd w:val="clear"/>
        <w:spacing w:before="0" w:after="0" w:line="400" w:lineRule="exact"/>
        <w:ind w:firstLine="600" w:firstLineChars="250"/>
        <w:rPr>
          <w:rFonts w:ascii="宋体" w:hAnsi="宋体" w:eastAsia="宋体" w:cs="宋体"/>
          <w:b w:val="0"/>
          <w:color w:val="auto"/>
          <w:sz w:val="24"/>
          <w:szCs w:val="24"/>
        </w:rPr>
      </w:pPr>
      <w:r>
        <w:rPr>
          <w:rFonts w:hint="eastAsia" w:ascii="宋体" w:hAnsi="宋体" w:eastAsia="宋体" w:cs="宋体"/>
          <w:b w:val="0"/>
          <w:color w:val="auto"/>
          <w:sz w:val="24"/>
          <w:szCs w:val="24"/>
        </w:rPr>
        <w:t>25.1采购人确定成交供应商后，将及时书面通知采购代理机构，发出成交通知书并发布成交结果公告。</w:t>
      </w:r>
    </w:p>
    <w:p>
      <w:pPr>
        <w:shd w:val="clear"/>
        <w:ind w:firstLine="600" w:firstLineChars="250"/>
        <w:rPr>
          <w:rFonts w:ascii="宋体" w:hAnsi="宋体" w:cs="宋体"/>
          <w:bCs/>
          <w:color w:val="auto"/>
          <w:sz w:val="24"/>
        </w:rPr>
      </w:pPr>
      <w:r>
        <w:rPr>
          <w:rFonts w:hint="eastAsia" w:ascii="宋体" w:hAnsi="宋体" w:cs="宋体"/>
          <w:bCs/>
          <w:color w:val="auto"/>
          <w:sz w:val="24"/>
        </w:rPr>
        <w:t>25.2成交供应商应当及时领取成交通知书。本项目需要交纳履约保证金的，成交供应商应当及时向采购人交纳。</w:t>
      </w:r>
    </w:p>
    <w:p>
      <w:pPr>
        <w:shd w:val="clear"/>
        <w:ind w:firstLine="600" w:firstLineChars="250"/>
        <w:rPr>
          <w:rFonts w:ascii="宋体" w:hAnsi="宋体" w:cs="宋体"/>
          <w:bCs/>
          <w:color w:val="auto"/>
          <w:sz w:val="24"/>
        </w:rPr>
      </w:pPr>
      <w:r>
        <w:rPr>
          <w:rFonts w:hint="eastAsia" w:ascii="宋体" w:hAnsi="宋体" w:cs="宋体"/>
          <w:bCs/>
          <w:color w:val="auto"/>
          <w:sz w:val="24"/>
        </w:rPr>
        <w:t>25.3成家供应商不能及时领取成交通知书，采购人或者招标代理机应当通过邮寄、快递等方式将项目成交通知书送达成交供应商。</w:t>
      </w:r>
    </w:p>
    <w:p>
      <w:pPr>
        <w:pStyle w:val="2"/>
        <w:shd w:val="clear"/>
        <w:rPr>
          <w:rFonts w:eastAsia="宋体"/>
          <w:color w:val="auto"/>
          <w:lang w:eastAsia="zh-CN"/>
        </w:rPr>
      </w:pPr>
    </w:p>
    <w:p>
      <w:pPr>
        <w:pStyle w:val="4"/>
        <w:keepNext w:val="0"/>
        <w:keepLines w:val="0"/>
        <w:shd w:val="clear"/>
        <w:spacing w:before="0" w:after="0" w:line="400" w:lineRule="exact"/>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26.成交通知书</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26.1成交通知书为签订招标合同的依据之一，是合同的有效组成部分。</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26.2成交通知书对采购人和成交供应商均具有法律效力。成交通知书发出后，采购人无正当理由改变成交结果，或者成交供应商无正当理由放弃成交的，将承担相应的法律责任。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hd w:val="clear"/>
        <w:spacing w:before="0" w:after="0" w:line="400" w:lineRule="exact"/>
        <w:ind w:firstLine="480" w:firstLineChars="200"/>
        <w:rPr>
          <w:rFonts w:ascii="宋体" w:hAnsi="宋体" w:eastAsia="宋体" w:cs="宋体"/>
          <w:b w:val="0"/>
          <w:color w:val="auto"/>
          <w:sz w:val="24"/>
          <w:szCs w:val="24"/>
        </w:rPr>
      </w:pPr>
      <w:r>
        <w:rPr>
          <w:rFonts w:hint="eastAsia" w:ascii="宋体" w:hAnsi="宋体" w:eastAsia="宋体" w:cs="宋体"/>
          <w:b w:val="0"/>
          <w:color w:val="auto"/>
          <w:sz w:val="24"/>
          <w:szCs w:val="24"/>
        </w:rPr>
        <w:t>26.3成交供应商的响应文件作为无效响应文件处理或者有招标法律法规规章制度规定的成交无效情形的，采购人/采购代理机构在取得有权主体的认定以后，有权宣布发出的成交通知书无效，并收回发出的成交通知书，依法重新确定成交供应商或者重新开展招标活动。</w:t>
      </w:r>
    </w:p>
    <w:p>
      <w:pPr>
        <w:pStyle w:val="4"/>
        <w:keepNext w:val="0"/>
        <w:keepLines w:val="0"/>
        <w:shd w:val="clear"/>
        <w:spacing w:line="400" w:lineRule="exact"/>
        <w:jc w:val="center"/>
        <w:rPr>
          <w:rFonts w:ascii="宋体" w:hAnsi="宋体" w:eastAsia="宋体"/>
          <w:color w:val="auto"/>
          <w:sz w:val="24"/>
          <w:szCs w:val="24"/>
        </w:rPr>
      </w:pPr>
      <w:r>
        <w:rPr>
          <w:rFonts w:hint="eastAsia"/>
          <w:color w:val="auto"/>
        </w:rPr>
        <w:t>七、合同事项</w:t>
      </w:r>
    </w:p>
    <w:p>
      <w:pPr>
        <w:pStyle w:val="4"/>
        <w:keepNext w:val="0"/>
        <w:keepLines w:val="0"/>
        <w:shd w:val="clear"/>
        <w:spacing w:before="0" w:after="0" w:line="400" w:lineRule="exact"/>
        <w:ind w:firstLine="472" w:firstLineChars="196"/>
        <w:rPr>
          <w:rFonts w:ascii="宋体" w:hAnsi="宋体" w:eastAsia="宋体" w:cs="宋体"/>
          <w:color w:val="auto"/>
          <w:sz w:val="24"/>
          <w:szCs w:val="24"/>
        </w:rPr>
      </w:pPr>
      <w:bookmarkStart w:id="39" w:name="_Toc101250646"/>
      <w:bookmarkStart w:id="40" w:name="_Toc430773927"/>
      <w:bookmarkStart w:id="41" w:name="_Toc209847069"/>
      <w:bookmarkStart w:id="42" w:name="_Toc101338364"/>
      <w:bookmarkStart w:id="43" w:name="_Toc101174151"/>
      <w:r>
        <w:rPr>
          <w:rFonts w:hint="eastAsia" w:ascii="宋体" w:hAnsi="宋体" w:eastAsia="宋体" w:cs="宋体"/>
          <w:color w:val="auto"/>
          <w:sz w:val="24"/>
          <w:szCs w:val="24"/>
        </w:rPr>
        <w:t>27.签订合同</w:t>
      </w:r>
      <w:bookmarkEnd w:id="39"/>
      <w:bookmarkEnd w:id="40"/>
      <w:bookmarkEnd w:id="41"/>
      <w:bookmarkEnd w:id="42"/>
      <w:bookmarkEnd w:id="43"/>
    </w:p>
    <w:p>
      <w:pPr>
        <w:shd w:val="clear"/>
        <w:rPr>
          <w:color w:val="auto"/>
        </w:rPr>
      </w:pP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27.1 成交供应商应在成交通知书发出之日起三十日内与采购人签订招标合同（劳务外包）。由于成交供应商的原因逾期未与采购人签订招标合同的，将视为放弃成交，取消其成交资格并将按相关规定进行处理。</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27.2 磋商文件、成交供应商的响应文件及双方确认的澄清文件等，均为有法律约束力的合同组成部分。</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27.4 成交供应商因不可抗力原因不能履行招标合同或放弃成交的，采购人可以与排在成交供应商之后第一位的成交候选人签订招标合同，以此类推。</w:t>
      </w:r>
    </w:p>
    <w:p>
      <w:pPr>
        <w:shd w:val="clear"/>
        <w:ind w:firstLine="480" w:firstLineChars="200"/>
        <w:rPr>
          <w:color w:val="auto"/>
        </w:rPr>
      </w:pPr>
      <w:r>
        <w:rPr>
          <w:rFonts w:hint="eastAsia" w:ascii="宋体" w:hAnsi="宋体" w:cs="宋体"/>
          <w:color w:val="auto"/>
          <w:sz w:val="24"/>
        </w:rPr>
        <w:t>27.5竞争性磋商文件、成交供应商提交的响应文件、磋商中的最后报价、成交供应商承诺书、成交通知书等均称为有法律约束力的合同组成内容。</w:t>
      </w:r>
    </w:p>
    <w:p>
      <w:pPr>
        <w:pStyle w:val="2"/>
        <w:shd w:val="clear"/>
        <w:rPr>
          <w:rFonts w:eastAsia="宋体"/>
          <w:color w:val="auto"/>
          <w:lang w:eastAsia="zh-CN"/>
        </w:rPr>
      </w:pPr>
    </w:p>
    <w:p>
      <w:pPr>
        <w:shd w:val="clear"/>
        <w:spacing w:line="400" w:lineRule="exact"/>
        <w:ind w:firstLine="482" w:firstLineChars="200"/>
        <w:rPr>
          <w:rFonts w:eastAsia="宋体"/>
          <w:color w:val="auto"/>
          <w:lang w:eastAsia="zh-CN"/>
        </w:rPr>
      </w:pPr>
      <w:bookmarkStart w:id="44" w:name="_Toc217446084"/>
      <w:r>
        <w:rPr>
          <w:rFonts w:hint="eastAsia" w:ascii="宋体" w:hAnsi="宋体" w:cs="宋体"/>
          <w:b/>
          <w:color w:val="auto"/>
          <w:sz w:val="24"/>
        </w:rPr>
        <w:t>28.合同分包（实质性要求）</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招标项目的非主体、非关键性工作，不属于成交供应商的主要合同义务。</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28.2 招标合同实行分包履行的，成交供应商就招标项目和分包项目向采购人负责，分包供应商就分包项目承担责任。</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28.3 中小企业依据</w:t>
      </w:r>
      <w:r>
        <w:rPr>
          <w:rStyle w:val="129"/>
          <w:rFonts w:ascii="宋体"/>
          <w:color w:val="auto"/>
          <w:kern w:val="0"/>
          <w:sz w:val="24"/>
        </w:rPr>
        <w:t>《政府采购促进中小企业发展暂行办法》</w:t>
      </w:r>
      <w:r>
        <w:rPr>
          <w:rStyle w:val="129"/>
          <w:rFonts w:hint="eastAsia" w:ascii="宋体"/>
          <w:color w:val="auto"/>
          <w:kern w:val="0"/>
          <w:sz w:val="24"/>
        </w:rPr>
        <w:t>（</w:t>
      </w:r>
      <w:r>
        <w:rPr>
          <w:rFonts w:hint="eastAsia" w:ascii="宋体" w:hAnsi="宋体" w:cs="宋体"/>
          <w:color w:val="auto"/>
          <w:sz w:val="24"/>
        </w:rPr>
        <w:t>财库〔2020〕46号）</w:t>
      </w:r>
      <w:r>
        <w:rPr>
          <w:rStyle w:val="129"/>
          <w:rFonts w:ascii="宋体"/>
          <w:color w:val="auto"/>
          <w:kern w:val="0"/>
          <w:sz w:val="24"/>
        </w:rPr>
        <w:t>规定的</w:t>
      </w:r>
      <w:r>
        <w:rPr>
          <w:rFonts w:hint="eastAsia" w:ascii="宋体" w:hAnsi="宋体" w:cs="宋体"/>
          <w:color w:val="auto"/>
          <w:sz w:val="24"/>
        </w:rPr>
        <w:t>政策获取招标合同后，小型、微型企业不得分包或转包给大型、中型企业，中型企业不得分包或转包给大型企业。</w:t>
      </w:r>
    </w:p>
    <w:p>
      <w:pPr>
        <w:pStyle w:val="2"/>
      </w:pP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29.合同转包（实质性要求）</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本招标项目严禁成交供应商将任何招标合同义务转包。本项目所称转包，是指成交供应商将招标合同义务转让给第三人，并退出现有招标合同当事人双方的权利义务关系，受让人（即第三人）成为招标合同的另一方当事人的行为。</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成交供应商转包的，视同拒绝履行招标合同义务，将依法追究法律责任。</w:t>
      </w:r>
    </w:p>
    <w:p>
      <w:pPr>
        <w:pStyle w:val="2"/>
      </w:pP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30.补充合同</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招标合同履行过程中，采购人需要追加与合同标的相同的货物或者服务的，在不改变合同其他条款的前提下，可以与成交供应商协商签订补充合同，但所有补充合同的招标金额不得超过原合同招标金额的百分之十，该补充合同应当在原招标合同履行过程中，不得在原招标合同履行结束后，且招标货物、工程和服务的名称、价格、履约方式、验收标准等必须与原招标合同一致。</w:t>
      </w:r>
    </w:p>
    <w:p>
      <w:pPr>
        <w:pStyle w:val="2"/>
      </w:pP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31.</w:t>
      </w:r>
      <w:r>
        <w:rPr>
          <w:rFonts w:hint="eastAsia" w:ascii="宋体" w:hAnsi="宋体" w:cs="宋体"/>
          <w:b/>
          <w:color w:val="auto"/>
          <w:sz w:val="24"/>
          <w:lang w:val="en-US" w:eastAsia="zh-CN"/>
        </w:rPr>
        <w:t>安全风险</w:t>
      </w:r>
      <w:r>
        <w:rPr>
          <w:rFonts w:hint="eastAsia" w:ascii="宋体" w:hAnsi="宋体" w:cs="宋体"/>
          <w:b/>
          <w:color w:val="auto"/>
          <w:sz w:val="24"/>
        </w:rPr>
        <w:t>保证金（实质性要求）</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双方协商，以实际签订合同为准</w:t>
      </w:r>
      <w:r>
        <w:rPr>
          <w:rFonts w:hint="eastAsia" w:ascii="宋体" w:hAnsi="宋体" w:cs="宋体"/>
          <w:color w:val="auto"/>
          <w:sz w:val="24"/>
        </w:rPr>
        <w:t>。</w:t>
      </w:r>
    </w:p>
    <w:p>
      <w:pPr>
        <w:pStyle w:val="2"/>
      </w:pPr>
    </w:p>
    <w:p>
      <w:pPr>
        <w:shd w:val="clear"/>
        <w:spacing w:line="400" w:lineRule="exact"/>
        <w:ind w:firstLine="482" w:firstLineChars="200"/>
        <w:rPr>
          <w:rFonts w:ascii="宋体" w:hAnsi="宋体" w:cs="宋体"/>
          <w:b/>
          <w:bCs/>
          <w:color w:val="auto"/>
          <w:sz w:val="24"/>
        </w:rPr>
      </w:pPr>
      <w:r>
        <w:rPr>
          <w:rFonts w:hint="eastAsia" w:ascii="宋体" w:hAnsi="宋体" w:cs="宋体"/>
          <w:b/>
          <w:bCs/>
          <w:color w:val="auto"/>
          <w:sz w:val="24"/>
        </w:rPr>
        <w:t>32.合同公告</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采购人应当自招标合同签订（双方当事人均已签字盖章）之日起2个工作日内，将招标合同在中国政府采购网上公告，但招标合同中涉及国家秘密、商业秘密的内容除外。</w:t>
      </w:r>
    </w:p>
    <w:p>
      <w:pPr>
        <w:pStyle w:val="2"/>
      </w:pP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33.合同备案</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采购人应当将招标合同副本自签订（双方当事人均已签字盖章）之日起七个工作日内通过中国政府采购网报同级财政部门备案。</w:t>
      </w:r>
      <w:bookmarkEnd w:id="44"/>
      <w:bookmarkStart w:id="45" w:name="_Toc217446085"/>
    </w:p>
    <w:p>
      <w:pPr>
        <w:pStyle w:val="2"/>
      </w:pPr>
    </w:p>
    <w:p>
      <w:pPr>
        <w:shd w:val="clear"/>
        <w:spacing w:line="400" w:lineRule="exact"/>
        <w:ind w:firstLine="470" w:firstLineChars="195"/>
        <w:rPr>
          <w:rFonts w:ascii="宋体" w:hAnsi="宋体" w:cs="宋体"/>
          <w:b/>
          <w:color w:val="auto"/>
          <w:sz w:val="24"/>
        </w:rPr>
      </w:pPr>
      <w:r>
        <w:rPr>
          <w:rFonts w:hint="eastAsia" w:ascii="宋体" w:hAnsi="宋体" w:cs="宋体"/>
          <w:b/>
          <w:color w:val="auto"/>
          <w:sz w:val="24"/>
        </w:rPr>
        <w:t>34.履行合同</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34.1 成交供应商与采购人签订合同后，合同双方应严格执行合同条款，履行合同规定的义务，保证合同的顺利完成。</w:t>
      </w:r>
    </w:p>
    <w:p>
      <w:pPr>
        <w:shd w:val="clear"/>
        <w:spacing w:line="360" w:lineRule="auto"/>
        <w:ind w:firstLine="480" w:firstLineChars="200"/>
        <w:rPr>
          <w:rFonts w:hint="eastAsia"/>
        </w:rPr>
      </w:pPr>
      <w:r>
        <w:rPr>
          <w:rFonts w:hint="eastAsia" w:ascii="宋体" w:hAnsi="宋体" w:cs="宋体"/>
          <w:color w:val="auto"/>
          <w:sz w:val="24"/>
        </w:rPr>
        <w:t xml:space="preserve">34.2 </w:t>
      </w:r>
      <w:r>
        <w:rPr>
          <w:rStyle w:val="129"/>
          <w:rFonts w:hint="eastAsia" w:ascii="宋体" w:hAnsi="宋体" w:cs="宋体"/>
          <w:color w:val="auto"/>
          <w:sz w:val="24"/>
        </w:rPr>
        <w:t>在合同履行过程中，如发生合同纠纷，合同双方应按照《中华人民共和国民法典》的有关规定进行处理。</w:t>
      </w: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35.验收</w:t>
      </w:r>
    </w:p>
    <w:p>
      <w:pPr>
        <w:shd w:val="clear"/>
        <w:spacing w:line="4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35.1</w:t>
      </w:r>
      <w:r>
        <w:rPr>
          <w:rFonts w:hint="eastAsia" w:ascii="宋体" w:hAnsi="宋体" w:cs="宋体"/>
          <w:color w:val="auto"/>
          <w:sz w:val="24"/>
          <w:lang w:eastAsia="zh-CN"/>
        </w:rPr>
        <w:t>本项目将严格按照《财政部关于进一步加强政府采购需求和履约验收管理的指导意见》(财库〔2016〕205 号)和财政部关于印发《政府采购需求管理办法》的通知（财库〔2021〕22 号）要求进行验收的相关要求进行验收。</w:t>
      </w:r>
    </w:p>
    <w:p>
      <w:pPr>
        <w:pStyle w:val="20"/>
        <w:shd w:val="clear" w:color="auto"/>
        <w:spacing w:line="360" w:lineRule="auto"/>
        <w:ind w:firstLine="480" w:firstLineChars="200"/>
        <w:jc w:val="both"/>
      </w:pPr>
      <w:r>
        <w:rPr>
          <w:rFonts w:hint="eastAsia"/>
          <w:color w:val="auto"/>
        </w:rPr>
        <w:t xml:space="preserve">35.2 </w:t>
      </w:r>
      <w:r>
        <w:rPr>
          <w:rStyle w:val="129"/>
          <w:rFonts w:hint="eastAsia"/>
          <w:color w:val="auto"/>
          <w:kern w:val="2"/>
        </w:rPr>
        <w:t>验收结果不合格的，履约保证金将不予退还，也将不予支付采购资金，还可能会报告本项目同级财政部门按照</w:t>
      </w:r>
      <w:r>
        <w:rPr>
          <w:rFonts w:hint="eastAsia"/>
          <w:color w:val="auto"/>
        </w:rPr>
        <w:t>《四川省公共资源交易领域严重失信联合惩戒实施办法》（川发改信用规〔2019〕405号）、《关于对政府采购领域严重违法失信主体开展联合惩戒的合作备忘录》（发改财金〔2018〕1614号）等相关规定</w:t>
      </w:r>
      <w:r>
        <w:rPr>
          <w:rStyle w:val="129"/>
          <w:rFonts w:hint="eastAsia"/>
          <w:color w:val="auto"/>
          <w:kern w:val="2"/>
        </w:rPr>
        <w:t>给予行政处罚或者以失信行为记入诚信档案。</w:t>
      </w:r>
    </w:p>
    <w:p>
      <w:pPr>
        <w:shd w:val="clear"/>
        <w:spacing w:line="400" w:lineRule="exact"/>
        <w:ind w:firstLine="482" w:firstLineChars="200"/>
        <w:rPr>
          <w:rFonts w:ascii="宋体" w:hAnsi="宋体" w:cs="宋体"/>
          <w:b/>
          <w:color w:val="auto"/>
          <w:sz w:val="24"/>
        </w:rPr>
      </w:pPr>
      <w:r>
        <w:rPr>
          <w:rFonts w:hint="eastAsia" w:ascii="宋体" w:hAnsi="宋体" w:cs="宋体"/>
          <w:b/>
          <w:color w:val="auto"/>
          <w:sz w:val="24"/>
        </w:rPr>
        <w:t>36.资金支付</w:t>
      </w:r>
    </w:p>
    <w:p>
      <w:pPr>
        <w:shd w:val="clear"/>
        <w:spacing w:afterLines="100" w:line="360" w:lineRule="auto"/>
        <w:ind w:firstLine="480" w:firstLineChars="200"/>
        <w:rPr>
          <w:rFonts w:ascii="宋体" w:hAnsi="宋体"/>
          <w:color w:val="auto"/>
          <w:sz w:val="24"/>
        </w:rPr>
      </w:pPr>
      <w:r>
        <w:rPr>
          <w:rFonts w:hint="eastAsia" w:ascii="宋体" w:hAnsi="宋体" w:cs="宋体"/>
          <w:color w:val="auto"/>
          <w:sz w:val="24"/>
        </w:rPr>
        <w:t>采购人将按照招标合同规定，及时向成交供应商支付招标资金。</w:t>
      </w:r>
    </w:p>
    <w:p>
      <w:pPr>
        <w:pStyle w:val="4"/>
        <w:keepNext w:val="0"/>
        <w:keepLines w:val="0"/>
        <w:shd w:val="clear"/>
        <w:spacing w:before="0" w:after="0" w:line="400" w:lineRule="exact"/>
        <w:jc w:val="center"/>
        <w:rPr>
          <w:color w:val="auto"/>
        </w:rPr>
      </w:pPr>
      <w:r>
        <w:rPr>
          <w:rFonts w:hint="eastAsia"/>
          <w:color w:val="auto"/>
        </w:rPr>
        <w:t>八、磋商纪律要求</w:t>
      </w:r>
    </w:p>
    <w:p>
      <w:pPr>
        <w:shd w:val="clear"/>
        <w:tabs>
          <w:tab w:val="left" w:pos="851"/>
        </w:tabs>
        <w:spacing w:line="360" w:lineRule="auto"/>
        <w:ind w:firstLine="482" w:firstLineChars="200"/>
        <w:rPr>
          <w:rFonts w:ascii="宋体" w:hAnsi="宋体" w:cs="宋体"/>
          <w:b/>
          <w:color w:val="auto"/>
          <w:sz w:val="24"/>
        </w:rPr>
      </w:pPr>
      <w:r>
        <w:rPr>
          <w:rFonts w:hint="eastAsia" w:ascii="宋体" w:hAnsi="宋体" w:cs="宋体"/>
          <w:b/>
          <w:color w:val="auto"/>
          <w:sz w:val="24"/>
        </w:rPr>
        <w:t>37.供应商不得具有的情形</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供应商参加本项目磋商不得有下列情形：</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（1）提供虚假材料谋取成交；</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（2）采取不正当手段诋毁、排挤其他供应商；</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（3）与采购人、采购代理机构、或其他供应商恶意串通；</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（4）向采购人、采购代理机构、磋商小组成员行贿或者提供其他不正当利益；</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（5）在磋商过程中与采购人、采购代理机构进行协商；</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（6）成交后无正当理由拒不与采购人签订招标合同；</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（7）未按照磋商文件确定的事项签订招标合同；</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（8）将招标合同转包或者违规分包；</w:t>
      </w:r>
      <w:bookmarkEnd w:id="45"/>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（9）提供假冒伪劣产品；</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（10）擅自变更、中止或者终止招标合同；</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（11）拒绝有关部门的监督检查或者向监督检查部门提供虚假情况；</w:t>
      </w:r>
    </w:p>
    <w:p>
      <w:pPr>
        <w:shd w:val="clea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（12）法律法规规定的其他情形。</w:t>
      </w:r>
    </w:p>
    <w:p>
      <w:pPr>
        <w:shd w:val="clear"/>
        <w:tabs>
          <w:tab w:val="left" w:pos="851"/>
        </w:tabs>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供应商有上述情形的，按照规定追究法律责任，具备（1）-（10）条情形之一的，同时将取消被确认为成交供应商的资格或者认定成交无效。</w:t>
      </w:r>
    </w:p>
    <w:p>
      <w:pPr>
        <w:pStyle w:val="2"/>
        <w:rPr>
          <w:rFonts w:hint="eastAsia"/>
        </w:rPr>
      </w:pPr>
    </w:p>
    <w:p>
      <w:pPr>
        <w:shd w:val="clear"/>
        <w:tabs>
          <w:tab w:val="left" w:pos="851"/>
        </w:tabs>
        <w:spacing w:line="360" w:lineRule="auto"/>
        <w:ind w:firstLine="2570" w:firstLineChars="800"/>
        <w:rPr>
          <w:rFonts w:ascii="黑体" w:hAnsi="宋体" w:eastAsia="黑体"/>
          <w:b/>
          <w:color w:val="auto"/>
          <w:sz w:val="32"/>
          <w:szCs w:val="32"/>
        </w:rPr>
      </w:pPr>
      <w:r>
        <w:rPr>
          <w:rFonts w:hint="eastAsia" w:ascii="黑体" w:hAnsi="宋体" w:eastAsia="黑体"/>
          <w:b/>
          <w:color w:val="auto"/>
          <w:sz w:val="32"/>
          <w:szCs w:val="32"/>
        </w:rPr>
        <w:t>九、询问、质疑和投诉</w:t>
      </w:r>
    </w:p>
    <w:p>
      <w:pPr>
        <w:shd w:val="clear"/>
        <w:tabs>
          <w:tab w:val="left" w:pos="851"/>
        </w:tabs>
        <w:spacing w:line="360" w:lineRule="auto"/>
        <w:ind w:firstLine="482" w:firstLineChars="200"/>
        <w:rPr>
          <w:rFonts w:ascii="宋体" w:hAnsi="宋体" w:cs="宋体"/>
          <w:color w:val="auto"/>
          <w:sz w:val="24"/>
        </w:rPr>
      </w:pPr>
      <w:r>
        <w:rPr>
          <w:rFonts w:hint="eastAsia" w:ascii="宋体" w:hAnsi="宋体" w:cs="宋体"/>
          <w:b/>
          <w:bCs/>
          <w:color w:val="auto"/>
          <w:sz w:val="24"/>
        </w:rPr>
        <w:t>38.</w:t>
      </w:r>
      <w:r>
        <w:rPr>
          <w:rFonts w:hint="eastAsia" w:ascii="宋体" w:hAnsi="宋体" w:cs="宋体"/>
          <w:color w:val="auto"/>
          <w:sz w:val="24"/>
        </w:rPr>
        <w:t>询问、质疑、投诉的接收和处理严格按照《中华人民共和国政府采购法》、《中华人民共和国政府采购法实施条例》、《财政部关于加强招标供应商投诉受理审查工作的通知》和四川省的有关规定办理（详细规定请在中国政府采购网政策法规模块查询）。</w:t>
      </w:r>
    </w:p>
    <w:p>
      <w:pPr>
        <w:shd w:val="clear"/>
        <w:tabs>
          <w:tab w:val="left" w:pos="851"/>
        </w:tabs>
        <w:spacing w:afterLines="100" w:line="360" w:lineRule="auto"/>
        <w:jc w:val="center"/>
        <w:rPr>
          <w:rFonts w:ascii="黑体" w:hAnsi="宋体" w:eastAsia="黑体"/>
          <w:b/>
          <w:color w:val="auto"/>
          <w:sz w:val="32"/>
          <w:szCs w:val="32"/>
        </w:rPr>
      </w:pPr>
      <w:r>
        <w:rPr>
          <w:rFonts w:hint="eastAsia" w:ascii="黑体" w:hAnsi="宋体" w:eastAsia="黑体"/>
          <w:b/>
          <w:color w:val="auto"/>
          <w:sz w:val="32"/>
          <w:szCs w:val="32"/>
        </w:rPr>
        <w:t>十、其他</w:t>
      </w:r>
    </w:p>
    <w:p>
      <w:pPr>
        <w:shd w:val="clear"/>
        <w:tabs>
          <w:tab w:val="left" w:pos="851"/>
        </w:tab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39.</w:t>
      </w:r>
      <w:r>
        <w:rPr>
          <w:rFonts w:hint="eastAsia" w:ascii="宋体" w:hAnsi="宋体" w:cs="宋体"/>
          <w:color w:val="auto"/>
          <w:sz w:val="24"/>
        </w:rPr>
        <w:t>本磋商文件中所引相关法律制度规定，在招标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20"/>
        <w:widowControl/>
        <w:shd w:val="clear"/>
        <w:spacing w:line="360" w:lineRule="auto"/>
        <w:ind w:firstLine="482" w:firstLineChars="200"/>
        <w:jc w:val="left"/>
        <w:rPr>
          <w:rFonts w:cs="宋体"/>
          <w:color w:val="auto"/>
          <w:kern w:val="2"/>
          <w:sz w:val="44"/>
          <w:szCs w:val="44"/>
        </w:rPr>
      </w:pPr>
      <w:r>
        <w:rPr>
          <w:rFonts w:hint="eastAsia" w:ascii="宋体" w:hAnsi="宋体" w:eastAsia="宋体" w:cs="宋体"/>
          <w:b/>
          <w:bCs/>
          <w:color w:val="auto"/>
          <w:sz w:val="24"/>
          <w:lang w:val="en-US" w:eastAsia="zh-CN"/>
        </w:rPr>
        <w:t>40.</w:t>
      </w:r>
      <w:r>
        <w:rPr>
          <w:rFonts w:hint="eastAsia" w:ascii="宋体" w:hAnsi="宋体" w:cs="宋体"/>
          <w:b/>
          <w:bCs/>
          <w:color w:val="auto"/>
        </w:rPr>
        <w:t>（实质性要求）国家或行业主管部门对供应商和采购产品的技术标准、质量标准和资格资质条件等有强制性规定的，必须符合其要求。</w:t>
      </w:r>
    </w:p>
    <w:p>
      <w:pPr>
        <w:pStyle w:val="2"/>
        <w:shd w:val="clear"/>
        <w:ind w:left="0" w:leftChars="0" w:firstLine="360" w:firstLineChars="200"/>
        <w:rPr>
          <w:rFonts w:hint="default" w:eastAsia="宋体"/>
          <w:color w:val="auto"/>
          <w:lang w:val="en-US" w:eastAsia="zh-CN"/>
        </w:rPr>
      </w:pPr>
    </w:p>
    <w:p>
      <w:pPr>
        <w:pStyle w:val="102"/>
        <w:shd w:val="clear"/>
        <w:ind w:firstLine="723"/>
        <w:jc w:val="center"/>
        <w:rPr>
          <w:rFonts w:ascii="宋体"/>
          <w:b/>
          <w:bCs/>
          <w:color w:val="auto"/>
          <w:sz w:val="36"/>
        </w:rPr>
      </w:pPr>
      <w:r>
        <w:rPr>
          <w:rFonts w:hint="eastAsia" w:ascii="宋体"/>
          <w:b/>
          <w:bCs/>
          <w:color w:val="auto"/>
          <w:sz w:val="36"/>
        </w:rPr>
        <w:t>第三章 供应商资格证明材料</w:t>
      </w:r>
    </w:p>
    <w:p>
      <w:pPr>
        <w:pStyle w:val="2"/>
        <w:shd w:val="clear"/>
        <w:rPr>
          <w:color w:val="auto"/>
        </w:rPr>
      </w:pPr>
    </w:p>
    <w:p>
      <w:pPr>
        <w:pStyle w:val="18"/>
        <w:jc w:val="both"/>
        <w:rPr>
          <w:rStyle w:val="129"/>
          <w:rFonts w:ascii="宋体" w:hAnsi="宋体" w:eastAsia="宋体" w:cs="Times New Roman"/>
          <w:b w:val="0"/>
          <w:bCs w:val="0"/>
          <w:color w:val="auto"/>
          <w:kern w:val="2"/>
          <w:sz w:val="24"/>
          <w:szCs w:val="32"/>
          <w:lang w:val="en-US" w:eastAsia="zh-CN" w:bidi="ar-SA"/>
        </w:rPr>
      </w:pPr>
      <w:r>
        <w:rPr>
          <w:rStyle w:val="129"/>
          <w:rFonts w:hint="eastAsia" w:ascii="宋体" w:hAnsi="宋体" w:cs="Times New Roman"/>
          <w:b w:val="0"/>
          <w:bCs w:val="0"/>
          <w:color w:val="auto"/>
          <w:kern w:val="2"/>
          <w:sz w:val="24"/>
          <w:szCs w:val="32"/>
          <w:lang w:val="en-US" w:eastAsia="zh-CN" w:bidi="ar-SA"/>
        </w:rPr>
        <w:t>1.</w:t>
      </w:r>
      <w:r>
        <w:rPr>
          <w:rStyle w:val="129"/>
          <w:rFonts w:hint="eastAsia" w:ascii="宋体" w:hAnsi="宋体" w:eastAsia="宋体" w:cs="Times New Roman"/>
          <w:b w:val="0"/>
          <w:bCs w:val="0"/>
          <w:color w:val="auto"/>
          <w:kern w:val="2"/>
          <w:sz w:val="24"/>
          <w:szCs w:val="32"/>
          <w:lang w:val="en-US" w:eastAsia="zh-CN" w:bidi="ar-SA"/>
        </w:rPr>
        <w:t>满足《中华人民共和国政府采购法》第二十二条的承诺函</w:t>
      </w:r>
      <w:r>
        <w:rPr>
          <w:rStyle w:val="129"/>
          <w:rFonts w:hint="eastAsia" w:ascii="宋体" w:hAnsi="宋体" w:cs="Times New Roman"/>
          <w:b w:val="0"/>
          <w:bCs w:val="0"/>
          <w:color w:val="auto"/>
          <w:kern w:val="2"/>
          <w:sz w:val="24"/>
          <w:szCs w:val="32"/>
          <w:lang w:val="en-US" w:eastAsia="zh-CN" w:bidi="ar-SA"/>
        </w:rPr>
        <w:t>；</w:t>
      </w:r>
    </w:p>
    <w:p>
      <w:pPr>
        <w:shd w:val="clear"/>
        <w:spacing w:line="360" w:lineRule="auto"/>
        <w:textAlignment w:val="baseline"/>
        <w:rPr>
          <w:rStyle w:val="129"/>
          <w:rFonts w:ascii="宋体" w:hAnsi="宋体"/>
          <w:color w:val="auto"/>
          <w:sz w:val="24"/>
          <w:szCs w:val="32"/>
        </w:rPr>
      </w:pPr>
      <w:r>
        <w:rPr>
          <w:rStyle w:val="129"/>
          <w:rFonts w:hint="eastAsia" w:ascii="宋体" w:hAnsi="宋体"/>
          <w:color w:val="auto"/>
          <w:sz w:val="24"/>
          <w:szCs w:val="32"/>
          <w:lang w:val="en-US" w:eastAsia="zh-CN"/>
        </w:rPr>
        <w:t>2</w:t>
      </w:r>
      <w:r>
        <w:rPr>
          <w:rStyle w:val="129"/>
          <w:rFonts w:ascii="宋体" w:hAnsi="宋体"/>
          <w:color w:val="auto"/>
          <w:sz w:val="24"/>
          <w:szCs w:val="32"/>
        </w:rPr>
        <w:t>.投标人具有效营业执照、税务登记证、组织机构代码证（三证合一的投标人可只提供营业执照）；</w:t>
      </w:r>
    </w:p>
    <w:p>
      <w:pPr>
        <w:shd w:val="clear"/>
        <w:spacing w:line="360" w:lineRule="auto"/>
        <w:textAlignment w:val="baseline"/>
        <w:rPr>
          <w:rStyle w:val="129"/>
          <w:rFonts w:ascii="宋体" w:hAnsi="宋体"/>
          <w:color w:val="auto"/>
          <w:sz w:val="24"/>
          <w:szCs w:val="32"/>
        </w:rPr>
      </w:pPr>
      <w:r>
        <w:rPr>
          <w:rStyle w:val="129"/>
          <w:rFonts w:hint="eastAsia" w:ascii="宋体" w:hAnsi="宋体"/>
          <w:color w:val="auto"/>
          <w:sz w:val="24"/>
          <w:szCs w:val="32"/>
          <w:lang w:val="en-US" w:eastAsia="zh-CN"/>
        </w:rPr>
        <w:t>3</w:t>
      </w:r>
      <w:r>
        <w:rPr>
          <w:rStyle w:val="129"/>
          <w:rFonts w:ascii="宋体" w:hAnsi="宋体"/>
          <w:color w:val="auto"/>
          <w:sz w:val="24"/>
          <w:szCs w:val="32"/>
        </w:rPr>
        <w:t>.</w:t>
      </w:r>
      <w:r>
        <w:rPr>
          <w:rStyle w:val="129"/>
          <w:rFonts w:hint="eastAsia" w:ascii="宋体" w:hAnsi="宋体"/>
          <w:color w:val="auto"/>
          <w:sz w:val="24"/>
          <w:szCs w:val="32"/>
          <w:lang w:eastAsia="zh-CN"/>
        </w:rPr>
        <w:t>投标人提供</w:t>
      </w:r>
      <w:r>
        <w:rPr>
          <w:rStyle w:val="129"/>
          <w:rFonts w:ascii="宋体" w:hAnsi="宋体"/>
          <w:color w:val="auto"/>
          <w:sz w:val="24"/>
          <w:szCs w:val="32"/>
        </w:rPr>
        <w:t>2</w:t>
      </w:r>
      <w:r>
        <w:rPr>
          <w:rStyle w:val="129"/>
          <w:rFonts w:hint="eastAsia" w:ascii="宋体" w:hAnsi="宋体"/>
          <w:color w:val="auto"/>
          <w:sz w:val="24"/>
          <w:szCs w:val="32"/>
          <w:lang w:val="en-US" w:eastAsia="zh-CN"/>
        </w:rPr>
        <w:t>020</w:t>
      </w:r>
      <w:r>
        <w:rPr>
          <w:rStyle w:val="129"/>
          <w:rFonts w:ascii="宋体" w:hAnsi="宋体"/>
          <w:color w:val="auto"/>
          <w:sz w:val="24"/>
          <w:szCs w:val="32"/>
        </w:rPr>
        <w:t>年</w:t>
      </w:r>
      <w:r>
        <w:rPr>
          <w:rStyle w:val="129"/>
          <w:rFonts w:hint="eastAsia" w:ascii="宋体" w:hAnsi="宋体"/>
          <w:color w:val="auto"/>
          <w:sz w:val="24"/>
          <w:szCs w:val="32"/>
        </w:rPr>
        <w:t>以来任意一年</w:t>
      </w:r>
      <w:r>
        <w:rPr>
          <w:rStyle w:val="129"/>
          <w:rFonts w:ascii="宋体" w:hAnsi="宋体"/>
          <w:color w:val="auto"/>
          <w:sz w:val="24"/>
          <w:szCs w:val="32"/>
        </w:rPr>
        <w:t>的审计报告复印件</w:t>
      </w:r>
      <w:r>
        <w:rPr>
          <w:rStyle w:val="129"/>
          <w:rFonts w:hint="eastAsia" w:ascii="宋体" w:hAnsi="宋体"/>
          <w:color w:val="auto"/>
          <w:sz w:val="24"/>
          <w:szCs w:val="32"/>
          <w:lang w:eastAsia="zh-CN"/>
        </w:rPr>
        <w:t>（至少包含资产负债表、利润表和现金流量表）</w:t>
      </w:r>
      <w:r>
        <w:rPr>
          <w:rStyle w:val="129"/>
          <w:rFonts w:hint="eastAsia" w:ascii="宋体" w:hAnsi="宋体"/>
          <w:color w:val="auto"/>
          <w:sz w:val="24"/>
          <w:szCs w:val="32"/>
        </w:rPr>
        <w:t>或健全的财务会计制度</w:t>
      </w:r>
      <w:r>
        <w:rPr>
          <w:rStyle w:val="129"/>
          <w:rFonts w:hint="eastAsia" w:ascii="宋体" w:hAnsi="宋体"/>
          <w:color w:val="auto"/>
          <w:sz w:val="24"/>
          <w:szCs w:val="32"/>
          <w:highlight w:val="none"/>
        </w:rPr>
        <w:t>相关承诺函</w:t>
      </w:r>
      <w:r>
        <w:rPr>
          <w:rStyle w:val="129"/>
          <w:rFonts w:ascii="宋体" w:hAnsi="宋体"/>
          <w:color w:val="auto"/>
          <w:sz w:val="24"/>
          <w:szCs w:val="32"/>
        </w:rPr>
        <w:t>（新公司不满一年无需提供）； </w:t>
      </w:r>
    </w:p>
    <w:p>
      <w:pPr>
        <w:shd w:val="clear"/>
        <w:spacing w:line="360" w:lineRule="auto"/>
        <w:textAlignment w:val="baseline"/>
        <w:rPr>
          <w:rStyle w:val="129"/>
          <w:rFonts w:ascii="宋体" w:hAnsi="宋体"/>
          <w:color w:val="auto"/>
          <w:sz w:val="24"/>
          <w:szCs w:val="32"/>
        </w:rPr>
      </w:pPr>
      <w:r>
        <w:rPr>
          <w:rStyle w:val="129"/>
          <w:rFonts w:hint="eastAsia" w:ascii="宋体" w:hAnsi="宋体"/>
          <w:color w:val="auto"/>
          <w:sz w:val="24"/>
          <w:szCs w:val="32"/>
          <w:lang w:val="en-US" w:eastAsia="zh-CN"/>
        </w:rPr>
        <w:t>4</w:t>
      </w:r>
      <w:r>
        <w:rPr>
          <w:rStyle w:val="129"/>
          <w:rFonts w:ascii="宋体" w:hAnsi="宋体"/>
          <w:color w:val="auto"/>
          <w:sz w:val="24"/>
          <w:szCs w:val="32"/>
        </w:rPr>
        <w:t>.投标人提供 202</w:t>
      </w:r>
      <w:r>
        <w:rPr>
          <w:rStyle w:val="129"/>
          <w:rFonts w:hint="eastAsia" w:ascii="宋体" w:hAnsi="宋体"/>
          <w:color w:val="auto"/>
          <w:sz w:val="24"/>
          <w:szCs w:val="32"/>
          <w:lang w:val="en-US" w:eastAsia="zh-CN"/>
        </w:rPr>
        <w:t>1</w:t>
      </w:r>
      <w:r>
        <w:rPr>
          <w:rStyle w:val="129"/>
          <w:rFonts w:ascii="宋体" w:hAnsi="宋体"/>
          <w:color w:val="auto"/>
          <w:sz w:val="24"/>
          <w:szCs w:val="32"/>
        </w:rPr>
        <w:t>年以来任意一月的缴纳税收的证明或</w:t>
      </w:r>
      <w:r>
        <w:rPr>
          <w:rStyle w:val="129"/>
          <w:rFonts w:hint="eastAsia" w:ascii="宋体" w:hAnsi="宋体"/>
          <w:color w:val="auto"/>
          <w:sz w:val="24"/>
          <w:szCs w:val="32"/>
        </w:rPr>
        <w:t>相关承诺函</w:t>
      </w:r>
      <w:r>
        <w:rPr>
          <w:rStyle w:val="129"/>
          <w:rFonts w:ascii="宋体" w:hAnsi="宋体"/>
          <w:color w:val="auto"/>
          <w:sz w:val="24"/>
          <w:szCs w:val="32"/>
        </w:rPr>
        <w:t>（注：原件或复印件或扫描件）；</w:t>
      </w:r>
    </w:p>
    <w:p>
      <w:pPr>
        <w:shd w:val="clear"/>
        <w:spacing w:line="360" w:lineRule="auto"/>
        <w:textAlignment w:val="baseline"/>
        <w:rPr>
          <w:rStyle w:val="129"/>
          <w:rFonts w:ascii="宋体" w:hAnsi="宋体"/>
          <w:color w:val="auto"/>
          <w:sz w:val="24"/>
          <w:szCs w:val="32"/>
        </w:rPr>
      </w:pPr>
      <w:r>
        <w:rPr>
          <w:rStyle w:val="129"/>
          <w:rFonts w:hint="eastAsia" w:ascii="宋体" w:hAnsi="宋体"/>
          <w:color w:val="auto"/>
          <w:sz w:val="24"/>
          <w:szCs w:val="32"/>
          <w:lang w:val="en-US" w:eastAsia="zh-CN"/>
        </w:rPr>
        <w:t>5</w:t>
      </w:r>
      <w:r>
        <w:rPr>
          <w:rStyle w:val="129"/>
          <w:rFonts w:ascii="宋体" w:hAnsi="宋体"/>
          <w:color w:val="auto"/>
          <w:sz w:val="24"/>
          <w:szCs w:val="32"/>
        </w:rPr>
        <w:t>.投标人提供 202</w:t>
      </w:r>
      <w:r>
        <w:rPr>
          <w:rStyle w:val="129"/>
          <w:rFonts w:hint="eastAsia" w:ascii="宋体" w:hAnsi="宋体"/>
          <w:color w:val="auto"/>
          <w:sz w:val="24"/>
          <w:szCs w:val="32"/>
          <w:lang w:val="en-US" w:eastAsia="zh-CN"/>
        </w:rPr>
        <w:t>1</w:t>
      </w:r>
      <w:r>
        <w:rPr>
          <w:rStyle w:val="129"/>
          <w:rFonts w:ascii="宋体" w:hAnsi="宋体"/>
          <w:color w:val="auto"/>
          <w:sz w:val="24"/>
          <w:szCs w:val="32"/>
        </w:rPr>
        <w:t>年以来任意一月社保缴纳的证明材料</w:t>
      </w:r>
      <w:r>
        <w:rPr>
          <w:rStyle w:val="129"/>
          <w:rFonts w:hint="eastAsia" w:ascii="宋体" w:hAnsi="宋体"/>
          <w:color w:val="auto"/>
          <w:sz w:val="24"/>
          <w:szCs w:val="32"/>
        </w:rPr>
        <w:t>或相关承诺函</w:t>
      </w:r>
      <w:r>
        <w:rPr>
          <w:rStyle w:val="129"/>
          <w:rFonts w:ascii="宋体" w:hAnsi="宋体"/>
          <w:color w:val="auto"/>
          <w:sz w:val="24"/>
          <w:szCs w:val="32"/>
        </w:rPr>
        <w:t>（注：缴纳的银行电子回单或以社保部门出具的为准（注：原件或复印件或扫描件）；</w:t>
      </w:r>
    </w:p>
    <w:p>
      <w:pPr>
        <w:shd w:val="clear"/>
        <w:spacing w:line="360" w:lineRule="auto"/>
        <w:textAlignment w:val="baseline"/>
        <w:rPr>
          <w:rStyle w:val="129"/>
          <w:rFonts w:hint="eastAsia" w:ascii="宋体" w:hAnsi="宋体" w:eastAsia="宋体" w:cs="Times New Roman"/>
          <w:color w:val="auto"/>
          <w:sz w:val="24"/>
          <w:szCs w:val="32"/>
          <w:lang w:val="en-US" w:eastAsia="zh-CN"/>
        </w:rPr>
      </w:pPr>
      <w:r>
        <w:rPr>
          <w:rStyle w:val="129"/>
          <w:rFonts w:hint="eastAsia" w:ascii="宋体" w:hAnsi="宋体" w:cs="Times New Roman"/>
          <w:color w:val="auto"/>
          <w:sz w:val="24"/>
          <w:szCs w:val="32"/>
          <w:lang w:val="en-US" w:eastAsia="zh-CN"/>
        </w:rPr>
        <w:t>6.</w:t>
      </w:r>
      <w:r>
        <w:rPr>
          <w:rStyle w:val="129"/>
          <w:rFonts w:hint="eastAsia" w:ascii="宋体" w:hAnsi="宋体" w:eastAsia="宋体" w:cs="Times New Roman"/>
          <w:color w:val="auto"/>
          <w:sz w:val="24"/>
          <w:szCs w:val="32"/>
          <w:lang w:eastAsia="zh-CN"/>
        </w:rPr>
        <w:t>参加政府采购活动前三年内，在经营活动中没有重大违法记录承诺函</w:t>
      </w:r>
      <w:r>
        <w:rPr>
          <w:rStyle w:val="129"/>
          <w:rFonts w:hint="eastAsia" w:ascii="宋体" w:hAnsi="宋体" w:eastAsia="宋体" w:cs="Times New Roman"/>
          <w:color w:val="auto"/>
          <w:sz w:val="24"/>
          <w:szCs w:val="32"/>
        </w:rPr>
        <w:t>（格式自拟）</w:t>
      </w:r>
      <w:r>
        <w:rPr>
          <w:rStyle w:val="129"/>
          <w:rFonts w:hint="eastAsia" w:ascii="宋体" w:hAnsi="宋体" w:eastAsia="宋体" w:cs="Times New Roman"/>
          <w:color w:val="auto"/>
          <w:sz w:val="24"/>
          <w:szCs w:val="32"/>
          <w:lang w:eastAsia="zh-CN"/>
        </w:rPr>
        <w:t>；</w:t>
      </w:r>
    </w:p>
    <w:p>
      <w:pPr>
        <w:shd w:val="clear"/>
        <w:spacing w:line="360" w:lineRule="auto"/>
        <w:textAlignment w:val="baseline"/>
        <w:rPr>
          <w:rFonts w:hint="eastAsia" w:ascii="宋体" w:hAnsi="宋体"/>
          <w:color w:val="auto"/>
          <w:kern w:val="0"/>
          <w:sz w:val="24"/>
          <w:lang w:val="en-US" w:eastAsia="zh-CN"/>
        </w:rPr>
      </w:pPr>
      <w:r>
        <w:rPr>
          <w:rFonts w:hint="eastAsia" w:ascii="宋体" w:hAnsi="宋体"/>
          <w:color w:val="auto"/>
          <w:kern w:val="0"/>
          <w:sz w:val="24"/>
          <w:lang w:val="en-US" w:eastAsia="zh-CN"/>
        </w:rPr>
        <w:t>7.</w:t>
      </w:r>
      <w:r>
        <w:rPr>
          <w:rFonts w:hint="eastAsia" w:ascii="宋体" w:hAnsi="宋体"/>
          <w:color w:val="auto"/>
          <w:kern w:val="0"/>
          <w:sz w:val="24"/>
        </w:rPr>
        <w:t>失信被执行人、重大税收违法案件当事人名单、政府采购严重违法失信行为记录名单</w:t>
      </w:r>
      <w:r>
        <w:rPr>
          <w:rFonts w:hint="eastAsia" w:ascii="宋体" w:hAnsi="宋体"/>
          <w:color w:val="auto"/>
          <w:kern w:val="0"/>
          <w:sz w:val="24"/>
          <w:lang w:eastAsia="zh-CN"/>
        </w:rPr>
        <w:t>（</w:t>
      </w:r>
      <w:r>
        <w:rPr>
          <w:rFonts w:hint="eastAsia" w:ascii="宋体" w:hAnsi="宋体"/>
          <w:color w:val="auto"/>
          <w:kern w:val="0"/>
          <w:sz w:val="24"/>
        </w:rPr>
        <w:t>提供在“信用中国”网站、“中国政府采购网”网站信用记录查询的截图</w:t>
      </w:r>
      <w:r>
        <w:rPr>
          <w:rFonts w:hint="eastAsia" w:ascii="宋体" w:hAnsi="宋体"/>
          <w:color w:val="auto"/>
          <w:kern w:val="0"/>
          <w:sz w:val="24"/>
          <w:lang w:eastAsia="zh-CN"/>
        </w:rPr>
        <w:t>）；</w:t>
      </w:r>
    </w:p>
    <w:p>
      <w:pPr>
        <w:shd w:val="clear"/>
        <w:spacing w:line="360" w:lineRule="auto"/>
        <w:textAlignment w:val="baseline"/>
        <w:rPr>
          <w:rFonts w:ascii="宋体" w:hAnsi="宋体"/>
          <w:color w:val="auto"/>
          <w:kern w:val="0"/>
          <w:sz w:val="24"/>
        </w:rPr>
      </w:pPr>
      <w:r>
        <w:rPr>
          <w:rFonts w:hint="eastAsia" w:ascii="宋体" w:hAnsi="宋体"/>
          <w:color w:val="auto"/>
          <w:kern w:val="0"/>
          <w:sz w:val="24"/>
          <w:lang w:val="en-US" w:eastAsia="zh-CN"/>
        </w:rPr>
        <w:t>8</w:t>
      </w:r>
      <w:r>
        <w:rPr>
          <w:rFonts w:hint="eastAsia" w:ascii="宋体" w:hAnsi="宋体"/>
          <w:color w:val="auto"/>
          <w:kern w:val="0"/>
          <w:sz w:val="24"/>
        </w:rPr>
        <w:t>.</w:t>
      </w:r>
      <w:r>
        <w:rPr>
          <w:rFonts w:ascii="宋体" w:hAnsi="宋体"/>
          <w:color w:val="auto"/>
          <w:kern w:val="0"/>
          <w:sz w:val="24"/>
        </w:rPr>
        <w:t>法定代表人授权书（法定代表人参加投标时除外）；</w:t>
      </w:r>
    </w:p>
    <w:p>
      <w:pPr>
        <w:shd w:val="clear"/>
        <w:spacing w:line="360" w:lineRule="auto"/>
        <w:textAlignment w:val="baseline"/>
        <w:rPr>
          <w:rFonts w:hint="eastAsia" w:ascii="宋体" w:hAnsi="宋体" w:eastAsia="宋体"/>
          <w:color w:val="auto"/>
          <w:kern w:val="0"/>
          <w:sz w:val="24"/>
          <w:lang w:eastAsia="zh-CN"/>
        </w:rPr>
      </w:pPr>
      <w:r>
        <w:rPr>
          <w:rFonts w:hint="eastAsia" w:ascii="宋体" w:hAnsi="宋体"/>
          <w:color w:val="auto"/>
          <w:kern w:val="0"/>
          <w:sz w:val="24"/>
          <w:lang w:val="en-US" w:eastAsia="zh-CN"/>
        </w:rPr>
        <w:t>9</w:t>
      </w:r>
      <w:r>
        <w:rPr>
          <w:rFonts w:hint="eastAsia" w:ascii="宋体" w:hAnsi="宋体"/>
          <w:color w:val="auto"/>
          <w:kern w:val="0"/>
          <w:sz w:val="24"/>
        </w:rPr>
        <w:t>.</w:t>
      </w:r>
      <w:r>
        <w:rPr>
          <w:rFonts w:ascii="宋体" w:hAnsi="宋体"/>
          <w:color w:val="auto"/>
          <w:kern w:val="0"/>
          <w:sz w:val="24"/>
        </w:rPr>
        <w:t>法定代表人或授权代表身份证明（复印件）</w:t>
      </w:r>
      <w:r>
        <w:rPr>
          <w:rFonts w:hint="eastAsia" w:ascii="宋体" w:hAnsi="宋体"/>
          <w:color w:val="auto"/>
          <w:kern w:val="0"/>
          <w:sz w:val="24"/>
          <w:lang w:eastAsia="zh-CN"/>
        </w:rPr>
        <w:t>。</w:t>
      </w:r>
    </w:p>
    <w:p>
      <w:pPr>
        <w:rPr>
          <w:rFonts w:hint="eastAsia" w:eastAsia="宋体" w:cs="宋体"/>
          <w:color w:val="auto"/>
          <w:kern w:val="0"/>
          <w:sz w:val="24"/>
          <w:szCs w:val="24"/>
          <w:lang w:val="en-US" w:eastAsia="zh-CN" w:bidi="ar-SA"/>
        </w:rPr>
      </w:pPr>
    </w:p>
    <w:p>
      <w:pPr>
        <w:pStyle w:val="2"/>
        <w:rPr>
          <w:rFonts w:hint="eastAsia" w:cs="宋体"/>
          <w:color w:val="auto"/>
          <w:kern w:val="0"/>
          <w:sz w:val="24"/>
          <w:szCs w:val="24"/>
          <w:lang w:val="en-US" w:eastAsia="zh-CN" w:bidi="ar-SA"/>
        </w:rPr>
      </w:pPr>
    </w:p>
    <w:p>
      <w:pPr>
        <w:shd w:val="clear"/>
        <w:spacing w:line="360" w:lineRule="auto"/>
        <w:textAlignment w:val="baseline"/>
        <w:rPr>
          <w:rFonts w:hint="eastAsia" w:ascii="宋体" w:hAnsi="宋体" w:eastAsia="宋体" w:cs="宋体"/>
          <w:spacing w:val="12"/>
          <w:sz w:val="24"/>
          <w:szCs w:val="24"/>
        </w:rPr>
      </w:pPr>
      <w:r>
        <w:rPr>
          <w:rFonts w:hint="eastAsia" w:ascii="宋体" w:hAnsi="宋体" w:eastAsia="宋体" w:cs="宋体"/>
          <w:spacing w:val="-7"/>
          <w:sz w:val="24"/>
          <w:szCs w:val="24"/>
          <w14:textOutline w14:w="4356" w14:cap="sq" w14:cmpd="sng" w14:algn="ctr">
            <w14:solidFill>
              <w14:srgbClr w14:val="000000"/>
            </w14:solidFill>
            <w14:prstDash w14:val="solid"/>
            <w14:bevel/>
          </w14:textOutline>
        </w:rPr>
        <w:t>说明：</w:t>
      </w:r>
      <w:r>
        <w:rPr>
          <w:rFonts w:hint="eastAsia" w:ascii="宋体" w:hAnsi="宋体" w:eastAsia="宋体" w:cs="宋体"/>
          <w:spacing w:val="12"/>
          <w:sz w:val="24"/>
          <w:szCs w:val="24"/>
        </w:rPr>
        <w:t xml:space="preserve"> </w:t>
      </w:r>
    </w:p>
    <w:p>
      <w:pPr>
        <w:shd w:val="clear"/>
        <w:spacing w:line="360" w:lineRule="auto"/>
        <w:ind w:firstLine="480" w:firstLineChars="200"/>
        <w:textAlignment w:val="baseline"/>
        <w:rPr>
          <w:rStyle w:val="129"/>
          <w:rFonts w:hint="eastAsia" w:ascii="宋体" w:hAnsi="宋体"/>
          <w:color w:val="auto"/>
          <w:sz w:val="24"/>
          <w:szCs w:val="32"/>
        </w:rPr>
      </w:pPr>
      <w:r>
        <w:rPr>
          <w:rStyle w:val="129"/>
          <w:rFonts w:hint="eastAsia" w:ascii="宋体" w:hAnsi="宋体"/>
          <w:color w:val="auto"/>
          <w:sz w:val="24"/>
          <w:szCs w:val="32"/>
        </w:rPr>
        <w:t>1.以上要求提供的资格证明文件必须加盖供应商公章（公章为鲜章）， 不得使用专用印章（如经济合同章、投标专用章等）或下属单位印章代替，不符合要求的，作为无效响应处理。</w:t>
      </w:r>
    </w:p>
    <w:p>
      <w:pPr>
        <w:shd w:val="clear"/>
        <w:spacing w:line="360" w:lineRule="auto"/>
        <w:ind w:firstLine="480" w:firstLineChars="200"/>
        <w:textAlignment w:val="baseline"/>
        <w:rPr>
          <w:rStyle w:val="129"/>
          <w:rFonts w:hint="eastAsia" w:ascii="宋体" w:hAnsi="宋体"/>
          <w:color w:val="auto"/>
          <w:sz w:val="24"/>
          <w:szCs w:val="32"/>
        </w:rPr>
      </w:pPr>
      <w:r>
        <w:rPr>
          <w:rStyle w:val="129"/>
          <w:rFonts w:hint="eastAsia" w:ascii="宋体" w:hAnsi="宋体"/>
          <w:color w:val="auto"/>
          <w:sz w:val="24"/>
          <w:szCs w:val="32"/>
        </w:rPr>
        <w:t>2.供应商应对其所提供的资格证明材料来源的合法性、真实性负责。</w:t>
      </w:r>
    </w:p>
    <w:p>
      <w:pPr>
        <w:shd w:val="clear"/>
        <w:spacing w:line="360" w:lineRule="auto"/>
        <w:textAlignment w:val="baseline"/>
        <w:rPr>
          <w:rStyle w:val="129"/>
          <w:rFonts w:hint="eastAsia" w:ascii="宋体" w:hAnsi="宋体"/>
          <w:color w:val="auto"/>
          <w:sz w:val="24"/>
          <w:szCs w:val="32"/>
        </w:rPr>
        <w:sectPr>
          <w:footerReference r:id="rId10" w:type="default"/>
          <w:pgSz w:w="11850" w:h="16783"/>
          <w:pgMar w:top="1440" w:right="1800" w:bottom="1213" w:left="1800" w:header="850" w:footer="992" w:gutter="0"/>
          <w:cols w:space="720" w:num="1"/>
        </w:sectPr>
      </w:pPr>
    </w:p>
    <w:p>
      <w:pPr>
        <w:numPr>
          <w:ilvl w:val="0"/>
          <w:numId w:val="3"/>
        </w:numPr>
        <w:shd w:val="clear"/>
        <w:jc w:val="center"/>
        <w:rPr>
          <w:rFonts w:ascii="宋体"/>
          <w:b/>
          <w:bCs/>
          <w:color w:val="auto"/>
          <w:sz w:val="36"/>
          <w:szCs w:val="22"/>
        </w:rPr>
      </w:pPr>
      <w:r>
        <w:rPr>
          <w:rFonts w:hint="eastAsia" w:ascii="宋体"/>
          <w:b/>
          <w:bCs/>
          <w:color w:val="auto"/>
          <w:sz w:val="36"/>
          <w:szCs w:val="22"/>
        </w:rPr>
        <w:t>项目技术、服务、采购合同内容条款及</w:t>
      </w:r>
    </w:p>
    <w:p>
      <w:pPr>
        <w:spacing w:beforeLines="0" w:afterLines="0"/>
        <w:jc w:val="center"/>
        <w:rPr>
          <w:rFonts w:hint="eastAsia" w:ascii="宋体"/>
          <w:b/>
          <w:bCs/>
          <w:color w:val="auto"/>
          <w:sz w:val="36"/>
          <w:szCs w:val="22"/>
        </w:rPr>
      </w:pPr>
      <w:r>
        <w:rPr>
          <w:rFonts w:hint="eastAsia" w:ascii="宋体"/>
          <w:b/>
          <w:bCs/>
          <w:color w:val="auto"/>
          <w:sz w:val="36"/>
          <w:szCs w:val="22"/>
        </w:rPr>
        <w:t>其他商务要求</w:t>
      </w:r>
    </w:p>
    <w:p>
      <w:pPr>
        <w:pStyle w:val="102"/>
        <w:numPr>
          <w:ilvl w:val="0"/>
          <w:numId w:val="0"/>
        </w:numPr>
        <w:spacing w:line="360" w:lineRule="auto"/>
        <w:contextualSpacing/>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46" w:name="_Toc217446087"/>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一、项目概况</w:t>
      </w:r>
    </w:p>
    <w:p>
      <w:pPr>
        <w:shd w:val="clear"/>
        <w:spacing w:line="360" w:lineRule="auto"/>
        <w:ind w:firstLine="480" w:firstLineChars="200"/>
        <w:textAlignment w:val="baseline"/>
        <w:rPr>
          <w:rFonts w:ascii="宋体" w:hAnsi="宋体" w:cs="Times New Roman"/>
          <w:color w:val="auto"/>
          <w:kern w:val="0"/>
          <w:sz w:val="24"/>
        </w:rPr>
      </w:pPr>
      <w:r>
        <w:rPr>
          <w:rFonts w:hint="eastAsia" w:ascii="宋体" w:hAnsi="宋体" w:cs="Times New Roman"/>
          <w:color w:val="auto"/>
          <w:kern w:val="0"/>
          <w:sz w:val="24"/>
        </w:rPr>
        <w:t>数字化智能预防接种门诊系统集成是预防接种门诊标准化建设的重要内容之一，作为儿童预防接种的一个环节，需要在四川省免疫规划系统上进行设备对接和扩展，须达到以下技术要求：</w:t>
      </w:r>
    </w:p>
    <w:p>
      <w:pPr>
        <w:shd w:val="clear"/>
        <w:spacing w:line="360" w:lineRule="auto"/>
        <w:textAlignment w:val="baseline"/>
        <w:rPr>
          <w:rFonts w:ascii="宋体" w:hAnsi="宋体" w:cs="Times New Roman"/>
          <w:color w:val="auto"/>
          <w:kern w:val="0"/>
          <w:sz w:val="24"/>
        </w:rPr>
      </w:pPr>
      <w:r>
        <w:rPr>
          <w:rFonts w:hint="eastAsia" w:ascii="宋体" w:hAnsi="宋体" w:cs="Times New Roman"/>
          <w:color w:val="auto"/>
          <w:kern w:val="0"/>
          <w:sz w:val="24"/>
        </w:rPr>
        <w:t>●1、基于四川省集成软件构建的数字化智能预防接种门诊系统，是全省预防接种工作的组成部分之一，实现接种人员可以利用二维码、电子监管码进行扫码接种，实现叫号、登记、候诊、接种、留观等全流程管理，预防接种信息管理和接种风险控制管理。</w:t>
      </w:r>
    </w:p>
    <w:p>
      <w:pPr>
        <w:shd w:val="clear"/>
        <w:spacing w:line="360" w:lineRule="auto"/>
        <w:textAlignment w:val="baseline"/>
        <w:rPr>
          <w:rFonts w:ascii="宋体" w:hAnsi="宋体" w:cs="Times New Roman"/>
          <w:color w:val="auto"/>
          <w:kern w:val="0"/>
          <w:sz w:val="24"/>
        </w:rPr>
      </w:pPr>
      <w:r>
        <w:rPr>
          <w:rFonts w:hint="eastAsia" w:ascii="宋体" w:hAnsi="宋体" w:cs="Times New Roman"/>
          <w:color w:val="auto"/>
          <w:kern w:val="0"/>
          <w:sz w:val="24"/>
        </w:rPr>
        <w:t>●2、通过官方四川省疾病预防控制中心推出的微信公众号“四川预防接种”或APP“熊猫优苗”实现儿童接种预约、成人接种预约和网上排队等功能，提高接种效率和用户体验，有效的建立接种门诊与用户沟通的桥梁。</w:t>
      </w:r>
    </w:p>
    <w:p>
      <w:pPr>
        <w:shd w:val="clear"/>
        <w:spacing w:line="360" w:lineRule="auto"/>
        <w:textAlignment w:val="baseline"/>
        <w:rPr>
          <w:rFonts w:ascii="宋体" w:hAnsi="宋体" w:cs="Times New Roman"/>
          <w:color w:val="auto"/>
          <w:kern w:val="0"/>
          <w:sz w:val="24"/>
        </w:rPr>
      </w:pPr>
      <w:r>
        <w:rPr>
          <w:rFonts w:hint="eastAsia" w:ascii="宋体" w:hAnsi="宋体" w:cs="Times New Roman"/>
          <w:color w:val="auto"/>
          <w:kern w:val="0"/>
          <w:sz w:val="24"/>
        </w:rPr>
        <w:t>●3、承诺预防接种数字化门诊系统能与四川省免疫规划信息系统推出的相关功能同步对接升级。比如所有接种对象数据必须保存至四川省免疫规划信息管理系统平台，所有核签数据必须保证至四川省免疫规划信息管理系统平台，上级部门随时通过四川省免疫规划信息管理系统平台查询和统计相关数据。</w:t>
      </w:r>
    </w:p>
    <w:p>
      <w:pPr>
        <w:shd w:val="clear"/>
        <w:spacing w:line="360" w:lineRule="auto"/>
        <w:textAlignment w:val="baseline"/>
        <w:rPr>
          <w:rFonts w:ascii="宋体" w:hAnsi="宋体" w:cs="Times New Roman"/>
          <w:color w:val="auto"/>
          <w:kern w:val="0"/>
          <w:sz w:val="24"/>
        </w:rPr>
      </w:pPr>
      <w:r>
        <w:rPr>
          <w:rFonts w:hint="eastAsia" w:ascii="宋体" w:hAnsi="宋体" w:cs="Times New Roman"/>
          <w:color w:val="auto"/>
          <w:kern w:val="0"/>
          <w:sz w:val="24"/>
        </w:rPr>
        <w:t>●4、为便利基层应用及有效管理，数字化智能接种门诊系统排队叫号功能须与四川省免疫规划信息系统接种登记台和接种台集成在一个界面，实现无缝集成。不采用外挂方式的排队叫号系统。</w:t>
      </w:r>
    </w:p>
    <w:p>
      <w:pPr>
        <w:rPr>
          <w:rFonts w:hint="eastAsia"/>
          <w:lang w:eastAsia="zh-CN"/>
        </w:rPr>
      </w:pPr>
    </w:p>
    <w:p>
      <w:pPr>
        <w:numPr>
          <w:ilvl w:val="255"/>
          <w:numId w:val="0"/>
        </w:numPr>
        <w:spacing w:line="360" w:lineRule="auto"/>
        <w:contextualSpacing/>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二、技术参数与配置</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13"/>
        <w:gridCol w:w="1214"/>
        <w:gridCol w:w="5178"/>
        <w:gridCol w:w="48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85" w:type="pct"/>
            <w:shd w:val="clear" w:color="auto" w:fill="BFBFBF"/>
            <w:vAlign w:val="center"/>
          </w:tcPr>
          <w:p>
            <w:pPr>
              <w:pStyle w:val="14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名称</w:t>
            </w:r>
          </w:p>
        </w:tc>
        <w:tc>
          <w:tcPr>
            <w:tcW w:w="444" w:type="pct"/>
            <w:shd w:val="clear" w:color="auto" w:fill="BFBFBF"/>
            <w:vAlign w:val="center"/>
          </w:tcPr>
          <w:p>
            <w:pPr>
              <w:pStyle w:val="14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664" w:type="pct"/>
            <w:shd w:val="clear" w:color="auto" w:fill="BFBFBF"/>
            <w:vAlign w:val="center"/>
          </w:tcPr>
          <w:p>
            <w:pPr>
              <w:pStyle w:val="146"/>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模块</w:t>
            </w:r>
          </w:p>
          <w:p>
            <w:pPr>
              <w:pStyle w:val="14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名称</w:t>
            </w:r>
          </w:p>
        </w:tc>
        <w:tc>
          <w:tcPr>
            <w:tcW w:w="2831" w:type="pct"/>
            <w:shd w:val="clear" w:color="auto" w:fill="BFBFBF"/>
            <w:vAlign w:val="center"/>
          </w:tcPr>
          <w:p>
            <w:pPr>
              <w:pStyle w:val="14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参数描述</w:t>
            </w:r>
          </w:p>
        </w:tc>
        <w:tc>
          <w:tcPr>
            <w:tcW w:w="266" w:type="pct"/>
            <w:shd w:val="clear" w:color="auto" w:fill="BFBFBF"/>
            <w:vAlign w:val="center"/>
          </w:tcPr>
          <w:p>
            <w:pPr>
              <w:pStyle w:val="146"/>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数量</w:t>
            </w:r>
          </w:p>
        </w:tc>
        <w:tc>
          <w:tcPr>
            <w:tcW w:w="307" w:type="pct"/>
            <w:shd w:val="clear" w:color="auto" w:fill="BFBFBF"/>
            <w:vAlign w:val="center"/>
          </w:tcPr>
          <w:p>
            <w:pPr>
              <w:pStyle w:val="14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restart"/>
            <w:shd w:val="clear" w:color="auto" w:fill="auto"/>
            <w:vAlign w:val="center"/>
          </w:tcPr>
          <w:p>
            <w:pPr>
              <w:pStyle w:val="146"/>
              <w:rPr>
                <w:b/>
                <w:color w:val="auto"/>
                <w:sz w:val="21"/>
                <w:szCs w:val="21"/>
              </w:rPr>
            </w:pPr>
            <w:r>
              <w:rPr>
                <w:rFonts w:hint="eastAsia"/>
                <w:b/>
                <w:color w:val="auto"/>
                <w:sz w:val="21"/>
                <w:szCs w:val="21"/>
              </w:rPr>
              <w:t>数字化智能接种门诊系统（软件部分）</w:t>
            </w:r>
          </w:p>
        </w:tc>
        <w:tc>
          <w:tcPr>
            <w:tcW w:w="444" w:type="pct"/>
            <w:vAlign w:val="center"/>
          </w:tcPr>
          <w:p>
            <w:pPr>
              <w:pStyle w:val="146"/>
              <w:jc w:val="center"/>
              <w:rPr>
                <w:color w:val="auto"/>
                <w:sz w:val="21"/>
                <w:szCs w:val="21"/>
              </w:rPr>
            </w:pPr>
            <w:r>
              <w:rPr>
                <w:rFonts w:hint="eastAsia"/>
                <w:b/>
                <w:bCs/>
                <w:color w:val="auto"/>
              </w:rPr>
              <w:t>★</w:t>
            </w:r>
            <w:r>
              <w:rPr>
                <w:rFonts w:hint="eastAsia"/>
                <w:color w:val="auto"/>
                <w:sz w:val="21"/>
                <w:szCs w:val="21"/>
              </w:rPr>
              <w:t>●1</w:t>
            </w:r>
          </w:p>
        </w:tc>
        <w:tc>
          <w:tcPr>
            <w:tcW w:w="664" w:type="pct"/>
            <w:vAlign w:val="center"/>
          </w:tcPr>
          <w:p>
            <w:pPr>
              <w:pStyle w:val="146"/>
              <w:jc w:val="center"/>
              <w:rPr>
                <w:color w:val="auto"/>
                <w:sz w:val="21"/>
                <w:szCs w:val="21"/>
              </w:rPr>
            </w:pPr>
            <w:r>
              <w:rPr>
                <w:rFonts w:hint="eastAsia"/>
                <w:color w:val="auto"/>
                <w:sz w:val="21"/>
                <w:szCs w:val="21"/>
              </w:rPr>
              <w:t>云排队主控制系统</w:t>
            </w:r>
          </w:p>
        </w:tc>
        <w:tc>
          <w:tcPr>
            <w:tcW w:w="2831" w:type="pct"/>
            <w:vAlign w:val="center"/>
          </w:tcPr>
          <w:p>
            <w:pPr>
              <w:jc w:val="left"/>
              <w:rPr>
                <w:rFonts w:ascii="宋体" w:hAnsi="宋体"/>
                <w:color w:val="auto"/>
                <w:szCs w:val="21"/>
              </w:rPr>
            </w:pPr>
            <w:r>
              <w:rPr>
                <w:rFonts w:hint="eastAsia" w:ascii="宋体" w:hAnsi="宋体"/>
                <w:color w:val="auto"/>
                <w:szCs w:val="21"/>
              </w:rPr>
              <w:t>1、整体系统模块控制。控制叫号模块、显示模块等所有模块。实现各控制模块联动，信息串联。</w:t>
            </w:r>
          </w:p>
          <w:p>
            <w:pPr>
              <w:jc w:val="left"/>
              <w:rPr>
                <w:rFonts w:ascii="宋体" w:hAnsi="宋体"/>
                <w:color w:val="auto"/>
                <w:szCs w:val="21"/>
              </w:rPr>
            </w:pPr>
            <w:r>
              <w:rPr>
                <w:rFonts w:hint="eastAsia" w:ascii="宋体" w:hAnsi="宋体"/>
                <w:color w:val="auto"/>
                <w:szCs w:val="21"/>
              </w:rPr>
              <w:t>2、与四川省免疫规划系统达到无缝对接（提供系统使用功能界面截图）</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b/>
                <w:bCs/>
                <w:color w:val="auto"/>
              </w:rPr>
              <w:t>★</w:t>
            </w:r>
            <w:r>
              <w:rPr>
                <w:rFonts w:hint="eastAsia"/>
                <w:color w:val="auto"/>
                <w:sz w:val="21"/>
                <w:szCs w:val="21"/>
              </w:rPr>
              <w:t>●2</w:t>
            </w:r>
          </w:p>
        </w:tc>
        <w:tc>
          <w:tcPr>
            <w:tcW w:w="664" w:type="pct"/>
            <w:vAlign w:val="center"/>
          </w:tcPr>
          <w:p>
            <w:pPr>
              <w:pStyle w:val="146"/>
              <w:jc w:val="center"/>
              <w:rPr>
                <w:color w:val="auto"/>
                <w:sz w:val="21"/>
                <w:szCs w:val="21"/>
              </w:rPr>
            </w:pPr>
            <w:r>
              <w:rPr>
                <w:rFonts w:hint="eastAsia"/>
                <w:color w:val="auto"/>
                <w:sz w:val="21"/>
                <w:szCs w:val="21"/>
              </w:rPr>
              <w:t>云语音叫号控制系统</w:t>
            </w:r>
          </w:p>
        </w:tc>
        <w:tc>
          <w:tcPr>
            <w:tcW w:w="2831" w:type="pct"/>
            <w:vAlign w:val="center"/>
          </w:tcPr>
          <w:p>
            <w:pPr>
              <w:jc w:val="left"/>
              <w:rPr>
                <w:rFonts w:ascii="宋体" w:hAnsi="宋体"/>
                <w:color w:val="auto"/>
                <w:szCs w:val="21"/>
              </w:rPr>
            </w:pPr>
            <w:r>
              <w:rPr>
                <w:rFonts w:hint="eastAsia" w:ascii="宋体" w:hAnsi="宋体"/>
                <w:color w:val="auto"/>
                <w:szCs w:val="21"/>
              </w:rPr>
              <w:t>用于播报排队信息和安卓智能终端相连，实现：</w:t>
            </w:r>
          </w:p>
          <w:p>
            <w:pPr>
              <w:jc w:val="left"/>
              <w:rPr>
                <w:rFonts w:ascii="宋体" w:hAnsi="宋体"/>
                <w:color w:val="auto"/>
                <w:szCs w:val="21"/>
              </w:rPr>
            </w:pPr>
            <w:r>
              <w:rPr>
                <w:rFonts w:hint="eastAsia" w:ascii="宋体" w:hAnsi="宋体"/>
                <w:color w:val="auto"/>
                <w:szCs w:val="21"/>
              </w:rPr>
              <w:t>1、与护士工作站、登记台，显示模块能够协同工作。</w:t>
            </w:r>
          </w:p>
          <w:p>
            <w:pPr>
              <w:jc w:val="left"/>
              <w:rPr>
                <w:rFonts w:ascii="宋体" w:hAnsi="宋体"/>
                <w:color w:val="auto"/>
                <w:szCs w:val="21"/>
              </w:rPr>
            </w:pPr>
            <w:r>
              <w:rPr>
                <w:rFonts w:hint="eastAsia" w:ascii="宋体" w:hAnsi="宋体"/>
                <w:color w:val="auto"/>
                <w:szCs w:val="21"/>
              </w:rPr>
              <w:t>2、支持等候号逐字播报、千百十位号数播报选择。</w:t>
            </w:r>
          </w:p>
          <w:p>
            <w:pPr>
              <w:jc w:val="left"/>
              <w:rPr>
                <w:rFonts w:ascii="宋体" w:hAnsi="宋体"/>
                <w:color w:val="auto"/>
                <w:szCs w:val="21"/>
              </w:rPr>
            </w:pPr>
            <w:r>
              <w:rPr>
                <w:rFonts w:hint="eastAsia" w:ascii="宋体" w:hAnsi="宋体"/>
                <w:color w:val="auto"/>
                <w:szCs w:val="21"/>
              </w:rPr>
              <w:t>3、支持分线路分队列同时播放动态语音内容，支持同线路排队播放动态语音内容。</w:t>
            </w:r>
          </w:p>
          <w:p>
            <w:pPr>
              <w:jc w:val="left"/>
              <w:rPr>
                <w:rFonts w:ascii="宋体" w:hAnsi="宋体"/>
                <w:color w:val="auto"/>
                <w:szCs w:val="21"/>
              </w:rPr>
            </w:pPr>
            <w:r>
              <w:rPr>
                <w:rFonts w:hint="eastAsia" w:ascii="宋体" w:hAnsi="宋体"/>
                <w:color w:val="auto"/>
                <w:szCs w:val="21"/>
              </w:rPr>
              <w:t>4、与四川省免疫规划系统达到无缝对接（提供承诺书）</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b/>
                <w:bCs/>
                <w:color w:val="auto"/>
              </w:rPr>
              <w:t>★</w:t>
            </w:r>
            <w:r>
              <w:rPr>
                <w:rFonts w:hint="eastAsia"/>
                <w:color w:val="auto"/>
                <w:sz w:val="21"/>
                <w:szCs w:val="21"/>
              </w:rPr>
              <w:t>●3</w:t>
            </w:r>
          </w:p>
        </w:tc>
        <w:tc>
          <w:tcPr>
            <w:tcW w:w="664" w:type="pct"/>
            <w:vAlign w:val="center"/>
          </w:tcPr>
          <w:p>
            <w:pPr>
              <w:pStyle w:val="146"/>
              <w:jc w:val="center"/>
              <w:rPr>
                <w:color w:val="auto"/>
                <w:sz w:val="21"/>
                <w:szCs w:val="21"/>
              </w:rPr>
            </w:pPr>
            <w:r>
              <w:rPr>
                <w:rFonts w:hint="eastAsia"/>
                <w:color w:val="auto"/>
                <w:sz w:val="21"/>
                <w:szCs w:val="21"/>
              </w:rPr>
              <w:t>云综合显示控制系统</w:t>
            </w:r>
          </w:p>
        </w:tc>
        <w:tc>
          <w:tcPr>
            <w:tcW w:w="2831" w:type="pct"/>
            <w:vAlign w:val="center"/>
          </w:tcPr>
          <w:p>
            <w:pPr>
              <w:jc w:val="left"/>
              <w:rPr>
                <w:rFonts w:ascii="宋体" w:hAnsi="宋体"/>
                <w:color w:val="auto"/>
                <w:szCs w:val="21"/>
              </w:rPr>
            </w:pPr>
            <w:r>
              <w:rPr>
                <w:rFonts w:hint="eastAsia" w:ascii="宋体" w:hAnsi="宋体"/>
                <w:color w:val="auto"/>
                <w:szCs w:val="21"/>
              </w:rPr>
              <w:t>用于控制安卓智能终端显示，实现：</w:t>
            </w:r>
          </w:p>
          <w:p>
            <w:pPr>
              <w:jc w:val="left"/>
              <w:rPr>
                <w:rFonts w:ascii="宋体" w:hAnsi="宋体"/>
                <w:color w:val="auto"/>
                <w:szCs w:val="21"/>
              </w:rPr>
            </w:pPr>
            <w:r>
              <w:rPr>
                <w:rFonts w:hint="eastAsia" w:ascii="宋体" w:hAnsi="宋体"/>
                <w:color w:val="auto"/>
                <w:szCs w:val="21"/>
              </w:rPr>
              <w:t>1、控制不同的屏幕显示不同的内容。</w:t>
            </w:r>
          </w:p>
          <w:p>
            <w:pPr>
              <w:jc w:val="left"/>
              <w:rPr>
                <w:rFonts w:ascii="宋体" w:hAnsi="宋体"/>
                <w:color w:val="auto"/>
                <w:szCs w:val="21"/>
              </w:rPr>
            </w:pPr>
            <w:r>
              <w:rPr>
                <w:rFonts w:hint="eastAsia" w:ascii="宋体" w:hAnsi="宋体"/>
                <w:color w:val="auto"/>
                <w:szCs w:val="21"/>
              </w:rPr>
              <w:t>2、能够与登记台、接种台、综合屏、留观屏无缝协同工作。实现待接种显示功能，告知家长儿童在登记完毕后系统将该儿童分配到那个接种室,还有多少儿童等待，方便家长对时间的规划，减少工作人员接待家长询问的时间。</w:t>
            </w:r>
          </w:p>
          <w:p>
            <w:pPr>
              <w:jc w:val="left"/>
              <w:rPr>
                <w:rFonts w:ascii="宋体" w:hAnsi="宋体"/>
                <w:color w:val="auto"/>
                <w:szCs w:val="21"/>
              </w:rPr>
            </w:pPr>
            <w:r>
              <w:rPr>
                <w:rFonts w:hint="eastAsia" w:ascii="宋体" w:hAnsi="宋体"/>
                <w:color w:val="auto"/>
                <w:szCs w:val="21"/>
              </w:rPr>
              <w:t>3、与四川省免疫规划系统达到无缝对接（提供系统使用功能界面截图）</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color w:val="auto"/>
                <w:sz w:val="21"/>
                <w:szCs w:val="21"/>
              </w:rPr>
              <w:t>●4</w:t>
            </w:r>
          </w:p>
        </w:tc>
        <w:tc>
          <w:tcPr>
            <w:tcW w:w="664" w:type="pct"/>
            <w:vAlign w:val="center"/>
          </w:tcPr>
          <w:p>
            <w:pPr>
              <w:pStyle w:val="146"/>
              <w:jc w:val="center"/>
              <w:rPr>
                <w:color w:val="auto"/>
                <w:sz w:val="21"/>
                <w:szCs w:val="21"/>
              </w:rPr>
            </w:pPr>
            <w:r>
              <w:rPr>
                <w:rFonts w:hint="eastAsia"/>
                <w:color w:val="auto"/>
                <w:sz w:val="21"/>
                <w:szCs w:val="21"/>
              </w:rPr>
              <w:t>登记接种分屏系统</w:t>
            </w:r>
          </w:p>
        </w:tc>
        <w:tc>
          <w:tcPr>
            <w:tcW w:w="2831" w:type="pct"/>
            <w:vAlign w:val="center"/>
          </w:tcPr>
          <w:p>
            <w:pPr>
              <w:jc w:val="left"/>
              <w:rPr>
                <w:rFonts w:ascii="宋体" w:hAnsi="宋体"/>
                <w:color w:val="auto"/>
                <w:szCs w:val="21"/>
              </w:rPr>
            </w:pPr>
            <w:r>
              <w:rPr>
                <w:rFonts w:hint="eastAsia" w:ascii="宋体" w:hAnsi="宋体"/>
                <w:color w:val="auto"/>
                <w:szCs w:val="21"/>
              </w:rPr>
              <w:t>实现登记台显示设备可实现显示排队序号、受种者姓名、服务台号等信息;接种台显示器可实现显示接种台号、排队序号、受种者姓名和待接种接种疫苗等信息。</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color w:val="auto"/>
                <w:sz w:val="21"/>
                <w:szCs w:val="21"/>
              </w:rPr>
              <w:t>●5</w:t>
            </w:r>
          </w:p>
        </w:tc>
        <w:tc>
          <w:tcPr>
            <w:tcW w:w="664" w:type="pct"/>
            <w:vAlign w:val="center"/>
          </w:tcPr>
          <w:p>
            <w:pPr>
              <w:pStyle w:val="146"/>
              <w:jc w:val="center"/>
              <w:rPr>
                <w:color w:val="auto"/>
                <w:sz w:val="21"/>
                <w:szCs w:val="21"/>
              </w:rPr>
            </w:pPr>
            <w:r>
              <w:rPr>
                <w:rFonts w:hint="eastAsia"/>
                <w:color w:val="auto"/>
                <w:sz w:val="21"/>
                <w:szCs w:val="21"/>
              </w:rPr>
              <w:t>登记接种综合信息系统</w:t>
            </w:r>
          </w:p>
        </w:tc>
        <w:tc>
          <w:tcPr>
            <w:tcW w:w="2831" w:type="pct"/>
            <w:vAlign w:val="center"/>
          </w:tcPr>
          <w:p>
            <w:pPr>
              <w:jc w:val="left"/>
              <w:rPr>
                <w:rFonts w:ascii="宋体" w:hAnsi="宋体"/>
                <w:color w:val="auto"/>
                <w:szCs w:val="21"/>
              </w:rPr>
            </w:pPr>
            <w:r>
              <w:rPr>
                <w:rFonts w:hint="eastAsia" w:ascii="宋体" w:hAnsi="宋体"/>
                <w:color w:val="auto"/>
                <w:szCs w:val="21"/>
              </w:rPr>
              <w:t>显示候种人数、排队序号、等待列表、受种者姓名等信息</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color w:val="auto"/>
                <w:sz w:val="21"/>
                <w:szCs w:val="21"/>
              </w:rPr>
              <w:t>●6</w:t>
            </w:r>
          </w:p>
        </w:tc>
        <w:tc>
          <w:tcPr>
            <w:tcW w:w="664" w:type="pct"/>
            <w:vAlign w:val="center"/>
          </w:tcPr>
          <w:p>
            <w:pPr>
              <w:pStyle w:val="146"/>
              <w:jc w:val="center"/>
              <w:rPr>
                <w:color w:val="auto"/>
                <w:sz w:val="21"/>
                <w:szCs w:val="21"/>
              </w:rPr>
            </w:pPr>
            <w:r>
              <w:rPr>
                <w:rFonts w:hint="eastAsia"/>
                <w:color w:val="auto"/>
                <w:sz w:val="21"/>
                <w:szCs w:val="21"/>
              </w:rPr>
              <w:t>云留观系统</w:t>
            </w:r>
          </w:p>
        </w:tc>
        <w:tc>
          <w:tcPr>
            <w:tcW w:w="2831" w:type="pct"/>
            <w:vAlign w:val="center"/>
          </w:tcPr>
          <w:p>
            <w:pPr>
              <w:jc w:val="left"/>
              <w:rPr>
                <w:rFonts w:ascii="宋体" w:hAnsi="宋体"/>
                <w:color w:val="auto"/>
                <w:szCs w:val="21"/>
              </w:rPr>
            </w:pPr>
            <w:r>
              <w:rPr>
                <w:rFonts w:hint="eastAsia" w:ascii="宋体" w:hAnsi="宋体"/>
                <w:color w:val="auto"/>
                <w:szCs w:val="21"/>
              </w:rPr>
              <w:t>1、与云排队控制系统无缝对接、个案信息扫码取号、登记、接种全流程信息对接，实现留观时间精准推送。</w:t>
            </w:r>
          </w:p>
          <w:p>
            <w:pPr>
              <w:jc w:val="left"/>
              <w:rPr>
                <w:rFonts w:ascii="宋体" w:hAnsi="宋体"/>
                <w:color w:val="auto"/>
                <w:szCs w:val="21"/>
              </w:rPr>
            </w:pPr>
            <w:r>
              <w:rPr>
                <w:rFonts w:hint="eastAsia" w:ascii="宋体" w:hAnsi="宋体"/>
                <w:color w:val="auto"/>
                <w:szCs w:val="21"/>
              </w:rPr>
              <w:t>2、与四川省免疫规划系统达到无缝对接（提供系统使用功能界面截图）</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color w:val="auto"/>
                <w:sz w:val="21"/>
                <w:szCs w:val="21"/>
              </w:rPr>
              <w:t>●7</w:t>
            </w:r>
          </w:p>
        </w:tc>
        <w:tc>
          <w:tcPr>
            <w:tcW w:w="664" w:type="pct"/>
            <w:vAlign w:val="center"/>
          </w:tcPr>
          <w:p>
            <w:pPr>
              <w:pStyle w:val="146"/>
              <w:jc w:val="center"/>
              <w:rPr>
                <w:color w:val="auto"/>
                <w:sz w:val="21"/>
                <w:szCs w:val="21"/>
              </w:rPr>
            </w:pPr>
            <w:r>
              <w:rPr>
                <w:rFonts w:hint="eastAsia"/>
                <w:color w:val="auto"/>
                <w:sz w:val="21"/>
                <w:szCs w:val="21"/>
              </w:rPr>
              <w:t>疫苗信息公示系统</w:t>
            </w:r>
          </w:p>
        </w:tc>
        <w:tc>
          <w:tcPr>
            <w:tcW w:w="2831" w:type="pct"/>
            <w:vAlign w:val="center"/>
          </w:tcPr>
          <w:p>
            <w:pPr>
              <w:jc w:val="left"/>
              <w:rPr>
                <w:rFonts w:ascii="宋体" w:hAnsi="宋体"/>
                <w:color w:val="auto"/>
                <w:szCs w:val="21"/>
              </w:rPr>
            </w:pPr>
            <w:r>
              <w:rPr>
                <w:rFonts w:hint="eastAsia" w:ascii="宋体" w:hAnsi="宋体"/>
                <w:color w:val="auto"/>
                <w:szCs w:val="21"/>
              </w:rPr>
              <w:t>疫苗价格公示。与四川省免疫规划信息系统无缝对接，把免疫系统中本单位设置的疫苗价格通过公示系统展示。</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rPr>
                <w:color w:val="auto"/>
                <w:sz w:val="21"/>
                <w:szCs w:val="21"/>
              </w:rPr>
            </w:pPr>
          </w:p>
        </w:tc>
        <w:tc>
          <w:tcPr>
            <w:tcW w:w="444" w:type="pct"/>
            <w:vAlign w:val="center"/>
          </w:tcPr>
          <w:p>
            <w:pPr>
              <w:pStyle w:val="146"/>
              <w:jc w:val="center"/>
              <w:rPr>
                <w:color w:val="auto"/>
                <w:sz w:val="21"/>
                <w:szCs w:val="21"/>
              </w:rPr>
            </w:pPr>
            <w:r>
              <w:rPr>
                <w:rFonts w:hint="eastAsia"/>
                <w:color w:val="auto"/>
                <w:sz w:val="21"/>
                <w:szCs w:val="21"/>
              </w:rPr>
              <w:t>●8</w:t>
            </w:r>
          </w:p>
        </w:tc>
        <w:tc>
          <w:tcPr>
            <w:tcW w:w="664" w:type="pct"/>
            <w:vAlign w:val="center"/>
          </w:tcPr>
          <w:p>
            <w:pPr>
              <w:pStyle w:val="146"/>
              <w:jc w:val="center"/>
              <w:rPr>
                <w:color w:val="auto"/>
                <w:sz w:val="21"/>
                <w:szCs w:val="21"/>
              </w:rPr>
            </w:pPr>
            <w:r>
              <w:rPr>
                <w:rFonts w:hint="eastAsia"/>
                <w:color w:val="auto"/>
                <w:sz w:val="21"/>
                <w:szCs w:val="21"/>
              </w:rPr>
              <w:t>预防接种综合资料公示系统</w:t>
            </w:r>
          </w:p>
        </w:tc>
        <w:tc>
          <w:tcPr>
            <w:tcW w:w="2831" w:type="pct"/>
            <w:vAlign w:val="center"/>
          </w:tcPr>
          <w:p>
            <w:pPr>
              <w:jc w:val="left"/>
              <w:rPr>
                <w:rFonts w:ascii="宋体" w:hAnsi="宋体"/>
                <w:color w:val="auto"/>
                <w:szCs w:val="21"/>
              </w:rPr>
            </w:pPr>
            <w:r>
              <w:rPr>
                <w:rFonts w:hint="eastAsia" w:ascii="宋体" w:hAnsi="宋体"/>
                <w:color w:val="auto"/>
                <w:szCs w:val="21"/>
              </w:rPr>
              <w:t>把预防接种工作流程、国家免疫规划疫苗的品种、免疫程序、预防接种方法、预防接种服务时间、咨询电话、门诊信息、科普宣传资料等通过系统公示</w:t>
            </w:r>
          </w:p>
        </w:tc>
        <w:tc>
          <w:tcPr>
            <w:tcW w:w="266" w:type="pct"/>
            <w:shd w:val="clear" w:color="auto" w:fill="auto"/>
            <w:vAlign w:val="center"/>
          </w:tcPr>
          <w:p>
            <w:pPr>
              <w:pStyle w:val="146"/>
              <w:jc w:val="center"/>
              <w:rPr>
                <w:color w:val="auto"/>
                <w:sz w:val="21"/>
                <w:szCs w:val="21"/>
              </w:rPr>
            </w:pPr>
            <w:r>
              <w:rPr>
                <w:rFonts w:hint="eastAsia"/>
                <w:color w:val="auto"/>
                <w:sz w:val="21"/>
                <w:szCs w:val="21"/>
              </w:rPr>
              <w:t>1</w:t>
            </w:r>
          </w:p>
        </w:tc>
        <w:tc>
          <w:tcPr>
            <w:tcW w:w="307" w:type="pct"/>
            <w:shd w:val="clear" w:color="auto" w:fill="auto"/>
            <w:vAlign w:val="center"/>
          </w:tcPr>
          <w:p>
            <w:pPr>
              <w:pStyle w:val="146"/>
              <w:jc w:val="center"/>
              <w:rPr>
                <w:color w:val="auto"/>
                <w:sz w:val="21"/>
                <w:szCs w:val="21"/>
              </w:rPr>
            </w:pPr>
            <w:r>
              <w:rPr>
                <w:rFonts w:hint="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restart"/>
            <w:shd w:val="clear" w:color="auto" w:fill="auto"/>
            <w:vAlign w:val="center"/>
          </w:tcPr>
          <w:p>
            <w:pPr>
              <w:pStyle w:val="146"/>
              <w:spacing w:before="156" w:after="156"/>
              <w:rPr>
                <w:b/>
                <w:color w:val="auto"/>
                <w:sz w:val="21"/>
                <w:szCs w:val="21"/>
              </w:rPr>
            </w:pPr>
            <w:r>
              <w:rPr>
                <w:rFonts w:hint="eastAsia"/>
                <w:b/>
                <w:color w:val="auto"/>
                <w:sz w:val="21"/>
                <w:szCs w:val="21"/>
              </w:rPr>
              <w:t>数字化智能接种门诊系统（硬件部分）</w:t>
            </w:r>
          </w:p>
        </w:tc>
        <w:tc>
          <w:tcPr>
            <w:tcW w:w="444" w:type="pct"/>
            <w:vAlign w:val="center"/>
          </w:tcPr>
          <w:p>
            <w:pPr>
              <w:pStyle w:val="146"/>
              <w:spacing w:before="156" w:after="156"/>
              <w:rPr>
                <w:b/>
                <w:bCs/>
                <w:color w:val="auto"/>
                <w:sz w:val="21"/>
                <w:szCs w:val="21"/>
              </w:rPr>
            </w:pPr>
            <w:r>
              <w:rPr>
                <w:rFonts w:hint="eastAsia"/>
                <w:b/>
                <w:bCs/>
                <w:color w:val="auto"/>
                <w:sz w:val="21"/>
                <w:szCs w:val="21"/>
              </w:rPr>
              <w:t>●1</w:t>
            </w:r>
          </w:p>
        </w:tc>
        <w:tc>
          <w:tcPr>
            <w:tcW w:w="664" w:type="pct"/>
            <w:vAlign w:val="center"/>
          </w:tcPr>
          <w:p>
            <w:pPr>
              <w:jc w:val="center"/>
              <w:rPr>
                <w:rFonts w:ascii="宋体" w:hAnsi="宋体"/>
                <w:color w:val="auto"/>
                <w:szCs w:val="21"/>
              </w:rPr>
            </w:pPr>
            <w:r>
              <w:rPr>
                <w:rFonts w:hint="eastAsia" w:ascii="宋体" w:hAnsi="宋体"/>
                <w:color w:val="auto"/>
                <w:szCs w:val="21"/>
              </w:rPr>
              <w:t>专用排队一体机终端</w:t>
            </w:r>
          </w:p>
          <w:p>
            <w:pPr>
              <w:jc w:val="center"/>
              <w:rPr>
                <w:rFonts w:ascii="宋体" w:hAnsi="宋体"/>
                <w:color w:val="auto"/>
                <w:szCs w:val="21"/>
              </w:rPr>
            </w:pPr>
          </w:p>
        </w:tc>
        <w:tc>
          <w:tcPr>
            <w:tcW w:w="2831" w:type="pct"/>
            <w:vAlign w:val="center"/>
          </w:tcPr>
          <w:p>
            <w:pPr>
              <w:jc w:val="left"/>
              <w:rPr>
                <w:rFonts w:ascii="宋体" w:hAnsi="宋体"/>
                <w:color w:val="auto"/>
                <w:szCs w:val="21"/>
              </w:rPr>
            </w:pPr>
            <w:r>
              <w:rPr>
                <w:rFonts w:hint="eastAsia" w:ascii="宋体" w:hAnsi="宋体"/>
                <w:color w:val="auto"/>
                <w:szCs w:val="21"/>
              </w:rPr>
              <w:t>1、17寸红外、液晶触摸屏.</w:t>
            </w:r>
          </w:p>
          <w:p>
            <w:pPr>
              <w:jc w:val="left"/>
              <w:rPr>
                <w:rFonts w:ascii="宋体" w:hAnsi="宋体"/>
                <w:color w:val="auto"/>
                <w:szCs w:val="21"/>
              </w:rPr>
            </w:pPr>
            <w:r>
              <w:rPr>
                <w:rFonts w:hint="eastAsia" w:ascii="宋体" w:hAnsi="宋体"/>
                <w:color w:val="auto"/>
                <w:szCs w:val="21"/>
              </w:rPr>
              <w:t>2、速热敏打印机（纸宽80mm）</w:t>
            </w:r>
          </w:p>
          <w:p>
            <w:pPr>
              <w:jc w:val="left"/>
              <w:rPr>
                <w:rFonts w:ascii="宋体" w:hAnsi="宋体"/>
                <w:color w:val="auto"/>
                <w:szCs w:val="21"/>
              </w:rPr>
            </w:pPr>
            <w:r>
              <w:rPr>
                <w:rFonts w:hint="eastAsia" w:ascii="宋体" w:hAnsi="宋体"/>
                <w:color w:val="auto"/>
                <w:szCs w:val="21"/>
              </w:rPr>
              <w:t>3、安卓主板</w:t>
            </w:r>
          </w:p>
          <w:p>
            <w:pPr>
              <w:jc w:val="left"/>
              <w:rPr>
                <w:rFonts w:ascii="宋体" w:hAnsi="宋体"/>
                <w:color w:val="auto"/>
                <w:szCs w:val="21"/>
              </w:rPr>
            </w:pPr>
            <w:r>
              <w:rPr>
                <w:rFonts w:hint="eastAsia" w:ascii="宋体" w:hAnsi="宋体"/>
                <w:color w:val="auto"/>
                <w:szCs w:val="21"/>
              </w:rPr>
              <w:t>4、二维码扫描模块</w:t>
            </w:r>
          </w:p>
          <w:p>
            <w:pPr>
              <w:jc w:val="left"/>
              <w:rPr>
                <w:rFonts w:ascii="宋体" w:hAnsi="宋体"/>
                <w:color w:val="auto"/>
                <w:szCs w:val="21"/>
              </w:rPr>
            </w:pPr>
            <w:r>
              <w:rPr>
                <w:rFonts w:hint="eastAsia" w:ascii="宋体" w:hAnsi="宋体"/>
                <w:color w:val="auto"/>
                <w:szCs w:val="21"/>
              </w:rPr>
              <w:t>5、内置WIFI</w:t>
            </w:r>
          </w:p>
          <w:p>
            <w:pPr>
              <w:jc w:val="left"/>
              <w:rPr>
                <w:rFonts w:ascii="宋体" w:hAnsi="宋体"/>
                <w:color w:val="auto"/>
                <w:szCs w:val="21"/>
              </w:rPr>
            </w:pPr>
            <w:r>
              <w:rPr>
                <w:rFonts w:hint="eastAsia" w:ascii="宋体" w:hAnsi="宋体"/>
                <w:color w:val="auto"/>
                <w:szCs w:val="21"/>
              </w:rPr>
              <w:t>6、Android操作系统</w:t>
            </w:r>
          </w:p>
          <w:p>
            <w:pPr>
              <w:jc w:val="left"/>
              <w:rPr>
                <w:rFonts w:ascii="宋体" w:hAnsi="宋体"/>
                <w:color w:val="auto"/>
                <w:szCs w:val="21"/>
              </w:rPr>
            </w:pPr>
            <w:r>
              <w:rPr>
                <w:rFonts w:hint="eastAsia" w:ascii="宋体" w:hAnsi="宋体"/>
                <w:color w:val="auto"/>
                <w:szCs w:val="21"/>
              </w:rPr>
              <w:t>7、内置专用排队取号软件，实现现场取号,刷卡取号。</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spacing w:before="156" w:after="156"/>
              <w:rPr>
                <w:b/>
                <w:color w:val="auto"/>
                <w:sz w:val="21"/>
                <w:szCs w:val="21"/>
              </w:rPr>
            </w:pPr>
          </w:p>
        </w:tc>
        <w:tc>
          <w:tcPr>
            <w:tcW w:w="444" w:type="pct"/>
            <w:vAlign w:val="center"/>
          </w:tcPr>
          <w:p>
            <w:pPr>
              <w:jc w:val="center"/>
              <w:rPr>
                <w:rFonts w:ascii="宋体" w:hAnsi="宋体"/>
                <w:color w:val="auto"/>
                <w:szCs w:val="21"/>
              </w:rPr>
            </w:pPr>
            <w:r>
              <w:rPr>
                <w:rFonts w:hint="eastAsia" w:ascii="宋体" w:hAnsi="宋体"/>
                <w:color w:val="auto"/>
                <w:szCs w:val="21"/>
              </w:rPr>
              <w:t>●2</w:t>
            </w:r>
          </w:p>
        </w:tc>
        <w:tc>
          <w:tcPr>
            <w:tcW w:w="664" w:type="pct"/>
            <w:vAlign w:val="center"/>
          </w:tcPr>
          <w:p>
            <w:pPr>
              <w:jc w:val="center"/>
              <w:rPr>
                <w:rFonts w:ascii="宋体" w:hAnsi="宋体"/>
                <w:color w:val="auto"/>
                <w:szCs w:val="21"/>
              </w:rPr>
            </w:pPr>
            <w:r>
              <w:rPr>
                <w:rFonts w:hint="eastAsia" w:ascii="宋体" w:hAnsi="宋体"/>
                <w:color w:val="auto"/>
                <w:szCs w:val="21"/>
              </w:rPr>
              <w:t>专用留观一体机终端</w:t>
            </w:r>
          </w:p>
        </w:tc>
        <w:tc>
          <w:tcPr>
            <w:tcW w:w="2831" w:type="pct"/>
            <w:vAlign w:val="center"/>
          </w:tcPr>
          <w:p>
            <w:pPr>
              <w:jc w:val="left"/>
              <w:rPr>
                <w:rFonts w:ascii="宋体" w:hAnsi="宋体"/>
                <w:color w:val="auto"/>
                <w:szCs w:val="21"/>
              </w:rPr>
            </w:pPr>
            <w:r>
              <w:rPr>
                <w:rFonts w:hint="eastAsia" w:ascii="宋体" w:hAnsi="宋体"/>
                <w:color w:val="auto"/>
                <w:szCs w:val="21"/>
              </w:rPr>
              <w:t>留观一体终端。留观结束，家长扫码后离开，采集最后离开现场时间信息。</w:t>
            </w:r>
          </w:p>
          <w:p>
            <w:pPr>
              <w:jc w:val="left"/>
              <w:rPr>
                <w:rFonts w:ascii="宋体" w:hAnsi="宋体"/>
                <w:color w:val="auto"/>
                <w:szCs w:val="21"/>
              </w:rPr>
            </w:pPr>
            <w:r>
              <w:rPr>
                <w:rFonts w:hint="eastAsia" w:ascii="宋体" w:hAnsi="宋体"/>
                <w:color w:val="auto"/>
                <w:szCs w:val="21"/>
              </w:rPr>
              <w:t>1、17寸红外、液晶触摸屏.</w:t>
            </w:r>
          </w:p>
          <w:p>
            <w:pPr>
              <w:jc w:val="left"/>
              <w:rPr>
                <w:rFonts w:ascii="宋体" w:hAnsi="宋体"/>
                <w:color w:val="auto"/>
                <w:szCs w:val="21"/>
              </w:rPr>
            </w:pPr>
            <w:r>
              <w:rPr>
                <w:rFonts w:hint="eastAsia" w:ascii="宋体" w:hAnsi="宋体"/>
                <w:color w:val="auto"/>
                <w:szCs w:val="21"/>
              </w:rPr>
              <w:t>2、安卓主板</w:t>
            </w:r>
          </w:p>
          <w:p>
            <w:pPr>
              <w:jc w:val="left"/>
              <w:rPr>
                <w:rFonts w:ascii="宋体" w:hAnsi="宋体"/>
                <w:color w:val="auto"/>
                <w:szCs w:val="21"/>
              </w:rPr>
            </w:pPr>
            <w:r>
              <w:rPr>
                <w:rFonts w:hint="eastAsia" w:ascii="宋体" w:hAnsi="宋体"/>
                <w:color w:val="auto"/>
                <w:szCs w:val="21"/>
              </w:rPr>
              <w:t>3、二维码扫描模块</w:t>
            </w:r>
          </w:p>
          <w:p>
            <w:pPr>
              <w:jc w:val="left"/>
              <w:rPr>
                <w:rFonts w:ascii="宋体" w:hAnsi="宋体"/>
                <w:color w:val="auto"/>
                <w:szCs w:val="21"/>
              </w:rPr>
            </w:pPr>
            <w:r>
              <w:rPr>
                <w:rFonts w:hint="eastAsia" w:ascii="宋体" w:hAnsi="宋体"/>
                <w:color w:val="auto"/>
                <w:szCs w:val="21"/>
              </w:rPr>
              <w:t>4、内置WIFI</w:t>
            </w:r>
          </w:p>
          <w:p>
            <w:pPr>
              <w:jc w:val="left"/>
              <w:rPr>
                <w:rFonts w:ascii="宋体" w:hAnsi="宋体"/>
                <w:color w:val="auto"/>
                <w:szCs w:val="21"/>
              </w:rPr>
            </w:pPr>
            <w:r>
              <w:rPr>
                <w:rFonts w:hint="eastAsia" w:ascii="宋体" w:hAnsi="宋体"/>
                <w:color w:val="auto"/>
                <w:szCs w:val="21"/>
              </w:rPr>
              <w:t>5、Android操作系统</w:t>
            </w:r>
          </w:p>
          <w:p>
            <w:pPr>
              <w:jc w:val="left"/>
              <w:rPr>
                <w:rFonts w:ascii="宋体" w:hAnsi="宋体"/>
                <w:color w:val="auto"/>
                <w:szCs w:val="21"/>
              </w:rPr>
            </w:pPr>
            <w:r>
              <w:rPr>
                <w:rFonts w:hint="eastAsia" w:ascii="宋体" w:hAnsi="宋体"/>
                <w:color w:val="auto"/>
                <w:szCs w:val="21"/>
              </w:rPr>
              <w:t>6、内置专用软件，和四川省免疫规划系统无缝对接，实现留观信息扫码查询、系统留存。</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spacing w:before="156" w:after="156"/>
              <w:rPr>
                <w:b/>
                <w:color w:val="auto"/>
                <w:sz w:val="21"/>
                <w:szCs w:val="21"/>
              </w:rPr>
            </w:pPr>
          </w:p>
        </w:tc>
        <w:tc>
          <w:tcPr>
            <w:tcW w:w="444" w:type="pct"/>
            <w:vAlign w:val="center"/>
          </w:tcPr>
          <w:p>
            <w:pPr>
              <w:jc w:val="center"/>
              <w:rPr>
                <w:rFonts w:ascii="宋体" w:hAnsi="宋体"/>
                <w:color w:val="auto"/>
                <w:szCs w:val="21"/>
              </w:rPr>
            </w:pPr>
            <w:r>
              <w:rPr>
                <w:rFonts w:hint="eastAsia" w:ascii="宋体" w:hAnsi="宋体"/>
                <w:color w:val="auto"/>
                <w:szCs w:val="21"/>
              </w:rPr>
              <w:t>●3</w:t>
            </w:r>
          </w:p>
        </w:tc>
        <w:tc>
          <w:tcPr>
            <w:tcW w:w="664" w:type="pct"/>
            <w:vAlign w:val="center"/>
          </w:tcPr>
          <w:p>
            <w:pPr>
              <w:jc w:val="center"/>
              <w:rPr>
                <w:rFonts w:ascii="宋体" w:hAnsi="宋体"/>
                <w:color w:val="auto"/>
                <w:szCs w:val="21"/>
              </w:rPr>
            </w:pPr>
            <w:r>
              <w:rPr>
                <w:rFonts w:hint="eastAsia" w:ascii="宋体" w:hAnsi="宋体"/>
                <w:color w:val="auto"/>
                <w:szCs w:val="21"/>
              </w:rPr>
              <w:t>安卓显示终端</w:t>
            </w:r>
          </w:p>
        </w:tc>
        <w:tc>
          <w:tcPr>
            <w:tcW w:w="2831" w:type="pct"/>
            <w:vAlign w:val="center"/>
          </w:tcPr>
          <w:p>
            <w:pPr>
              <w:jc w:val="left"/>
              <w:rPr>
                <w:rFonts w:ascii="宋体" w:hAnsi="宋体"/>
                <w:color w:val="auto"/>
                <w:szCs w:val="21"/>
              </w:rPr>
            </w:pPr>
            <w:r>
              <w:rPr>
                <w:rFonts w:hint="eastAsia" w:ascii="宋体" w:hAnsi="宋体"/>
                <w:color w:val="auto"/>
                <w:szCs w:val="21"/>
              </w:rPr>
              <w:t>1、32寸；</w:t>
            </w:r>
          </w:p>
          <w:p>
            <w:pPr>
              <w:jc w:val="left"/>
              <w:rPr>
                <w:rFonts w:ascii="宋体" w:hAnsi="宋体"/>
                <w:color w:val="auto"/>
                <w:szCs w:val="21"/>
              </w:rPr>
            </w:pPr>
            <w:r>
              <w:rPr>
                <w:rFonts w:hint="eastAsia" w:ascii="宋体" w:hAnsi="宋体"/>
                <w:color w:val="auto"/>
                <w:szCs w:val="21"/>
              </w:rPr>
              <w:t>2、液晶电视必须带网口、HDMI；</w:t>
            </w:r>
          </w:p>
          <w:p>
            <w:pPr>
              <w:jc w:val="left"/>
              <w:rPr>
                <w:rFonts w:ascii="宋体" w:hAnsi="宋体"/>
                <w:color w:val="auto"/>
                <w:szCs w:val="21"/>
              </w:rPr>
            </w:pPr>
            <w:r>
              <w:rPr>
                <w:rFonts w:hint="eastAsia" w:ascii="宋体" w:hAnsi="宋体"/>
                <w:color w:val="auto"/>
                <w:szCs w:val="21"/>
              </w:rPr>
              <w:t>3、Android4.0以上操作系统；</w:t>
            </w:r>
          </w:p>
          <w:p>
            <w:pPr>
              <w:jc w:val="left"/>
              <w:rPr>
                <w:rFonts w:ascii="宋体" w:hAnsi="宋体"/>
                <w:color w:val="auto"/>
                <w:szCs w:val="21"/>
              </w:rPr>
            </w:pPr>
            <w:r>
              <w:rPr>
                <w:rFonts w:hint="eastAsia" w:ascii="宋体" w:hAnsi="宋体"/>
                <w:color w:val="auto"/>
                <w:szCs w:val="21"/>
              </w:rPr>
              <w:t>内置四川省免疫规划系统专用软件，用于预检、登记、接种台信息显示。</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5</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spacing w:before="156" w:after="156"/>
              <w:rPr>
                <w:b/>
                <w:color w:val="auto"/>
                <w:sz w:val="21"/>
                <w:szCs w:val="21"/>
              </w:rPr>
            </w:pPr>
          </w:p>
        </w:tc>
        <w:tc>
          <w:tcPr>
            <w:tcW w:w="444" w:type="pct"/>
            <w:vAlign w:val="center"/>
          </w:tcPr>
          <w:p>
            <w:pPr>
              <w:jc w:val="center"/>
              <w:rPr>
                <w:rFonts w:ascii="宋体" w:hAnsi="宋体"/>
                <w:color w:val="auto"/>
                <w:szCs w:val="21"/>
              </w:rPr>
            </w:pPr>
            <w:r>
              <w:rPr>
                <w:rFonts w:hint="eastAsia" w:ascii="宋体" w:hAnsi="宋体"/>
                <w:color w:val="auto"/>
                <w:szCs w:val="21"/>
              </w:rPr>
              <w:t>●4</w:t>
            </w:r>
          </w:p>
        </w:tc>
        <w:tc>
          <w:tcPr>
            <w:tcW w:w="664" w:type="pct"/>
            <w:vAlign w:val="center"/>
          </w:tcPr>
          <w:p>
            <w:pPr>
              <w:jc w:val="center"/>
              <w:rPr>
                <w:rFonts w:ascii="宋体" w:hAnsi="宋体"/>
                <w:color w:val="auto"/>
                <w:szCs w:val="21"/>
              </w:rPr>
            </w:pPr>
            <w:r>
              <w:rPr>
                <w:rFonts w:hint="eastAsia" w:ascii="宋体" w:hAnsi="宋体"/>
                <w:color w:val="auto"/>
                <w:szCs w:val="21"/>
              </w:rPr>
              <w:t>安卓显示终端</w:t>
            </w:r>
          </w:p>
        </w:tc>
        <w:tc>
          <w:tcPr>
            <w:tcW w:w="2831" w:type="pct"/>
            <w:vAlign w:val="center"/>
          </w:tcPr>
          <w:p>
            <w:pPr>
              <w:jc w:val="left"/>
              <w:rPr>
                <w:rFonts w:ascii="宋体" w:hAnsi="宋体"/>
                <w:color w:val="auto"/>
                <w:szCs w:val="21"/>
              </w:rPr>
            </w:pPr>
            <w:r>
              <w:rPr>
                <w:rFonts w:hint="eastAsia" w:ascii="宋体" w:hAnsi="宋体"/>
                <w:color w:val="auto"/>
                <w:szCs w:val="21"/>
              </w:rPr>
              <w:t>1、50英寸；</w:t>
            </w:r>
          </w:p>
          <w:p>
            <w:pPr>
              <w:jc w:val="left"/>
              <w:rPr>
                <w:rFonts w:ascii="宋体" w:hAnsi="宋体"/>
                <w:color w:val="auto"/>
                <w:szCs w:val="21"/>
              </w:rPr>
            </w:pPr>
            <w:r>
              <w:rPr>
                <w:rFonts w:hint="eastAsia" w:ascii="宋体" w:hAnsi="宋体"/>
                <w:color w:val="auto"/>
                <w:szCs w:val="21"/>
              </w:rPr>
              <w:t>2、液晶电视必须带网口、HDMI；</w:t>
            </w:r>
          </w:p>
          <w:p>
            <w:pPr>
              <w:jc w:val="left"/>
              <w:rPr>
                <w:rFonts w:ascii="宋体" w:hAnsi="宋体"/>
                <w:color w:val="auto"/>
                <w:szCs w:val="21"/>
              </w:rPr>
            </w:pPr>
            <w:r>
              <w:rPr>
                <w:rFonts w:hint="eastAsia" w:ascii="宋体" w:hAnsi="宋体"/>
                <w:color w:val="auto"/>
                <w:szCs w:val="21"/>
              </w:rPr>
              <w:t>3、Android4.0以上操作系统；</w:t>
            </w:r>
          </w:p>
          <w:p>
            <w:pPr>
              <w:jc w:val="left"/>
              <w:rPr>
                <w:rFonts w:ascii="宋体" w:hAnsi="宋体"/>
                <w:color w:val="auto"/>
                <w:szCs w:val="21"/>
              </w:rPr>
            </w:pPr>
            <w:r>
              <w:rPr>
                <w:rFonts w:hint="eastAsia" w:ascii="宋体" w:hAnsi="宋体"/>
                <w:color w:val="auto"/>
                <w:szCs w:val="21"/>
              </w:rPr>
              <w:t>内置四川省免疫规划系统专用软件</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2</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spacing w:before="156" w:after="156"/>
              <w:rPr>
                <w:b/>
                <w:color w:val="auto"/>
                <w:sz w:val="21"/>
                <w:szCs w:val="21"/>
              </w:rPr>
            </w:pPr>
          </w:p>
        </w:tc>
        <w:tc>
          <w:tcPr>
            <w:tcW w:w="444" w:type="pct"/>
            <w:vAlign w:val="center"/>
          </w:tcPr>
          <w:p>
            <w:pPr>
              <w:jc w:val="center"/>
              <w:rPr>
                <w:rFonts w:ascii="宋体" w:hAnsi="宋体"/>
                <w:color w:val="auto"/>
                <w:szCs w:val="21"/>
              </w:rPr>
            </w:pPr>
            <w:r>
              <w:rPr>
                <w:rFonts w:hint="eastAsia" w:ascii="宋体" w:hAnsi="宋体"/>
                <w:color w:val="auto"/>
                <w:szCs w:val="21"/>
              </w:rPr>
              <w:t>●5</w:t>
            </w:r>
          </w:p>
        </w:tc>
        <w:tc>
          <w:tcPr>
            <w:tcW w:w="664" w:type="pct"/>
            <w:vAlign w:val="center"/>
          </w:tcPr>
          <w:p>
            <w:pPr>
              <w:jc w:val="center"/>
              <w:rPr>
                <w:rFonts w:ascii="宋体" w:hAnsi="宋体"/>
                <w:color w:val="auto"/>
                <w:szCs w:val="21"/>
              </w:rPr>
            </w:pPr>
            <w:r>
              <w:rPr>
                <w:rFonts w:hint="eastAsia" w:ascii="宋体" w:hAnsi="宋体"/>
                <w:color w:val="auto"/>
                <w:szCs w:val="21"/>
              </w:rPr>
              <w:t>专用安卓智能终端</w:t>
            </w:r>
          </w:p>
        </w:tc>
        <w:tc>
          <w:tcPr>
            <w:tcW w:w="2831" w:type="pct"/>
            <w:vAlign w:val="center"/>
          </w:tcPr>
          <w:p>
            <w:pPr>
              <w:jc w:val="left"/>
              <w:rPr>
                <w:rFonts w:ascii="宋体" w:hAnsi="宋体"/>
                <w:color w:val="auto"/>
                <w:szCs w:val="21"/>
              </w:rPr>
            </w:pPr>
            <w:r>
              <w:rPr>
                <w:rFonts w:hint="eastAsia" w:ascii="宋体" w:hAnsi="宋体"/>
                <w:color w:val="auto"/>
                <w:szCs w:val="21"/>
              </w:rPr>
              <w:t>专用智能终端盒</w:t>
            </w:r>
          </w:p>
          <w:p>
            <w:pPr>
              <w:jc w:val="left"/>
              <w:rPr>
                <w:rFonts w:ascii="宋体" w:hAnsi="宋体"/>
                <w:color w:val="auto"/>
                <w:szCs w:val="21"/>
              </w:rPr>
            </w:pPr>
            <w:r>
              <w:rPr>
                <w:rFonts w:hint="eastAsia" w:ascii="宋体" w:hAnsi="宋体"/>
                <w:color w:val="auto"/>
                <w:szCs w:val="21"/>
              </w:rPr>
              <w:t>CPU主控参数：海思3798MV300 ARMCortex-A53MPCore 四核处理器</w:t>
            </w:r>
          </w:p>
          <w:p>
            <w:pPr>
              <w:jc w:val="left"/>
              <w:rPr>
                <w:rFonts w:ascii="宋体" w:hAnsi="宋体"/>
                <w:color w:val="auto"/>
                <w:szCs w:val="21"/>
              </w:rPr>
            </w:pPr>
            <w:r>
              <w:rPr>
                <w:rFonts w:hint="eastAsia" w:ascii="宋体" w:hAnsi="宋体"/>
                <w:color w:val="auto"/>
                <w:szCs w:val="21"/>
              </w:rPr>
              <w:t>运行内存RAM: 1GB</w:t>
            </w:r>
          </w:p>
          <w:p>
            <w:pPr>
              <w:jc w:val="left"/>
              <w:rPr>
                <w:rFonts w:ascii="宋体" w:hAnsi="宋体"/>
                <w:color w:val="auto"/>
                <w:szCs w:val="21"/>
              </w:rPr>
            </w:pPr>
            <w:r>
              <w:rPr>
                <w:rFonts w:hint="eastAsia" w:ascii="宋体" w:hAnsi="宋体"/>
                <w:color w:val="auto"/>
                <w:szCs w:val="21"/>
              </w:rPr>
              <w:t>内存容量(ROM): 8GB</w:t>
            </w:r>
          </w:p>
          <w:p>
            <w:pPr>
              <w:jc w:val="left"/>
              <w:rPr>
                <w:rFonts w:ascii="宋体" w:hAnsi="宋体"/>
                <w:color w:val="auto"/>
                <w:szCs w:val="21"/>
              </w:rPr>
            </w:pPr>
            <w:r>
              <w:rPr>
                <w:rFonts w:hint="eastAsia" w:ascii="宋体" w:hAnsi="宋体"/>
                <w:color w:val="auto"/>
                <w:szCs w:val="21"/>
              </w:rPr>
              <w:t>最高输出分辨率: 4096×2160</w:t>
            </w:r>
          </w:p>
          <w:p>
            <w:pPr>
              <w:jc w:val="left"/>
              <w:rPr>
                <w:rFonts w:ascii="宋体" w:hAnsi="宋体"/>
                <w:color w:val="auto"/>
                <w:szCs w:val="21"/>
              </w:rPr>
            </w:pPr>
            <w:r>
              <w:rPr>
                <w:rFonts w:hint="eastAsia" w:ascii="宋体" w:hAnsi="宋体"/>
                <w:color w:val="auto"/>
                <w:szCs w:val="21"/>
              </w:rPr>
              <w:t>接口：LAN*1\AV*1\DC*1\HDMI*1</w:t>
            </w:r>
          </w:p>
          <w:p>
            <w:pPr>
              <w:jc w:val="left"/>
              <w:rPr>
                <w:rFonts w:ascii="宋体" w:hAnsi="宋体"/>
                <w:color w:val="auto"/>
                <w:szCs w:val="21"/>
              </w:rPr>
            </w:pPr>
            <w:r>
              <w:rPr>
                <w:rFonts w:hint="eastAsia" w:ascii="宋体" w:hAnsi="宋体"/>
                <w:color w:val="auto"/>
                <w:szCs w:val="21"/>
              </w:rPr>
              <w:t>内置四川省免疫规划系统专用软件</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spacing w:before="156" w:after="156"/>
              <w:rPr>
                <w:b/>
                <w:color w:val="auto"/>
                <w:sz w:val="21"/>
                <w:szCs w:val="21"/>
              </w:rPr>
            </w:pPr>
          </w:p>
        </w:tc>
        <w:tc>
          <w:tcPr>
            <w:tcW w:w="444" w:type="pct"/>
            <w:vAlign w:val="center"/>
          </w:tcPr>
          <w:p>
            <w:pPr>
              <w:jc w:val="center"/>
              <w:rPr>
                <w:rFonts w:ascii="宋体" w:hAnsi="宋体"/>
                <w:color w:val="auto"/>
                <w:szCs w:val="21"/>
              </w:rPr>
            </w:pPr>
            <w:r>
              <w:rPr>
                <w:rFonts w:hint="eastAsia" w:ascii="宋体" w:hAnsi="宋体"/>
                <w:color w:val="auto"/>
                <w:szCs w:val="21"/>
              </w:rPr>
              <w:t>●6</w:t>
            </w:r>
          </w:p>
        </w:tc>
        <w:tc>
          <w:tcPr>
            <w:tcW w:w="664" w:type="pct"/>
            <w:vAlign w:val="center"/>
          </w:tcPr>
          <w:p>
            <w:pPr>
              <w:jc w:val="center"/>
              <w:rPr>
                <w:rFonts w:ascii="宋体" w:hAnsi="宋体"/>
                <w:color w:val="auto"/>
                <w:szCs w:val="21"/>
              </w:rPr>
            </w:pPr>
            <w:r>
              <w:rPr>
                <w:rFonts w:hint="eastAsia" w:ascii="宋体" w:hAnsi="宋体"/>
                <w:color w:val="auto"/>
                <w:szCs w:val="21"/>
              </w:rPr>
              <w:t>功放、喇叭</w:t>
            </w:r>
          </w:p>
        </w:tc>
        <w:tc>
          <w:tcPr>
            <w:tcW w:w="2831" w:type="pct"/>
            <w:vAlign w:val="center"/>
          </w:tcPr>
          <w:p>
            <w:pPr>
              <w:jc w:val="left"/>
              <w:rPr>
                <w:rFonts w:ascii="宋体" w:hAnsi="宋体"/>
                <w:color w:val="auto"/>
                <w:szCs w:val="21"/>
              </w:rPr>
            </w:pPr>
            <w:r>
              <w:rPr>
                <w:rFonts w:hint="eastAsia" w:ascii="宋体" w:hAnsi="宋体"/>
                <w:color w:val="auto"/>
                <w:szCs w:val="21"/>
              </w:rPr>
              <w:t>支持在预检、登记、接种等环节现场叫号播放全覆盖，含喇叭。</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pct"/>
            <w:vMerge w:val="continue"/>
            <w:shd w:val="clear" w:color="auto" w:fill="auto"/>
            <w:vAlign w:val="center"/>
          </w:tcPr>
          <w:p>
            <w:pPr>
              <w:pStyle w:val="146"/>
              <w:spacing w:before="156" w:after="156"/>
              <w:rPr>
                <w:b/>
                <w:color w:val="auto"/>
                <w:sz w:val="21"/>
                <w:szCs w:val="21"/>
              </w:rPr>
            </w:pPr>
          </w:p>
        </w:tc>
        <w:tc>
          <w:tcPr>
            <w:tcW w:w="444" w:type="pct"/>
            <w:vAlign w:val="center"/>
          </w:tcPr>
          <w:p>
            <w:pPr>
              <w:jc w:val="center"/>
              <w:rPr>
                <w:rFonts w:ascii="宋体" w:hAnsi="宋体"/>
                <w:color w:val="auto"/>
                <w:szCs w:val="21"/>
              </w:rPr>
            </w:pPr>
            <w:r>
              <w:rPr>
                <w:rFonts w:hint="eastAsia" w:ascii="宋体" w:hAnsi="宋体"/>
                <w:color w:val="auto"/>
                <w:szCs w:val="21"/>
              </w:rPr>
              <w:t>●7</w:t>
            </w:r>
          </w:p>
        </w:tc>
        <w:tc>
          <w:tcPr>
            <w:tcW w:w="664" w:type="pct"/>
            <w:vAlign w:val="center"/>
          </w:tcPr>
          <w:p>
            <w:pPr>
              <w:jc w:val="center"/>
              <w:rPr>
                <w:rFonts w:ascii="宋体" w:hAnsi="宋体"/>
                <w:color w:val="auto"/>
                <w:szCs w:val="21"/>
              </w:rPr>
            </w:pPr>
            <w:r>
              <w:rPr>
                <w:rFonts w:hint="eastAsia" w:ascii="宋体" w:hAnsi="宋体"/>
                <w:color w:val="auto"/>
                <w:szCs w:val="21"/>
              </w:rPr>
              <w:t>安卓显示终端安装</w:t>
            </w:r>
          </w:p>
        </w:tc>
        <w:tc>
          <w:tcPr>
            <w:tcW w:w="2831" w:type="pct"/>
            <w:vAlign w:val="center"/>
          </w:tcPr>
          <w:p>
            <w:pPr>
              <w:jc w:val="left"/>
              <w:rPr>
                <w:rFonts w:ascii="宋体" w:hAnsi="宋体"/>
                <w:color w:val="auto"/>
                <w:szCs w:val="21"/>
              </w:rPr>
            </w:pPr>
            <w:r>
              <w:rPr>
                <w:rFonts w:hint="eastAsia" w:ascii="宋体" w:hAnsi="宋体"/>
                <w:color w:val="auto"/>
                <w:szCs w:val="21"/>
              </w:rPr>
              <w:t>安卓显示终端各种线路配件支架等。</w:t>
            </w:r>
          </w:p>
        </w:tc>
        <w:tc>
          <w:tcPr>
            <w:tcW w:w="266" w:type="pct"/>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307" w:type="pct"/>
            <w:shd w:val="clear" w:color="auto" w:fill="auto"/>
            <w:vAlign w:val="center"/>
          </w:tcPr>
          <w:p>
            <w:pPr>
              <w:jc w:val="center"/>
              <w:rPr>
                <w:rFonts w:ascii="宋体" w:hAnsi="宋体"/>
                <w:color w:val="auto"/>
                <w:szCs w:val="21"/>
              </w:rPr>
            </w:pPr>
            <w:r>
              <w:rPr>
                <w:rFonts w:hint="eastAsia" w:ascii="宋体" w:hAnsi="宋体"/>
                <w:color w:val="auto"/>
                <w:szCs w:val="21"/>
              </w:rPr>
              <w:t>批</w:t>
            </w:r>
          </w:p>
        </w:tc>
      </w:tr>
    </w:tbl>
    <w:p>
      <w:pPr>
        <w:ind w:firstLine="420" w:firstLineChars="200"/>
        <w:rPr>
          <w:rFonts w:hint="eastAsia"/>
          <w:b/>
          <w:bCs/>
          <w:color w:val="000000" w:themeColor="text1"/>
          <w14:textFill>
            <w14:solidFill>
              <w14:schemeClr w14:val="tx1"/>
            </w14:solidFill>
          </w14:textFill>
        </w:rPr>
      </w:pPr>
    </w:p>
    <w:p>
      <w:pPr>
        <w:ind w:firstLine="420" w:firstLineChars="200"/>
        <w:rPr>
          <w:rFonts w:hint="eastAsia"/>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本章内容中标注★为实质性要求，不允许偏离，否则为无效响应。●为重要技术服务要求，不满足做扣分处理，详见《综合评分明细表》</w:t>
      </w:r>
      <w:r>
        <w:rPr>
          <w:rFonts w:hint="eastAsia"/>
          <w:b/>
          <w:bCs/>
          <w:color w:val="000000" w:themeColor="text1"/>
          <w:lang w:eastAsia="zh-CN"/>
          <w14:textFill>
            <w14:solidFill>
              <w14:schemeClr w14:val="tx1"/>
            </w14:solidFill>
          </w14:textFill>
        </w:rPr>
        <w:t>。</w:t>
      </w:r>
    </w:p>
    <w:p>
      <w:pPr>
        <w:pStyle w:val="2"/>
        <w:rPr>
          <w:rFonts w:hint="eastAsia"/>
        </w:rPr>
      </w:pPr>
    </w:p>
    <w:p>
      <w:pPr>
        <w:numPr>
          <w:ilvl w:val="255"/>
          <w:numId w:val="0"/>
        </w:numPr>
        <w:spacing w:line="360" w:lineRule="auto"/>
        <w:contextualSpacing/>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三、商务要求（实质性要求）</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1、交货期及地点</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）交货期：合同签订之日起30天内完成所有设备交货及安装调试，保证设备正常运行。</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）交货地点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采购人指定地点。</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2、付款方式</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）中标人完成相应系统开发及设备安装、调试，经采购人验收合格后，支付合同金额的</w:t>
      </w:r>
      <w:r>
        <w:rPr>
          <w:rFonts w:ascii="宋体" w:hAnsi="宋体" w:cs="宋体"/>
          <w:color w:val="000000" w:themeColor="text1"/>
          <w:sz w:val="24"/>
          <w:szCs w:val="24"/>
          <w14:textFill>
            <w14:solidFill>
              <w14:schemeClr w14:val="tx1"/>
            </w14:solidFill>
          </w14:textFill>
        </w:rPr>
        <w:t>95</w:t>
      </w:r>
      <w:r>
        <w:rPr>
          <w:rFonts w:hint="eastAsia" w:ascii="宋体" w:hAnsi="宋体" w:cs="宋体"/>
          <w:color w:val="000000" w:themeColor="text1"/>
          <w:sz w:val="24"/>
          <w:szCs w:val="24"/>
          <w14:textFill>
            <w14:solidFill>
              <w14:schemeClr w14:val="tx1"/>
            </w14:solidFill>
          </w14:textFill>
        </w:rPr>
        <w:t>%；</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（3）自验收合格之日起系统顺利运行满6个月后采购人向中标人支付合同金额的</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3、质保期</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）软件质保期不少于1年，硬件设备质保期不少于1年（均从验收合格之日起计算）。</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）质保期内中标人应负责设备及系统维修维护，质保期后提供设备及系统维修维护服务，具体服务和相关内容以合同为准。</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4、安装调试及验收</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）供应商负责设备及系统安装、调试。供应商接到采购人通知后</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日内到达现场组织安装、调试，达到正常运行要求，保证采购人正常使用。所需的费用包括在比选总价格中。</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供应商应就设备及系统安装、调试、操作、维修、保养等对采购人维修技术人员进行培训。设备及系统安装调试完毕后，供应商应对采购人操作人员进行现场培训，直至采购人的技术人员能独立操作，同时能完成一般常见故障的维修工作。</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）验收标准以比选文件或供应商比选申请文件和国家和行业相关标准为准。</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5、未尽事宜</w:t>
      </w:r>
    </w:p>
    <w:p>
      <w:pPr>
        <w:pStyle w:val="8"/>
        <w:tabs>
          <w:tab w:val="left" w:pos="6880"/>
        </w:tabs>
        <w:spacing w:line="360" w:lineRule="auto"/>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中标人在服务实施过程中的安全责任由中标人负全责，采购人不承担任何安全责任，也不承担如发生安全事故产生的任何责任（提供承诺函）。</w:t>
      </w:r>
    </w:p>
    <w:p>
      <w:pPr>
        <w:pStyle w:val="39"/>
        <w:rPr>
          <w:rFonts w:hint="eastAsia" w:ascii="宋体"/>
          <w:b/>
          <w:bCs/>
          <w:color w:val="auto"/>
          <w:sz w:val="24"/>
          <w:szCs w:val="24"/>
        </w:rPr>
      </w:pPr>
    </w:p>
    <w:p>
      <w:pPr>
        <w:shd w:val="clear"/>
        <w:jc w:val="center"/>
        <w:rPr>
          <w:rFonts w:hint="eastAsia" w:ascii="宋体"/>
          <w:b/>
          <w:bCs/>
          <w:color w:val="auto"/>
          <w:sz w:val="36"/>
          <w:szCs w:val="22"/>
        </w:rPr>
      </w:pPr>
    </w:p>
    <w:p>
      <w:pPr>
        <w:shd w:val="clear"/>
        <w:jc w:val="center"/>
        <w:rPr>
          <w:rFonts w:hint="eastAsia" w:ascii="宋体"/>
          <w:b/>
          <w:bCs/>
          <w:color w:val="auto"/>
          <w:sz w:val="36"/>
          <w:szCs w:val="22"/>
        </w:rPr>
      </w:pPr>
    </w:p>
    <w:p>
      <w:pPr>
        <w:shd w:val="clear"/>
        <w:jc w:val="center"/>
        <w:rPr>
          <w:rFonts w:hint="eastAsia" w:ascii="宋体"/>
          <w:b/>
          <w:bCs/>
          <w:color w:val="auto"/>
          <w:sz w:val="36"/>
          <w:szCs w:val="22"/>
        </w:rPr>
      </w:pPr>
    </w:p>
    <w:p>
      <w:pPr>
        <w:shd w:val="clear"/>
        <w:jc w:val="center"/>
        <w:rPr>
          <w:rFonts w:hint="eastAsia" w:ascii="宋体"/>
          <w:b/>
          <w:bCs/>
          <w:color w:val="auto"/>
          <w:sz w:val="36"/>
          <w:szCs w:val="22"/>
        </w:rPr>
      </w:pPr>
    </w:p>
    <w:p>
      <w:pPr>
        <w:shd w:val="clear"/>
        <w:jc w:val="center"/>
        <w:rPr>
          <w:rFonts w:hint="eastAsia" w:ascii="宋体"/>
          <w:b/>
          <w:bCs/>
          <w:color w:val="auto"/>
          <w:sz w:val="36"/>
          <w:szCs w:val="22"/>
        </w:rPr>
      </w:pPr>
    </w:p>
    <w:p>
      <w:pPr>
        <w:shd w:val="clear"/>
        <w:jc w:val="center"/>
        <w:rPr>
          <w:rFonts w:hint="eastAsia" w:ascii="宋体"/>
          <w:b/>
          <w:bCs/>
          <w:color w:val="auto"/>
          <w:sz w:val="36"/>
          <w:szCs w:val="22"/>
        </w:rPr>
      </w:pPr>
    </w:p>
    <w:p>
      <w:pPr>
        <w:shd w:val="clear"/>
        <w:jc w:val="center"/>
        <w:rPr>
          <w:rFonts w:hint="eastAsia" w:ascii="宋体"/>
          <w:b/>
          <w:bCs/>
          <w:color w:val="auto"/>
          <w:sz w:val="36"/>
          <w:szCs w:val="22"/>
        </w:rPr>
      </w:pPr>
    </w:p>
    <w:p>
      <w:pPr>
        <w:shd w:val="clear"/>
        <w:jc w:val="center"/>
        <w:rPr>
          <w:rFonts w:hint="eastAsia" w:ascii="宋体"/>
          <w:b/>
          <w:bCs/>
          <w:color w:val="auto"/>
          <w:sz w:val="18"/>
          <w:szCs w:val="18"/>
        </w:rPr>
      </w:pPr>
    </w:p>
    <w:p>
      <w:pPr>
        <w:shd w:val="clear"/>
        <w:jc w:val="center"/>
        <w:rPr>
          <w:rFonts w:ascii="宋体"/>
          <w:b/>
          <w:bCs/>
          <w:color w:val="auto"/>
          <w:sz w:val="36"/>
          <w:szCs w:val="22"/>
        </w:rPr>
      </w:pPr>
      <w:r>
        <w:rPr>
          <w:rFonts w:hint="eastAsia" w:ascii="宋体"/>
          <w:b/>
          <w:bCs/>
          <w:color w:val="auto"/>
          <w:sz w:val="36"/>
          <w:szCs w:val="22"/>
        </w:rPr>
        <w:t>第五章 响应文件格式</w:t>
      </w:r>
    </w:p>
    <w:p>
      <w:pPr>
        <w:shd w:val="clear"/>
        <w:rPr>
          <w:rFonts w:ascii="Arial" w:hAnsi="Arial"/>
          <w:color w:val="auto"/>
          <w:kern w:val="0"/>
          <w:sz w:val="18"/>
          <w:szCs w:val="18"/>
        </w:rPr>
      </w:pPr>
    </w:p>
    <w:p>
      <w:pPr>
        <w:shd w:val="clear"/>
        <w:rPr>
          <w:color w:val="auto"/>
        </w:rPr>
      </w:pP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二、本章所制响应文件格式有关表格中的备注栏，由供应商根据自身响应情况作解释性说明，不作为必填项。</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三、本章所制响应文件格式中需要填写的相关内容事项，可能会与本招标项目无关，在不改变响应文件原义、不影响本项目招标需求的情况下，供应商可以不予填写，但应当注明</w:t>
      </w:r>
      <w:bookmarkEnd w:id="46"/>
      <w:bookmarkStart w:id="47" w:name="_Toc217446088"/>
      <w:r>
        <w:rPr>
          <w:rFonts w:hint="eastAsia" w:ascii="宋体" w:hAnsi="宋体" w:cs="宋体"/>
          <w:color w:val="auto"/>
          <w:sz w:val="24"/>
        </w:rPr>
        <w:t>。</w:t>
      </w:r>
    </w:p>
    <w:p>
      <w:pPr>
        <w:shd w:val="clear"/>
        <w:jc w:val="center"/>
        <w:rPr>
          <w:b/>
          <w:color w:val="auto"/>
          <w:sz w:val="32"/>
          <w:szCs w:val="32"/>
        </w:rPr>
        <w:sectPr>
          <w:headerReference r:id="rId11" w:type="default"/>
          <w:footerReference r:id="rId12" w:type="default"/>
          <w:pgSz w:w="11850" w:h="16783"/>
          <w:pgMar w:top="1440" w:right="1463" w:bottom="1440" w:left="1463" w:header="851" w:footer="992" w:gutter="0"/>
          <w:pgNumType w:fmt="numberInDash"/>
          <w:cols w:space="720" w:num="1"/>
          <w:docGrid w:type="linesAndChars" w:linePitch="312" w:charSpace="0"/>
        </w:sectPr>
      </w:pPr>
    </w:p>
    <w:p>
      <w:pPr>
        <w:shd w:val="clear"/>
        <w:jc w:val="center"/>
        <w:rPr>
          <w:b/>
          <w:color w:val="auto"/>
          <w:sz w:val="32"/>
          <w:szCs w:val="32"/>
        </w:rPr>
      </w:pPr>
      <w:r>
        <w:rPr>
          <w:rFonts w:hint="eastAsia"/>
          <w:b/>
          <w:color w:val="auto"/>
          <w:sz w:val="32"/>
          <w:szCs w:val="32"/>
        </w:rPr>
        <w:t>一、法定代表人授权书</w:t>
      </w:r>
    </w:p>
    <w:p>
      <w:pPr>
        <w:shd w:val="clear"/>
        <w:spacing w:line="360" w:lineRule="exact"/>
        <w:jc w:val="center"/>
        <w:rPr>
          <w:b/>
          <w:color w:val="auto"/>
          <w:sz w:val="44"/>
        </w:rPr>
      </w:pPr>
    </w:p>
    <w:p>
      <w:pPr>
        <w:shd w:val="clear"/>
        <w:spacing w:line="400" w:lineRule="exact"/>
        <w:rPr>
          <w:rFonts w:ascii="宋体" w:hAnsi="宋体" w:cs="宋体"/>
          <w:color w:val="auto"/>
          <w:sz w:val="24"/>
        </w:rPr>
      </w:pPr>
      <w:r>
        <w:rPr>
          <w:rFonts w:hint="eastAsia" w:ascii="宋体" w:hAnsi="宋体" w:cs="宋体"/>
          <w:color w:val="auto"/>
          <w:sz w:val="24"/>
        </w:rPr>
        <w:t>XXX（采购代理机构名称）：</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本授权声明：XXX（单位名称）,XXX（法定代表人姓名、职务）授权XXX（被授权人姓名、职务）为我方参加XXX项目（招标编号：XXX）磋商招标活动的合法代表，以我方名义全权处理该项目有关磋商、报价、签订合同以及执行合同等一切事宜。</w:t>
      </w:r>
    </w:p>
    <w:p>
      <w:pPr>
        <w:shd w:val="clear"/>
        <w:spacing w:line="400" w:lineRule="exact"/>
        <w:ind w:firstLine="480" w:firstLineChars="200"/>
        <w:rPr>
          <w:rFonts w:ascii="宋体" w:hAnsi="宋体" w:cs="宋体"/>
          <w:color w:val="auto"/>
          <w:sz w:val="24"/>
        </w:rPr>
      </w:pP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特此声明。</w:t>
      </w:r>
    </w:p>
    <w:p>
      <w:pPr>
        <w:shd w:val="clear"/>
        <w:rPr>
          <w:color w:val="auto"/>
        </w:rPr>
      </w:pP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供应商名称：XXX（盖单位公章）</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法定代表人（签字或盖章）：XXX</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职务：XXX</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被授权人签字：XXX</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职务：XXX</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日期：XXX年XXX月XXX日</w:t>
      </w:r>
      <w:bookmarkEnd w:id="47"/>
    </w:p>
    <w:p>
      <w:pPr>
        <w:shd w:val="clear"/>
        <w:jc w:val="center"/>
        <w:rPr>
          <w:rFonts w:ascii="宋体" w:hAnsi="宋体" w:cs="Arial"/>
          <w:b/>
          <w:bCs/>
          <w:color w:val="auto"/>
          <w:sz w:val="32"/>
          <w:szCs w:val="32"/>
        </w:rPr>
        <w:sectPr>
          <w:pgSz w:w="11850" w:h="16783"/>
          <w:pgMar w:top="1440" w:right="1463" w:bottom="1440" w:left="1463" w:header="851" w:footer="992" w:gutter="0"/>
          <w:pgNumType w:fmt="numberInDash"/>
          <w:cols w:space="720" w:num="1"/>
          <w:docGrid w:type="linesAndChars" w:linePitch="312" w:charSpace="0"/>
        </w:sectPr>
      </w:pPr>
    </w:p>
    <w:p>
      <w:pPr>
        <w:shd w:val="clear"/>
        <w:jc w:val="center"/>
        <w:rPr>
          <w:rFonts w:ascii="宋体" w:hAnsi="宋体" w:cs="Arial"/>
          <w:b/>
          <w:bCs/>
          <w:color w:val="auto"/>
          <w:sz w:val="32"/>
          <w:szCs w:val="32"/>
        </w:rPr>
      </w:pPr>
      <w:r>
        <w:rPr>
          <w:rFonts w:hint="eastAsia" w:ascii="宋体" w:hAnsi="宋体" w:cs="Arial"/>
          <w:b/>
          <w:bCs/>
          <w:color w:val="auto"/>
          <w:sz w:val="32"/>
          <w:szCs w:val="32"/>
        </w:rPr>
        <w:t>二、供应商基本情况表</w:t>
      </w:r>
    </w:p>
    <w:p>
      <w:pPr>
        <w:shd w:val="clear"/>
        <w:jc w:val="center"/>
        <w:rPr>
          <w:rFonts w:ascii="宋体" w:hAnsi="宋体" w:cs="Arial"/>
          <w:b/>
          <w:bCs/>
          <w:color w:val="auto"/>
          <w:sz w:val="32"/>
          <w:szCs w:val="32"/>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供应商名称</w:t>
            </w:r>
          </w:p>
        </w:tc>
        <w:tc>
          <w:tcPr>
            <w:tcW w:w="7560" w:type="dxa"/>
            <w:gridSpan w:val="11"/>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注册地址</w:t>
            </w:r>
          </w:p>
        </w:tc>
        <w:tc>
          <w:tcPr>
            <w:tcW w:w="4680" w:type="dxa"/>
            <w:gridSpan w:val="6"/>
            <w:vAlign w:val="center"/>
          </w:tcPr>
          <w:p>
            <w:pPr>
              <w:shd w:val="clear"/>
              <w:jc w:val="center"/>
              <w:rPr>
                <w:rFonts w:ascii="宋体" w:hAnsi="宋体" w:cs="Arial"/>
                <w:bCs/>
                <w:color w:val="auto"/>
                <w:sz w:val="24"/>
              </w:rPr>
            </w:pPr>
          </w:p>
        </w:tc>
        <w:tc>
          <w:tcPr>
            <w:tcW w:w="126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邮政编码</w:t>
            </w:r>
          </w:p>
        </w:tc>
        <w:tc>
          <w:tcPr>
            <w:tcW w:w="1620" w:type="dxa"/>
            <w:gridSpan w:val="2"/>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hd w:val="clear"/>
              <w:jc w:val="center"/>
              <w:rPr>
                <w:rFonts w:ascii="宋体" w:hAnsi="宋体" w:cs="Arial"/>
                <w:bCs/>
                <w:color w:val="auto"/>
                <w:sz w:val="24"/>
              </w:rPr>
            </w:pPr>
            <w:r>
              <w:rPr>
                <w:rFonts w:hint="eastAsia" w:ascii="宋体" w:hAnsi="宋体" w:cs="Arial"/>
                <w:bCs/>
                <w:color w:val="auto"/>
                <w:sz w:val="24"/>
              </w:rPr>
              <w:t>联系方式</w:t>
            </w:r>
          </w:p>
        </w:tc>
        <w:tc>
          <w:tcPr>
            <w:tcW w:w="1080" w:type="dxa"/>
            <w:vAlign w:val="center"/>
          </w:tcPr>
          <w:p>
            <w:pPr>
              <w:shd w:val="clear"/>
              <w:jc w:val="center"/>
              <w:rPr>
                <w:rFonts w:ascii="宋体" w:hAnsi="宋体" w:cs="Arial"/>
                <w:bCs/>
                <w:color w:val="auto"/>
                <w:sz w:val="24"/>
              </w:rPr>
            </w:pPr>
            <w:r>
              <w:rPr>
                <w:rFonts w:hint="eastAsia" w:ascii="宋体" w:hAnsi="宋体" w:cs="Arial"/>
                <w:bCs/>
                <w:color w:val="auto"/>
                <w:sz w:val="24"/>
              </w:rPr>
              <w:t>联系人</w:t>
            </w:r>
          </w:p>
        </w:tc>
        <w:tc>
          <w:tcPr>
            <w:tcW w:w="3600" w:type="dxa"/>
            <w:gridSpan w:val="5"/>
            <w:vAlign w:val="center"/>
          </w:tcPr>
          <w:p>
            <w:pPr>
              <w:shd w:val="clear"/>
              <w:jc w:val="center"/>
              <w:rPr>
                <w:rFonts w:ascii="宋体" w:hAnsi="宋体" w:cs="Arial"/>
                <w:bCs/>
                <w:color w:val="auto"/>
                <w:sz w:val="24"/>
              </w:rPr>
            </w:pPr>
          </w:p>
        </w:tc>
        <w:tc>
          <w:tcPr>
            <w:tcW w:w="126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联系电话</w:t>
            </w:r>
          </w:p>
        </w:tc>
        <w:tc>
          <w:tcPr>
            <w:tcW w:w="1620" w:type="dxa"/>
            <w:gridSpan w:val="2"/>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hd w:val="clear"/>
              <w:jc w:val="center"/>
              <w:rPr>
                <w:rFonts w:ascii="宋体" w:hAnsi="宋体" w:cs="Arial"/>
                <w:bCs/>
                <w:color w:val="auto"/>
                <w:sz w:val="24"/>
              </w:rPr>
            </w:pPr>
          </w:p>
        </w:tc>
        <w:tc>
          <w:tcPr>
            <w:tcW w:w="1080" w:type="dxa"/>
            <w:vAlign w:val="center"/>
          </w:tcPr>
          <w:p>
            <w:pPr>
              <w:shd w:val="clear"/>
              <w:jc w:val="center"/>
              <w:rPr>
                <w:rFonts w:ascii="宋体" w:hAnsi="宋体" w:cs="Arial"/>
                <w:bCs/>
                <w:color w:val="auto"/>
                <w:sz w:val="24"/>
              </w:rPr>
            </w:pPr>
            <w:r>
              <w:rPr>
                <w:rFonts w:hint="eastAsia" w:ascii="宋体" w:hAnsi="宋体" w:cs="Arial"/>
                <w:bCs/>
                <w:color w:val="auto"/>
                <w:sz w:val="24"/>
              </w:rPr>
              <w:t>传真</w:t>
            </w:r>
          </w:p>
        </w:tc>
        <w:tc>
          <w:tcPr>
            <w:tcW w:w="3600" w:type="dxa"/>
            <w:gridSpan w:val="5"/>
            <w:vAlign w:val="center"/>
          </w:tcPr>
          <w:p>
            <w:pPr>
              <w:shd w:val="clear"/>
              <w:jc w:val="center"/>
              <w:rPr>
                <w:rFonts w:ascii="宋体" w:hAnsi="宋体" w:cs="Arial"/>
                <w:bCs/>
                <w:color w:val="auto"/>
                <w:sz w:val="24"/>
              </w:rPr>
            </w:pPr>
          </w:p>
        </w:tc>
        <w:tc>
          <w:tcPr>
            <w:tcW w:w="126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网址</w:t>
            </w:r>
          </w:p>
        </w:tc>
        <w:tc>
          <w:tcPr>
            <w:tcW w:w="1620" w:type="dxa"/>
            <w:gridSpan w:val="2"/>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组织结构</w:t>
            </w:r>
          </w:p>
        </w:tc>
        <w:tc>
          <w:tcPr>
            <w:tcW w:w="7560" w:type="dxa"/>
            <w:gridSpan w:val="11"/>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法定代表人</w:t>
            </w:r>
          </w:p>
        </w:tc>
        <w:tc>
          <w:tcPr>
            <w:tcW w:w="1260" w:type="dxa"/>
            <w:gridSpan w:val="2"/>
            <w:vAlign w:val="center"/>
          </w:tcPr>
          <w:p>
            <w:pPr>
              <w:shd w:val="clear"/>
              <w:jc w:val="center"/>
              <w:rPr>
                <w:rFonts w:ascii="宋体" w:hAnsi="宋体" w:cs="Arial"/>
                <w:bCs/>
                <w:color w:val="auto"/>
                <w:sz w:val="24"/>
              </w:rPr>
            </w:pPr>
            <w:r>
              <w:rPr>
                <w:rFonts w:hint="eastAsia" w:ascii="宋体" w:hAnsi="宋体" w:cs="Arial"/>
                <w:bCs/>
                <w:color w:val="auto"/>
                <w:sz w:val="24"/>
              </w:rPr>
              <w:t>姓名</w:t>
            </w:r>
          </w:p>
        </w:tc>
        <w:tc>
          <w:tcPr>
            <w:tcW w:w="1260" w:type="dxa"/>
            <w:vAlign w:val="center"/>
          </w:tcPr>
          <w:p>
            <w:pPr>
              <w:shd w:val="clear"/>
              <w:jc w:val="center"/>
              <w:rPr>
                <w:rFonts w:ascii="宋体" w:hAnsi="宋体" w:cs="Arial"/>
                <w:bCs/>
                <w:color w:val="auto"/>
                <w:sz w:val="24"/>
              </w:rPr>
            </w:pPr>
          </w:p>
        </w:tc>
        <w:tc>
          <w:tcPr>
            <w:tcW w:w="1260" w:type="dxa"/>
            <w:vAlign w:val="center"/>
          </w:tcPr>
          <w:p>
            <w:pPr>
              <w:shd w:val="clear"/>
              <w:jc w:val="center"/>
              <w:rPr>
                <w:rFonts w:ascii="宋体" w:hAnsi="宋体" w:cs="Arial"/>
                <w:bCs/>
                <w:color w:val="auto"/>
                <w:sz w:val="24"/>
              </w:rPr>
            </w:pPr>
            <w:r>
              <w:rPr>
                <w:rFonts w:hint="eastAsia" w:ascii="宋体" w:hAnsi="宋体" w:cs="Arial"/>
                <w:bCs/>
                <w:color w:val="auto"/>
                <w:sz w:val="24"/>
              </w:rPr>
              <w:t>技术职称</w:t>
            </w:r>
          </w:p>
        </w:tc>
        <w:tc>
          <w:tcPr>
            <w:tcW w:w="1260" w:type="dxa"/>
            <w:gridSpan w:val="3"/>
            <w:vAlign w:val="center"/>
          </w:tcPr>
          <w:p>
            <w:pPr>
              <w:shd w:val="clear"/>
              <w:jc w:val="center"/>
              <w:rPr>
                <w:rFonts w:ascii="宋体" w:hAnsi="宋体" w:cs="Arial"/>
                <w:bCs/>
                <w:color w:val="auto"/>
                <w:sz w:val="24"/>
              </w:rPr>
            </w:pPr>
          </w:p>
        </w:tc>
        <w:tc>
          <w:tcPr>
            <w:tcW w:w="126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联系电话</w:t>
            </w:r>
          </w:p>
        </w:tc>
        <w:tc>
          <w:tcPr>
            <w:tcW w:w="1260" w:type="dxa"/>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技术负责人</w:t>
            </w:r>
          </w:p>
        </w:tc>
        <w:tc>
          <w:tcPr>
            <w:tcW w:w="1260" w:type="dxa"/>
            <w:gridSpan w:val="2"/>
            <w:vAlign w:val="center"/>
          </w:tcPr>
          <w:p>
            <w:pPr>
              <w:shd w:val="clear"/>
              <w:jc w:val="center"/>
              <w:rPr>
                <w:rFonts w:ascii="宋体" w:hAnsi="宋体" w:cs="Arial"/>
                <w:bCs/>
                <w:color w:val="auto"/>
                <w:sz w:val="24"/>
              </w:rPr>
            </w:pPr>
            <w:r>
              <w:rPr>
                <w:rFonts w:hint="eastAsia" w:ascii="宋体" w:hAnsi="宋体" w:cs="Arial"/>
                <w:bCs/>
                <w:color w:val="auto"/>
                <w:sz w:val="24"/>
              </w:rPr>
              <w:t>姓名</w:t>
            </w:r>
          </w:p>
        </w:tc>
        <w:tc>
          <w:tcPr>
            <w:tcW w:w="1260" w:type="dxa"/>
            <w:vAlign w:val="center"/>
          </w:tcPr>
          <w:p>
            <w:pPr>
              <w:shd w:val="clear"/>
              <w:jc w:val="center"/>
              <w:rPr>
                <w:rFonts w:ascii="宋体" w:hAnsi="宋体" w:cs="Arial"/>
                <w:bCs/>
                <w:color w:val="auto"/>
                <w:sz w:val="24"/>
              </w:rPr>
            </w:pPr>
          </w:p>
        </w:tc>
        <w:tc>
          <w:tcPr>
            <w:tcW w:w="1260" w:type="dxa"/>
            <w:vAlign w:val="center"/>
          </w:tcPr>
          <w:p>
            <w:pPr>
              <w:shd w:val="clear"/>
              <w:jc w:val="center"/>
              <w:rPr>
                <w:rFonts w:ascii="宋体" w:hAnsi="宋体" w:cs="Arial"/>
                <w:bCs/>
                <w:color w:val="auto"/>
                <w:sz w:val="24"/>
              </w:rPr>
            </w:pPr>
            <w:r>
              <w:rPr>
                <w:rFonts w:hint="eastAsia" w:ascii="宋体" w:hAnsi="宋体" w:cs="Arial"/>
                <w:bCs/>
                <w:color w:val="auto"/>
                <w:sz w:val="24"/>
              </w:rPr>
              <w:t>技术职称</w:t>
            </w:r>
          </w:p>
        </w:tc>
        <w:tc>
          <w:tcPr>
            <w:tcW w:w="1260" w:type="dxa"/>
            <w:gridSpan w:val="3"/>
            <w:vAlign w:val="center"/>
          </w:tcPr>
          <w:p>
            <w:pPr>
              <w:shd w:val="clear"/>
              <w:jc w:val="center"/>
              <w:rPr>
                <w:rFonts w:ascii="宋体" w:hAnsi="宋体" w:cs="Arial"/>
                <w:bCs/>
                <w:color w:val="auto"/>
                <w:sz w:val="24"/>
              </w:rPr>
            </w:pPr>
          </w:p>
        </w:tc>
        <w:tc>
          <w:tcPr>
            <w:tcW w:w="126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联系电话</w:t>
            </w:r>
          </w:p>
        </w:tc>
        <w:tc>
          <w:tcPr>
            <w:tcW w:w="1260" w:type="dxa"/>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成立时间</w:t>
            </w:r>
          </w:p>
        </w:tc>
        <w:tc>
          <w:tcPr>
            <w:tcW w:w="2520" w:type="dxa"/>
            <w:gridSpan w:val="3"/>
            <w:vAlign w:val="center"/>
          </w:tcPr>
          <w:p>
            <w:pPr>
              <w:shd w:val="clear"/>
              <w:jc w:val="center"/>
              <w:rPr>
                <w:rFonts w:ascii="宋体" w:hAnsi="宋体" w:cs="Arial"/>
                <w:bCs/>
                <w:color w:val="auto"/>
                <w:sz w:val="24"/>
              </w:rPr>
            </w:pPr>
          </w:p>
        </w:tc>
        <w:tc>
          <w:tcPr>
            <w:tcW w:w="5040" w:type="dxa"/>
            <w:gridSpan w:val="8"/>
            <w:vAlign w:val="center"/>
          </w:tcPr>
          <w:p>
            <w:pPr>
              <w:shd w:val="clear"/>
              <w:jc w:val="center"/>
              <w:rPr>
                <w:rFonts w:ascii="宋体" w:hAnsi="宋体" w:cs="Arial"/>
                <w:bCs/>
                <w:color w:val="auto"/>
                <w:sz w:val="24"/>
              </w:rPr>
            </w:pPr>
            <w:r>
              <w:rPr>
                <w:rFonts w:hint="eastAsia" w:ascii="宋体" w:hAnsi="宋体" w:cs="Arial"/>
                <w:bCs/>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企业资质等级</w:t>
            </w:r>
          </w:p>
        </w:tc>
        <w:tc>
          <w:tcPr>
            <w:tcW w:w="2520" w:type="dxa"/>
            <w:gridSpan w:val="3"/>
            <w:vAlign w:val="center"/>
          </w:tcPr>
          <w:p>
            <w:pPr>
              <w:shd w:val="clear"/>
              <w:jc w:val="center"/>
              <w:rPr>
                <w:rFonts w:ascii="宋体" w:hAnsi="宋体" w:cs="Arial"/>
                <w:bCs/>
                <w:color w:val="auto"/>
                <w:sz w:val="24"/>
              </w:rPr>
            </w:pPr>
          </w:p>
        </w:tc>
        <w:tc>
          <w:tcPr>
            <w:tcW w:w="1680" w:type="dxa"/>
            <w:gridSpan w:val="2"/>
            <w:vMerge w:val="restart"/>
            <w:vAlign w:val="center"/>
          </w:tcPr>
          <w:p>
            <w:pPr>
              <w:shd w:val="clear"/>
              <w:jc w:val="center"/>
              <w:rPr>
                <w:rFonts w:ascii="宋体" w:hAnsi="宋体" w:cs="Arial"/>
                <w:bCs/>
                <w:color w:val="auto"/>
                <w:sz w:val="24"/>
              </w:rPr>
            </w:pPr>
            <w:r>
              <w:rPr>
                <w:rFonts w:hint="eastAsia" w:ascii="宋体" w:hAnsi="宋体" w:cs="Arial"/>
                <w:bCs/>
                <w:color w:val="auto"/>
                <w:sz w:val="24"/>
              </w:rPr>
              <w:t>其中</w:t>
            </w:r>
          </w:p>
        </w:tc>
        <w:tc>
          <w:tcPr>
            <w:tcW w:w="168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项目经理</w:t>
            </w:r>
          </w:p>
        </w:tc>
        <w:tc>
          <w:tcPr>
            <w:tcW w:w="1680" w:type="dxa"/>
            <w:gridSpan w:val="3"/>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营业执照</w:t>
            </w:r>
            <w:r>
              <w:rPr>
                <w:rFonts w:hint="eastAsia"/>
                <w:color w:val="auto"/>
                <w:sz w:val="24"/>
                <w:szCs w:val="32"/>
              </w:rPr>
              <w:t>号</w:t>
            </w:r>
          </w:p>
        </w:tc>
        <w:tc>
          <w:tcPr>
            <w:tcW w:w="2520" w:type="dxa"/>
            <w:gridSpan w:val="3"/>
            <w:vAlign w:val="center"/>
          </w:tcPr>
          <w:p>
            <w:pPr>
              <w:shd w:val="clear"/>
              <w:jc w:val="center"/>
              <w:rPr>
                <w:rFonts w:ascii="宋体" w:hAnsi="宋体" w:cs="Arial"/>
                <w:bCs/>
                <w:color w:val="auto"/>
                <w:sz w:val="24"/>
              </w:rPr>
            </w:pPr>
          </w:p>
        </w:tc>
        <w:tc>
          <w:tcPr>
            <w:tcW w:w="1680" w:type="dxa"/>
            <w:gridSpan w:val="2"/>
            <w:vMerge w:val="continue"/>
            <w:vAlign w:val="center"/>
          </w:tcPr>
          <w:p>
            <w:pPr>
              <w:shd w:val="clear"/>
              <w:jc w:val="center"/>
              <w:rPr>
                <w:rFonts w:ascii="宋体" w:hAnsi="宋体" w:cs="Arial"/>
                <w:bCs/>
                <w:color w:val="auto"/>
                <w:sz w:val="24"/>
              </w:rPr>
            </w:pPr>
          </w:p>
        </w:tc>
        <w:tc>
          <w:tcPr>
            <w:tcW w:w="168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高级职称人员</w:t>
            </w:r>
          </w:p>
        </w:tc>
        <w:tc>
          <w:tcPr>
            <w:tcW w:w="1680" w:type="dxa"/>
            <w:gridSpan w:val="3"/>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注册资金</w:t>
            </w:r>
          </w:p>
        </w:tc>
        <w:tc>
          <w:tcPr>
            <w:tcW w:w="2520" w:type="dxa"/>
            <w:gridSpan w:val="3"/>
            <w:vAlign w:val="center"/>
          </w:tcPr>
          <w:p>
            <w:pPr>
              <w:shd w:val="clear"/>
              <w:jc w:val="center"/>
              <w:rPr>
                <w:rFonts w:ascii="宋体" w:hAnsi="宋体" w:cs="Arial"/>
                <w:bCs/>
                <w:color w:val="auto"/>
                <w:sz w:val="24"/>
              </w:rPr>
            </w:pPr>
          </w:p>
        </w:tc>
        <w:tc>
          <w:tcPr>
            <w:tcW w:w="1680" w:type="dxa"/>
            <w:gridSpan w:val="2"/>
            <w:vMerge w:val="continue"/>
            <w:vAlign w:val="center"/>
          </w:tcPr>
          <w:p>
            <w:pPr>
              <w:shd w:val="clear"/>
              <w:jc w:val="center"/>
              <w:rPr>
                <w:rFonts w:ascii="宋体" w:hAnsi="宋体" w:cs="Arial"/>
                <w:bCs/>
                <w:color w:val="auto"/>
                <w:sz w:val="24"/>
              </w:rPr>
            </w:pPr>
          </w:p>
        </w:tc>
        <w:tc>
          <w:tcPr>
            <w:tcW w:w="168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中级职称人员</w:t>
            </w:r>
          </w:p>
        </w:tc>
        <w:tc>
          <w:tcPr>
            <w:tcW w:w="1680" w:type="dxa"/>
            <w:gridSpan w:val="3"/>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开户银行</w:t>
            </w:r>
          </w:p>
        </w:tc>
        <w:tc>
          <w:tcPr>
            <w:tcW w:w="2520" w:type="dxa"/>
            <w:gridSpan w:val="3"/>
            <w:vAlign w:val="center"/>
          </w:tcPr>
          <w:p>
            <w:pPr>
              <w:shd w:val="clear"/>
              <w:jc w:val="center"/>
              <w:rPr>
                <w:rFonts w:ascii="宋体" w:hAnsi="宋体" w:cs="Arial"/>
                <w:bCs/>
                <w:color w:val="auto"/>
                <w:sz w:val="24"/>
              </w:rPr>
            </w:pPr>
          </w:p>
        </w:tc>
        <w:tc>
          <w:tcPr>
            <w:tcW w:w="1680" w:type="dxa"/>
            <w:gridSpan w:val="2"/>
            <w:vMerge w:val="continue"/>
            <w:vAlign w:val="center"/>
          </w:tcPr>
          <w:p>
            <w:pPr>
              <w:shd w:val="clear"/>
              <w:jc w:val="center"/>
              <w:rPr>
                <w:rFonts w:ascii="宋体" w:hAnsi="宋体" w:cs="Arial"/>
                <w:bCs/>
                <w:color w:val="auto"/>
                <w:sz w:val="24"/>
              </w:rPr>
            </w:pPr>
          </w:p>
        </w:tc>
        <w:tc>
          <w:tcPr>
            <w:tcW w:w="168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初级职称人员</w:t>
            </w:r>
          </w:p>
        </w:tc>
        <w:tc>
          <w:tcPr>
            <w:tcW w:w="1680" w:type="dxa"/>
            <w:gridSpan w:val="3"/>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账号</w:t>
            </w:r>
          </w:p>
        </w:tc>
        <w:tc>
          <w:tcPr>
            <w:tcW w:w="2520" w:type="dxa"/>
            <w:gridSpan w:val="3"/>
            <w:vAlign w:val="center"/>
          </w:tcPr>
          <w:p>
            <w:pPr>
              <w:shd w:val="clear"/>
              <w:jc w:val="center"/>
              <w:rPr>
                <w:rFonts w:ascii="宋体" w:hAnsi="宋体" w:cs="Arial"/>
                <w:bCs/>
                <w:color w:val="auto"/>
                <w:sz w:val="24"/>
              </w:rPr>
            </w:pPr>
          </w:p>
        </w:tc>
        <w:tc>
          <w:tcPr>
            <w:tcW w:w="1680" w:type="dxa"/>
            <w:gridSpan w:val="2"/>
            <w:vMerge w:val="continue"/>
            <w:vAlign w:val="center"/>
          </w:tcPr>
          <w:p>
            <w:pPr>
              <w:shd w:val="clear"/>
              <w:jc w:val="center"/>
              <w:rPr>
                <w:rFonts w:ascii="宋体" w:hAnsi="宋体" w:cs="Arial"/>
                <w:bCs/>
                <w:color w:val="auto"/>
                <w:sz w:val="24"/>
              </w:rPr>
            </w:pPr>
          </w:p>
        </w:tc>
        <w:tc>
          <w:tcPr>
            <w:tcW w:w="1680" w:type="dxa"/>
            <w:gridSpan w:val="3"/>
            <w:vAlign w:val="center"/>
          </w:tcPr>
          <w:p>
            <w:pPr>
              <w:shd w:val="clear"/>
              <w:jc w:val="center"/>
              <w:rPr>
                <w:rFonts w:ascii="宋体" w:hAnsi="宋体" w:cs="Arial"/>
                <w:bCs/>
                <w:color w:val="auto"/>
                <w:sz w:val="24"/>
              </w:rPr>
            </w:pPr>
            <w:r>
              <w:rPr>
                <w:rFonts w:hint="eastAsia" w:ascii="宋体" w:hAnsi="宋体" w:cs="Arial"/>
                <w:bCs/>
                <w:color w:val="auto"/>
                <w:sz w:val="24"/>
              </w:rPr>
              <w:t>技工</w:t>
            </w:r>
          </w:p>
        </w:tc>
        <w:tc>
          <w:tcPr>
            <w:tcW w:w="1680" w:type="dxa"/>
            <w:gridSpan w:val="3"/>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经营范围</w:t>
            </w:r>
          </w:p>
        </w:tc>
        <w:tc>
          <w:tcPr>
            <w:tcW w:w="7560" w:type="dxa"/>
            <w:gridSpan w:val="11"/>
            <w:vAlign w:val="center"/>
          </w:tcPr>
          <w:p>
            <w:pPr>
              <w:shd w:val="clear"/>
              <w:jc w:val="center"/>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hd w:val="clear"/>
              <w:jc w:val="center"/>
              <w:rPr>
                <w:rFonts w:ascii="宋体" w:hAnsi="宋体" w:cs="Arial"/>
                <w:bCs/>
                <w:color w:val="auto"/>
                <w:sz w:val="24"/>
              </w:rPr>
            </w:pPr>
            <w:r>
              <w:rPr>
                <w:rFonts w:hint="eastAsia" w:ascii="宋体" w:hAnsi="宋体" w:cs="Arial"/>
                <w:bCs/>
                <w:color w:val="auto"/>
                <w:sz w:val="24"/>
              </w:rPr>
              <w:t>备注</w:t>
            </w:r>
          </w:p>
        </w:tc>
        <w:tc>
          <w:tcPr>
            <w:tcW w:w="7560" w:type="dxa"/>
            <w:gridSpan w:val="11"/>
            <w:vAlign w:val="center"/>
          </w:tcPr>
          <w:p>
            <w:pPr>
              <w:shd w:val="clear"/>
              <w:jc w:val="center"/>
              <w:rPr>
                <w:rFonts w:ascii="宋体" w:hAnsi="宋体" w:cs="Arial"/>
                <w:bCs/>
                <w:color w:val="auto"/>
                <w:sz w:val="24"/>
              </w:rPr>
            </w:pPr>
          </w:p>
        </w:tc>
      </w:tr>
    </w:tbl>
    <w:p>
      <w:pPr>
        <w:shd w:val="clear"/>
        <w:adjustRightInd w:val="0"/>
        <w:spacing w:line="400" w:lineRule="exact"/>
        <w:jc w:val="left"/>
        <w:rPr>
          <w:rFonts w:ascii="宋体" w:hAnsi="宋体"/>
          <w:color w:val="auto"/>
          <w:sz w:val="24"/>
        </w:rPr>
      </w:pPr>
    </w:p>
    <w:p>
      <w:pPr>
        <w:shd w:val="clear"/>
        <w:adjustRightInd w:val="0"/>
        <w:spacing w:line="400" w:lineRule="exact"/>
        <w:jc w:val="left"/>
        <w:rPr>
          <w:rFonts w:ascii="宋体" w:hAnsi="宋体"/>
          <w:color w:val="auto"/>
          <w:sz w:val="24"/>
        </w:rPr>
      </w:pPr>
      <w:r>
        <w:rPr>
          <w:rFonts w:hint="eastAsia" w:ascii="宋体" w:hAnsi="宋体"/>
          <w:color w:val="auto"/>
          <w:sz w:val="24"/>
        </w:rPr>
        <w:t>供应商名称：XXX（盖单位公章）</w:t>
      </w:r>
    </w:p>
    <w:p>
      <w:pPr>
        <w:shd w:val="clear"/>
        <w:adjustRightInd w:val="0"/>
        <w:spacing w:line="400" w:lineRule="exact"/>
        <w:jc w:val="left"/>
        <w:rPr>
          <w:bCs/>
          <w:color w:val="auto"/>
          <w:sz w:val="24"/>
        </w:rPr>
      </w:pPr>
      <w:r>
        <w:rPr>
          <w:rFonts w:hint="eastAsia"/>
          <w:bCs/>
          <w:color w:val="auto"/>
          <w:sz w:val="24"/>
        </w:rPr>
        <w:t>法定代表人或授权代表（签字或盖章）：</w:t>
      </w:r>
      <w:r>
        <w:rPr>
          <w:rFonts w:hint="eastAsia" w:ascii="宋体" w:hAnsi="宋体"/>
          <w:color w:val="auto"/>
          <w:sz w:val="24"/>
        </w:rPr>
        <w:t>XXX</w:t>
      </w:r>
    </w:p>
    <w:p>
      <w:pPr>
        <w:shd w:val="clear"/>
        <w:adjustRightInd w:val="0"/>
        <w:spacing w:line="400" w:lineRule="exact"/>
        <w:jc w:val="left"/>
        <w:rPr>
          <w:rFonts w:ascii="宋体" w:hAnsi="宋体" w:cs="宋体"/>
          <w:b/>
          <w:color w:val="auto"/>
          <w:sz w:val="32"/>
          <w:szCs w:val="32"/>
        </w:rPr>
      </w:pPr>
      <w:r>
        <w:rPr>
          <w:rFonts w:hint="eastAsia"/>
          <w:bCs/>
          <w:color w:val="auto"/>
          <w:sz w:val="24"/>
        </w:rPr>
        <w:t>日期：</w:t>
      </w:r>
      <w:r>
        <w:rPr>
          <w:rFonts w:hint="eastAsia" w:ascii="宋体" w:hAnsi="宋体" w:cs="宋体"/>
          <w:color w:val="auto"/>
          <w:sz w:val="24"/>
        </w:rPr>
        <w:t>XXX年XXX月XXX日</w:t>
      </w:r>
    </w:p>
    <w:p>
      <w:pPr>
        <w:shd w:val="clear"/>
        <w:jc w:val="center"/>
        <w:rPr>
          <w:rFonts w:ascii="宋体" w:hAnsi="宋体" w:cs="宋体"/>
          <w:b/>
          <w:color w:val="auto"/>
          <w:sz w:val="32"/>
          <w:szCs w:val="32"/>
        </w:rPr>
        <w:sectPr>
          <w:pgSz w:w="11850" w:h="16783"/>
          <w:pgMar w:top="1440" w:right="1463" w:bottom="1440" w:left="1463" w:header="851" w:footer="992" w:gutter="0"/>
          <w:pgNumType w:fmt="numberInDash"/>
          <w:cols w:space="720" w:num="1"/>
          <w:docGrid w:type="linesAndChars" w:linePitch="312" w:charSpace="0"/>
        </w:sectPr>
      </w:pPr>
    </w:p>
    <w:p>
      <w:pPr>
        <w:shd w:val="clear"/>
        <w:jc w:val="center"/>
        <w:rPr>
          <w:rFonts w:ascii="宋体" w:hAnsi="宋体" w:cs="宋体"/>
          <w:b/>
          <w:color w:val="auto"/>
          <w:sz w:val="32"/>
          <w:szCs w:val="32"/>
        </w:rPr>
      </w:pPr>
      <w:r>
        <w:rPr>
          <w:rFonts w:hint="eastAsia" w:ascii="宋体" w:hAnsi="宋体" w:cs="宋体"/>
          <w:b/>
          <w:color w:val="auto"/>
          <w:sz w:val="32"/>
          <w:szCs w:val="32"/>
        </w:rPr>
        <w:t>三、承诺函</w:t>
      </w:r>
    </w:p>
    <w:p>
      <w:pPr>
        <w:shd w:val="clear"/>
        <w:spacing w:line="400" w:lineRule="exact"/>
        <w:ind w:firstLine="480" w:firstLineChars="200"/>
        <w:rPr>
          <w:rFonts w:ascii="宋体" w:hAnsi="宋体" w:cs="宋体"/>
          <w:color w:val="auto"/>
          <w:sz w:val="24"/>
        </w:rPr>
      </w:pPr>
    </w:p>
    <w:p>
      <w:pPr>
        <w:shd w:val="clear"/>
        <w:spacing w:line="400" w:lineRule="exact"/>
        <w:jc w:val="left"/>
        <w:rPr>
          <w:rFonts w:ascii="宋体" w:hAnsi="宋体" w:cs="宋体"/>
          <w:color w:val="auto"/>
          <w:sz w:val="24"/>
        </w:rPr>
      </w:pPr>
      <w:r>
        <w:rPr>
          <w:rFonts w:hint="eastAsia" w:ascii="宋体" w:hAnsi="宋体" w:cs="宋体"/>
          <w:color w:val="auto"/>
          <w:sz w:val="24"/>
        </w:rPr>
        <w:t>XXX（采购代理机构名称）：</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我公司作为本次采购项目的供应商，根据磋商文件要求，现郑重承诺如下：</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一、具备《中华人民共和国政府采购法》第二十二条第一款和本项目规定的条件：</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（一）具有独立承担民事责任的能力；</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（二）具有良好的商业信誉和健全的财务会计制度；</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（三）具有履行合同所必需的设备和专业技术能力；</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（四）有依法缴纳税收和社会保障资金的良好记录；</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（六）法律、行政法规规定的其他条件；</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（七）根据采购项目提出的特殊条件。</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三、在参加本次采购活动中，不存在与单位负责人为同一人或者存在直接控股、管理关系的其他供应商参与同一合同项下的政府采购活动的行为。</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四、在参加本次采购活动中，不存在和其他供应商在同一合同项下的采购项目中，同时委托同一个自然人、同一家庭的人员、同一单位的人员作为代理人的行为。</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五、如果有《四川省政府采购当事人诚信管理办法》（川财采〔2015〕33号）规定的记入诚信档案的失信行为，将在响应文件中全面如实反映。</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六、响应文件中提供的任何资料和技术、服务、商务等响应承诺情况都是真实的、有效的、合法的。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本公司对上述承诺的内容事项真实性负责。如经查实上述承诺的内容事项存在虚假，我公司愿意接受以提供虚假材料谋取成交的法律责任。</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法定代表人签字或者加盖个人私章：XXXX</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授权代表签字：XXXX</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供应商名称：XXXX（盖章）</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日期：XXX年XXX月XXX日</w:t>
      </w:r>
    </w:p>
    <w:p>
      <w:pPr>
        <w:shd w:val="clear"/>
        <w:jc w:val="center"/>
        <w:rPr>
          <w:b/>
          <w:color w:val="auto"/>
          <w:sz w:val="32"/>
          <w:szCs w:val="32"/>
        </w:rPr>
        <w:sectPr>
          <w:pgSz w:w="11850" w:h="16783"/>
          <w:pgMar w:top="1440" w:right="1463" w:bottom="1440" w:left="1463" w:header="851" w:footer="992" w:gutter="0"/>
          <w:pgNumType w:fmt="numberInDash"/>
          <w:cols w:space="720" w:num="1"/>
          <w:docGrid w:type="linesAndChars" w:linePitch="312" w:charSpace="0"/>
        </w:sectPr>
      </w:pPr>
    </w:p>
    <w:p>
      <w:pPr>
        <w:shd w:val="clear"/>
        <w:jc w:val="center"/>
        <w:rPr>
          <w:b/>
          <w:color w:val="auto"/>
          <w:sz w:val="32"/>
          <w:szCs w:val="32"/>
        </w:rPr>
      </w:pPr>
      <w:r>
        <w:rPr>
          <w:rFonts w:hint="eastAsia"/>
          <w:b/>
          <w:color w:val="auto"/>
          <w:sz w:val="32"/>
          <w:szCs w:val="32"/>
        </w:rPr>
        <w:t>四、报价函</w:t>
      </w:r>
    </w:p>
    <w:p>
      <w:pPr>
        <w:shd w:val="clear"/>
        <w:spacing w:line="360" w:lineRule="auto"/>
        <w:rPr>
          <w:rFonts w:ascii="宋体" w:hAnsi="宋体"/>
          <w:color w:val="auto"/>
          <w:sz w:val="24"/>
        </w:rPr>
      </w:pPr>
    </w:p>
    <w:p>
      <w:pPr>
        <w:shd w:val="clear"/>
        <w:spacing w:line="360" w:lineRule="auto"/>
        <w:rPr>
          <w:rFonts w:ascii="宋体" w:hAnsi="宋体"/>
          <w:color w:val="auto"/>
          <w:sz w:val="24"/>
        </w:rPr>
      </w:pPr>
      <w:r>
        <w:rPr>
          <w:rFonts w:hint="eastAsia" w:ascii="宋体" w:hAnsi="宋体"/>
          <w:color w:val="auto"/>
          <w:sz w:val="24"/>
        </w:rPr>
        <w:t>XXX（采购代理机构名称）：</w:t>
      </w:r>
    </w:p>
    <w:p>
      <w:pPr>
        <w:shd w:val="clear"/>
        <w:spacing w:line="360" w:lineRule="auto"/>
        <w:ind w:firstLine="480" w:firstLineChars="200"/>
        <w:jc w:val="left"/>
        <w:rPr>
          <w:rFonts w:ascii="宋体" w:hAnsi="宋体"/>
          <w:color w:val="auto"/>
          <w:sz w:val="24"/>
        </w:rPr>
      </w:pPr>
      <w:r>
        <w:rPr>
          <w:rFonts w:hint="eastAsia" w:ascii="宋体" w:hAnsi="宋体"/>
          <w:color w:val="auto"/>
          <w:sz w:val="24"/>
        </w:rPr>
        <w:t>1.我方全面研究了“XXXXXX”项目磋商文件（项目编号：XXXX），决定参加贵单位组织的本项目磋商招标。</w:t>
      </w:r>
    </w:p>
    <w:p>
      <w:pPr>
        <w:shd w:val="clear"/>
        <w:spacing w:line="360" w:lineRule="auto"/>
        <w:ind w:firstLine="480" w:firstLineChars="200"/>
        <w:jc w:val="left"/>
        <w:rPr>
          <w:rFonts w:ascii="宋体" w:hAnsi="宋体"/>
          <w:color w:val="auto"/>
          <w:sz w:val="24"/>
        </w:rPr>
      </w:pPr>
      <w:r>
        <w:rPr>
          <w:rFonts w:hint="eastAsia" w:ascii="宋体" w:hAnsi="宋体"/>
          <w:color w:val="auto"/>
          <w:sz w:val="24"/>
        </w:rPr>
        <w:t>2.总报价为人民币XX万元（大写：XXXX）。</w:t>
      </w:r>
    </w:p>
    <w:p>
      <w:pPr>
        <w:shd w:val="clear"/>
        <w:spacing w:line="360" w:lineRule="auto"/>
        <w:ind w:firstLine="480" w:firstLineChars="200"/>
        <w:jc w:val="left"/>
        <w:rPr>
          <w:rFonts w:ascii="宋体" w:hAnsi="宋体"/>
          <w:color w:val="auto"/>
          <w:sz w:val="24"/>
        </w:rPr>
      </w:pPr>
      <w:r>
        <w:rPr>
          <w:rFonts w:hint="eastAsia" w:ascii="宋体" w:hAnsi="宋体"/>
          <w:color w:val="auto"/>
          <w:sz w:val="24"/>
        </w:rPr>
        <w:t>3.我方为本项目提交的响应文件正本1份，副本2份，用于磋商报价。</w:t>
      </w:r>
    </w:p>
    <w:p>
      <w:pPr>
        <w:shd w:val="clear"/>
        <w:spacing w:line="360" w:lineRule="auto"/>
        <w:ind w:firstLine="480" w:firstLineChars="200"/>
        <w:jc w:val="left"/>
        <w:rPr>
          <w:rFonts w:ascii="宋体" w:hAnsi="宋体"/>
          <w:color w:val="auto"/>
          <w:sz w:val="24"/>
        </w:rPr>
      </w:pPr>
      <w:r>
        <w:rPr>
          <w:rFonts w:hint="eastAsia" w:ascii="宋体" w:hAnsi="宋体"/>
          <w:color w:val="auto"/>
          <w:sz w:val="24"/>
        </w:rPr>
        <w:t>4.我方愿意提供贵单位可能另外要求的，与磋商报价有关的文件资料，并保证我方已提供和将要提供的文件资料是真实、准确的。</w:t>
      </w:r>
    </w:p>
    <w:p>
      <w:pPr>
        <w:shd w:val="clear"/>
        <w:spacing w:line="360" w:lineRule="auto"/>
        <w:ind w:firstLine="480" w:firstLineChars="200"/>
        <w:jc w:val="left"/>
        <w:rPr>
          <w:color w:val="auto"/>
          <w:sz w:val="24"/>
        </w:rPr>
      </w:pPr>
      <w:r>
        <w:rPr>
          <w:rFonts w:hint="eastAsia" w:ascii="宋体" w:hAnsi="宋体"/>
          <w:color w:val="auto"/>
          <w:sz w:val="24"/>
        </w:rPr>
        <w:t>5.本次磋商，我方递交的响应文件有效期为</w:t>
      </w:r>
      <w:r>
        <w:rPr>
          <w:rFonts w:hint="eastAsia"/>
          <w:color w:val="auto"/>
          <w:sz w:val="24"/>
        </w:rPr>
        <w:t>磋商文件规定起算之日起</w:t>
      </w:r>
      <w:r>
        <w:rPr>
          <w:rFonts w:hint="eastAsia" w:ascii="宋体" w:hAnsi="宋体"/>
          <w:color w:val="auto"/>
          <w:sz w:val="24"/>
        </w:rPr>
        <w:t>XX</w:t>
      </w:r>
      <w:r>
        <w:rPr>
          <w:rFonts w:hint="eastAsia"/>
          <w:color w:val="auto"/>
          <w:sz w:val="24"/>
        </w:rPr>
        <w:t>天。</w:t>
      </w:r>
    </w:p>
    <w:p>
      <w:pPr>
        <w:pStyle w:val="2"/>
        <w:shd w:val="clear"/>
        <w:ind w:left="0" w:leftChars="0" w:firstLine="0" w:firstLineChars="0"/>
        <w:rPr>
          <w:rFonts w:ascii="宋体" w:hAnsi="宋体"/>
          <w:color w:val="auto"/>
          <w:sz w:val="24"/>
          <w:szCs w:val="24"/>
          <w:lang w:eastAsia="zh-CN"/>
        </w:rPr>
      </w:pPr>
    </w:p>
    <w:p>
      <w:pPr>
        <w:shd w:val="clear"/>
        <w:adjustRightInd w:val="0"/>
        <w:spacing w:line="400" w:lineRule="exact"/>
        <w:ind w:firstLine="480" w:firstLineChars="200"/>
        <w:jc w:val="left"/>
        <w:rPr>
          <w:rFonts w:ascii="宋体" w:hAnsi="宋体"/>
          <w:color w:val="auto"/>
          <w:sz w:val="24"/>
        </w:rPr>
      </w:pPr>
    </w:p>
    <w:p>
      <w:pPr>
        <w:shd w:val="clea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pPr>
        <w:shd w:val="clear"/>
        <w:spacing w:line="400" w:lineRule="exact"/>
        <w:ind w:firstLine="470" w:firstLineChars="196"/>
        <w:rPr>
          <w:rFonts w:ascii="宋体" w:hAnsi="宋体"/>
          <w:color w:val="auto"/>
          <w:sz w:val="24"/>
        </w:rPr>
      </w:pPr>
      <w:r>
        <w:rPr>
          <w:rFonts w:hint="eastAsia" w:ascii="宋体" w:hAnsi="宋体"/>
          <w:color w:val="auto"/>
          <w:sz w:val="24"/>
        </w:rPr>
        <w:t>法定代表人或授权代表（签字或盖章）：XXX</w:t>
      </w:r>
    </w:p>
    <w:p>
      <w:pPr>
        <w:shd w:val="clear"/>
        <w:spacing w:line="400" w:lineRule="exact"/>
        <w:ind w:firstLine="470" w:firstLineChars="196"/>
        <w:rPr>
          <w:rFonts w:ascii="宋体" w:hAnsi="宋体"/>
          <w:color w:val="auto"/>
          <w:sz w:val="24"/>
        </w:rPr>
      </w:pPr>
      <w:r>
        <w:rPr>
          <w:rFonts w:hint="eastAsia" w:ascii="宋体" w:hAnsi="宋体"/>
          <w:color w:val="auto"/>
          <w:sz w:val="24"/>
        </w:rPr>
        <w:t>通讯地址：XXX</w:t>
      </w:r>
    </w:p>
    <w:p>
      <w:pPr>
        <w:shd w:val="clear"/>
        <w:spacing w:line="400" w:lineRule="exact"/>
        <w:ind w:firstLine="470" w:firstLineChars="196"/>
        <w:rPr>
          <w:rFonts w:ascii="宋体" w:hAnsi="宋体"/>
          <w:color w:val="auto"/>
          <w:sz w:val="24"/>
        </w:rPr>
      </w:pPr>
      <w:r>
        <w:rPr>
          <w:rFonts w:hint="eastAsia" w:ascii="宋体" w:hAnsi="宋体"/>
          <w:color w:val="auto"/>
          <w:sz w:val="24"/>
        </w:rPr>
        <w:t>邮政编码：XXX</w:t>
      </w:r>
    </w:p>
    <w:p>
      <w:pPr>
        <w:shd w:val="clear"/>
        <w:spacing w:line="400" w:lineRule="exact"/>
        <w:ind w:firstLine="470" w:firstLineChars="196"/>
        <w:rPr>
          <w:rFonts w:ascii="宋体" w:hAnsi="宋体"/>
          <w:color w:val="auto"/>
          <w:sz w:val="24"/>
        </w:rPr>
      </w:pPr>
      <w:r>
        <w:rPr>
          <w:rFonts w:hint="eastAsia" w:ascii="宋体" w:hAnsi="宋体"/>
          <w:color w:val="auto"/>
          <w:sz w:val="24"/>
        </w:rPr>
        <w:t>联系电话：XXX</w:t>
      </w:r>
    </w:p>
    <w:p>
      <w:pPr>
        <w:shd w:val="clear"/>
        <w:spacing w:line="400" w:lineRule="exact"/>
        <w:ind w:firstLine="470" w:firstLineChars="196"/>
        <w:rPr>
          <w:rFonts w:ascii="宋体" w:hAnsi="宋体"/>
          <w:color w:val="auto"/>
          <w:sz w:val="24"/>
        </w:rPr>
      </w:pPr>
      <w:r>
        <w:rPr>
          <w:rFonts w:hint="eastAsia" w:ascii="宋体" w:hAnsi="宋体"/>
          <w:color w:val="auto"/>
          <w:sz w:val="24"/>
        </w:rPr>
        <w:t>传真：XXX</w:t>
      </w:r>
    </w:p>
    <w:p>
      <w:pPr>
        <w:shd w:val="clear"/>
        <w:spacing w:line="400" w:lineRule="exact"/>
        <w:ind w:firstLine="470" w:firstLineChars="196"/>
        <w:rPr>
          <w:rFonts w:ascii="宋体" w:hAnsi="宋体"/>
          <w:color w:val="auto"/>
          <w:sz w:val="24"/>
        </w:rPr>
      </w:pPr>
      <w:r>
        <w:rPr>
          <w:rFonts w:hint="eastAsia" w:ascii="宋体" w:hAnsi="宋体"/>
          <w:color w:val="auto"/>
          <w:sz w:val="24"/>
        </w:rPr>
        <w:t>日期：</w:t>
      </w:r>
      <w:r>
        <w:rPr>
          <w:rFonts w:hint="eastAsia" w:ascii="宋体" w:hAnsi="宋体" w:cs="宋体"/>
          <w:color w:val="auto"/>
          <w:sz w:val="24"/>
        </w:rPr>
        <w:t>XXX年XXX月XXX日</w:t>
      </w:r>
    </w:p>
    <w:p>
      <w:pPr>
        <w:pStyle w:val="40"/>
        <w:shd w:val="clear"/>
        <w:rPr>
          <w:color w:val="auto"/>
        </w:rPr>
        <w:sectPr>
          <w:pgSz w:w="11850" w:h="16783"/>
          <w:pgMar w:top="1440" w:right="1463" w:bottom="1440" w:left="1463" w:header="851" w:footer="992" w:gutter="0"/>
          <w:pgNumType w:fmt="numberInDash"/>
          <w:cols w:space="720" w:num="1"/>
          <w:docGrid w:type="linesAndChars" w:linePitch="312" w:charSpace="0"/>
        </w:sectPr>
      </w:pPr>
    </w:p>
    <w:p>
      <w:pPr>
        <w:shd w:val="clear"/>
        <w:jc w:val="center"/>
        <w:rPr>
          <w:rFonts w:ascii="宋体" w:hAnsi="宋体" w:cs="Arial"/>
          <w:b/>
          <w:bCs/>
          <w:color w:val="auto"/>
          <w:sz w:val="32"/>
          <w:szCs w:val="32"/>
        </w:rPr>
      </w:pPr>
      <w:r>
        <w:rPr>
          <w:rFonts w:hint="eastAsia" w:ascii="宋体" w:hAnsi="宋体" w:cs="Arial"/>
          <w:b/>
          <w:bCs/>
          <w:color w:val="auto"/>
          <w:sz w:val="32"/>
          <w:szCs w:val="32"/>
        </w:rPr>
        <w:t>五、供应商类似项目业绩一览表</w:t>
      </w:r>
    </w:p>
    <w:p>
      <w:pPr>
        <w:shd w:val="clear"/>
        <w:spacing w:line="400" w:lineRule="exact"/>
        <w:rPr>
          <w:rFonts w:ascii="宋体" w:hAnsi="宋体" w:cs="Arial"/>
          <w:color w:val="auto"/>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hd w:val="clear"/>
              <w:spacing w:line="400" w:lineRule="exact"/>
              <w:ind w:firstLine="105" w:firstLineChars="50"/>
              <w:jc w:val="center"/>
              <w:rPr>
                <w:rFonts w:ascii="宋体" w:hAnsi="宋体" w:cs="Arial"/>
                <w:b/>
                <w:color w:val="auto"/>
              </w:rPr>
            </w:pPr>
            <w:r>
              <w:rPr>
                <w:rFonts w:hint="eastAsia" w:ascii="宋体" w:hAnsi="宋体" w:cs="Arial"/>
                <w:b/>
                <w:color w:val="auto"/>
              </w:rPr>
              <w:t>年份</w:t>
            </w:r>
          </w:p>
        </w:tc>
        <w:tc>
          <w:tcPr>
            <w:tcW w:w="1439" w:type="dxa"/>
            <w:vAlign w:val="center"/>
          </w:tcPr>
          <w:p>
            <w:pPr>
              <w:shd w:val="clear"/>
              <w:spacing w:line="400" w:lineRule="exact"/>
              <w:jc w:val="center"/>
              <w:rPr>
                <w:rFonts w:ascii="宋体" w:hAnsi="宋体" w:cs="Arial"/>
                <w:b/>
                <w:color w:val="auto"/>
              </w:rPr>
            </w:pPr>
            <w:r>
              <w:rPr>
                <w:rFonts w:hint="eastAsia" w:ascii="宋体" w:hAnsi="宋体" w:cs="Arial"/>
                <w:b/>
                <w:color w:val="auto"/>
              </w:rPr>
              <w:t>用户名称</w:t>
            </w:r>
          </w:p>
        </w:tc>
        <w:tc>
          <w:tcPr>
            <w:tcW w:w="1319" w:type="dxa"/>
            <w:vAlign w:val="center"/>
          </w:tcPr>
          <w:p>
            <w:pPr>
              <w:shd w:val="clear"/>
              <w:spacing w:line="400" w:lineRule="exact"/>
              <w:jc w:val="center"/>
              <w:rPr>
                <w:rFonts w:ascii="宋体" w:hAnsi="宋体" w:cs="Arial"/>
                <w:b/>
                <w:color w:val="auto"/>
              </w:rPr>
            </w:pPr>
            <w:r>
              <w:rPr>
                <w:rFonts w:ascii="宋体" w:hAnsi="宋体" w:cs="Arial"/>
                <w:b/>
                <w:color w:val="auto"/>
              </w:rPr>
              <w:t>项目名称</w:t>
            </w:r>
          </w:p>
        </w:tc>
        <w:tc>
          <w:tcPr>
            <w:tcW w:w="1160" w:type="dxa"/>
            <w:vAlign w:val="center"/>
          </w:tcPr>
          <w:p>
            <w:pPr>
              <w:shd w:val="clear"/>
              <w:spacing w:line="400" w:lineRule="exact"/>
              <w:jc w:val="center"/>
              <w:rPr>
                <w:rFonts w:ascii="宋体" w:hAnsi="宋体" w:cs="Arial"/>
                <w:b/>
                <w:color w:val="auto"/>
              </w:rPr>
            </w:pPr>
            <w:r>
              <w:rPr>
                <w:rFonts w:ascii="宋体" w:hAnsi="宋体" w:cs="Arial"/>
                <w:b/>
                <w:color w:val="auto"/>
              </w:rPr>
              <w:t>完成时间</w:t>
            </w:r>
          </w:p>
        </w:tc>
        <w:tc>
          <w:tcPr>
            <w:tcW w:w="1421" w:type="dxa"/>
            <w:gridSpan w:val="2"/>
            <w:vAlign w:val="center"/>
          </w:tcPr>
          <w:p>
            <w:pPr>
              <w:shd w:val="clear"/>
              <w:spacing w:line="400" w:lineRule="exact"/>
              <w:ind w:firstLine="105" w:firstLineChars="50"/>
              <w:jc w:val="center"/>
              <w:rPr>
                <w:rFonts w:ascii="宋体" w:hAnsi="宋体" w:cs="Arial"/>
                <w:b/>
                <w:color w:val="auto"/>
              </w:rPr>
            </w:pPr>
            <w:r>
              <w:rPr>
                <w:rFonts w:ascii="宋体" w:hAnsi="宋体" w:cs="Arial"/>
                <w:b/>
                <w:color w:val="auto"/>
              </w:rPr>
              <w:t>合同金额</w:t>
            </w:r>
          </w:p>
        </w:tc>
        <w:tc>
          <w:tcPr>
            <w:tcW w:w="1614" w:type="dxa"/>
            <w:gridSpan w:val="2"/>
            <w:tcBorders>
              <w:right w:val="single" w:color="auto" w:sz="4" w:space="0"/>
            </w:tcBorders>
            <w:vAlign w:val="center"/>
          </w:tcPr>
          <w:p>
            <w:pPr>
              <w:shd w:val="clear"/>
              <w:spacing w:line="400" w:lineRule="exact"/>
              <w:jc w:val="center"/>
              <w:rPr>
                <w:rFonts w:ascii="宋体" w:hAnsi="宋体" w:cs="Arial"/>
                <w:b/>
                <w:color w:val="auto"/>
              </w:rPr>
            </w:pPr>
            <w:r>
              <w:rPr>
                <w:rFonts w:hint="eastAsia" w:ascii="宋体" w:hAnsi="宋体" w:cs="Arial"/>
                <w:b/>
                <w:color w:val="auto"/>
              </w:rPr>
              <w:t>是否通过验收</w:t>
            </w:r>
          </w:p>
        </w:tc>
        <w:tc>
          <w:tcPr>
            <w:tcW w:w="1387" w:type="dxa"/>
            <w:gridSpan w:val="2"/>
            <w:tcBorders>
              <w:left w:val="single" w:color="auto" w:sz="4" w:space="0"/>
            </w:tcBorders>
            <w:vAlign w:val="center"/>
          </w:tcPr>
          <w:p>
            <w:pPr>
              <w:shd w:val="clear"/>
              <w:spacing w:line="400" w:lineRule="exact"/>
              <w:jc w:val="center"/>
              <w:rPr>
                <w:rFonts w:ascii="宋体" w:hAnsi="宋体" w:cs="Arial"/>
                <w:b/>
                <w:color w:val="auto"/>
              </w:rPr>
            </w:pPr>
            <w:r>
              <w:rPr>
                <w:rFonts w:hint="eastAsia" w:ascii="宋体" w:hAnsi="宋体" w:cs="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jc w:val="center"/>
              <w:rPr>
                <w:rFonts w:ascii="宋体" w:hAnsi="宋体" w:cs="Arial"/>
                <w:color w:val="auto"/>
              </w:rPr>
            </w:pPr>
          </w:p>
        </w:tc>
        <w:tc>
          <w:tcPr>
            <w:tcW w:w="1439" w:type="dxa"/>
            <w:vAlign w:val="center"/>
          </w:tcPr>
          <w:p>
            <w:pPr>
              <w:shd w:val="clear"/>
              <w:spacing w:line="400" w:lineRule="exact"/>
              <w:jc w:val="center"/>
              <w:rPr>
                <w:rFonts w:ascii="宋体" w:hAnsi="宋体" w:cs="Arial"/>
                <w:color w:val="auto"/>
              </w:rPr>
            </w:pPr>
          </w:p>
        </w:tc>
        <w:tc>
          <w:tcPr>
            <w:tcW w:w="1319" w:type="dxa"/>
            <w:vAlign w:val="center"/>
          </w:tcPr>
          <w:p>
            <w:pPr>
              <w:shd w:val="clear"/>
              <w:spacing w:line="400" w:lineRule="exact"/>
              <w:jc w:val="center"/>
              <w:rPr>
                <w:rFonts w:ascii="宋体" w:hAnsi="宋体" w:cs="Arial"/>
                <w:color w:val="auto"/>
              </w:rPr>
            </w:pPr>
          </w:p>
        </w:tc>
        <w:tc>
          <w:tcPr>
            <w:tcW w:w="1160" w:type="dxa"/>
            <w:vAlign w:val="center"/>
          </w:tcPr>
          <w:p>
            <w:pPr>
              <w:shd w:val="clear"/>
              <w:spacing w:line="400" w:lineRule="exact"/>
              <w:jc w:val="center"/>
              <w:rPr>
                <w:rFonts w:ascii="宋体" w:hAnsi="宋体" w:cs="Arial"/>
                <w:color w:val="auto"/>
              </w:rPr>
            </w:pPr>
          </w:p>
        </w:tc>
        <w:tc>
          <w:tcPr>
            <w:tcW w:w="1421" w:type="dxa"/>
            <w:gridSpan w:val="2"/>
            <w:vAlign w:val="center"/>
          </w:tcPr>
          <w:p>
            <w:pPr>
              <w:shd w:val="clear"/>
              <w:spacing w:line="400" w:lineRule="exact"/>
              <w:jc w:val="center"/>
              <w:rPr>
                <w:rFonts w:ascii="宋体" w:hAnsi="宋体" w:cs="Arial"/>
                <w:color w:val="auto"/>
              </w:rPr>
            </w:pPr>
          </w:p>
        </w:tc>
        <w:tc>
          <w:tcPr>
            <w:tcW w:w="1614" w:type="dxa"/>
            <w:gridSpan w:val="2"/>
            <w:tcBorders>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jc w:val="center"/>
              <w:rPr>
                <w:rFonts w:ascii="宋体" w:hAnsi="宋体" w:cs="Arial"/>
                <w:color w:val="auto"/>
              </w:rPr>
            </w:pPr>
          </w:p>
        </w:tc>
        <w:tc>
          <w:tcPr>
            <w:tcW w:w="1439" w:type="dxa"/>
            <w:vAlign w:val="center"/>
          </w:tcPr>
          <w:p>
            <w:pPr>
              <w:shd w:val="clear"/>
              <w:spacing w:line="400" w:lineRule="exact"/>
              <w:jc w:val="center"/>
              <w:rPr>
                <w:rFonts w:ascii="宋体" w:hAnsi="宋体" w:cs="Arial"/>
                <w:color w:val="auto"/>
              </w:rPr>
            </w:pPr>
          </w:p>
        </w:tc>
        <w:tc>
          <w:tcPr>
            <w:tcW w:w="1319" w:type="dxa"/>
            <w:vAlign w:val="center"/>
          </w:tcPr>
          <w:p>
            <w:pPr>
              <w:shd w:val="clear"/>
              <w:spacing w:line="400" w:lineRule="exact"/>
              <w:jc w:val="center"/>
              <w:rPr>
                <w:rFonts w:ascii="宋体" w:hAnsi="宋体" w:cs="Arial"/>
                <w:color w:val="auto"/>
              </w:rPr>
            </w:pPr>
          </w:p>
        </w:tc>
        <w:tc>
          <w:tcPr>
            <w:tcW w:w="1160" w:type="dxa"/>
            <w:vAlign w:val="center"/>
          </w:tcPr>
          <w:p>
            <w:pPr>
              <w:shd w:val="clear"/>
              <w:spacing w:line="400" w:lineRule="exact"/>
              <w:jc w:val="center"/>
              <w:rPr>
                <w:rFonts w:ascii="宋体" w:hAnsi="宋体" w:cs="Arial"/>
                <w:color w:val="auto"/>
              </w:rPr>
            </w:pPr>
          </w:p>
        </w:tc>
        <w:tc>
          <w:tcPr>
            <w:tcW w:w="1421" w:type="dxa"/>
            <w:gridSpan w:val="2"/>
            <w:vAlign w:val="center"/>
          </w:tcPr>
          <w:p>
            <w:pPr>
              <w:shd w:val="clear"/>
              <w:spacing w:line="400" w:lineRule="exact"/>
              <w:jc w:val="center"/>
              <w:rPr>
                <w:rFonts w:ascii="宋体" w:hAnsi="宋体" w:cs="Arial"/>
                <w:color w:val="auto"/>
              </w:rPr>
            </w:pPr>
          </w:p>
        </w:tc>
        <w:tc>
          <w:tcPr>
            <w:tcW w:w="1614" w:type="dxa"/>
            <w:gridSpan w:val="2"/>
            <w:tcBorders>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jc w:val="center"/>
              <w:rPr>
                <w:rFonts w:ascii="宋体" w:hAnsi="宋体" w:cs="Arial"/>
                <w:color w:val="auto"/>
              </w:rPr>
            </w:pPr>
          </w:p>
        </w:tc>
        <w:tc>
          <w:tcPr>
            <w:tcW w:w="1439" w:type="dxa"/>
            <w:vAlign w:val="center"/>
          </w:tcPr>
          <w:p>
            <w:pPr>
              <w:shd w:val="clear"/>
              <w:spacing w:line="400" w:lineRule="exact"/>
              <w:jc w:val="center"/>
              <w:rPr>
                <w:rFonts w:ascii="宋体" w:hAnsi="宋体" w:cs="Arial"/>
                <w:color w:val="auto"/>
              </w:rPr>
            </w:pPr>
          </w:p>
        </w:tc>
        <w:tc>
          <w:tcPr>
            <w:tcW w:w="1319" w:type="dxa"/>
            <w:vAlign w:val="center"/>
          </w:tcPr>
          <w:p>
            <w:pPr>
              <w:shd w:val="clear"/>
              <w:spacing w:line="400" w:lineRule="exact"/>
              <w:jc w:val="center"/>
              <w:rPr>
                <w:rFonts w:ascii="宋体" w:hAnsi="宋体" w:cs="Arial"/>
                <w:color w:val="auto"/>
              </w:rPr>
            </w:pPr>
          </w:p>
        </w:tc>
        <w:tc>
          <w:tcPr>
            <w:tcW w:w="1160" w:type="dxa"/>
            <w:vAlign w:val="center"/>
          </w:tcPr>
          <w:p>
            <w:pPr>
              <w:shd w:val="clear"/>
              <w:spacing w:line="400" w:lineRule="exact"/>
              <w:jc w:val="center"/>
              <w:rPr>
                <w:rFonts w:ascii="宋体" w:hAnsi="宋体" w:cs="Arial"/>
                <w:color w:val="auto"/>
              </w:rPr>
            </w:pPr>
          </w:p>
        </w:tc>
        <w:tc>
          <w:tcPr>
            <w:tcW w:w="1421" w:type="dxa"/>
            <w:gridSpan w:val="2"/>
            <w:vAlign w:val="center"/>
          </w:tcPr>
          <w:p>
            <w:pPr>
              <w:shd w:val="clear"/>
              <w:spacing w:line="400" w:lineRule="exact"/>
              <w:jc w:val="center"/>
              <w:rPr>
                <w:rFonts w:ascii="宋体" w:hAnsi="宋体" w:cs="Arial"/>
                <w:color w:val="auto"/>
              </w:rPr>
            </w:pPr>
          </w:p>
        </w:tc>
        <w:tc>
          <w:tcPr>
            <w:tcW w:w="1614" w:type="dxa"/>
            <w:gridSpan w:val="2"/>
            <w:tcBorders>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jc w:val="center"/>
              <w:rPr>
                <w:rFonts w:ascii="宋体" w:hAnsi="宋体" w:cs="Arial"/>
                <w:color w:val="auto"/>
              </w:rPr>
            </w:pPr>
          </w:p>
        </w:tc>
        <w:tc>
          <w:tcPr>
            <w:tcW w:w="1439" w:type="dxa"/>
            <w:tcBorders>
              <w:right w:val="single" w:color="auto" w:sz="4" w:space="0"/>
            </w:tcBorders>
            <w:vAlign w:val="center"/>
          </w:tcPr>
          <w:p>
            <w:pPr>
              <w:shd w:val="clear"/>
              <w:spacing w:line="400" w:lineRule="exact"/>
              <w:jc w:val="center"/>
              <w:rPr>
                <w:rFonts w:ascii="宋体" w:hAnsi="宋体" w:cs="Arial"/>
                <w:color w:val="auto"/>
              </w:rPr>
            </w:pPr>
          </w:p>
        </w:tc>
        <w:tc>
          <w:tcPr>
            <w:tcW w:w="1319" w:type="dxa"/>
            <w:tcBorders>
              <w:left w:val="single" w:color="auto" w:sz="4" w:space="0"/>
            </w:tcBorders>
            <w:vAlign w:val="center"/>
          </w:tcPr>
          <w:p>
            <w:pPr>
              <w:shd w:val="clear"/>
              <w:spacing w:line="400" w:lineRule="exact"/>
              <w:jc w:val="center"/>
              <w:rPr>
                <w:rFonts w:ascii="宋体" w:hAnsi="宋体" w:cs="Arial"/>
                <w:color w:val="auto"/>
              </w:rPr>
            </w:pPr>
          </w:p>
        </w:tc>
        <w:tc>
          <w:tcPr>
            <w:tcW w:w="1160" w:type="dxa"/>
            <w:vAlign w:val="center"/>
          </w:tcPr>
          <w:p>
            <w:pPr>
              <w:shd w:val="clear"/>
              <w:spacing w:line="400" w:lineRule="exact"/>
              <w:jc w:val="center"/>
              <w:rPr>
                <w:rFonts w:ascii="宋体" w:hAnsi="宋体" w:cs="Arial"/>
                <w:color w:val="auto"/>
              </w:rPr>
            </w:pPr>
          </w:p>
        </w:tc>
        <w:tc>
          <w:tcPr>
            <w:tcW w:w="1421" w:type="dxa"/>
            <w:gridSpan w:val="2"/>
            <w:vAlign w:val="center"/>
          </w:tcPr>
          <w:p>
            <w:pPr>
              <w:shd w:val="clear"/>
              <w:spacing w:line="400" w:lineRule="exact"/>
              <w:jc w:val="center"/>
              <w:rPr>
                <w:rFonts w:ascii="宋体" w:hAnsi="宋体" w:cs="Arial"/>
                <w:color w:val="auto"/>
              </w:rPr>
            </w:pPr>
          </w:p>
        </w:tc>
        <w:tc>
          <w:tcPr>
            <w:tcW w:w="1614" w:type="dxa"/>
            <w:gridSpan w:val="2"/>
            <w:tcBorders>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hd w:val="clear"/>
              <w:spacing w:line="400" w:lineRule="exact"/>
              <w:rPr>
                <w:rFonts w:ascii="宋体" w:hAnsi="宋体" w:cs="Arial"/>
                <w:color w:val="auto"/>
              </w:rPr>
            </w:pPr>
          </w:p>
        </w:tc>
        <w:tc>
          <w:tcPr>
            <w:tcW w:w="1439" w:type="dxa"/>
            <w:tcBorders>
              <w:left w:val="single" w:color="auto" w:sz="4" w:space="0"/>
              <w:right w:val="single" w:color="auto" w:sz="4" w:space="0"/>
            </w:tcBorders>
            <w:vAlign w:val="center"/>
          </w:tcPr>
          <w:p>
            <w:pPr>
              <w:shd w:val="clear"/>
              <w:spacing w:line="400" w:lineRule="exact"/>
              <w:rPr>
                <w:rFonts w:ascii="宋体" w:hAnsi="宋体" w:cs="Arial"/>
                <w:color w:val="auto"/>
              </w:rPr>
            </w:pPr>
          </w:p>
        </w:tc>
        <w:tc>
          <w:tcPr>
            <w:tcW w:w="1319" w:type="dxa"/>
            <w:tcBorders>
              <w:left w:val="single" w:color="auto" w:sz="4" w:space="0"/>
              <w:right w:val="single" w:color="auto" w:sz="4" w:space="0"/>
            </w:tcBorders>
            <w:vAlign w:val="center"/>
          </w:tcPr>
          <w:p>
            <w:pPr>
              <w:shd w:val="clear"/>
              <w:spacing w:line="400" w:lineRule="exact"/>
              <w:rPr>
                <w:rFonts w:ascii="宋体" w:hAnsi="宋体" w:cs="Arial"/>
                <w:color w:val="auto"/>
              </w:rPr>
            </w:pPr>
          </w:p>
        </w:tc>
        <w:tc>
          <w:tcPr>
            <w:tcW w:w="1160" w:type="dxa"/>
            <w:tcBorders>
              <w:left w:val="single" w:color="auto" w:sz="4" w:space="0"/>
              <w:right w:val="single" w:color="auto" w:sz="4" w:space="0"/>
            </w:tcBorders>
            <w:vAlign w:val="center"/>
          </w:tcPr>
          <w:p>
            <w:pPr>
              <w:shd w:val="clear"/>
              <w:spacing w:line="400" w:lineRule="exact"/>
              <w:rPr>
                <w:rFonts w:ascii="宋体" w:hAnsi="宋体" w:cs="Arial"/>
                <w:color w:val="auto"/>
              </w:rPr>
            </w:pPr>
          </w:p>
        </w:tc>
        <w:tc>
          <w:tcPr>
            <w:tcW w:w="1415" w:type="dxa"/>
            <w:tcBorders>
              <w:left w:val="single" w:color="auto" w:sz="4" w:space="0"/>
              <w:right w:val="single" w:color="auto" w:sz="4" w:space="0"/>
            </w:tcBorders>
            <w:vAlign w:val="center"/>
          </w:tcPr>
          <w:p>
            <w:pPr>
              <w:shd w:val="clear"/>
              <w:spacing w:line="400" w:lineRule="exact"/>
              <w:rPr>
                <w:rFonts w:ascii="宋体" w:hAnsi="宋体" w:cs="Arial"/>
                <w:color w:val="auto"/>
              </w:rPr>
            </w:pPr>
          </w:p>
        </w:tc>
        <w:tc>
          <w:tcPr>
            <w:tcW w:w="1605" w:type="dxa"/>
            <w:gridSpan w:val="2"/>
            <w:tcBorders>
              <w:left w:val="single" w:color="auto" w:sz="4" w:space="0"/>
              <w:right w:val="single" w:color="auto" w:sz="4" w:space="0"/>
            </w:tcBorders>
            <w:vAlign w:val="center"/>
          </w:tcPr>
          <w:p>
            <w:pPr>
              <w:shd w:val="clear"/>
              <w:spacing w:line="400" w:lineRule="exact"/>
              <w:rPr>
                <w:rFonts w:ascii="宋体" w:hAnsi="宋体" w:cs="Arial"/>
                <w:color w:val="auto"/>
              </w:rPr>
            </w:pPr>
          </w:p>
        </w:tc>
        <w:tc>
          <w:tcPr>
            <w:tcW w:w="1392" w:type="dxa"/>
            <w:gridSpan w:val="2"/>
            <w:tcBorders>
              <w:left w:val="single" w:color="auto" w:sz="4" w:space="0"/>
            </w:tcBorders>
            <w:vAlign w:val="center"/>
          </w:tcPr>
          <w:p>
            <w:pPr>
              <w:shd w:val="clear"/>
              <w:spacing w:line="400" w:lineRule="exact"/>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rPr>
                <w:rFonts w:ascii="宋体" w:hAnsi="宋体" w:cs="Arial"/>
                <w:color w:val="auto"/>
              </w:rPr>
            </w:pPr>
          </w:p>
        </w:tc>
        <w:tc>
          <w:tcPr>
            <w:tcW w:w="1439" w:type="dxa"/>
            <w:vAlign w:val="center"/>
          </w:tcPr>
          <w:p>
            <w:pPr>
              <w:shd w:val="clear"/>
              <w:spacing w:line="400" w:lineRule="exact"/>
              <w:rPr>
                <w:rFonts w:ascii="宋体" w:hAnsi="宋体" w:cs="Arial"/>
                <w:color w:val="auto"/>
              </w:rPr>
            </w:pPr>
          </w:p>
        </w:tc>
        <w:tc>
          <w:tcPr>
            <w:tcW w:w="1319" w:type="dxa"/>
            <w:vAlign w:val="center"/>
          </w:tcPr>
          <w:p>
            <w:pPr>
              <w:shd w:val="clear"/>
              <w:spacing w:line="400" w:lineRule="exact"/>
              <w:rPr>
                <w:rFonts w:ascii="宋体" w:hAnsi="宋体" w:cs="Arial"/>
                <w:color w:val="auto"/>
              </w:rPr>
            </w:pPr>
          </w:p>
        </w:tc>
        <w:tc>
          <w:tcPr>
            <w:tcW w:w="1160" w:type="dxa"/>
            <w:vAlign w:val="center"/>
          </w:tcPr>
          <w:p>
            <w:pPr>
              <w:shd w:val="clear"/>
              <w:spacing w:line="400" w:lineRule="exact"/>
              <w:rPr>
                <w:rFonts w:ascii="宋体" w:hAnsi="宋体" w:cs="Arial"/>
                <w:color w:val="auto"/>
              </w:rPr>
            </w:pPr>
          </w:p>
        </w:tc>
        <w:tc>
          <w:tcPr>
            <w:tcW w:w="1421" w:type="dxa"/>
            <w:gridSpan w:val="2"/>
            <w:tcBorders>
              <w:right w:val="single" w:color="auto" w:sz="4" w:space="0"/>
            </w:tcBorders>
            <w:vAlign w:val="center"/>
          </w:tcPr>
          <w:p>
            <w:pPr>
              <w:shd w:val="clear"/>
              <w:spacing w:line="400" w:lineRule="exact"/>
              <w:rPr>
                <w:rFonts w:ascii="宋体" w:hAnsi="宋体" w:cs="Arial"/>
                <w:color w:val="auto"/>
              </w:rPr>
            </w:pPr>
          </w:p>
        </w:tc>
        <w:tc>
          <w:tcPr>
            <w:tcW w:w="1614" w:type="dxa"/>
            <w:gridSpan w:val="2"/>
            <w:tcBorders>
              <w:left w:val="single" w:color="auto" w:sz="4" w:space="0"/>
              <w:right w:val="single" w:color="auto" w:sz="4" w:space="0"/>
            </w:tcBorders>
            <w:vAlign w:val="center"/>
          </w:tcPr>
          <w:p>
            <w:pPr>
              <w:shd w:val="clear"/>
              <w:spacing w:line="400" w:lineRule="exact"/>
              <w:rPr>
                <w:rFonts w:ascii="宋体" w:hAnsi="宋体" w:cs="Arial"/>
                <w:color w:val="auto"/>
              </w:rPr>
            </w:pPr>
          </w:p>
        </w:tc>
        <w:tc>
          <w:tcPr>
            <w:tcW w:w="1387" w:type="dxa"/>
            <w:gridSpan w:val="2"/>
            <w:tcBorders>
              <w:left w:val="single" w:color="auto" w:sz="4" w:space="0"/>
            </w:tcBorders>
            <w:vAlign w:val="center"/>
          </w:tcPr>
          <w:p>
            <w:pPr>
              <w:shd w:val="clear"/>
              <w:spacing w:line="400" w:lineRule="exact"/>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jc w:val="center"/>
              <w:rPr>
                <w:rFonts w:ascii="宋体" w:hAnsi="宋体" w:cs="Arial"/>
                <w:color w:val="auto"/>
              </w:rPr>
            </w:pPr>
          </w:p>
        </w:tc>
        <w:tc>
          <w:tcPr>
            <w:tcW w:w="1439" w:type="dxa"/>
            <w:vAlign w:val="center"/>
          </w:tcPr>
          <w:p>
            <w:pPr>
              <w:shd w:val="clear"/>
              <w:spacing w:line="400" w:lineRule="exact"/>
              <w:jc w:val="center"/>
              <w:rPr>
                <w:rFonts w:ascii="宋体" w:hAnsi="宋体" w:cs="Arial"/>
                <w:color w:val="auto"/>
              </w:rPr>
            </w:pPr>
          </w:p>
        </w:tc>
        <w:tc>
          <w:tcPr>
            <w:tcW w:w="1319" w:type="dxa"/>
            <w:vAlign w:val="center"/>
          </w:tcPr>
          <w:p>
            <w:pPr>
              <w:shd w:val="clear"/>
              <w:spacing w:line="400" w:lineRule="exact"/>
              <w:jc w:val="center"/>
              <w:rPr>
                <w:rFonts w:ascii="宋体" w:hAnsi="宋体" w:cs="Arial"/>
                <w:color w:val="auto"/>
              </w:rPr>
            </w:pPr>
          </w:p>
        </w:tc>
        <w:tc>
          <w:tcPr>
            <w:tcW w:w="1160" w:type="dxa"/>
            <w:vAlign w:val="center"/>
          </w:tcPr>
          <w:p>
            <w:pPr>
              <w:shd w:val="clear"/>
              <w:spacing w:line="400" w:lineRule="exact"/>
              <w:jc w:val="center"/>
              <w:rPr>
                <w:rFonts w:ascii="宋体" w:hAnsi="宋体" w:cs="Arial"/>
                <w:color w:val="auto"/>
              </w:rPr>
            </w:pPr>
          </w:p>
        </w:tc>
        <w:tc>
          <w:tcPr>
            <w:tcW w:w="1421" w:type="dxa"/>
            <w:gridSpan w:val="2"/>
            <w:tcBorders>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hd w:val="clear"/>
              <w:spacing w:line="400" w:lineRule="exact"/>
              <w:jc w:val="center"/>
              <w:rPr>
                <w:rFonts w:ascii="宋体" w:hAnsi="宋体" w:cs="Arial"/>
                <w:color w:val="auto"/>
              </w:rPr>
            </w:pPr>
          </w:p>
        </w:tc>
        <w:tc>
          <w:tcPr>
            <w:tcW w:w="1439" w:type="dxa"/>
            <w:vAlign w:val="center"/>
          </w:tcPr>
          <w:p>
            <w:pPr>
              <w:shd w:val="clear"/>
              <w:spacing w:line="400" w:lineRule="exact"/>
              <w:jc w:val="center"/>
              <w:rPr>
                <w:rFonts w:ascii="宋体" w:hAnsi="宋体" w:cs="Arial"/>
                <w:color w:val="auto"/>
              </w:rPr>
            </w:pPr>
          </w:p>
        </w:tc>
        <w:tc>
          <w:tcPr>
            <w:tcW w:w="1319" w:type="dxa"/>
            <w:vAlign w:val="center"/>
          </w:tcPr>
          <w:p>
            <w:pPr>
              <w:shd w:val="clear"/>
              <w:spacing w:line="400" w:lineRule="exact"/>
              <w:jc w:val="center"/>
              <w:rPr>
                <w:rFonts w:ascii="宋体" w:hAnsi="宋体" w:cs="Arial"/>
                <w:color w:val="auto"/>
              </w:rPr>
            </w:pPr>
          </w:p>
        </w:tc>
        <w:tc>
          <w:tcPr>
            <w:tcW w:w="1160" w:type="dxa"/>
            <w:vAlign w:val="center"/>
          </w:tcPr>
          <w:p>
            <w:pPr>
              <w:shd w:val="clear"/>
              <w:spacing w:line="400" w:lineRule="exact"/>
              <w:jc w:val="center"/>
              <w:rPr>
                <w:rFonts w:ascii="宋体" w:hAnsi="宋体" w:cs="Arial"/>
                <w:color w:val="auto"/>
              </w:rPr>
            </w:pPr>
          </w:p>
        </w:tc>
        <w:tc>
          <w:tcPr>
            <w:tcW w:w="1421" w:type="dxa"/>
            <w:gridSpan w:val="2"/>
            <w:tcBorders>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hd w:val="clear"/>
              <w:spacing w:line="400" w:lineRule="exact"/>
              <w:jc w:val="center"/>
              <w:rPr>
                <w:rFonts w:ascii="宋体" w:hAnsi="宋体" w:cs="Arial"/>
                <w:color w:val="auto"/>
              </w:rPr>
            </w:pPr>
          </w:p>
        </w:tc>
        <w:tc>
          <w:tcPr>
            <w:tcW w:w="1439" w:type="dxa"/>
            <w:tcBorders>
              <w:bottom w:val="single" w:color="auto" w:sz="4" w:space="0"/>
            </w:tcBorders>
            <w:vAlign w:val="center"/>
          </w:tcPr>
          <w:p>
            <w:pPr>
              <w:shd w:val="clear"/>
              <w:spacing w:line="400" w:lineRule="exact"/>
              <w:jc w:val="center"/>
              <w:rPr>
                <w:rFonts w:ascii="宋体" w:hAnsi="宋体" w:cs="Arial"/>
                <w:color w:val="auto"/>
              </w:rPr>
            </w:pPr>
          </w:p>
        </w:tc>
        <w:tc>
          <w:tcPr>
            <w:tcW w:w="1319" w:type="dxa"/>
            <w:tcBorders>
              <w:bottom w:val="single" w:color="auto" w:sz="4" w:space="0"/>
            </w:tcBorders>
            <w:vAlign w:val="center"/>
          </w:tcPr>
          <w:p>
            <w:pPr>
              <w:shd w:val="clear"/>
              <w:spacing w:line="400" w:lineRule="exact"/>
              <w:jc w:val="center"/>
              <w:rPr>
                <w:rFonts w:ascii="宋体" w:hAnsi="宋体" w:cs="Arial"/>
                <w:color w:val="auto"/>
              </w:rPr>
            </w:pPr>
          </w:p>
        </w:tc>
        <w:tc>
          <w:tcPr>
            <w:tcW w:w="1160" w:type="dxa"/>
            <w:tcBorders>
              <w:bottom w:val="single" w:color="auto" w:sz="4" w:space="0"/>
            </w:tcBorders>
            <w:vAlign w:val="center"/>
          </w:tcPr>
          <w:p>
            <w:pPr>
              <w:shd w:val="clear"/>
              <w:spacing w:line="400" w:lineRule="exact"/>
              <w:jc w:val="center"/>
              <w:rPr>
                <w:rFonts w:ascii="宋体" w:hAnsi="宋体" w:cs="Arial"/>
                <w:color w:val="auto"/>
              </w:rPr>
            </w:pPr>
          </w:p>
        </w:tc>
        <w:tc>
          <w:tcPr>
            <w:tcW w:w="1421" w:type="dxa"/>
            <w:gridSpan w:val="2"/>
            <w:tcBorders>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left w:val="single" w:color="auto" w:sz="4" w:space="0"/>
              <w:bottom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pPr>
              <w:shd w:val="clea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pPr>
              <w:shd w:val="clea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hd w:val="clear"/>
              <w:spacing w:line="400" w:lineRule="exact"/>
              <w:jc w:val="center"/>
              <w:rPr>
                <w:rFonts w:ascii="宋体" w:hAnsi="宋体" w:cs="Arial"/>
                <w:color w:val="auto"/>
              </w:rPr>
            </w:pPr>
          </w:p>
        </w:tc>
        <w:tc>
          <w:tcPr>
            <w:tcW w:w="1439" w:type="dxa"/>
            <w:tcBorders>
              <w:top w:val="single" w:color="auto" w:sz="4" w:space="0"/>
            </w:tcBorders>
            <w:vAlign w:val="center"/>
          </w:tcPr>
          <w:p>
            <w:pPr>
              <w:shd w:val="clear"/>
              <w:spacing w:line="400" w:lineRule="exact"/>
              <w:jc w:val="center"/>
              <w:rPr>
                <w:rFonts w:ascii="宋体" w:hAnsi="宋体" w:cs="Arial"/>
                <w:color w:val="auto"/>
              </w:rPr>
            </w:pPr>
          </w:p>
        </w:tc>
        <w:tc>
          <w:tcPr>
            <w:tcW w:w="1319" w:type="dxa"/>
            <w:tcBorders>
              <w:top w:val="single" w:color="auto" w:sz="4" w:space="0"/>
            </w:tcBorders>
            <w:vAlign w:val="center"/>
          </w:tcPr>
          <w:p>
            <w:pPr>
              <w:shd w:val="clear"/>
              <w:spacing w:line="400" w:lineRule="exact"/>
              <w:jc w:val="center"/>
              <w:rPr>
                <w:rFonts w:ascii="宋体" w:hAnsi="宋体" w:cs="Arial"/>
                <w:color w:val="auto"/>
              </w:rPr>
            </w:pPr>
          </w:p>
        </w:tc>
        <w:tc>
          <w:tcPr>
            <w:tcW w:w="1160" w:type="dxa"/>
            <w:tcBorders>
              <w:top w:val="single" w:color="auto" w:sz="4" w:space="0"/>
            </w:tcBorders>
            <w:vAlign w:val="center"/>
          </w:tcPr>
          <w:p>
            <w:pPr>
              <w:shd w:val="clear"/>
              <w:spacing w:line="400" w:lineRule="exact"/>
              <w:jc w:val="center"/>
              <w:rPr>
                <w:rFonts w:ascii="宋体" w:hAnsi="宋体" w:cs="Arial"/>
                <w:color w:val="auto"/>
              </w:rPr>
            </w:pPr>
          </w:p>
        </w:tc>
        <w:tc>
          <w:tcPr>
            <w:tcW w:w="1421" w:type="dxa"/>
            <w:gridSpan w:val="2"/>
            <w:tcBorders>
              <w:top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614" w:type="dxa"/>
            <w:gridSpan w:val="2"/>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Arial"/>
                <w:color w:val="auto"/>
              </w:rPr>
            </w:pPr>
          </w:p>
        </w:tc>
        <w:tc>
          <w:tcPr>
            <w:tcW w:w="1387" w:type="dxa"/>
            <w:gridSpan w:val="2"/>
            <w:tcBorders>
              <w:top w:val="single" w:color="auto" w:sz="4" w:space="0"/>
              <w:left w:val="single" w:color="auto" w:sz="4" w:space="0"/>
            </w:tcBorders>
            <w:vAlign w:val="center"/>
          </w:tcPr>
          <w:p>
            <w:pPr>
              <w:shd w:val="clear"/>
              <w:spacing w:line="400" w:lineRule="exact"/>
              <w:jc w:val="center"/>
              <w:rPr>
                <w:rFonts w:ascii="宋体" w:hAnsi="宋体" w:cs="Arial"/>
                <w:color w:val="auto"/>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rPr>
      </w:pPr>
      <w:r>
        <w:rPr>
          <w:rFonts w:hint="eastAsia" w:ascii="宋体" w:hAnsi="宋体" w:cs="Arial"/>
          <w:color w:val="auto"/>
          <w:sz w:val="24"/>
        </w:rPr>
        <w:t>注：供应商（仅限于供应商自己的）以上业绩需提供有关书面证明材料，如合同复印件或中标通知书；“是否通过验收”需提供合同验收合格或用户单位书面证明材料或审查批复文件等。</w:t>
      </w:r>
    </w:p>
    <w:p>
      <w:pPr>
        <w:shd w:val="clear"/>
        <w:spacing w:line="400" w:lineRule="exact"/>
        <w:ind w:left="360"/>
        <w:jc w:val="center"/>
        <w:rPr>
          <w:rFonts w:ascii="宋体" w:hAnsi="宋体" w:cs="Arial"/>
          <w:color w:val="auto"/>
          <w:sz w:val="24"/>
        </w:rPr>
      </w:pPr>
    </w:p>
    <w:p>
      <w:pPr>
        <w:shd w:val="clear"/>
        <w:jc w:val="left"/>
        <w:rPr>
          <w:rFonts w:ascii="宋体" w:hAnsi="宋体" w:cs="Arial"/>
          <w:color w:val="auto"/>
          <w:sz w:val="24"/>
        </w:rPr>
      </w:pPr>
    </w:p>
    <w:p>
      <w:pPr>
        <w:shd w:val="clear"/>
        <w:ind w:firstLine="480" w:firstLineChars="200"/>
        <w:jc w:val="left"/>
        <w:rPr>
          <w:rFonts w:ascii="宋体" w:hAnsi="宋体"/>
          <w:color w:val="auto"/>
          <w:sz w:val="24"/>
        </w:rPr>
      </w:pPr>
      <w:r>
        <w:rPr>
          <w:rFonts w:hint="eastAsia" w:ascii="宋体" w:hAnsi="宋体"/>
          <w:color w:val="auto"/>
          <w:sz w:val="24"/>
        </w:rPr>
        <w:t>供应商名称：XXXX（盖单位公章）</w:t>
      </w:r>
    </w:p>
    <w:p>
      <w:pPr>
        <w:shd w:val="clear"/>
        <w:ind w:firstLine="480" w:firstLineChars="200"/>
        <w:jc w:val="left"/>
        <w:rPr>
          <w:rFonts w:ascii="宋体" w:hAnsi="宋体"/>
          <w:color w:val="auto"/>
          <w:sz w:val="24"/>
        </w:rPr>
      </w:pPr>
      <w:r>
        <w:rPr>
          <w:rFonts w:hint="eastAsia" w:ascii="宋体" w:hAnsi="宋体"/>
          <w:color w:val="auto"/>
          <w:sz w:val="24"/>
        </w:rPr>
        <w:t>法定代表人或授权代表（签字）：XXXX</w:t>
      </w:r>
    </w:p>
    <w:p>
      <w:pPr>
        <w:shd w:val="clear"/>
        <w:adjustRightInd w:val="0"/>
        <w:spacing w:line="400" w:lineRule="exact"/>
        <w:ind w:firstLine="480" w:firstLineChars="200"/>
        <w:jc w:val="left"/>
        <w:rPr>
          <w:rFonts w:ascii="宋体" w:hAnsi="宋体" w:cs="宋体"/>
          <w:b/>
          <w:color w:val="auto"/>
          <w:sz w:val="32"/>
          <w:szCs w:val="32"/>
        </w:rPr>
      </w:pPr>
      <w:r>
        <w:rPr>
          <w:rFonts w:hint="eastAsia" w:ascii="宋体" w:hAnsi="宋体"/>
          <w:color w:val="auto"/>
          <w:sz w:val="24"/>
        </w:rPr>
        <w:t xml:space="preserve">日期: </w:t>
      </w:r>
      <w:bookmarkStart w:id="48" w:name="_Toc436820890"/>
      <w:bookmarkStart w:id="49" w:name="_Toc436385992"/>
      <w:bookmarkStart w:id="50" w:name="_Toc436404120"/>
      <w:bookmarkStart w:id="51" w:name="_Toc436410129"/>
      <w:bookmarkStart w:id="52" w:name="_Toc307564880"/>
      <w:r>
        <w:rPr>
          <w:rFonts w:hint="eastAsia" w:ascii="宋体" w:hAnsi="宋体" w:cs="宋体"/>
          <w:color w:val="auto"/>
          <w:sz w:val="24"/>
        </w:rPr>
        <w:t>XXX年XXX月XXX日</w:t>
      </w:r>
    </w:p>
    <w:p>
      <w:pPr>
        <w:shd w:val="clear"/>
        <w:ind w:firstLine="420" w:firstLineChars="200"/>
        <w:jc w:val="left"/>
        <w:rPr>
          <w:rFonts w:ascii="黑体" w:hAnsi="宋体"/>
          <w:color w:val="auto"/>
          <w:szCs w:val="28"/>
        </w:rPr>
      </w:pPr>
    </w:p>
    <w:bookmarkEnd w:id="48"/>
    <w:bookmarkEnd w:id="49"/>
    <w:bookmarkEnd w:id="50"/>
    <w:bookmarkEnd w:id="51"/>
    <w:bookmarkEnd w:id="52"/>
    <w:p>
      <w:pPr>
        <w:pStyle w:val="4"/>
        <w:shd w:val="clear"/>
        <w:jc w:val="center"/>
        <w:rPr>
          <w:rFonts w:ascii="宋体" w:hAnsi="宋体" w:eastAsia="宋体" w:cs="宋体"/>
          <w:bCs w:val="0"/>
          <w:color w:val="auto"/>
        </w:rPr>
      </w:pPr>
      <w:bookmarkStart w:id="53" w:name="_Toc14767"/>
      <w:bookmarkStart w:id="54" w:name="_Toc6351"/>
      <w:bookmarkStart w:id="55" w:name="_Toc16560"/>
      <w:bookmarkStart w:id="56" w:name="_Toc31298"/>
      <w:bookmarkStart w:id="57" w:name="_Toc15733"/>
      <w:bookmarkStart w:id="58" w:name="_Toc23547"/>
      <w:bookmarkStart w:id="59" w:name="_Toc6353"/>
      <w:bookmarkStart w:id="60" w:name="_Toc25970"/>
      <w:bookmarkStart w:id="61" w:name="_Toc19629"/>
      <w:bookmarkStart w:id="62" w:name="_Toc1650"/>
      <w:bookmarkStart w:id="63" w:name="_Toc2022"/>
      <w:bookmarkStart w:id="64" w:name="_Toc31761"/>
      <w:r>
        <w:rPr>
          <w:rFonts w:hint="eastAsia" w:ascii="宋体" w:hAnsi="宋体" w:eastAsia="宋体" w:cs="宋体"/>
          <w:bCs w:val="0"/>
          <w:color w:val="auto"/>
        </w:rPr>
        <w:t>六、</w:t>
      </w:r>
      <w:bookmarkEnd w:id="53"/>
      <w:bookmarkEnd w:id="54"/>
      <w:bookmarkEnd w:id="55"/>
      <w:bookmarkEnd w:id="56"/>
      <w:bookmarkEnd w:id="57"/>
      <w:bookmarkEnd w:id="58"/>
      <w:bookmarkEnd w:id="59"/>
      <w:bookmarkEnd w:id="60"/>
      <w:bookmarkEnd w:id="61"/>
      <w:r>
        <w:rPr>
          <w:rFonts w:hint="eastAsia" w:ascii="宋体" w:hAnsi="宋体" w:eastAsia="宋体" w:cs="宋体"/>
          <w:bCs w:val="0"/>
          <w:color w:val="auto"/>
        </w:rPr>
        <w:t>开标一览表</w:t>
      </w:r>
      <w:bookmarkEnd w:id="62"/>
      <w:bookmarkEnd w:id="63"/>
      <w:bookmarkEnd w:id="64"/>
    </w:p>
    <w:p>
      <w:pPr>
        <w:shd w:val="clear"/>
        <w:spacing w:line="400" w:lineRule="exact"/>
        <w:ind w:firstLine="411" w:firstLineChars="196"/>
        <w:rPr>
          <w:rFonts w:cs="Times New Roman"/>
          <w:color w:val="auto"/>
          <w:kern w:val="2"/>
        </w:rPr>
      </w:pPr>
      <w:r>
        <w:rPr>
          <w:rFonts w:hint="eastAsia" w:cs="Times New Roman"/>
          <w:color w:val="auto"/>
          <w:kern w:val="2"/>
        </w:rPr>
        <w:t>项目名称：</w:t>
      </w:r>
      <w:r>
        <w:rPr>
          <w:rFonts w:hint="eastAsia" w:ascii="宋体" w:hAnsi="宋体" w:cs="宋体"/>
          <w:color w:val="auto"/>
          <w:sz w:val="24"/>
        </w:rPr>
        <w:t>XXXX</w:t>
      </w:r>
    </w:p>
    <w:p>
      <w:pPr>
        <w:shd w:val="clear"/>
        <w:spacing w:line="400" w:lineRule="exact"/>
        <w:ind w:firstLine="411" w:firstLineChars="196"/>
        <w:rPr>
          <w:rFonts w:cs="Times New Roman"/>
          <w:color w:val="auto"/>
          <w:kern w:val="2"/>
        </w:rPr>
      </w:pPr>
      <w:r>
        <w:rPr>
          <w:rFonts w:hint="eastAsia" w:cs="Times New Roman"/>
          <w:color w:val="auto"/>
          <w:kern w:val="2"/>
        </w:rPr>
        <w:t>项目编号：</w:t>
      </w:r>
      <w:r>
        <w:rPr>
          <w:rFonts w:hint="eastAsia" w:ascii="宋体" w:hAnsi="宋体" w:cs="宋体"/>
          <w:color w:val="auto"/>
          <w:sz w:val="24"/>
        </w:rPr>
        <w:t>XXXX</w:t>
      </w:r>
    </w:p>
    <w:tbl>
      <w:tblPr>
        <w:tblStyle w:val="2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127"/>
        <w:gridCol w:w="2301"/>
        <w:gridCol w:w="194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right"/>
        </w:trPr>
        <w:tc>
          <w:tcPr>
            <w:tcW w:w="1136" w:type="dxa"/>
            <w:vAlign w:val="center"/>
          </w:tcPr>
          <w:p>
            <w:pPr>
              <w:pStyle w:val="99"/>
              <w:shd w:val="clear"/>
              <w:spacing w:line="340" w:lineRule="exact"/>
              <w:ind w:right="44" w:rightChars="21" w:firstLine="120" w:firstLineChars="50"/>
              <w:jc w:val="both"/>
              <w:rPr>
                <w:rFonts w:cs="Times New Roman"/>
                <w:color w:val="auto"/>
                <w:kern w:val="2"/>
              </w:rPr>
            </w:pPr>
            <w:r>
              <w:rPr>
                <w:rFonts w:hint="eastAsia" w:cs="Times New Roman"/>
                <w:color w:val="auto"/>
                <w:kern w:val="2"/>
              </w:rPr>
              <w:t>序号</w:t>
            </w:r>
          </w:p>
        </w:tc>
        <w:tc>
          <w:tcPr>
            <w:tcW w:w="2127" w:type="dxa"/>
            <w:vAlign w:val="center"/>
          </w:tcPr>
          <w:p>
            <w:pPr>
              <w:pStyle w:val="99"/>
              <w:shd w:val="clear"/>
              <w:spacing w:line="340" w:lineRule="exact"/>
              <w:ind w:right="44" w:rightChars="21" w:firstLine="120" w:firstLineChars="50"/>
              <w:jc w:val="center"/>
              <w:rPr>
                <w:rFonts w:cs="Times New Roman"/>
                <w:color w:val="auto"/>
                <w:kern w:val="2"/>
              </w:rPr>
            </w:pPr>
            <w:r>
              <w:rPr>
                <w:rFonts w:hint="eastAsia" w:cs="Times New Roman"/>
                <w:color w:val="auto"/>
                <w:kern w:val="2"/>
              </w:rPr>
              <w:t>项目名称</w:t>
            </w:r>
          </w:p>
        </w:tc>
        <w:tc>
          <w:tcPr>
            <w:tcW w:w="2301" w:type="dxa"/>
            <w:vAlign w:val="center"/>
          </w:tcPr>
          <w:p>
            <w:pPr>
              <w:pStyle w:val="99"/>
              <w:shd w:val="clear"/>
              <w:spacing w:line="340" w:lineRule="exact"/>
              <w:ind w:right="44" w:rightChars="21" w:firstLine="120" w:firstLineChars="50"/>
              <w:jc w:val="center"/>
              <w:rPr>
                <w:rFonts w:cs="Times New Roman"/>
                <w:color w:val="auto"/>
                <w:kern w:val="2"/>
              </w:rPr>
            </w:pPr>
            <w:r>
              <w:rPr>
                <w:rFonts w:hint="eastAsia" w:cs="Times New Roman"/>
                <w:color w:val="auto"/>
                <w:kern w:val="2"/>
              </w:rPr>
              <w:t>投标总价</w:t>
            </w:r>
          </w:p>
          <w:p>
            <w:pPr>
              <w:pStyle w:val="99"/>
              <w:shd w:val="clear"/>
              <w:spacing w:line="340" w:lineRule="exact"/>
              <w:ind w:right="44" w:rightChars="21" w:firstLine="120" w:firstLineChars="50"/>
              <w:jc w:val="center"/>
              <w:rPr>
                <w:rFonts w:cs="Times New Roman"/>
                <w:color w:val="auto"/>
                <w:kern w:val="2"/>
              </w:rPr>
            </w:pPr>
            <w:r>
              <w:rPr>
                <w:rFonts w:hint="eastAsia" w:cs="Times New Roman"/>
                <w:color w:val="auto"/>
                <w:kern w:val="2"/>
              </w:rPr>
              <w:t>（万元）</w:t>
            </w:r>
          </w:p>
        </w:tc>
        <w:tc>
          <w:tcPr>
            <w:tcW w:w="1949" w:type="dxa"/>
            <w:vAlign w:val="center"/>
          </w:tcPr>
          <w:p>
            <w:pPr>
              <w:pStyle w:val="99"/>
              <w:shd w:val="clear"/>
              <w:spacing w:line="340" w:lineRule="exact"/>
              <w:ind w:right="44" w:rightChars="21" w:firstLine="240" w:firstLineChars="100"/>
              <w:jc w:val="both"/>
              <w:rPr>
                <w:rFonts w:cs="Times New Roman"/>
                <w:color w:val="auto"/>
                <w:kern w:val="2"/>
              </w:rPr>
            </w:pPr>
            <w:r>
              <w:rPr>
                <w:rFonts w:hint="eastAsia" w:cs="Times New Roman"/>
                <w:color w:val="auto"/>
                <w:kern w:val="2"/>
              </w:rPr>
              <w:t>完成期限</w:t>
            </w:r>
          </w:p>
        </w:tc>
        <w:tc>
          <w:tcPr>
            <w:tcW w:w="1587" w:type="dxa"/>
            <w:vAlign w:val="center"/>
          </w:tcPr>
          <w:p>
            <w:pPr>
              <w:pStyle w:val="99"/>
              <w:shd w:val="clear"/>
              <w:spacing w:line="340" w:lineRule="exact"/>
              <w:ind w:right="44" w:rightChars="21" w:firstLine="120" w:firstLineChars="50"/>
              <w:jc w:val="both"/>
              <w:rPr>
                <w:rFonts w:cs="Times New Roman"/>
                <w:color w:val="auto"/>
                <w:kern w:val="2"/>
              </w:rPr>
            </w:pPr>
            <w:r>
              <w:rPr>
                <w:rFonts w:hint="eastAsia" w:cs="Times New Roman"/>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right"/>
        </w:trPr>
        <w:tc>
          <w:tcPr>
            <w:tcW w:w="1136" w:type="dxa"/>
          </w:tcPr>
          <w:p>
            <w:pPr>
              <w:pStyle w:val="99"/>
              <w:shd w:val="clear"/>
              <w:spacing w:line="340" w:lineRule="exact"/>
              <w:ind w:right="44" w:rightChars="21" w:firstLine="120" w:firstLineChars="50"/>
              <w:jc w:val="both"/>
              <w:rPr>
                <w:rFonts w:cs="Times New Roman"/>
                <w:color w:val="auto"/>
                <w:kern w:val="2"/>
              </w:rPr>
            </w:pPr>
          </w:p>
        </w:tc>
        <w:tc>
          <w:tcPr>
            <w:tcW w:w="2127" w:type="dxa"/>
            <w:vAlign w:val="center"/>
          </w:tcPr>
          <w:p>
            <w:pPr>
              <w:pStyle w:val="99"/>
              <w:shd w:val="clear"/>
              <w:spacing w:line="340" w:lineRule="exact"/>
              <w:ind w:right="44" w:rightChars="21" w:firstLine="120" w:firstLineChars="50"/>
              <w:jc w:val="both"/>
              <w:rPr>
                <w:rFonts w:cs="Times New Roman"/>
                <w:color w:val="auto"/>
                <w:kern w:val="2"/>
              </w:rPr>
            </w:pPr>
          </w:p>
        </w:tc>
        <w:tc>
          <w:tcPr>
            <w:tcW w:w="2301" w:type="dxa"/>
            <w:vAlign w:val="center"/>
          </w:tcPr>
          <w:p>
            <w:pPr>
              <w:pStyle w:val="99"/>
              <w:shd w:val="clear"/>
              <w:spacing w:line="340" w:lineRule="exact"/>
              <w:ind w:right="44" w:rightChars="21" w:firstLine="120" w:firstLineChars="50"/>
              <w:jc w:val="both"/>
              <w:rPr>
                <w:rFonts w:cs="Times New Roman"/>
                <w:color w:val="auto"/>
                <w:kern w:val="2"/>
              </w:rPr>
            </w:pPr>
          </w:p>
        </w:tc>
        <w:tc>
          <w:tcPr>
            <w:tcW w:w="1949" w:type="dxa"/>
            <w:vAlign w:val="center"/>
          </w:tcPr>
          <w:p>
            <w:pPr>
              <w:pStyle w:val="99"/>
              <w:shd w:val="clear"/>
              <w:spacing w:line="340" w:lineRule="exact"/>
              <w:ind w:right="44" w:rightChars="21" w:firstLine="120" w:firstLineChars="50"/>
              <w:jc w:val="both"/>
              <w:rPr>
                <w:rFonts w:cs="Times New Roman"/>
                <w:color w:val="auto"/>
                <w:kern w:val="2"/>
              </w:rPr>
            </w:pPr>
          </w:p>
        </w:tc>
        <w:tc>
          <w:tcPr>
            <w:tcW w:w="1587" w:type="dxa"/>
            <w:vAlign w:val="center"/>
          </w:tcPr>
          <w:p>
            <w:pPr>
              <w:pStyle w:val="99"/>
              <w:shd w:val="clear"/>
              <w:spacing w:line="340" w:lineRule="exact"/>
              <w:ind w:right="44" w:rightChars="21" w:firstLine="120" w:firstLineChars="50"/>
              <w:jc w:val="both"/>
              <w:rPr>
                <w:rFonts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right"/>
        </w:trPr>
        <w:tc>
          <w:tcPr>
            <w:tcW w:w="1136" w:type="dxa"/>
          </w:tcPr>
          <w:p>
            <w:pPr>
              <w:pStyle w:val="99"/>
              <w:shd w:val="clear"/>
              <w:spacing w:line="340" w:lineRule="exact"/>
              <w:ind w:left="-1753" w:leftChars="-835" w:right="1749" w:rightChars="833" w:firstLine="120" w:firstLineChars="50"/>
              <w:jc w:val="both"/>
              <w:rPr>
                <w:rFonts w:cs="Times New Roman"/>
                <w:color w:val="auto"/>
                <w:kern w:val="2"/>
              </w:rPr>
            </w:pPr>
          </w:p>
        </w:tc>
        <w:tc>
          <w:tcPr>
            <w:tcW w:w="2127" w:type="dxa"/>
            <w:vAlign w:val="center"/>
          </w:tcPr>
          <w:p>
            <w:pPr>
              <w:pStyle w:val="99"/>
              <w:shd w:val="clear"/>
              <w:spacing w:line="340" w:lineRule="exact"/>
              <w:ind w:right="44" w:rightChars="21" w:firstLine="120" w:firstLineChars="50"/>
              <w:jc w:val="both"/>
              <w:rPr>
                <w:rFonts w:cs="Times New Roman"/>
                <w:color w:val="auto"/>
                <w:kern w:val="2"/>
              </w:rPr>
            </w:pPr>
          </w:p>
        </w:tc>
        <w:tc>
          <w:tcPr>
            <w:tcW w:w="2301" w:type="dxa"/>
            <w:vAlign w:val="center"/>
          </w:tcPr>
          <w:p>
            <w:pPr>
              <w:pStyle w:val="99"/>
              <w:shd w:val="clear"/>
              <w:spacing w:line="340" w:lineRule="exact"/>
              <w:ind w:right="44" w:rightChars="21" w:firstLine="120" w:firstLineChars="50"/>
              <w:jc w:val="both"/>
              <w:rPr>
                <w:rFonts w:cs="Times New Roman"/>
                <w:color w:val="auto"/>
                <w:kern w:val="2"/>
              </w:rPr>
            </w:pPr>
          </w:p>
        </w:tc>
        <w:tc>
          <w:tcPr>
            <w:tcW w:w="1949" w:type="dxa"/>
            <w:vAlign w:val="center"/>
          </w:tcPr>
          <w:p>
            <w:pPr>
              <w:pStyle w:val="99"/>
              <w:shd w:val="clear"/>
              <w:spacing w:line="340" w:lineRule="exact"/>
              <w:ind w:right="44" w:rightChars="21" w:firstLine="120" w:firstLineChars="50"/>
              <w:jc w:val="both"/>
              <w:rPr>
                <w:rFonts w:cs="Times New Roman"/>
                <w:color w:val="auto"/>
                <w:kern w:val="2"/>
              </w:rPr>
            </w:pPr>
          </w:p>
        </w:tc>
        <w:tc>
          <w:tcPr>
            <w:tcW w:w="1587" w:type="dxa"/>
            <w:vAlign w:val="center"/>
          </w:tcPr>
          <w:p>
            <w:pPr>
              <w:pStyle w:val="99"/>
              <w:shd w:val="clear"/>
              <w:spacing w:line="340" w:lineRule="exact"/>
              <w:ind w:right="44" w:rightChars="21" w:firstLine="120" w:firstLineChars="50"/>
              <w:jc w:val="both"/>
              <w:rPr>
                <w:rFonts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right"/>
        </w:trPr>
        <w:tc>
          <w:tcPr>
            <w:tcW w:w="1136" w:type="dxa"/>
          </w:tcPr>
          <w:p>
            <w:pPr>
              <w:pStyle w:val="99"/>
              <w:shd w:val="clear"/>
              <w:spacing w:line="340" w:lineRule="exact"/>
              <w:ind w:right="44" w:rightChars="21" w:firstLine="120" w:firstLineChars="50"/>
              <w:jc w:val="both"/>
              <w:rPr>
                <w:rFonts w:cs="Times New Roman"/>
                <w:color w:val="auto"/>
                <w:kern w:val="2"/>
              </w:rPr>
            </w:pPr>
          </w:p>
        </w:tc>
        <w:tc>
          <w:tcPr>
            <w:tcW w:w="2127" w:type="dxa"/>
            <w:vAlign w:val="center"/>
          </w:tcPr>
          <w:p>
            <w:pPr>
              <w:pStyle w:val="99"/>
              <w:shd w:val="clear"/>
              <w:spacing w:line="340" w:lineRule="exact"/>
              <w:ind w:right="44" w:rightChars="21" w:firstLine="120" w:firstLineChars="50"/>
              <w:jc w:val="both"/>
              <w:rPr>
                <w:rFonts w:cs="Times New Roman"/>
                <w:color w:val="auto"/>
                <w:kern w:val="2"/>
              </w:rPr>
            </w:pPr>
          </w:p>
        </w:tc>
        <w:tc>
          <w:tcPr>
            <w:tcW w:w="2301" w:type="dxa"/>
            <w:vAlign w:val="center"/>
          </w:tcPr>
          <w:p>
            <w:pPr>
              <w:pStyle w:val="99"/>
              <w:shd w:val="clear"/>
              <w:spacing w:line="340" w:lineRule="exact"/>
              <w:ind w:right="44" w:rightChars="21" w:firstLine="120" w:firstLineChars="50"/>
              <w:jc w:val="both"/>
              <w:rPr>
                <w:rFonts w:cs="Times New Roman"/>
                <w:color w:val="auto"/>
                <w:kern w:val="2"/>
              </w:rPr>
            </w:pPr>
          </w:p>
        </w:tc>
        <w:tc>
          <w:tcPr>
            <w:tcW w:w="1949" w:type="dxa"/>
            <w:vAlign w:val="center"/>
          </w:tcPr>
          <w:p>
            <w:pPr>
              <w:pStyle w:val="99"/>
              <w:shd w:val="clear"/>
              <w:spacing w:line="340" w:lineRule="exact"/>
              <w:ind w:right="44" w:rightChars="21" w:firstLine="120" w:firstLineChars="50"/>
              <w:jc w:val="both"/>
              <w:rPr>
                <w:rFonts w:cs="Times New Roman"/>
                <w:color w:val="auto"/>
                <w:kern w:val="2"/>
              </w:rPr>
            </w:pPr>
          </w:p>
        </w:tc>
        <w:tc>
          <w:tcPr>
            <w:tcW w:w="1587" w:type="dxa"/>
            <w:vAlign w:val="center"/>
          </w:tcPr>
          <w:p>
            <w:pPr>
              <w:pStyle w:val="99"/>
              <w:shd w:val="clear"/>
              <w:spacing w:line="340" w:lineRule="exact"/>
              <w:ind w:right="44" w:rightChars="21" w:firstLine="120" w:firstLineChars="50"/>
              <w:jc w:val="both"/>
              <w:rPr>
                <w:rFonts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right"/>
        </w:trPr>
        <w:tc>
          <w:tcPr>
            <w:tcW w:w="9100" w:type="dxa"/>
            <w:gridSpan w:val="5"/>
            <w:vAlign w:val="center"/>
          </w:tcPr>
          <w:p>
            <w:pPr>
              <w:pStyle w:val="99"/>
              <w:shd w:val="clear"/>
              <w:spacing w:line="340" w:lineRule="exact"/>
              <w:ind w:right="44" w:rightChars="21" w:firstLine="120" w:firstLineChars="50"/>
              <w:jc w:val="both"/>
              <w:rPr>
                <w:rFonts w:cs="Times New Roman"/>
                <w:color w:val="auto"/>
                <w:kern w:val="2"/>
              </w:rPr>
            </w:pPr>
          </w:p>
          <w:p>
            <w:pPr>
              <w:pStyle w:val="99"/>
              <w:shd w:val="clear"/>
              <w:spacing w:line="340" w:lineRule="exact"/>
              <w:ind w:right="44" w:rightChars="21" w:firstLine="120" w:firstLineChars="50"/>
              <w:jc w:val="both"/>
              <w:rPr>
                <w:color w:val="auto"/>
              </w:rPr>
            </w:pPr>
            <w:r>
              <w:rPr>
                <w:rFonts w:hint="eastAsia" w:cs="Times New Roman"/>
                <w:color w:val="auto"/>
                <w:kern w:val="2"/>
              </w:rPr>
              <w:t>报价合计</w:t>
            </w:r>
            <w:r>
              <w:rPr>
                <w:rFonts w:hint="eastAsia"/>
                <w:color w:val="auto"/>
              </w:rPr>
              <w:t>小写（万元）：</w:t>
            </w:r>
          </w:p>
          <w:p>
            <w:pPr>
              <w:pStyle w:val="99"/>
              <w:shd w:val="clear"/>
              <w:spacing w:line="340" w:lineRule="exact"/>
              <w:ind w:right="44" w:rightChars="21" w:firstLine="120" w:firstLineChars="50"/>
              <w:jc w:val="both"/>
              <w:rPr>
                <w:color w:val="auto"/>
              </w:rPr>
            </w:pPr>
            <w:r>
              <w:rPr>
                <w:rFonts w:hint="eastAsia"/>
                <w:color w:val="auto"/>
              </w:rPr>
              <w:t>大写：</w:t>
            </w:r>
          </w:p>
          <w:p>
            <w:pPr>
              <w:pStyle w:val="99"/>
              <w:shd w:val="clear"/>
              <w:spacing w:line="340" w:lineRule="exact"/>
              <w:ind w:right="44" w:rightChars="21" w:firstLine="120" w:firstLineChars="50"/>
              <w:jc w:val="both"/>
              <w:rPr>
                <w:color w:val="auto"/>
              </w:rPr>
            </w:pPr>
          </w:p>
        </w:tc>
      </w:tr>
    </w:tbl>
    <w:p>
      <w:pPr>
        <w:shd w:val="clear"/>
        <w:adjustRightInd w:val="0"/>
        <w:spacing w:line="500" w:lineRule="exact"/>
        <w:rPr>
          <w:rFonts w:ascii="宋体" w:hAnsi="宋体"/>
          <w:color w:val="auto"/>
          <w:sz w:val="24"/>
        </w:rPr>
      </w:pPr>
    </w:p>
    <w:p>
      <w:pPr>
        <w:shd w:val="clear"/>
        <w:adjustRightInd w:val="0"/>
        <w:spacing w:line="500" w:lineRule="exact"/>
        <w:rPr>
          <w:rFonts w:ascii="宋体" w:hAnsi="宋体"/>
          <w:color w:val="auto"/>
          <w:sz w:val="24"/>
        </w:rPr>
      </w:pPr>
    </w:p>
    <w:p>
      <w:pPr>
        <w:shd w:val="clear"/>
        <w:spacing w:line="400" w:lineRule="exact"/>
        <w:rPr>
          <w:rFonts w:ascii="宋体" w:hAnsi="宋体"/>
          <w:color w:val="auto"/>
          <w:sz w:val="24"/>
        </w:rPr>
      </w:pPr>
      <w:r>
        <w:rPr>
          <w:rFonts w:hint="eastAsia" w:ascii="宋体" w:hAnsi="宋体"/>
          <w:color w:val="auto"/>
          <w:sz w:val="24"/>
        </w:rPr>
        <w:t>供应商名称：</w:t>
      </w:r>
      <w:r>
        <w:rPr>
          <w:rFonts w:hint="eastAsia" w:ascii="宋体" w:hAnsi="宋体" w:cs="宋体"/>
          <w:color w:val="auto"/>
          <w:sz w:val="24"/>
        </w:rPr>
        <w:t>XXXX</w:t>
      </w:r>
      <w:r>
        <w:rPr>
          <w:rFonts w:hint="eastAsia" w:ascii="宋体" w:hAnsi="宋体"/>
          <w:color w:val="auto"/>
          <w:sz w:val="24"/>
        </w:rPr>
        <w:t>（盖单位公章）</w:t>
      </w:r>
    </w:p>
    <w:p>
      <w:pPr>
        <w:shd w:val="clear"/>
        <w:spacing w:line="400" w:lineRule="exact"/>
        <w:rPr>
          <w:rFonts w:ascii="宋体" w:hAnsi="宋体"/>
          <w:color w:val="auto"/>
          <w:sz w:val="24"/>
          <w:u w:val="single"/>
        </w:rPr>
      </w:pPr>
      <w:r>
        <w:rPr>
          <w:rFonts w:hint="eastAsia" w:ascii="宋体" w:hAnsi="宋体"/>
          <w:color w:val="auto"/>
          <w:sz w:val="24"/>
        </w:rPr>
        <w:t>法定代表人或授权代表（签字或盖章）：</w:t>
      </w:r>
      <w:r>
        <w:rPr>
          <w:rFonts w:hint="eastAsia" w:ascii="宋体" w:hAnsi="宋体" w:cs="宋体"/>
          <w:color w:val="auto"/>
          <w:sz w:val="24"/>
        </w:rPr>
        <w:t>XXXX</w:t>
      </w:r>
    </w:p>
    <w:p>
      <w:pPr>
        <w:shd w:val="clear"/>
        <w:adjustRightInd w:val="0"/>
        <w:spacing w:line="400" w:lineRule="exact"/>
        <w:jc w:val="left"/>
        <w:rPr>
          <w:rFonts w:ascii="宋体" w:hAnsi="宋体" w:cs="宋体"/>
          <w:b/>
          <w:color w:val="auto"/>
          <w:sz w:val="32"/>
          <w:szCs w:val="32"/>
        </w:rPr>
      </w:pPr>
      <w:r>
        <w:rPr>
          <w:rFonts w:hint="eastAsia" w:ascii="宋体" w:hAnsi="宋体"/>
          <w:color w:val="auto"/>
          <w:sz w:val="24"/>
        </w:rPr>
        <w:t>日期：</w:t>
      </w:r>
      <w:r>
        <w:rPr>
          <w:rFonts w:hint="eastAsia" w:ascii="宋体" w:hAnsi="宋体" w:cs="宋体"/>
          <w:color w:val="auto"/>
          <w:sz w:val="24"/>
        </w:rPr>
        <w:t>XXX年XXX月XXX日</w:t>
      </w:r>
    </w:p>
    <w:p>
      <w:pPr>
        <w:shd w:val="clear"/>
        <w:adjustRightInd w:val="0"/>
        <w:spacing w:line="500" w:lineRule="exact"/>
        <w:rPr>
          <w:rFonts w:ascii="宋体" w:hAnsi="宋体"/>
          <w:color w:val="auto"/>
          <w:sz w:val="24"/>
        </w:rPr>
      </w:pPr>
    </w:p>
    <w:p>
      <w:pPr>
        <w:shd w:val="clear"/>
        <w:jc w:val="center"/>
        <w:rPr>
          <w:rFonts w:ascii="宋体" w:hAnsi="宋体" w:cs="宋体"/>
          <w:b/>
          <w:color w:val="auto"/>
          <w:sz w:val="32"/>
          <w:szCs w:val="32"/>
        </w:rPr>
        <w:sectPr>
          <w:pgSz w:w="11906" w:h="16838"/>
          <w:pgMar w:top="1440" w:right="1684" w:bottom="1440" w:left="1684" w:header="851" w:footer="992" w:gutter="0"/>
          <w:cols w:space="720" w:num="1"/>
          <w:docGrid w:type="lines" w:linePitch="312" w:charSpace="0"/>
        </w:sectPr>
      </w:pPr>
      <w:bookmarkStart w:id="65" w:name="_Toc217446089"/>
    </w:p>
    <w:p>
      <w:pPr>
        <w:numPr>
          <w:ilvl w:val="0"/>
          <w:numId w:val="0"/>
        </w:numPr>
        <w:shd w:val="clear"/>
        <w:spacing w:after="240" w:line="240" w:lineRule="auto"/>
        <w:ind w:firstLine="1606" w:firstLineChars="500"/>
        <w:jc w:val="both"/>
        <w:rPr>
          <w:rFonts w:hint="eastAsia" w:ascii="Arial" w:hAnsi="Arial" w:eastAsia="黑体"/>
          <w:b/>
          <w:bCs/>
          <w:color w:val="auto"/>
          <w:kern w:val="2"/>
          <w:sz w:val="32"/>
          <w:szCs w:val="32"/>
          <w:lang w:val="en-US" w:eastAsia="zh-CN" w:bidi="ar-SA"/>
        </w:rPr>
      </w:pPr>
      <w:r>
        <w:rPr>
          <w:rFonts w:hint="eastAsia" w:ascii="宋体" w:hAnsi="宋体" w:cs="宋体"/>
          <w:b/>
          <w:color w:val="auto"/>
          <w:sz w:val="32"/>
          <w:szCs w:val="32"/>
        </w:rPr>
        <w:t>七、</w:t>
      </w:r>
      <w:r>
        <w:rPr>
          <w:rFonts w:hint="eastAsia" w:ascii="宋体" w:hAnsi="宋体" w:eastAsia="宋体" w:cs="宋体"/>
          <w:b/>
          <w:bCs w:val="0"/>
          <w:color w:val="auto"/>
          <w:kern w:val="2"/>
          <w:sz w:val="32"/>
          <w:szCs w:val="32"/>
          <w:lang w:val="en-US" w:eastAsia="zh-CN" w:bidi="ar-SA"/>
        </w:rPr>
        <w:t>中小企业声明函（工程、服务）</w:t>
      </w:r>
      <w:r>
        <w:rPr>
          <w:rFonts w:hint="eastAsia" w:ascii="Arial" w:hAnsi="Arial" w:eastAsia="黑体"/>
          <w:b/>
          <w:bCs/>
          <w:color w:val="auto"/>
          <w:kern w:val="2"/>
          <w:sz w:val="32"/>
          <w:szCs w:val="32"/>
          <w:lang w:val="en-US" w:eastAsia="zh-CN" w:bidi="ar-SA"/>
        </w:rPr>
        <w:t xml:space="preserve"> </w:t>
      </w:r>
    </w:p>
    <w:p>
      <w:pPr>
        <w:pStyle w:val="3"/>
        <w:keepNext w:val="0"/>
        <w:keepLines w:val="0"/>
        <w:shd w:val="clear"/>
        <w:spacing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体中的中小企业、签订分包意向协议的中小企业）的具体情况如下：</w:t>
      </w:r>
    </w:p>
    <w:p>
      <w:pPr>
        <w:pStyle w:val="3"/>
        <w:keepNext w:val="0"/>
        <w:keepLines w:val="0"/>
        <w:numPr>
          <w:ilvl w:val="0"/>
          <w:numId w:val="4"/>
        </w:numPr>
        <w:shd w:val="clear"/>
        <w:spacing w:line="240" w:lineRule="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u w:val="single"/>
          <w:lang w:val="en-US" w:eastAsia="zh-CN" w:bidi="ar-SA"/>
        </w:rPr>
        <w:t>（标的名称）</w:t>
      </w:r>
      <w:r>
        <w:rPr>
          <w:rFonts w:hint="eastAsia" w:ascii="宋体" w:hAnsi="宋体" w:cs="宋体"/>
          <w:b w:val="0"/>
          <w:bCs w:val="0"/>
          <w:color w:val="auto"/>
          <w:kern w:val="2"/>
          <w:sz w:val="24"/>
          <w:szCs w:val="24"/>
          <w:lang w:val="en-US" w:eastAsia="zh-CN" w:bidi="ar-SA"/>
        </w:rPr>
        <w:t xml:space="preserve"> ，属于</w:t>
      </w:r>
      <w:r>
        <w:rPr>
          <w:rFonts w:hint="eastAsia" w:ascii="宋体" w:hAnsi="宋体" w:cs="宋体"/>
          <w:b w:val="0"/>
          <w:bCs w:val="0"/>
          <w:color w:val="auto"/>
          <w:kern w:val="2"/>
          <w:sz w:val="24"/>
          <w:szCs w:val="24"/>
          <w:u w:val="single"/>
          <w:lang w:val="en-US" w:eastAsia="zh-CN" w:bidi="ar-SA"/>
        </w:rPr>
        <w:t>（采购文件中明确的所属行业）</w:t>
      </w:r>
      <w:r>
        <w:rPr>
          <w:rFonts w:hint="eastAsia" w:ascii="宋体" w:hAnsi="宋体" w:cs="宋体"/>
          <w:b w:val="0"/>
          <w:bCs w:val="0"/>
          <w:color w:val="auto"/>
          <w:kern w:val="2"/>
          <w:sz w:val="24"/>
          <w:szCs w:val="24"/>
          <w:lang w:val="en-US" w:eastAsia="zh-CN" w:bidi="ar-SA"/>
        </w:rPr>
        <w:t>； 承建（承接）企业为</w:t>
      </w:r>
      <w:r>
        <w:rPr>
          <w:rFonts w:hint="eastAsia" w:ascii="宋体" w:hAnsi="宋体" w:cs="宋体"/>
          <w:b w:val="0"/>
          <w:bCs w:val="0"/>
          <w:color w:val="auto"/>
          <w:kern w:val="2"/>
          <w:sz w:val="24"/>
          <w:szCs w:val="24"/>
          <w:u w:val="single"/>
          <w:lang w:val="en-US" w:eastAsia="zh-CN" w:bidi="ar-SA"/>
        </w:rPr>
        <w:t>（企业名称）</w:t>
      </w:r>
      <w:r>
        <w:rPr>
          <w:rFonts w:hint="eastAsia" w:ascii="宋体" w:hAnsi="宋体" w:cs="宋体"/>
          <w:b w:val="0"/>
          <w:bCs w:val="0"/>
          <w:color w:val="auto"/>
          <w:kern w:val="2"/>
          <w:sz w:val="24"/>
          <w:szCs w:val="24"/>
          <w:lang w:val="en-US" w:eastAsia="zh-CN" w:bidi="ar-SA"/>
        </w:rPr>
        <w:t>，从业人员</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cs="宋体"/>
          <w:b w:val="0"/>
          <w:bCs w:val="0"/>
          <w:color w:val="auto"/>
          <w:kern w:val="2"/>
          <w:sz w:val="24"/>
          <w:szCs w:val="24"/>
          <w:lang w:val="en-US" w:eastAsia="zh-CN" w:bidi="ar-SA"/>
        </w:rPr>
        <w:t>人，营业收入为</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cs="宋体"/>
          <w:b w:val="0"/>
          <w:bCs w:val="0"/>
          <w:color w:val="auto"/>
          <w:kern w:val="2"/>
          <w:sz w:val="24"/>
          <w:szCs w:val="24"/>
          <w:lang w:val="en-US" w:eastAsia="zh-CN" w:bidi="ar-SA"/>
        </w:rPr>
        <w:t>万元，资产总额为</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cs="宋体"/>
          <w:b w:val="0"/>
          <w:bCs w:val="0"/>
          <w:color w:val="auto"/>
          <w:kern w:val="2"/>
          <w:sz w:val="24"/>
          <w:szCs w:val="24"/>
          <w:lang w:val="en-US" w:eastAsia="zh-CN" w:bidi="ar-SA"/>
        </w:rPr>
        <w:t>万元，属于</w:t>
      </w:r>
      <w:r>
        <w:rPr>
          <w:rFonts w:hint="eastAsia" w:ascii="宋体" w:hAnsi="宋体" w:cs="宋体"/>
          <w:b w:val="0"/>
          <w:bCs w:val="0"/>
          <w:color w:val="auto"/>
          <w:kern w:val="2"/>
          <w:sz w:val="24"/>
          <w:szCs w:val="24"/>
          <w:u w:val="single"/>
          <w:lang w:val="en-US" w:eastAsia="zh-CN" w:bidi="ar-SA"/>
        </w:rPr>
        <w:t>（中型企业、 小型企业、微型企业）</w:t>
      </w:r>
      <w:r>
        <w:rPr>
          <w:rFonts w:hint="eastAsia" w:ascii="宋体" w:hAnsi="宋体" w:cs="宋体"/>
          <w:b w:val="0"/>
          <w:bCs w:val="0"/>
          <w:color w:val="auto"/>
          <w:kern w:val="2"/>
          <w:sz w:val="24"/>
          <w:szCs w:val="24"/>
          <w:lang w:val="en-US" w:eastAsia="zh-CN" w:bidi="ar-SA"/>
        </w:rPr>
        <w:t xml:space="preserve">； </w:t>
      </w:r>
    </w:p>
    <w:p>
      <w:pPr>
        <w:pStyle w:val="3"/>
        <w:keepNext w:val="0"/>
        <w:keepLines w:val="0"/>
        <w:numPr>
          <w:ilvl w:val="0"/>
          <w:numId w:val="4"/>
        </w:numPr>
        <w:shd w:val="clear"/>
        <w:spacing w:line="240" w:lineRule="auto"/>
        <w:ind w:left="0" w:leftChars="0" w:firstLine="0" w:firstLineChars="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u w:val="single"/>
          <w:lang w:val="en-US" w:eastAsia="zh-CN" w:bidi="ar-SA"/>
        </w:rPr>
        <w:t>（标的名称）</w:t>
      </w:r>
      <w:r>
        <w:rPr>
          <w:rFonts w:hint="eastAsia" w:ascii="宋体" w:hAnsi="宋体" w:cs="宋体"/>
          <w:b w:val="0"/>
          <w:bCs w:val="0"/>
          <w:color w:val="auto"/>
          <w:kern w:val="2"/>
          <w:sz w:val="24"/>
          <w:szCs w:val="24"/>
          <w:lang w:val="en-US" w:eastAsia="zh-CN" w:bidi="ar-SA"/>
        </w:rPr>
        <w:t xml:space="preserve"> ，属于</w:t>
      </w:r>
      <w:r>
        <w:rPr>
          <w:rFonts w:hint="eastAsia" w:ascii="宋体" w:hAnsi="宋体" w:cs="宋体"/>
          <w:b w:val="0"/>
          <w:bCs w:val="0"/>
          <w:color w:val="auto"/>
          <w:kern w:val="2"/>
          <w:sz w:val="24"/>
          <w:szCs w:val="24"/>
          <w:u w:val="single"/>
          <w:lang w:val="en-US" w:eastAsia="zh-CN" w:bidi="ar-SA"/>
        </w:rPr>
        <w:t>（采购文件中明确的所属行业）</w:t>
      </w:r>
      <w:r>
        <w:rPr>
          <w:rFonts w:hint="eastAsia" w:ascii="宋体" w:hAnsi="宋体" w:cs="宋体"/>
          <w:b w:val="0"/>
          <w:bCs w:val="0"/>
          <w:color w:val="auto"/>
          <w:kern w:val="2"/>
          <w:sz w:val="24"/>
          <w:szCs w:val="24"/>
          <w:lang w:val="en-US" w:eastAsia="zh-CN" w:bidi="ar-SA"/>
        </w:rPr>
        <w:t>； 承建（承接）企业为</w:t>
      </w:r>
      <w:r>
        <w:rPr>
          <w:rFonts w:hint="eastAsia" w:ascii="宋体" w:hAnsi="宋体" w:cs="宋体"/>
          <w:b w:val="0"/>
          <w:bCs w:val="0"/>
          <w:color w:val="auto"/>
          <w:kern w:val="2"/>
          <w:sz w:val="24"/>
          <w:szCs w:val="24"/>
          <w:u w:val="single"/>
          <w:lang w:val="en-US" w:eastAsia="zh-CN" w:bidi="ar-SA"/>
        </w:rPr>
        <w:t>（企业名称）</w:t>
      </w:r>
      <w:r>
        <w:rPr>
          <w:rFonts w:hint="eastAsia" w:ascii="宋体" w:hAnsi="宋体" w:cs="宋体"/>
          <w:b w:val="0"/>
          <w:bCs w:val="0"/>
          <w:color w:val="auto"/>
          <w:kern w:val="2"/>
          <w:sz w:val="24"/>
          <w:szCs w:val="24"/>
          <w:lang w:val="en-US" w:eastAsia="zh-CN" w:bidi="ar-SA"/>
        </w:rPr>
        <w:t>，从业人员</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cs="宋体"/>
          <w:b w:val="0"/>
          <w:bCs w:val="0"/>
          <w:color w:val="auto"/>
          <w:kern w:val="2"/>
          <w:sz w:val="24"/>
          <w:szCs w:val="24"/>
          <w:lang w:val="en-US" w:eastAsia="zh-CN" w:bidi="ar-SA"/>
        </w:rPr>
        <w:t>人，营业 收入为</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cs="宋体"/>
          <w:b w:val="0"/>
          <w:bCs w:val="0"/>
          <w:color w:val="auto"/>
          <w:kern w:val="2"/>
          <w:sz w:val="24"/>
          <w:szCs w:val="24"/>
          <w:lang w:val="en-US" w:eastAsia="zh-CN" w:bidi="ar-SA"/>
        </w:rPr>
        <w:t>万元，资产总额为</w:t>
      </w:r>
      <w:r>
        <w:rPr>
          <w:rFonts w:hint="eastAsia" w:ascii="宋体" w:hAnsi="宋体" w:cs="宋体"/>
          <w:b w:val="0"/>
          <w:bCs w:val="0"/>
          <w:color w:val="auto"/>
          <w:kern w:val="2"/>
          <w:sz w:val="24"/>
          <w:szCs w:val="24"/>
          <w:u w:val="single"/>
          <w:lang w:val="en-US" w:eastAsia="zh-CN" w:bidi="ar-SA"/>
        </w:rPr>
        <w:t xml:space="preserve">          </w:t>
      </w:r>
      <w:r>
        <w:rPr>
          <w:rFonts w:hint="eastAsia" w:ascii="宋体" w:hAnsi="宋体" w:cs="宋体"/>
          <w:b w:val="0"/>
          <w:bCs w:val="0"/>
          <w:color w:val="auto"/>
          <w:kern w:val="2"/>
          <w:sz w:val="24"/>
          <w:szCs w:val="24"/>
          <w:lang w:val="en-US" w:eastAsia="zh-CN" w:bidi="ar-SA"/>
        </w:rPr>
        <w:t>万元，属于</w:t>
      </w:r>
      <w:r>
        <w:rPr>
          <w:rFonts w:hint="eastAsia" w:ascii="宋体" w:hAnsi="宋体" w:cs="宋体"/>
          <w:b w:val="0"/>
          <w:bCs w:val="0"/>
          <w:color w:val="auto"/>
          <w:kern w:val="2"/>
          <w:sz w:val="24"/>
          <w:szCs w:val="24"/>
          <w:u w:val="single"/>
          <w:lang w:val="en-US" w:eastAsia="zh-CN" w:bidi="ar-SA"/>
        </w:rPr>
        <w:t>（中型企业、 小型企业、微型企业）</w:t>
      </w:r>
      <w:r>
        <w:rPr>
          <w:rFonts w:hint="eastAsia" w:ascii="宋体" w:hAnsi="宋体" w:cs="宋体"/>
          <w:b w:val="0"/>
          <w:bCs w:val="0"/>
          <w:color w:val="auto"/>
          <w:kern w:val="2"/>
          <w:sz w:val="24"/>
          <w:szCs w:val="24"/>
          <w:lang w:val="en-US" w:eastAsia="zh-CN" w:bidi="ar-SA"/>
        </w:rPr>
        <w:t>；</w:t>
      </w:r>
    </w:p>
    <w:p>
      <w:pPr>
        <w:pStyle w:val="3"/>
        <w:keepNext w:val="0"/>
        <w:keepLines w:val="0"/>
        <w:numPr>
          <w:ilvl w:val="0"/>
          <w:numId w:val="0"/>
        </w:numPr>
        <w:shd w:val="clear"/>
        <w:spacing w:line="240" w:lineRule="auto"/>
        <w:ind w:leftChars="0"/>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 ……</w:t>
      </w:r>
    </w:p>
    <w:p>
      <w:pPr>
        <w:pStyle w:val="12"/>
        <w:shd w:val="clear"/>
        <w:spacing w:line="360" w:lineRule="auto"/>
        <w:ind w:firstLine="420"/>
        <w:rPr>
          <w:rFonts w:hint="eastAsia"/>
          <w:b/>
          <w:bCs/>
          <w:color w:val="auto"/>
          <w:lang w:val="en-US" w:eastAsia="zh-CN"/>
        </w:rPr>
      </w:pPr>
      <w:r>
        <w:rPr>
          <w:rFonts w:hint="eastAsia" w:ascii="宋体" w:hAnsi="宋体" w:cs="宋体"/>
          <w:b w:val="0"/>
          <w:bCs w:val="0"/>
          <w:color w:val="auto"/>
          <w:kern w:val="2"/>
          <w:sz w:val="24"/>
          <w:szCs w:val="24"/>
          <w:lang w:val="en-US" w:eastAsia="zh-CN" w:bidi="ar-SA"/>
        </w:rPr>
        <w:t>以上企业，不属于大企业的分支机构，不存在控股股东为大企业的情形，也不存在与大企业的负责人为同一人的情形。本企业对上述声明内容的真实性负责。如有虚假，将依 法承担相应责任。</w:t>
      </w:r>
    </w:p>
    <w:p>
      <w:pPr>
        <w:pStyle w:val="12"/>
        <w:shd w:val="clear"/>
        <w:ind w:firstLine="420"/>
        <w:rPr>
          <w:rFonts w:hint="eastAsia"/>
          <w:b/>
          <w:bCs/>
          <w:color w:val="auto"/>
          <w:lang w:val="en-US" w:eastAsia="zh-CN"/>
        </w:rPr>
      </w:pPr>
      <w:r>
        <w:rPr>
          <w:rFonts w:hint="eastAsia"/>
          <w:b/>
          <w:bCs/>
          <w:color w:val="auto"/>
          <w:lang w:val="en-US" w:eastAsia="zh-CN"/>
        </w:rPr>
        <w:t xml:space="preserve"> </w:t>
      </w:r>
    </w:p>
    <w:p>
      <w:pPr>
        <w:pStyle w:val="12"/>
        <w:shd w:val="clear"/>
        <w:ind w:firstLine="420"/>
        <w:rPr>
          <w:rFonts w:hint="eastAsia"/>
          <w:b/>
          <w:bCs/>
          <w:color w:val="auto"/>
          <w:lang w:val="en-US" w:eastAsia="zh-CN"/>
        </w:rPr>
      </w:pPr>
      <w:r>
        <w:rPr>
          <w:rFonts w:hint="eastAsia"/>
          <w:b/>
          <w:bCs/>
          <w:color w:val="auto"/>
          <w:lang w:val="en-US" w:eastAsia="zh-CN"/>
        </w:rPr>
        <w:t>注：1.此声明由各投标人根据自身实际情况选择提供。</w:t>
      </w:r>
    </w:p>
    <w:p>
      <w:pPr>
        <w:pStyle w:val="12"/>
        <w:shd w:val="clear"/>
        <w:ind w:firstLine="420"/>
        <w:rPr>
          <w:rFonts w:hint="eastAsia"/>
          <w:b/>
          <w:bCs/>
          <w:color w:val="auto"/>
          <w:lang w:val="en-US" w:eastAsia="zh-CN"/>
        </w:rPr>
      </w:pPr>
      <w:r>
        <w:rPr>
          <w:rFonts w:hint="eastAsia"/>
          <w:b/>
          <w:bCs/>
          <w:color w:val="auto"/>
          <w:lang w:val="en-US" w:eastAsia="zh-CN"/>
        </w:rPr>
        <w:t>2.从业人员、营业收入、资产总额填报上一年度数据，无上一年度数据的新成立企业可不填报。</w:t>
      </w:r>
    </w:p>
    <w:p>
      <w:pPr>
        <w:pStyle w:val="12"/>
        <w:shd w:val="clear"/>
        <w:ind w:firstLine="420"/>
        <w:rPr>
          <w:rFonts w:hint="eastAsia"/>
          <w:b/>
          <w:bCs/>
          <w:color w:val="auto"/>
          <w:lang w:val="en-US" w:eastAsia="zh-CN"/>
        </w:rPr>
      </w:pPr>
      <w:r>
        <w:rPr>
          <w:rFonts w:hint="eastAsia"/>
          <w:b/>
          <w:bCs/>
          <w:color w:val="auto"/>
          <w:lang w:val="en-US" w:eastAsia="zh-CN"/>
        </w:rPr>
        <w:t>3.如未提供中小企业声明函的，则其评审中的小型、微型企业不能享受招标文件规定的价格扣除，但不影响投标文件的有效性。</w:t>
      </w:r>
    </w:p>
    <w:p>
      <w:pPr>
        <w:pStyle w:val="12"/>
        <w:shd w:val="clear"/>
        <w:ind w:firstLine="420"/>
        <w:rPr>
          <w:rFonts w:hint="eastAsia"/>
          <w:b/>
          <w:bCs/>
          <w:color w:val="auto"/>
          <w:lang w:val="en-US" w:eastAsia="zh-CN"/>
        </w:rPr>
      </w:pPr>
      <w:r>
        <w:rPr>
          <w:rFonts w:hint="eastAsia"/>
          <w:b/>
          <w:bCs/>
          <w:color w:val="auto"/>
          <w:lang w:val="en-US" w:eastAsia="zh-CN"/>
        </w:rPr>
        <w:t>4.如投标人以及投标人提供的货物的制造商家不属于中型、小型、微型企业的可不填写或不提供此声明函。</w:t>
      </w:r>
    </w:p>
    <w:p>
      <w:pPr>
        <w:pStyle w:val="12"/>
        <w:shd w:val="clear"/>
        <w:ind w:firstLine="420"/>
        <w:rPr>
          <w:rFonts w:hint="eastAsia" w:ascii="宋体" w:hAnsi="宋体" w:cs="宋体"/>
          <w:b w:val="0"/>
          <w:bCs w:val="0"/>
          <w:color w:val="auto"/>
          <w:kern w:val="2"/>
          <w:sz w:val="24"/>
          <w:szCs w:val="24"/>
          <w:lang w:val="en-US" w:eastAsia="zh-CN" w:bidi="ar-SA"/>
        </w:rPr>
      </w:pPr>
      <w:r>
        <w:rPr>
          <w:rFonts w:hint="eastAsia"/>
          <w:b/>
          <w:bCs/>
          <w:color w:val="auto"/>
          <w:lang w:val="en-US" w:eastAsia="zh-CN"/>
        </w:rPr>
        <w:t>5.投标人为非企业单位的，如民办企业、基金会、协会、服务中心、农村承包经营户、学会等非工商（市场监督）登记注册的组织均不适用此声明函，可不填写或不提供此声明函，不影响投标文件的有效性。</w:t>
      </w:r>
    </w:p>
    <w:p>
      <w:pPr>
        <w:shd w:val="clear"/>
        <w:rPr>
          <w:rFonts w:hint="eastAsia"/>
          <w:color w:val="auto"/>
          <w:lang w:val="en-US" w:eastAsia="zh-CN"/>
        </w:rPr>
      </w:pPr>
    </w:p>
    <w:p>
      <w:pPr>
        <w:shd w:val="clear"/>
        <w:spacing w:line="400" w:lineRule="exact"/>
        <w:ind w:firstLine="470" w:firstLineChars="196"/>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企业名称（盖章）：</w:t>
      </w:r>
      <w:r>
        <w:rPr>
          <w:rFonts w:hint="eastAsia" w:ascii="宋体" w:hAnsi="宋体" w:cs="宋体"/>
          <w:color w:val="auto"/>
          <w:sz w:val="24"/>
        </w:rPr>
        <w:t>XXXX</w:t>
      </w:r>
    </w:p>
    <w:p>
      <w:pPr>
        <w:shd w:val="clear"/>
        <w:adjustRightInd w:val="0"/>
        <w:spacing w:line="400" w:lineRule="exact"/>
        <w:jc w:val="left"/>
        <w:rPr>
          <w:rFonts w:ascii="宋体" w:hAnsi="宋体" w:cs="宋体"/>
          <w:b/>
          <w:color w:val="auto"/>
          <w:sz w:val="32"/>
          <w:szCs w:val="32"/>
        </w:rPr>
      </w:pPr>
      <w:r>
        <w:rPr>
          <w:rFonts w:hint="eastAsia" w:ascii="宋体" w:hAnsi="宋体" w:cs="宋体"/>
          <w:b w:val="0"/>
          <w:bCs w:val="0"/>
          <w:color w:val="auto"/>
          <w:kern w:val="2"/>
          <w:sz w:val="24"/>
          <w:szCs w:val="24"/>
          <w:lang w:val="en-US" w:eastAsia="zh-CN" w:bidi="ar-SA"/>
        </w:rPr>
        <w:t>                               日 期：</w:t>
      </w:r>
      <w:r>
        <w:rPr>
          <w:rFonts w:hint="eastAsia" w:ascii="宋体" w:hAnsi="宋体" w:cs="宋体"/>
          <w:color w:val="auto"/>
          <w:sz w:val="24"/>
        </w:rPr>
        <w:t>XXX年XXX月XXX日</w:t>
      </w:r>
    </w:p>
    <w:p>
      <w:pPr>
        <w:shd w:val="clear"/>
        <w:spacing w:line="400" w:lineRule="exact"/>
        <w:ind w:firstLine="470" w:firstLineChars="196"/>
        <w:rPr>
          <w:rFonts w:ascii="宋体" w:hAnsi="宋体" w:cs="宋体"/>
          <w:color w:val="auto"/>
          <w:sz w:val="24"/>
        </w:rPr>
      </w:pPr>
    </w:p>
    <w:p>
      <w:pPr>
        <w:shd w:val="clear"/>
        <w:tabs>
          <w:tab w:val="right" w:pos="8538"/>
        </w:tabs>
        <w:jc w:val="left"/>
        <w:rPr>
          <w:color w:val="auto"/>
        </w:rPr>
        <w:sectPr>
          <w:pgSz w:w="11906" w:h="16838"/>
          <w:pgMar w:top="1440" w:right="1684" w:bottom="1440" w:left="1684" w:header="851" w:footer="992" w:gutter="0"/>
          <w:cols w:space="720" w:num="1"/>
          <w:docGrid w:type="lines" w:linePitch="312" w:charSpace="0"/>
        </w:sectPr>
      </w:pPr>
    </w:p>
    <w:p>
      <w:pPr>
        <w:shd w:val="clear"/>
        <w:jc w:val="center"/>
        <w:rPr>
          <w:rFonts w:ascii="宋体" w:hAnsi="宋体" w:cs="宋体"/>
          <w:b/>
          <w:color w:val="auto"/>
          <w:sz w:val="32"/>
          <w:szCs w:val="32"/>
        </w:rPr>
      </w:pPr>
      <w:r>
        <w:rPr>
          <w:rFonts w:hint="eastAsia" w:ascii="宋体" w:hAnsi="宋体" w:cs="宋体"/>
          <w:b/>
          <w:color w:val="auto"/>
          <w:sz w:val="32"/>
          <w:szCs w:val="32"/>
        </w:rPr>
        <w:t>八、残疾人福利性单位声明函</w:t>
      </w:r>
    </w:p>
    <w:p>
      <w:pPr>
        <w:shd w:val="clear"/>
        <w:spacing w:line="588" w:lineRule="exact"/>
        <w:rPr>
          <w:rFonts w:ascii="宋体" w:hAnsi="宋体" w:cs="宋体"/>
          <w:b/>
          <w:color w:val="auto"/>
          <w:spacing w:val="6"/>
          <w:sz w:val="30"/>
          <w:szCs w:val="30"/>
        </w:rPr>
      </w:pP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spacing w:line="360" w:lineRule="atLeast"/>
        <w:outlineLvl w:val="1"/>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pStyle w:val="2"/>
        <w:shd w:val="clear"/>
        <w:rPr>
          <w:rFonts w:eastAsia="宋体"/>
          <w:color w:val="auto"/>
          <w:lang w:eastAsia="zh-CN"/>
        </w:rPr>
      </w:pP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单位名称：XXXX（盖单位公章）</w:t>
      </w: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法定代表人或授权代表（签字）：XXXX</w:t>
      </w:r>
    </w:p>
    <w:p>
      <w:pPr>
        <w:shd w:val="clear"/>
        <w:adjustRightInd w:val="0"/>
        <w:spacing w:line="400" w:lineRule="exact"/>
        <w:ind w:firstLine="480" w:firstLineChars="200"/>
        <w:jc w:val="left"/>
        <w:rPr>
          <w:rFonts w:ascii="宋体" w:hAnsi="宋体" w:cs="宋体"/>
          <w:b/>
          <w:color w:val="auto"/>
          <w:sz w:val="32"/>
          <w:szCs w:val="32"/>
        </w:rPr>
      </w:pPr>
      <w:r>
        <w:rPr>
          <w:rFonts w:hint="eastAsia" w:ascii="宋体" w:hAnsi="宋体" w:cs="宋体"/>
          <w:color w:val="auto"/>
          <w:sz w:val="24"/>
        </w:rPr>
        <w:t>日期：XXX年XXX月XXX日</w:t>
      </w:r>
    </w:p>
    <w:p>
      <w:pPr>
        <w:shd w:val="clear"/>
        <w:spacing w:line="400" w:lineRule="exact"/>
        <w:ind w:firstLine="470" w:firstLineChars="196"/>
        <w:rPr>
          <w:rFonts w:ascii="宋体" w:hAnsi="宋体" w:cs="宋体"/>
          <w:color w:val="auto"/>
          <w:sz w:val="24"/>
        </w:rPr>
      </w:pPr>
    </w:p>
    <w:p>
      <w:pPr>
        <w:shd w:val="clear"/>
        <w:jc w:val="center"/>
        <w:rPr>
          <w:rFonts w:ascii="宋体" w:hAnsi="宋体" w:cs="宋体"/>
          <w:b/>
          <w:color w:val="auto"/>
          <w:sz w:val="32"/>
          <w:szCs w:val="32"/>
        </w:rPr>
        <w:sectPr>
          <w:pgSz w:w="11906" w:h="16838"/>
          <w:pgMar w:top="1440" w:right="1684" w:bottom="1440" w:left="1684" w:header="851" w:footer="992" w:gutter="0"/>
          <w:cols w:space="720" w:num="1"/>
          <w:docGrid w:type="lines" w:linePitch="312" w:charSpace="0"/>
        </w:sectPr>
      </w:pPr>
    </w:p>
    <w:p>
      <w:pPr>
        <w:shd w:val="clear"/>
        <w:jc w:val="center"/>
        <w:rPr>
          <w:rFonts w:ascii="宋体" w:hAnsi="宋体" w:cs="宋体"/>
          <w:b/>
          <w:color w:val="auto"/>
          <w:sz w:val="32"/>
          <w:szCs w:val="32"/>
        </w:rPr>
      </w:pPr>
      <w:r>
        <w:rPr>
          <w:rFonts w:hint="eastAsia" w:ascii="宋体" w:hAnsi="宋体" w:cs="宋体"/>
          <w:b/>
          <w:color w:val="auto"/>
          <w:sz w:val="32"/>
          <w:szCs w:val="32"/>
        </w:rPr>
        <w:t>九、商务应答表</w:t>
      </w:r>
    </w:p>
    <w:tbl>
      <w:tblPr>
        <w:tblStyle w:val="24"/>
        <w:tblpPr w:leftFromText="180" w:rightFromText="180" w:vertAnchor="text" w:horzAnchor="page" w:tblpXSpec="center" w:tblpY="559"/>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0"/>
        <w:gridCol w:w="331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1" w:type="dxa"/>
            <w:vAlign w:val="center"/>
          </w:tcPr>
          <w:p>
            <w:pPr>
              <w:shd w:val="clear"/>
              <w:jc w:val="center"/>
              <w:rPr>
                <w:rFonts w:ascii="宋体" w:hAnsi="宋体" w:cs="宋体"/>
                <w:color w:val="auto"/>
                <w:sz w:val="24"/>
              </w:rPr>
            </w:pPr>
            <w:r>
              <w:rPr>
                <w:rFonts w:hint="eastAsia" w:ascii="宋体" w:hAnsi="宋体" w:cs="宋体"/>
                <w:color w:val="auto"/>
                <w:sz w:val="24"/>
              </w:rPr>
              <w:t>序号</w:t>
            </w:r>
          </w:p>
        </w:tc>
        <w:tc>
          <w:tcPr>
            <w:tcW w:w="3160" w:type="dxa"/>
            <w:vAlign w:val="center"/>
          </w:tcPr>
          <w:p>
            <w:pPr>
              <w:shd w:val="clear"/>
              <w:jc w:val="center"/>
              <w:rPr>
                <w:rFonts w:ascii="宋体" w:hAnsi="宋体" w:cs="宋体"/>
                <w:color w:val="auto"/>
                <w:sz w:val="24"/>
              </w:rPr>
            </w:pPr>
            <w:r>
              <w:rPr>
                <w:rFonts w:hint="eastAsia" w:ascii="宋体" w:hAnsi="宋体" w:cs="宋体"/>
                <w:color w:val="auto"/>
                <w:sz w:val="24"/>
              </w:rPr>
              <w:t>磋商文件商务条款</w:t>
            </w:r>
          </w:p>
        </w:tc>
        <w:tc>
          <w:tcPr>
            <w:tcW w:w="3315" w:type="dxa"/>
            <w:vAlign w:val="center"/>
          </w:tcPr>
          <w:p>
            <w:pPr>
              <w:shd w:val="clear"/>
              <w:jc w:val="center"/>
              <w:rPr>
                <w:rFonts w:ascii="宋体" w:hAnsi="宋体" w:cs="宋体"/>
                <w:color w:val="auto"/>
                <w:sz w:val="24"/>
              </w:rPr>
            </w:pPr>
            <w:r>
              <w:rPr>
                <w:rFonts w:hint="eastAsia" w:ascii="宋体" w:hAnsi="宋体" w:cs="宋体"/>
                <w:color w:val="auto"/>
                <w:sz w:val="24"/>
              </w:rPr>
              <w:t>磋商响应文件商务条款</w:t>
            </w:r>
          </w:p>
        </w:tc>
        <w:tc>
          <w:tcPr>
            <w:tcW w:w="2061" w:type="dxa"/>
            <w:vAlign w:val="center"/>
          </w:tcPr>
          <w:p>
            <w:pPr>
              <w:shd w:val="clear"/>
              <w:jc w:val="center"/>
              <w:rPr>
                <w:rFonts w:ascii="宋体" w:hAnsi="宋体" w:cs="宋体"/>
                <w:color w:val="auto"/>
                <w:sz w:val="24"/>
              </w:rPr>
            </w:pPr>
            <w:r>
              <w:rPr>
                <w:rFonts w:hint="eastAsia" w:ascii="宋体" w:hAnsi="宋体" w:cs="宋体"/>
                <w:color w:val="auto"/>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61" w:type="dxa"/>
          </w:tcPr>
          <w:p>
            <w:pPr>
              <w:shd w:val="clear"/>
              <w:jc w:val="center"/>
              <w:rPr>
                <w:rFonts w:ascii="宋体" w:hAnsi="宋体" w:cs="宋体"/>
                <w:color w:val="auto"/>
                <w:sz w:val="24"/>
              </w:rPr>
            </w:pPr>
          </w:p>
        </w:tc>
        <w:tc>
          <w:tcPr>
            <w:tcW w:w="3160" w:type="dxa"/>
          </w:tcPr>
          <w:p>
            <w:pPr>
              <w:shd w:val="clear"/>
              <w:jc w:val="center"/>
              <w:rPr>
                <w:rFonts w:ascii="宋体" w:hAnsi="宋体" w:cs="宋体"/>
                <w:color w:val="auto"/>
                <w:sz w:val="24"/>
              </w:rPr>
            </w:pPr>
          </w:p>
        </w:tc>
        <w:tc>
          <w:tcPr>
            <w:tcW w:w="3315" w:type="dxa"/>
          </w:tcPr>
          <w:p>
            <w:pPr>
              <w:shd w:val="clear"/>
              <w:jc w:val="center"/>
              <w:rPr>
                <w:rFonts w:ascii="宋体" w:hAnsi="宋体" w:cs="宋体"/>
                <w:color w:val="auto"/>
                <w:sz w:val="24"/>
              </w:rPr>
            </w:pPr>
          </w:p>
        </w:tc>
        <w:tc>
          <w:tcPr>
            <w:tcW w:w="2061" w:type="dxa"/>
          </w:tcPr>
          <w:p>
            <w:pPr>
              <w:shd w:val="clea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61" w:type="dxa"/>
          </w:tcPr>
          <w:p>
            <w:pPr>
              <w:shd w:val="clear"/>
              <w:jc w:val="center"/>
              <w:rPr>
                <w:rFonts w:ascii="宋体" w:hAnsi="宋体" w:cs="宋体"/>
                <w:color w:val="auto"/>
                <w:sz w:val="24"/>
              </w:rPr>
            </w:pPr>
          </w:p>
        </w:tc>
        <w:tc>
          <w:tcPr>
            <w:tcW w:w="3160" w:type="dxa"/>
          </w:tcPr>
          <w:p>
            <w:pPr>
              <w:shd w:val="clear"/>
              <w:jc w:val="center"/>
              <w:rPr>
                <w:rFonts w:ascii="宋体" w:hAnsi="宋体" w:cs="宋体"/>
                <w:color w:val="auto"/>
                <w:sz w:val="24"/>
              </w:rPr>
            </w:pPr>
          </w:p>
        </w:tc>
        <w:tc>
          <w:tcPr>
            <w:tcW w:w="3315" w:type="dxa"/>
          </w:tcPr>
          <w:p>
            <w:pPr>
              <w:shd w:val="clear"/>
              <w:jc w:val="center"/>
              <w:rPr>
                <w:rFonts w:ascii="宋体" w:hAnsi="宋体" w:cs="宋体"/>
                <w:color w:val="auto"/>
                <w:sz w:val="24"/>
              </w:rPr>
            </w:pPr>
          </w:p>
        </w:tc>
        <w:tc>
          <w:tcPr>
            <w:tcW w:w="2061" w:type="dxa"/>
          </w:tcPr>
          <w:p>
            <w:pPr>
              <w:shd w:val="clea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61" w:type="dxa"/>
          </w:tcPr>
          <w:p>
            <w:pPr>
              <w:shd w:val="clear"/>
              <w:jc w:val="center"/>
              <w:rPr>
                <w:rFonts w:ascii="宋体" w:hAnsi="宋体" w:cs="宋体"/>
                <w:color w:val="auto"/>
                <w:sz w:val="24"/>
              </w:rPr>
            </w:pPr>
          </w:p>
        </w:tc>
        <w:tc>
          <w:tcPr>
            <w:tcW w:w="3160" w:type="dxa"/>
          </w:tcPr>
          <w:p>
            <w:pPr>
              <w:shd w:val="clear"/>
              <w:jc w:val="center"/>
              <w:rPr>
                <w:rFonts w:ascii="宋体" w:hAnsi="宋体" w:cs="宋体"/>
                <w:color w:val="auto"/>
                <w:sz w:val="24"/>
              </w:rPr>
            </w:pPr>
          </w:p>
        </w:tc>
        <w:tc>
          <w:tcPr>
            <w:tcW w:w="3315" w:type="dxa"/>
          </w:tcPr>
          <w:p>
            <w:pPr>
              <w:shd w:val="clear"/>
              <w:jc w:val="center"/>
              <w:rPr>
                <w:rFonts w:ascii="宋体" w:hAnsi="宋体" w:cs="宋体"/>
                <w:color w:val="auto"/>
                <w:sz w:val="24"/>
              </w:rPr>
            </w:pPr>
          </w:p>
        </w:tc>
        <w:tc>
          <w:tcPr>
            <w:tcW w:w="2061" w:type="dxa"/>
          </w:tcPr>
          <w:p>
            <w:pPr>
              <w:shd w:val="clea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61" w:type="dxa"/>
          </w:tcPr>
          <w:p>
            <w:pPr>
              <w:shd w:val="clear"/>
              <w:jc w:val="center"/>
              <w:rPr>
                <w:rFonts w:ascii="宋体" w:hAnsi="宋体" w:cs="宋体"/>
                <w:color w:val="auto"/>
                <w:sz w:val="24"/>
              </w:rPr>
            </w:pPr>
          </w:p>
        </w:tc>
        <w:tc>
          <w:tcPr>
            <w:tcW w:w="3160" w:type="dxa"/>
          </w:tcPr>
          <w:p>
            <w:pPr>
              <w:shd w:val="clear"/>
              <w:jc w:val="center"/>
              <w:rPr>
                <w:rFonts w:ascii="宋体" w:hAnsi="宋体" w:cs="宋体"/>
                <w:color w:val="auto"/>
                <w:sz w:val="24"/>
              </w:rPr>
            </w:pPr>
          </w:p>
        </w:tc>
        <w:tc>
          <w:tcPr>
            <w:tcW w:w="3315" w:type="dxa"/>
          </w:tcPr>
          <w:p>
            <w:pPr>
              <w:shd w:val="clear"/>
              <w:jc w:val="center"/>
              <w:rPr>
                <w:rFonts w:ascii="宋体" w:hAnsi="宋体" w:cs="宋体"/>
                <w:color w:val="auto"/>
                <w:sz w:val="24"/>
              </w:rPr>
            </w:pPr>
          </w:p>
        </w:tc>
        <w:tc>
          <w:tcPr>
            <w:tcW w:w="2061" w:type="dxa"/>
          </w:tcPr>
          <w:p>
            <w:pPr>
              <w:shd w:val="clear"/>
              <w:jc w:val="center"/>
              <w:rPr>
                <w:rFonts w:ascii="宋体" w:hAnsi="宋体" w:cs="宋体"/>
                <w:color w:val="auto"/>
                <w:sz w:val="24"/>
              </w:rPr>
            </w:pPr>
          </w:p>
        </w:tc>
      </w:tr>
    </w:tbl>
    <w:p>
      <w:pPr>
        <w:shd w:val="clear"/>
        <w:ind w:firstLine="482" w:firstLineChars="200"/>
        <w:rPr>
          <w:rFonts w:ascii="宋体" w:hAnsi="宋体" w:cs="宋体"/>
          <w:b/>
          <w:color w:val="auto"/>
          <w:sz w:val="24"/>
        </w:rPr>
      </w:pPr>
    </w:p>
    <w:p>
      <w:pPr>
        <w:shd w:val="clear"/>
        <w:spacing w:line="400" w:lineRule="exact"/>
        <w:rPr>
          <w:rFonts w:ascii="宋体" w:hAnsi="宋体" w:cs="宋体"/>
          <w:color w:val="auto"/>
          <w:sz w:val="24"/>
        </w:rPr>
      </w:pPr>
      <w:r>
        <w:rPr>
          <w:rFonts w:hint="eastAsia" w:ascii="宋体" w:hAnsi="宋体" w:cs="宋体"/>
          <w:color w:val="auto"/>
          <w:sz w:val="24"/>
        </w:rPr>
        <w:t>注：供应商必须据实填写，不得虚假响应，虚假响应的，其响应文件无效并按照规定追究其相关责任。</w:t>
      </w:r>
    </w:p>
    <w:p>
      <w:pPr>
        <w:shd w:val="clear"/>
        <w:spacing w:line="400" w:lineRule="exact"/>
        <w:ind w:firstLine="470" w:firstLineChars="196"/>
        <w:rPr>
          <w:rFonts w:ascii="宋体" w:hAnsi="宋体" w:cs="宋体"/>
          <w:color w:val="auto"/>
          <w:sz w:val="24"/>
        </w:rPr>
      </w:pP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供应商名称：XXX（盖单位公章）</w:t>
      </w: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法定代表人或授权代表（签字或盖章）：XXX</w:t>
      </w:r>
    </w:p>
    <w:p>
      <w:pPr>
        <w:shd w:val="clear"/>
        <w:spacing w:line="400" w:lineRule="exact"/>
        <w:ind w:firstLine="470" w:firstLineChars="196"/>
        <w:rPr>
          <w:rFonts w:ascii="宋体" w:hAnsi="宋体" w:cs="宋体"/>
          <w:color w:val="auto"/>
          <w:sz w:val="24"/>
        </w:rPr>
      </w:pPr>
      <w:r>
        <w:rPr>
          <w:rFonts w:hint="eastAsia" w:ascii="宋体" w:hAnsi="宋体" w:cs="宋体"/>
          <w:color w:val="auto"/>
          <w:sz w:val="24"/>
        </w:rPr>
        <w:t>日期：XXX年XXX月XXX日</w:t>
      </w:r>
    </w:p>
    <w:p>
      <w:pPr>
        <w:shd w:val="clear"/>
        <w:jc w:val="center"/>
        <w:rPr>
          <w:b/>
          <w:color w:val="auto"/>
          <w:sz w:val="32"/>
          <w:szCs w:val="32"/>
        </w:rPr>
        <w:sectPr>
          <w:pgSz w:w="11906" w:h="16838"/>
          <w:pgMar w:top="1440" w:right="1684" w:bottom="1440" w:left="1684" w:header="851" w:footer="992" w:gutter="0"/>
          <w:cols w:space="720" w:num="1"/>
          <w:docGrid w:type="lines" w:linePitch="312" w:charSpace="0"/>
        </w:sectPr>
      </w:pPr>
    </w:p>
    <w:p>
      <w:pPr>
        <w:shd w:val="clear"/>
        <w:jc w:val="center"/>
        <w:rPr>
          <w:b/>
          <w:color w:val="auto"/>
          <w:sz w:val="32"/>
          <w:szCs w:val="32"/>
        </w:rPr>
      </w:pPr>
      <w:r>
        <w:rPr>
          <w:rFonts w:hint="eastAsia"/>
          <w:b/>
          <w:color w:val="auto"/>
          <w:sz w:val="32"/>
          <w:szCs w:val="32"/>
        </w:rPr>
        <w:t>十、供应商本项目管理、技术、服务人员情况表</w:t>
      </w:r>
    </w:p>
    <w:p>
      <w:pPr>
        <w:shd w:val="clear"/>
        <w:rPr>
          <w:color w:val="auto"/>
          <w:sz w:val="32"/>
          <w:szCs w:val="32"/>
        </w:rPr>
      </w:pPr>
    </w:p>
    <w:p>
      <w:pPr>
        <w:shd w:val="clear"/>
        <w:rPr>
          <w:color w:val="auto"/>
          <w:sz w:val="24"/>
        </w:rPr>
      </w:pPr>
      <w:r>
        <w:rPr>
          <w:rFonts w:hint="eastAsia"/>
          <w:color w:val="auto"/>
          <w:sz w:val="24"/>
          <w:lang w:eastAsia="zh-CN"/>
        </w:rPr>
        <w:t>项目</w:t>
      </w:r>
      <w:r>
        <w:rPr>
          <w:rFonts w:hint="eastAsia"/>
          <w:color w:val="auto"/>
          <w:sz w:val="24"/>
        </w:rPr>
        <w:t>编号：</w:t>
      </w:r>
      <w:r>
        <w:rPr>
          <w:rFonts w:hint="eastAsia" w:ascii="宋体" w:hAnsi="宋体"/>
          <w:color w:val="auto"/>
          <w:sz w:val="24"/>
        </w:rPr>
        <w:t>XXX</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hd w:val="clear"/>
              <w:spacing w:line="360" w:lineRule="auto"/>
              <w:jc w:val="center"/>
              <w:rPr>
                <w:color w:val="auto"/>
                <w:sz w:val="24"/>
              </w:rPr>
            </w:pPr>
            <w:r>
              <w:rPr>
                <w:rFonts w:hint="eastAsia"/>
                <w:color w:val="auto"/>
                <w:sz w:val="24"/>
              </w:rPr>
              <w:t>类别</w:t>
            </w:r>
          </w:p>
        </w:tc>
        <w:tc>
          <w:tcPr>
            <w:tcW w:w="947" w:type="dxa"/>
            <w:vMerge w:val="restart"/>
            <w:vAlign w:val="center"/>
          </w:tcPr>
          <w:p>
            <w:pPr>
              <w:shd w:val="clear"/>
              <w:spacing w:line="360" w:lineRule="auto"/>
              <w:jc w:val="center"/>
              <w:rPr>
                <w:color w:val="auto"/>
                <w:sz w:val="24"/>
              </w:rPr>
            </w:pPr>
            <w:r>
              <w:rPr>
                <w:rFonts w:hint="eastAsia"/>
                <w:color w:val="auto"/>
                <w:sz w:val="24"/>
              </w:rPr>
              <w:t>职务</w:t>
            </w:r>
          </w:p>
        </w:tc>
        <w:tc>
          <w:tcPr>
            <w:tcW w:w="947" w:type="dxa"/>
            <w:vMerge w:val="restart"/>
            <w:vAlign w:val="center"/>
          </w:tcPr>
          <w:p>
            <w:pPr>
              <w:shd w:val="clear"/>
              <w:spacing w:line="360" w:lineRule="auto"/>
              <w:jc w:val="center"/>
              <w:rPr>
                <w:color w:val="auto"/>
                <w:sz w:val="24"/>
              </w:rPr>
            </w:pPr>
            <w:r>
              <w:rPr>
                <w:rFonts w:hint="eastAsia"/>
                <w:color w:val="auto"/>
                <w:sz w:val="24"/>
              </w:rPr>
              <w:t>姓名</w:t>
            </w:r>
          </w:p>
        </w:tc>
        <w:tc>
          <w:tcPr>
            <w:tcW w:w="947" w:type="dxa"/>
            <w:vMerge w:val="restart"/>
            <w:vAlign w:val="center"/>
          </w:tcPr>
          <w:p>
            <w:pPr>
              <w:shd w:val="clear"/>
              <w:spacing w:line="360" w:lineRule="auto"/>
              <w:jc w:val="center"/>
              <w:rPr>
                <w:color w:val="auto"/>
                <w:sz w:val="24"/>
              </w:rPr>
            </w:pPr>
            <w:r>
              <w:rPr>
                <w:rFonts w:hint="eastAsia"/>
                <w:color w:val="auto"/>
                <w:sz w:val="24"/>
              </w:rPr>
              <w:t>职称</w:t>
            </w:r>
          </w:p>
        </w:tc>
        <w:tc>
          <w:tcPr>
            <w:tcW w:w="947" w:type="dxa"/>
            <w:vMerge w:val="restart"/>
            <w:vAlign w:val="center"/>
          </w:tcPr>
          <w:p>
            <w:pPr>
              <w:shd w:val="clear"/>
              <w:spacing w:line="360" w:lineRule="auto"/>
              <w:jc w:val="center"/>
              <w:rPr>
                <w:color w:val="auto"/>
                <w:sz w:val="24"/>
              </w:rPr>
            </w:pPr>
            <w:r>
              <w:rPr>
                <w:rFonts w:hint="eastAsia"/>
                <w:color w:val="auto"/>
                <w:sz w:val="24"/>
              </w:rPr>
              <w:t>常住地</w:t>
            </w:r>
          </w:p>
        </w:tc>
        <w:tc>
          <w:tcPr>
            <w:tcW w:w="3788" w:type="dxa"/>
            <w:gridSpan w:val="4"/>
            <w:vAlign w:val="center"/>
          </w:tcPr>
          <w:p>
            <w:pPr>
              <w:shd w:val="clear"/>
              <w:spacing w:line="360" w:lineRule="auto"/>
              <w:jc w:val="center"/>
              <w:rPr>
                <w:color w:val="auto"/>
                <w:sz w:val="24"/>
              </w:rPr>
            </w:pPr>
            <w:r>
              <w:rPr>
                <w:rFonts w:hint="eastAsia"/>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hd w:val="clear"/>
              <w:spacing w:line="360" w:lineRule="auto"/>
              <w:jc w:val="center"/>
              <w:rPr>
                <w:color w:val="auto"/>
                <w:sz w:val="24"/>
              </w:rPr>
            </w:pPr>
          </w:p>
        </w:tc>
        <w:tc>
          <w:tcPr>
            <w:tcW w:w="947" w:type="dxa"/>
            <w:vMerge w:val="continue"/>
            <w:vAlign w:val="center"/>
          </w:tcPr>
          <w:p>
            <w:pPr>
              <w:shd w:val="clear"/>
              <w:spacing w:line="360" w:lineRule="auto"/>
              <w:jc w:val="center"/>
              <w:rPr>
                <w:color w:val="auto"/>
                <w:sz w:val="24"/>
              </w:rPr>
            </w:pPr>
          </w:p>
        </w:tc>
        <w:tc>
          <w:tcPr>
            <w:tcW w:w="947" w:type="dxa"/>
            <w:vMerge w:val="continue"/>
            <w:vAlign w:val="center"/>
          </w:tcPr>
          <w:p>
            <w:pPr>
              <w:shd w:val="clear"/>
              <w:spacing w:line="360" w:lineRule="auto"/>
              <w:jc w:val="center"/>
              <w:rPr>
                <w:color w:val="auto"/>
                <w:sz w:val="24"/>
              </w:rPr>
            </w:pPr>
          </w:p>
        </w:tc>
        <w:tc>
          <w:tcPr>
            <w:tcW w:w="947" w:type="dxa"/>
            <w:vMerge w:val="continue"/>
            <w:vAlign w:val="center"/>
          </w:tcPr>
          <w:p>
            <w:pPr>
              <w:shd w:val="clear"/>
              <w:spacing w:line="360" w:lineRule="auto"/>
              <w:jc w:val="center"/>
              <w:rPr>
                <w:color w:val="auto"/>
                <w:sz w:val="24"/>
              </w:rPr>
            </w:pPr>
          </w:p>
        </w:tc>
        <w:tc>
          <w:tcPr>
            <w:tcW w:w="947" w:type="dxa"/>
            <w:vMerge w:val="continue"/>
            <w:vAlign w:val="center"/>
          </w:tcPr>
          <w:p>
            <w:pPr>
              <w:shd w:val="clear"/>
              <w:spacing w:line="360" w:lineRule="auto"/>
              <w:jc w:val="center"/>
              <w:rPr>
                <w:color w:val="auto"/>
                <w:sz w:val="24"/>
              </w:rPr>
            </w:pPr>
          </w:p>
        </w:tc>
        <w:tc>
          <w:tcPr>
            <w:tcW w:w="947" w:type="dxa"/>
            <w:vAlign w:val="center"/>
          </w:tcPr>
          <w:p>
            <w:pPr>
              <w:shd w:val="clear"/>
              <w:spacing w:line="360" w:lineRule="auto"/>
              <w:jc w:val="center"/>
              <w:rPr>
                <w:color w:val="auto"/>
                <w:sz w:val="24"/>
              </w:rPr>
            </w:pPr>
            <w:r>
              <w:rPr>
                <w:rFonts w:hint="eastAsia"/>
                <w:color w:val="auto"/>
                <w:sz w:val="24"/>
              </w:rPr>
              <w:t>证书</w:t>
            </w:r>
          </w:p>
          <w:p>
            <w:pPr>
              <w:shd w:val="clear"/>
              <w:spacing w:line="360" w:lineRule="auto"/>
              <w:jc w:val="center"/>
              <w:rPr>
                <w:color w:val="auto"/>
                <w:sz w:val="24"/>
              </w:rPr>
            </w:pPr>
            <w:r>
              <w:rPr>
                <w:rFonts w:hint="eastAsia"/>
                <w:color w:val="auto"/>
                <w:sz w:val="24"/>
              </w:rPr>
              <w:t>名称</w:t>
            </w:r>
          </w:p>
        </w:tc>
        <w:tc>
          <w:tcPr>
            <w:tcW w:w="947" w:type="dxa"/>
            <w:vAlign w:val="center"/>
          </w:tcPr>
          <w:p>
            <w:pPr>
              <w:shd w:val="clear"/>
              <w:spacing w:line="360" w:lineRule="auto"/>
              <w:jc w:val="center"/>
              <w:rPr>
                <w:color w:val="auto"/>
                <w:sz w:val="24"/>
              </w:rPr>
            </w:pPr>
            <w:r>
              <w:rPr>
                <w:rFonts w:hint="eastAsia"/>
                <w:color w:val="auto"/>
                <w:sz w:val="24"/>
              </w:rPr>
              <w:t>级别</w:t>
            </w:r>
          </w:p>
        </w:tc>
        <w:tc>
          <w:tcPr>
            <w:tcW w:w="947" w:type="dxa"/>
            <w:vAlign w:val="center"/>
          </w:tcPr>
          <w:p>
            <w:pPr>
              <w:shd w:val="clear"/>
              <w:spacing w:line="360" w:lineRule="auto"/>
              <w:jc w:val="center"/>
              <w:rPr>
                <w:color w:val="auto"/>
                <w:sz w:val="24"/>
              </w:rPr>
            </w:pPr>
            <w:r>
              <w:rPr>
                <w:rFonts w:hint="eastAsia"/>
                <w:color w:val="auto"/>
                <w:sz w:val="24"/>
              </w:rPr>
              <w:t>证号</w:t>
            </w:r>
          </w:p>
        </w:tc>
        <w:tc>
          <w:tcPr>
            <w:tcW w:w="947" w:type="dxa"/>
            <w:vAlign w:val="center"/>
          </w:tcPr>
          <w:p>
            <w:pPr>
              <w:shd w:val="clear"/>
              <w:spacing w:line="360" w:lineRule="auto"/>
              <w:jc w:val="center"/>
              <w:rPr>
                <w:color w:val="auto"/>
                <w:sz w:val="24"/>
              </w:rPr>
            </w:pPr>
            <w:r>
              <w:rPr>
                <w:rFonts w:hint="eastAsia"/>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hd w:val="clear"/>
              <w:spacing w:line="360" w:lineRule="auto"/>
              <w:jc w:val="center"/>
              <w:rPr>
                <w:color w:val="auto"/>
                <w:sz w:val="24"/>
              </w:rPr>
            </w:pPr>
            <w:r>
              <w:rPr>
                <w:rFonts w:hint="eastAsia"/>
                <w:color w:val="auto"/>
                <w:sz w:val="24"/>
              </w:rPr>
              <w:t>管理</w:t>
            </w:r>
          </w:p>
          <w:p>
            <w:pPr>
              <w:shd w:val="clear"/>
              <w:spacing w:line="360" w:lineRule="auto"/>
              <w:jc w:val="center"/>
              <w:rPr>
                <w:color w:val="auto"/>
                <w:sz w:val="24"/>
              </w:rPr>
            </w:pPr>
            <w:r>
              <w:rPr>
                <w:rFonts w:hint="eastAsia"/>
                <w:color w:val="auto"/>
                <w:sz w:val="24"/>
              </w:rPr>
              <w:t>人员</w:t>
            </w: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hd w:val="clear"/>
              <w:spacing w:line="360" w:lineRule="auto"/>
              <w:jc w:val="center"/>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hd w:val="clear"/>
              <w:spacing w:line="360" w:lineRule="auto"/>
              <w:jc w:val="center"/>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hd w:val="clear"/>
              <w:spacing w:line="360" w:lineRule="auto"/>
              <w:jc w:val="center"/>
              <w:rPr>
                <w:color w:val="auto"/>
                <w:sz w:val="24"/>
              </w:rPr>
            </w:pPr>
            <w:r>
              <w:rPr>
                <w:rFonts w:hint="eastAsia"/>
                <w:color w:val="auto"/>
                <w:sz w:val="24"/>
              </w:rPr>
              <w:t>技术</w:t>
            </w:r>
          </w:p>
          <w:p>
            <w:pPr>
              <w:shd w:val="clear"/>
              <w:spacing w:line="360" w:lineRule="auto"/>
              <w:jc w:val="center"/>
              <w:rPr>
                <w:color w:val="auto"/>
                <w:sz w:val="24"/>
              </w:rPr>
            </w:pPr>
            <w:r>
              <w:rPr>
                <w:rFonts w:hint="eastAsia"/>
                <w:color w:val="auto"/>
                <w:sz w:val="24"/>
              </w:rPr>
              <w:t>人员</w:t>
            </w: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hd w:val="clear"/>
              <w:spacing w:line="360" w:lineRule="auto"/>
              <w:jc w:val="center"/>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hd w:val="clear"/>
              <w:spacing w:line="360" w:lineRule="auto"/>
              <w:jc w:val="center"/>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hd w:val="clear"/>
              <w:spacing w:line="360" w:lineRule="auto"/>
              <w:jc w:val="center"/>
              <w:rPr>
                <w:color w:val="auto"/>
                <w:sz w:val="24"/>
              </w:rPr>
            </w:pPr>
            <w:r>
              <w:rPr>
                <w:rFonts w:hint="eastAsia"/>
                <w:color w:val="auto"/>
                <w:sz w:val="24"/>
              </w:rPr>
              <w:t>售后服务人员</w:t>
            </w: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c>
          <w:tcPr>
            <w:tcW w:w="947" w:type="dxa"/>
          </w:tcPr>
          <w:p>
            <w:pPr>
              <w:shd w:val="clear"/>
              <w:spacing w:line="360" w:lineRule="auto"/>
              <w:rPr>
                <w:color w:val="auto"/>
                <w:sz w:val="24"/>
              </w:rPr>
            </w:pPr>
          </w:p>
        </w:tc>
      </w:tr>
    </w:tbl>
    <w:p>
      <w:pPr>
        <w:shd w:val="clear"/>
        <w:rPr>
          <w:rFonts w:ascii="宋体" w:hAnsi="宋体"/>
          <w:color w:val="auto"/>
          <w:sz w:val="24"/>
        </w:rPr>
      </w:pPr>
    </w:p>
    <w:p>
      <w:pPr>
        <w:shd w:val="clear"/>
        <w:rPr>
          <w:rFonts w:ascii="宋体" w:hAnsi="宋体"/>
          <w:color w:val="auto"/>
          <w:sz w:val="24"/>
        </w:rPr>
      </w:pPr>
    </w:p>
    <w:p>
      <w:pPr>
        <w:shd w:val="clear"/>
        <w:rPr>
          <w:rFonts w:ascii="宋体" w:hAnsi="宋体"/>
          <w:color w:val="auto"/>
          <w:sz w:val="24"/>
        </w:rPr>
      </w:pPr>
    </w:p>
    <w:p>
      <w:pPr>
        <w:shd w:val="clear"/>
        <w:rPr>
          <w:color w:val="auto"/>
          <w:sz w:val="24"/>
        </w:rPr>
      </w:pPr>
      <w:r>
        <w:rPr>
          <w:rFonts w:hint="eastAsia"/>
          <w:color w:val="auto"/>
          <w:sz w:val="24"/>
        </w:rPr>
        <w:t>供应商名称：</w:t>
      </w:r>
      <w:r>
        <w:rPr>
          <w:rFonts w:hint="eastAsia" w:ascii="宋体" w:hAnsi="宋体"/>
          <w:color w:val="auto"/>
          <w:sz w:val="24"/>
        </w:rPr>
        <w:t>XXX</w:t>
      </w:r>
      <w:r>
        <w:rPr>
          <w:rFonts w:hint="eastAsia"/>
          <w:color w:val="auto"/>
          <w:sz w:val="24"/>
        </w:rPr>
        <w:t>（盖单位公章）</w:t>
      </w:r>
    </w:p>
    <w:p>
      <w:pPr>
        <w:shd w:val="clear"/>
        <w:rPr>
          <w:color w:val="auto"/>
          <w:sz w:val="24"/>
        </w:rPr>
      </w:pPr>
      <w:r>
        <w:rPr>
          <w:rFonts w:hint="eastAsia"/>
          <w:color w:val="auto"/>
          <w:sz w:val="24"/>
        </w:rPr>
        <w:t>法定代表人或授权代表（签字）：</w:t>
      </w:r>
      <w:r>
        <w:rPr>
          <w:rFonts w:hint="eastAsia" w:ascii="宋体" w:hAnsi="宋体"/>
          <w:color w:val="auto"/>
          <w:sz w:val="24"/>
        </w:rPr>
        <w:t>XXX</w:t>
      </w:r>
    </w:p>
    <w:p>
      <w:pPr>
        <w:shd w:val="clear"/>
        <w:adjustRightInd w:val="0"/>
        <w:spacing w:line="400" w:lineRule="exact"/>
        <w:jc w:val="left"/>
        <w:rPr>
          <w:rFonts w:ascii="宋体" w:hAnsi="宋体" w:cs="宋体"/>
          <w:b/>
          <w:color w:val="auto"/>
          <w:sz w:val="32"/>
          <w:szCs w:val="32"/>
        </w:rPr>
      </w:pPr>
      <w:r>
        <w:rPr>
          <w:rFonts w:hint="eastAsia"/>
          <w:color w:val="auto"/>
          <w:sz w:val="24"/>
        </w:rPr>
        <w:t>日期</w:t>
      </w:r>
      <w:r>
        <w:rPr>
          <w:rFonts w:hint="eastAsia" w:ascii="宋体" w:hAnsi="宋体"/>
          <w:color w:val="auto"/>
          <w:sz w:val="24"/>
        </w:rPr>
        <w:t>：</w:t>
      </w:r>
      <w:r>
        <w:rPr>
          <w:rFonts w:hint="eastAsia" w:ascii="宋体" w:hAnsi="宋体" w:cs="宋体"/>
          <w:color w:val="auto"/>
          <w:sz w:val="24"/>
        </w:rPr>
        <w:t>XXX年XXX月XXX日</w:t>
      </w:r>
    </w:p>
    <w:p>
      <w:pPr>
        <w:shd w:val="clear"/>
        <w:rPr>
          <w:color w:val="auto"/>
          <w:sz w:val="24"/>
        </w:rPr>
      </w:pPr>
    </w:p>
    <w:p>
      <w:pPr>
        <w:pStyle w:val="4"/>
        <w:keepNext w:val="0"/>
        <w:keepLines w:val="0"/>
        <w:shd w:val="clear"/>
        <w:spacing w:before="0" w:after="0" w:line="400" w:lineRule="exact"/>
        <w:jc w:val="center"/>
        <w:rPr>
          <w:rFonts w:ascii="宋体" w:hAnsi="宋体"/>
          <w:bCs w:val="0"/>
          <w:color w:val="auto"/>
        </w:rPr>
        <w:sectPr>
          <w:pgSz w:w="11906" w:h="16838"/>
          <w:pgMar w:top="1440" w:right="1684" w:bottom="1440" w:left="1684" w:header="851" w:footer="992" w:gutter="0"/>
          <w:cols w:space="720" w:num="1"/>
          <w:docGrid w:type="lines" w:linePitch="312" w:charSpace="0"/>
        </w:sectPr>
      </w:pPr>
    </w:p>
    <w:p>
      <w:pPr>
        <w:shd w:val="clear"/>
        <w:jc w:val="center"/>
        <w:rPr>
          <w:b/>
          <w:color w:val="auto"/>
          <w:sz w:val="32"/>
          <w:szCs w:val="32"/>
        </w:rPr>
      </w:pPr>
      <w:r>
        <w:rPr>
          <w:rFonts w:hint="eastAsia"/>
          <w:b/>
          <w:color w:val="auto"/>
          <w:sz w:val="32"/>
          <w:szCs w:val="32"/>
        </w:rPr>
        <w:t>十一、技术、服务要求应答表</w:t>
      </w:r>
    </w:p>
    <w:p>
      <w:pPr>
        <w:pStyle w:val="16"/>
        <w:pBdr>
          <w:bottom w:val="none" w:color="auto" w:sz="0" w:space="0"/>
        </w:pBdr>
        <w:shd w:val="clear"/>
        <w:tabs>
          <w:tab w:val="clear" w:pos="4153"/>
          <w:tab w:val="clear" w:pos="8306"/>
        </w:tabs>
        <w:snapToGrid/>
        <w:jc w:val="both"/>
        <w:rPr>
          <w:rFonts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rPr>
        <w:t>XXX</w:t>
      </w:r>
    </w:p>
    <w:tbl>
      <w:tblPr>
        <w:tblStyle w:val="24"/>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487"/>
        <w:gridCol w:w="348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hd w:val="clear"/>
              <w:jc w:val="center"/>
              <w:rPr>
                <w:rFonts w:ascii="宋体" w:hAnsi="宋体"/>
                <w:color w:val="auto"/>
                <w:sz w:val="24"/>
              </w:rPr>
            </w:pPr>
            <w:r>
              <w:rPr>
                <w:rFonts w:hint="eastAsia" w:ascii="宋体" w:hAnsi="宋体"/>
                <w:color w:val="auto"/>
                <w:sz w:val="24"/>
              </w:rPr>
              <w:t>序号</w:t>
            </w:r>
          </w:p>
        </w:tc>
        <w:tc>
          <w:tcPr>
            <w:tcW w:w="3487" w:type="dxa"/>
            <w:vAlign w:val="center"/>
          </w:tcPr>
          <w:p>
            <w:pPr>
              <w:shd w:val="clear"/>
              <w:jc w:val="center"/>
              <w:rPr>
                <w:rFonts w:ascii="宋体" w:hAnsi="宋体"/>
                <w:color w:val="auto"/>
                <w:sz w:val="24"/>
              </w:rPr>
            </w:pPr>
            <w:r>
              <w:rPr>
                <w:rFonts w:hint="eastAsia" w:ascii="宋体" w:hAnsi="宋体"/>
                <w:color w:val="auto"/>
                <w:sz w:val="24"/>
              </w:rPr>
              <w:t>磋商文件要求</w:t>
            </w:r>
          </w:p>
        </w:tc>
        <w:tc>
          <w:tcPr>
            <w:tcW w:w="3487" w:type="dxa"/>
            <w:vAlign w:val="center"/>
          </w:tcPr>
          <w:p>
            <w:pPr>
              <w:shd w:val="clear"/>
              <w:jc w:val="center"/>
              <w:rPr>
                <w:rFonts w:ascii="宋体" w:hAnsi="宋体"/>
                <w:color w:val="auto"/>
                <w:sz w:val="24"/>
              </w:rPr>
            </w:pPr>
            <w:r>
              <w:rPr>
                <w:rFonts w:hint="eastAsia" w:ascii="宋体" w:hAnsi="宋体"/>
                <w:color w:val="auto"/>
                <w:sz w:val="24"/>
              </w:rPr>
              <w:t>响应文件响应</w:t>
            </w:r>
          </w:p>
        </w:tc>
        <w:tc>
          <w:tcPr>
            <w:tcW w:w="1411" w:type="dxa"/>
            <w:vAlign w:val="center"/>
          </w:tcPr>
          <w:p>
            <w:pPr>
              <w:shd w:val="clear"/>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1411" w:type="dxa"/>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1411" w:type="dxa"/>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1411" w:type="dxa"/>
          </w:tcPr>
          <w:p>
            <w:pPr>
              <w:shd w:val="clea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3487" w:type="dxa"/>
          </w:tcPr>
          <w:p>
            <w:pPr>
              <w:shd w:val="clear"/>
              <w:jc w:val="center"/>
              <w:rPr>
                <w:rFonts w:ascii="宋体" w:hAnsi="宋体"/>
                <w:color w:val="auto"/>
                <w:sz w:val="24"/>
              </w:rPr>
            </w:pPr>
          </w:p>
        </w:tc>
        <w:tc>
          <w:tcPr>
            <w:tcW w:w="1411" w:type="dxa"/>
          </w:tcPr>
          <w:p>
            <w:pPr>
              <w:shd w:val="clear"/>
              <w:jc w:val="center"/>
              <w:rPr>
                <w:rFonts w:ascii="宋体" w:hAnsi="宋体"/>
                <w:color w:val="auto"/>
                <w:sz w:val="24"/>
              </w:rPr>
            </w:pPr>
          </w:p>
        </w:tc>
      </w:tr>
    </w:tbl>
    <w:p>
      <w:pPr>
        <w:shd w:val="clear"/>
        <w:ind w:firstLine="482" w:firstLineChars="200"/>
        <w:rPr>
          <w:rFonts w:ascii="宋体" w:hAnsi="宋体"/>
          <w:b/>
          <w:color w:val="auto"/>
          <w:sz w:val="24"/>
        </w:rPr>
      </w:pPr>
    </w:p>
    <w:p>
      <w:pPr>
        <w:shd w:val="clear"/>
        <w:ind w:firstLine="480" w:firstLineChars="200"/>
        <w:rPr>
          <w:rFonts w:ascii="宋体" w:hAnsi="宋体"/>
          <w:b/>
          <w:color w:val="auto"/>
          <w:sz w:val="24"/>
        </w:rPr>
      </w:pPr>
      <w:r>
        <w:rPr>
          <w:rFonts w:hint="eastAsia" w:ascii="宋体" w:hAnsi="宋体"/>
          <w:color w:val="auto"/>
          <w:sz w:val="24"/>
        </w:rPr>
        <w:t>注意：供应商必须据实填写，不得虚假响应，虚假响应的，其响应文件无效并按规定追究其相关责任。</w:t>
      </w:r>
    </w:p>
    <w:p>
      <w:pPr>
        <w:shd w:val="clear"/>
        <w:adjustRightInd w:val="0"/>
        <w:spacing w:line="400" w:lineRule="exact"/>
        <w:ind w:firstLine="480" w:firstLineChars="200"/>
        <w:jc w:val="left"/>
        <w:rPr>
          <w:rFonts w:ascii="宋体" w:hAnsi="宋体"/>
          <w:color w:val="auto"/>
          <w:sz w:val="24"/>
        </w:rPr>
      </w:pPr>
    </w:p>
    <w:p>
      <w:pPr>
        <w:shd w:val="clea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pPr>
        <w:shd w:val="clear"/>
        <w:adjustRightInd w:val="0"/>
        <w:spacing w:line="400" w:lineRule="exact"/>
        <w:ind w:firstLine="540" w:firstLineChars="225"/>
        <w:jc w:val="left"/>
        <w:rPr>
          <w:bCs/>
          <w:color w:val="auto"/>
          <w:sz w:val="24"/>
        </w:rPr>
      </w:pPr>
      <w:r>
        <w:rPr>
          <w:rFonts w:hint="eastAsia"/>
          <w:bCs/>
          <w:color w:val="auto"/>
          <w:sz w:val="24"/>
        </w:rPr>
        <w:t>法定代表人或授权代表（签字或盖章）：</w:t>
      </w:r>
      <w:r>
        <w:rPr>
          <w:rFonts w:hint="eastAsia" w:ascii="宋体" w:hAnsi="宋体"/>
          <w:color w:val="auto"/>
          <w:sz w:val="24"/>
        </w:rPr>
        <w:t>XXX</w:t>
      </w:r>
    </w:p>
    <w:p>
      <w:pPr>
        <w:shd w:val="clea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XXX</w:t>
      </w:r>
      <w:r>
        <w:rPr>
          <w:rFonts w:hint="eastAsia"/>
          <w:bCs/>
          <w:color w:val="auto"/>
          <w:sz w:val="24"/>
        </w:rPr>
        <w:t>年</w:t>
      </w:r>
      <w:r>
        <w:rPr>
          <w:rFonts w:hint="eastAsia" w:ascii="宋体" w:hAnsi="宋体"/>
          <w:color w:val="auto"/>
          <w:sz w:val="24"/>
        </w:rPr>
        <w:t>XXX</w:t>
      </w:r>
      <w:r>
        <w:rPr>
          <w:rFonts w:hint="eastAsia"/>
          <w:bCs/>
          <w:color w:val="auto"/>
          <w:sz w:val="24"/>
        </w:rPr>
        <w:t>月</w:t>
      </w:r>
      <w:r>
        <w:rPr>
          <w:rFonts w:hint="eastAsia" w:ascii="宋体" w:hAnsi="宋体"/>
          <w:color w:val="auto"/>
          <w:sz w:val="24"/>
        </w:rPr>
        <w:t>XXX</w:t>
      </w:r>
      <w:r>
        <w:rPr>
          <w:rFonts w:hint="eastAsia"/>
          <w:bCs/>
          <w:color w:val="auto"/>
          <w:sz w:val="24"/>
        </w:rPr>
        <w:t>日</w:t>
      </w:r>
    </w:p>
    <w:p>
      <w:pPr>
        <w:shd w:val="clear"/>
        <w:rPr>
          <w:color w:val="auto"/>
        </w:rPr>
        <w:sectPr>
          <w:pgSz w:w="11906" w:h="16838"/>
          <w:pgMar w:top="1440" w:right="1684" w:bottom="1440" w:left="1684" w:header="851" w:footer="992" w:gutter="0"/>
          <w:cols w:space="720" w:num="1"/>
          <w:docGrid w:type="lines" w:linePitch="312" w:charSpace="0"/>
        </w:sectPr>
      </w:pPr>
    </w:p>
    <w:p>
      <w:pPr>
        <w:pStyle w:val="4"/>
        <w:keepNext w:val="0"/>
        <w:keepLines w:val="0"/>
        <w:shd w:val="clear"/>
        <w:spacing w:before="0" w:after="0" w:line="400" w:lineRule="exact"/>
        <w:ind w:firstLine="3213" w:firstLineChars="1000"/>
        <w:rPr>
          <w:rFonts w:ascii="宋体" w:hAnsi="宋体"/>
          <w:bCs w:val="0"/>
          <w:color w:val="auto"/>
        </w:rPr>
      </w:pPr>
    </w:p>
    <w:p>
      <w:pPr>
        <w:shd w:val="clear"/>
        <w:jc w:val="center"/>
        <w:rPr>
          <w:rFonts w:ascii="宋体" w:hAnsi="宋体" w:eastAsia="宋体"/>
          <w:color w:val="auto"/>
          <w:sz w:val="24"/>
          <w:szCs w:val="24"/>
        </w:rPr>
      </w:pPr>
      <w:r>
        <w:rPr>
          <w:rFonts w:hint="eastAsia" w:ascii="宋体"/>
          <w:b/>
          <w:bCs/>
          <w:color w:val="auto"/>
          <w:sz w:val="36"/>
          <w:szCs w:val="22"/>
        </w:rPr>
        <w:t>第六章 评审方法</w:t>
      </w:r>
    </w:p>
    <w:p>
      <w:pPr>
        <w:pStyle w:val="4"/>
        <w:keepNext w:val="0"/>
        <w:keepLines w:val="0"/>
        <w:shd w:val="clear"/>
        <w:spacing w:before="0" w:after="0" w:line="400" w:lineRule="exact"/>
        <w:ind w:firstLine="472" w:firstLineChars="196"/>
        <w:rPr>
          <w:rFonts w:ascii="宋体" w:hAnsi="宋体" w:eastAsia="宋体"/>
          <w:color w:val="auto"/>
          <w:sz w:val="24"/>
          <w:szCs w:val="24"/>
        </w:rPr>
      </w:pPr>
      <w:r>
        <w:rPr>
          <w:rFonts w:hint="eastAsia" w:ascii="宋体" w:hAnsi="宋体" w:eastAsia="宋体"/>
          <w:color w:val="auto"/>
          <w:sz w:val="24"/>
          <w:szCs w:val="24"/>
        </w:rPr>
        <w:t>1.总则</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1.2 磋商工作由采购人/采购代理机构负责组织，具体磋商由采购人/采购代理机构依法组建的磋商小组负责。</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1.3 磋商工作应遵循公平、公正、科学及择优的原则，并以相同的磋商程序和标准对待所有的供应商。</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1.4 磋商小组按照磋商文件规定的磋商程序、评分方法和标准进行评审，并独立履行下列职责：</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（二）审查供应商响应文件是否满足磋商文件要求，并作出公正评价；</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（三）根据需要要求供应商对响应文件中含义不明确、同类问题表述不一致或者有明显文字和计算错误的内容等作出必要的澄清、说明或者更正；</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（四）</w:t>
      </w:r>
      <w:r>
        <w:rPr>
          <w:rFonts w:hint="eastAsia" w:ascii="宋体" w:hAnsi="宋体" w:eastAsia="宋体"/>
          <w:b w:val="0"/>
          <w:bCs w:val="0"/>
          <w:color w:val="auto"/>
          <w:sz w:val="24"/>
          <w:szCs w:val="24"/>
        </w:rPr>
        <w:t>评标委员会推荐的第一中标候选人为中标供应商；</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（五）起草评审报告并进行签署；</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（六）向采购人/采购代理机构、财政部门或者其他监督部门报告非法干预评审工作的行为；</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（七）法律、法规和规章规定的其他职责。</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1.5 （实质性要求）磋商过程独立、保密。供应商非法干预磋商过程的，其响应文件作无效处理。</w:t>
      </w:r>
    </w:p>
    <w:p>
      <w:pPr>
        <w:shd w:val="clear"/>
        <w:ind w:firstLine="413"/>
        <w:rPr>
          <w:color w:val="auto"/>
        </w:rPr>
      </w:pPr>
    </w:p>
    <w:p>
      <w:pPr>
        <w:pStyle w:val="4"/>
        <w:keepNext w:val="0"/>
        <w:keepLines w:val="0"/>
        <w:shd w:val="clear"/>
        <w:spacing w:before="0" w:after="0" w:line="400" w:lineRule="exact"/>
        <w:ind w:firstLine="472" w:firstLineChars="196"/>
        <w:rPr>
          <w:rFonts w:ascii="宋体" w:hAnsi="宋体" w:eastAsia="宋体"/>
          <w:color w:val="auto"/>
          <w:sz w:val="24"/>
          <w:szCs w:val="24"/>
        </w:rPr>
      </w:pPr>
      <w:r>
        <w:rPr>
          <w:rFonts w:hint="eastAsia" w:ascii="宋体" w:hAnsi="宋体" w:eastAsia="宋体"/>
          <w:color w:val="auto"/>
          <w:sz w:val="24"/>
          <w:szCs w:val="24"/>
        </w:rPr>
        <w:t>2.磋商程序</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2.1审查磋商文件和停止评审。</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2.1.1 磋商小组正式评审前，应当对磋商文件进行熟悉和理解，内容主要包括磋商文件中供应商资格条件要求、招标项目技术、服务和商务要求、磋商办法和标准、招标政策要求以及招标合同主要条款等。</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2.1.2 本磋商文件有下列情形之一的，磋商小组应当停止评审：</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（1）磋商文件的规定存在歧义、重大缺陷的；</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（2）磋商文件明显以不合理条件对供应商实行差别待遇或者歧视待遇的；</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（3）招标项目属于国家规定的优先、强制招标范围，但是磋商文件未依法体现优先、强制招标相关规定的；</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（4）招标项目属于招标促进中小企业发展的范围，但是磋商文件未依法体现促进中小企业发展相关规定的；</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（5）磋商文件将供应商的资格条件列为评分因素的；</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（6）磋商文件载明的成交原则不合法的；</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（7）磋商文件有违反国家其他有关强制性规定的情形。</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2.1.3 出现本条2.1.2规定应当停止评审情形的，磋商小组应当向采购人书面说明情况。除本条规定的情形外，磋商小组不得以任何方式和理由停止评审。</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2.2资格性审查。</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2.2.1本项目需要磋商小组进行资格性检查。（□本项目已发布资格预审公告并完成相关供应商资格预审）</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2.2.2资格性审查结束后，磋商小组应当出具资格性审查报告，没有通过资格审查的供应商，磋商小组应当在资格审查报告中说明原因。</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2.2.3磋商小组应依据磋商文件规定的实质性要求，对符合资格的响应文件进行有效性、完整性和响应程度审查，以确定参加磋商的供应商名单。</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2.2.4采购人或者采购代理机构宣布未通过资格性审查的供应商名单时，应当告知供应商未通过审查的原因。</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2.3 通过资格性审查的供应商不足三家的，终止本次招标活动，并发布终止招标活动公告。</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2.4磋商。</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2.4.2每轮磋商开始前，磋商小组应根据磋商文件的规定，并结合各供应商的响应文件拟定磋商内容。</w:t>
      </w:r>
    </w:p>
    <w:bookmarkEnd w:id="65"/>
    <w:p>
      <w:pPr>
        <w:pStyle w:val="4"/>
        <w:keepNext w:val="0"/>
        <w:keepLines w:val="0"/>
        <w:shd w:val="clear"/>
        <w:spacing w:before="0" w:after="0" w:line="400" w:lineRule="exact"/>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2.4.4对磋商文件作出的实质性变动是磋商文件的有效组成部分，磋商小组应当及时以书面形式同时通知所有参加磋商的供应商。</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hd w:val="clear"/>
        <w:spacing w:before="0" w:after="0" w:line="400" w:lineRule="exact"/>
        <w:ind w:firstLine="470" w:firstLineChars="196"/>
        <w:rPr>
          <w:rFonts w:ascii="宋体" w:hAnsi="宋体" w:eastAsia="宋体"/>
          <w:b w:val="0"/>
          <w:color w:val="auto"/>
          <w:sz w:val="24"/>
          <w:szCs w:val="24"/>
        </w:rPr>
      </w:pPr>
      <w:r>
        <w:rPr>
          <w:rFonts w:hint="eastAsia" w:ascii="宋体" w:hAnsi="宋体" w:eastAsia="宋体"/>
          <w:b w:val="0"/>
          <w:color w:val="auto"/>
          <w:sz w:val="24"/>
          <w:szCs w:val="24"/>
        </w:rPr>
        <w:t>2.4.6磋商过程中，磋商的任何一方不得透露与磋商有关的其他供应商的技术资料、价格和其他信息。</w:t>
      </w:r>
    </w:p>
    <w:p>
      <w:pPr>
        <w:pStyle w:val="4"/>
        <w:keepNext w:val="0"/>
        <w:keepLines w:val="0"/>
        <w:shd w:val="clear"/>
        <w:spacing w:before="0" w:after="0" w:line="400" w:lineRule="exact"/>
        <w:ind w:firstLine="470" w:firstLineChars="196"/>
        <w:rPr>
          <w:rFonts w:ascii="宋体" w:hAnsi="宋体" w:eastAsia="宋体" w:cs="宋体"/>
          <w:b w:val="0"/>
          <w:color w:val="auto"/>
          <w:sz w:val="24"/>
          <w:szCs w:val="24"/>
        </w:rPr>
      </w:pPr>
      <w:r>
        <w:rPr>
          <w:rFonts w:hint="eastAsia" w:ascii="宋体" w:hAnsi="宋体" w:eastAsia="宋体"/>
          <w:b w:val="0"/>
          <w:color w:val="auto"/>
          <w:sz w:val="24"/>
          <w:szCs w:val="24"/>
        </w:rPr>
        <w:t>2.4.7磋商过程中，磋商小组发现或者知晓供应商存在违法、违纪行为的，</w:t>
      </w:r>
      <w:r>
        <w:rPr>
          <w:rFonts w:hint="eastAsia" w:ascii="宋体" w:hAnsi="宋体" w:eastAsia="宋体" w:cs="宋体"/>
          <w:b w:val="0"/>
          <w:color w:val="auto"/>
          <w:sz w:val="24"/>
          <w:szCs w:val="24"/>
        </w:rPr>
        <w:t>磋商小组应当将该供应商响应文件作无效处理，不允许其提交最后报价。</w:t>
      </w:r>
    </w:p>
    <w:p>
      <w:pPr>
        <w:pStyle w:val="4"/>
        <w:keepNext w:val="0"/>
        <w:keepLines w:val="0"/>
        <w:shd w:val="clear"/>
        <w:spacing w:before="0" w:after="0" w:line="400" w:lineRule="exact"/>
        <w:ind w:firstLine="470" w:firstLineChars="196"/>
        <w:rPr>
          <w:rFonts w:ascii="宋体" w:hAnsi="宋体" w:eastAsia="宋体" w:cs="宋体"/>
          <w:b w:val="0"/>
          <w:color w:val="auto"/>
          <w:sz w:val="24"/>
          <w:szCs w:val="24"/>
        </w:rPr>
      </w:pPr>
      <w:r>
        <w:rPr>
          <w:rFonts w:hint="eastAsia" w:ascii="宋体" w:hAnsi="宋体" w:eastAsia="宋体" w:cs="宋体"/>
          <w:b w:val="0"/>
          <w:color w:val="auto"/>
          <w:sz w:val="24"/>
          <w:szCs w:val="24"/>
        </w:rPr>
        <w:t>2.4.8磋商完成后，磋商小组应出具磋商情况记录表，磋商情况记录表需包含磋商内容、磋商意见、实质性变动内容等。</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2.5最后报价。</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2.5.1磋商文件能够详细列明招标标的的技术、服务要求的，磋商结束后，磋商小组应当要求所有实质性响应的供应商在规定时间内提交最后报价，提交最后报价的供应商不得少于三家。或磋商文件不能详细列明招标标的的技术、服务要求，需经磋商由供应商提供最终设计方案或解决方案的，磋商结束后，磋商小组应当按照少数服从多数的原则投票推荐三家以上供应商的设计方案或者解决方案，并要求其在规定时间内提交最后报价。</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2.5.3供应商最后报价应当由法定代表人/主要负责人/本人或其授权代表签字确认或加盖公章。最后报价是供应商响应文件的有效组成部分。</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hd w:val="clear"/>
        <w:spacing w:line="400" w:lineRule="exact"/>
        <w:ind w:firstLine="600" w:firstLineChars="250"/>
        <w:rPr>
          <w:rFonts w:ascii="宋体" w:hAnsi="宋体" w:cs="宋体"/>
          <w:color w:val="auto"/>
          <w:sz w:val="24"/>
        </w:rPr>
      </w:pPr>
      <w:r>
        <w:rPr>
          <w:rFonts w:hint="eastAsia" w:ascii="宋体" w:hAnsi="宋体" w:cs="宋体"/>
          <w:color w:val="auto"/>
          <w:sz w:val="24"/>
        </w:rPr>
        <w:t>2.6比较与评价。由磋商小组采用综合评分法对提交最后报价的供应商的响应文件和最后报价进行综合评分，具体要求详见本章综合评分部分。</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2.7推荐成交候选供应商。磋商小组应当根据综合评分情况，按照评审得分由高到低顺序推荐三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2.9招标组织单位现场复核评审结果。</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2.9.1评审结果汇总完成后，磋商小组拟出具磋商评审报告前，采购人/采购代理机构应当组织2名以上的本单位工作人员，在招标现场监督人员的监督之下，依据有关的法律制度和磋商文件对评审结果进行复核，出具复核报告，存在下列情形之一的，采购人/采购代理机构应当根据情况书面建议磋商小组现场修改评审结果：</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（1）资格性审查认定错误的；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（2）分值汇总计算错误的；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（3）分项评分超出评分标准范围的；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（4）客观评分不一致的。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招标活动，不得擅自中止招标活动。采购人/采购代理机构认为磋商小组评审结果不合法的，应当书面报告招标项目同级财政部门。</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采购人/采购代理机构复核过程中，磋商小组成员不得离开评审现场。</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2.9.2有下列情形之一的，不得现场修改评审结果：</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（1）磋商小组已经出具磋商报告并且离开评审现场的；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（2）采购人/采购代理机构现场复核时，复核工作人员数量不足的；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（3）采购人/采购代理机构现场复核时，没有招标监督人员现场监督的；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（4）采购人/采购代理机构现场复核内容超出规定范围的；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（5）采购人/采购代理机构未提供书面建议的。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2.10编写磋商报告。磋商小组推荐成交候选供应商后，应向采购人/采购代理机构出具磋商报告。磋商报告应当包括以下主要内容：</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（1）邀请供应商参加招标活动的具体方式和相关情况；</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（2）响应文件开启日期和地点；</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（3）获取磋商文件的供应商名单和磋商小组成员名单；</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（4）评审情况记录和说明，包括对供应商的资格审查情况、供应商响应文件审查情况、磋商情况、报价情况等；</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（5）提出的成交候选供应商的排序名单及理由。</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磋商报告应当由磋商小组全体人员签字认可。磋商小组成员对磋商报告有异议的，磋商小组按照少数服从多数的原则推荐成交候选供应商，招标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2.12供应商澄清、说明</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2.12.2磋商小组要求供应商澄清、说明或者更正响应文件应当以书面形式作出。供应商的澄清、说明或者更正应当由法定代表人/主要负责人/本人或其授权代表签字或者加盖公章。</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2.13终止磋商招标活动。</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出现下列情形之一的，采购人或者采购代理机构应当终止竞争性磋商招标</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活动，发布项目终止公告并说明原因，重新开展招标活动：</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（1）因情况变化，不再符合规定的竞争性磋商招标方式适用情形的；</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（2）出现影响招标公正的违法、违规行为的；</w:t>
      </w:r>
    </w:p>
    <w:p>
      <w:pPr>
        <w:shd w:val="clear"/>
        <w:spacing w:line="300" w:lineRule="exact"/>
        <w:ind w:firstLine="480" w:firstLineChars="200"/>
        <w:rPr>
          <w:color w:val="auto"/>
        </w:rPr>
      </w:pPr>
      <w:r>
        <w:rPr>
          <w:rFonts w:hint="eastAsia" w:ascii="宋体" w:hAnsi="宋体" w:cs="宋体"/>
          <w:color w:val="auto"/>
          <w:sz w:val="24"/>
        </w:rPr>
        <w:t>（3）在招标过程中符合要求的供应商或者报价未超过招标预算的供应商不足三家的。</w:t>
      </w:r>
    </w:p>
    <w:p>
      <w:pPr>
        <w:shd w:val="clear"/>
        <w:spacing w:line="400" w:lineRule="exact"/>
        <w:ind w:firstLine="482" w:firstLineChars="200"/>
        <w:rPr>
          <w:rFonts w:ascii="宋体" w:hAnsi="宋体" w:cs="宋体"/>
          <w:b/>
          <w:bCs/>
          <w:color w:val="auto"/>
          <w:sz w:val="24"/>
        </w:rPr>
      </w:pPr>
      <w:r>
        <w:rPr>
          <w:rFonts w:hint="eastAsia" w:ascii="宋体" w:hAnsi="宋体" w:cs="宋体"/>
          <w:b/>
          <w:bCs/>
          <w:color w:val="auto"/>
          <w:sz w:val="24"/>
        </w:rPr>
        <w:t>3.综合评分</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3.1本次综合评分的因素是：报价、技术指标和配置等。</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招标政策功能、招标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hd w:val="clear"/>
        <w:spacing w:line="400" w:lineRule="exact"/>
        <w:ind w:firstLine="480" w:firstLineChars="200"/>
        <w:rPr>
          <w:rFonts w:hint="eastAsia" w:ascii="宋体" w:hAnsi="宋体" w:cs="宋体"/>
          <w:color w:val="auto"/>
          <w:sz w:val="24"/>
        </w:rPr>
      </w:pPr>
      <w:r>
        <w:rPr>
          <w:rFonts w:hint="eastAsia" w:ascii="宋体" w:hAnsi="宋体" w:cs="宋体"/>
          <w:color w:val="auto"/>
          <w:sz w:val="24"/>
        </w:rPr>
        <w:t>3.3综合评分明细表</w:t>
      </w:r>
    </w:p>
    <w:p>
      <w:pPr>
        <w:shd w:val="clear"/>
        <w:spacing w:line="400" w:lineRule="exact"/>
        <w:ind w:firstLine="480" w:firstLineChars="200"/>
        <w:rPr>
          <w:rFonts w:ascii="宋体" w:hAnsi="宋体" w:cs="宋体"/>
          <w:color w:val="auto"/>
          <w:sz w:val="24"/>
        </w:rPr>
      </w:pPr>
      <w:r>
        <w:rPr>
          <w:rFonts w:hint="eastAsia" w:ascii="宋体" w:hAnsi="宋体" w:cs="宋体"/>
          <w:color w:val="auto"/>
          <w:sz w:val="24"/>
        </w:rPr>
        <w:t>3.3.1综合评分明细表的制定以科学合理、降低评委会自由裁量权为原则。</w:t>
      </w:r>
    </w:p>
    <w:p>
      <w:pPr>
        <w:shd w:val="clear"/>
        <w:spacing w:line="400" w:lineRule="exact"/>
        <w:ind w:firstLine="482" w:firstLineChars="200"/>
        <w:rPr>
          <w:rFonts w:ascii="宋体" w:hAnsi="宋体" w:cs="宋体"/>
          <w:b/>
          <w:bCs/>
          <w:color w:val="auto"/>
          <w:sz w:val="24"/>
        </w:rPr>
      </w:pPr>
      <w:r>
        <w:rPr>
          <w:rFonts w:hint="eastAsia" w:ascii="宋体" w:hAnsi="宋体" w:cs="宋体"/>
          <w:b/>
          <w:bCs/>
          <w:color w:val="auto"/>
          <w:sz w:val="24"/>
        </w:rPr>
        <w:t>3.3.2综合评分明细表</w:t>
      </w:r>
    </w:p>
    <w:p>
      <w:pPr>
        <w:pStyle w:val="2"/>
      </w:pPr>
    </w:p>
    <w:tbl>
      <w:tblPr>
        <w:tblStyle w:val="24"/>
        <w:tblW w:w="5361" w:type="pct"/>
        <w:jc w:val="center"/>
        <w:tblLayout w:type="autofit"/>
        <w:tblCellMar>
          <w:top w:w="0" w:type="dxa"/>
          <w:left w:w="108" w:type="dxa"/>
          <w:bottom w:w="0" w:type="dxa"/>
          <w:right w:w="108" w:type="dxa"/>
        </w:tblCellMar>
      </w:tblPr>
      <w:tblGrid>
        <w:gridCol w:w="678"/>
        <w:gridCol w:w="1082"/>
        <w:gridCol w:w="939"/>
        <w:gridCol w:w="4630"/>
        <w:gridCol w:w="2631"/>
      </w:tblGrid>
      <w:tr>
        <w:tblPrEx>
          <w:tblCellMar>
            <w:top w:w="0" w:type="dxa"/>
            <w:left w:w="108" w:type="dxa"/>
            <w:bottom w:w="0" w:type="dxa"/>
            <w:right w:w="108" w:type="dxa"/>
          </w:tblCellMar>
        </w:tblPrEx>
        <w:trPr>
          <w:trHeight w:val="779"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ind w:firstLine="28"/>
              <w:jc w:val="center"/>
              <w:rPr>
                <w:rFonts w:ascii="仿宋" w:hAnsi="仿宋"/>
                <w:b/>
                <w:color w:val="000000" w:themeColor="text1"/>
                <w:sz w:val="24"/>
                <w:szCs w:val="24"/>
                <w14:textFill>
                  <w14:solidFill>
                    <w14:schemeClr w14:val="tx1"/>
                  </w14:solidFill>
                </w14:textFill>
              </w:rPr>
            </w:pPr>
            <w:r>
              <w:rPr>
                <w:rFonts w:ascii="仿宋" w:hAnsi="仿宋"/>
                <w:b/>
                <w:color w:val="000000" w:themeColor="text1"/>
                <w:sz w:val="24"/>
                <w:szCs w:val="24"/>
                <w14:textFill>
                  <w14:solidFill>
                    <w14:schemeClr w14:val="tx1"/>
                  </w14:solidFill>
                </w14:textFill>
              </w:rPr>
              <w:t>序号</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ind w:firstLine="28"/>
              <w:jc w:val="center"/>
              <w:rPr>
                <w:rFonts w:ascii="仿宋" w:hAnsi="仿宋"/>
                <w:b/>
                <w:color w:val="000000" w:themeColor="text1"/>
                <w:sz w:val="24"/>
                <w:szCs w:val="24"/>
                <w14:textFill>
                  <w14:solidFill>
                    <w14:schemeClr w14:val="tx1"/>
                  </w14:solidFill>
                </w14:textFill>
              </w:rPr>
            </w:pPr>
            <w:r>
              <w:rPr>
                <w:rFonts w:ascii="仿宋" w:hAnsi="仿宋"/>
                <w:b/>
                <w:color w:val="000000" w:themeColor="text1"/>
                <w:sz w:val="24"/>
                <w:szCs w:val="24"/>
                <w14:textFill>
                  <w14:solidFill>
                    <w14:schemeClr w14:val="tx1"/>
                  </w14:solidFill>
                </w14:textFill>
              </w:rPr>
              <w:t>评分因素</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ind w:firstLine="28"/>
              <w:jc w:val="center"/>
              <w:rPr>
                <w:rFonts w:ascii="仿宋" w:hAnsi="仿宋"/>
                <w:b/>
                <w:color w:val="000000" w:themeColor="text1"/>
                <w:sz w:val="24"/>
                <w:szCs w:val="24"/>
                <w14:textFill>
                  <w14:solidFill>
                    <w14:schemeClr w14:val="tx1"/>
                  </w14:solidFill>
                </w14:textFill>
              </w:rPr>
            </w:pPr>
            <w:r>
              <w:rPr>
                <w:rFonts w:ascii="仿宋" w:hAnsi="仿宋"/>
                <w:b/>
                <w:color w:val="000000" w:themeColor="text1"/>
                <w:sz w:val="24"/>
                <w:szCs w:val="24"/>
                <w14:textFill>
                  <w14:solidFill>
                    <w14:schemeClr w14:val="tx1"/>
                  </w14:solidFill>
                </w14:textFill>
              </w:rPr>
              <w:t>权重分值</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ind w:firstLine="28"/>
              <w:jc w:val="center"/>
              <w:rPr>
                <w:rFonts w:ascii="仿宋" w:hAnsi="仿宋"/>
                <w:b/>
                <w:color w:val="000000" w:themeColor="text1"/>
                <w:sz w:val="24"/>
                <w:szCs w:val="24"/>
                <w14:textFill>
                  <w14:solidFill>
                    <w14:schemeClr w14:val="tx1"/>
                  </w14:solidFill>
                </w14:textFill>
              </w:rPr>
            </w:pPr>
            <w:r>
              <w:rPr>
                <w:rFonts w:ascii="仿宋" w:hAnsi="仿宋"/>
                <w:b/>
                <w:color w:val="000000" w:themeColor="text1"/>
                <w:sz w:val="24"/>
                <w:szCs w:val="24"/>
                <w14:textFill>
                  <w14:solidFill>
                    <w14:schemeClr w14:val="tx1"/>
                  </w14:solidFill>
                </w14:textFill>
              </w:rPr>
              <w:t>评分标准</w:t>
            </w:r>
          </w:p>
        </w:tc>
        <w:tc>
          <w:tcPr>
            <w:tcW w:w="1320" w:type="pct"/>
            <w:tcBorders>
              <w:top w:val="single" w:color="000000" w:sz="4" w:space="0"/>
              <w:bottom w:val="single" w:color="000000" w:sz="4" w:space="0"/>
              <w:right w:val="single" w:color="000000" w:sz="4" w:space="0"/>
            </w:tcBorders>
            <w:vAlign w:val="center"/>
          </w:tcPr>
          <w:p>
            <w:pPr>
              <w:autoSpaceDN w:val="0"/>
              <w:ind w:firstLine="28"/>
              <w:jc w:val="center"/>
              <w:rPr>
                <w:rFonts w:ascii="仿宋" w:hAnsi="仿宋"/>
                <w:b/>
                <w:color w:val="000000" w:themeColor="text1"/>
                <w:sz w:val="24"/>
                <w:szCs w:val="24"/>
                <w14:textFill>
                  <w14:solidFill>
                    <w14:schemeClr w14:val="tx1"/>
                  </w14:solidFill>
                </w14:textFill>
              </w:rPr>
            </w:pPr>
            <w:r>
              <w:rPr>
                <w:rFonts w:hint="eastAsia" w:ascii="仿宋" w:hAnsi="仿宋"/>
                <w:b/>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841"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以本次最低有效投标报价为基准价，投标报价得分=(基准价／投标报价)×10</w:t>
            </w:r>
            <w:r>
              <w:rPr>
                <w:rFonts w:hint="eastAsia" w:ascii="宋体" w:hAnsi="宋体" w:cs="宋体"/>
                <w:color w:val="auto"/>
                <w:sz w:val="24"/>
                <w:szCs w:val="24"/>
                <w:lang w:eastAsia="zh-CN"/>
              </w:rPr>
              <w:t>。</w:t>
            </w:r>
          </w:p>
        </w:tc>
        <w:tc>
          <w:tcPr>
            <w:tcW w:w="1320" w:type="pct"/>
            <w:tcBorders>
              <w:top w:val="single" w:color="000000" w:sz="4" w:space="0"/>
              <w:bottom w:val="single" w:color="000000" w:sz="4" w:space="0"/>
              <w:right w:val="single" w:color="000000" w:sz="4" w:space="0"/>
            </w:tcBorders>
            <w:vAlign w:val="center"/>
          </w:tcPr>
          <w:p>
            <w:pPr>
              <w:autoSpaceDN w:val="0"/>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755"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技术指标和配置</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int="eastAsia"/>
                <w:sz w:val="24"/>
                <w:szCs w:val="24"/>
              </w:rPr>
            </w:pPr>
            <w:r>
              <w:rPr>
                <w:rFonts w:hint="eastAsia"/>
                <w:sz w:val="24"/>
                <w:szCs w:val="24"/>
              </w:rPr>
              <w:t>投标人针对招标文件第三章的技术要求条款的响应得分规则如下：（技术要求条款指“技术、服务要求”中标注“●”的条款）每一条</w:t>
            </w:r>
            <w:r>
              <w:rPr>
                <w:rFonts w:hint="eastAsia"/>
                <w:sz w:val="24"/>
                <w:szCs w:val="24"/>
                <w:lang w:val="en-US" w:eastAsia="zh-CN"/>
              </w:rPr>
              <w:t>4</w:t>
            </w:r>
            <w:r>
              <w:rPr>
                <w:rFonts w:hint="eastAsia"/>
                <w:sz w:val="24"/>
                <w:szCs w:val="24"/>
              </w:rPr>
              <w:t>分，最高得</w:t>
            </w:r>
            <w:r>
              <w:rPr>
                <w:rFonts w:hint="eastAsia"/>
                <w:sz w:val="24"/>
                <w:szCs w:val="24"/>
                <w:lang w:val="en-US" w:eastAsia="zh-CN"/>
              </w:rPr>
              <w:t>60</w:t>
            </w:r>
            <w:r>
              <w:rPr>
                <w:rFonts w:hint="eastAsia"/>
                <w:sz w:val="24"/>
                <w:szCs w:val="24"/>
              </w:rPr>
              <w:t>分。</w:t>
            </w:r>
          </w:p>
        </w:tc>
        <w:tc>
          <w:tcPr>
            <w:tcW w:w="1320" w:type="pct"/>
            <w:tcBorders>
              <w:top w:val="single" w:color="000000" w:sz="4" w:space="0"/>
              <w:bottom w:val="single" w:color="000000" w:sz="4" w:space="0"/>
              <w:right w:val="single" w:color="000000" w:sz="4" w:space="0"/>
            </w:tcBorders>
            <w:vAlign w:val="center"/>
          </w:tcPr>
          <w:p>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投标人须认真核实所有技术支持资料，并对其在投标文件中提供的技术支持资料的真实性负责，并承担由此带来的一切法律责任和后果。</w:t>
            </w:r>
          </w:p>
        </w:tc>
      </w:tr>
      <w:tr>
        <w:tblPrEx>
          <w:tblCellMar>
            <w:top w:w="0" w:type="dxa"/>
            <w:left w:w="108" w:type="dxa"/>
            <w:bottom w:w="0" w:type="dxa"/>
            <w:right w:w="108" w:type="dxa"/>
          </w:tblCellMar>
        </w:tblPrEx>
        <w:trPr>
          <w:trHeight w:val="2682"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实施方案</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提供针对本项目的项目实施方案，包含以下部分：</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1.进度安排；</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2.技术人员配置；</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3.安装保障；</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4.质量控制；</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5.验收方案。</w:t>
            </w:r>
          </w:p>
          <w:p>
            <w:pPr>
              <w:autoSpaceDN w:val="0"/>
              <w:rPr>
                <w:rFonts w:hint="eastAsia" w:ascii="宋体" w:hAnsi="宋体" w:eastAsia="宋体" w:cs="宋体"/>
                <w:color w:val="auto"/>
                <w:sz w:val="24"/>
                <w:szCs w:val="24"/>
              </w:rPr>
            </w:pPr>
            <w:r>
              <w:rPr>
                <w:rFonts w:hint="eastAsia" w:ascii="宋体" w:hAnsi="宋体" w:eastAsia="宋体" w:cs="宋体"/>
                <w:bCs/>
                <w:color w:val="auto"/>
                <w:sz w:val="24"/>
                <w:szCs w:val="24"/>
              </w:rPr>
              <w:t>完全满足项目需求，得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0分；</w:t>
            </w:r>
            <w:r>
              <w:rPr>
                <w:rFonts w:hint="eastAsia" w:ascii="宋体" w:hAnsi="宋体" w:cs="宋体"/>
                <w:bCs/>
                <w:color w:val="auto"/>
                <w:sz w:val="24"/>
                <w:szCs w:val="24"/>
                <w:lang w:eastAsia="zh-CN"/>
              </w:rPr>
              <w:t>每缺一项或不满足项目实施方案的扣</w:t>
            </w:r>
            <w:r>
              <w:rPr>
                <w:rFonts w:hint="eastAsia" w:ascii="宋体" w:hAnsi="宋体" w:cs="宋体"/>
                <w:bCs/>
                <w:color w:val="auto"/>
                <w:sz w:val="24"/>
                <w:szCs w:val="24"/>
                <w:lang w:val="en-US" w:eastAsia="zh-CN"/>
              </w:rPr>
              <w:t>2分，扣完为止。</w:t>
            </w:r>
          </w:p>
        </w:tc>
        <w:tc>
          <w:tcPr>
            <w:tcW w:w="1320" w:type="pct"/>
            <w:tcBorders>
              <w:top w:val="single" w:color="000000" w:sz="4" w:space="0"/>
              <w:bottom w:val="single" w:color="000000" w:sz="4" w:space="0"/>
              <w:right w:val="single" w:color="000000" w:sz="4" w:space="0"/>
            </w:tcBorders>
            <w:vAlign w:val="center"/>
          </w:tcPr>
          <w:p>
            <w:pPr>
              <w:autoSpaceDN w:val="0"/>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142"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提供针对本项目的售后服务方案，包含以下部分：</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1.售后服务内容；</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2.响应方式及速度；</w:t>
            </w:r>
          </w:p>
          <w:p>
            <w:pPr>
              <w:autoSpaceDN w:val="0"/>
              <w:rPr>
                <w:rFonts w:hint="eastAsia" w:ascii="宋体" w:hAnsi="宋体" w:eastAsia="宋体" w:cs="宋体"/>
                <w:color w:val="auto"/>
                <w:sz w:val="24"/>
                <w:szCs w:val="24"/>
              </w:rPr>
            </w:pPr>
            <w:r>
              <w:rPr>
                <w:rFonts w:hint="eastAsia" w:ascii="宋体" w:hAnsi="宋体" w:eastAsia="宋体" w:cs="宋体"/>
                <w:color w:val="auto"/>
                <w:sz w:val="24"/>
                <w:szCs w:val="24"/>
              </w:rPr>
              <w:t>3.售后培训。</w:t>
            </w:r>
          </w:p>
          <w:p>
            <w:pPr>
              <w:autoSpaceDN w:val="0"/>
              <w:rPr>
                <w:rFonts w:hint="eastAsia" w:ascii="宋体" w:hAnsi="宋体" w:eastAsia="宋体" w:cs="宋体"/>
                <w:color w:val="auto"/>
                <w:sz w:val="24"/>
                <w:szCs w:val="24"/>
              </w:rPr>
            </w:pPr>
            <w:r>
              <w:rPr>
                <w:rFonts w:hint="eastAsia" w:ascii="宋体" w:hAnsi="宋体" w:eastAsia="宋体" w:cs="宋体"/>
                <w:bCs/>
                <w:color w:val="auto"/>
                <w:sz w:val="24"/>
                <w:szCs w:val="24"/>
              </w:rPr>
              <w:t>完全满足项目需求，得</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rPr>
              <w:t>分；</w:t>
            </w:r>
            <w:r>
              <w:rPr>
                <w:rFonts w:hint="eastAsia" w:ascii="宋体" w:hAnsi="宋体" w:cs="宋体"/>
                <w:bCs/>
                <w:color w:val="auto"/>
                <w:sz w:val="24"/>
                <w:szCs w:val="24"/>
                <w:lang w:eastAsia="zh-CN"/>
              </w:rPr>
              <w:t>每缺一项或不满足项目实施方案的扣</w:t>
            </w:r>
            <w:r>
              <w:rPr>
                <w:rFonts w:hint="eastAsia" w:ascii="宋体" w:hAnsi="宋体" w:cs="宋体"/>
                <w:bCs/>
                <w:color w:val="auto"/>
                <w:sz w:val="24"/>
                <w:szCs w:val="24"/>
                <w:lang w:val="en-US" w:eastAsia="zh-CN"/>
              </w:rPr>
              <w:t>3分，扣完为止。</w:t>
            </w:r>
          </w:p>
        </w:tc>
        <w:tc>
          <w:tcPr>
            <w:tcW w:w="1320" w:type="pct"/>
            <w:tcBorders>
              <w:top w:val="single" w:color="000000" w:sz="4" w:space="0"/>
              <w:bottom w:val="single" w:color="000000" w:sz="4" w:space="0"/>
              <w:right w:val="single" w:color="000000" w:sz="4" w:space="0"/>
            </w:tcBorders>
            <w:vAlign w:val="center"/>
          </w:tcPr>
          <w:p>
            <w:pPr>
              <w:autoSpaceDN w:val="0"/>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55"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rPr>
                <w:rFonts w:hint="eastAsia" w:ascii="宋体" w:hAnsi="宋体" w:eastAsia="宋体" w:cs="宋体"/>
                <w:color w:val="auto"/>
                <w:sz w:val="24"/>
                <w:szCs w:val="24"/>
              </w:rPr>
            </w:pPr>
            <w:r>
              <w:rPr>
                <w:rFonts w:hint="eastAsia" w:ascii="宋体" w:hAnsi="宋体" w:cs="宋体"/>
                <w:color w:val="auto"/>
                <w:sz w:val="24"/>
                <w:szCs w:val="24"/>
                <w:lang w:eastAsia="zh-CN"/>
              </w:rPr>
              <w:t>供应商提供</w:t>
            </w:r>
            <w:r>
              <w:rPr>
                <w:rFonts w:hint="eastAsia" w:ascii="宋体" w:hAnsi="宋体" w:eastAsia="宋体" w:cs="宋体"/>
                <w:color w:val="auto"/>
                <w:sz w:val="24"/>
                <w:szCs w:val="24"/>
              </w:rPr>
              <w:t>2021年</w:t>
            </w:r>
            <w:r>
              <w:rPr>
                <w:rFonts w:hint="eastAsia" w:ascii="宋体" w:hAnsi="宋体" w:cs="宋体"/>
                <w:color w:val="auto"/>
                <w:sz w:val="24"/>
                <w:szCs w:val="24"/>
                <w:lang w:eastAsia="zh-CN"/>
              </w:rPr>
              <w:t>以来</w:t>
            </w:r>
            <w:r>
              <w:rPr>
                <w:rFonts w:hint="eastAsia" w:ascii="宋体" w:hAnsi="宋体" w:eastAsia="宋体" w:cs="宋体"/>
                <w:color w:val="auto"/>
                <w:sz w:val="24"/>
                <w:szCs w:val="24"/>
              </w:rPr>
              <w:t>至今本项目类似业绩</w:t>
            </w:r>
            <w:r>
              <w:rPr>
                <w:rFonts w:hint="eastAsia" w:ascii="宋体" w:hAnsi="宋体" w:cs="宋体"/>
                <w:color w:val="auto"/>
                <w:sz w:val="24"/>
                <w:szCs w:val="24"/>
                <w:lang w:eastAsia="zh-CN"/>
              </w:rPr>
              <w:t>并中标且实施的案例业绩，</w:t>
            </w:r>
            <w:r>
              <w:rPr>
                <w:rFonts w:hint="eastAsia" w:ascii="宋体" w:hAnsi="宋体" w:eastAsia="宋体" w:cs="宋体"/>
                <w:color w:val="auto"/>
                <w:sz w:val="24"/>
                <w:szCs w:val="24"/>
              </w:rPr>
              <w:t>每提供一个得2分，最高得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320" w:type="pct"/>
            <w:tcBorders>
              <w:top w:val="single" w:color="000000" w:sz="4" w:space="0"/>
              <w:bottom w:val="single" w:color="000000" w:sz="4" w:space="0"/>
              <w:right w:val="single" w:color="000000" w:sz="4" w:space="0"/>
            </w:tcBorders>
            <w:vAlign w:val="center"/>
          </w:tcPr>
          <w:p>
            <w:pPr>
              <w:autoSpaceDN w:val="0"/>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提供中标通知书</w:t>
            </w:r>
            <w:r>
              <w:rPr>
                <w:rFonts w:hint="eastAsia" w:ascii="宋体" w:hAnsi="宋体" w:cs="宋体"/>
                <w:color w:val="auto"/>
                <w:sz w:val="24"/>
                <w:szCs w:val="24"/>
                <w:lang w:eastAsia="zh-CN"/>
              </w:rPr>
              <w:t>复印件</w:t>
            </w:r>
          </w:p>
        </w:tc>
      </w:tr>
      <w:tr>
        <w:tblPrEx>
          <w:tblCellMar>
            <w:top w:w="0" w:type="dxa"/>
            <w:left w:w="108" w:type="dxa"/>
            <w:bottom w:w="0" w:type="dxa"/>
            <w:right w:w="108" w:type="dxa"/>
          </w:tblCellMar>
        </w:tblPrEx>
        <w:trPr>
          <w:trHeight w:val="393" w:hRule="atLeast"/>
          <w:jc w:val="center"/>
        </w:trPr>
        <w:tc>
          <w:tcPr>
            <w:tcW w:w="34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4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color w:val="auto"/>
                <w:sz w:val="24"/>
                <w:szCs w:val="24"/>
              </w:rPr>
            </w:pPr>
            <w:r>
              <w:rPr>
                <w:rStyle w:val="129"/>
                <w:rFonts w:hint="eastAsia"/>
                <w:color w:val="auto"/>
                <w:sz w:val="24"/>
                <w:szCs w:val="24"/>
                <w:highlight w:val="none"/>
                <w:shd w:val="clear" w:color="auto" w:fill="auto"/>
              </w:rPr>
              <w:t>投标文件的规范性</w:t>
            </w:r>
          </w:p>
        </w:tc>
        <w:tc>
          <w:tcPr>
            <w:tcW w:w="471"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color w:val="auto"/>
                <w:sz w:val="24"/>
                <w:szCs w:val="24"/>
                <w:lang w:val="en-US" w:eastAsia="zh-CN"/>
              </w:rPr>
            </w:pPr>
            <w:r>
              <w:rPr>
                <w:rStyle w:val="129"/>
                <w:rFonts w:hint="eastAsia"/>
                <w:color w:val="auto"/>
                <w:sz w:val="24"/>
                <w:szCs w:val="24"/>
                <w:highlight w:val="none"/>
                <w:shd w:val="clear" w:color="auto" w:fill="auto"/>
              </w:rPr>
              <w:t>1分</w:t>
            </w:r>
          </w:p>
        </w:tc>
        <w:tc>
          <w:tcPr>
            <w:tcW w:w="232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color w:val="auto"/>
                <w:sz w:val="24"/>
                <w:szCs w:val="24"/>
              </w:rPr>
            </w:pPr>
            <w:r>
              <w:rPr>
                <w:rStyle w:val="129"/>
                <w:rFonts w:hint="eastAsia"/>
                <w:color w:val="auto"/>
                <w:sz w:val="24"/>
                <w:szCs w:val="24"/>
                <w:highlight w:val="none"/>
                <w:shd w:val="clear" w:color="auto" w:fill="auto"/>
              </w:rPr>
              <w:t>投标文件制作规范，没有细微偏差情形的得1分；有一项细微偏差扣0.5分，直至该项分值扣完为止。</w:t>
            </w:r>
          </w:p>
        </w:tc>
        <w:tc>
          <w:tcPr>
            <w:tcW w:w="1320" w:type="pct"/>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rPr>
            </w:pPr>
          </w:p>
        </w:tc>
      </w:tr>
    </w:tbl>
    <w:p>
      <w:pPr>
        <w:shd w:val="clear"/>
        <w:tabs>
          <w:tab w:val="left" w:pos="851"/>
        </w:tabs>
        <w:spacing w:line="400" w:lineRule="exact"/>
        <w:rPr>
          <w:rFonts w:ascii="宋体" w:hAnsi="宋体" w:cs="宋体"/>
          <w:color w:val="auto"/>
          <w:sz w:val="24"/>
        </w:rPr>
      </w:pPr>
      <w:r>
        <w:rPr>
          <w:rFonts w:hint="eastAsia" w:ascii="宋体" w:hAnsi="宋体" w:cs="宋体"/>
          <w:color w:val="auto"/>
          <w:sz w:val="24"/>
        </w:rPr>
        <w:t>评分的取值按四舍五入法，保留小数点后两位。</w:t>
      </w:r>
    </w:p>
    <w:p>
      <w:pPr>
        <w:shd w:val="clear"/>
        <w:spacing w:line="300" w:lineRule="exact"/>
        <w:ind w:firstLine="482" w:firstLineChars="200"/>
        <w:rPr>
          <w:rFonts w:ascii="宋体" w:hAnsi="宋体" w:cs="宋体"/>
          <w:b/>
          <w:bCs/>
          <w:color w:val="auto"/>
          <w:sz w:val="24"/>
        </w:rPr>
      </w:pPr>
      <w:r>
        <w:rPr>
          <w:rFonts w:hint="eastAsia" w:ascii="宋体" w:hAnsi="宋体" w:cs="宋体"/>
          <w:b/>
          <w:bCs/>
          <w:color w:val="auto"/>
          <w:sz w:val="24"/>
        </w:rPr>
        <w:t>4.磋商纪律及注意事项</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rPr>
      </w:pPr>
      <w:r>
        <w:rPr>
          <w:rFonts w:hint="eastAsia" w:ascii="宋体" w:hAnsi="宋体" w:cs="宋体"/>
          <w:color w:val="auto"/>
          <w:sz w:val="24"/>
        </w:rPr>
        <w:t>4.1磋商小组内部讨论的情况和意见必须保密，任何人不得以任何形式透露给供应商或与供应商有关的单位或个人。</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rPr>
      </w:pPr>
      <w:r>
        <w:rPr>
          <w:rFonts w:hint="eastAsia" w:ascii="宋体" w:hAnsi="宋体" w:cs="宋体"/>
          <w:color w:val="auto"/>
          <w:sz w:val="24"/>
        </w:rPr>
        <w:t>4.2在磋商过程中，供应商不得以任何形式对磋商小组成员进行旨在影响谈判结果的私下接触，否则将取消其参与磋商的资格。</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rPr>
      </w:pPr>
      <w:r>
        <w:rPr>
          <w:rFonts w:hint="eastAsia" w:ascii="宋体" w:hAnsi="宋体" w:cs="宋体"/>
          <w:color w:val="auto"/>
          <w:sz w:val="24"/>
        </w:rPr>
        <w:t>4.3对各供应商的商业秘密，磋商小组成员应予以保密，不得泄露给其他供应商。</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rPr>
      </w:pPr>
      <w:r>
        <w:rPr>
          <w:rFonts w:hint="eastAsia" w:ascii="宋体" w:hAnsi="宋体" w:cs="宋体"/>
          <w:color w:val="auto"/>
          <w:sz w:val="24"/>
        </w:rPr>
        <w:t>4.4 磋商小组独立评判，推荐成交候选人，并写出书面报告。</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sz w:val="24"/>
        </w:rPr>
      </w:pPr>
      <w:r>
        <w:rPr>
          <w:rFonts w:hint="eastAsia" w:ascii="宋体" w:hAnsi="宋体" w:cs="宋体"/>
          <w:color w:val="auto"/>
          <w:sz w:val="24"/>
        </w:rPr>
        <w:t>4.5 磋商小组可根据需要对供应商进行实地考察。</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2" w:firstLineChars="200"/>
        <w:textAlignment w:val="auto"/>
        <w:rPr>
          <w:rFonts w:ascii="宋体" w:hAnsi="宋体"/>
          <w:b/>
          <w:color w:val="auto"/>
          <w:sz w:val="24"/>
        </w:rPr>
      </w:pPr>
      <w:r>
        <w:rPr>
          <w:rFonts w:hint="eastAsia" w:ascii="宋体" w:hAnsi="宋体" w:cs="宋体"/>
          <w:b/>
          <w:bCs/>
          <w:color w:val="auto"/>
          <w:sz w:val="24"/>
        </w:rPr>
        <w:t>5.磋</w:t>
      </w:r>
      <w:r>
        <w:rPr>
          <w:rFonts w:hint="eastAsia" w:ascii="宋体" w:hAnsi="宋体" w:cs="宋体"/>
          <w:b/>
          <w:color w:val="auto"/>
          <w:sz w:val="24"/>
        </w:rPr>
        <w:t>商小组在招标活动中承担以下义务：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（一）遵守评审工作纪律；</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（二）按照客观、公正、审慎的原则，根据磋商文件规定的评审程序、评审方法和评审标准进行独立评审；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（三）不得泄露评审文件、评审情况和在评审过程中获悉的商业秘密；</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（六）及时向财政、监察等部门举报在评审过程中受到非法干预的情况；</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（七）配合答复处理供应商的询问、质疑和投诉等事项；</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hint="eastAsia" w:ascii="宋体" w:hAnsi="宋体"/>
          <w:b/>
          <w:color w:val="auto"/>
          <w:sz w:val="24"/>
        </w:rPr>
      </w:pPr>
      <w:r>
        <w:rPr>
          <w:rFonts w:hint="eastAsia" w:ascii="宋体" w:hAnsi="宋体"/>
          <w:color w:val="auto"/>
          <w:sz w:val="24"/>
        </w:rPr>
        <w:t>（八）法律、法规和规章规定的其他义务。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2" w:firstLineChars="200"/>
        <w:textAlignment w:val="auto"/>
        <w:rPr>
          <w:rFonts w:ascii="宋体" w:hAnsi="宋体"/>
          <w:b/>
          <w:color w:val="auto"/>
          <w:sz w:val="24"/>
        </w:rPr>
      </w:pPr>
      <w:r>
        <w:rPr>
          <w:rFonts w:hint="eastAsia" w:ascii="宋体" w:hAnsi="宋体"/>
          <w:b/>
          <w:color w:val="auto"/>
          <w:sz w:val="24"/>
        </w:rPr>
        <w:t>6.评审专家在招标活动中应当遵守以下工作纪律：</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（一）不得参加与自己有《中华人民共和国采购法实施条例》第九条规定的利害关系的招标项目的评标活动。发现参加了与自己有利害关系的评审活动，须主动提出回避，退出评审；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（二）评审前，应当将通讯工具或者相关电子设备交由采购代理机构统一保管；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（三）评审过程中，不得与外界联系，因发生不可预见情况，确实需要与外界联系的，应当在监督人员监督之下办理；</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（五）在评审过程中和评审结束后，不得记录、复制或带走任何评审资料，不得向外界透露评审内容；</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宋体" w:hAnsi="宋体"/>
          <w:color w:val="auto"/>
          <w:sz w:val="24"/>
        </w:rPr>
      </w:pPr>
      <w:r>
        <w:rPr>
          <w:rFonts w:hint="eastAsia" w:ascii="宋体" w:hAnsi="宋体"/>
          <w:color w:val="auto"/>
          <w:sz w:val="24"/>
        </w:rPr>
        <w:t>（六）评审现场服从采购代理机构工作人员的管理，接受现场监督人员的合法监督；</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exact"/>
        <w:ind w:firstLine="480" w:firstLineChars="200"/>
        <w:textAlignment w:val="auto"/>
        <w:rPr>
          <w:rFonts w:ascii="黑体" w:hAnsi="黑体" w:eastAsia="黑体"/>
          <w:b/>
          <w:color w:val="auto"/>
          <w:sz w:val="32"/>
          <w:szCs w:val="32"/>
        </w:rPr>
        <w:sectPr>
          <w:footerReference r:id="rId13" w:type="default"/>
          <w:pgSz w:w="11907" w:h="16840"/>
          <w:pgMar w:top="1440" w:right="1417" w:bottom="1440" w:left="1417" w:header="851" w:footer="992" w:gutter="0"/>
          <w:cols w:space="720" w:num="1"/>
          <w:docGrid w:linePitch="312" w:charSpace="0"/>
        </w:sectPr>
      </w:pPr>
      <w:r>
        <w:rPr>
          <w:rFonts w:hint="eastAsia" w:ascii="宋体" w:hAnsi="宋体"/>
          <w:color w:val="auto"/>
          <w:sz w:val="24"/>
        </w:rPr>
        <w:t>（七）遵守有关廉洁自律规定，不得私下接触供应商，不得收受供应商及有关业务单位和个人的财物或好处，不得接受采购代理机构的请托。</w:t>
      </w:r>
    </w:p>
    <w:p>
      <w:pPr>
        <w:numPr>
          <w:ilvl w:val="0"/>
          <w:numId w:val="5"/>
        </w:numPr>
        <w:shd w:val="clear"/>
        <w:jc w:val="center"/>
        <w:rPr>
          <w:rFonts w:hint="eastAsia" w:ascii="宋体"/>
          <w:b/>
          <w:bCs/>
          <w:color w:val="auto"/>
          <w:sz w:val="36"/>
          <w:szCs w:val="22"/>
        </w:rPr>
      </w:pPr>
      <w:r>
        <w:rPr>
          <w:rFonts w:hint="eastAsia" w:ascii="宋体"/>
          <w:b/>
          <w:bCs/>
          <w:color w:val="auto"/>
          <w:sz w:val="36"/>
          <w:szCs w:val="22"/>
        </w:rPr>
        <w:t>政府采购合同（草案）</w:t>
      </w:r>
      <w:bookmarkEnd w:id="6"/>
      <w:bookmarkEnd w:id="7"/>
      <w:bookmarkEnd w:id="8"/>
      <w:bookmarkEnd w:id="9"/>
      <w:bookmarkEnd w:id="10"/>
      <w:bookmarkEnd w:id="11"/>
      <w:bookmarkStart w:id="66" w:name="_Hlt101846155"/>
      <w:bookmarkEnd w:id="66"/>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合同编号：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签订地点：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签订时间：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采购人（甲方）：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供应商（乙方）：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依据《中华人民共和国</w:t>
      </w:r>
      <w:r>
        <w:rPr>
          <w:rFonts w:hint="eastAsia" w:ascii="宋体" w:hAnsi="宋体" w:cs="宋体"/>
          <w:color w:val="000000"/>
          <w:sz w:val="24"/>
          <w:szCs w:val="24"/>
          <w:lang w:eastAsia="zh-CN"/>
        </w:rPr>
        <w:t>民</w:t>
      </w:r>
      <w:r>
        <w:rPr>
          <w:rFonts w:hint="eastAsia" w:ascii="宋体" w:hAnsi="宋体" w:cs="宋体"/>
          <w:color w:val="000000"/>
          <w:sz w:val="24"/>
          <w:szCs w:val="24"/>
        </w:rPr>
        <w:t>法</w:t>
      </w:r>
      <w:r>
        <w:rPr>
          <w:rFonts w:hint="eastAsia" w:ascii="宋体" w:hAnsi="宋体" w:cs="宋体"/>
          <w:color w:val="000000"/>
          <w:sz w:val="24"/>
          <w:szCs w:val="24"/>
          <w:lang w:eastAsia="zh-CN"/>
        </w:rPr>
        <w:t>典</w:t>
      </w:r>
      <w:r>
        <w:rPr>
          <w:rFonts w:hint="eastAsia" w:ascii="宋体" w:hAnsi="宋体" w:cs="宋体"/>
          <w:color w:val="000000"/>
          <w:sz w:val="24"/>
          <w:szCs w:val="24"/>
        </w:rPr>
        <w:t>》、《中华人民共和国政府采购法》与项目行业有关的法律法规，以及</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项目基本情况</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合同期限</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bookmarkStart w:id="67" w:name="_Toc251768862"/>
      <w:bookmarkStart w:id="68" w:name="_Toc211911348"/>
      <w:bookmarkStart w:id="69" w:name="_Toc286993786"/>
      <w:bookmarkStart w:id="70" w:name="_Toc211854449"/>
      <w:bookmarkStart w:id="71" w:name="_Toc232492928"/>
      <w:bookmarkStart w:id="72" w:name="_Toc241833903"/>
      <w:bookmarkStart w:id="73" w:name="_Toc237145406"/>
      <w:bookmarkStart w:id="74" w:name="_Toc283019214"/>
      <w:bookmarkStart w:id="75" w:name="_Toc212019594"/>
      <w:bookmarkStart w:id="76" w:name="_Toc225654644"/>
      <w:bookmarkStart w:id="77" w:name="_Toc185395249"/>
      <w:bookmarkStart w:id="78" w:name="_Toc225244852"/>
      <w:bookmarkStart w:id="79" w:name="_Toc238984975"/>
      <w:bookmarkStart w:id="80" w:name="_Toc239568418"/>
      <w:bookmarkStart w:id="81" w:name="_Toc282696226"/>
      <w:bookmarkStart w:id="82" w:name="_Toc225670751"/>
      <w:bookmarkStart w:id="83" w:name="_Toc247334841"/>
      <w:bookmarkStart w:id="84" w:name="_Toc239233914"/>
      <w:r>
        <w:rPr>
          <w:rFonts w:hint="eastAsia" w:ascii="宋体" w:hAnsi="宋体" w:cs="宋体"/>
          <w:b/>
          <w:sz w:val="24"/>
          <w:szCs w:val="24"/>
        </w:rPr>
        <w:t>服务内容与质量标准</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567"/>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567"/>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567"/>
        <w:textAlignment w:val="auto"/>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宋体" w:hAnsi="宋体" w:cs="宋体"/>
          <w:sz w:val="24"/>
          <w:szCs w:val="24"/>
        </w:rPr>
      </w:pPr>
      <w:r>
        <w:rPr>
          <w:rFonts w:hint="eastAsia" w:ascii="宋体" w:hAnsi="宋体" w:cs="宋体"/>
          <w:sz w:val="24"/>
          <w:szCs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服务费用及支付方式</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firstLine="567"/>
        <w:textAlignment w:val="auto"/>
        <w:rPr>
          <w:rFonts w:hint="eastAsia" w:ascii="宋体" w:hAnsi="宋体" w:cs="宋体"/>
          <w:b/>
          <w:sz w:val="24"/>
          <w:szCs w:val="24"/>
        </w:rPr>
      </w:pPr>
      <w:r>
        <w:rPr>
          <w:rFonts w:hint="eastAsia" w:ascii="宋体" w:hAnsi="宋体" w:cs="宋体"/>
          <w:b/>
          <w:sz w:val="24"/>
          <w:szCs w:val="24"/>
        </w:rPr>
        <w:t>本项目服务费用由以下组成：</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           万元；</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           万元；</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           万元。</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w:t>
      </w:r>
    </w:p>
    <w:p>
      <w:pPr>
        <w:keepNext w:val="0"/>
        <w:keepLines w:val="0"/>
        <w:pageBreakBefore w:val="0"/>
        <w:widowControl w:val="0"/>
        <w:numPr>
          <w:ilvl w:val="0"/>
          <w:numId w:val="8"/>
        </w:numPr>
        <w:tabs>
          <w:tab w:val="left" w:pos="780"/>
        </w:tabs>
        <w:kinsoku/>
        <w:wordWrap/>
        <w:overflowPunct/>
        <w:topLinePunct w:val="0"/>
        <w:autoSpaceDE/>
        <w:autoSpaceDN/>
        <w:bidi w:val="0"/>
        <w:adjustRightInd/>
        <w:snapToGrid/>
        <w:spacing w:line="540" w:lineRule="exact"/>
        <w:ind w:left="0" w:firstLine="567"/>
        <w:textAlignment w:val="auto"/>
        <w:rPr>
          <w:rFonts w:hint="eastAsia" w:ascii="宋体" w:hAnsi="宋体" w:cs="宋体"/>
          <w:b/>
          <w:sz w:val="24"/>
          <w:szCs w:val="24"/>
        </w:rPr>
      </w:pPr>
      <w:r>
        <w:rPr>
          <w:rFonts w:hint="eastAsia" w:ascii="宋体" w:hAnsi="宋体" w:cs="宋体"/>
          <w:b/>
          <w:sz w:val="24"/>
          <w:szCs w:val="24"/>
        </w:rPr>
        <w:t xml:space="preserve">服务费支付方式： </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知识产权</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乙方应保证所提供的服务或其任何一部分均不会侵犯任何第三方的专利权、商标权或著作权。</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无产权瑕疵条款</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履约保证金</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1、乙方交纳人民币  元作为本合同的履约保证金</w:t>
      </w:r>
      <w:r>
        <w:rPr>
          <w:rFonts w:hint="eastAsia" w:ascii="宋体" w:hAnsi="宋体" w:cs="宋体"/>
          <w:color w:val="000000"/>
          <w:sz w:val="24"/>
          <w:szCs w:val="24"/>
          <w:lang w:eastAsia="zh-CN"/>
        </w:rPr>
        <w:t>（也可以银行保函或其他非现金形式缴纳）</w:t>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2、履约保证金作为违约金的一部分及用于补偿甲方因乙方不能履行合同义务而蒙受的损失。</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甲方的权利和义务</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Cs/>
          <w:sz w:val="24"/>
          <w:szCs w:val="24"/>
        </w:rPr>
      </w:pPr>
      <w:r>
        <w:rPr>
          <w:rFonts w:hint="eastAsia" w:ascii="宋体" w:hAnsi="宋体" w:cs="宋体"/>
          <w:color w:val="000000"/>
          <w:sz w:val="24"/>
          <w:szCs w:val="24"/>
        </w:rPr>
        <w:t>5、国家法律、法规所规定由甲方承担的其它责任。</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乙方的权利和义务</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5、国家法律、法规所规定由乙方承担的其它责任。</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违约责任</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不可抗力事件处理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3、不可抗力事件延续   天以上，双方应通过友好协商，确定是否继续履行合同。</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bookmarkStart w:id="85" w:name="_Toc239233919"/>
      <w:bookmarkStart w:id="86" w:name="_Toc225670756"/>
      <w:bookmarkStart w:id="87" w:name="_Toc232492933"/>
      <w:bookmarkStart w:id="88" w:name="_Toc247334846"/>
      <w:bookmarkStart w:id="89" w:name="_Toc251768867"/>
      <w:bookmarkStart w:id="90" w:name="_Toc286993792"/>
      <w:bookmarkStart w:id="91" w:name="_Toc237145411"/>
      <w:bookmarkStart w:id="92" w:name="_Toc211911353"/>
      <w:bookmarkStart w:id="93" w:name="_Toc225244857"/>
      <w:bookmarkStart w:id="94" w:name="_Toc241833908"/>
      <w:bookmarkStart w:id="95" w:name="_Toc238984980"/>
      <w:bookmarkStart w:id="96" w:name="_Toc225654649"/>
      <w:bookmarkStart w:id="97" w:name="_Toc239568423"/>
      <w:bookmarkStart w:id="98" w:name="_Toc211854454"/>
      <w:bookmarkStart w:id="99" w:name="_Toc212019599"/>
      <w:bookmarkStart w:id="100" w:name="_Toc185395254"/>
      <w:r>
        <w:rPr>
          <w:rFonts w:hint="eastAsia" w:ascii="宋体" w:hAnsi="宋体" w:cs="宋体"/>
          <w:b/>
          <w:sz w:val="24"/>
          <w:szCs w:val="24"/>
        </w:rPr>
        <w:t>解决合同纠纷的方式</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1、在执行本合同中发生的或与本合同有关的争端，双方应通过友好协商解决，经协商在   天内不能达成协议时，应提交广元仲裁委员会仲裁。</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2、仲裁裁决应为最终决定，并对双方具有约束力。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3、除另有裁决外，仲裁费应由败诉方负担。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color w:val="000000"/>
          <w:sz w:val="24"/>
          <w:szCs w:val="24"/>
        </w:rPr>
        <w:t>4、在仲裁期间，除正在进行仲裁部分外，合同其他部分继续执行。</w:t>
      </w:r>
      <w:r>
        <w:rPr>
          <w:rFonts w:hint="eastAsia" w:ascii="宋体" w:hAnsi="宋体" w:cs="宋体"/>
          <w:sz w:val="24"/>
          <w:szCs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bookmarkStart w:id="101" w:name="_Toc239568424"/>
      <w:bookmarkStart w:id="102" w:name="_Toc286993793"/>
      <w:bookmarkStart w:id="103" w:name="_Toc239233920"/>
      <w:bookmarkStart w:id="104" w:name="_Toc211854455"/>
      <w:bookmarkStart w:id="105" w:name="_Toc212019600"/>
      <w:bookmarkStart w:id="106" w:name="_Toc251768868"/>
      <w:bookmarkStart w:id="107" w:name="_Toc247334847"/>
      <w:bookmarkStart w:id="108" w:name="_Toc238984981"/>
      <w:bookmarkStart w:id="109" w:name="_Toc237145412"/>
      <w:bookmarkStart w:id="110" w:name="_Toc232492934"/>
      <w:bookmarkStart w:id="111" w:name="_Toc282696231"/>
      <w:bookmarkStart w:id="112" w:name="_Toc211911354"/>
      <w:bookmarkStart w:id="113" w:name="_Toc225654650"/>
      <w:bookmarkStart w:id="114" w:name="_Toc225244858"/>
      <w:bookmarkStart w:id="115" w:name="_Toc185395255"/>
      <w:bookmarkStart w:id="116" w:name="_Toc225670757"/>
      <w:bookmarkStart w:id="117" w:name="_Toc283019219"/>
      <w:bookmarkStart w:id="118" w:name="_Toc241833909"/>
      <w:r>
        <w:rPr>
          <w:rFonts w:hint="eastAsia" w:ascii="宋体" w:hAnsi="宋体" w:cs="宋体"/>
          <w:b/>
          <w:sz w:val="24"/>
          <w:szCs w:val="24"/>
        </w:rPr>
        <w:t>合同</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宋体" w:hAnsi="宋体" w:cs="宋体"/>
          <w:b/>
          <w:sz w:val="24"/>
          <w:szCs w:val="24"/>
        </w:rPr>
        <w:t>生效及其他</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3、本合同一式   份，自双方签章之日起起效。甲方   份，乙方    份，政府采购代理机构     份，同级财政部门备案    份，具有同等法律效力。</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textAlignment w:val="auto"/>
        <w:rPr>
          <w:rFonts w:hint="eastAsia" w:ascii="宋体" w:hAnsi="宋体" w:cs="宋体"/>
          <w:b/>
          <w:sz w:val="24"/>
          <w:szCs w:val="24"/>
        </w:rPr>
      </w:pPr>
      <w:r>
        <w:rPr>
          <w:rFonts w:hint="eastAsia" w:ascii="宋体" w:hAnsi="宋体" w:cs="宋体"/>
          <w:b/>
          <w:sz w:val="24"/>
          <w:szCs w:val="24"/>
        </w:rPr>
        <w:t>附件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1、招标文件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2、修改澄清文件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3、投标文件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4、中标通知书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5、其他</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甲方：   （盖章）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乙方：   （盖章）</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地    址：                         地    址：</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开户银行：                         开户银行：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账号：                             账号：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电    话：                         电    话：</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传    真：                         传    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签约日期：  年  月  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签约日期： 年  月   日</w:t>
      </w:r>
    </w:p>
    <w:p>
      <w:pPr>
        <w:spacing w:line="500" w:lineRule="exact"/>
        <w:jc w:val="left"/>
        <w:rPr>
          <w:rFonts w:hint="eastAsia" w:ascii="宋体" w:hAnsi="宋体" w:cs="宋体"/>
          <w:sz w:val="28"/>
          <w:szCs w:val="28"/>
        </w:rPr>
      </w:pPr>
    </w:p>
    <w:p>
      <w:pPr>
        <w:pStyle w:val="2"/>
        <w:rPr>
          <w:rFonts w:hint="eastAsia" w:ascii="宋体" w:hAnsi="宋体" w:eastAsia="宋体"/>
          <w:lang w:eastAsia="zh-CN"/>
        </w:rPr>
      </w:pPr>
    </w:p>
    <w:p/>
    <w:p>
      <w:pPr>
        <w:pStyle w:val="138"/>
        <w:rPr>
          <w:rFonts w:hint="eastAsia" w:ascii="宋体" w:hAnsi="宋体" w:cs="宋体"/>
          <w:b/>
          <w:sz w:val="32"/>
          <w:szCs w:val="32"/>
        </w:rPr>
      </w:pPr>
    </w:p>
    <w:p>
      <w:pPr>
        <w:shd w:val="clear"/>
        <w:spacing w:line="500" w:lineRule="exact"/>
        <w:ind w:firstLine="480" w:firstLineChars="200"/>
        <w:rPr>
          <w:rFonts w:ascii="宋体" w:hAnsi="宋体" w:cs="宋体"/>
          <w:color w:val="auto"/>
          <w:sz w:val="24"/>
        </w:rPr>
      </w:pPr>
    </w:p>
    <w:sectPr>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方正大黑_GBK">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46"/>
      </w:rPr>
    </w:pPr>
    <w:r>
      <w:fldChar w:fldCharType="begin"/>
    </w:r>
    <w:r>
      <w:rPr>
        <w:rStyle w:val="46"/>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150"/>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985" cy="13779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339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0.55pt;mso-position-horizontal:center;mso-position-horizontal-relative:margin;mso-wrap-style:none;z-index:251665408;mso-width-relative:page;mso-height-relative:page;" filled="f" stroked="f" coordsize="21600,21600" o:gfxdata="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6mRS50QAAAAMBAAAPAAAAAAAAAAEAIAAAACIAAABkcnMvZG93bnJldi54bWxQSwECFAAU&#10;AAAACACHTuJAexJz+TECAABVBAAADgAAAAAAAAABACAAAAAg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4452"/>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default" w:eastAsia="方正大黑_GBK"/>
        <w:u w:val="single"/>
        <w:lang w:val="en-US" w:eastAsia="zh-CN"/>
      </w:rPr>
    </w:pPr>
    <w:r>
      <w:rPr>
        <w:rStyle w:val="129"/>
        <w:rFonts w:ascii="Calibri" w:hAnsi="Calibri"/>
        <w:color w:val="000000"/>
        <w:kern w:val="0"/>
        <w:szCs w:val="20"/>
        <w:u w:val="single"/>
      </w:rPr>
      <w:drawing>
        <wp:inline distT="0" distB="0" distL="0" distR="0">
          <wp:extent cx="520700" cy="517525"/>
          <wp:effectExtent l="0" t="0" r="12065" b="15875"/>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l="70135" t="36147" r="21327" b="52487"/>
                  <a:stretch>
                    <a:fillRect/>
                  </a:stretch>
                </pic:blipFill>
                <pic:spPr>
                  <a:xfrm>
                    <a:off x="0" y="0"/>
                    <a:ext cx="521334" cy="517525"/>
                  </a:xfrm>
                  <a:prstGeom prst="rect">
                    <a:avLst/>
                  </a:prstGeom>
                  <a:ln>
                    <a:noFill/>
                  </a:ln>
                </pic:spPr>
              </pic:pic>
            </a:graphicData>
          </a:graphic>
        </wp:inline>
      </w:drawing>
    </w:r>
    <w:r>
      <w:rPr>
        <w:rStyle w:val="129"/>
        <w:rFonts w:ascii="方正大黑_GBK" w:hAnsi="方正大黑_GBK" w:eastAsia="方正大黑_GBK"/>
        <w:color w:val="000000"/>
        <w:kern w:val="0"/>
        <w:sz w:val="21"/>
        <w:szCs w:val="21"/>
        <w:u w:val="single"/>
      </w:rPr>
      <w:drawing>
        <wp:inline distT="0" distB="0" distL="0" distR="0">
          <wp:extent cx="2134870" cy="247015"/>
          <wp:effectExtent l="0" t="0" r="17780" b="635"/>
          <wp:docPr id="4098" name="图片 2"/>
          <wp:cNvGraphicFramePr/>
          <a:graphic xmlns:a="http://schemas.openxmlformats.org/drawingml/2006/main">
            <a:graphicData uri="http://schemas.openxmlformats.org/drawingml/2006/picture">
              <pic:pic xmlns:pic="http://schemas.openxmlformats.org/drawingml/2006/picture">
                <pic:nvPicPr>
                  <pic:cNvPr id="4098" name="图片 2"/>
                  <pic:cNvPicPr/>
                </pic:nvPicPr>
                <pic:blipFill>
                  <a:blip r:embed="rId2" cstate="print"/>
                  <a:srcRect/>
                  <a:stretch>
                    <a:fillRect/>
                  </a:stretch>
                </pic:blipFill>
                <pic:spPr>
                  <a:xfrm>
                    <a:off x="0" y="0"/>
                    <a:ext cx="2134870" cy="247015"/>
                  </a:xfrm>
                  <a:prstGeom prst="rect">
                    <a:avLst/>
                  </a:prstGeom>
                  <a:ln>
                    <a:noFill/>
                  </a:ln>
                </pic:spPr>
              </pic:pic>
            </a:graphicData>
          </a:graphic>
        </wp:inline>
      </w:drawing>
    </w:r>
    <w:r>
      <w:rPr>
        <w:rStyle w:val="129"/>
        <w:rFonts w:hint="eastAsia" w:ascii="方正大黑_GBK" w:hAnsi="方正大黑_GBK" w:eastAsia="方正大黑_GBK" w:cs="方正大黑_GBK"/>
        <w:b/>
        <w:bCs/>
        <w:color w:val="000000"/>
        <w:kern w:val="0"/>
        <w:sz w:val="21"/>
        <w:szCs w:val="21"/>
        <w:u w:val="single"/>
      </w:rPr>
      <w:t xml:space="preserve">                       </w:t>
    </w:r>
    <w:r>
      <w:rPr>
        <w:rStyle w:val="129"/>
        <w:rFonts w:hint="eastAsia" w:ascii="方正大黑_GBK" w:hAnsi="方正大黑_GBK" w:eastAsia="方正大黑_GBK" w:cs="方正大黑_GBK"/>
        <w:b/>
        <w:bCs/>
        <w:color w:val="000000"/>
        <w:kern w:val="0"/>
        <w:sz w:val="21"/>
        <w:szCs w:val="21"/>
        <w:u w:val="single"/>
        <w:lang w:val="en-US" w:eastAsia="zh-CN"/>
      </w:rPr>
      <w:t xml:space="preserve"> </w:t>
    </w:r>
    <w:r>
      <w:rPr>
        <w:rStyle w:val="129"/>
        <w:rFonts w:hint="eastAsia" w:ascii="方正大黑_GBK" w:hAnsi="方正大黑_GBK" w:eastAsia="方正大黑_GBK" w:cs="方正大黑_GBK"/>
        <w:b/>
        <w:bCs/>
        <w:color w:val="000000"/>
        <w:kern w:val="0"/>
        <w:sz w:val="21"/>
        <w:szCs w:val="21"/>
        <w:u w:val="single"/>
      </w:rPr>
      <w:t>竞争性磋商</w:t>
    </w:r>
    <w:r>
      <w:rPr>
        <w:rStyle w:val="129"/>
        <w:rFonts w:ascii="方正大黑_GBK" w:hAnsi="方正大黑_GBK" w:eastAsia="方正大黑_GBK" w:cs="方正大黑_GBK"/>
        <w:b/>
        <w:bCs/>
        <w:color w:val="000000"/>
        <w:kern w:val="0"/>
        <w:sz w:val="21"/>
        <w:szCs w:val="21"/>
        <w:u w:val="single"/>
      </w:rPr>
      <w:t>文件</w:t>
    </w:r>
    <w:r>
      <w:rPr>
        <w:rStyle w:val="129"/>
        <w:rFonts w:hint="eastAsia" w:ascii="方正大黑_GBK" w:hAnsi="方正大黑_GBK" w:eastAsia="方正大黑_GBK" w:cs="方正大黑_GBK"/>
        <w:b/>
        <w:bCs/>
        <w:color w:val="000000"/>
        <w:kern w:val="0"/>
        <w:sz w:val="21"/>
        <w:szCs w:val="21"/>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default"/>
        <w:u w:val="single"/>
        <w:lang w:val="en-US"/>
      </w:rPr>
    </w:pPr>
    <w:r>
      <w:rPr>
        <w:rStyle w:val="129"/>
        <w:rFonts w:ascii="Calibri" w:hAnsi="Calibri"/>
        <w:color w:val="000000"/>
        <w:kern w:val="0"/>
        <w:szCs w:val="20"/>
        <w:u w:val="single"/>
      </w:rPr>
      <w:drawing>
        <wp:inline distT="0" distB="0" distL="0" distR="0">
          <wp:extent cx="520700" cy="517525"/>
          <wp:effectExtent l="0" t="0" r="12065" b="15875"/>
          <wp:docPr id="4100" name="图片 3"/>
          <wp:cNvGraphicFramePr/>
          <a:graphic xmlns:a="http://schemas.openxmlformats.org/drawingml/2006/main">
            <a:graphicData uri="http://schemas.openxmlformats.org/drawingml/2006/picture">
              <pic:pic xmlns:pic="http://schemas.openxmlformats.org/drawingml/2006/picture">
                <pic:nvPicPr>
                  <pic:cNvPr id="4100" name="图片 3"/>
                  <pic:cNvPicPr/>
                </pic:nvPicPr>
                <pic:blipFill>
                  <a:blip r:embed="rId1" cstate="print"/>
                  <a:srcRect l="70135" t="36147" r="21327" b="52487"/>
                  <a:stretch>
                    <a:fillRect/>
                  </a:stretch>
                </pic:blipFill>
                <pic:spPr>
                  <a:xfrm>
                    <a:off x="0" y="0"/>
                    <a:ext cx="521334" cy="517525"/>
                  </a:xfrm>
                  <a:prstGeom prst="rect">
                    <a:avLst/>
                  </a:prstGeom>
                  <a:ln>
                    <a:noFill/>
                  </a:ln>
                </pic:spPr>
              </pic:pic>
            </a:graphicData>
          </a:graphic>
        </wp:inline>
      </w:drawing>
    </w:r>
    <w:r>
      <w:rPr>
        <w:rStyle w:val="129"/>
        <w:rFonts w:ascii="方正大黑_GBK" w:hAnsi="方正大黑_GBK" w:eastAsia="方正大黑_GBK"/>
        <w:color w:val="000000"/>
        <w:kern w:val="0"/>
        <w:sz w:val="21"/>
        <w:szCs w:val="21"/>
        <w:u w:val="single"/>
      </w:rPr>
      <w:drawing>
        <wp:inline distT="0" distB="0" distL="0" distR="0">
          <wp:extent cx="2134870" cy="247015"/>
          <wp:effectExtent l="0" t="0" r="17780" b="635"/>
          <wp:docPr id="4101" name="图片 4"/>
          <wp:cNvGraphicFramePr/>
          <a:graphic xmlns:a="http://schemas.openxmlformats.org/drawingml/2006/main">
            <a:graphicData uri="http://schemas.openxmlformats.org/drawingml/2006/picture">
              <pic:pic xmlns:pic="http://schemas.openxmlformats.org/drawingml/2006/picture">
                <pic:nvPicPr>
                  <pic:cNvPr id="4101" name="图片 4"/>
                  <pic:cNvPicPr/>
                </pic:nvPicPr>
                <pic:blipFill>
                  <a:blip r:embed="rId2" cstate="print"/>
                  <a:srcRect/>
                  <a:stretch>
                    <a:fillRect/>
                  </a:stretch>
                </pic:blipFill>
                <pic:spPr>
                  <a:xfrm>
                    <a:off x="0" y="0"/>
                    <a:ext cx="2134870" cy="247015"/>
                  </a:xfrm>
                  <a:prstGeom prst="rect">
                    <a:avLst/>
                  </a:prstGeom>
                  <a:ln>
                    <a:noFill/>
                  </a:ln>
                </pic:spPr>
              </pic:pic>
            </a:graphicData>
          </a:graphic>
        </wp:inline>
      </w:drawing>
    </w:r>
    <w:r>
      <w:rPr>
        <w:rStyle w:val="129"/>
        <w:rFonts w:hint="eastAsia" w:ascii="方正大黑_GBK" w:hAnsi="方正大黑_GBK" w:eastAsia="方正大黑_GBK" w:cs="方正大黑_GBK"/>
        <w:b/>
        <w:bCs/>
        <w:color w:val="000000"/>
        <w:kern w:val="0"/>
        <w:sz w:val="21"/>
        <w:szCs w:val="21"/>
        <w:u w:val="single"/>
      </w:rPr>
      <w:t xml:space="preserve">                       竞争性磋商</w:t>
    </w:r>
    <w:r>
      <w:rPr>
        <w:rStyle w:val="129"/>
        <w:rFonts w:ascii="方正大黑_GBK" w:hAnsi="方正大黑_GBK" w:eastAsia="方正大黑_GBK" w:cs="方正大黑_GBK"/>
        <w:b/>
        <w:bCs/>
        <w:color w:val="000000"/>
        <w:kern w:val="0"/>
        <w:sz w:val="21"/>
        <w:szCs w:val="21"/>
        <w:u w:val="single"/>
      </w:rPr>
      <w:t>文件</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3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6"/>
                          </w:pPr>
                        </w:p>
                      </w:txbxContent>
                    </wps:txbx>
                    <wps:bodyPr wrap="none" lIns="0" tIns="0" rIns="0" bIns="0" upright="1">
                      <a:spAutoFit/>
                    </wps:bodyPr>
                  </wps:wsp>
                </a:graphicData>
              </a:graphic>
            </wp:anchor>
          </w:drawing>
        </mc:Choice>
        <mc:Fallback>
          <w:pict>
            <v:rect id="文本框 103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BGF5p/zgEAAKMDAAAOAAAAAAAAAAEAIAAAAB8BAABkcnMv&#10;ZTJvRG9jLnhtbFBLBQYAAAAABgAGAFkBAABfBQAAAAA=&#10;">
              <v:fill on="f" focussize="0,0"/>
              <v:stroke on="f"/>
              <v:imagedata o:title=""/>
              <o:lock v:ext="edit" aspectratio="f"/>
              <v:textbox inset="0mm,0mm,0mm,0mm" style="mso-fit-shape-to-text:t;">
                <w:txbxContent>
                  <w:p>
                    <w:pPr>
                      <w:pStyle w:val="16"/>
                    </w:pPr>
                  </w:p>
                </w:txbxContent>
              </v:textbox>
            </v:rect>
          </w:pict>
        </mc:Fallback>
      </mc:AlternateContent>
    </w:r>
    <w:r>
      <w:rPr>
        <w:rStyle w:val="129"/>
        <w:rFonts w:hint="eastAsia" w:ascii="方正大黑_GBK" w:hAnsi="方正大黑_GBK" w:eastAsia="方正大黑_GBK" w:cs="方正大黑_GBK"/>
        <w:b/>
        <w:bCs/>
        <w:color w:val="000000"/>
        <w:kern w:val="0"/>
        <w:sz w:val="21"/>
        <w:szCs w:val="21"/>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r>
      <w:rPr>
        <w:rStyle w:val="129"/>
        <w:rFonts w:ascii="Calibri" w:hAnsi="Calibri"/>
        <w:color w:val="000000"/>
        <w:kern w:val="0"/>
        <w:szCs w:val="20"/>
        <w:u w:val="single"/>
      </w:rPr>
      <w:drawing>
        <wp:inline distT="0" distB="0" distL="0" distR="0">
          <wp:extent cx="520700" cy="517525"/>
          <wp:effectExtent l="0" t="0" r="12065" b="15875"/>
          <wp:docPr id="4104" name="图片 8"/>
          <wp:cNvGraphicFramePr/>
          <a:graphic xmlns:a="http://schemas.openxmlformats.org/drawingml/2006/main">
            <a:graphicData uri="http://schemas.openxmlformats.org/drawingml/2006/picture">
              <pic:pic xmlns:pic="http://schemas.openxmlformats.org/drawingml/2006/picture">
                <pic:nvPicPr>
                  <pic:cNvPr id="4104" name="图片 8"/>
                  <pic:cNvPicPr/>
                </pic:nvPicPr>
                <pic:blipFill>
                  <a:blip r:embed="rId1" cstate="print"/>
                  <a:srcRect l="70135" t="36147" r="21327" b="52487"/>
                  <a:stretch>
                    <a:fillRect/>
                  </a:stretch>
                </pic:blipFill>
                <pic:spPr>
                  <a:xfrm>
                    <a:off x="0" y="0"/>
                    <a:ext cx="521334" cy="517525"/>
                  </a:xfrm>
                  <a:prstGeom prst="rect">
                    <a:avLst/>
                  </a:prstGeom>
                  <a:ln>
                    <a:noFill/>
                  </a:ln>
                </pic:spPr>
              </pic:pic>
            </a:graphicData>
          </a:graphic>
        </wp:inline>
      </w:drawing>
    </w:r>
    <w:r>
      <w:rPr>
        <w:rStyle w:val="129"/>
        <w:rFonts w:ascii="方正大黑_GBK" w:hAnsi="方正大黑_GBK" w:eastAsia="方正大黑_GBK"/>
        <w:color w:val="000000"/>
        <w:kern w:val="0"/>
        <w:sz w:val="21"/>
        <w:szCs w:val="21"/>
        <w:u w:val="single"/>
      </w:rPr>
      <w:drawing>
        <wp:inline distT="0" distB="0" distL="0" distR="0">
          <wp:extent cx="2134870" cy="247015"/>
          <wp:effectExtent l="0" t="0" r="17780" b="635"/>
          <wp:docPr id="4105" name="图片 9"/>
          <wp:cNvGraphicFramePr/>
          <a:graphic xmlns:a="http://schemas.openxmlformats.org/drawingml/2006/main">
            <a:graphicData uri="http://schemas.openxmlformats.org/drawingml/2006/picture">
              <pic:pic xmlns:pic="http://schemas.openxmlformats.org/drawingml/2006/picture">
                <pic:nvPicPr>
                  <pic:cNvPr id="4105" name="图片 9"/>
                  <pic:cNvPicPr/>
                </pic:nvPicPr>
                <pic:blipFill>
                  <a:blip r:embed="rId2" cstate="print"/>
                  <a:srcRect/>
                  <a:stretch>
                    <a:fillRect/>
                  </a:stretch>
                </pic:blipFill>
                <pic:spPr>
                  <a:xfrm>
                    <a:off x="0" y="0"/>
                    <a:ext cx="2134870" cy="247015"/>
                  </a:xfrm>
                  <a:prstGeom prst="rect">
                    <a:avLst/>
                  </a:prstGeom>
                  <a:ln>
                    <a:noFill/>
                  </a:ln>
                </pic:spPr>
              </pic:pic>
            </a:graphicData>
          </a:graphic>
        </wp:inline>
      </w:drawing>
    </w:r>
    <w:r>
      <w:rPr>
        <w:rStyle w:val="129"/>
        <w:rFonts w:hint="eastAsia" w:ascii="方正大黑_GBK" w:hAnsi="方正大黑_GBK" w:eastAsia="方正大黑_GBK" w:cs="方正大黑_GBK"/>
        <w:b/>
        <w:bCs/>
        <w:color w:val="000000"/>
        <w:kern w:val="0"/>
        <w:sz w:val="21"/>
        <w:szCs w:val="21"/>
        <w:u w:val="single"/>
      </w:rPr>
      <w:t xml:space="preserve">                       竞争性磋商</w:t>
    </w:r>
    <w:r>
      <w:rPr>
        <w:rStyle w:val="129"/>
        <w:rFonts w:ascii="方正大黑_GBK" w:hAnsi="方正大黑_GBK" w:eastAsia="方正大黑_GBK" w:cs="方正大黑_GBK"/>
        <w:b/>
        <w:bCs/>
        <w:color w:val="000000"/>
        <w:kern w:val="0"/>
        <w:sz w:val="21"/>
        <w:szCs w:val="21"/>
        <w:u w:val="single"/>
      </w:rPr>
      <w:t>文件</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03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6"/>
                          </w:pPr>
                        </w:p>
                      </w:txbxContent>
                    </wps:txbx>
                    <wps:bodyPr wrap="none" lIns="0" tIns="0" rIns="0" bIns="0" upright="1">
                      <a:spAutoFit/>
                    </wps:bodyPr>
                  </wps:wsp>
                </a:graphicData>
              </a:graphic>
            </wp:anchor>
          </w:drawing>
        </mc:Choice>
        <mc:Fallback>
          <w:pict>
            <v:rect id="文本框 103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t8zvds8BAACjAwAADgAAAAAAAAABACAAAAAfAQAAZHJz&#10;L2Uyb0RvYy54bWxQSwUGAAAAAAYABgBZAQAAYAUAAAAA&#10;">
              <v:fill on="f" focussize="0,0"/>
              <v:stroke on="f"/>
              <v:imagedata o:title=""/>
              <o:lock v:ext="edit" aspectratio="f"/>
              <v:textbox inset="0mm,0mm,0mm,0mm" style="mso-fit-shape-to-text:t;">
                <w:txbxContent>
                  <w:p>
                    <w:pPr>
                      <w:pStyle w:val="16"/>
                    </w:pPr>
                  </w:p>
                </w:txbxContent>
              </v:textbox>
            </v:rect>
          </w:pict>
        </mc:Fallback>
      </mc:AlternateContent>
    </w:r>
    <w:r>
      <w:rPr>
        <w:rStyle w:val="129"/>
        <w:rFonts w:hint="eastAsia" w:ascii="方正大黑_GBK" w:hAnsi="方正大黑_GBK" w:eastAsia="方正大黑_GBK" w:cs="方正大黑_GBK"/>
        <w:b/>
        <w:bCs/>
        <w:color w:val="000000"/>
        <w:kern w:val="0"/>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93447"/>
    <w:multiLevelType w:val="singleLevel"/>
    <w:tmpl w:val="C9693447"/>
    <w:lvl w:ilvl="0" w:tentative="0">
      <w:start w:val="4"/>
      <w:numFmt w:val="chineseCounting"/>
      <w:suff w:val="nothing"/>
      <w:lvlText w:val="%1、"/>
      <w:lvlJc w:val="left"/>
      <w:rPr>
        <w:rFonts w:hint="eastAsia"/>
      </w:rPr>
    </w:lvl>
  </w:abstractNum>
  <w:abstractNum w:abstractNumId="1">
    <w:nsid w:val="CC727D1F"/>
    <w:multiLevelType w:val="singleLevel"/>
    <w:tmpl w:val="CC727D1F"/>
    <w:lvl w:ilvl="0" w:tentative="0">
      <w:start w:val="1"/>
      <w:numFmt w:val="decimal"/>
      <w:suff w:val="space"/>
      <w:lvlText w:val="%1、"/>
      <w:lvlJc w:val="left"/>
    </w:lvl>
  </w:abstractNum>
  <w:abstractNum w:abstractNumId="2">
    <w:nsid w:val="F43891F3"/>
    <w:multiLevelType w:val="singleLevel"/>
    <w:tmpl w:val="F43891F3"/>
    <w:lvl w:ilvl="0" w:tentative="0">
      <w:start w:val="4"/>
      <w:numFmt w:val="chineseCounting"/>
      <w:suff w:val="space"/>
      <w:lvlText w:val="第%1章"/>
      <w:lvlJc w:val="left"/>
      <w:rPr>
        <w:rFonts w:hint="eastAsia"/>
      </w:rPr>
    </w:lvl>
  </w:abstractNum>
  <w:abstractNum w:abstractNumId="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2E03C785"/>
    <w:multiLevelType w:val="singleLevel"/>
    <w:tmpl w:val="2E03C785"/>
    <w:lvl w:ilvl="0" w:tentative="0">
      <w:start w:val="1"/>
      <w:numFmt w:val="decimal"/>
      <w:suff w:val="space"/>
      <w:lvlText w:val="%1."/>
      <w:lvlJc w:val="left"/>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6A15AF4"/>
    <w:multiLevelType w:val="singleLevel"/>
    <w:tmpl w:val="46A15AF4"/>
    <w:lvl w:ilvl="0" w:tentative="0">
      <w:start w:val="1"/>
      <w:numFmt w:val="decimal"/>
      <w:suff w:val="space"/>
      <w:lvlText w:val="%1、"/>
      <w:lvlJc w:val="left"/>
    </w:lvl>
  </w:abstractNum>
  <w:abstractNum w:abstractNumId="8">
    <w:nsid w:val="500D4BDF"/>
    <w:multiLevelType w:val="singleLevel"/>
    <w:tmpl w:val="500D4BDF"/>
    <w:lvl w:ilvl="0" w:tentative="0">
      <w:start w:val="7"/>
      <w:numFmt w:val="chineseCounting"/>
      <w:suff w:val="space"/>
      <w:lvlText w:val="第%1章"/>
      <w:lvlJc w:val="left"/>
      <w:rPr>
        <w:rFonts w:hint="eastAsia"/>
      </w:rPr>
    </w:lvl>
  </w:abstractNum>
  <w:num w:numId="1">
    <w:abstractNumId w:val="6"/>
  </w:num>
  <w:num w:numId="2">
    <w:abstractNumId w:val="0"/>
  </w:num>
  <w:num w:numId="3">
    <w:abstractNumId w:val="2"/>
  </w:num>
  <w:num w:numId="4">
    <w:abstractNumId w:val="5"/>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jcxMDM2NGI4NzIxMzVmZDQ3M2EwYmJkMDFjN2UifQ=="/>
  </w:docVars>
  <w:rsids>
    <w:rsidRoot w:val="00FB2C3B"/>
    <w:rsid w:val="00047BA4"/>
    <w:rsid w:val="004E548D"/>
    <w:rsid w:val="00692FA7"/>
    <w:rsid w:val="00770AC1"/>
    <w:rsid w:val="00824069"/>
    <w:rsid w:val="009A0A8A"/>
    <w:rsid w:val="009E1B89"/>
    <w:rsid w:val="00A40483"/>
    <w:rsid w:val="00AC6453"/>
    <w:rsid w:val="00C346E9"/>
    <w:rsid w:val="00CA72D9"/>
    <w:rsid w:val="00DF3269"/>
    <w:rsid w:val="00EF48D4"/>
    <w:rsid w:val="00FB2C3B"/>
    <w:rsid w:val="01002598"/>
    <w:rsid w:val="01095EC2"/>
    <w:rsid w:val="01284C10"/>
    <w:rsid w:val="012F2443"/>
    <w:rsid w:val="01341807"/>
    <w:rsid w:val="01465165"/>
    <w:rsid w:val="018760D8"/>
    <w:rsid w:val="0197764F"/>
    <w:rsid w:val="019D115B"/>
    <w:rsid w:val="01AE3368"/>
    <w:rsid w:val="01D21190"/>
    <w:rsid w:val="02035178"/>
    <w:rsid w:val="02457DB0"/>
    <w:rsid w:val="02503766"/>
    <w:rsid w:val="02663C42"/>
    <w:rsid w:val="0286634E"/>
    <w:rsid w:val="02874283"/>
    <w:rsid w:val="029F0F02"/>
    <w:rsid w:val="029F7154"/>
    <w:rsid w:val="02BA5D3C"/>
    <w:rsid w:val="02D84414"/>
    <w:rsid w:val="02ED4364"/>
    <w:rsid w:val="03190CB5"/>
    <w:rsid w:val="031F17AE"/>
    <w:rsid w:val="032A2EC2"/>
    <w:rsid w:val="032F2286"/>
    <w:rsid w:val="033031F0"/>
    <w:rsid w:val="03321B04"/>
    <w:rsid w:val="035305C5"/>
    <w:rsid w:val="03634626"/>
    <w:rsid w:val="038720C2"/>
    <w:rsid w:val="03F70162"/>
    <w:rsid w:val="041A2F36"/>
    <w:rsid w:val="041A3339"/>
    <w:rsid w:val="04267B2D"/>
    <w:rsid w:val="0437379F"/>
    <w:rsid w:val="046733F1"/>
    <w:rsid w:val="047C211B"/>
    <w:rsid w:val="04846602"/>
    <w:rsid w:val="049F51EA"/>
    <w:rsid w:val="04BA0275"/>
    <w:rsid w:val="05045F73"/>
    <w:rsid w:val="05183DDF"/>
    <w:rsid w:val="053421E1"/>
    <w:rsid w:val="05452235"/>
    <w:rsid w:val="0551465B"/>
    <w:rsid w:val="056C51A2"/>
    <w:rsid w:val="05746F13"/>
    <w:rsid w:val="058A40EC"/>
    <w:rsid w:val="05BB24F7"/>
    <w:rsid w:val="05CA5148"/>
    <w:rsid w:val="05F30954"/>
    <w:rsid w:val="0619721E"/>
    <w:rsid w:val="065A5744"/>
    <w:rsid w:val="068678D8"/>
    <w:rsid w:val="06A238B9"/>
    <w:rsid w:val="06A606A7"/>
    <w:rsid w:val="06F74F7F"/>
    <w:rsid w:val="06F7755F"/>
    <w:rsid w:val="07013F3A"/>
    <w:rsid w:val="070E1CC8"/>
    <w:rsid w:val="071535EE"/>
    <w:rsid w:val="074E2EF7"/>
    <w:rsid w:val="07632E46"/>
    <w:rsid w:val="07D47FF4"/>
    <w:rsid w:val="07DD49A7"/>
    <w:rsid w:val="07F95559"/>
    <w:rsid w:val="080665B9"/>
    <w:rsid w:val="081B54CF"/>
    <w:rsid w:val="081C0B21"/>
    <w:rsid w:val="0825634E"/>
    <w:rsid w:val="082D0D5E"/>
    <w:rsid w:val="083640B7"/>
    <w:rsid w:val="0840600C"/>
    <w:rsid w:val="086504F8"/>
    <w:rsid w:val="086A4662"/>
    <w:rsid w:val="08907C6B"/>
    <w:rsid w:val="089112ED"/>
    <w:rsid w:val="08A90D2D"/>
    <w:rsid w:val="08FA3336"/>
    <w:rsid w:val="093F3040"/>
    <w:rsid w:val="094D790A"/>
    <w:rsid w:val="09615163"/>
    <w:rsid w:val="097A6225"/>
    <w:rsid w:val="09A737A3"/>
    <w:rsid w:val="09C02933"/>
    <w:rsid w:val="09FD7315"/>
    <w:rsid w:val="0A1B2387"/>
    <w:rsid w:val="0A1C108A"/>
    <w:rsid w:val="0A272508"/>
    <w:rsid w:val="0A6939AD"/>
    <w:rsid w:val="0A747118"/>
    <w:rsid w:val="0AB8072D"/>
    <w:rsid w:val="0AB87005"/>
    <w:rsid w:val="0AF142C5"/>
    <w:rsid w:val="0AF749B2"/>
    <w:rsid w:val="0AFF4C34"/>
    <w:rsid w:val="0B393F8E"/>
    <w:rsid w:val="0B3F7726"/>
    <w:rsid w:val="0B446AEB"/>
    <w:rsid w:val="0B475BA6"/>
    <w:rsid w:val="0B8E7D66"/>
    <w:rsid w:val="0BCF2858"/>
    <w:rsid w:val="0BD065D0"/>
    <w:rsid w:val="0BDD379C"/>
    <w:rsid w:val="0C0C64FE"/>
    <w:rsid w:val="0C2F32F7"/>
    <w:rsid w:val="0C302EC1"/>
    <w:rsid w:val="0C376BD3"/>
    <w:rsid w:val="0C5E3BDC"/>
    <w:rsid w:val="0C623789"/>
    <w:rsid w:val="0C632FA1"/>
    <w:rsid w:val="0C7043B9"/>
    <w:rsid w:val="0CA737D5"/>
    <w:rsid w:val="0CAB49EC"/>
    <w:rsid w:val="0CBE297A"/>
    <w:rsid w:val="0CC60E8F"/>
    <w:rsid w:val="0CDA72D1"/>
    <w:rsid w:val="0CF63344"/>
    <w:rsid w:val="0CFF0F1B"/>
    <w:rsid w:val="0D0220B3"/>
    <w:rsid w:val="0D110C4F"/>
    <w:rsid w:val="0D2A4ECC"/>
    <w:rsid w:val="0D584B26"/>
    <w:rsid w:val="0D75742F"/>
    <w:rsid w:val="0D951880"/>
    <w:rsid w:val="0DC3019B"/>
    <w:rsid w:val="0DD51C7C"/>
    <w:rsid w:val="0E372937"/>
    <w:rsid w:val="0E3746E5"/>
    <w:rsid w:val="0E3E3CC5"/>
    <w:rsid w:val="0E414331"/>
    <w:rsid w:val="0E5057A7"/>
    <w:rsid w:val="0E527771"/>
    <w:rsid w:val="0E5E7EC3"/>
    <w:rsid w:val="0E680D42"/>
    <w:rsid w:val="0E7153E3"/>
    <w:rsid w:val="0E770F85"/>
    <w:rsid w:val="0E941B37"/>
    <w:rsid w:val="0EAA3109"/>
    <w:rsid w:val="0EB65F51"/>
    <w:rsid w:val="0EDA6FD9"/>
    <w:rsid w:val="0EDC703A"/>
    <w:rsid w:val="0EDF4029"/>
    <w:rsid w:val="0F040A6B"/>
    <w:rsid w:val="0F0740B7"/>
    <w:rsid w:val="0F0942D3"/>
    <w:rsid w:val="0F3B1FB3"/>
    <w:rsid w:val="0F492922"/>
    <w:rsid w:val="0F6A48A4"/>
    <w:rsid w:val="0F784FB5"/>
    <w:rsid w:val="0F96368D"/>
    <w:rsid w:val="0FA364D6"/>
    <w:rsid w:val="0FDC3796"/>
    <w:rsid w:val="104650B3"/>
    <w:rsid w:val="106A2B50"/>
    <w:rsid w:val="10797237"/>
    <w:rsid w:val="10B17251"/>
    <w:rsid w:val="110F36F7"/>
    <w:rsid w:val="11191A25"/>
    <w:rsid w:val="113D2012"/>
    <w:rsid w:val="113D6C89"/>
    <w:rsid w:val="11411E5B"/>
    <w:rsid w:val="11537A88"/>
    <w:rsid w:val="115B2212"/>
    <w:rsid w:val="117D277E"/>
    <w:rsid w:val="11B322D4"/>
    <w:rsid w:val="11DA3D05"/>
    <w:rsid w:val="11E44B84"/>
    <w:rsid w:val="11FC011F"/>
    <w:rsid w:val="12301B77"/>
    <w:rsid w:val="123C6C2B"/>
    <w:rsid w:val="12486EC1"/>
    <w:rsid w:val="124F46F3"/>
    <w:rsid w:val="126A32DB"/>
    <w:rsid w:val="1279351E"/>
    <w:rsid w:val="127C6797"/>
    <w:rsid w:val="12867423"/>
    <w:rsid w:val="12D05313"/>
    <w:rsid w:val="12D6271E"/>
    <w:rsid w:val="12F40DF6"/>
    <w:rsid w:val="13001549"/>
    <w:rsid w:val="13143247"/>
    <w:rsid w:val="131800F2"/>
    <w:rsid w:val="134650F5"/>
    <w:rsid w:val="13826402"/>
    <w:rsid w:val="13CE097B"/>
    <w:rsid w:val="13D36C5E"/>
    <w:rsid w:val="13D84274"/>
    <w:rsid w:val="140212F1"/>
    <w:rsid w:val="140C293C"/>
    <w:rsid w:val="1411592E"/>
    <w:rsid w:val="141F6AD0"/>
    <w:rsid w:val="143F42F3"/>
    <w:rsid w:val="14467430"/>
    <w:rsid w:val="144B2C98"/>
    <w:rsid w:val="14563F45"/>
    <w:rsid w:val="14665D24"/>
    <w:rsid w:val="148A03BA"/>
    <w:rsid w:val="14BA748E"/>
    <w:rsid w:val="14BF2AE2"/>
    <w:rsid w:val="14E86739"/>
    <w:rsid w:val="14F450DE"/>
    <w:rsid w:val="15175270"/>
    <w:rsid w:val="156F29B6"/>
    <w:rsid w:val="1570389C"/>
    <w:rsid w:val="15787ABD"/>
    <w:rsid w:val="157A27BA"/>
    <w:rsid w:val="15891CCA"/>
    <w:rsid w:val="159B37AB"/>
    <w:rsid w:val="15AE1730"/>
    <w:rsid w:val="15BB1C44"/>
    <w:rsid w:val="15EF3AF7"/>
    <w:rsid w:val="15FF3D3A"/>
    <w:rsid w:val="16077093"/>
    <w:rsid w:val="161C5856"/>
    <w:rsid w:val="163836F0"/>
    <w:rsid w:val="163A1216"/>
    <w:rsid w:val="16443E43"/>
    <w:rsid w:val="166567A5"/>
    <w:rsid w:val="16BD4A2E"/>
    <w:rsid w:val="16D90A2F"/>
    <w:rsid w:val="16E178E4"/>
    <w:rsid w:val="16E33E91"/>
    <w:rsid w:val="16EA2C3C"/>
    <w:rsid w:val="1706559C"/>
    <w:rsid w:val="170A0BE8"/>
    <w:rsid w:val="170C1898"/>
    <w:rsid w:val="170D06D9"/>
    <w:rsid w:val="17272AAA"/>
    <w:rsid w:val="172D0738"/>
    <w:rsid w:val="173B6FF4"/>
    <w:rsid w:val="174D4F79"/>
    <w:rsid w:val="17AD104E"/>
    <w:rsid w:val="17BE7C25"/>
    <w:rsid w:val="17C90AA4"/>
    <w:rsid w:val="17F13B56"/>
    <w:rsid w:val="180970F2"/>
    <w:rsid w:val="182932F0"/>
    <w:rsid w:val="18363C5F"/>
    <w:rsid w:val="18383533"/>
    <w:rsid w:val="183D6D9C"/>
    <w:rsid w:val="184F087D"/>
    <w:rsid w:val="18552337"/>
    <w:rsid w:val="1875565B"/>
    <w:rsid w:val="188F01AE"/>
    <w:rsid w:val="18B004BA"/>
    <w:rsid w:val="18B3705E"/>
    <w:rsid w:val="18DA68F2"/>
    <w:rsid w:val="18E5610C"/>
    <w:rsid w:val="191B532F"/>
    <w:rsid w:val="19377C8F"/>
    <w:rsid w:val="19540841"/>
    <w:rsid w:val="19923468"/>
    <w:rsid w:val="199621A5"/>
    <w:rsid w:val="199D21E8"/>
    <w:rsid w:val="19D7052B"/>
    <w:rsid w:val="19E52C58"/>
    <w:rsid w:val="1A135C0D"/>
    <w:rsid w:val="1A1A7F28"/>
    <w:rsid w:val="1A1B310D"/>
    <w:rsid w:val="1A3F6DFB"/>
    <w:rsid w:val="1ABC507F"/>
    <w:rsid w:val="1AC75863"/>
    <w:rsid w:val="1AD82DAC"/>
    <w:rsid w:val="1AD87250"/>
    <w:rsid w:val="1B19013B"/>
    <w:rsid w:val="1B33529C"/>
    <w:rsid w:val="1B4641B9"/>
    <w:rsid w:val="1B481CDF"/>
    <w:rsid w:val="1B4B5C73"/>
    <w:rsid w:val="1B5C20B3"/>
    <w:rsid w:val="1B5E4447"/>
    <w:rsid w:val="1B79633D"/>
    <w:rsid w:val="1B8D003A"/>
    <w:rsid w:val="1B9E3FF5"/>
    <w:rsid w:val="1BA35913"/>
    <w:rsid w:val="1BB13295"/>
    <w:rsid w:val="1BFC2ACA"/>
    <w:rsid w:val="1C4921B3"/>
    <w:rsid w:val="1C664724"/>
    <w:rsid w:val="1C861D86"/>
    <w:rsid w:val="1CB95A9E"/>
    <w:rsid w:val="1CBB4733"/>
    <w:rsid w:val="1CE123EB"/>
    <w:rsid w:val="1CF814E3"/>
    <w:rsid w:val="1D1327C1"/>
    <w:rsid w:val="1D3004DF"/>
    <w:rsid w:val="1D596426"/>
    <w:rsid w:val="1D7D2896"/>
    <w:rsid w:val="1DB45D52"/>
    <w:rsid w:val="1DC064A5"/>
    <w:rsid w:val="1DD2433C"/>
    <w:rsid w:val="1E1D56A5"/>
    <w:rsid w:val="1E2C2D12"/>
    <w:rsid w:val="1E6763FA"/>
    <w:rsid w:val="1E9F7E1D"/>
    <w:rsid w:val="1EC04283"/>
    <w:rsid w:val="1EE93548"/>
    <w:rsid w:val="1EF1268E"/>
    <w:rsid w:val="1F185A99"/>
    <w:rsid w:val="1F244811"/>
    <w:rsid w:val="1F525822"/>
    <w:rsid w:val="1F5922CD"/>
    <w:rsid w:val="1F752F17"/>
    <w:rsid w:val="1F8605EB"/>
    <w:rsid w:val="1FBB0E8F"/>
    <w:rsid w:val="1FD26D71"/>
    <w:rsid w:val="1FDE2F8A"/>
    <w:rsid w:val="202A60A1"/>
    <w:rsid w:val="203207F8"/>
    <w:rsid w:val="209B4FA7"/>
    <w:rsid w:val="209E05F3"/>
    <w:rsid w:val="20D44AEE"/>
    <w:rsid w:val="20EC135F"/>
    <w:rsid w:val="20FF72E4"/>
    <w:rsid w:val="212D6CFD"/>
    <w:rsid w:val="217C7CC5"/>
    <w:rsid w:val="219914E7"/>
    <w:rsid w:val="219A4B47"/>
    <w:rsid w:val="21A954A2"/>
    <w:rsid w:val="21C4408A"/>
    <w:rsid w:val="22097CEF"/>
    <w:rsid w:val="22146DBF"/>
    <w:rsid w:val="22386EB8"/>
    <w:rsid w:val="2241392C"/>
    <w:rsid w:val="22486A69"/>
    <w:rsid w:val="226118D9"/>
    <w:rsid w:val="2272638E"/>
    <w:rsid w:val="22743D02"/>
    <w:rsid w:val="227635D6"/>
    <w:rsid w:val="228E4DC3"/>
    <w:rsid w:val="22A11AEF"/>
    <w:rsid w:val="22A243CB"/>
    <w:rsid w:val="22C97143"/>
    <w:rsid w:val="22CA1B74"/>
    <w:rsid w:val="22CC0E20"/>
    <w:rsid w:val="22E5075C"/>
    <w:rsid w:val="22EB3FC4"/>
    <w:rsid w:val="233139A1"/>
    <w:rsid w:val="2373757F"/>
    <w:rsid w:val="23C03420"/>
    <w:rsid w:val="23CE2F9E"/>
    <w:rsid w:val="23ED2225"/>
    <w:rsid w:val="23EE3640"/>
    <w:rsid w:val="23F029A0"/>
    <w:rsid w:val="23F404C2"/>
    <w:rsid w:val="23FD555E"/>
    <w:rsid w:val="240B41F2"/>
    <w:rsid w:val="24284DA4"/>
    <w:rsid w:val="243472A5"/>
    <w:rsid w:val="247307B1"/>
    <w:rsid w:val="248F6BD1"/>
    <w:rsid w:val="24B77ED6"/>
    <w:rsid w:val="24CF3471"/>
    <w:rsid w:val="24EC5DD1"/>
    <w:rsid w:val="24FD7FDE"/>
    <w:rsid w:val="251315B0"/>
    <w:rsid w:val="25162E4E"/>
    <w:rsid w:val="255120D8"/>
    <w:rsid w:val="25587B9C"/>
    <w:rsid w:val="25A71CF8"/>
    <w:rsid w:val="25BC1C48"/>
    <w:rsid w:val="25BC57A4"/>
    <w:rsid w:val="25E940BF"/>
    <w:rsid w:val="25FC0296"/>
    <w:rsid w:val="26105AEF"/>
    <w:rsid w:val="26197D30"/>
    <w:rsid w:val="266D2F42"/>
    <w:rsid w:val="26802C75"/>
    <w:rsid w:val="26A522B8"/>
    <w:rsid w:val="26BA6FEE"/>
    <w:rsid w:val="26DE174A"/>
    <w:rsid w:val="26F7280B"/>
    <w:rsid w:val="27092D0A"/>
    <w:rsid w:val="270F7B55"/>
    <w:rsid w:val="2714160F"/>
    <w:rsid w:val="273677D8"/>
    <w:rsid w:val="275B723E"/>
    <w:rsid w:val="276205CD"/>
    <w:rsid w:val="276854B7"/>
    <w:rsid w:val="27873B8F"/>
    <w:rsid w:val="27B0758A"/>
    <w:rsid w:val="27BC5F2F"/>
    <w:rsid w:val="27CC5A46"/>
    <w:rsid w:val="27D36DD5"/>
    <w:rsid w:val="284F6DA3"/>
    <w:rsid w:val="288307FB"/>
    <w:rsid w:val="288A7DDB"/>
    <w:rsid w:val="28B254DD"/>
    <w:rsid w:val="28E3573D"/>
    <w:rsid w:val="290C287E"/>
    <w:rsid w:val="290F02E0"/>
    <w:rsid w:val="292813A2"/>
    <w:rsid w:val="29424212"/>
    <w:rsid w:val="29477A7A"/>
    <w:rsid w:val="294A7FEA"/>
    <w:rsid w:val="29581C87"/>
    <w:rsid w:val="29603F83"/>
    <w:rsid w:val="296C128F"/>
    <w:rsid w:val="29794D07"/>
    <w:rsid w:val="297F40F1"/>
    <w:rsid w:val="29975308"/>
    <w:rsid w:val="29B11398"/>
    <w:rsid w:val="29D17F6D"/>
    <w:rsid w:val="29D3130E"/>
    <w:rsid w:val="29DD3F3B"/>
    <w:rsid w:val="29E54EF0"/>
    <w:rsid w:val="2A092F82"/>
    <w:rsid w:val="2A0C1CAA"/>
    <w:rsid w:val="2A1B4A63"/>
    <w:rsid w:val="2A5049B2"/>
    <w:rsid w:val="2A524057"/>
    <w:rsid w:val="2A66220E"/>
    <w:rsid w:val="2A6B1546"/>
    <w:rsid w:val="2AB54EB7"/>
    <w:rsid w:val="2ACE1AD5"/>
    <w:rsid w:val="2AF94DA4"/>
    <w:rsid w:val="2B065713"/>
    <w:rsid w:val="2B177E2B"/>
    <w:rsid w:val="2B217592"/>
    <w:rsid w:val="2B3306AC"/>
    <w:rsid w:val="2B612E92"/>
    <w:rsid w:val="2B6C23D7"/>
    <w:rsid w:val="2B7D59D5"/>
    <w:rsid w:val="2BA03472"/>
    <w:rsid w:val="2BA268EE"/>
    <w:rsid w:val="2BAA609E"/>
    <w:rsid w:val="2BB1567F"/>
    <w:rsid w:val="2BD63337"/>
    <w:rsid w:val="2C063C1D"/>
    <w:rsid w:val="2C0C0B07"/>
    <w:rsid w:val="2C250022"/>
    <w:rsid w:val="2C2C63FC"/>
    <w:rsid w:val="2C730B86"/>
    <w:rsid w:val="2C7768C8"/>
    <w:rsid w:val="2C863DDF"/>
    <w:rsid w:val="2CD47877"/>
    <w:rsid w:val="2CD624D9"/>
    <w:rsid w:val="2D102879"/>
    <w:rsid w:val="2D26365A"/>
    <w:rsid w:val="2D3E2F42"/>
    <w:rsid w:val="2D485B6F"/>
    <w:rsid w:val="2D5D25A1"/>
    <w:rsid w:val="2DD64B65"/>
    <w:rsid w:val="2DDD09AD"/>
    <w:rsid w:val="2DE97352"/>
    <w:rsid w:val="2E1207E9"/>
    <w:rsid w:val="2E23742A"/>
    <w:rsid w:val="2E3305CD"/>
    <w:rsid w:val="2E365FCC"/>
    <w:rsid w:val="2E5073D1"/>
    <w:rsid w:val="2E753E92"/>
    <w:rsid w:val="2E7C01C6"/>
    <w:rsid w:val="2EA80FBB"/>
    <w:rsid w:val="2EAC25CB"/>
    <w:rsid w:val="2EAD69D4"/>
    <w:rsid w:val="2EBC4A66"/>
    <w:rsid w:val="2EC4693A"/>
    <w:rsid w:val="2ECE6548"/>
    <w:rsid w:val="2EF10B55"/>
    <w:rsid w:val="2F01691D"/>
    <w:rsid w:val="2F0233FF"/>
    <w:rsid w:val="2F107D07"/>
    <w:rsid w:val="2F234AE5"/>
    <w:rsid w:val="2F2919D0"/>
    <w:rsid w:val="2F4A2072"/>
    <w:rsid w:val="2F776BDF"/>
    <w:rsid w:val="2F966CF8"/>
    <w:rsid w:val="2FA86D99"/>
    <w:rsid w:val="2FD933F6"/>
    <w:rsid w:val="303D5733"/>
    <w:rsid w:val="30550CCF"/>
    <w:rsid w:val="309537C1"/>
    <w:rsid w:val="30CD2F5B"/>
    <w:rsid w:val="30DA02B5"/>
    <w:rsid w:val="30E6401D"/>
    <w:rsid w:val="30EE4C7F"/>
    <w:rsid w:val="31104BF6"/>
    <w:rsid w:val="311A5A74"/>
    <w:rsid w:val="312406A1"/>
    <w:rsid w:val="313F54DB"/>
    <w:rsid w:val="31424CDB"/>
    <w:rsid w:val="31523460"/>
    <w:rsid w:val="31534E97"/>
    <w:rsid w:val="317B29B7"/>
    <w:rsid w:val="320F3E6F"/>
    <w:rsid w:val="321D3A6E"/>
    <w:rsid w:val="32226502"/>
    <w:rsid w:val="32244DFC"/>
    <w:rsid w:val="32452586"/>
    <w:rsid w:val="32540F9F"/>
    <w:rsid w:val="326A40B5"/>
    <w:rsid w:val="32715B68"/>
    <w:rsid w:val="32745006"/>
    <w:rsid w:val="32764F2C"/>
    <w:rsid w:val="327F0285"/>
    <w:rsid w:val="32937222"/>
    <w:rsid w:val="32A23F73"/>
    <w:rsid w:val="32AB107A"/>
    <w:rsid w:val="32CC07FC"/>
    <w:rsid w:val="32EB76C8"/>
    <w:rsid w:val="332E3A59"/>
    <w:rsid w:val="33465A3A"/>
    <w:rsid w:val="334B0167"/>
    <w:rsid w:val="335740A1"/>
    <w:rsid w:val="33997124"/>
    <w:rsid w:val="33D068BE"/>
    <w:rsid w:val="33D44691"/>
    <w:rsid w:val="33D622E7"/>
    <w:rsid w:val="34034EE6"/>
    <w:rsid w:val="340547BA"/>
    <w:rsid w:val="34200953"/>
    <w:rsid w:val="34394463"/>
    <w:rsid w:val="34583BD4"/>
    <w:rsid w:val="34595660"/>
    <w:rsid w:val="34685683"/>
    <w:rsid w:val="347831DE"/>
    <w:rsid w:val="3491429F"/>
    <w:rsid w:val="349A13A6"/>
    <w:rsid w:val="34C04B85"/>
    <w:rsid w:val="34F87387"/>
    <w:rsid w:val="34F95023"/>
    <w:rsid w:val="34FA1E45"/>
    <w:rsid w:val="35074561"/>
    <w:rsid w:val="350B1FFF"/>
    <w:rsid w:val="350C3926"/>
    <w:rsid w:val="35131158"/>
    <w:rsid w:val="351B1DBB"/>
    <w:rsid w:val="353C2E8A"/>
    <w:rsid w:val="353D3253"/>
    <w:rsid w:val="35447564"/>
    <w:rsid w:val="356507B3"/>
    <w:rsid w:val="35777939"/>
    <w:rsid w:val="35AF70D3"/>
    <w:rsid w:val="35C91817"/>
    <w:rsid w:val="36174C78"/>
    <w:rsid w:val="36227D2F"/>
    <w:rsid w:val="36277F21"/>
    <w:rsid w:val="36396FFB"/>
    <w:rsid w:val="365442FF"/>
    <w:rsid w:val="366F47BE"/>
    <w:rsid w:val="36910587"/>
    <w:rsid w:val="369462C9"/>
    <w:rsid w:val="36A007CA"/>
    <w:rsid w:val="36C4095C"/>
    <w:rsid w:val="36DD557A"/>
    <w:rsid w:val="36FF7BE6"/>
    <w:rsid w:val="370F31AE"/>
    <w:rsid w:val="37403D5B"/>
    <w:rsid w:val="37417096"/>
    <w:rsid w:val="3744043B"/>
    <w:rsid w:val="374B41C3"/>
    <w:rsid w:val="375E2A17"/>
    <w:rsid w:val="3788341D"/>
    <w:rsid w:val="37AB035E"/>
    <w:rsid w:val="37C27E98"/>
    <w:rsid w:val="37C36E66"/>
    <w:rsid w:val="381476C1"/>
    <w:rsid w:val="38383968"/>
    <w:rsid w:val="38870EC8"/>
    <w:rsid w:val="38AA5930"/>
    <w:rsid w:val="38AC6BC3"/>
    <w:rsid w:val="38B8629F"/>
    <w:rsid w:val="38B95B73"/>
    <w:rsid w:val="38D429AD"/>
    <w:rsid w:val="38EA21D0"/>
    <w:rsid w:val="38F728F7"/>
    <w:rsid w:val="38FB59F4"/>
    <w:rsid w:val="39207605"/>
    <w:rsid w:val="39643D30"/>
    <w:rsid w:val="39777F08"/>
    <w:rsid w:val="39A86313"/>
    <w:rsid w:val="39DA6378"/>
    <w:rsid w:val="39E55337"/>
    <w:rsid w:val="39E66E3B"/>
    <w:rsid w:val="39EC3D26"/>
    <w:rsid w:val="3A284C4A"/>
    <w:rsid w:val="3A4A1178"/>
    <w:rsid w:val="3AA20FB4"/>
    <w:rsid w:val="3AED5FA8"/>
    <w:rsid w:val="3AF100F7"/>
    <w:rsid w:val="3B6C511E"/>
    <w:rsid w:val="3BB07701"/>
    <w:rsid w:val="3BBE4AC4"/>
    <w:rsid w:val="3BDD7DCA"/>
    <w:rsid w:val="3C0E4427"/>
    <w:rsid w:val="3C16265A"/>
    <w:rsid w:val="3C291261"/>
    <w:rsid w:val="3C44093B"/>
    <w:rsid w:val="3C601127"/>
    <w:rsid w:val="3C620CED"/>
    <w:rsid w:val="3C700C3E"/>
    <w:rsid w:val="3C721C1B"/>
    <w:rsid w:val="3C812305"/>
    <w:rsid w:val="3C8F37BA"/>
    <w:rsid w:val="3CA01523"/>
    <w:rsid w:val="3CAB143F"/>
    <w:rsid w:val="3CAC611A"/>
    <w:rsid w:val="3CD41187"/>
    <w:rsid w:val="3CEA279F"/>
    <w:rsid w:val="3CF6531D"/>
    <w:rsid w:val="3D023F8C"/>
    <w:rsid w:val="3D033860"/>
    <w:rsid w:val="3D2A3C8E"/>
    <w:rsid w:val="3D3103CE"/>
    <w:rsid w:val="3D3954D4"/>
    <w:rsid w:val="3D4B5423"/>
    <w:rsid w:val="3D687B67"/>
    <w:rsid w:val="3D6F0EF6"/>
    <w:rsid w:val="3D921A2D"/>
    <w:rsid w:val="3D9D160E"/>
    <w:rsid w:val="3DAB1079"/>
    <w:rsid w:val="3DB1150E"/>
    <w:rsid w:val="3DB358B8"/>
    <w:rsid w:val="3DB42DAD"/>
    <w:rsid w:val="3DC72AE0"/>
    <w:rsid w:val="3DD00E5D"/>
    <w:rsid w:val="3E263CAA"/>
    <w:rsid w:val="3E29301E"/>
    <w:rsid w:val="3E3F4D6C"/>
    <w:rsid w:val="3EA370A9"/>
    <w:rsid w:val="3EB56DDC"/>
    <w:rsid w:val="3EBF3C6C"/>
    <w:rsid w:val="3F010273"/>
    <w:rsid w:val="3F19736B"/>
    <w:rsid w:val="3F1B274C"/>
    <w:rsid w:val="3F2F179C"/>
    <w:rsid w:val="3F3423F7"/>
    <w:rsid w:val="3F636838"/>
    <w:rsid w:val="3F8A0269"/>
    <w:rsid w:val="3F8C2233"/>
    <w:rsid w:val="3FBD23EC"/>
    <w:rsid w:val="3FBF6165"/>
    <w:rsid w:val="3FEB6F5A"/>
    <w:rsid w:val="401F6C03"/>
    <w:rsid w:val="405A5E8D"/>
    <w:rsid w:val="40646D0C"/>
    <w:rsid w:val="40D21EC7"/>
    <w:rsid w:val="40DA0D7C"/>
    <w:rsid w:val="41110C42"/>
    <w:rsid w:val="41135521"/>
    <w:rsid w:val="415723CD"/>
    <w:rsid w:val="418C2076"/>
    <w:rsid w:val="418D4040"/>
    <w:rsid w:val="41A35612"/>
    <w:rsid w:val="41B33AA7"/>
    <w:rsid w:val="41BE244C"/>
    <w:rsid w:val="41F90820"/>
    <w:rsid w:val="42212F8E"/>
    <w:rsid w:val="42220C2D"/>
    <w:rsid w:val="42245AD0"/>
    <w:rsid w:val="422B0C4A"/>
    <w:rsid w:val="424264A7"/>
    <w:rsid w:val="429750E2"/>
    <w:rsid w:val="42A10880"/>
    <w:rsid w:val="42AB36A2"/>
    <w:rsid w:val="42B2480F"/>
    <w:rsid w:val="42B71375"/>
    <w:rsid w:val="43081BD1"/>
    <w:rsid w:val="430D5B5D"/>
    <w:rsid w:val="43140575"/>
    <w:rsid w:val="431C38CE"/>
    <w:rsid w:val="432E7063"/>
    <w:rsid w:val="43340C18"/>
    <w:rsid w:val="433D655A"/>
    <w:rsid w:val="434A6B82"/>
    <w:rsid w:val="435968D0"/>
    <w:rsid w:val="435F4C8D"/>
    <w:rsid w:val="437C662E"/>
    <w:rsid w:val="439E5D2B"/>
    <w:rsid w:val="43B9162D"/>
    <w:rsid w:val="43C024AB"/>
    <w:rsid w:val="43C32121"/>
    <w:rsid w:val="440C749E"/>
    <w:rsid w:val="444D6CB1"/>
    <w:rsid w:val="444E07D7"/>
    <w:rsid w:val="44C67F95"/>
    <w:rsid w:val="45012D7B"/>
    <w:rsid w:val="450917E1"/>
    <w:rsid w:val="453272DD"/>
    <w:rsid w:val="453A628D"/>
    <w:rsid w:val="45A35BE1"/>
    <w:rsid w:val="45B24076"/>
    <w:rsid w:val="45E8734A"/>
    <w:rsid w:val="45F34DBA"/>
    <w:rsid w:val="45F66AC7"/>
    <w:rsid w:val="46133710"/>
    <w:rsid w:val="461B3FF4"/>
    <w:rsid w:val="4629258A"/>
    <w:rsid w:val="464B655A"/>
    <w:rsid w:val="46624AFF"/>
    <w:rsid w:val="46767799"/>
    <w:rsid w:val="46847CD7"/>
    <w:rsid w:val="468E3616"/>
    <w:rsid w:val="46E62229"/>
    <w:rsid w:val="46E91D19"/>
    <w:rsid w:val="47046B53"/>
    <w:rsid w:val="471C5C4A"/>
    <w:rsid w:val="47244FEB"/>
    <w:rsid w:val="473867FC"/>
    <w:rsid w:val="473A4323"/>
    <w:rsid w:val="475128EF"/>
    <w:rsid w:val="4755115C"/>
    <w:rsid w:val="47590C4D"/>
    <w:rsid w:val="47D81A7C"/>
    <w:rsid w:val="48335942"/>
    <w:rsid w:val="48401E0D"/>
    <w:rsid w:val="484F2050"/>
    <w:rsid w:val="48884B3D"/>
    <w:rsid w:val="48986673"/>
    <w:rsid w:val="489B42A5"/>
    <w:rsid w:val="48AB47FC"/>
    <w:rsid w:val="48FD1ECC"/>
    <w:rsid w:val="49080B7C"/>
    <w:rsid w:val="493A308F"/>
    <w:rsid w:val="494708B5"/>
    <w:rsid w:val="495B62CB"/>
    <w:rsid w:val="495C1387"/>
    <w:rsid w:val="496A6370"/>
    <w:rsid w:val="49747FC0"/>
    <w:rsid w:val="498875C7"/>
    <w:rsid w:val="498C743E"/>
    <w:rsid w:val="49FF7EF9"/>
    <w:rsid w:val="4A4E12C2"/>
    <w:rsid w:val="4A8A0A8C"/>
    <w:rsid w:val="4AC960E9"/>
    <w:rsid w:val="4AD056CA"/>
    <w:rsid w:val="4B01325C"/>
    <w:rsid w:val="4B1F3F5B"/>
    <w:rsid w:val="4B58746D"/>
    <w:rsid w:val="4B5A4F93"/>
    <w:rsid w:val="4B6E18B5"/>
    <w:rsid w:val="4B727570"/>
    <w:rsid w:val="4BCB5E91"/>
    <w:rsid w:val="4BEB1239"/>
    <w:rsid w:val="4BF058F8"/>
    <w:rsid w:val="4BF453E8"/>
    <w:rsid w:val="4BF947AC"/>
    <w:rsid w:val="4C4A325A"/>
    <w:rsid w:val="4C787DC7"/>
    <w:rsid w:val="4C7B78B7"/>
    <w:rsid w:val="4C804064"/>
    <w:rsid w:val="4CAE37E9"/>
    <w:rsid w:val="4CD06EC3"/>
    <w:rsid w:val="4CE4720A"/>
    <w:rsid w:val="4CF51418"/>
    <w:rsid w:val="4D057181"/>
    <w:rsid w:val="4D09571A"/>
    <w:rsid w:val="4D0F0CA0"/>
    <w:rsid w:val="4D2A6447"/>
    <w:rsid w:val="4D2C0BB1"/>
    <w:rsid w:val="4D5A1A4E"/>
    <w:rsid w:val="4D6209CC"/>
    <w:rsid w:val="4D7F36F2"/>
    <w:rsid w:val="4D814950"/>
    <w:rsid w:val="4DA92202"/>
    <w:rsid w:val="4DE90850"/>
    <w:rsid w:val="4E002C7F"/>
    <w:rsid w:val="4E0F6509"/>
    <w:rsid w:val="4E7879E5"/>
    <w:rsid w:val="4E9407BC"/>
    <w:rsid w:val="4EAF3848"/>
    <w:rsid w:val="4ED10658"/>
    <w:rsid w:val="4EE267EF"/>
    <w:rsid w:val="4EEB73D6"/>
    <w:rsid w:val="4EFD2805"/>
    <w:rsid w:val="4F075432"/>
    <w:rsid w:val="4F0D7E7A"/>
    <w:rsid w:val="4F231B40"/>
    <w:rsid w:val="4F365D17"/>
    <w:rsid w:val="4F555B58"/>
    <w:rsid w:val="4F6C798C"/>
    <w:rsid w:val="4F8803D4"/>
    <w:rsid w:val="4FA964E9"/>
    <w:rsid w:val="4FAD422B"/>
    <w:rsid w:val="4FBA06F6"/>
    <w:rsid w:val="4FBB7FCB"/>
    <w:rsid w:val="4FC737F3"/>
    <w:rsid w:val="500100D3"/>
    <w:rsid w:val="506634FB"/>
    <w:rsid w:val="50796CDA"/>
    <w:rsid w:val="50AD025B"/>
    <w:rsid w:val="50C64E79"/>
    <w:rsid w:val="50FE0AB7"/>
    <w:rsid w:val="516B614C"/>
    <w:rsid w:val="516E3547"/>
    <w:rsid w:val="517C4963"/>
    <w:rsid w:val="519311FF"/>
    <w:rsid w:val="51BC76B8"/>
    <w:rsid w:val="51C23892"/>
    <w:rsid w:val="51D70186"/>
    <w:rsid w:val="51E63A25"/>
    <w:rsid w:val="520914C1"/>
    <w:rsid w:val="521560B8"/>
    <w:rsid w:val="52260E99"/>
    <w:rsid w:val="523429E2"/>
    <w:rsid w:val="52731941"/>
    <w:rsid w:val="52884ADC"/>
    <w:rsid w:val="529F5982"/>
    <w:rsid w:val="52B437AE"/>
    <w:rsid w:val="52BC6534"/>
    <w:rsid w:val="532F4F57"/>
    <w:rsid w:val="5334703F"/>
    <w:rsid w:val="533646AD"/>
    <w:rsid w:val="53407165"/>
    <w:rsid w:val="534926A9"/>
    <w:rsid w:val="53A25729"/>
    <w:rsid w:val="53A45945"/>
    <w:rsid w:val="53BB396E"/>
    <w:rsid w:val="53D32F89"/>
    <w:rsid w:val="53E73A84"/>
    <w:rsid w:val="54017769"/>
    <w:rsid w:val="5452714F"/>
    <w:rsid w:val="54680721"/>
    <w:rsid w:val="549F7EBB"/>
    <w:rsid w:val="54AE7740"/>
    <w:rsid w:val="54C067AF"/>
    <w:rsid w:val="54CF5426"/>
    <w:rsid w:val="54D538DD"/>
    <w:rsid w:val="54E029AD"/>
    <w:rsid w:val="54F46459"/>
    <w:rsid w:val="55036C44"/>
    <w:rsid w:val="55086FD1"/>
    <w:rsid w:val="552C79A0"/>
    <w:rsid w:val="55794BB0"/>
    <w:rsid w:val="557F6197"/>
    <w:rsid w:val="55BF0815"/>
    <w:rsid w:val="55C15CD1"/>
    <w:rsid w:val="55F07942"/>
    <w:rsid w:val="56270168"/>
    <w:rsid w:val="56400BAE"/>
    <w:rsid w:val="565D7762"/>
    <w:rsid w:val="56717D6E"/>
    <w:rsid w:val="56781DAC"/>
    <w:rsid w:val="568B6949"/>
    <w:rsid w:val="5693653D"/>
    <w:rsid w:val="56B770F2"/>
    <w:rsid w:val="571C0094"/>
    <w:rsid w:val="57232578"/>
    <w:rsid w:val="57290A2C"/>
    <w:rsid w:val="57326FEF"/>
    <w:rsid w:val="574C432A"/>
    <w:rsid w:val="57602567"/>
    <w:rsid w:val="57776ECD"/>
    <w:rsid w:val="57F8000E"/>
    <w:rsid w:val="57FB028C"/>
    <w:rsid w:val="57FB365A"/>
    <w:rsid w:val="581666E6"/>
    <w:rsid w:val="58207826"/>
    <w:rsid w:val="583043E5"/>
    <w:rsid w:val="58623148"/>
    <w:rsid w:val="5866141B"/>
    <w:rsid w:val="587079A4"/>
    <w:rsid w:val="588C69A8"/>
    <w:rsid w:val="58AE2DC2"/>
    <w:rsid w:val="58B24661"/>
    <w:rsid w:val="58B54151"/>
    <w:rsid w:val="58DD073C"/>
    <w:rsid w:val="58DE2C0D"/>
    <w:rsid w:val="59376AAD"/>
    <w:rsid w:val="59665797"/>
    <w:rsid w:val="5967282B"/>
    <w:rsid w:val="59684D1F"/>
    <w:rsid w:val="59747B68"/>
    <w:rsid w:val="599D70BF"/>
    <w:rsid w:val="59A85A64"/>
    <w:rsid w:val="59C26B25"/>
    <w:rsid w:val="59CF2F5C"/>
    <w:rsid w:val="59EA1BD8"/>
    <w:rsid w:val="59ED3476"/>
    <w:rsid w:val="59F111B9"/>
    <w:rsid w:val="59F760A3"/>
    <w:rsid w:val="59F82547"/>
    <w:rsid w:val="59FE44E2"/>
    <w:rsid w:val="5A121075"/>
    <w:rsid w:val="5A201A9E"/>
    <w:rsid w:val="5A36306F"/>
    <w:rsid w:val="5A42686F"/>
    <w:rsid w:val="5A5A4FB0"/>
    <w:rsid w:val="5A9118F4"/>
    <w:rsid w:val="5AAB1367"/>
    <w:rsid w:val="5ABA4608"/>
    <w:rsid w:val="5AC01192"/>
    <w:rsid w:val="5ACC12DE"/>
    <w:rsid w:val="5AEE56F8"/>
    <w:rsid w:val="5B295916"/>
    <w:rsid w:val="5B5639C9"/>
    <w:rsid w:val="5B5E63DA"/>
    <w:rsid w:val="5B6B4F9B"/>
    <w:rsid w:val="5B6D31BC"/>
    <w:rsid w:val="5B8A71CF"/>
    <w:rsid w:val="5BF705DC"/>
    <w:rsid w:val="5C2B593F"/>
    <w:rsid w:val="5C4E28F2"/>
    <w:rsid w:val="5C5D0D87"/>
    <w:rsid w:val="5C7A16A2"/>
    <w:rsid w:val="5CAE3391"/>
    <w:rsid w:val="5CD012A1"/>
    <w:rsid w:val="5CD252D1"/>
    <w:rsid w:val="5CE643D9"/>
    <w:rsid w:val="5D183998"/>
    <w:rsid w:val="5D3513BC"/>
    <w:rsid w:val="5D3849BC"/>
    <w:rsid w:val="5D414205"/>
    <w:rsid w:val="5D572F2A"/>
    <w:rsid w:val="5D681792"/>
    <w:rsid w:val="5DC6470A"/>
    <w:rsid w:val="5DCF35BF"/>
    <w:rsid w:val="5DE828D3"/>
    <w:rsid w:val="5E033269"/>
    <w:rsid w:val="5E03770C"/>
    <w:rsid w:val="5E145476"/>
    <w:rsid w:val="5E287173"/>
    <w:rsid w:val="5E4814CB"/>
    <w:rsid w:val="5E930A90"/>
    <w:rsid w:val="5E9C429B"/>
    <w:rsid w:val="5EB50A07"/>
    <w:rsid w:val="5EBA426F"/>
    <w:rsid w:val="5ED04F5D"/>
    <w:rsid w:val="5ED115B9"/>
    <w:rsid w:val="5EE07ED4"/>
    <w:rsid w:val="5F100333"/>
    <w:rsid w:val="5F261904"/>
    <w:rsid w:val="5F375026"/>
    <w:rsid w:val="5F3B727B"/>
    <w:rsid w:val="5F8108E9"/>
    <w:rsid w:val="5F881C77"/>
    <w:rsid w:val="5FA665A1"/>
    <w:rsid w:val="5FAC0767"/>
    <w:rsid w:val="5FC058B5"/>
    <w:rsid w:val="5FCB6008"/>
    <w:rsid w:val="5FE412AE"/>
    <w:rsid w:val="5FE53817"/>
    <w:rsid w:val="5FFE462F"/>
    <w:rsid w:val="60073FD9"/>
    <w:rsid w:val="60161979"/>
    <w:rsid w:val="60206354"/>
    <w:rsid w:val="60256C79"/>
    <w:rsid w:val="607E12CC"/>
    <w:rsid w:val="60995CFB"/>
    <w:rsid w:val="60A73018"/>
    <w:rsid w:val="60C82547"/>
    <w:rsid w:val="60D45298"/>
    <w:rsid w:val="6131633F"/>
    <w:rsid w:val="6146343A"/>
    <w:rsid w:val="614650B5"/>
    <w:rsid w:val="61557EE3"/>
    <w:rsid w:val="61CD250B"/>
    <w:rsid w:val="61CF0031"/>
    <w:rsid w:val="61D13262"/>
    <w:rsid w:val="61D5316E"/>
    <w:rsid w:val="61E433B1"/>
    <w:rsid w:val="62347E94"/>
    <w:rsid w:val="626C0FB1"/>
    <w:rsid w:val="627931B6"/>
    <w:rsid w:val="628573E1"/>
    <w:rsid w:val="628A3F58"/>
    <w:rsid w:val="62A03956"/>
    <w:rsid w:val="62C41110"/>
    <w:rsid w:val="62F12229"/>
    <w:rsid w:val="63041F5D"/>
    <w:rsid w:val="630C1150"/>
    <w:rsid w:val="632C5010"/>
    <w:rsid w:val="633A0AC0"/>
    <w:rsid w:val="6343255D"/>
    <w:rsid w:val="637B1AF3"/>
    <w:rsid w:val="63AE1EC8"/>
    <w:rsid w:val="63B646F6"/>
    <w:rsid w:val="63DC1EFF"/>
    <w:rsid w:val="63EE7C53"/>
    <w:rsid w:val="641937E6"/>
    <w:rsid w:val="642108EC"/>
    <w:rsid w:val="642F4DB7"/>
    <w:rsid w:val="643C5726"/>
    <w:rsid w:val="64664E07"/>
    <w:rsid w:val="649966D5"/>
    <w:rsid w:val="64AD03D2"/>
    <w:rsid w:val="64C03C61"/>
    <w:rsid w:val="64C319A4"/>
    <w:rsid w:val="64DD4813"/>
    <w:rsid w:val="64E147B0"/>
    <w:rsid w:val="64E714F0"/>
    <w:rsid w:val="65035F82"/>
    <w:rsid w:val="654407F4"/>
    <w:rsid w:val="654A79CF"/>
    <w:rsid w:val="655A3836"/>
    <w:rsid w:val="65696A1C"/>
    <w:rsid w:val="6574237D"/>
    <w:rsid w:val="658B24C1"/>
    <w:rsid w:val="65E37C56"/>
    <w:rsid w:val="65E9543A"/>
    <w:rsid w:val="65F362B8"/>
    <w:rsid w:val="66014531"/>
    <w:rsid w:val="662D79F9"/>
    <w:rsid w:val="664B39FF"/>
    <w:rsid w:val="66882EA5"/>
    <w:rsid w:val="669B6734"/>
    <w:rsid w:val="66C67529"/>
    <w:rsid w:val="66D9725C"/>
    <w:rsid w:val="66E55C01"/>
    <w:rsid w:val="67140294"/>
    <w:rsid w:val="672506F4"/>
    <w:rsid w:val="67283D40"/>
    <w:rsid w:val="6731123C"/>
    <w:rsid w:val="677163D8"/>
    <w:rsid w:val="67762CFD"/>
    <w:rsid w:val="67D55C76"/>
    <w:rsid w:val="68023187"/>
    <w:rsid w:val="681542C4"/>
    <w:rsid w:val="681B0244"/>
    <w:rsid w:val="68356714"/>
    <w:rsid w:val="683600F3"/>
    <w:rsid w:val="68445269"/>
    <w:rsid w:val="6848469A"/>
    <w:rsid w:val="685A617B"/>
    <w:rsid w:val="68637725"/>
    <w:rsid w:val="686A7498"/>
    <w:rsid w:val="687F3E33"/>
    <w:rsid w:val="689773CF"/>
    <w:rsid w:val="68A1024E"/>
    <w:rsid w:val="68CE425E"/>
    <w:rsid w:val="68CF6B69"/>
    <w:rsid w:val="68D75A1D"/>
    <w:rsid w:val="68F2667E"/>
    <w:rsid w:val="690A05AD"/>
    <w:rsid w:val="690C1B6B"/>
    <w:rsid w:val="69146C72"/>
    <w:rsid w:val="692D1AE1"/>
    <w:rsid w:val="69540E1C"/>
    <w:rsid w:val="69562DE6"/>
    <w:rsid w:val="69823BDB"/>
    <w:rsid w:val="69894F6A"/>
    <w:rsid w:val="698C6808"/>
    <w:rsid w:val="699858D2"/>
    <w:rsid w:val="69B414F1"/>
    <w:rsid w:val="69DF102E"/>
    <w:rsid w:val="69F12B0F"/>
    <w:rsid w:val="6A1D1B56"/>
    <w:rsid w:val="6A49669A"/>
    <w:rsid w:val="6A4D005C"/>
    <w:rsid w:val="6A933BC6"/>
    <w:rsid w:val="6AB817F6"/>
    <w:rsid w:val="6AFE7291"/>
    <w:rsid w:val="6B1318E0"/>
    <w:rsid w:val="6B144D07"/>
    <w:rsid w:val="6B146AB5"/>
    <w:rsid w:val="6B2A452A"/>
    <w:rsid w:val="6B3C4E3C"/>
    <w:rsid w:val="6B400917"/>
    <w:rsid w:val="6B596BBE"/>
    <w:rsid w:val="6B680BAF"/>
    <w:rsid w:val="6BA3608B"/>
    <w:rsid w:val="6BB40298"/>
    <w:rsid w:val="6BBD0EFB"/>
    <w:rsid w:val="6BC06C3D"/>
    <w:rsid w:val="6BC209D6"/>
    <w:rsid w:val="6BD36970"/>
    <w:rsid w:val="6BDD334B"/>
    <w:rsid w:val="6BE7051D"/>
    <w:rsid w:val="6BEC5C84"/>
    <w:rsid w:val="6C022DB1"/>
    <w:rsid w:val="6C214F51"/>
    <w:rsid w:val="6C374DDF"/>
    <w:rsid w:val="6CA65E33"/>
    <w:rsid w:val="6CB01DE9"/>
    <w:rsid w:val="6CD04B87"/>
    <w:rsid w:val="6D0456BC"/>
    <w:rsid w:val="6D3451EC"/>
    <w:rsid w:val="6D372F2F"/>
    <w:rsid w:val="6D6A50B2"/>
    <w:rsid w:val="6D6C2BD8"/>
    <w:rsid w:val="6D94212F"/>
    <w:rsid w:val="6DFE7C36"/>
    <w:rsid w:val="6E2F1DEC"/>
    <w:rsid w:val="6EA36ACE"/>
    <w:rsid w:val="6EED1FF5"/>
    <w:rsid w:val="6F0671CF"/>
    <w:rsid w:val="6F0926A9"/>
    <w:rsid w:val="6F7E3097"/>
    <w:rsid w:val="6F8F7052"/>
    <w:rsid w:val="6F9058F9"/>
    <w:rsid w:val="6FDE0251"/>
    <w:rsid w:val="6FE54EC4"/>
    <w:rsid w:val="70052E70"/>
    <w:rsid w:val="701B6B38"/>
    <w:rsid w:val="706D5FBA"/>
    <w:rsid w:val="709A7A5C"/>
    <w:rsid w:val="70A445DF"/>
    <w:rsid w:val="70B0102E"/>
    <w:rsid w:val="70C57A65"/>
    <w:rsid w:val="70F51137"/>
    <w:rsid w:val="70F74EAF"/>
    <w:rsid w:val="70F80C27"/>
    <w:rsid w:val="710A661E"/>
    <w:rsid w:val="710B6BAC"/>
    <w:rsid w:val="711C4915"/>
    <w:rsid w:val="713631FC"/>
    <w:rsid w:val="71467BE4"/>
    <w:rsid w:val="716825AD"/>
    <w:rsid w:val="716D33C3"/>
    <w:rsid w:val="71754026"/>
    <w:rsid w:val="71834994"/>
    <w:rsid w:val="718F6E95"/>
    <w:rsid w:val="723A3B2A"/>
    <w:rsid w:val="725105EF"/>
    <w:rsid w:val="72606507"/>
    <w:rsid w:val="72964253"/>
    <w:rsid w:val="729A01E8"/>
    <w:rsid w:val="729A3D44"/>
    <w:rsid w:val="729C6D59"/>
    <w:rsid w:val="72C139C6"/>
    <w:rsid w:val="7355410F"/>
    <w:rsid w:val="73724CC1"/>
    <w:rsid w:val="738B5D82"/>
    <w:rsid w:val="73AF381F"/>
    <w:rsid w:val="73B57C41"/>
    <w:rsid w:val="73CF5C6F"/>
    <w:rsid w:val="73EA4857"/>
    <w:rsid w:val="740022CC"/>
    <w:rsid w:val="741E6BF6"/>
    <w:rsid w:val="74370445"/>
    <w:rsid w:val="74546174"/>
    <w:rsid w:val="74691E9A"/>
    <w:rsid w:val="74726D68"/>
    <w:rsid w:val="74A84DD4"/>
    <w:rsid w:val="74B11819"/>
    <w:rsid w:val="74BE7A92"/>
    <w:rsid w:val="74D64DDB"/>
    <w:rsid w:val="74EE0377"/>
    <w:rsid w:val="7503583D"/>
    <w:rsid w:val="75235D90"/>
    <w:rsid w:val="752905DA"/>
    <w:rsid w:val="75695C4F"/>
    <w:rsid w:val="757271FA"/>
    <w:rsid w:val="758E3908"/>
    <w:rsid w:val="75AC07FE"/>
    <w:rsid w:val="75E050B1"/>
    <w:rsid w:val="75F5118C"/>
    <w:rsid w:val="75FA01D9"/>
    <w:rsid w:val="76241062"/>
    <w:rsid w:val="76320737"/>
    <w:rsid w:val="764010A6"/>
    <w:rsid w:val="7654644B"/>
    <w:rsid w:val="765B1A3C"/>
    <w:rsid w:val="7692409D"/>
    <w:rsid w:val="769F7497"/>
    <w:rsid w:val="76A553AD"/>
    <w:rsid w:val="76A74C81"/>
    <w:rsid w:val="76AC5DA2"/>
    <w:rsid w:val="76BA3D16"/>
    <w:rsid w:val="76EA4699"/>
    <w:rsid w:val="772C5186"/>
    <w:rsid w:val="775D7A36"/>
    <w:rsid w:val="779637B3"/>
    <w:rsid w:val="77C57309"/>
    <w:rsid w:val="77D34C9D"/>
    <w:rsid w:val="77DE0B76"/>
    <w:rsid w:val="78281DF2"/>
    <w:rsid w:val="785250C1"/>
    <w:rsid w:val="78713799"/>
    <w:rsid w:val="78745AC9"/>
    <w:rsid w:val="78774B27"/>
    <w:rsid w:val="78A51694"/>
    <w:rsid w:val="78D25CBF"/>
    <w:rsid w:val="78F341AE"/>
    <w:rsid w:val="79181E66"/>
    <w:rsid w:val="792C76C0"/>
    <w:rsid w:val="793622EC"/>
    <w:rsid w:val="799F7E92"/>
    <w:rsid w:val="79E006B6"/>
    <w:rsid w:val="79F857F4"/>
    <w:rsid w:val="7A0B3779"/>
    <w:rsid w:val="7A24483B"/>
    <w:rsid w:val="7A287B8D"/>
    <w:rsid w:val="7A456C8B"/>
    <w:rsid w:val="7A4806A5"/>
    <w:rsid w:val="7A6C6506"/>
    <w:rsid w:val="7A6F5AB6"/>
    <w:rsid w:val="7A911ED0"/>
    <w:rsid w:val="7A9E6C2F"/>
    <w:rsid w:val="7AA51086"/>
    <w:rsid w:val="7AFB221A"/>
    <w:rsid w:val="7B242D44"/>
    <w:rsid w:val="7B2D7A9F"/>
    <w:rsid w:val="7B3E36DA"/>
    <w:rsid w:val="7B4231CA"/>
    <w:rsid w:val="7B590514"/>
    <w:rsid w:val="7B8F3F36"/>
    <w:rsid w:val="7B9A4DB4"/>
    <w:rsid w:val="7BAB5214"/>
    <w:rsid w:val="7BD21355"/>
    <w:rsid w:val="7C122B9D"/>
    <w:rsid w:val="7C3F595C"/>
    <w:rsid w:val="7C54659A"/>
    <w:rsid w:val="7C6F7FEF"/>
    <w:rsid w:val="7C7D35DA"/>
    <w:rsid w:val="7C9A6573"/>
    <w:rsid w:val="7CA552F2"/>
    <w:rsid w:val="7CB4229B"/>
    <w:rsid w:val="7CB579CC"/>
    <w:rsid w:val="7CBB1486"/>
    <w:rsid w:val="7CC54354"/>
    <w:rsid w:val="7CC876FF"/>
    <w:rsid w:val="7CDB5685"/>
    <w:rsid w:val="7CDC13FD"/>
    <w:rsid w:val="7CE3278B"/>
    <w:rsid w:val="7CF82808"/>
    <w:rsid w:val="7D1312C2"/>
    <w:rsid w:val="7D140B97"/>
    <w:rsid w:val="7D2747F6"/>
    <w:rsid w:val="7D2D1C58"/>
    <w:rsid w:val="7D3134F6"/>
    <w:rsid w:val="7D4274B2"/>
    <w:rsid w:val="7D82375E"/>
    <w:rsid w:val="7D9C3085"/>
    <w:rsid w:val="7DAE2772"/>
    <w:rsid w:val="7DB87774"/>
    <w:rsid w:val="7DBB7264"/>
    <w:rsid w:val="7DD50326"/>
    <w:rsid w:val="7E260B81"/>
    <w:rsid w:val="7E6F3218"/>
    <w:rsid w:val="7EAC5317"/>
    <w:rsid w:val="7ED405DD"/>
    <w:rsid w:val="7F2A67BF"/>
    <w:rsid w:val="7F324AA5"/>
    <w:rsid w:val="7F6F104F"/>
    <w:rsid w:val="7F70135B"/>
    <w:rsid w:val="7F8A5140"/>
    <w:rsid w:val="7FB87EFF"/>
    <w:rsid w:val="7FBF128D"/>
    <w:rsid w:val="7FC90A7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4"/>
    <w:qFormat/>
    <w:uiPriority w:val="0"/>
    <w:pPr>
      <w:keepNext/>
      <w:keepLines/>
      <w:spacing w:before="260" w:after="260" w:line="413" w:lineRule="auto"/>
      <w:outlineLvl w:val="2"/>
    </w:pPr>
    <w:rPr>
      <w:b/>
      <w:bCs/>
      <w:sz w:val="32"/>
      <w:szCs w:val="32"/>
    </w:rPr>
  </w:style>
  <w:style w:type="paragraph" w:styleId="6">
    <w:name w:val="heading 4"/>
    <w:basedOn w:val="1"/>
    <w:next w:val="1"/>
    <w:link w:val="56"/>
    <w:qFormat/>
    <w:uiPriority w:val="0"/>
    <w:pPr>
      <w:keepNext/>
      <w:keepLines/>
      <w:spacing w:before="280" w:after="290" w:line="376" w:lineRule="auto"/>
      <w:outlineLvl w:val="3"/>
    </w:pPr>
    <w:rPr>
      <w:rFonts w:ascii="Cambria" w:hAnsi="Cambria"/>
      <w:b/>
      <w:bCs/>
      <w:sz w:val="28"/>
      <w:szCs w:val="28"/>
    </w:rPr>
  </w:style>
  <w:style w:type="paragraph" w:styleId="7">
    <w:name w:val="heading 7"/>
    <w:basedOn w:val="1"/>
    <w:next w:val="1"/>
    <w:link w:val="60"/>
    <w:qFormat/>
    <w:uiPriority w:val="0"/>
    <w:pPr>
      <w:keepNext/>
      <w:keepLines/>
      <w:spacing w:before="240" w:after="64" w:line="320" w:lineRule="auto"/>
      <w:outlineLvl w:val="6"/>
    </w:pPr>
    <w:rPr>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1"/>
    <w:qFormat/>
    <w:uiPriority w:val="0"/>
    <w:pPr>
      <w:spacing w:before="72"/>
      <w:ind w:left="1045"/>
      <w:jc w:val="left"/>
    </w:pPr>
    <w:rPr>
      <w:rFonts w:ascii="Arial" w:hAnsi="Arial" w:eastAsia="Arial"/>
      <w:kern w:val="0"/>
      <w:sz w:val="18"/>
      <w:szCs w:val="18"/>
      <w:lang w:eastAsia="en-US"/>
    </w:rPr>
  </w:style>
  <w:style w:type="paragraph" w:styleId="8">
    <w:name w:val="Normal Indent"/>
    <w:basedOn w:val="1"/>
    <w:next w:val="1"/>
    <w:link w:val="55"/>
    <w:qFormat/>
    <w:uiPriority w:val="0"/>
    <w:pPr>
      <w:ind w:firstLine="420" w:firstLineChars="200"/>
    </w:pPr>
    <w:rPr>
      <w:rFonts w:ascii="宋体"/>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Indent"/>
    <w:basedOn w:val="1"/>
    <w:link w:val="50"/>
    <w:qFormat/>
    <w:uiPriority w:val="0"/>
    <w:pPr>
      <w:spacing w:line="660" w:lineRule="exact"/>
      <w:ind w:left="280" w:hanging="280" w:hangingChars="100"/>
    </w:pPr>
    <w:rPr>
      <w:rFonts w:eastAsia="仿宋_GB2312"/>
      <w:sz w:val="28"/>
    </w:rPr>
  </w:style>
  <w:style w:type="paragraph" w:styleId="12">
    <w:name w:val="Plain Text"/>
    <w:basedOn w:val="1"/>
    <w:next w:val="1"/>
    <w:link w:val="61"/>
    <w:qFormat/>
    <w:uiPriority w:val="0"/>
    <w:rPr>
      <w:rFonts w:ascii="宋体" w:hAnsi="Courier New"/>
      <w:szCs w:val="20"/>
    </w:rPr>
  </w:style>
  <w:style w:type="paragraph" w:styleId="13">
    <w:name w:val="Date"/>
    <w:basedOn w:val="1"/>
    <w:next w:val="1"/>
    <w:link w:val="76"/>
    <w:qFormat/>
    <w:uiPriority w:val="0"/>
    <w:rPr>
      <w:szCs w:val="20"/>
    </w:rPr>
  </w:style>
  <w:style w:type="paragraph" w:styleId="14">
    <w:name w:val="Balloon Text"/>
    <w:basedOn w:val="1"/>
    <w:link w:val="45"/>
    <w:qFormat/>
    <w:uiPriority w:val="0"/>
    <w:rPr>
      <w:sz w:val="18"/>
      <w:szCs w:val="18"/>
    </w:rPr>
  </w:style>
  <w:style w:type="paragraph" w:styleId="15">
    <w:name w:val="footer"/>
    <w:basedOn w:val="1"/>
    <w:next w:val="1"/>
    <w:link w:val="72"/>
    <w:qFormat/>
    <w:uiPriority w:val="99"/>
    <w:pPr>
      <w:tabs>
        <w:tab w:val="center" w:pos="4153"/>
        <w:tab w:val="right" w:pos="8306"/>
      </w:tabs>
      <w:snapToGrid w:val="0"/>
      <w:jc w:val="left"/>
    </w:pPr>
    <w:rPr>
      <w:sz w:val="18"/>
      <w:szCs w:val="18"/>
    </w:rPr>
  </w:style>
  <w:style w:type="paragraph" w:styleId="16">
    <w:name w:val="header"/>
    <w:basedOn w:val="1"/>
    <w:next w:val="1"/>
    <w:link w:val="7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ind w:firstLine="602" w:firstLineChars="200"/>
      <w:jc w:val="left"/>
    </w:pPr>
    <w:rPr>
      <w:rFonts w:ascii="等线" w:eastAsia="等线"/>
      <w:b/>
      <w:bCs/>
      <w:caps/>
      <w:sz w:val="20"/>
      <w:szCs w:val="20"/>
    </w:rPr>
  </w:style>
  <w:style w:type="paragraph" w:styleId="18">
    <w:name w:val="Subtitle"/>
    <w:basedOn w:val="1"/>
    <w:next w:val="1"/>
    <w:qFormat/>
    <w:uiPriority w:val="0"/>
    <w:pPr>
      <w:spacing w:before="240" w:after="60" w:line="312" w:lineRule="auto"/>
      <w:jc w:val="center"/>
      <w:outlineLvl w:val="1"/>
    </w:pPr>
    <w:rPr>
      <w:rFonts w:ascii="Arial" w:hAnsi="Arial"/>
      <w:b/>
      <w:bCs/>
      <w:kern w:val="28"/>
      <w:sz w:val="32"/>
      <w:szCs w:val="32"/>
    </w:rPr>
  </w:style>
  <w:style w:type="paragraph" w:styleId="19">
    <w:name w:val="List"/>
    <w:basedOn w:val="1"/>
    <w:qFormat/>
    <w:uiPriority w:val="0"/>
    <w:pPr>
      <w:ind w:left="200" w:hanging="200" w:hangingChars="200"/>
      <w:contextualSpacing/>
    </w:pPr>
  </w:style>
  <w:style w:type="paragraph" w:styleId="20">
    <w:name w:val="Normal (Web)"/>
    <w:basedOn w:val="1"/>
    <w:next w:val="1"/>
    <w:qFormat/>
    <w:uiPriority w:val="0"/>
    <w:pPr>
      <w:widowControl/>
      <w:jc w:val="left"/>
    </w:pPr>
    <w:rPr>
      <w:rFonts w:ascii="宋体" w:hAnsi="宋体" w:cs="宋体"/>
      <w:kern w:val="0"/>
      <w:sz w:val="24"/>
    </w:rPr>
  </w:style>
  <w:style w:type="paragraph" w:styleId="21">
    <w:name w:val="Title"/>
    <w:basedOn w:val="1"/>
    <w:next w:val="1"/>
    <w:link w:val="57"/>
    <w:qFormat/>
    <w:uiPriority w:val="0"/>
    <w:pPr>
      <w:spacing w:before="240" w:after="60"/>
      <w:jc w:val="center"/>
      <w:outlineLvl w:val="0"/>
    </w:pPr>
    <w:rPr>
      <w:rFonts w:ascii="Cambria" w:hAnsi="Cambria"/>
      <w:b/>
      <w:bCs/>
      <w:sz w:val="44"/>
      <w:szCs w:val="32"/>
    </w:rPr>
  </w:style>
  <w:style w:type="paragraph" w:styleId="22">
    <w:name w:val="Body Text First Indent"/>
    <w:basedOn w:val="2"/>
    <w:qFormat/>
    <w:uiPriority w:val="99"/>
    <w:pPr>
      <w:ind w:firstLine="420" w:firstLineChars="100"/>
    </w:pPr>
  </w:style>
  <w:style w:type="paragraph" w:styleId="23">
    <w:name w:val="Body Text First Indent 2"/>
    <w:basedOn w:val="11"/>
    <w:qFormat/>
    <w:uiPriority w:val="0"/>
    <w:pPr>
      <w:spacing w:after="120"/>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rPr>
      <w:rFonts w:ascii="Calibri" w:hAnsi="Calibri" w:eastAsia="宋体" w:cs="Times New Roman"/>
    </w:rPr>
  </w:style>
  <w:style w:type="character" w:styleId="29">
    <w:name w:val="FollowedHyperlink"/>
    <w:basedOn w:val="26"/>
    <w:qFormat/>
    <w:uiPriority w:val="99"/>
    <w:rPr>
      <w:color w:val="3D3D3D"/>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99"/>
    <w:rPr>
      <w:color w:val="3D3D3D"/>
      <w:u w:val="none"/>
    </w:rPr>
  </w:style>
  <w:style w:type="character" w:styleId="35">
    <w:name w:val="HTML Code"/>
    <w:basedOn w:val="26"/>
    <w:qFormat/>
    <w:uiPriority w:val="0"/>
    <w:rPr>
      <w:rFonts w:ascii="Courier New" w:hAnsi="Courier New"/>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paragraph" w:customStyle="1" w:styleId="38">
    <w:name w:val="标题 5（有编号）（绿盟科技）"/>
    <w:basedOn w:val="1"/>
    <w:next w:val="39"/>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BodyText"/>
    <w:basedOn w:val="1"/>
    <w:next w:val="1"/>
    <w:qFormat/>
    <w:uiPriority w:val="0"/>
    <w:pPr>
      <w:spacing w:before="72"/>
      <w:ind w:left="1045"/>
      <w:jc w:val="left"/>
      <w:textAlignment w:val="baseline"/>
    </w:pPr>
    <w:rPr>
      <w:rFonts w:ascii="Arial" w:hAnsi="Arial" w:eastAsia="Arial"/>
      <w:kern w:val="0"/>
      <w:sz w:val="18"/>
      <w:szCs w:val="18"/>
      <w:lang w:eastAsia="en-US"/>
    </w:rPr>
  </w:style>
  <w:style w:type="character" w:customStyle="1" w:styleId="42">
    <w:name w:val="正文文本 Char1"/>
    <w:qFormat/>
    <w:uiPriority w:val="0"/>
    <w:rPr>
      <w:rFonts w:ascii="Arial" w:hAnsi="Arial" w:eastAsia="Arial" w:cs="Times New Roman"/>
      <w:kern w:val="0"/>
      <w:sz w:val="18"/>
      <w:szCs w:val="18"/>
      <w:lang w:eastAsia="en-US"/>
    </w:rPr>
  </w:style>
  <w:style w:type="character" w:customStyle="1" w:styleId="43">
    <w:name w:val="index-disable-db404"/>
    <w:basedOn w:val="26"/>
    <w:qFormat/>
    <w:uiPriority w:val="0"/>
  </w:style>
  <w:style w:type="character" w:customStyle="1" w:styleId="44">
    <w:name w:val="标题 3 Char"/>
    <w:basedOn w:val="26"/>
    <w:link w:val="5"/>
    <w:qFormat/>
    <w:uiPriority w:val="0"/>
    <w:rPr>
      <w:rFonts w:ascii="Calibri" w:hAnsi="Calibri" w:eastAsia="宋体" w:cs="Times New Roman"/>
      <w:b/>
      <w:bCs/>
      <w:sz w:val="32"/>
      <w:szCs w:val="32"/>
    </w:rPr>
  </w:style>
  <w:style w:type="character" w:customStyle="1" w:styleId="45">
    <w:name w:val="批注框文本 Char"/>
    <w:basedOn w:val="26"/>
    <w:link w:val="14"/>
    <w:qFormat/>
    <w:uiPriority w:val="0"/>
    <w:rPr>
      <w:rFonts w:ascii="Calibri" w:hAnsi="Calibri" w:eastAsia="宋体" w:cs="Times New Roman"/>
      <w:sz w:val="18"/>
      <w:szCs w:val="18"/>
    </w:rPr>
  </w:style>
  <w:style w:type="character" w:customStyle="1" w:styleId="46">
    <w:name w:val="页码1"/>
    <w:qFormat/>
    <w:uiPriority w:val="0"/>
  </w:style>
  <w:style w:type="character" w:customStyle="1" w:styleId="47">
    <w:name w:val="back1"/>
    <w:basedOn w:val="26"/>
    <w:qFormat/>
    <w:uiPriority w:val="0"/>
    <w:rPr>
      <w:shd w:val="clear" w:color="auto" w:fill="111111"/>
    </w:rPr>
  </w:style>
  <w:style w:type="character" w:customStyle="1" w:styleId="48">
    <w:name w:val="标题 2 Char"/>
    <w:basedOn w:val="26"/>
    <w:link w:val="4"/>
    <w:qFormat/>
    <w:uiPriority w:val="0"/>
    <w:rPr>
      <w:rFonts w:ascii="Arial" w:hAnsi="Arial" w:eastAsia="黑体" w:cs="Times New Roman"/>
      <w:b/>
      <w:bCs/>
      <w:sz w:val="32"/>
      <w:szCs w:val="32"/>
    </w:rPr>
  </w:style>
  <w:style w:type="character" w:customStyle="1" w:styleId="49">
    <w:name w:val="标题 1 Char"/>
    <w:basedOn w:val="26"/>
    <w:link w:val="3"/>
    <w:qFormat/>
    <w:uiPriority w:val="0"/>
    <w:rPr>
      <w:rFonts w:ascii="Calibri" w:hAnsi="Calibri" w:eastAsia="宋体" w:cs="Times New Roman"/>
      <w:b/>
      <w:bCs/>
      <w:kern w:val="44"/>
      <w:sz w:val="44"/>
      <w:szCs w:val="44"/>
    </w:rPr>
  </w:style>
  <w:style w:type="character" w:customStyle="1" w:styleId="50">
    <w:name w:val="正文文本缩进 Char"/>
    <w:basedOn w:val="26"/>
    <w:link w:val="11"/>
    <w:qFormat/>
    <w:uiPriority w:val="0"/>
    <w:rPr>
      <w:rFonts w:ascii="Times New Roman" w:hAnsi="Times New Roman" w:eastAsia="仿宋_GB2312" w:cs="Times New Roman"/>
      <w:sz w:val="28"/>
      <w:szCs w:val="24"/>
    </w:rPr>
  </w:style>
  <w:style w:type="character" w:customStyle="1" w:styleId="51">
    <w:name w:val="first-child"/>
    <w:basedOn w:val="26"/>
    <w:qFormat/>
    <w:uiPriority w:val="0"/>
  </w:style>
  <w:style w:type="character" w:customStyle="1" w:styleId="52">
    <w:name w:val="font31"/>
    <w:basedOn w:val="26"/>
    <w:qFormat/>
    <w:uiPriority w:val="0"/>
    <w:rPr>
      <w:rFonts w:hint="eastAsia" w:ascii="宋体" w:hAnsi="宋体" w:eastAsia="宋体" w:cs="宋体"/>
      <w:b/>
      <w:i/>
      <w:color w:val="000000"/>
      <w:sz w:val="20"/>
      <w:szCs w:val="20"/>
      <w:u w:val="none"/>
    </w:rPr>
  </w:style>
  <w:style w:type="character" w:customStyle="1" w:styleId="53">
    <w:name w:val="hover2"/>
    <w:basedOn w:val="26"/>
    <w:qFormat/>
    <w:uiPriority w:val="0"/>
  </w:style>
  <w:style w:type="character" w:customStyle="1" w:styleId="54">
    <w:name w:val="正文文本 字符"/>
    <w:basedOn w:val="26"/>
    <w:link w:val="2"/>
    <w:qFormat/>
    <w:uiPriority w:val="0"/>
    <w:rPr>
      <w:rFonts w:ascii="Calibri" w:hAnsi="Calibri" w:eastAsia="宋体" w:cs="Times New Roman"/>
      <w:szCs w:val="24"/>
    </w:rPr>
  </w:style>
  <w:style w:type="character" w:customStyle="1" w:styleId="55">
    <w:name w:val="正文缩进 Char"/>
    <w:basedOn w:val="26"/>
    <w:link w:val="8"/>
    <w:qFormat/>
    <w:uiPriority w:val="0"/>
    <w:rPr>
      <w:rFonts w:ascii="宋体" w:hAnsi="Calibri" w:eastAsia="宋体" w:cs="Times New Roman"/>
      <w:szCs w:val="24"/>
    </w:rPr>
  </w:style>
  <w:style w:type="character" w:customStyle="1" w:styleId="56">
    <w:name w:val="标题 4 Char"/>
    <w:basedOn w:val="26"/>
    <w:link w:val="6"/>
    <w:qFormat/>
    <w:uiPriority w:val="0"/>
    <w:rPr>
      <w:rFonts w:ascii="Cambria" w:hAnsi="Cambria" w:eastAsia="宋体" w:cs="Times New Roman"/>
      <w:b/>
      <w:bCs/>
      <w:sz w:val="28"/>
      <w:szCs w:val="28"/>
    </w:rPr>
  </w:style>
  <w:style w:type="character" w:customStyle="1" w:styleId="57">
    <w:name w:val="标题 Char"/>
    <w:basedOn w:val="26"/>
    <w:link w:val="21"/>
    <w:qFormat/>
    <w:uiPriority w:val="0"/>
    <w:rPr>
      <w:rFonts w:ascii="Cambria" w:hAnsi="Cambria" w:eastAsia="宋体" w:cs="Times New Roman"/>
      <w:b/>
      <w:bCs/>
      <w:sz w:val="44"/>
      <w:szCs w:val="32"/>
    </w:rPr>
  </w:style>
  <w:style w:type="character" w:customStyle="1" w:styleId="58">
    <w:name w:val="text"/>
    <w:basedOn w:val="26"/>
    <w:qFormat/>
    <w:uiPriority w:val="0"/>
    <w:rPr>
      <w:color w:val="FFFFFF"/>
    </w:rPr>
  </w:style>
  <w:style w:type="character" w:customStyle="1" w:styleId="59">
    <w:name w:val="first-child2"/>
    <w:basedOn w:val="26"/>
    <w:qFormat/>
    <w:uiPriority w:val="0"/>
  </w:style>
  <w:style w:type="character" w:customStyle="1" w:styleId="60">
    <w:name w:val="标题 7 Char"/>
    <w:basedOn w:val="26"/>
    <w:link w:val="7"/>
    <w:qFormat/>
    <w:uiPriority w:val="0"/>
    <w:rPr>
      <w:rFonts w:ascii="Calibri" w:hAnsi="Calibri" w:eastAsia="宋体" w:cs="Times New Roman"/>
      <w:b/>
      <w:bCs/>
      <w:sz w:val="24"/>
      <w:szCs w:val="24"/>
    </w:rPr>
  </w:style>
  <w:style w:type="character" w:customStyle="1" w:styleId="61">
    <w:name w:val="纯文本 Char"/>
    <w:basedOn w:val="26"/>
    <w:link w:val="12"/>
    <w:qFormat/>
    <w:uiPriority w:val="0"/>
    <w:rPr>
      <w:rFonts w:ascii="宋体" w:hAnsi="Courier New" w:eastAsia="宋体" w:cs="Times New Roman"/>
      <w:szCs w:val="20"/>
    </w:rPr>
  </w:style>
  <w:style w:type="character" w:customStyle="1" w:styleId="62">
    <w:name w:val="back"/>
    <w:basedOn w:val="26"/>
    <w:qFormat/>
    <w:uiPriority w:val="0"/>
    <w:rPr>
      <w:shd w:val="clear" w:color="auto" w:fill="111111"/>
    </w:rPr>
  </w:style>
  <w:style w:type="character" w:customStyle="1" w:styleId="63">
    <w:name w:val="UP标题3 Char Char"/>
    <w:basedOn w:val="26"/>
    <w:link w:val="64"/>
    <w:qFormat/>
    <w:uiPriority w:val="0"/>
    <w:rPr>
      <w:rFonts w:ascii="黑体" w:eastAsia="黑体"/>
      <w:sz w:val="28"/>
    </w:rPr>
  </w:style>
  <w:style w:type="paragraph" w:customStyle="1" w:styleId="64">
    <w:name w:val="UP标题3"/>
    <w:basedOn w:val="1"/>
    <w:link w:val="63"/>
    <w:qFormat/>
    <w:uiPriority w:val="0"/>
    <w:pPr>
      <w:spacing w:line="360" w:lineRule="auto"/>
      <w:ind w:firstLine="149" w:firstLineChars="149"/>
    </w:pPr>
    <w:rPr>
      <w:rFonts w:ascii="黑体" w:hAnsi="Calibri" w:eastAsia="黑体"/>
      <w:sz w:val="28"/>
      <w:szCs w:val="22"/>
    </w:rPr>
  </w:style>
  <w:style w:type="character" w:customStyle="1" w:styleId="65">
    <w:name w:val="index-name-8ea8d1"/>
    <w:basedOn w:val="26"/>
    <w:qFormat/>
    <w:uiPriority w:val="0"/>
    <w:rPr>
      <w:sz w:val="24"/>
      <w:szCs w:val="24"/>
    </w:rPr>
  </w:style>
  <w:style w:type="character" w:customStyle="1" w:styleId="66">
    <w:name w:val="(符号)五标题1.1.1 Char"/>
    <w:link w:val="67"/>
    <w:qFormat/>
    <w:uiPriority w:val="0"/>
    <w:rPr>
      <w:rFonts w:ascii="宋体" w:hAnsi="Calibri" w:cs="宋体"/>
      <w:color w:val="000000"/>
      <w:sz w:val="24"/>
    </w:rPr>
  </w:style>
  <w:style w:type="paragraph" w:customStyle="1" w:styleId="67">
    <w:name w:val="(符号)五标题1.1.1"/>
    <w:basedOn w:val="1"/>
    <w:link w:val="66"/>
    <w:qFormat/>
    <w:uiPriority w:val="0"/>
    <w:pPr>
      <w:tabs>
        <w:tab w:val="left" w:pos="820"/>
      </w:tabs>
      <w:spacing w:line="500" w:lineRule="exact"/>
    </w:pPr>
    <w:rPr>
      <w:rFonts w:ascii="宋体" w:hAnsi="Calibri"/>
      <w:color w:val="000000"/>
      <w:kern w:val="0"/>
      <w:sz w:val="24"/>
      <w:szCs w:val="20"/>
    </w:rPr>
  </w:style>
  <w:style w:type="character" w:customStyle="1" w:styleId="68">
    <w:name w:val="nth-child(2)"/>
    <w:basedOn w:val="26"/>
    <w:qFormat/>
    <w:uiPriority w:val="0"/>
  </w:style>
  <w:style w:type="character" w:customStyle="1" w:styleId="69">
    <w:name w:val="font01"/>
    <w:basedOn w:val="26"/>
    <w:qFormat/>
    <w:uiPriority w:val="0"/>
    <w:rPr>
      <w:rFonts w:ascii="宋体" w:hAnsi="宋体" w:eastAsia="宋体" w:cs="宋体"/>
      <w:color w:val="000000"/>
      <w:sz w:val="22"/>
      <w:szCs w:val="22"/>
      <w:u w:val="none"/>
    </w:rPr>
  </w:style>
  <w:style w:type="character" w:customStyle="1" w:styleId="70">
    <w:name w:val="hover1"/>
    <w:basedOn w:val="26"/>
    <w:qFormat/>
    <w:uiPriority w:val="0"/>
    <w:rPr>
      <w:color w:val="3C88FF"/>
    </w:rPr>
  </w:style>
  <w:style w:type="character" w:customStyle="1" w:styleId="71">
    <w:name w:val="text1"/>
    <w:basedOn w:val="26"/>
    <w:qFormat/>
    <w:uiPriority w:val="0"/>
    <w:rPr>
      <w:color w:val="FFFFFF"/>
    </w:rPr>
  </w:style>
  <w:style w:type="character" w:customStyle="1" w:styleId="72">
    <w:name w:val="页脚 Char"/>
    <w:basedOn w:val="26"/>
    <w:link w:val="15"/>
    <w:qFormat/>
    <w:uiPriority w:val="99"/>
    <w:rPr>
      <w:sz w:val="18"/>
      <w:szCs w:val="18"/>
    </w:rPr>
  </w:style>
  <w:style w:type="character" w:customStyle="1" w:styleId="73">
    <w:name w:val="页眉 Char"/>
    <w:basedOn w:val="26"/>
    <w:link w:val="16"/>
    <w:qFormat/>
    <w:uiPriority w:val="0"/>
    <w:rPr>
      <w:sz w:val="18"/>
      <w:szCs w:val="18"/>
    </w:rPr>
  </w:style>
  <w:style w:type="character" w:customStyle="1" w:styleId="74">
    <w:name w:val="font51"/>
    <w:qFormat/>
    <w:uiPriority w:val="0"/>
    <w:rPr>
      <w:rFonts w:hint="eastAsia" w:ascii="宋体" w:hAnsi="宋体" w:eastAsia="宋体" w:cs="宋体"/>
      <w:color w:val="000000"/>
      <w:sz w:val="20"/>
      <w:szCs w:val="20"/>
      <w:u w:val="none"/>
    </w:rPr>
  </w:style>
  <w:style w:type="character" w:customStyle="1" w:styleId="75">
    <w:name w:val="font11"/>
    <w:basedOn w:val="26"/>
    <w:qFormat/>
    <w:uiPriority w:val="0"/>
    <w:rPr>
      <w:rFonts w:hint="eastAsia" w:ascii="宋体" w:hAnsi="宋体" w:eastAsia="宋体" w:cs="宋体"/>
      <w:color w:val="000000"/>
      <w:sz w:val="22"/>
      <w:szCs w:val="22"/>
      <w:u w:val="none"/>
    </w:rPr>
  </w:style>
  <w:style w:type="character" w:customStyle="1" w:styleId="76">
    <w:name w:val="日期 Char"/>
    <w:basedOn w:val="26"/>
    <w:link w:val="13"/>
    <w:qFormat/>
    <w:uiPriority w:val="0"/>
    <w:rPr>
      <w:rFonts w:ascii="Calibri" w:hAnsi="Calibri" w:eastAsia="宋体" w:cs="Times New Roman"/>
      <w:szCs w:val="20"/>
    </w:rPr>
  </w:style>
  <w:style w:type="character" w:customStyle="1" w:styleId="77">
    <w:name w:val="img1"/>
    <w:basedOn w:val="26"/>
    <w:qFormat/>
    <w:uiPriority w:val="0"/>
  </w:style>
  <w:style w:type="character" w:customStyle="1" w:styleId="78">
    <w:name w:val="first-child1"/>
    <w:basedOn w:val="26"/>
    <w:qFormat/>
    <w:uiPriority w:val="0"/>
    <w:rPr>
      <w:color w:val="FFA800"/>
    </w:rPr>
  </w:style>
  <w:style w:type="character" w:customStyle="1" w:styleId="79">
    <w:name w:val="hover"/>
    <w:basedOn w:val="26"/>
    <w:qFormat/>
    <w:uiPriority w:val="0"/>
    <w:rPr>
      <w:shd w:val="clear" w:color="auto" w:fill="F6F6F6"/>
    </w:rPr>
  </w:style>
  <w:style w:type="character" w:customStyle="1" w:styleId="80">
    <w:name w:val="img"/>
    <w:basedOn w:val="26"/>
    <w:qFormat/>
    <w:uiPriority w:val="0"/>
  </w:style>
  <w:style w:type="paragraph" w:customStyle="1" w:styleId="81">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2">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83">
    <w:name w:val="Char Char Char Char Char Char Char"/>
    <w:basedOn w:val="1"/>
    <w:qFormat/>
    <w:uiPriority w:val="0"/>
    <w:rPr>
      <w:szCs w:val="20"/>
    </w:rPr>
  </w:style>
  <w:style w:type="paragraph" w:customStyle="1" w:styleId="8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5">
    <w:name w:val="列出段落1"/>
    <w:basedOn w:val="1"/>
    <w:qFormat/>
    <w:uiPriority w:val="0"/>
    <w:pPr>
      <w:ind w:firstLine="420" w:firstLineChars="200"/>
    </w:pPr>
  </w:style>
  <w:style w:type="paragraph" w:customStyle="1" w:styleId="86">
    <w:name w:val="List Paragraph1"/>
    <w:basedOn w:val="1"/>
    <w:qFormat/>
    <w:uiPriority w:val="0"/>
    <w:pPr>
      <w:ind w:firstLine="420" w:firstLineChars="200"/>
    </w:pPr>
    <w:rPr>
      <w:rFonts w:ascii="??" w:hAnsi="??"/>
      <w:sz w:val="24"/>
    </w:rPr>
  </w:style>
  <w:style w:type="paragraph" w:customStyle="1" w:styleId="87">
    <w:name w:val="标题 21"/>
    <w:basedOn w:val="1"/>
    <w:qFormat/>
    <w:uiPriority w:val="1"/>
    <w:pPr>
      <w:autoSpaceDE w:val="0"/>
      <w:autoSpaceDN w:val="0"/>
      <w:spacing w:before="54"/>
      <w:ind w:left="1039"/>
      <w:jc w:val="left"/>
      <w:outlineLvl w:val="2"/>
    </w:pPr>
    <w:rPr>
      <w:rFonts w:ascii="宋体" w:hAnsi="宋体" w:cs="宋体"/>
      <w:b/>
      <w:bCs/>
      <w:kern w:val="0"/>
      <w:sz w:val="32"/>
      <w:szCs w:val="32"/>
      <w:lang w:eastAsia="en-US"/>
    </w:rPr>
  </w:style>
  <w:style w:type="paragraph" w:customStyle="1" w:styleId="88">
    <w:name w:val="列出段落11"/>
    <w:basedOn w:val="1"/>
    <w:qFormat/>
    <w:uiPriority w:val="0"/>
    <w:pPr>
      <w:ind w:firstLine="420" w:firstLineChars="200"/>
    </w:pPr>
    <w:rPr>
      <w:szCs w:val="21"/>
    </w:rPr>
  </w:style>
  <w:style w:type="paragraph" w:customStyle="1" w:styleId="89">
    <w:name w:val="xl72"/>
    <w:basedOn w:val="1"/>
    <w:qFormat/>
    <w:uiPriority w:val="0"/>
    <w:pPr>
      <w:widowControl/>
      <w:pBdr>
        <w:left w:val="single" w:color="auto" w:sz="4" w:space="0"/>
        <w:bottom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90">
    <w:name w:val="正文缩进1"/>
    <w:basedOn w:val="1"/>
    <w:next w:val="1"/>
    <w:qFormat/>
    <w:uiPriority w:val="0"/>
    <w:pPr>
      <w:ind w:firstLine="200" w:firstLineChars="200"/>
    </w:pPr>
  </w:style>
  <w:style w:type="paragraph" w:customStyle="1" w:styleId="91">
    <w:name w:val="列出段落2"/>
    <w:basedOn w:val="1"/>
    <w:qFormat/>
    <w:uiPriority w:val="0"/>
    <w:pPr>
      <w:ind w:firstLine="420" w:firstLineChars="200"/>
    </w:pPr>
    <w:rPr>
      <w:rFonts w:cs="Calibri"/>
      <w:szCs w:val="21"/>
    </w:rPr>
  </w:style>
  <w:style w:type="paragraph" w:customStyle="1" w:styleId="92">
    <w:name w:val="标题 11"/>
    <w:basedOn w:val="1"/>
    <w:qFormat/>
    <w:uiPriority w:val="1"/>
    <w:pPr>
      <w:autoSpaceDE w:val="0"/>
      <w:autoSpaceDN w:val="0"/>
      <w:spacing w:before="13"/>
      <w:jc w:val="left"/>
      <w:outlineLvl w:val="1"/>
    </w:pPr>
    <w:rPr>
      <w:rFonts w:ascii="宋体" w:hAnsi="宋体" w:cs="宋体"/>
      <w:kern w:val="0"/>
      <w:sz w:val="36"/>
      <w:szCs w:val="36"/>
      <w:lang w:eastAsia="en-US"/>
    </w:rPr>
  </w:style>
  <w:style w:type="paragraph" w:customStyle="1" w:styleId="93">
    <w:name w:val="xl77"/>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94">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样式 首行缩进:  2 字符"/>
    <w:basedOn w:val="1"/>
    <w:next w:val="1"/>
    <w:qFormat/>
    <w:uiPriority w:val="0"/>
    <w:pPr>
      <w:spacing w:line="400" w:lineRule="exact"/>
      <w:ind w:firstLine="200" w:firstLineChars="200"/>
    </w:pPr>
    <w:rPr>
      <w:rFonts w:cs="宋体"/>
      <w:sz w:val="24"/>
    </w:rPr>
  </w:style>
  <w:style w:type="paragraph" w:customStyle="1" w:styleId="97">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98">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1">
    <w:name w:val="Char"/>
    <w:basedOn w:val="1"/>
    <w:qFormat/>
    <w:uiPriority w:val="0"/>
    <w:rPr>
      <w:szCs w:val="22"/>
    </w:rPr>
  </w:style>
  <w:style w:type="paragraph" w:styleId="102">
    <w:name w:val="List Paragraph"/>
    <w:basedOn w:val="1"/>
    <w:link w:val="127"/>
    <w:qFormat/>
    <w:uiPriority w:val="0"/>
    <w:pPr>
      <w:ind w:firstLine="420" w:firstLineChars="200"/>
    </w:pPr>
    <w:rPr>
      <w:szCs w:val="22"/>
    </w:rPr>
  </w:style>
  <w:style w:type="paragraph" w:customStyle="1" w:styleId="103">
    <w:name w:val="1公招正文"/>
    <w:basedOn w:val="1"/>
    <w:qFormat/>
    <w:uiPriority w:val="0"/>
    <w:pPr>
      <w:spacing w:line="360" w:lineRule="auto"/>
      <w:ind w:firstLine="1044" w:firstLineChars="200"/>
      <w:jc w:val="left"/>
    </w:pPr>
    <w:rPr>
      <w:rFonts w:ascii="宋体" w:hAnsi="宋体"/>
      <w:kern w:val="0"/>
      <w:sz w:val="24"/>
      <w:szCs w:val="20"/>
    </w:rPr>
  </w:style>
  <w:style w:type="paragraph" w:customStyle="1" w:styleId="104">
    <w:name w:val="正文四号"/>
    <w:basedOn w:val="1"/>
    <w:qFormat/>
    <w:uiPriority w:val="0"/>
    <w:pPr>
      <w:spacing w:line="360" w:lineRule="auto"/>
      <w:ind w:firstLine="200" w:firstLineChars="200"/>
    </w:pPr>
    <w:rPr>
      <w:rFonts w:eastAsia="仿宋_GB2312" w:cs="宋体"/>
      <w:sz w:val="28"/>
      <w:szCs w:val="20"/>
    </w:rPr>
  </w:style>
  <w:style w:type="paragraph" w:customStyle="1" w:styleId="105">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6">
    <w:name w:val="（符号）三标题1.1"/>
    <w:basedOn w:val="1"/>
    <w:qFormat/>
    <w:uiPriority w:val="0"/>
    <w:pPr>
      <w:tabs>
        <w:tab w:val="left" w:pos="700"/>
      </w:tabs>
      <w:spacing w:line="500" w:lineRule="exact"/>
    </w:pPr>
    <w:rPr>
      <w:rFonts w:ascii="Verdana" w:hAnsi="Verdana"/>
      <w:sz w:val="24"/>
      <w:szCs w:val="22"/>
    </w:rPr>
  </w:style>
  <w:style w:type="paragraph" w:customStyle="1" w:styleId="107">
    <w:name w:val="列表段落1"/>
    <w:basedOn w:val="1"/>
    <w:qFormat/>
    <w:uiPriority w:val="0"/>
    <w:pPr>
      <w:widowControl/>
      <w:ind w:firstLine="420" w:firstLineChars="200"/>
      <w:jc w:val="left"/>
    </w:pPr>
    <w:rPr>
      <w:rFonts w:ascii="宋体" w:hAnsi="宋体"/>
      <w:kern w:val="0"/>
      <w:sz w:val="24"/>
    </w:rPr>
  </w:style>
  <w:style w:type="paragraph" w:customStyle="1" w:styleId="108">
    <w:name w:val="xl68"/>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9">
    <w:name w:val="正文首行缩进两字符"/>
    <w:basedOn w:val="1"/>
    <w:qFormat/>
    <w:uiPriority w:val="99"/>
    <w:pPr>
      <w:spacing w:line="360" w:lineRule="auto"/>
      <w:ind w:firstLine="200" w:firstLineChars="200"/>
    </w:pPr>
  </w:style>
  <w:style w:type="paragraph" w:customStyle="1" w:styleId="11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11">
    <w:name w:val="标准正文"/>
    <w:basedOn w:val="1"/>
    <w:qFormat/>
    <w:uiPriority w:val="0"/>
    <w:pPr>
      <w:adjustRightInd w:val="0"/>
      <w:spacing w:line="360" w:lineRule="auto"/>
      <w:ind w:left="840" w:leftChars="400" w:firstLine="560"/>
      <w:textAlignment w:val="baseline"/>
    </w:pPr>
    <w:rPr>
      <w:rFonts w:ascii="宋体" w:hAnsi="宋体"/>
      <w:kern w:val="0"/>
      <w:sz w:val="28"/>
    </w:rPr>
  </w:style>
  <w:style w:type="paragraph" w:customStyle="1" w:styleId="112">
    <w:name w:val="正文文本缩进1"/>
    <w:basedOn w:val="1"/>
    <w:qFormat/>
    <w:uiPriority w:val="0"/>
    <w:pPr>
      <w:ind w:firstLine="630"/>
    </w:pPr>
    <w:rPr>
      <w:sz w:val="32"/>
      <w:szCs w:val="20"/>
    </w:rPr>
  </w:style>
  <w:style w:type="paragraph" w:customStyle="1" w:styleId="1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4">
    <w:name w:val="Char Char1 Char Char Char Char"/>
    <w:basedOn w:val="1"/>
    <w:qFormat/>
    <w:uiPriority w:val="0"/>
    <w:pPr>
      <w:spacing w:line="240" w:lineRule="atLeast"/>
      <w:ind w:left="420" w:firstLine="420"/>
    </w:pPr>
    <w:rPr>
      <w:rFonts w:ascii="仿宋_GB2312" w:eastAsia="仿宋_GB2312"/>
      <w:bCs/>
      <w:sz w:val="32"/>
    </w:rPr>
  </w:style>
  <w:style w:type="paragraph" w:customStyle="1" w:styleId="115">
    <w:name w:val="msolistparagraph"/>
    <w:basedOn w:val="1"/>
    <w:qFormat/>
    <w:uiPriority w:val="0"/>
    <w:pPr>
      <w:ind w:firstLine="420" w:firstLineChars="200"/>
    </w:pPr>
    <w:rPr>
      <w:rFonts w:ascii="宋体"/>
      <w:kern w:val="0"/>
      <w:sz w:val="34"/>
      <w:szCs w:val="20"/>
    </w:rPr>
  </w:style>
  <w:style w:type="paragraph" w:customStyle="1" w:styleId="116">
    <w:name w:val="普通(网站)1"/>
    <w:basedOn w:val="1"/>
    <w:qFormat/>
    <w:uiPriority w:val="0"/>
    <w:pPr>
      <w:widowControl/>
      <w:spacing w:before="100" w:beforeAutospacing="1" w:after="100" w:afterAutospacing="1"/>
      <w:jc w:val="left"/>
    </w:pPr>
    <w:rPr>
      <w:rFonts w:ascii="宋体"/>
      <w:kern w:val="0"/>
      <w:sz w:val="18"/>
      <w:szCs w:val="18"/>
    </w:rPr>
  </w:style>
  <w:style w:type="paragraph" w:customStyle="1" w:styleId="11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1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0">
    <w:name w:val="_Style 2"/>
    <w:basedOn w:val="1"/>
    <w:qFormat/>
    <w:uiPriority w:val="0"/>
    <w:pPr>
      <w:ind w:firstLine="420" w:firstLineChars="200"/>
    </w:pPr>
    <w:rPr>
      <w:szCs w:val="22"/>
    </w:rPr>
  </w:style>
  <w:style w:type="paragraph" w:customStyle="1" w:styleId="121">
    <w:name w:val="(符号)三标题1.1"/>
    <w:basedOn w:val="1"/>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12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123">
    <w:name w:val="正文 A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24">
    <w:name w:val="正文 A"/>
    <w:qFormat/>
    <w:uiPriority w:val="0"/>
    <w:pPr>
      <w:widowControl w:val="0"/>
      <w:jc w:val="both"/>
    </w:pPr>
    <w:rPr>
      <w:rFonts w:ascii="Times New Roman" w:hAnsi="Times New Roman" w:eastAsia="幼圆" w:cs="Times New Roman"/>
      <w:color w:val="000000"/>
      <w:kern w:val="2"/>
      <w:sz w:val="21"/>
      <w:szCs w:val="22"/>
      <w:lang w:val="en-US" w:eastAsia="zh-CN" w:bidi="ar-SA"/>
    </w:rPr>
  </w:style>
  <w:style w:type="character" w:customStyle="1" w:styleId="125">
    <w:name w:val="批注框文本 Char1"/>
    <w:qFormat/>
    <w:uiPriority w:val="0"/>
    <w:rPr>
      <w:kern w:val="2"/>
      <w:sz w:val="18"/>
      <w:szCs w:val="18"/>
    </w:rPr>
  </w:style>
  <w:style w:type="paragraph" w:customStyle="1" w:styleId="126">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27">
    <w:name w:val="列出段落 Char"/>
    <w:link w:val="102"/>
    <w:qFormat/>
    <w:uiPriority w:val="0"/>
    <w:rPr>
      <w:kern w:val="2"/>
      <w:sz w:val="21"/>
      <w:szCs w:val="22"/>
    </w:rPr>
  </w:style>
  <w:style w:type="paragraph" w:customStyle="1" w:styleId="12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129">
    <w:name w:val="NormalCharacter"/>
    <w:qFormat/>
    <w:uiPriority w:val="0"/>
  </w:style>
  <w:style w:type="paragraph" w:customStyle="1" w:styleId="130">
    <w:name w:val="UserStyle_136"/>
    <w:qFormat/>
    <w:uiPriority w:val="0"/>
    <w:pPr>
      <w:textAlignment w:val="baseline"/>
    </w:pPr>
    <w:rPr>
      <w:rFonts w:ascii="宋体" w:hAnsi="宋体" w:eastAsia="宋体" w:cs="Times New Roman"/>
      <w:sz w:val="24"/>
      <w:szCs w:val="24"/>
      <w:lang w:val="en-US" w:eastAsia="zh-CN" w:bidi="ar-SA"/>
    </w:rPr>
  </w:style>
  <w:style w:type="character" w:customStyle="1" w:styleId="131">
    <w:name w:val="qowt-font2"/>
    <w:basedOn w:val="26"/>
    <w:qFormat/>
    <w:uiPriority w:val="0"/>
  </w:style>
  <w:style w:type="paragraph" w:customStyle="1" w:styleId="132">
    <w:name w:val="表名称"/>
    <w:basedOn w:val="1"/>
    <w:qFormat/>
    <w:uiPriority w:val="0"/>
    <w:pPr>
      <w:spacing w:beforeLines="50"/>
      <w:jc w:val="center"/>
    </w:pPr>
    <w:rPr>
      <w:rFonts w:eastAsia="黑体"/>
      <w:b/>
    </w:rPr>
  </w:style>
  <w:style w:type="paragraph" w:customStyle="1" w:styleId="133">
    <w:name w:val="表格"/>
    <w:basedOn w:val="1"/>
    <w:next w:val="1"/>
    <w:qFormat/>
    <w:uiPriority w:val="0"/>
    <w:pPr>
      <w:spacing w:line="0" w:lineRule="atLeast"/>
      <w:jc w:val="center"/>
    </w:pPr>
    <w:rPr>
      <w:sz w:val="18"/>
    </w:rPr>
  </w:style>
  <w:style w:type="paragraph" w:customStyle="1" w:styleId="134">
    <w:name w:val="表内容"/>
    <w:basedOn w:val="1"/>
    <w:qFormat/>
    <w:uiPriority w:val="0"/>
    <w:pPr>
      <w:jc w:val="center"/>
    </w:pPr>
    <w:rPr>
      <w:sz w:val="18"/>
      <w:szCs w:val="18"/>
    </w:rPr>
  </w:style>
  <w:style w:type="paragraph" w:customStyle="1" w:styleId="135">
    <w:name w:val="标题4——赖鹏晖"/>
    <w:basedOn w:val="5"/>
    <w:qFormat/>
    <w:uiPriority w:val="0"/>
    <w:pPr>
      <w:outlineLvl w:val="3"/>
    </w:pPr>
    <w:rPr>
      <w:rFonts w:cs="Arial"/>
      <w:sz w:val="24"/>
    </w:rPr>
  </w:style>
  <w:style w:type="paragraph" w:customStyle="1" w:styleId="136">
    <w:name w:val="样式4"/>
    <w:basedOn w:val="1"/>
    <w:qFormat/>
    <w:uiPriority w:val="0"/>
    <w:rPr>
      <w:color w:val="000000"/>
      <w:kern w:val="0"/>
    </w:rPr>
  </w:style>
  <w:style w:type="table" w:customStyle="1" w:styleId="137">
    <w:name w:val="网格型112"/>
    <w:basedOn w:val="24"/>
    <w:qFormat/>
    <w:uiPriority w:val="0"/>
    <w:pPr>
      <w:widowControl w:val="0"/>
      <w:adjustRightInd w:val="0"/>
      <w:snapToGrid w:val="0"/>
      <w:spacing w:line="440" w:lineRule="exact"/>
      <w:ind w:left="50" w:leftChars="50" w:right="50" w:rightChars="50"/>
      <w:jc w:val="center"/>
    </w:pPr>
    <w:rPr>
      <w:sz w:val="21"/>
    </w:rPr>
    <w:tblPr>
      <w:tblBorders>
        <w:top w:val="single" w:color="auto" w:sz="12" w:space="0"/>
        <w:bottom w:val="single" w:color="auto" w:sz="12" w:space="0"/>
        <w:insideH w:val="single" w:color="auto" w:sz="4" w:space="0"/>
        <w:insideV w:val="single" w:color="auto" w:sz="4" w:space="0"/>
      </w:tblBorders>
      <w:tblCellMar>
        <w:top w:w="0" w:type="dxa"/>
        <w:left w:w="0" w:type="dxa"/>
        <w:bottom w:w="0" w:type="dxa"/>
        <w:right w:w="0" w:type="dxa"/>
      </w:tblCellMar>
    </w:tblPr>
    <w:tcPr>
      <w:vAlign w:val="center"/>
    </w:tcPr>
  </w:style>
  <w:style w:type="paragraph" w:customStyle="1" w:styleId="138">
    <w:name w:val="UserStyle_0"/>
    <w:basedOn w:val="1"/>
    <w:qFormat/>
    <w:uiPriority w:val="99"/>
    <w:pPr>
      <w:spacing w:before="25" w:after="25"/>
      <w:jc w:val="left"/>
      <w:textAlignment w:val="baseline"/>
    </w:pPr>
    <w:rPr>
      <w:bCs/>
      <w:spacing w:val="10"/>
      <w:kern w:val="0"/>
      <w:sz w:val="24"/>
    </w:rPr>
  </w:style>
  <w:style w:type="paragraph" w:customStyle="1" w:styleId="139">
    <w:name w:val="UserStyle_118"/>
    <w:basedOn w:val="1"/>
    <w:qFormat/>
    <w:uiPriority w:val="0"/>
    <w:pPr>
      <w:spacing w:line="360" w:lineRule="auto"/>
      <w:ind w:firstLine="200" w:firstLineChars="200"/>
      <w:textAlignment w:val="baseline"/>
    </w:pPr>
  </w:style>
  <w:style w:type="paragraph" w:customStyle="1" w:styleId="140">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lang w:eastAsia="en-US" w:bidi="en-US"/>
    </w:rPr>
  </w:style>
  <w:style w:type="character" w:customStyle="1" w:styleId="141">
    <w:name w:val="正文文本 Char"/>
    <w:basedOn w:val="26"/>
    <w:link w:val="2"/>
    <w:qFormat/>
    <w:uiPriority w:val="0"/>
    <w:rPr>
      <w:kern w:val="2"/>
      <w:sz w:val="21"/>
      <w:szCs w:val="22"/>
    </w:rPr>
  </w:style>
  <w:style w:type="paragraph" w:customStyle="1" w:styleId="142">
    <w:name w:val="05正文"/>
    <w:basedOn w:val="1"/>
    <w:qFormat/>
    <w:uiPriority w:val="0"/>
    <w:pPr>
      <w:spacing w:after="200" w:line="360" w:lineRule="auto"/>
      <w:ind w:firstLine="200" w:firstLineChars="200"/>
    </w:pPr>
    <w:rPr>
      <w:rFonts w:ascii="Times New Roman" w:hAnsi="Times New Roman" w:cs="Times New Roman"/>
      <w:sz w:val="24"/>
      <w:szCs w:val="24"/>
      <w:lang w:eastAsia="en-US" w:bidi="en-US"/>
    </w:rPr>
  </w:style>
  <w:style w:type="paragraph" w:customStyle="1" w:styleId="143">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144">
    <w:name w:val="Heading1"/>
    <w:basedOn w:val="1"/>
    <w:next w:val="1"/>
    <w:qFormat/>
    <w:uiPriority w:val="0"/>
    <w:pPr>
      <w:keepNext/>
      <w:keepLines/>
      <w:spacing w:before="340" w:after="330" w:line="576" w:lineRule="auto"/>
      <w:jc w:val="both"/>
      <w:textAlignment w:val="baseline"/>
    </w:pPr>
    <w:rPr>
      <w:rFonts w:ascii="Calibri" w:hAnsi="Calibri" w:cs="Times New Roman"/>
      <w:b/>
      <w:bCs/>
      <w:kern w:val="44"/>
      <w:sz w:val="44"/>
      <w:szCs w:val="44"/>
      <w:lang w:val="en-US" w:eastAsia="zh-CN" w:bidi="ar-SA"/>
    </w:rPr>
  </w:style>
  <w:style w:type="paragraph" w:customStyle="1" w:styleId="145">
    <w:name w:val="13、表格内居中正文"/>
    <w:qFormat/>
    <w:uiPriority w:val="0"/>
    <w:pPr>
      <w:widowControl w:val="0"/>
      <w:tabs>
        <w:tab w:val="left" w:pos="0"/>
      </w:tabs>
      <w:wordWrap w:val="0"/>
      <w:topLinePunct/>
      <w:spacing w:line="360" w:lineRule="exact"/>
      <w:jc w:val="center"/>
    </w:pPr>
    <w:rPr>
      <w:rFonts w:ascii="宋体" w:hAnsi="宋体" w:eastAsia="宋体" w:cs="Times New Roman"/>
      <w:kern w:val="2"/>
      <w:sz w:val="21"/>
      <w:szCs w:val="24"/>
      <w:lang w:val="en-US" w:eastAsia="zh-CN" w:bidi="ar-SA"/>
    </w:rPr>
  </w:style>
  <w:style w:type="paragraph" w:styleId="146">
    <w:name w:val="No Spacing"/>
    <w:qFormat/>
    <w:uiPriority w:val="1"/>
    <w:pPr>
      <w:widowControl w:val="0"/>
      <w:jc w:val="both"/>
    </w:pPr>
    <w:rPr>
      <w:rFonts w:ascii="宋体" w:hAnsi="宋体"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A3CCC-1F42-47EC-A219-EA095C86B6E3}">
  <ds:schemaRefs/>
</ds:datastoreItem>
</file>

<file path=docProps/app.xml><?xml version="1.0" encoding="utf-8"?>
<Properties xmlns="http://schemas.openxmlformats.org/officeDocument/2006/extended-properties" xmlns:vt="http://schemas.openxmlformats.org/officeDocument/2006/docPropsVTypes">
  <Template>Normal</Template>
  <Company>o</Company>
  <Pages>48</Pages>
  <Words>27316</Words>
  <Characters>28452</Characters>
  <Lines>205</Lines>
  <Paragraphs>57</Paragraphs>
  <TotalTime>20</TotalTime>
  <ScaleCrop>false</ScaleCrop>
  <LinksUpToDate>false</LinksUpToDate>
  <CharactersWithSpaces>29162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2021-01-05T03:58:00Z</dcterms:created>
  <dc:creator>PC</dc:creator>
  <cp:lastModifiedBy>YikD</cp:lastModifiedBy>
  <cp:lastPrinted>2021-11-30T06:13:00Z</cp:lastPrinted>
  <dcterms:modified xsi:type="dcterms:W3CDTF">2022-08-15T01:40:09Z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DC8CA62071AC456DA8FBED72BA07F4E8</vt:lpwstr>
  </property>
</Properties>
</file>