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261" w:line="343" w:lineRule="auto"/>
        <w:ind w:right="750" w:rightChars="0"/>
        <w:jc w:val="center"/>
        <w:rPr>
          <w:rFonts w:hint="eastAsia"/>
          <w:sz w:val="32"/>
          <w:szCs w:val="32"/>
          <w:lang w:eastAsia="zh-CN"/>
        </w:rPr>
      </w:pPr>
      <w:r>
        <w:rPr>
          <w:rFonts w:hint="eastAsia" w:asciiTheme="majorEastAsia" w:hAnsiTheme="majorEastAsia" w:eastAsiaTheme="majorEastAsia" w:cstheme="majorEastAsia"/>
          <w:b/>
          <w:bCs/>
          <w:color w:val="000000"/>
          <w:sz w:val="32"/>
          <w:szCs w:val="32"/>
        </w:rPr>
        <w:t>江西智杰工程管理有限公司关于</w:t>
      </w:r>
      <w:r>
        <w:rPr>
          <w:rFonts w:hint="eastAsia" w:asciiTheme="majorEastAsia" w:hAnsiTheme="majorEastAsia" w:eastAsiaTheme="majorEastAsia" w:cstheme="majorEastAsia"/>
          <w:b/>
          <w:bCs/>
          <w:color w:val="000000"/>
          <w:sz w:val="32"/>
          <w:szCs w:val="32"/>
          <w:lang w:eastAsia="zh-CN"/>
        </w:rPr>
        <w:t>江西全南工业园区管理委员会全南县园区校地合作食堂经营权承包项目（项目编号：</w:t>
      </w:r>
      <w:r>
        <w:rPr>
          <w:rFonts w:hint="eastAsia" w:asciiTheme="majorEastAsia" w:hAnsiTheme="majorEastAsia" w:eastAsiaTheme="majorEastAsia" w:cstheme="majorEastAsia"/>
          <w:b/>
          <w:bCs/>
          <w:color w:val="000000"/>
          <w:sz w:val="32"/>
          <w:szCs w:val="32"/>
          <w:lang w:val="en-US" w:eastAsia="zh-CN"/>
        </w:rPr>
        <w:t>JXZJ2022-QN-AY002）</w:t>
      </w:r>
      <w:r>
        <w:rPr>
          <w:rFonts w:hint="eastAsia" w:asciiTheme="majorEastAsia" w:hAnsiTheme="majorEastAsia" w:eastAsiaTheme="majorEastAsia" w:cstheme="majorEastAsia"/>
          <w:b/>
          <w:bCs/>
          <w:color w:val="000000"/>
          <w:sz w:val="32"/>
          <w:szCs w:val="32"/>
          <w:lang w:eastAsia="zh-CN"/>
        </w:rPr>
        <w:t>竞争性磋商公告</w:t>
      </w:r>
    </w:p>
    <w:p>
      <w:pPr>
        <w:pStyle w:val="5"/>
        <w:spacing w:before="211" w:line="364" w:lineRule="auto"/>
        <w:ind w:left="550" w:right="550" w:firstLine="540"/>
        <w:jc w:val="both"/>
      </w:pPr>
      <w:r>
        <w:rPr>
          <w:rFonts w:hint="eastAsia"/>
          <w:spacing w:val="-6"/>
          <w:lang w:eastAsia="zh-CN"/>
        </w:rPr>
        <w:t>江西智杰工程管理有限公司</w:t>
      </w:r>
      <w:r>
        <w:rPr>
          <w:spacing w:val="-6"/>
        </w:rPr>
        <w:t>受</w:t>
      </w:r>
      <w:r>
        <w:rPr>
          <w:rFonts w:hint="eastAsia"/>
          <w:spacing w:val="-6"/>
          <w:lang w:eastAsia="zh-CN"/>
        </w:rPr>
        <w:t>江西全南工业园区管理委员会</w:t>
      </w:r>
      <w:r>
        <w:rPr>
          <w:spacing w:val="-6"/>
        </w:rPr>
        <w:t>的委托</w:t>
      </w:r>
      <w:r>
        <w:rPr>
          <w:rFonts w:hint="eastAsia"/>
          <w:spacing w:val="-6"/>
          <w:lang w:eastAsia="zh-CN"/>
        </w:rPr>
        <w:t>，</w:t>
      </w:r>
      <w:r>
        <w:rPr>
          <w:spacing w:val="-6"/>
        </w:rPr>
        <w:t>现就</w:t>
      </w:r>
      <w:r>
        <w:rPr>
          <w:rFonts w:hint="eastAsia"/>
          <w:spacing w:val="-6"/>
          <w:lang w:eastAsia="zh-CN"/>
        </w:rPr>
        <w:t>全南县园区校地合作食堂经营权承包项目</w:t>
      </w:r>
      <w:r>
        <w:rPr>
          <w:spacing w:val="-3"/>
        </w:rPr>
        <w:t>进行竞争性磋商</w:t>
      </w:r>
      <w:r>
        <w:rPr>
          <w:rFonts w:hint="eastAsia"/>
          <w:spacing w:val="-3"/>
          <w:lang w:eastAsia="zh-CN"/>
        </w:rPr>
        <w:t>，</w:t>
      </w:r>
      <w:r>
        <w:rPr>
          <w:spacing w:val="-3"/>
        </w:rPr>
        <w:t>欢迎国内符合资格条件的响应供应商前来响应。</w:t>
      </w:r>
    </w:p>
    <w:p>
      <w:pPr>
        <w:pStyle w:val="5"/>
        <w:spacing w:line="345" w:lineRule="exact"/>
        <w:ind w:left="550" w:firstLine="542" w:firstLineChars="200"/>
        <w:rPr>
          <w:rFonts w:hint="eastAsia" w:eastAsia="宋体"/>
          <w:lang w:eastAsia="zh-CN"/>
        </w:rPr>
      </w:pPr>
      <w:r>
        <w:rPr>
          <w:b/>
          <w:bCs/>
        </w:rPr>
        <w:t>（一）项目编号：</w:t>
      </w:r>
      <w:r>
        <w:rPr>
          <w:rFonts w:hint="eastAsia"/>
          <w:lang w:val="en-US" w:eastAsia="zh-CN"/>
        </w:rPr>
        <w:t>JXZJ2022-QN-AY002</w:t>
      </w:r>
    </w:p>
    <w:p>
      <w:pPr>
        <w:pStyle w:val="5"/>
        <w:spacing w:before="180"/>
        <w:ind w:left="550" w:firstLine="542" w:firstLineChars="200"/>
      </w:pPr>
      <w:r>
        <w:rPr>
          <w:b/>
          <w:bCs/>
        </w:rPr>
        <w:t>（二）采购方式：</w:t>
      </w:r>
      <w:r>
        <w:t>竞争性磋商</w:t>
      </w:r>
    </w:p>
    <w:p>
      <w:pPr>
        <w:pStyle w:val="5"/>
        <w:spacing w:before="180"/>
        <w:ind w:left="550" w:firstLine="542" w:firstLineChars="200"/>
        <w:rPr>
          <w:b/>
          <w:bCs/>
        </w:rPr>
      </w:pPr>
      <w:r>
        <w:rPr>
          <w:b/>
          <w:bCs/>
        </w:rPr>
        <w:t>（三）采购内容：</w:t>
      </w:r>
    </w:p>
    <w:p>
      <w:pPr>
        <w:pStyle w:val="5"/>
        <w:rPr>
          <w:sz w:val="14"/>
        </w:rPr>
      </w:pPr>
    </w:p>
    <w:tbl>
      <w:tblPr>
        <w:tblStyle w:val="6"/>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3"/>
        <w:gridCol w:w="1665"/>
        <w:gridCol w:w="1530"/>
        <w:gridCol w:w="3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833" w:type="dxa"/>
            <w:vAlign w:val="center"/>
          </w:tcPr>
          <w:p>
            <w:pPr>
              <w:pStyle w:val="9"/>
              <w:ind w:left="560"/>
              <w:jc w:val="both"/>
              <w:rPr>
                <w:sz w:val="27"/>
              </w:rPr>
            </w:pPr>
            <w:r>
              <w:rPr>
                <w:sz w:val="27"/>
              </w:rPr>
              <w:t>项目名称</w:t>
            </w:r>
          </w:p>
        </w:tc>
        <w:tc>
          <w:tcPr>
            <w:tcW w:w="1665" w:type="dxa"/>
            <w:vAlign w:val="center"/>
          </w:tcPr>
          <w:p>
            <w:pPr>
              <w:pStyle w:val="9"/>
              <w:ind w:left="560"/>
              <w:jc w:val="both"/>
              <w:rPr>
                <w:sz w:val="27"/>
              </w:rPr>
            </w:pPr>
            <w:r>
              <w:rPr>
                <w:sz w:val="27"/>
              </w:rPr>
              <w:t>数量</w:t>
            </w:r>
          </w:p>
        </w:tc>
        <w:tc>
          <w:tcPr>
            <w:tcW w:w="1530" w:type="dxa"/>
            <w:vAlign w:val="center"/>
          </w:tcPr>
          <w:p>
            <w:pPr>
              <w:pStyle w:val="9"/>
              <w:ind w:left="560"/>
              <w:jc w:val="both"/>
              <w:rPr>
                <w:sz w:val="27"/>
              </w:rPr>
            </w:pPr>
            <w:r>
              <w:rPr>
                <w:sz w:val="27"/>
              </w:rPr>
              <w:t>单位</w:t>
            </w:r>
          </w:p>
        </w:tc>
        <w:tc>
          <w:tcPr>
            <w:tcW w:w="3705" w:type="dxa"/>
            <w:vAlign w:val="center"/>
          </w:tcPr>
          <w:p>
            <w:pPr>
              <w:pStyle w:val="9"/>
              <w:ind w:left="560"/>
              <w:jc w:val="both"/>
              <w:rPr>
                <w:sz w:val="27"/>
              </w:rPr>
            </w:pPr>
            <w:r>
              <w:rPr>
                <w:sz w:val="27"/>
              </w:rPr>
              <w:t>主要技术规格及要求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3" w:hRule="atLeast"/>
        </w:trPr>
        <w:tc>
          <w:tcPr>
            <w:tcW w:w="2833" w:type="dxa"/>
            <w:vAlign w:val="center"/>
          </w:tcPr>
          <w:p>
            <w:pPr>
              <w:pStyle w:val="9"/>
              <w:jc w:val="center"/>
              <w:rPr>
                <w:sz w:val="27"/>
              </w:rPr>
            </w:pPr>
            <w:r>
              <w:rPr>
                <w:rFonts w:hint="eastAsia"/>
                <w:sz w:val="27"/>
                <w:lang w:eastAsia="zh-CN"/>
              </w:rPr>
              <w:t>全南县园区校地合作食堂经营权承包项目</w:t>
            </w:r>
          </w:p>
        </w:tc>
        <w:tc>
          <w:tcPr>
            <w:tcW w:w="1665" w:type="dxa"/>
            <w:vAlign w:val="center"/>
          </w:tcPr>
          <w:p>
            <w:pPr>
              <w:pStyle w:val="9"/>
              <w:ind w:left="560"/>
              <w:jc w:val="both"/>
              <w:rPr>
                <w:sz w:val="27"/>
              </w:rPr>
            </w:pPr>
            <w:r>
              <w:rPr>
                <w:rFonts w:hint="eastAsia"/>
                <w:sz w:val="27"/>
                <w:lang w:eastAsia="zh-CN"/>
              </w:rPr>
              <w:t>　</w:t>
            </w:r>
            <w:r>
              <w:rPr>
                <w:sz w:val="27"/>
              </w:rPr>
              <w:t>1</w:t>
            </w:r>
          </w:p>
        </w:tc>
        <w:tc>
          <w:tcPr>
            <w:tcW w:w="1530" w:type="dxa"/>
            <w:vAlign w:val="center"/>
          </w:tcPr>
          <w:p>
            <w:pPr>
              <w:pStyle w:val="9"/>
              <w:ind w:left="560"/>
              <w:jc w:val="both"/>
              <w:rPr>
                <w:sz w:val="27"/>
              </w:rPr>
            </w:pPr>
            <w:r>
              <w:rPr>
                <w:sz w:val="27"/>
              </w:rPr>
              <w:t>项</w:t>
            </w:r>
          </w:p>
        </w:tc>
        <w:tc>
          <w:tcPr>
            <w:tcW w:w="3705" w:type="dxa"/>
            <w:vAlign w:val="center"/>
          </w:tcPr>
          <w:p>
            <w:pPr>
              <w:pStyle w:val="9"/>
              <w:jc w:val="center"/>
              <w:rPr>
                <w:sz w:val="27"/>
              </w:rPr>
            </w:pPr>
            <w:r>
              <w:rPr>
                <w:sz w:val="27"/>
              </w:rPr>
              <w:t>详见</w:t>
            </w:r>
            <w:r>
              <w:rPr>
                <w:rFonts w:hint="eastAsia"/>
                <w:sz w:val="27"/>
                <w:lang w:eastAsia="zh-CN"/>
              </w:rPr>
              <w:t>采购文件</w:t>
            </w:r>
            <w:r>
              <w:rPr>
                <w:sz w:val="27"/>
              </w:rPr>
              <w:t>“三、采购项目需求</w:t>
            </w:r>
          </w:p>
        </w:tc>
      </w:tr>
    </w:tbl>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textAlignment w:val="auto"/>
        <w:rPr>
          <w:w w:val="95"/>
        </w:rPr>
      </w:pPr>
    </w:p>
    <w:p>
      <w:pPr>
        <w:pStyle w:val="5"/>
        <w:spacing w:before="211" w:line="364" w:lineRule="auto"/>
        <w:ind w:left="550" w:right="550" w:firstLine="540"/>
        <w:jc w:val="both"/>
        <w:rPr>
          <w:b/>
          <w:bCs/>
          <w:spacing w:val="-3"/>
        </w:rPr>
      </w:pPr>
      <w:r>
        <w:rPr>
          <w:rFonts w:hint="eastAsia"/>
          <w:b/>
          <w:bCs/>
          <w:spacing w:val="-3"/>
          <w:lang w:eastAsia="zh-CN"/>
        </w:rPr>
        <w:t>（四）</w:t>
      </w:r>
      <w:r>
        <w:rPr>
          <w:b/>
          <w:bCs/>
          <w:spacing w:val="-3"/>
        </w:rPr>
        <w:t>磋商方式：</w:t>
      </w:r>
    </w:p>
    <w:p>
      <w:pPr>
        <w:pStyle w:val="5"/>
        <w:spacing w:before="211" w:line="364" w:lineRule="auto"/>
        <w:ind w:left="550" w:right="550" w:firstLine="540"/>
        <w:jc w:val="both"/>
        <w:rPr>
          <w:spacing w:val="-3"/>
          <w:lang w:val="en-US" w:eastAsia="zh-CN"/>
        </w:rPr>
      </w:pPr>
      <w:r>
        <w:rPr>
          <w:spacing w:val="-3"/>
          <w:lang w:val="en-US" w:eastAsia="zh-CN"/>
        </w:rPr>
        <w:t>本项目不接受联合体响应。磋商小组所有成员集中，与各响应供应商就</w:t>
      </w:r>
      <w:r>
        <w:rPr>
          <w:rFonts w:hint="eastAsia"/>
          <w:spacing w:val="-3"/>
          <w:lang w:val="en-US" w:eastAsia="zh-CN"/>
        </w:rPr>
        <w:t>采购</w:t>
      </w:r>
      <w:r>
        <w:rPr>
          <w:spacing w:val="-3"/>
          <w:lang w:val="en-US" w:eastAsia="zh-CN"/>
        </w:rPr>
        <w:t>项目中服务要求、</w:t>
      </w:r>
      <w:r>
        <w:rPr>
          <w:rFonts w:hint="eastAsia"/>
          <w:spacing w:val="-3"/>
          <w:lang w:val="en-US" w:eastAsia="zh-CN"/>
        </w:rPr>
        <w:t>技术参数</w:t>
      </w:r>
      <w:r>
        <w:rPr>
          <w:spacing w:val="-3"/>
          <w:lang w:val="en-US" w:eastAsia="zh-CN"/>
        </w:rPr>
        <w:t>、售后服务以及合同草案条款等分别进行磋商，磋商顺序由现场抽签决定。</w:t>
      </w:r>
    </w:p>
    <w:p>
      <w:pPr>
        <w:pStyle w:val="5"/>
        <w:spacing w:before="180"/>
        <w:ind w:left="550" w:firstLine="542" w:firstLineChars="200"/>
        <w:rPr>
          <w:b/>
          <w:bCs/>
        </w:rPr>
      </w:pPr>
      <w:r>
        <w:rPr>
          <w:b/>
          <w:bCs/>
        </w:rPr>
        <w:t>（五）响应供应商资格要求:</w:t>
      </w:r>
    </w:p>
    <w:p>
      <w:pPr>
        <w:pStyle w:val="5"/>
        <w:spacing w:before="180" w:line="364" w:lineRule="auto"/>
        <w:ind w:left="550" w:right="550"/>
      </w:pPr>
      <w:r>
        <w:rPr>
          <w:rFonts w:hint="eastAsia"/>
          <w:lang w:eastAsia="zh-CN"/>
        </w:rPr>
        <w:t>　　</w:t>
      </w:r>
      <w:r>
        <w:t>响应供应商应首先符合《中华人民共和国政府采购法》第二十二条规定的基本条件，同时符合根据该项目特点设置的特定资格条件。</w:t>
      </w:r>
    </w:p>
    <w:p>
      <w:pPr>
        <w:pStyle w:val="10"/>
        <w:numPr>
          <w:ilvl w:val="0"/>
          <w:numId w:val="0"/>
        </w:numPr>
        <w:tabs>
          <w:tab w:val="left" w:pos="1226"/>
        </w:tabs>
        <w:spacing w:before="0" w:after="0" w:line="345" w:lineRule="exact"/>
        <w:ind w:left="550" w:leftChars="0" w:right="0" w:rightChars="0"/>
        <w:jc w:val="left"/>
        <w:rPr>
          <w:rFonts w:ascii="宋体" w:hAnsi="宋体" w:eastAsia="宋体" w:cs="宋体"/>
          <w:sz w:val="27"/>
          <w:szCs w:val="27"/>
          <w:lang w:val="zh-CN" w:eastAsia="zh-CN" w:bidi="zh-CN"/>
        </w:rPr>
      </w:pPr>
      <w:r>
        <w:rPr>
          <w:rFonts w:hint="eastAsia" w:ascii="宋体" w:hAnsi="宋体" w:eastAsia="宋体" w:cs="宋体"/>
          <w:sz w:val="27"/>
          <w:szCs w:val="27"/>
          <w:lang w:val="en-US" w:eastAsia="zh-CN" w:bidi="zh-CN"/>
        </w:rPr>
        <w:t xml:space="preserve">    （1）</w:t>
      </w:r>
      <w:r>
        <w:rPr>
          <w:rFonts w:ascii="宋体" w:hAnsi="宋体" w:eastAsia="宋体" w:cs="宋体"/>
          <w:sz w:val="27"/>
          <w:szCs w:val="27"/>
          <w:lang w:val="zh-CN" w:eastAsia="zh-CN" w:bidi="zh-CN"/>
        </w:rPr>
        <w:t>基本资格条件：</w:t>
      </w:r>
    </w:p>
    <w:p>
      <w:pPr>
        <w:spacing w:after="0" w:line="345" w:lineRule="exact"/>
        <w:jc w:val="left"/>
        <w:rPr>
          <w:rFonts w:ascii="宋体" w:hAnsi="宋体" w:eastAsia="宋体" w:cs="宋体"/>
          <w:sz w:val="27"/>
          <w:szCs w:val="27"/>
          <w:lang w:val="zh-CN" w:eastAsia="zh-CN" w:bidi="zh-CN"/>
        </w:rPr>
        <w:sectPr>
          <w:pgSz w:w="11910" w:h="16840"/>
          <w:pgMar w:top="1140" w:right="640" w:bottom="1380" w:left="640" w:header="853" w:footer="1195" w:gutter="0"/>
          <w:cols w:space="720" w:num="1"/>
        </w:sectPr>
      </w:pPr>
    </w:p>
    <w:p>
      <w:pPr>
        <w:pStyle w:val="5"/>
        <w:rPr>
          <w:sz w:val="20"/>
        </w:rPr>
      </w:pPr>
    </w:p>
    <w:p>
      <w:pPr>
        <w:pStyle w:val="5"/>
        <w:spacing w:before="180" w:line="364" w:lineRule="auto"/>
        <w:ind w:left="550" w:right="550" w:firstLine="540" w:firstLineChars="200"/>
      </w:pPr>
      <w:r>
        <w:t>1、具有独立承担民事责任的能力；</w:t>
      </w:r>
    </w:p>
    <w:p>
      <w:pPr>
        <w:pStyle w:val="5"/>
        <w:spacing w:before="180" w:line="364" w:lineRule="auto"/>
        <w:ind w:left="550" w:right="550" w:firstLine="540" w:firstLineChars="200"/>
      </w:pPr>
      <w:r>
        <w:t>2、具有良好的商业信誉和健全的财务会计制度；</w:t>
      </w:r>
    </w:p>
    <w:p>
      <w:pPr>
        <w:pStyle w:val="5"/>
        <w:spacing w:before="180" w:line="364" w:lineRule="auto"/>
        <w:ind w:left="550" w:right="550" w:firstLine="540" w:firstLineChars="200"/>
      </w:pPr>
      <w:r>
        <w:t>3、具有履行合同所必需的设备和专业技术能力；</w:t>
      </w:r>
    </w:p>
    <w:p>
      <w:pPr>
        <w:pStyle w:val="5"/>
        <w:spacing w:before="180" w:line="364" w:lineRule="auto"/>
        <w:ind w:left="550" w:right="550" w:firstLine="540" w:firstLineChars="200"/>
      </w:pPr>
      <w:r>
        <w:t>4、有依法缴纳税收和社会保障资金的良好记录；</w:t>
      </w:r>
    </w:p>
    <w:p>
      <w:pPr>
        <w:pStyle w:val="5"/>
        <w:spacing w:before="180" w:line="364" w:lineRule="auto"/>
        <w:ind w:left="550" w:right="550" w:firstLine="540" w:firstLineChars="200"/>
      </w:pPr>
      <w:r>
        <w:t>5、参加政府采购活动前三年内，在经营活动中没有重大违法记录；</w:t>
      </w:r>
    </w:p>
    <w:p>
      <w:pPr>
        <w:pStyle w:val="5"/>
        <w:spacing w:before="180" w:line="364" w:lineRule="auto"/>
        <w:ind w:left="550" w:right="550" w:firstLine="540" w:firstLineChars="200"/>
        <w:rPr>
          <w:sz w:val="27"/>
        </w:rPr>
      </w:pPr>
      <w:r>
        <w:rPr>
          <w:rFonts w:hint="eastAsia"/>
          <w:sz w:val="27"/>
          <w:lang w:eastAsia="zh-CN"/>
        </w:rPr>
        <w:t>（</w:t>
      </w:r>
      <w:r>
        <w:rPr>
          <w:rFonts w:hint="eastAsia"/>
          <w:sz w:val="27"/>
          <w:lang w:val="en-US" w:eastAsia="zh-CN"/>
        </w:rPr>
        <w:t>2</w:t>
      </w:r>
      <w:r>
        <w:rPr>
          <w:rFonts w:hint="eastAsia"/>
          <w:sz w:val="27"/>
          <w:lang w:eastAsia="zh-CN"/>
        </w:rPr>
        <w:t>）</w:t>
      </w:r>
      <w:r>
        <w:rPr>
          <w:sz w:val="27"/>
        </w:rPr>
        <w:t>落实政府采购政策需满足的资格要求：</w:t>
      </w:r>
    </w:p>
    <w:p>
      <w:pPr>
        <w:pStyle w:val="5"/>
        <w:spacing w:before="180" w:line="364" w:lineRule="auto"/>
        <w:ind w:left="550" w:right="550" w:firstLine="542" w:firstLineChars="200"/>
        <w:rPr>
          <w:b/>
          <w:bCs/>
        </w:rPr>
      </w:pPr>
      <w:r>
        <w:rPr>
          <w:rFonts w:hint="eastAsia"/>
          <w:b/>
          <w:bCs/>
          <w:lang w:val="en-US" w:eastAsia="zh-CN"/>
        </w:rPr>
        <w:t>本项目</w:t>
      </w:r>
      <w:r>
        <w:rPr>
          <w:b/>
          <w:bCs/>
        </w:rPr>
        <w:t>特定资格条件：</w:t>
      </w:r>
      <w:bookmarkStart w:id="0" w:name="_GoBack"/>
      <w:bookmarkEnd w:id="0"/>
      <w:r>
        <w:rPr>
          <w:b/>
          <w:bCs/>
          <w:lang w:val="en-US" w:eastAsia="zh-CN"/>
        </w:rPr>
        <w:t>具有食品经营许可证或餐饮服务许可证</w:t>
      </w:r>
      <w:r>
        <w:rPr>
          <w:color w:val="auto"/>
        </w:rPr>
        <w:t>。</w:t>
      </w:r>
    </w:p>
    <w:p>
      <w:pPr>
        <w:keepNext w:val="0"/>
        <w:keepLines w:val="0"/>
        <w:pageBreakBefore w:val="0"/>
        <w:widowControl w:val="0"/>
        <w:kinsoku/>
        <w:wordWrap/>
        <w:overflowPunct/>
        <w:topLinePunct w:val="0"/>
        <w:autoSpaceDE w:val="0"/>
        <w:autoSpaceDN w:val="0"/>
        <w:bidi w:val="0"/>
        <w:adjustRightInd/>
        <w:snapToGrid/>
        <w:spacing w:before="178" w:line="360" w:lineRule="auto"/>
        <w:ind w:left="550" w:right="0" w:firstLine="542" w:firstLineChars="200"/>
        <w:jc w:val="left"/>
        <w:textAlignment w:val="auto"/>
        <w:rPr>
          <w:sz w:val="27"/>
        </w:rPr>
      </w:pPr>
      <w:r>
        <w:rPr>
          <w:b/>
          <w:sz w:val="27"/>
        </w:rPr>
        <w:t>（六）磋商文件公告期限：</w:t>
      </w:r>
      <w:r>
        <w:rPr>
          <w:sz w:val="27"/>
        </w:rPr>
        <w:t>自磋商公告发布之日起五个工作日。</w:t>
      </w:r>
    </w:p>
    <w:p>
      <w:pPr>
        <w:pStyle w:val="5"/>
        <w:keepNext w:val="0"/>
        <w:keepLines w:val="0"/>
        <w:pageBreakBefore w:val="0"/>
        <w:widowControl w:val="0"/>
        <w:kinsoku/>
        <w:wordWrap/>
        <w:overflowPunct/>
        <w:topLinePunct w:val="0"/>
        <w:autoSpaceDE w:val="0"/>
        <w:autoSpaceDN w:val="0"/>
        <w:bidi w:val="0"/>
        <w:adjustRightInd/>
        <w:snapToGrid/>
        <w:spacing w:line="360" w:lineRule="auto"/>
        <w:ind w:right="667" w:firstLine="542" w:firstLineChars="200"/>
        <w:textAlignment w:val="auto"/>
        <w:rPr>
          <w:color w:val="auto"/>
        </w:rPr>
      </w:pPr>
      <w:r>
        <w:rPr>
          <w:b/>
          <w:sz w:val="27"/>
        </w:rPr>
        <w:t>（七</w:t>
      </w:r>
      <w:r>
        <w:rPr>
          <w:rFonts w:hint="eastAsia"/>
          <w:b/>
          <w:spacing w:val="-34"/>
          <w:sz w:val="27"/>
          <w:lang w:eastAsia="zh-CN"/>
        </w:rPr>
        <w:t>）</w:t>
      </w:r>
      <w:r>
        <w:rPr>
          <w:b/>
          <w:spacing w:val="-5"/>
          <w:sz w:val="27"/>
        </w:rPr>
        <w:t>磋商文件的获取：</w:t>
      </w:r>
      <w:r>
        <w:rPr>
          <w:rFonts w:ascii="宋体" w:hAnsi="宋体" w:eastAsia="宋体" w:cs="宋体"/>
          <w:sz w:val="27"/>
          <w:szCs w:val="22"/>
          <w:lang w:val="zh-CN" w:eastAsia="zh-CN" w:bidi="zh-CN"/>
        </w:rPr>
        <w:t>202</w:t>
      </w:r>
      <w:r>
        <w:rPr>
          <w:rFonts w:hint="eastAsia" w:ascii="宋体" w:hAnsi="宋体" w:eastAsia="宋体" w:cs="宋体"/>
          <w:sz w:val="27"/>
          <w:szCs w:val="22"/>
          <w:lang w:val="en-US" w:eastAsia="zh-CN" w:bidi="zh-CN"/>
        </w:rPr>
        <w:t>2</w:t>
      </w:r>
      <w:r>
        <w:rPr>
          <w:rFonts w:ascii="宋体" w:hAnsi="宋体" w:eastAsia="宋体" w:cs="宋体"/>
          <w:sz w:val="27"/>
          <w:szCs w:val="22"/>
          <w:lang w:val="zh-CN" w:eastAsia="zh-CN" w:bidi="zh-CN"/>
        </w:rPr>
        <w:t xml:space="preserve"> 年 </w:t>
      </w:r>
      <w:r>
        <w:rPr>
          <w:rFonts w:hint="eastAsia" w:ascii="宋体" w:hAnsi="宋体" w:eastAsia="宋体" w:cs="宋体"/>
          <w:sz w:val="27"/>
          <w:szCs w:val="22"/>
          <w:lang w:val="en-US" w:eastAsia="zh-CN" w:bidi="zh-CN"/>
        </w:rPr>
        <w:t>8</w:t>
      </w:r>
      <w:r>
        <w:rPr>
          <w:rFonts w:ascii="宋体" w:hAnsi="宋体" w:eastAsia="宋体" w:cs="宋体"/>
          <w:sz w:val="27"/>
          <w:szCs w:val="22"/>
          <w:lang w:val="zh-CN" w:eastAsia="zh-CN" w:bidi="zh-CN"/>
        </w:rPr>
        <w:t xml:space="preserve">月 </w:t>
      </w:r>
      <w:r>
        <w:rPr>
          <w:rFonts w:hint="eastAsia" w:ascii="宋体" w:hAnsi="宋体" w:eastAsia="宋体" w:cs="宋体"/>
          <w:sz w:val="27"/>
          <w:szCs w:val="22"/>
          <w:lang w:val="en-US" w:eastAsia="zh-CN" w:bidi="zh-CN"/>
        </w:rPr>
        <w:t>16</w:t>
      </w:r>
      <w:r>
        <w:rPr>
          <w:rFonts w:ascii="宋体" w:hAnsi="宋体" w:eastAsia="宋体" w:cs="宋体"/>
          <w:sz w:val="27"/>
          <w:szCs w:val="22"/>
          <w:lang w:val="zh-CN" w:eastAsia="zh-CN" w:bidi="zh-CN"/>
        </w:rPr>
        <w:t>日至 202</w:t>
      </w:r>
      <w:r>
        <w:rPr>
          <w:rFonts w:hint="eastAsia" w:ascii="宋体" w:hAnsi="宋体" w:eastAsia="宋体" w:cs="宋体"/>
          <w:sz w:val="27"/>
          <w:szCs w:val="22"/>
          <w:lang w:val="en-US" w:eastAsia="zh-CN" w:bidi="zh-CN"/>
        </w:rPr>
        <w:t>2</w:t>
      </w:r>
      <w:r>
        <w:rPr>
          <w:rFonts w:ascii="宋体" w:hAnsi="宋体" w:eastAsia="宋体" w:cs="宋体"/>
          <w:sz w:val="27"/>
          <w:szCs w:val="22"/>
          <w:lang w:val="zh-CN" w:eastAsia="zh-CN" w:bidi="zh-CN"/>
        </w:rPr>
        <w:t xml:space="preserve">年 </w:t>
      </w:r>
      <w:r>
        <w:rPr>
          <w:rFonts w:hint="eastAsia" w:ascii="宋体" w:hAnsi="宋体" w:eastAsia="宋体" w:cs="宋体"/>
          <w:sz w:val="27"/>
          <w:szCs w:val="22"/>
          <w:lang w:val="en-US" w:eastAsia="zh-CN" w:bidi="zh-CN"/>
        </w:rPr>
        <w:t>8</w:t>
      </w:r>
      <w:r>
        <w:rPr>
          <w:rFonts w:ascii="宋体" w:hAnsi="宋体" w:eastAsia="宋体" w:cs="宋体"/>
          <w:sz w:val="27"/>
          <w:szCs w:val="22"/>
          <w:lang w:val="zh-CN" w:eastAsia="zh-CN" w:bidi="zh-CN"/>
        </w:rPr>
        <w:t xml:space="preserve">月 </w:t>
      </w:r>
      <w:r>
        <w:rPr>
          <w:rFonts w:hint="eastAsia" w:ascii="宋体" w:hAnsi="宋体" w:eastAsia="宋体" w:cs="宋体"/>
          <w:sz w:val="27"/>
          <w:szCs w:val="22"/>
          <w:lang w:val="en-US" w:eastAsia="zh-CN" w:bidi="zh-CN"/>
        </w:rPr>
        <w:t>22</w:t>
      </w:r>
      <w:r>
        <w:rPr>
          <w:rFonts w:ascii="宋体" w:hAnsi="宋体" w:eastAsia="宋体" w:cs="宋体"/>
          <w:sz w:val="27"/>
          <w:szCs w:val="22"/>
          <w:lang w:val="zh-CN" w:eastAsia="zh-CN" w:bidi="zh-CN"/>
        </w:rPr>
        <w:t>日（工作日内）</w:t>
      </w:r>
      <w:r>
        <w:rPr>
          <w:rFonts w:ascii="宋体" w:hAnsi="宋体" w:eastAsia="宋体" w:cs="宋体"/>
          <w:color w:val="auto"/>
          <w:sz w:val="27"/>
          <w:szCs w:val="22"/>
          <w:lang w:val="zh-CN" w:eastAsia="zh-CN" w:bidi="zh-CN"/>
        </w:rPr>
        <w:t>上午</w:t>
      </w:r>
      <w:r>
        <w:rPr>
          <w:color w:val="auto"/>
        </w:rPr>
        <w:t>08∶30——12∶00</w:t>
      </w:r>
      <w:r>
        <w:rPr>
          <w:color w:val="auto"/>
          <w:spacing w:val="-13"/>
        </w:rPr>
        <w:t xml:space="preserve">， 下午 </w:t>
      </w:r>
      <w:r>
        <w:rPr>
          <w:color w:val="auto"/>
        </w:rPr>
        <w:t>14∶00——17∶30（</w:t>
      </w:r>
      <w:r>
        <w:t>北京时间，法定节假日除外）</w:t>
      </w:r>
      <w:r>
        <w:rPr>
          <w:color w:val="auto"/>
          <w:spacing w:val="-3"/>
        </w:rPr>
        <w:t>，在</w:t>
      </w:r>
      <w:r>
        <w:rPr>
          <w:rFonts w:hint="eastAsia"/>
          <w:color w:val="auto"/>
          <w:spacing w:val="-3"/>
          <w:lang w:eastAsia="zh-CN"/>
        </w:rPr>
        <w:t>江西智杰工程管理有限公司领取</w:t>
      </w:r>
      <w:r>
        <w:rPr>
          <w:rFonts w:hint="eastAsia"/>
          <w:color w:val="auto"/>
          <w:spacing w:val="-3"/>
          <w:lang w:val="en-US" w:eastAsia="zh-CN"/>
        </w:rPr>
        <w:t>(全南县新城信安路）</w:t>
      </w:r>
      <w:r>
        <w:rPr>
          <w:color w:val="auto"/>
        </w:rPr>
        <w:t>。</w:t>
      </w:r>
    </w:p>
    <w:p>
      <w:pPr>
        <w:pStyle w:val="5"/>
        <w:keepNext w:val="0"/>
        <w:keepLines w:val="0"/>
        <w:pageBreakBefore w:val="0"/>
        <w:widowControl w:val="0"/>
        <w:kinsoku/>
        <w:wordWrap/>
        <w:overflowPunct/>
        <w:topLinePunct w:val="0"/>
        <w:autoSpaceDE w:val="0"/>
        <w:autoSpaceDN w:val="0"/>
        <w:bidi w:val="0"/>
        <w:adjustRightInd/>
        <w:snapToGrid/>
        <w:spacing w:before="122" w:line="360" w:lineRule="auto"/>
        <w:ind w:left="930"/>
        <w:textAlignment w:val="auto"/>
        <w:rPr>
          <w:color w:val="auto"/>
        </w:rPr>
      </w:pPr>
      <w:r>
        <w:rPr>
          <w:rFonts w:hint="eastAsia"/>
          <w:color w:val="auto"/>
          <w:lang w:eastAsia="zh-CN"/>
        </w:rPr>
        <w:t>报名</w:t>
      </w:r>
      <w:r>
        <w:rPr>
          <w:color w:val="auto"/>
        </w:rPr>
        <w:t>方式：</w:t>
      </w:r>
    </w:p>
    <w:p>
      <w:pPr>
        <w:pStyle w:val="5"/>
        <w:keepNext w:val="0"/>
        <w:keepLines w:val="0"/>
        <w:pageBreakBefore w:val="0"/>
        <w:widowControl w:val="0"/>
        <w:numPr>
          <w:ilvl w:val="0"/>
          <w:numId w:val="1"/>
        </w:numPr>
        <w:kinsoku/>
        <w:wordWrap/>
        <w:overflowPunct/>
        <w:topLinePunct w:val="0"/>
        <w:autoSpaceDE w:val="0"/>
        <w:autoSpaceDN w:val="0"/>
        <w:bidi w:val="0"/>
        <w:adjustRightInd/>
        <w:snapToGrid/>
        <w:spacing w:before="121" w:line="360" w:lineRule="auto"/>
        <w:ind w:left="371" w:right="870" w:rightChars="0" w:firstLine="559"/>
        <w:textAlignment w:val="auto"/>
        <w:rPr>
          <w:color w:val="auto"/>
        </w:rPr>
      </w:pPr>
      <w:r>
        <w:rPr>
          <w:color w:val="auto"/>
        </w:rPr>
        <w:t>现场报名：需提交的资料</w:t>
      </w:r>
      <w:r>
        <w:rPr>
          <w:rFonts w:hint="eastAsia"/>
          <w:color w:val="auto"/>
          <w:lang w:eastAsia="zh-CN"/>
        </w:rPr>
        <w:t>，</w:t>
      </w:r>
      <w:r>
        <w:rPr>
          <w:color w:val="auto"/>
        </w:rPr>
        <w:t>营业执照复印件加盖公章、法定代表人授权书原件、本人身份证复印件加盖公章。</w:t>
      </w:r>
    </w:p>
    <w:p>
      <w:pPr>
        <w:pStyle w:val="5"/>
        <w:keepNext w:val="0"/>
        <w:keepLines w:val="0"/>
        <w:pageBreakBefore w:val="0"/>
        <w:widowControl w:val="0"/>
        <w:numPr>
          <w:ilvl w:val="0"/>
          <w:numId w:val="1"/>
        </w:numPr>
        <w:kinsoku/>
        <w:wordWrap/>
        <w:overflowPunct/>
        <w:topLinePunct w:val="0"/>
        <w:autoSpaceDE w:val="0"/>
        <w:autoSpaceDN w:val="0"/>
        <w:bidi w:val="0"/>
        <w:adjustRightInd/>
        <w:snapToGrid/>
        <w:spacing w:before="47" w:line="360" w:lineRule="auto"/>
        <w:ind w:left="371" w:leftChars="0" w:right="650" w:rightChars="0" w:firstLine="559" w:firstLineChars="0"/>
        <w:jc w:val="both"/>
        <w:textAlignment w:val="auto"/>
        <w:rPr>
          <w:highlight w:val="yellow"/>
        </w:rPr>
      </w:pPr>
      <w:r>
        <w:rPr>
          <w:color w:val="auto"/>
        </w:rPr>
        <w:t>线上报名：需将供</w:t>
      </w:r>
      <w:r>
        <w:rPr>
          <w:color w:val="auto"/>
          <w:spacing w:val="-9"/>
        </w:rPr>
        <w:t>应商名称、项目名称、项目编号、联系方式、等信息通过电子</w:t>
      </w:r>
      <w:r>
        <w:rPr>
          <w:color w:val="auto"/>
          <w:spacing w:val="-15"/>
        </w:rPr>
        <w:t>邮件发送至</w:t>
      </w:r>
      <w:r>
        <w:rPr>
          <w:rFonts w:hint="eastAsia"/>
          <w:b w:val="0"/>
          <w:bCs w:val="0"/>
          <w:color w:val="auto"/>
          <w:lang w:val="en-US" w:eastAsia="zh-CN"/>
        </w:rPr>
        <w:t>976565193</w:t>
      </w:r>
      <w:r>
        <w:rPr>
          <w:rFonts w:hint="eastAsia"/>
          <w:lang w:val="en-US" w:eastAsia="zh-CN"/>
        </w:rPr>
        <w:t>＠qq.com</w:t>
      </w:r>
      <w:r>
        <w:rPr>
          <w:color w:val="auto"/>
        </w:rPr>
        <w:t>邮箱</w:t>
      </w:r>
      <w:r>
        <w:t>，并致电与采购代理机构工作人员做好确认工作。</w:t>
      </w:r>
    </w:p>
    <w:p>
      <w:pPr>
        <w:numPr>
          <w:ilvl w:val="0"/>
          <w:numId w:val="0"/>
        </w:numPr>
        <w:spacing w:before="0" w:line="362" w:lineRule="auto"/>
        <w:ind w:left="550" w:leftChars="0" w:right="552" w:rightChars="0" w:firstLine="538" w:firstLineChars="200"/>
        <w:jc w:val="both"/>
        <w:rPr>
          <w:spacing w:val="-3"/>
          <w:sz w:val="28"/>
        </w:rPr>
      </w:pPr>
      <w:r>
        <w:rPr>
          <w:rFonts w:hint="eastAsia"/>
          <w:b/>
          <w:spacing w:val="-1"/>
          <w:sz w:val="27"/>
          <w:lang w:eastAsia="zh-CN"/>
        </w:rPr>
        <w:t>（八）</w:t>
      </w:r>
      <w:r>
        <w:rPr>
          <w:b/>
          <w:spacing w:val="-1"/>
          <w:sz w:val="27"/>
        </w:rPr>
        <w:t>响应截止时间和磋商时间：</w:t>
      </w:r>
      <w:r>
        <w:rPr>
          <w:rFonts w:ascii="宋体" w:hAnsi="宋体" w:eastAsia="宋体" w:cs="宋体"/>
          <w:color w:val="FF0000"/>
          <w:spacing w:val="-3"/>
          <w:sz w:val="28"/>
        </w:rPr>
        <w:t>2022年8</w:t>
      </w:r>
      <w:r>
        <w:rPr>
          <w:rFonts w:hint="eastAsia" w:cs="宋体"/>
          <w:color w:val="FF0000"/>
          <w:spacing w:val="-3"/>
          <w:sz w:val="28"/>
          <w:lang w:eastAsia="zh-CN"/>
        </w:rPr>
        <w:t>月</w:t>
      </w:r>
      <w:r>
        <w:rPr>
          <w:rFonts w:hint="eastAsia" w:ascii="宋体" w:hAnsi="宋体" w:eastAsia="宋体" w:cs="宋体"/>
          <w:color w:val="FF0000"/>
          <w:spacing w:val="-3"/>
          <w:sz w:val="28"/>
          <w:lang w:val="en-US" w:eastAsia="zh-CN"/>
        </w:rPr>
        <w:t>26</w:t>
      </w:r>
      <w:r>
        <w:rPr>
          <w:rFonts w:ascii="宋体" w:hAnsi="宋体" w:eastAsia="宋体" w:cs="宋体"/>
          <w:color w:val="FF0000"/>
          <w:spacing w:val="-3"/>
          <w:sz w:val="28"/>
        </w:rPr>
        <w:t>日</w:t>
      </w:r>
      <w:r>
        <w:rPr>
          <w:rFonts w:hint="eastAsia" w:cs="宋体"/>
          <w:color w:val="FF0000"/>
          <w:spacing w:val="-3"/>
          <w:sz w:val="28"/>
          <w:lang w:eastAsia="zh-CN"/>
        </w:rPr>
        <w:t>上午</w:t>
      </w:r>
      <w:r>
        <w:rPr>
          <w:rFonts w:ascii="宋体" w:hAnsi="宋体" w:eastAsia="宋体" w:cs="宋体"/>
          <w:color w:val="FF0000"/>
          <w:spacing w:val="-3"/>
          <w:sz w:val="28"/>
          <w:lang w:val="zh-CN" w:eastAsia="zh-CN"/>
        </w:rPr>
        <w:t>1</w:t>
      </w:r>
      <w:r>
        <w:rPr>
          <w:rFonts w:hint="eastAsia" w:ascii="宋体" w:hAnsi="宋体" w:eastAsia="宋体" w:cs="宋体"/>
          <w:color w:val="FF0000"/>
          <w:spacing w:val="-3"/>
          <w:sz w:val="28"/>
          <w:lang w:val="en-US" w:eastAsia="zh-CN"/>
        </w:rPr>
        <w:t>0</w:t>
      </w:r>
      <w:r>
        <w:rPr>
          <w:rFonts w:ascii="宋体" w:hAnsi="宋体" w:eastAsia="宋体" w:cs="宋体"/>
          <w:color w:val="FF0000"/>
          <w:spacing w:val="-3"/>
          <w:sz w:val="28"/>
          <w:lang w:val="zh-CN" w:eastAsia="zh-CN"/>
        </w:rPr>
        <w:t>∶</w:t>
      </w:r>
      <w:r>
        <w:rPr>
          <w:rFonts w:hint="eastAsia" w:ascii="宋体" w:hAnsi="宋体" w:eastAsia="宋体" w:cs="宋体"/>
          <w:color w:val="FF0000"/>
          <w:spacing w:val="-3"/>
          <w:sz w:val="28"/>
          <w:lang w:val="en-US" w:eastAsia="zh-CN"/>
        </w:rPr>
        <w:t>0</w:t>
      </w:r>
      <w:r>
        <w:rPr>
          <w:rFonts w:ascii="宋体" w:hAnsi="宋体" w:eastAsia="宋体" w:cs="宋体"/>
          <w:color w:val="FF0000"/>
          <w:spacing w:val="-3"/>
          <w:sz w:val="28"/>
          <w:lang w:val="zh-CN" w:eastAsia="zh-CN"/>
        </w:rPr>
        <w:t>0（</w:t>
      </w:r>
      <w:r>
        <w:rPr>
          <w:color w:val="FF0000"/>
          <w:sz w:val="27"/>
        </w:rPr>
        <w:t>北京时间</w:t>
      </w:r>
      <w:r>
        <w:rPr>
          <w:color w:val="FF0000"/>
          <w:spacing w:val="-14"/>
          <w:sz w:val="27"/>
        </w:rPr>
        <w:t>）</w:t>
      </w:r>
      <w:r>
        <w:rPr>
          <w:spacing w:val="-14"/>
          <w:sz w:val="27"/>
        </w:rPr>
        <w:t>，</w:t>
      </w:r>
      <w:r>
        <w:rPr>
          <w:b w:val="0"/>
          <w:bCs/>
          <w:sz w:val="27"/>
        </w:rPr>
        <w:t>磋商地点：</w:t>
      </w:r>
      <w:r>
        <w:rPr>
          <w:rFonts w:hint="eastAsia"/>
          <w:b w:val="0"/>
          <w:bCs/>
          <w:sz w:val="27"/>
        </w:rPr>
        <w:t>江西智杰工程管理有限公司</w:t>
      </w:r>
      <w:r>
        <w:rPr>
          <w:b w:val="0"/>
          <w:bCs/>
          <w:sz w:val="27"/>
        </w:rPr>
        <w:t>（</w:t>
      </w:r>
      <w:r>
        <w:rPr>
          <w:rFonts w:hint="eastAsia"/>
          <w:b w:val="0"/>
          <w:bCs/>
          <w:sz w:val="27"/>
          <w:lang w:val="en-US" w:eastAsia="zh-CN"/>
        </w:rPr>
        <w:t>全南县新城信安路</w:t>
      </w:r>
      <w:r>
        <w:rPr>
          <w:rFonts w:hint="eastAsia"/>
          <w:b w:val="0"/>
          <w:bCs/>
          <w:sz w:val="27"/>
          <w:lang w:eastAsia="zh-CN"/>
        </w:rPr>
        <w:t>）</w:t>
      </w:r>
      <w:r>
        <w:rPr>
          <w:rFonts w:hint="eastAsia"/>
          <w:b w:val="0"/>
          <w:bCs/>
          <w:sz w:val="27"/>
          <w:lang w:val="en-US" w:eastAsia="zh-CN"/>
        </w:rPr>
        <w:t>，</w:t>
      </w:r>
      <w:r>
        <w:rPr>
          <w:spacing w:val="-3"/>
          <w:sz w:val="28"/>
        </w:rPr>
        <w:t>届时请响应供应商的法定代表人（经营者、单位负责人）或其授权代表出席磋商会。逾期或不符合规定的磋商响应文件恕不接受。签到时应主动出示身份证明原件。</w:t>
      </w:r>
    </w:p>
    <w:p>
      <w:pPr>
        <w:pStyle w:val="5"/>
        <w:spacing w:before="20" w:line="364" w:lineRule="auto"/>
        <w:ind w:left="550" w:right="552" w:firstLine="542" w:firstLineChars="200"/>
        <w:rPr>
          <w:rFonts w:hint="eastAsia" w:eastAsia="宋体"/>
          <w:sz w:val="28"/>
          <w:lang w:eastAsia="zh-CN"/>
        </w:rPr>
      </w:pPr>
      <w:r>
        <w:rPr>
          <w:b/>
          <w:sz w:val="27"/>
        </w:rPr>
        <w:t>（</w:t>
      </w:r>
      <w:r>
        <w:rPr>
          <w:rFonts w:hint="eastAsia"/>
          <w:b/>
          <w:sz w:val="27"/>
          <w:lang w:eastAsia="zh-CN"/>
        </w:rPr>
        <w:t>九</w:t>
      </w:r>
      <w:r>
        <w:rPr>
          <w:b/>
          <w:sz w:val="27"/>
        </w:rPr>
        <w:t>）响应保证金及履约保证金：</w:t>
      </w:r>
      <w:r>
        <w:rPr>
          <w:b w:val="0"/>
          <w:bCs/>
          <w:sz w:val="27"/>
          <w:lang w:val="en-US" w:eastAsia="zh-CN"/>
        </w:rPr>
        <w:t>本项目不收取响应保证金。成交供应商在签订合同前须向</w:t>
      </w:r>
      <w:r>
        <w:rPr>
          <w:rFonts w:hint="eastAsia"/>
          <w:b w:val="0"/>
          <w:bCs/>
          <w:sz w:val="27"/>
          <w:lang w:val="en-US" w:eastAsia="zh-CN"/>
        </w:rPr>
        <w:t>采购</w:t>
      </w:r>
      <w:r>
        <w:rPr>
          <w:b w:val="0"/>
          <w:bCs/>
          <w:sz w:val="27"/>
          <w:lang w:val="en-US" w:eastAsia="zh-CN"/>
        </w:rPr>
        <w:t>人缴纳履约保证金人民币</w:t>
      </w:r>
      <w:r>
        <w:rPr>
          <w:rFonts w:hint="eastAsia"/>
          <w:b w:val="0"/>
          <w:bCs/>
          <w:sz w:val="27"/>
          <w:lang w:val="en-US" w:eastAsia="zh-CN"/>
        </w:rPr>
        <w:t>壹</w:t>
      </w:r>
      <w:r>
        <w:rPr>
          <w:b w:val="0"/>
          <w:bCs/>
          <w:sz w:val="27"/>
          <w:lang w:val="en-US" w:eastAsia="zh-CN"/>
        </w:rPr>
        <w:t>拾万元整，逾期未交视同放弃成交资格。成交供应商在经营期间如出现违反《食品安全法》等法律规定、违反有关食堂管理规定、没有按合同经营至期满、合同期内不能正常营业等违约行为和违法行为，履约保证金不予退回。在合同期内若无上述情形，合同期满后，</w:t>
      </w:r>
      <w:r>
        <w:rPr>
          <w:rFonts w:hint="eastAsia"/>
          <w:b w:val="0"/>
          <w:bCs/>
          <w:sz w:val="27"/>
          <w:lang w:val="en-US" w:eastAsia="zh-CN"/>
        </w:rPr>
        <w:t>其</w:t>
      </w:r>
      <w:r>
        <w:rPr>
          <w:b w:val="0"/>
          <w:bCs/>
          <w:sz w:val="27"/>
          <w:lang w:val="en-US" w:eastAsia="zh-CN"/>
        </w:rPr>
        <w:t>履约保证金无息全额退还。</w:t>
      </w:r>
    </w:p>
    <w:p>
      <w:pPr>
        <w:pStyle w:val="5"/>
        <w:ind w:firstLine="542" w:firstLineChars="200"/>
        <w:rPr>
          <w:b w:val="0"/>
          <w:bCs/>
          <w:sz w:val="20"/>
        </w:rPr>
      </w:pPr>
      <w:r>
        <w:rPr>
          <w:b/>
          <w:sz w:val="27"/>
        </w:rPr>
        <w:t>（</w:t>
      </w:r>
      <w:r>
        <w:rPr>
          <w:rFonts w:hint="eastAsia"/>
          <w:b/>
          <w:sz w:val="27"/>
          <w:lang w:eastAsia="zh-CN"/>
        </w:rPr>
        <w:t>十</w:t>
      </w:r>
      <w:r>
        <w:rPr>
          <w:b/>
          <w:sz w:val="27"/>
        </w:rPr>
        <w:t>）</w:t>
      </w:r>
      <w:r>
        <w:rPr>
          <w:b w:val="0"/>
          <w:bCs/>
          <w:sz w:val="27"/>
        </w:rPr>
        <w:t>已购买磋商文件的供应商，在提交磋商响应文件的截止时间一日前，未书面通知政府采购代理机构而放弃响应的，不得再参加该项目的采购活动。</w:t>
      </w:r>
    </w:p>
    <w:p>
      <w:pPr>
        <w:spacing w:before="217" w:line="364" w:lineRule="auto"/>
        <w:ind w:left="550" w:right="612" w:firstLine="514" w:firstLineChars="200"/>
        <w:jc w:val="left"/>
        <w:rPr>
          <w:rFonts w:ascii="宋体" w:hAnsi="宋体" w:eastAsia="宋体" w:cs="宋体"/>
          <w:b w:val="0"/>
          <w:bCs/>
          <w:sz w:val="27"/>
          <w:szCs w:val="27"/>
          <w:lang w:val="zh-CN" w:eastAsia="zh-CN" w:bidi="zh-CN"/>
        </w:rPr>
      </w:pPr>
      <w:r>
        <w:rPr>
          <w:b/>
          <w:w w:val="95"/>
          <w:sz w:val="27"/>
        </w:rPr>
        <w:t>（十</w:t>
      </w:r>
      <w:r>
        <w:rPr>
          <w:rFonts w:hint="eastAsia"/>
          <w:b/>
          <w:w w:val="95"/>
          <w:sz w:val="27"/>
          <w:lang w:eastAsia="zh-CN"/>
        </w:rPr>
        <w:t>一</w:t>
      </w:r>
      <w:r>
        <w:rPr>
          <w:b/>
          <w:w w:val="95"/>
          <w:sz w:val="27"/>
        </w:rPr>
        <w:t>）招标代理服务费：</w:t>
      </w:r>
      <w:r>
        <w:rPr>
          <w:rFonts w:ascii="宋体" w:hAnsi="宋体" w:eastAsia="宋体" w:cs="宋体"/>
          <w:b w:val="0"/>
          <w:bCs/>
          <w:sz w:val="27"/>
          <w:szCs w:val="27"/>
          <w:lang w:val="zh-CN" w:eastAsia="zh-CN" w:bidi="zh-CN"/>
        </w:rPr>
        <w:t>本项目将向成交供应商收取招标代理服务费，具体收费标准详见磋商文件。</w:t>
      </w:r>
    </w:p>
    <w:p>
      <w:pPr>
        <w:spacing w:before="217" w:line="364" w:lineRule="auto"/>
        <w:ind w:left="550" w:right="612" w:firstLine="514" w:firstLineChars="200"/>
        <w:jc w:val="left"/>
      </w:pPr>
      <w:r>
        <w:rPr>
          <w:rFonts w:ascii="宋体" w:hAnsi="宋体" w:eastAsia="宋体" w:cs="宋体"/>
          <w:b/>
          <w:bCs w:val="0"/>
          <w:w w:val="95"/>
          <w:sz w:val="27"/>
          <w:szCs w:val="22"/>
          <w:lang w:val="zh-CN" w:eastAsia="zh-CN" w:bidi="zh-CN"/>
        </w:rPr>
        <w:t>（十</w:t>
      </w:r>
      <w:r>
        <w:rPr>
          <w:rFonts w:hint="eastAsia" w:cs="宋体"/>
          <w:b/>
          <w:bCs w:val="0"/>
          <w:w w:val="95"/>
          <w:sz w:val="27"/>
          <w:szCs w:val="22"/>
          <w:lang w:val="zh-CN" w:eastAsia="zh-CN" w:bidi="zh-CN"/>
        </w:rPr>
        <w:t>二</w:t>
      </w:r>
      <w:r>
        <w:rPr>
          <w:rFonts w:ascii="宋体" w:hAnsi="宋体" w:eastAsia="宋体" w:cs="宋体"/>
          <w:b/>
          <w:bCs w:val="0"/>
          <w:w w:val="95"/>
          <w:sz w:val="27"/>
          <w:szCs w:val="22"/>
          <w:lang w:val="zh-CN" w:eastAsia="zh-CN" w:bidi="zh-CN"/>
        </w:rPr>
        <w:t>）联系</w:t>
      </w:r>
      <w:r>
        <w:rPr>
          <w:rFonts w:hint="eastAsia" w:cs="宋体"/>
          <w:b/>
          <w:bCs w:val="0"/>
          <w:w w:val="95"/>
          <w:sz w:val="27"/>
          <w:szCs w:val="22"/>
          <w:lang w:val="zh-CN" w:eastAsia="zh-CN" w:bidi="zh-CN"/>
        </w:rPr>
        <w:t>方式</w:t>
      </w:r>
      <w:r>
        <w:rPr>
          <w:rFonts w:ascii="宋体" w:hAnsi="宋体" w:eastAsia="宋体" w:cs="宋体"/>
          <w:b/>
          <w:bCs w:val="0"/>
          <w:w w:val="95"/>
          <w:sz w:val="27"/>
          <w:szCs w:val="22"/>
          <w:lang w:val="zh-CN" w:eastAsia="zh-CN" w:bidi="zh-CN"/>
        </w:rPr>
        <w:t>：</w:t>
      </w:r>
    </w:p>
    <w:p>
      <w:pPr>
        <w:pStyle w:val="5"/>
        <w:spacing w:before="180" w:line="362" w:lineRule="auto"/>
        <w:ind w:left="550" w:right="4910" w:rightChars="0"/>
        <w:rPr>
          <w:rFonts w:hint="eastAsia"/>
          <w:lang w:eastAsia="zh-CN"/>
        </w:rPr>
      </w:pPr>
      <w:r>
        <w:t>采购人：</w:t>
      </w:r>
      <w:r>
        <w:rPr>
          <w:rFonts w:hint="eastAsia"/>
          <w:lang w:eastAsia="zh-CN"/>
        </w:rPr>
        <w:t>江西全南工业园区管理委员会</w:t>
      </w:r>
    </w:p>
    <w:p>
      <w:pPr>
        <w:pStyle w:val="5"/>
        <w:spacing w:before="180" w:line="362" w:lineRule="auto"/>
        <w:ind w:left="550" w:right="4910" w:rightChars="0"/>
      </w:pPr>
      <w:r>
        <w:t>地址：</w:t>
      </w:r>
      <w:r>
        <w:rPr>
          <w:rFonts w:hint="eastAsia"/>
        </w:rPr>
        <w:t>全南县金龙大道工业园二区</w:t>
      </w:r>
    </w:p>
    <w:p>
      <w:pPr>
        <w:pStyle w:val="5"/>
        <w:spacing w:before="6"/>
        <w:ind w:left="550"/>
        <w:rPr>
          <w:rFonts w:hint="default" w:eastAsia="宋体"/>
          <w:lang w:val="en-US" w:eastAsia="zh-CN"/>
        </w:rPr>
      </w:pPr>
      <w:r>
        <w:t>电话：</w:t>
      </w:r>
      <w:r>
        <w:rPr>
          <w:rFonts w:hint="eastAsia"/>
          <w:lang w:val="en-US" w:eastAsia="zh-CN"/>
        </w:rPr>
        <w:t>18779781984</w:t>
      </w:r>
    </w:p>
    <w:p>
      <w:pPr>
        <w:pStyle w:val="5"/>
        <w:spacing w:before="178"/>
        <w:ind w:left="550"/>
        <w:rPr>
          <w:rFonts w:hint="eastAsia" w:eastAsia="宋体"/>
          <w:lang w:eastAsia="zh-CN"/>
        </w:rPr>
      </w:pPr>
      <w:r>
        <w:t>联系人：</w:t>
      </w:r>
      <w:r>
        <w:rPr>
          <w:rFonts w:hint="eastAsia"/>
          <w:lang w:eastAsia="zh-CN"/>
        </w:rPr>
        <w:t>朱先生</w:t>
      </w:r>
    </w:p>
    <w:p>
      <w:pPr>
        <w:pStyle w:val="5"/>
        <w:spacing w:before="179"/>
        <w:ind w:left="550"/>
        <w:rPr>
          <w:rFonts w:hint="eastAsia" w:eastAsia="宋体"/>
          <w:lang w:eastAsia="zh-CN"/>
        </w:rPr>
      </w:pPr>
      <w:r>
        <w:t>代理机构：</w:t>
      </w:r>
      <w:r>
        <w:rPr>
          <w:rFonts w:hint="eastAsia"/>
          <w:lang w:eastAsia="zh-CN"/>
        </w:rPr>
        <w:t>江西智杰工程管理有限公司</w:t>
      </w:r>
    </w:p>
    <w:p>
      <w:pPr>
        <w:pStyle w:val="5"/>
        <w:spacing w:before="180" w:line="364" w:lineRule="auto"/>
        <w:ind w:left="550" w:right="4203"/>
        <w:rPr>
          <w:rFonts w:hint="eastAsia" w:eastAsia="宋体"/>
          <w:spacing w:val="-4"/>
          <w:lang w:eastAsia="zh-CN"/>
        </w:rPr>
      </w:pPr>
      <w:r>
        <w:rPr>
          <w:spacing w:val="-4"/>
        </w:rPr>
        <w:t>地址：</w:t>
      </w:r>
      <w:r>
        <w:rPr>
          <w:rFonts w:hint="eastAsia"/>
          <w:spacing w:val="-4"/>
          <w:lang w:eastAsia="zh-CN"/>
        </w:rPr>
        <w:t>江西省赣州市全南县新城</w:t>
      </w:r>
      <w:r>
        <w:rPr>
          <w:rFonts w:hint="eastAsia"/>
          <w:spacing w:val="-4"/>
          <w:lang w:val="en-US" w:eastAsia="zh-CN"/>
        </w:rPr>
        <w:t>(</w:t>
      </w:r>
      <w:r>
        <w:rPr>
          <w:rFonts w:hint="eastAsia"/>
          <w:spacing w:val="-4"/>
          <w:lang w:eastAsia="zh-CN"/>
        </w:rPr>
        <w:t>信安路）</w:t>
      </w:r>
    </w:p>
    <w:p>
      <w:pPr>
        <w:pStyle w:val="5"/>
        <w:spacing w:before="180" w:line="364" w:lineRule="auto"/>
        <w:ind w:left="550" w:right="4203"/>
        <w:rPr>
          <w:rFonts w:hint="default" w:eastAsia="宋体"/>
          <w:highlight w:val="none"/>
          <w:lang w:val="en-US" w:eastAsia="zh-CN"/>
        </w:rPr>
      </w:pPr>
      <w:r>
        <w:rPr>
          <w:highlight w:val="none"/>
        </w:rPr>
        <w:t>电话：0797-</w:t>
      </w:r>
      <w:r>
        <w:rPr>
          <w:rFonts w:hint="eastAsia"/>
          <w:highlight w:val="none"/>
          <w:lang w:val="en-US" w:eastAsia="zh-CN"/>
        </w:rPr>
        <w:t>2636978</w:t>
      </w:r>
    </w:p>
    <w:p>
      <w:pPr>
        <w:pStyle w:val="5"/>
        <w:spacing w:line="346" w:lineRule="exact"/>
        <w:ind w:left="550"/>
        <w:rPr>
          <w:highlight w:val="none"/>
        </w:rPr>
      </w:pPr>
      <w:r>
        <w:rPr>
          <w:highlight w:val="none"/>
        </w:rPr>
        <w:fldChar w:fldCharType="begin"/>
      </w:r>
      <w:r>
        <w:rPr>
          <w:highlight w:val="none"/>
        </w:rPr>
        <w:instrText xml:space="preserve"> HYPERLINK "mailto:GZTZ2018QN@163.com" \h </w:instrText>
      </w:r>
      <w:r>
        <w:rPr>
          <w:highlight w:val="none"/>
        </w:rPr>
        <w:fldChar w:fldCharType="separate"/>
      </w:r>
      <w:r>
        <w:rPr>
          <w:highlight w:val="none"/>
        </w:rPr>
        <w:t>邮箱</w:t>
      </w:r>
      <w:r>
        <w:rPr>
          <w:rFonts w:hint="eastAsia"/>
          <w:highlight w:val="none"/>
          <w:lang w:eastAsia="zh-CN"/>
        </w:rPr>
        <w:t>：</w:t>
      </w:r>
      <w:r>
        <w:rPr>
          <w:rFonts w:hint="eastAsia"/>
          <w:highlight w:val="none"/>
          <w:lang w:val="en-US" w:eastAsia="zh-CN"/>
        </w:rPr>
        <w:t>976565193@qq</w:t>
      </w:r>
      <w:r>
        <w:rPr>
          <w:highlight w:val="none"/>
        </w:rPr>
        <w:t>.com</w:t>
      </w:r>
      <w:r>
        <w:rPr>
          <w:highlight w:val="none"/>
        </w:rPr>
        <w:fldChar w:fldCharType="end"/>
      </w:r>
    </w:p>
    <w:p>
      <w:pPr>
        <w:pStyle w:val="5"/>
        <w:tabs>
          <w:tab w:val="left" w:pos="2844"/>
        </w:tabs>
        <w:spacing w:before="180"/>
        <w:ind w:left="550"/>
        <w:rPr>
          <w:rFonts w:hint="default" w:eastAsia="宋体"/>
          <w:lang w:val="en-US" w:eastAsia="zh-CN"/>
        </w:rPr>
      </w:pPr>
      <w:r>
        <w:t>联系人：陈</w:t>
      </w:r>
      <w:r>
        <w:rPr>
          <w:rFonts w:hint="eastAsia"/>
          <w:lang w:eastAsia="zh-CN"/>
        </w:rPr>
        <w:t>运香</w:t>
      </w:r>
    </w:p>
    <w:p>
      <w:pPr>
        <w:pStyle w:val="5"/>
        <w:spacing w:before="177" w:line="364" w:lineRule="auto"/>
        <w:ind w:right="4675"/>
      </w:pPr>
    </w:p>
    <w:sectPr>
      <w:footerReference r:id="rId5" w:type="default"/>
      <w:pgSz w:w="11906" w:h="16838"/>
      <w:pgMar w:top="1440" w:right="866" w:bottom="1440" w:left="9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12"/>
      </w:rPr>
    </w:pPr>
    <w:r>
      <mc:AlternateContent>
        <mc:Choice Requires="wps">
          <w:drawing>
            <wp:anchor distT="0" distB="0" distL="114300" distR="114300" simplePos="0" relativeHeight="251659264" behindDoc="1" locked="0" layoutInCell="1" allowOverlap="1">
              <wp:simplePos x="0" y="0"/>
              <wp:positionH relativeFrom="page">
                <wp:posOffset>3698240</wp:posOffset>
              </wp:positionH>
              <wp:positionV relativeFrom="page">
                <wp:posOffset>9920605</wp:posOffset>
              </wp:positionV>
              <wp:extent cx="167005" cy="153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7005" cy="153670"/>
                      </a:xfrm>
                      <a:prstGeom prst="rect">
                        <a:avLst/>
                      </a:prstGeom>
                      <a:noFill/>
                      <a:ln>
                        <a:noFill/>
                      </a:ln>
                    </wps:spPr>
                    <wps:txbx>
                      <w:txbxContent>
                        <w:p>
                          <w:pPr>
                            <w:spacing w:before="14"/>
                            <w:ind w:left="40" w:right="0" w:firstLine="0"/>
                            <w:jc w:val="left"/>
                            <w:rPr>
                              <w:rFonts w:ascii="Times New Roman"/>
                              <w:sz w:val="18"/>
                            </w:rPr>
                          </w:pPr>
                          <w:r>
                            <w:fldChar w:fldCharType="begin"/>
                          </w:r>
                          <w:r>
                            <w:rPr>
                              <w:rFonts w:ascii="Times New Roman"/>
                              <w:sz w:val="18"/>
                            </w:rPr>
                            <w:instrText xml:space="preserve"> PAGE </w:instrText>
                          </w:r>
                          <w:r>
                            <w:fldChar w:fldCharType="separate"/>
                          </w:r>
                          <w:r>
                            <w:t>28</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2pt;margin-top:781.15pt;height:12.1pt;width:13.15pt;mso-position-horizontal-relative:page;mso-position-vertical-relative:page;z-index:-251657216;mso-width-relative:page;mso-height-relative:page;" filled="f" stroked="f" coordsize="21600,21600" o:gfxdata="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Bu9+u2wAAAA0BAAAPAAAAAAAAAAEAIAAAACIAAABkcnMvZG93bnJldi54bWxQSwEC&#10;FAAUAAAACACHTuJAvLWrALgBAABxAwAADgAAAAAAAAABACAAAAAqAQAAZHJzL2Uyb0RvYy54bWxQ&#10;SwUGAAAAAAYABgBZAQAAVAUAAAAA&#10;">
              <v:fill on="f" focussize="0,0"/>
              <v:stroke on="f"/>
              <v:imagedata o:title=""/>
              <o:lock v:ext="edit" aspectratio="f"/>
              <v:textbox inset="0mm,0mm,0mm,0mm">
                <w:txbxContent>
                  <w:p>
                    <w:pPr>
                      <w:spacing w:before="14"/>
                      <w:ind w:left="40" w:right="0" w:firstLine="0"/>
                      <w:jc w:val="left"/>
                      <w:rPr>
                        <w:rFonts w:ascii="Times New Roman"/>
                        <w:sz w:val="18"/>
                      </w:rPr>
                    </w:pPr>
                    <w:r>
                      <w:fldChar w:fldCharType="begin"/>
                    </w:r>
                    <w:r>
                      <w:rPr>
                        <w:rFonts w:ascii="Times New Roman"/>
                        <w:sz w:val="18"/>
                      </w:rPr>
                      <w:instrText xml:space="preserve"> PAGE </w:instrText>
                    </w:r>
                    <w:r>
                      <w:fldChar w:fldCharType="separate"/>
                    </w:r>
                    <w:r>
                      <w:t>28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1437D"/>
    <w:multiLevelType w:val="singleLevel"/>
    <w:tmpl w:val="A401437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xMmI4N2U2YWVkYjNjMDE4MTFiMzkwNTQ1NTU2YzEifQ=="/>
  </w:docVars>
  <w:rsids>
    <w:rsidRoot w:val="00000000"/>
    <w:rsid w:val="018F4C90"/>
    <w:rsid w:val="03092820"/>
    <w:rsid w:val="0345398C"/>
    <w:rsid w:val="04294F27"/>
    <w:rsid w:val="091F4B4B"/>
    <w:rsid w:val="0AD471C8"/>
    <w:rsid w:val="0C4F7680"/>
    <w:rsid w:val="0E3D30A6"/>
    <w:rsid w:val="10A65B52"/>
    <w:rsid w:val="1131366D"/>
    <w:rsid w:val="119A7F4F"/>
    <w:rsid w:val="12BC340B"/>
    <w:rsid w:val="130D3C66"/>
    <w:rsid w:val="15877D00"/>
    <w:rsid w:val="15B65E6D"/>
    <w:rsid w:val="17F13B56"/>
    <w:rsid w:val="1B7046D1"/>
    <w:rsid w:val="1CB67463"/>
    <w:rsid w:val="1EC57AEB"/>
    <w:rsid w:val="1EE95587"/>
    <w:rsid w:val="1EFC3F09"/>
    <w:rsid w:val="218E2416"/>
    <w:rsid w:val="224F429B"/>
    <w:rsid w:val="23436466"/>
    <w:rsid w:val="23C12F77"/>
    <w:rsid w:val="251B2213"/>
    <w:rsid w:val="2694227D"/>
    <w:rsid w:val="276F350C"/>
    <w:rsid w:val="27C22E19"/>
    <w:rsid w:val="2B0D640B"/>
    <w:rsid w:val="2BCC4267"/>
    <w:rsid w:val="2D1E6D44"/>
    <w:rsid w:val="2F3445FD"/>
    <w:rsid w:val="35CB4D74"/>
    <w:rsid w:val="396B1563"/>
    <w:rsid w:val="3A60099C"/>
    <w:rsid w:val="3AE3337B"/>
    <w:rsid w:val="3E8D5AD7"/>
    <w:rsid w:val="3FBD419A"/>
    <w:rsid w:val="40532D51"/>
    <w:rsid w:val="42156510"/>
    <w:rsid w:val="42DF6B1E"/>
    <w:rsid w:val="44007C8A"/>
    <w:rsid w:val="457572C5"/>
    <w:rsid w:val="46A76FB3"/>
    <w:rsid w:val="4734568A"/>
    <w:rsid w:val="47FE7A46"/>
    <w:rsid w:val="48E82768"/>
    <w:rsid w:val="4B531E57"/>
    <w:rsid w:val="4BD74836"/>
    <w:rsid w:val="4C213D03"/>
    <w:rsid w:val="4CB520E3"/>
    <w:rsid w:val="4CC50B32"/>
    <w:rsid w:val="4EC149F4"/>
    <w:rsid w:val="513E5700"/>
    <w:rsid w:val="51874608"/>
    <w:rsid w:val="58160494"/>
    <w:rsid w:val="59B066BA"/>
    <w:rsid w:val="5BB24978"/>
    <w:rsid w:val="5CDD25E1"/>
    <w:rsid w:val="5E8C7702"/>
    <w:rsid w:val="627B5AC3"/>
    <w:rsid w:val="634B193A"/>
    <w:rsid w:val="65510D5D"/>
    <w:rsid w:val="65984BDE"/>
    <w:rsid w:val="66584E52"/>
    <w:rsid w:val="72161365"/>
    <w:rsid w:val="727E6F0A"/>
    <w:rsid w:val="7BA23C69"/>
    <w:rsid w:val="7E372D8F"/>
    <w:rsid w:val="7FBA1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5"/>
    <w:basedOn w:val="1"/>
    <w:next w:val="1"/>
    <w:qFormat/>
    <w:uiPriority w:val="1"/>
    <w:pPr>
      <w:ind w:left="1058"/>
      <w:outlineLvl w:val="5"/>
    </w:pPr>
    <w:rPr>
      <w:rFonts w:ascii="宋体" w:hAnsi="宋体" w:eastAsia="宋体" w:cs="宋体"/>
      <w:b/>
      <w:bCs/>
      <w:sz w:val="24"/>
      <w:szCs w:val="24"/>
      <w:lang w:val="zh-CN" w:eastAsia="zh-CN" w:bidi="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340" w:after="330" w:line="578" w:lineRule="auto"/>
      <w:jc w:val="both"/>
      <w:textAlignment w:val="baseline"/>
    </w:pPr>
    <w:rPr>
      <w:rFonts w:cs="Times New Roman"/>
      <w:b/>
      <w:bCs/>
      <w:kern w:val="44"/>
      <w:sz w:val="44"/>
      <w:szCs w:val="44"/>
      <w:lang w:val="en-US" w:eastAsia="zh-CN" w:bidi="ar-SA"/>
    </w:rPr>
  </w:style>
  <w:style w:type="paragraph" w:styleId="4">
    <w:name w:val="Normal Indent"/>
    <w:basedOn w:val="1"/>
    <w:qFormat/>
    <w:uiPriority w:val="0"/>
    <w:pPr>
      <w:ind w:firstLine="420" w:firstLineChars="200"/>
    </w:pPr>
    <w:rPr>
      <w:rFonts w:ascii="Times New Roman" w:hAnsi="Times New Roman" w:eastAsia="宋体" w:cs="Times New Roman"/>
      <w:kern w:val="2"/>
      <w:sz w:val="21"/>
      <w:szCs w:val="24"/>
    </w:rPr>
  </w:style>
  <w:style w:type="paragraph" w:styleId="5">
    <w:name w:val="Body Text"/>
    <w:basedOn w:val="1"/>
    <w:qFormat/>
    <w:uiPriority w:val="1"/>
    <w:pPr>
      <w:ind w:left="540"/>
    </w:pPr>
    <w:rPr>
      <w:rFonts w:ascii="宋体" w:hAnsi="宋体" w:eastAsia="宋体" w:cs="宋体"/>
      <w:sz w:val="27"/>
      <w:szCs w:val="27"/>
      <w:lang w:val="zh-CN" w:eastAsia="zh-CN" w:bidi="zh-C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Paragraph"/>
    <w:basedOn w:val="1"/>
    <w:qFormat/>
    <w:uiPriority w:val="1"/>
    <w:rPr>
      <w:rFonts w:ascii="宋体" w:hAnsi="宋体" w:eastAsia="宋体" w:cs="宋体"/>
      <w:lang w:val="zh-CN" w:eastAsia="zh-CN" w:bidi="zh-CN"/>
    </w:rPr>
  </w:style>
  <w:style w:type="paragraph" w:styleId="10">
    <w:name w:val="List Paragraph"/>
    <w:basedOn w:val="1"/>
    <w:qFormat/>
    <w:uiPriority w:val="1"/>
    <w:pPr>
      <w:ind w:left="817" w:hanging="705"/>
    </w:pPr>
    <w:rPr>
      <w:rFonts w:ascii="仿宋" w:hAnsi="仿宋" w:eastAsia="仿宋" w:cs="仿宋"/>
      <w:lang w:val="zh-CN" w:eastAsia="zh-CN" w:bidi="zh-CN"/>
    </w:rPr>
  </w:style>
  <w:style w:type="character" w:customStyle="1" w:styleId="11">
    <w:name w:val="NormalCharacter"/>
    <w:link w:val="1"/>
    <w:semiHidden/>
    <w:qFormat/>
    <w:uiPriority w:val="0"/>
    <w:rPr>
      <w:rFonts w:ascii="宋体" w:hAnsi="宋体" w:eastAsia="宋体" w:cs="宋体"/>
      <w:sz w:val="22"/>
      <w:szCs w:val="2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1338</Words>
  <Characters>1441</Characters>
  <Lines>0</Lines>
  <Paragraphs>0</Paragraphs>
  <TotalTime>1</TotalTime>
  <ScaleCrop>false</ScaleCrop>
  <LinksUpToDate>false</LinksUpToDate>
  <CharactersWithSpaces>1456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ャ.　怪胎ぐ</cp:lastModifiedBy>
  <dcterms:modified xsi:type="dcterms:W3CDTF">2022-08-15T11:03:26Z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57E848F7E3254F78BA1238EB4A42D1CA</vt:lpwstr>
  </property>
</Properties>
</file>