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宋体"/>
          <w:bCs/>
          <w:kern w:val="0"/>
          <w:sz w:val="28"/>
          <w:szCs w:val="28"/>
        </w:rPr>
      </w:pPr>
      <w:r>
        <w:rPr>
          <w:rFonts w:hint="eastAsia" w:ascii="仿宋" w:hAnsi="仿宋" w:eastAsia="仿宋" w:cs="宋体"/>
          <w:b/>
          <w:sz w:val="32"/>
          <w:szCs w:val="32"/>
        </w:rPr>
        <w:t>中兴豫建设管理有限公司关于赣州市章贡区虔景开发建设有限公司章贡高新区水西产业园“一企一管”新建工程（智慧管理综合信息平台服务项目）（项目编号：ZXYZB-2022-160）的</w:t>
      </w:r>
      <w:r>
        <w:rPr>
          <w:rFonts w:hint="eastAsia" w:ascii="仿宋" w:hAnsi="仿宋" w:eastAsia="仿宋" w:cs="宋体"/>
          <w:b/>
          <w:sz w:val="32"/>
          <w:szCs w:val="32"/>
          <w:lang w:val="en-US" w:eastAsia="zh-CN"/>
        </w:rPr>
        <w:t>公开招标</w:t>
      </w:r>
      <w:r>
        <w:rPr>
          <w:rFonts w:hint="eastAsia" w:ascii="仿宋" w:hAnsi="仿宋" w:eastAsia="仿宋" w:cs="宋体"/>
          <w:b/>
          <w:sz w:val="32"/>
          <w:szCs w:val="32"/>
        </w:rPr>
        <w:t>公告</w:t>
      </w:r>
    </w:p>
    <w:p>
      <w:pPr>
        <w:spacing w:line="360" w:lineRule="auto"/>
        <w:rPr>
          <w:rFonts w:ascii="仿宋" w:hAnsi="仿宋" w:eastAsia="仿宋" w:cs="宋体"/>
          <w:b/>
          <w:bCs/>
          <w:kern w:val="0"/>
          <w:sz w:val="28"/>
          <w:szCs w:val="28"/>
        </w:rPr>
      </w:pPr>
      <w:bookmarkStart w:id="0" w:name="OLE_LINK1"/>
      <w:bookmarkStart w:id="1" w:name="OLE_LINK2"/>
      <w:r>
        <w:rPr>
          <w:rFonts w:hint="eastAsia" w:ascii="仿宋" w:hAnsi="仿宋" w:eastAsia="仿宋" w:cs="宋体"/>
          <w:b/>
          <w:bCs/>
          <w:kern w:val="0"/>
          <w:sz w:val="28"/>
          <w:szCs w:val="28"/>
        </w:rPr>
        <w:t>项目概况</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lang w:eastAsia="zh-CN"/>
        </w:rPr>
        <w:t>章贡高新区水西产业园“一企一管”新建工程（智慧管理综合信息平台服务项目）</w:t>
      </w:r>
      <w:r>
        <w:rPr>
          <w:rFonts w:hint="eastAsia" w:ascii="仿宋" w:hAnsi="仿宋" w:eastAsia="仿宋" w:cs="宋体"/>
          <w:bCs/>
          <w:kern w:val="0"/>
          <w:sz w:val="28"/>
          <w:szCs w:val="28"/>
        </w:rPr>
        <w:t xml:space="preserve"> 采购项目的潜在</w:t>
      </w:r>
      <w:r>
        <w:rPr>
          <w:rFonts w:hint="eastAsia" w:ascii="仿宋" w:hAnsi="仿宋" w:eastAsia="仿宋" w:cs="宋体"/>
          <w:bCs/>
          <w:kern w:val="0"/>
          <w:sz w:val="28"/>
          <w:szCs w:val="28"/>
          <w:lang w:val="en-US" w:eastAsia="zh-CN"/>
        </w:rPr>
        <w:t>投标人</w:t>
      </w:r>
      <w:r>
        <w:rPr>
          <w:rFonts w:hint="eastAsia" w:ascii="仿宋" w:hAnsi="仿宋" w:eastAsia="仿宋" w:cs="宋体"/>
          <w:bCs/>
          <w:kern w:val="0"/>
          <w:sz w:val="28"/>
          <w:szCs w:val="28"/>
        </w:rPr>
        <w:t>应在中兴豫建设管理有限公司（赣州市章贡区华润大厦B座1804室） 获取</w:t>
      </w:r>
      <w:r>
        <w:rPr>
          <w:rFonts w:hint="eastAsia" w:ascii="仿宋" w:hAnsi="仿宋" w:eastAsia="仿宋" w:cs="宋体"/>
          <w:bCs/>
          <w:kern w:val="0"/>
          <w:sz w:val="28"/>
          <w:szCs w:val="28"/>
          <w:lang w:val="en-US" w:eastAsia="zh-CN"/>
        </w:rPr>
        <w:t>招标</w:t>
      </w:r>
      <w:r>
        <w:rPr>
          <w:rFonts w:hint="eastAsia" w:ascii="仿宋" w:hAnsi="仿宋" w:eastAsia="仿宋" w:cs="宋体"/>
          <w:bCs/>
          <w:kern w:val="0"/>
          <w:sz w:val="28"/>
          <w:szCs w:val="28"/>
        </w:rPr>
        <w:t>文件，并于2022年0</w:t>
      </w:r>
      <w:r>
        <w:rPr>
          <w:rFonts w:hint="eastAsia" w:ascii="仿宋" w:hAnsi="仿宋" w:eastAsia="仿宋" w:cs="宋体"/>
          <w:bCs/>
          <w:kern w:val="0"/>
          <w:sz w:val="28"/>
          <w:szCs w:val="28"/>
          <w:lang w:val="en-US" w:eastAsia="zh-CN"/>
        </w:rPr>
        <w:t>9</w:t>
      </w:r>
      <w:r>
        <w:rPr>
          <w:rFonts w:hint="eastAsia" w:ascii="仿宋" w:hAnsi="仿宋" w:eastAsia="仿宋" w:cs="宋体"/>
          <w:bCs/>
          <w:kern w:val="0"/>
          <w:sz w:val="28"/>
          <w:szCs w:val="28"/>
        </w:rPr>
        <w:t>月</w:t>
      </w:r>
      <w:r>
        <w:rPr>
          <w:rFonts w:hint="eastAsia" w:ascii="仿宋" w:hAnsi="仿宋" w:eastAsia="仿宋" w:cs="宋体"/>
          <w:bCs/>
          <w:kern w:val="0"/>
          <w:sz w:val="28"/>
          <w:szCs w:val="28"/>
          <w:lang w:val="en-US" w:eastAsia="zh-CN"/>
        </w:rPr>
        <w:t>05</w:t>
      </w:r>
      <w:r>
        <w:rPr>
          <w:rFonts w:hint="eastAsia" w:ascii="仿宋" w:hAnsi="仿宋" w:eastAsia="仿宋" w:cs="宋体"/>
          <w:bCs/>
          <w:kern w:val="0"/>
          <w:sz w:val="28"/>
          <w:szCs w:val="28"/>
        </w:rPr>
        <w:t xml:space="preserve">日 </w:t>
      </w:r>
      <w:r>
        <w:rPr>
          <w:rFonts w:hint="eastAsia" w:ascii="仿宋" w:hAnsi="仿宋" w:eastAsia="仿宋" w:cs="宋体"/>
          <w:bCs/>
          <w:kern w:val="0"/>
          <w:sz w:val="28"/>
          <w:szCs w:val="28"/>
          <w:lang w:val="en-US" w:eastAsia="zh-CN"/>
        </w:rPr>
        <w:t>14</w:t>
      </w:r>
      <w:r>
        <w:rPr>
          <w:rFonts w:hint="eastAsia" w:ascii="仿宋" w:hAnsi="仿宋" w:eastAsia="仿宋" w:cs="宋体"/>
          <w:bCs/>
          <w:kern w:val="0"/>
          <w:sz w:val="28"/>
          <w:szCs w:val="28"/>
        </w:rPr>
        <w:t>点30分 （北京时间）前递交</w:t>
      </w:r>
      <w:r>
        <w:rPr>
          <w:rFonts w:hint="eastAsia" w:ascii="仿宋" w:hAnsi="仿宋" w:eastAsia="仿宋" w:cs="宋体"/>
          <w:bCs/>
          <w:kern w:val="0"/>
          <w:sz w:val="28"/>
          <w:szCs w:val="28"/>
          <w:lang w:val="en-US" w:eastAsia="zh-CN"/>
        </w:rPr>
        <w:t>投标</w:t>
      </w:r>
      <w:r>
        <w:rPr>
          <w:rFonts w:hint="eastAsia" w:ascii="仿宋" w:hAnsi="仿宋" w:eastAsia="仿宋" w:cs="宋体"/>
          <w:bCs/>
          <w:kern w:val="0"/>
          <w:sz w:val="28"/>
          <w:szCs w:val="28"/>
        </w:rPr>
        <w:t>文件。</w:t>
      </w:r>
    </w:p>
    <w:p>
      <w:pPr>
        <w:spacing w:line="360" w:lineRule="auto"/>
        <w:rPr>
          <w:rFonts w:ascii="仿宋" w:hAnsi="仿宋" w:eastAsia="仿宋" w:cs="宋体"/>
          <w:b/>
          <w:bCs/>
          <w:kern w:val="0"/>
          <w:sz w:val="28"/>
          <w:szCs w:val="28"/>
        </w:rPr>
      </w:pPr>
      <w:r>
        <w:rPr>
          <w:rFonts w:hint="eastAsia" w:ascii="仿宋" w:hAnsi="仿宋" w:eastAsia="仿宋" w:cs="宋体"/>
          <w:b/>
          <w:bCs/>
          <w:kern w:val="0"/>
          <w:sz w:val="28"/>
          <w:szCs w:val="28"/>
        </w:rPr>
        <w:t>一、项目基本情况：</w:t>
      </w:r>
    </w:p>
    <w:p>
      <w:pPr>
        <w:pStyle w:val="6"/>
        <w:adjustRightInd w:val="0"/>
        <w:snapToGrid w:val="0"/>
        <w:spacing w:line="500" w:lineRule="exact"/>
        <w:ind w:firstLine="411" w:firstLineChars="147"/>
        <w:jc w:val="left"/>
        <w:rPr>
          <w:rFonts w:hint="eastAsia" w:hAnsi="宋体"/>
          <w:sz w:val="27"/>
          <w:szCs w:val="27"/>
        </w:rPr>
      </w:pPr>
      <w:r>
        <w:rPr>
          <w:rFonts w:hint="eastAsia" w:ascii="仿宋" w:hAnsi="仿宋" w:eastAsia="仿宋" w:cs="宋体"/>
          <w:bCs/>
          <w:kern w:val="0"/>
          <w:sz w:val="28"/>
          <w:szCs w:val="28"/>
        </w:rPr>
        <w:t>项目编号：</w:t>
      </w:r>
      <w:r>
        <w:rPr>
          <w:rFonts w:hint="eastAsia" w:hAnsi="宋体"/>
          <w:sz w:val="27"/>
          <w:szCs w:val="27"/>
        </w:rPr>
        <w:t>ZXYZB-2022-160</w:t>
      </w:r>
    </w:p>
    <w:p>
      <w:pPr>
        <w:spacing w:line="360" w:lineRule="auto"/>
        <w:ind w:firstLine="280" w:firstLineChars="100"/>
        <w:rPr>
          <w:rFonts w:hint="eastAsia" w:ascii="仿宋" w:hAnsi="仿宋" w:eastAsia="仿宋" w:cs="宋体"/>
          <w:bCs/>
          <w:kern w:val="0"/>
          <w:sz w:val="28"/>
          <w:szCs w:val="28"/>
          <w:lang w:eastAsia="zh-CN"/>
        </w:rPr>
      </w:pPr>
      <w:r>
        <w:rPr>
          <w:rFonts w:hint="eastAsia" w:ascii="仿宋" w:hAnsi="仿宋" w:eastAsia="仿宋" w:cs="宋体"/>
          <w:bCs/>
          <w:kern w:val="0"/>
          <w:sz w:val="28"/>
          <w:szCs w:val="28"/>
        </w:rPr>
        <w:t>项目名称：</w:t>
      </w:r>
      <w:r>
        <w:rPr>
          <w:rFonts w:hint="eastAsia" w:ascii="仿宋" w:hAnsi="仿宋" w:eastAsia="仿宋" w:cs="宋体"/>
          <w:bCs/>
          <w:kern w:val="0"/>
          <w:sz w:val="28"/>
          <w:szCs w:val="28"/>
          <w:lang w:eastAsia="zh-CN"/>
        </w:rPr>
        <w:t>章贡高新区水西产业园“一企一管”新建工程（智慧管理综合信息平台服务项目）</w:t>
      </w:r>
    </w:p>
    <w:p>
      <w:pPr>
        <w:spacing w:line="360" w:lineRule="auto"/>
        <w:ind w:firstLine="560" w:firstLineChars="200"/>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rPr>
        <w:t>采购方式：</w:t>
      </w:r>
      <w:r>
        <w:rPr>
          <w:rFonts w:hint="eastAsia" w:ascii="仿宋" w:hAnsi="仿宋" w:eastAsia="仿宋" w:cs="宋体"/>
          <w:bCs/>
          <w:kern w:val="0"/>
          <w:sz w:val="28"/>
          <w:szCs w:val="28"/>
          <w:lang w:val="en-US" w:eastAsia="zh-CN"/>
        </w:rPr>
        <w:t>公开招标</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预算金额：13853582.21元</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最高限价：无</w:t>
      </w:r>
    </w:p>
    <w:p>
      <w:pPr>
        <w:spacing w:line="36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采购需求：</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708"/>
        <w:gridCol w:w="709"/>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tcBorders>
              <w:right w:val="single" w:color="auto" w:sz="4" w:space="0"/>
            </w:tcBorders>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品目</w:t>
            </w:r>
          </w:p>
        </w:tc>
        <w:tc>
          <w:tcPr>
            <w:tcW w:w="3686" w:type="dxa"/>
            <w:tcBorders>
              <w:left w:val="single" w:color="auto" w:sz="4" w:space="0"/>
            </w:tcBorders>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项目名称</w:t>
            </w:r>
          </w:p>
        </w:tc>
        <w:tc>
          <w:tcPr>
            <w:tcW w:w="708" w:type="dxa"/>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数量</w:t>
            </w:r>
          </w:p>
        </w:tc>
        <w:tc>
          <w:tcPr>
            <w:tcW w:w="709" w:type="dxa"/>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单位</w:t>
            </w:r>
          </w:p>
        </w:tc>
        <w:tc>
          <w:tcPr>
            <w:tcW w:w="2268" w:type="dxa"/>
            <w:tcBorders>
              <w:right w:val="single" w:color="auto" w:sz="4" w:space="0"/>
            </w:tcBorders>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采购预算（元）</w:t>
            </w:r>
          </w:p>
        </w:tc>
        <w:tc>
          <w:tcPr>
            <w:tcW w:w="1418" w:type="dxa"/>
            <w:tcBorders>
              <w:left w:val="single" w:color="auto" w:sz="4" w:space="0"/>
            </w:tcBorders>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9" w:type="dxa"/>
            <w:tcBorders>
              <w:right w:val="single" w:color="auto" w:sz="4" w:space="0"/>
            </w:tcBorders>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一</w:t>
            </w:r>
          </w:p>
        </w:tc>
        <w:tc>
          <w:tcPr>
            <w:tcW w:w="3686" w:type="dxa"/>
            <w:tcBorders>
              <w:left w:val="single" w:color="auto" w:sz="4" w:space="0"/>
            </w:tcBorders>
            <w:vAlign w:val="center"/>
          </w:tcPr>
          <w:p>
            <w:pPr>
              <w:jc w:val="both"/>
              <w:rPr>
                <w:rFonts w:hint="eastAsia" w:ascii="仿宋" w:hAnsi="仿宋" w:eastAsia="仿宋" w:cs="宋体"/>
                <w:bCs/>
                <w:kern w:val="0"/>
                <w:sz w:val="24"/>
                <w:szCs w:val="24"/>
                <w:lang w:eastAsia="zh-CN"/>
              </w:rPr>
            </w:pPr>
            <w:r>
              <w:rPr>
                <w:rFonts w:hint="eastAsia" w:ascii="仿宋" w:hAnsi="仿宋" w:eastAsia="仿宋" w:cs="宋体"/>
                <w:bCs/>
                <w:kern w:val="0"/>
                <w:sz w:val="24"/>
                <w:szCs w:val="24"/>
                <w:lang w:eastAsia="zh-CN"/>
              </w:rPr>
              <w:t>章贡高新区水西产业园“一企一管”新建工程（智慧管理综合信息平台服务项目）</w:t>
            </w:r>
          </w:p>
        </w:tc>
        <w:tc>
          <w:tcPr>
            <w:tcW w:w="708" w:type="dxa"/>
            <w:vAlign w:val="center"/>
          </w:tcPr>
          <w:p>
            <w:pPr>
              <w:spacing w:line="500" w:lineRule="exact"/>
              <w:jc w:val="center"/>
              <w:rPr>
                <w:rFonts w:ascii="仿宋" w:hAnsi="仿宋" w:eastAsia="仿宋" w:cs="宋体"/>
                <w:bCs/>
                <w:kern w:val="0"/>
                <w:sz w:val="24"/>
                <w:szCs w:val="24"/>
              </w:rPr>
            </w:pPr>
            <w:r>
              <w:rPr>
                <w:rFonts w:hint="eastAsia" w:ascii="仿宋" w:hAnsi="仿宋" w:eastAsia="仿宋" w:cs="宋体"/>
                <w:bCs/>
                <w:kern w:val="0"/>
                <w:sz w:val="24"/>
                <w:szCs w:val="24"/>
              </w:rPr>
              <w:t>1</w:t>
            </w:r>
          </w:p>
        </w:tc>
        <w:tc>
          <w:tcPr>
            <w:tcW w:w="709" w:type="dxa"/>
            <w:vAlign w:val="center"/>
          </w:tcPr>
          <w:p>
            <w:pPr>
              <w:spacing w:line="500" w:lineRule="exact"/>
              <w:jc w:val="center"/>
              <w:rPr>
                <w:rFonts w:ascii="仿宋" w:hAnsi="仿宋" w:eastAsia="仿宋" w:cs="宋体"/>
                <w:bCs/>
                <w:kern w:val="0"/>
                <w:sz w:val="24"/>
                <w:szCs w:val="24"/>
              </w:rPr>
            </w:pPr>
            <w:r>
              <w:rPr>
                <w:rFonts w:hint="eastAsia" w:ascii="仿宋" w:hAnsi="仿宋" w:eastAsia="仿宋" w:cs="宋体"/>
                <w:bCs/>
                <w:kern w:val="0"/>
                <w:sz w:val="24"/>
                <w:szCs w:val="24"/>
              </w:rPr>
              <w:t>项</w:t>
            </w:r>
          </w:p>
        </w:tc>
        <w:tc>
          <w:tcPr>
            <w:tcW w:w="2268" w:type="dxa"/>
            <w:tcBorders>
              <w:right w:val="single" w:color="auto" w:sz="4" w:space="0"/>
            </w:tcBorders>
            <w:vAlign w:val="center"/>
          </w:tcPr>
          <w:p>
            <w:pPr>
              <w:spacing w:line="500" w:lineRule="exact"/>
              <w:jc w:val="center"/>
              <w:rPr>
                <w:rFonts w:hint="default" w:ascii="仿宋" w:hAnsi="仿宋" w:eastAsia="宋体" w:cs="宋体"/>
                <w:bCs/>
                <w:kern w:val="0"/>
                <w:sz w:val="24"/>
                <w:szCs w:val="24"/>
                <w:lang w:val="en-US" w:eastAsia="zh-CN"/>
              </w:rPr>
            </w:pPr>
            <w:r>
              <w:rPr>
                <w:rFonts w:hint="default" w:ascii="仿宋" w:hAnsi="仿宋" w:eastAsia="宋体" w:cs="宋体"/>
                <w:bCs/>
                <w:kern w:val="0"/>
                <w:sz w:val="24"/>
                <w:szCs w:val="24"/>
                <w:lang w:val="en-US" w:eastAsia="zh-CN"/>
              </w:rPr>
              <w:t>13853582.21</w:t>
            </w:r>
          </w:p>
        </w:tc>
        <w:tc>
          <w:tcPr>
            <w:tcW w:w="1418" w:type="dxa"/>
            <w:tcBorders>
              <w:left w:val="single" w:color="auto" w:sz="4" w:space="0"/>
            </w:tcBorders>
            <w:vAlign w:val="center"/>
          </w:tcPr>
          <w:p>
            <w:pPr>
              <w:spacing w:line="500" w:lineRule="exact"/>
              <w:jc w:val="center"/>
              <w:rPr>
                <w:rFonts w:ascii="仿宋" w:hAnsi="仿宋" w:eastAsia="仿宋" w:cs="宋体"/>
                <w:bCs/>
                <w:kern w:val="0"/>
                <w:sz w:val="24"/>
                <w:szCs w:val="24"/>
              </w:rPr>
            </w:pPr>
            <w:r>
              <w:rPr>
                <w:rFonts w:hint="eastAsia" w:ascii="仿宋" w:hAnsi="仿宋" w:eastAsia="仿宋" w:cs="宋体"/>
                <w:bCs/>
                <w:kern w:val="0"/>
                <w:sz w:val="24"/>
                <w:szCs w:val="24"/>
              </w:rPr>
              <w:t>详见公告附件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95" w:type="dxa"/>
            <w:gridSpan w:val="2"/>
            <w:vAlign w:val="center"/>
          </w:tcPr>
          <w:p>
            <w:pPr>
              <w:jc w:val="center"/>
              <w:rPr>
                <w:rFonts w:ascii="仿宋" w:hAnsi="仿宋" w:eastAsia="仿宋" w:cs="宋体"/>
                <w:bCs/>
                <w:kern w:val="0"/>
                <w:sz w:val="24"/>
                <w:szCs w:val="24"/>
              </w:rPr>
            </w:pPr>
            <w:r>
              <w:rPr>
                <w:rFonts w:ascii="仿宋" w:hAnsi="仿宋" w:eastAsia="仿宋" w:cs="宋体"/>
                <w:bCs/>
                <w:kern w:val="0"/>
                <w:sz w:val="24"/>
                <w:szCs w:val="24"/>
              </w:rPr>
              <w:t>预算总金额（元）</w:t>
            </w:r>
          </w:p>
        </w:tc>
        <w:tc>
          <w:tcPr>
            <w:tcW w:w="5103" w:type="dxa"/>
            <w:gridSpan w:val="4"/>
            <w:vAlign w:val="center"/>
          </w:tcPr>
          <w:p>
            <w:pPr>
              <w:spacing w:line="500" w:lineRule="exact"/>
              <w:jc w:val="center"/>
              <w:rPr>
                <w:rFonts w:ascii="仿宋" w:hAnsi="仿宋" w:eastAsia="仿宋" w:cs="宋体"/>
                <w:bCs/>
                <w:kern w:val="0"/>
                <w:sz w:val="24"/>
                <w:szCs w:val="24"/>
              </w:rPr>
            </w:pPr>
            <w:r>
              <w:rPr>
                <w:rFonts w:hint="eastAsia" w:ascii="仿宋" w:hAnsi="仿宋" w:eastAsia="仿宋" w:cs="宋体"/>
                <w:bCs/>
                <w:kern w:val="0"/>
                <w:sz w:val="24"/>
                <w:szCs w:val="24"/>
              </w:rPr>
              <w:t>13853582.21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98" w:type="dxa"/>
            <w:gridSpan w:val="6"/>
            <w:vAlign w:val="center"/>
          </w:tcPr>
          <w:p>
            <w:pPr>
              <w:spacing w:line="500" w:lineRule="exact"/>
              <w:rPr>
                <w:rFonts w:ascii="仿宋" w:hAnsi="仿宋" w:eastAsia="仿宋" w:cs="宋体"/>
                <w:bCs/>
                <w:kern w:val="0"/>
                <w:sz w:val="24"/>
                <w:szCs w:val="24"/>
              </w:rPr>
            </w:pPr>
            <w:r>
              <w:rPr>
                <w:rFonts w:hint="eastAsia" w:ascii="仿宋" w:hAnsi="仿宋" w:eastAsia="仿宋" w:cs="宋体"/>
                <w:bCs/>
                <w:kern w:val="0"/>
                <w:sz w:val="24"/>
                <w:szCs w:val="24"/>
              </w:rPr>
              <w:t>注：本项目只接受国内供应商。</w:t>
            </w:r>
          </w:p>
        </w:tc>
      </w:tr>
      <w:bookmarkEnd w:id="0"/>
      <w:bookmarkEnd w:id="1"/>
    </w:tbl>
    <w:p>
      <w:pPr>
        <w:widowControl w:val="0"/>
        <w:autoSpaceDE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合同工期</w:t>
      </w:r>
      <w:r>
        <w:rPr>
          <w:rFonts w:hint="eastAsia" w:ascii="仿宋" w:hAnsi="仿宋" w:eastAsia="仿宋" w:cs="宋体"/>
          <w:bCs/>
          <w:sz w:val="28"/>
          <w:szCs w:val="28"/>
        </w:rPr>
        <w:t>：合同签订后8个月内完成硬件安装、软件开发并上线试运行，试运行2个月后达到各项技术要求后进行验收。</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本项目不接受联合体投标。</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二、申请人的资格要求：</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1满足《中华人民共和国政府采购法》第二十二条规定</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（1）具有独立承担民事责任的能力；</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（2）具有良好的商业信誉和健全的财务会计制度；</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（3）具有履行合同所必需的设备和专业技术能力；</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（4）有依法缴纳税收和社会保障资金的良好记录； </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（5）参加政府采购活动前三年内，在经营活动中没有重大违法记录。</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2落实政府采购政策需满足的资格要求：无。</w:t>
      </w:r>
    </w:p>
    <w:p>
      <w:pPr>
        <w:widowControl w:val="0"/>
        <w:autoSpaceDE w:val="0"/>
        <w:spacing w:line="360" w:lineRule="auto"/>
        <w:ind w:firstLine="560" w:firstLineChars="200"/>
        <w:rPr>
          <w:rFonts w:hint="eastAsia" w:ascii="仿宋" w:hAnsi="仿宋" w:eastAsia="仿宋" w:cs="宋体"/>
          <w:bCs/>
          <w:sz w:val="28"/>
          <w:szCs w:val="28"/>
          <w:lang w:val="en-US" w:eastAsia="zh-CN"/>
        </w:rPr>
      </w:pPr>
      <w:r>
        <w:rPr>
          <w:rFonts w:hint="eastAsia" w:ascii="仿宋" w:hAnsi="仿宋" w:eastAsia="仿宋" w:cs="宋体"/>
          <w:bCs/>
          <w:sz w:val="28"/>
          <w:szCs w:val="28"/>
        </w:rPr>
        <w:t>3本项目的特定资格要求：</w:t>
      </w:r>
      <w:r>
        <w:rPr>
          <w:rFonts w:hint="eastAsia" w:ascii="仿宋" w:hAnsi="仿宋" w:eastAsia="仿宋" w:cs="宋体"/>
          <w:bCs/>
          <w:sz w:val="28"/>
          <w:szCs w:val="28"/>
          <w:lang w:val="en-US" w:eastAsia="zh-CN"/>
        </w:rPr>
        <w:t>无。</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三、获取采购文件：</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时间：2022年0</w:t>
      </w:r>
      <w:r>
        <w:rPr>
          <w:rFonts w:hint="eastAsia" w:ascii="仿宋" w:hAnsi="仿宋" w:eastAsia="仿宋" w:cs="宋体"/>
          <w:bCs/>
          <w:sz w:val="28"/>
          <w:szCs w:val="28"/>
          <w:lang w:val="en-US" w:eastAsia="zh-CN"/>
        </w:rPr>
        <w:t>8</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16</w:t>
      </w:r>
      <w:r>
        <w:rPr>
          <w:rFonts w:hint="eastAsia" w:ascii="仿宋" w:hAnsi="仿宋" w:eastAsia="仿宋" w:cs="宋体"/>
          <w:bCs/>
          <w:sz w:val="28"/>
          <w:szCs w:val="28"/>
        </w:rPr>
        <w:t>日至2022年0</w:t>
      </w:r>
      <w:r>
        <w:rPr>
          <w:rFonts w:hint="eastAsia" w:ascii="仿宋" w:hAnsi="仿宋" w:eastAsia="仿宋" w:cs="宋体"/>
          <w:bCs/>
          <w:sz w:val="28"/>
          <w:szCs w:val="28"/>
          <w:lang w:val="en-US" w:eastAsia="zh-CN"/>
        </w:rPr>
        <w:t>8</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23</w:t>
      </w:r>
      <w:r>
        <w:rPr>
          <w:rFonts w:hint="eastAsia" w:ascii="仿宋" w:hAnsi="仿宋" w:eastAsia="仿宋" w:cs="宋体"/>
          <w:bCs/>
          <w:sz w:val="28"/>
          <w:szCs w:val="28"/>
        </w:rPr>
        <w:t>日，每天上午8:30至12:00，下午14:30至18:00（北京时间，法定节假日除外 ）</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地点：</w:t>
      </w:r>
      <w:r>
        <w:rPr>
          <w:rFonts w:hint="eastAsia" w:ascii="仿宋" w:hAnsi="仿宋" w:eastAsia="仿宋" w:cs="宋体"/>
          <w:bCs/>
          <w:kern w:val="0"/>
          <w:sz w:val="28"/>
          <w:szCs w:val="28"/>
        </w:rPr>
        <w:t>中兴豫建设管理有限公司</w:t>
      </w:r>
      <w:r>
        <w:rPr>
          <w:rFonts w:hint="eastAsia" w:ascii="仿宋" w:hAnsi="仿宋" w:eastAsia="仿宋" w:cs="宋体"/>
          <w:bCs/>
          <w:sz w:val="28"/>
          <w:szCs w:val="28"/>
        </w:rPr>
        <w:t>（赣州市章贡区华润大厦B座1804室）</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方式：在</w:t>
      </w:r>
      <w:r>
        <w:rPr>
          <w:rFonts w:hint="eastAsia" w:ascii="仿宋" w:hAnsi="仿宋" w:eastAsia="仿宋" w:cs="宋体"/>
          <w:bCs/>
          <w:kern w:val="0"/>
          <w:sz w:val="28"/>
          <w:szCs w:val="28"/>
        </w:rPr>
        <w:t>中兴豫建设管理有限公司</w:t>
      </w:r>
      <w:r>
        <w:rPr>
          <w:rFonts w:hint="eastAsia" w:ascii="仿宋" w:hAnsi="仿宋" w:eastAsia="仿宋" w:cs="宋体"/>
          <w:bCs/>
          <w:sz w:val="28"/>
          <w:szCs w:val="28"/>
        </w:rPr>
        <w:t>获取或将获取采购文件的材料（项目名称、公司名称、联系人及方式等信息）以邮件的方式发送至邮箱（</w:t>
      </w:r>
      <w:r>
        <w:rPr>
          <w:rFonts w:hint="eastAsia" w:ascii="仿宋" w:hAnsi="仿宋" w:eastAsia="仿宋" w:cs="宋体"/>
          <w:bCs/>
          <w:sz w:val="28"/>
          <w:szCs w:val="28"/>
          <w:lang w:val="en-US" w:eastAsia="zh-CN"/>
        </w:rPr>
        <w:t>504665833@qq</w:t>
      </w:r>
      <w:r>
        <w:rPr>
          <w:rFonts w:hint="eastAsia" w:ascii="仿宋" w:hAnsi="仿宋" w:eastAsia="仿宋" w:cs="宋体"/>
          <w:bCs/>
          <w:sz w:val="28"/>
          <w:szCs w:val="28"/>
        </w:rPr>
        <w:t>.com）并电话通知代理机构查收后，</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文件再以电子版形式发送至报名邮箱。</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售价：0.00元</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四、响应文件提交：</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截止时间：2022年0</w:t>
      </w:r>
      <w:r>
        <w:rPr>
          <w:rFonts w:hint="eastAsia" w:ascii="仿宋" w:hAnsi="仿宋" w:eastAsia="仿宋" w:cs="宋体"/>
          <w:bCs/>
          <w:sz w:val="28"/>
          <w:szCs w:val="28"/>
          <w:lang w:val="en-US" w:eastAsia="zh-CN"/>
        </w:rPr>
        <w:t>9</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05</w:t>
      </w:r>
      <w:r>
        <w:rPr>
          <w:rFonts w:hint="eastAsia" w:ascii="仿宋" w:hAnsi="仿宋" w:eastAsia="仿宋" w:cs="宋体"/>
          <w:bCs/>
          <w:sz w:val="28"/>
          <w:szCs w:val="28"/>
        </w:rPr>
        <w:t xml:space="preserve">日 </w:t>
      </w:r>
      <w:r>
        <w:rPr>
          <w:rFonts w:hint="eastAsia" w:ascii="仿宋" w:hAnsi="仿宋" w:eastAsia="仿宋" w:cs="宋体"/>
          <w:bCs/>
          <w:sz w:val="28"/>
          <w:szCs w:val="28"/>
          <w:lang w:val="en-US" w:eastAsia="zh-CN"/>
        </w:rPr>
        <w:t>14</w:t>
      </w:r>
      <w:r>
        <w:rPr>
          <w:rFonts w:hint="eastAsia" w:ascii="仿宋" w:hAnsi="仿宋" w:eastAsia="仿宋" w:cs="宋体"/>
          <w:bCs/>
          <w:sz w:val="28"/>
          <w:szCs w:val="28"/>
        </w:rPr>
        <w:t>点30分（北京时间）</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地点：</w:t>
      </w:r>
      <w:r>
        <w:rPr>
          <w:rFonts w:hint="eastAsia" w:ascii="仿宋" w:hAnsi="仿宋" w:eastAsia="仿宋" w:cs="宋体"/>
          <w:bCs/>
          <w:kern w:val="0"/>
          <w:sz w:val="28"/>
          <w:szCs w:val="28"/>
        </w:rPr>
        <w:t>中兴豫建设管理有限公司</w:t>
      </w:r>
      <w:r>
        <w:rPr>
          <w:rFonts w:hint="eastAsia" w:ascii="仿宋" w:hAnsi="仿宋" w:eastAsia="仿宋" w:cs="宋体"/>
          <w:bCs/>
          <w:sz w:val="28"/>
          <w:szCs w:val="28"/>
        </w:rPr>
        <w:t>（赣州市章贡区华润大厦B座1804室）</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五、开启：</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时间：2022年0</w:t>
      </w:r>
      <w:r>
        <w:rPr>
          <w:rFonts w:hint="eastAsia" w:ascii="仿宋" w:hAnsi="仿宋" w:eastAsia="仿宋" w:cs="宋体"/>
          <w:bCs/>
          <w:sz w:val="28"/>
          <w:szCs w:val="28"/>
          <w:lang w:val="en-US" w:eastAsia="zh-CN"/>
        </w:rPr>
        <w:t>9</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05</w:t>
      </w:r>
      <w:r>
        <w:rPr>
          <w:rFonts w:hint="eastAsia" w:ascii="仿宋" w:hAnsi="仿宋" w:eastAsia="仿宋" w:cs="宋体"/>
          <w:bCs/>
          <w:sz w:val="28"/>
          <w:szCs w:val="28"/>
        </w:rPr>
        <w:t xml:space="preserve">日 </w:t>
      </w:r>
      <w:r>
        <w:rPr>
          <w:rFonts w:hint="eastAsia" w:ascii="仿宋" w:hAnsi="仿宋" w:eastAsia="仿宋" w:cs="宋体"/>
          <w:bCs/>
          <w:sz w:val="28"/>
          <w:szCs w:val="28"/>
          <w:lang w:val="en-US" w:eastAsia="zh-CN"/>
        </w:rPr>
        <w:t>14</w:t>
      </w:r>
      <w:r>
        <w:rPr>
          <w:rFonts w:hint="eastAsia" w:ascii="仿宋" w:hAnsi="仿宋" w:eastAsia="仿宋" w:cs="宋体"/>
          <w:bCs/>
          <w:sz w:val="28"/>
          <w:szCs w:val="28"/>
        </w:rPr>
        <w:t>点30分（北京时间）</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地点：</w:t>
      </w:r>
      <w:r>
        <w:rPr>
          <w:rFonts w:hint="eastAsia" w:ascii="仿宋" w:hAnsi="仿宋" w:eastAsia="仿宋" w:cs="宋体"/>
          <w:bCs/>
          <w:kern w:val="0"/>
          <w:sz w:val="28"/>
          <w:szCs w:val="28"/>
        </w:rPr>
        <w:t>中兴豫建设管理有限公司</w:t>
      </w:r>
      <w:r>
        <w:rPr>
          <w:rFonts w:hint="eastAsia" w:ascii="仿宋" w:hAnsi="仿宋" w:eastAsia="仿宋" w:cs="宋体"/>
          <w:bCs/>
          <w:sz w:val="28"/>
          <w:szCs w:val="28"/>
        </w:rPr>
        <w:t>（赣州市章贡区华润大厦B座1804室）</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六、公告期限：</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自本公告发布之日起</w:t>
      </w:r>
      <w:r>
        <w:rPr>
          <w:rFonts w:hint="eastAsia" w:ascii="仿宋" w:hAnsi="仿宋" w:eastAsia="仿宋" w:cs="宋体"/>
          <w:bCs/>
          <w:sz w:val="28"/>
          <w:szCs w:val="28"/>
          <w:lang w:val="en-US" w:eastAsia="zh-CN"/>
        </w:rPr>
        <w:t>5</w:t>
      </w:r>
      <w:r>
        <w:rPr>
          <w:rFonts w:hint="eastAsia" w:ascii="仿宋" w:hAnsi="仿宋" w:eastAsia="仿宋" w:cs="宋体"/>
          <w:bCs/>
          <w:sz w:val="28"/>
          <w:szCs w:val="28"/>
        </w:rPr>
        <w:t>个工作日。</w:t>
      </w:r>
    </w:p>
    <w:p>
      <w:pPr>
        <w:widowControl w:val="0"/>
        <w:autoSpaceDE w:val="0"/>
        <w:spacing w:line="360" w:lineRule="auto"/>
        <w:rPr>
          <w:rFonts w:ascii="仿宋" w:hAnsi="仿宋" w:eastAsia="仿宋" w:cs="宋体"/>
          <w:bCs/>
          <w:sz w:val="28"/>
          <w:szCs w:val="28"/>
        </w:rPr>
      </w:pPr>
      <w:r>
        <w:rPr>
          <w:rFonts w:hint="eastAsia" w:ascii="仿宋" w:hAnsi="仿宋" w:eastAsia="仿宋" w:cs="宋体"/>
          <w:b/>
          <w:bCs/>
          <w:sz w:val="28"/>
          <w:szCs w:val="28"/>
        </w:rPr>
        <w:t>七、其他补充事宜：</w:t>
      </w:r>
      <w:r>
        <w:rPr>
          <w:rFonts w:hint="eastAsia" w:ascii="仿宋" w:hAnsi="仿宋" w:eastAsia="仿宋" w:cs="宋体"/>
          <w:bCs/>
          <w:sz w:val="28"/>
          <w:szCs w:val="28"/>
        </w:rPr>
        <w:t xml:space="preserve"> </w:t>
      </w:r>
    </w:p>
    <w:p>
      <w:pPr>
        <w:widowControl w:val="0"/>
        <w:autoSpaceDE w:val="0"/>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 xml:space="preserve">1 </w:t>
      </w:r>
      <w:r>
        <w:rPr>
          <w:rFonts w:hint="eastAsia" w:ascii="仿宋" w:hAnsi="仿宋" w:eastAsia="仿宋" w:cs="宋体"/>
          <w:b/>
          <w:bCs/>
          <w:sz w:val="28"/>
          <w:szCs w:val="28"/>
          <w:lang w:val="en-US" w:eastAsia="zh-CN"/>
        </w:rPr>
        <w:t>投标</w:t>
      </w:r>
      <w:r>
        <w:rPr>
          <w:rFonts w:hint="eastAsia" w:ascii="仿宋" w:hAnsi="仿宋" w:eastAsia="仿宋" w:cs="宋体"/>
          <w:b/>
          <w:bCs/>
          <w:sz w:val="28"/>
          <w:szCs w:val="28"/>
        </w:rPr>
        <w:t>须知：</w:t>
      </w:r>
      <w:r>
        <w:rPr>
          <w:rFonts w:hint="eastAsia" w:ascii="仿宋" w:hAnsi="仿宋" w:eastAsia="仿宋" w:cs="宋体"/>
          <w:bCs/>
          <w:sz w:val="28"/>
          <w:szCs w:val="28"/>
          <w:lang w:val="en-US" w:eastAsia="zh-CN"/>
        </w:rPr>
        <w:t>投标人</w:t>
      </w:r>
      <w:r>
        <w:rPr>
          <w:rFonts w:hint="eastAsia" w:ascii="仿宋" w:hAnsi="仿宋" w:eastAsia="仿宋" w:cs="宋体"/>
          <w:bCs/>
          <w:sz w:val="28"/>
          <w:szCs w:val="28"/>
        </w:rPr>
        <w:t>的法定代表人（单位负责人或自然人）或经正式授权的代表携带</w:t>
      </w:r>
      <w:r>
        <w:rPr>
          <w:rFonts w:hint="eastAsia" w:ascii="仿宋" w:hAnsi="仿宋" w:eastAsia="仿宋" w:cs="宋体"/>
          <w:bCs/>
          <w:sz w:val="28"/>
          <w:szCs w:val="28"/>
          <w:lang w:val="en-US" w:eastAsia="zh-CN"/>
        </w:rPr>
        <w:t>投标</w:t>
      </w:r>
      <w:r>
        <w:rPr>
          <w:rFonts w:hint="eastAsia" w:ascii="仿宋" w:hAnsi="仿宋" w:eastAsia="仿宋" w:cs="宋体"/>
          <w:bCs/>
          <w:sz w:val="28"/>
          <w:szCs w:val="28"/>
        </w:rPr>
        <w:t>文件出席开</w:t>
      </w:r>
      <w:r>
        <w:rPr>
          <w:rFonts w:hint="eastAsia" w:ascii="仿宋" w:hAnsi="仿宋" w:eastAsia="仿宋" w:cs="宋体"/>
          <w:bCs/>
          <w:sz w:val="28"/>
          <w:szCs w:val="28"/>
          <w:lang w:val="en-US" w:eastAsia="zh-CN"/>
        </w:rPr>
        <w:t>标</w:t>
      </w:r>
      <w:r>
        <w:rPr>
          <w:rFonts w:hint="eastAsia" w:ascii="仿宋" w:hAnsi="仿宋" w:eastAsia="仿宋" w:cs="宋体"/>
          <w:bCs/>
          <w:sz w:val="28"/>
          <w:szCs w:val="28"/>
        </w:rPr>
        <w:t>大会，签到时间以递交</w:t>
      </w:r>
      <w:r>
        <w:rPr>
          <w:rFonts w:hint="eastAsia" w:ascii="仿宋" w:hAnsi="仿宋" w:eastAsia="仿宋" w:cs="宋体"/>
          <w:bCs/>
          <w:sz w:val="28"/>
          <w:szCs w:val="28"/>
          <w:lang w:val="en-US" w:eastAsia="zh-CN"/>
        </w:rPr>
        <w:t>投标</w:t>
      </w:r>
      <w:r>
        <w:rPr>
          <w:rFonts w:hint="eastAsia" w:ascii="仿宋" w:hAnsi="仿宋" w:eastAsia="仿宋" w:cs="宋体"/>
          <w:bCs/>
          <w:sz w:val="28"/>
          <w:szCs w:val="28"/>
        </w:rPr>
        <w:t>文件时间为准。逾期递交</w:t>
      </w:r>
      <w:r>
        <w:rPr>
          <w:rFonts w:hint="eastAsia" w:ascii="仿宋" w:hAnsi="仿宋" w:eastAsia="仿宋" w:cs="宋体"/>
          <w:bCs/>
          <w:sz w:val="28"/>
          <w:szCs w:val="28"/>
          <w:lang w:val="en-US" w:eastAsia="zh-CN"/>
        </w:rPr>
        <w:t>投标</w:t>
      </w:r>
      <w:r>
        <w:rPr>
          <w:rFonts w:hint="eastAsia" w:ascii="仿宋" w:hAnsi="仿宋" w:eastAsia="仿宋" w:cs="宋体"/>
          <w:bCs/>
          <w:sz w:val="28"/>
          <w:szCs w:val="28"/>
        </w:rPr>
        <w:t>文件或未出示法定代表人（单位负责人或自然人）或经正式授权的代表其本人身份证明原件的将不予受理，作无效响应处理。</w:t>
      </w:r>
    </w:p>
    <w:p>
      <w:pPr>
        <w:widowControl w:val="0"/>
        <w:autoSpaceDE w:val="0"/>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2 本项目落实的政府采购政策：</w:t>
      </w:r>
      <w:r>
        <w:rPr>
          <w:rFonts w:hint="eastAsia" w:ascii="仿宋" w:hAnsi="仿宋" w:eastAsia="仿宋" w:cs="宋体"/>
          <w:bCs/>
          <w:sz w:val="28"/>
          <w:szCs w:val="28"/>
        </w:rPr>
        <w:t>本项目采购将落实小微企业、监狱企业、节能、环保等政府采购政策，具体规定详见</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文件。</w:t>
      </w:r>
    </w:p>
    <w:p>
      <w:pPr>
        <w:widowControl w:val="0"/>
        <w:autoSpaceDE w:val="0"/>
        <w:spacing w:line="360" w:lineRule="auto"/>
        <w:ind w:firstLine="562" w:firstLineChars="200"/>
        <w:rPr>
          <w:rFonts w:ascii="仿宋" w:hAnsi="仿宋" w:eastAsia="仿宋" w:cs="宋体"/>
          <w:bCs/>
          <w:sz w:val="28"/>
          <w:szCs w:val="28"/>
        </w:rPr>
      </w:pPr>
      <w:r>
        <w:rPr>
          <w:rFonts w:hint="eastAsia" w:ascii="仿宋" w:hAnsi="仿宋" w:eastAsia="仿宋" w:cs="宋体"/>
          <w:b/>
          <w:bCs/>
          <w:sz w:val="28"/>
          <w:szCs w:val="28"/>
        </w:rPr>
        <w:t xml:space="preserve">3 </w:t>
      </w:r>
      <w:r>
        <w:rPr>
          <w:rFonts w:hint="eastAsia" w:ascii="仿宋" w:hAnsi="仿宋" w:eastAsia="仿宋" w:cs="宋体"/>
          <w:b/>
          <w:bCs/>
          <w:sz w:val="28"/>
          <w:szCs w:val="28"/>
          <w:lang w:val="en-US" w:eastAsia="zh-CN"/>
        </w:rPr>
        <w:t>投标</w:t>
      </w:r>
      <w:r>
        <w:rPr>
          <w:rFonts w:hint="eastAsia" w:ascii="仿宋" w:hAnsi="仿宋" w:eastAsia="仿宋" w:cs="宋体"/>
          <w:b/>
          <w:bCs/>
          <w:sz w:val="28"/>
          <w:szCs w:val="28"/>
        </w:rPr>
        <w:t>保证金：</w:t>
      </w:r>
      <w:r>
        <w:rPr>
          <w:rFonts w:hint="eastAsia" w:ascii="仿宋" w:hAnsi="仿宋" w:eastAsia="仿宋" w:cs="宋体"/>
          <w:bCs/>
          <w:sz w:val="28"/>
          <w:szCs w:val="28"/>
          <w:lang w:val="en-US" w:eastAsia="zh-CN"/>
        </w:rPr>
        <w:t>投标人</w:t>
      </w:r>
      <w:r>
        <w:rPr>
          <w:rFonts w:hint="eastAsia" w:ascii="仿宋" w:hAnsi="仿宋" w:eastAsia="仿宋" w:cs="宋体"/>
          <w:bCs/>
          <w:sz w:val="28"/>
          <w:szCs w:val="28"/>
        </w:rPr>
        <w:t>的</w:t>
      </w:r>
      <w:r>
        <w:rPr>
          <w:rFonts w:hint="eastAsia" w:ascii="仿宋" w:hAnsi="仿宋" w:eastAsia="仿宋" w:cs="宋体"/>
          <w:bCs/>
          <w:sz w:val="28"/>
          <w:szCs w:val="28"/>
          <w:lang w:val="en-US" w:eastAsia="zh-CN"/>
        </w:rPr>
        <w:t>投标</w:t>
      </w:r>
      <w:r>
        <w:rPr>
          <w:rFonts w:hint="eastAsia" w:ascii="仿宋" w:hAnsi="仿宋" w:eastAsia="仿宋" w:cs="宋体"/>
          <w:bCs/>
          <w:sz w:val="28"/>
          <w:szCs w:val="28"/>
        </w:rPr>
        <w:t>保证金足额一次性缴纳人民币：</w:t>
      </w:r>
      <w:r>
        <w:rPr>
          <w:rFonts w:hint="eastAsia" w:ascii="仿宋" w:hAnsi="仿宋" w:eastAsia="仿宋" w:cs="宋体"/>
          <w:b/>
          <w:bCs w:val="0"/>
          <w:sz w:val="28"/>
          <w:szCs w:val="28"/>
        </w:rPr>
        <w:t>贰拾伍万元整</w:t>
      </w:r>
      <w:r>
        <w:rPr>
          <w:rFonts w:hint="eastAsia" w:ascii="仿宋" w:hAnsi="仿宋" w:eastAsia="仿宋" w:cs="宋体"/>
          <w:b/>
          <w:bCs/>
          <w:sz w:val="28"/>
          <w:szCs w:val="28"/>
        </w:rPr>
        <w:t>（</w:t>
      </w:r>
      <w:r>
        <w:rPr>
          <w:rFonts w:hint="eastAsia" w:ascii="宋体" w:hAnsi="宋体" w:cs="宋体"/>
          <w:b/>
          <w:bCs/>
          <w:sz w:val="28"/>
          <w:szCs w:val="28"/>
        </w:rPr>
        <w:t>¥</w:t>
      </w:r>
      <w:r>
        <w:rPr>
          <w:rFonts w:hint="eastAsia" w:ascii="宋体" w:hAnsi="宋体" w:cs="宋体"/>
          <w:b/>
          <w:bCs/>
          <w:sz w:val="28"/>
          <w:szCs w:val="28"/>
          <w:lang w:val="en-US" w:eastAsia="zh-CN"/>
        </w:rPr>
        <w:t>250</w:t>
      </w:r>
      <w:r>
        <w:rPr>
          <w:rFonts w:hint="eastAsia" w:ascii="仿宋" w:hAnsi="仿宋" w:eastAsia="仿宋" w:cs="宋体"/>
          <w:b/>
          <w:bCs/>
          <w:sz w:val="28"/>
          <w:szCs w:val="28"/>
        </w:rPr>
        <w:t>000.00）</w:t>
      </w:r>
      <w:r>
        <w:rPr>
          <w:rFonts w:hint="eastAsia" w:ascii="仿宋" w:hAnsi="仿宋" w:eastAsia="仿宋" w:cs="宋体"/>
          <w:bCs/>
          <w:sz w:val="28"/>
          <w:szCs w:val="28"/>
        </w:rPr>
        <w:t>（自主选择以银行转账、保险、支票、汇票、本票或投标保函等非现金形式提交），具体缴纳方式详见</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文件。</w:t>
      </w:r>
    </w:p>
    <w:p>
      <w:pPr>
        <w:widowControl w:val="0"/>
        <w:autoSpaceDE w:val="0"/>
        <w:spacing w:line="360" w:lineRule="auto"/>
        <w:ind w:firstLine="562" w:firstLineChars="200"/>
        <w:rPr>
          <w:rFonts w:ascii="仿宋" w:hAnsi="仿宋" w:eastAsia="仿宋" w:cs="宋体"/>
          <w:bCs/>
          <w:sz w:val="28"/>
          <w:szCs w:val="28"/>
        </w:rPr>
      </w:pPr>
      <w:r>
        <w:rPr>
          <w:rFonts w:hint="eastAsia" w:ascii="仿宋" w:hAnsi="仿宋" w:eastAsia="仿宋" w:cs="宋体"/>
          <w:b/>
          <w:bCs/>
          <w:sz w:val="28"/>
          <w:szCs w:val="28"/>
        </w:rPr>
        <w:t>4 温馨提示：</w:t>
      </w:r>
      <w:r>
        <w:rPr>
          <w:rFonts w:hint="eastAsia" w:ascii="仿宋" w:hAnsi="仿宋" w:eastAsia="仿宋" w:cs="宋体"/>
          <w:bCs/>
          <w:sz w:val="28"/>
          <w:szCs w:val="28"/>
        </w:rPr>
        <w:t>现因新冠肺炎疫情未解除的缘故，请参加开评标活动的</w:t>
      </w:r>
      <w:r>
        <w:rPr>
          <w:rFonts w:hint="eastAsia" w:ascii="仿宋" w:hAnsi="仿宋" w:eastAsia="仿宋" w:cs="宋体"/>
          <w:bCs/>
          <w:sz w:val="28"/>
          <w:szCs w:val="28"/>
          <w:lang w:val="en-US" w:eastAsia="zh-CN"/>
        </w:rPr>
        <w:t>投标人</w:t>
      </w:r>
      <w:r>
        <w:rPr>
          <w:rFonts w:hint="eastAsia" w:ascii="仿宋" w:hAnsi="仿宋" w:eastAsia="仿宋" w:cs="宋体"/>
          <w:bCs/>
          <w:sz w:val="28"/>
          <w:szCs w:val="28"/>
        </w:rPr>
        <w:t>代表携带居民身份证及《开评标人员健康信息登记表》（需加盖所在单位公章），交由采购代理机构保存备查。请</w:t>
      </w:r>
      <w:r>
        <w:rPr>
          <w:rFonts w:hint="eastAsia" w:ascii="仿宋" w:hAnsi="仿宋" w:eastAsia="仿宋" w:cs="宋体"/>
          <w:bCs/>
          <w:sz w:val="28"/>
          <w:szCs w:val="28"/>
          <w:lang w:val="en-US" w:eastAsia="zh-CN"/>
        </w:rPr>
        <w:t>投标人</w:t>
      </w:r>
      <w:r>
        <w:rPr>
          <w:rFonts w:hint="eastAsia" w:ascii="仿宋" w:hAnsi="仿宋" w:eastAsia="仿宋" w:cs="宋体"/>
          <w:bCs/>
          <w:sz w:val="28"/>
          <w:szCs w:val="28"/>
        </w:rPr>
        <w:t>代表做好个人防护，佩戴口罩，并配合有关疫情防控工作等，及提前做好准备并充分考虑这一因素，其他详见</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文件。</w:t>
      </w:r>
    </w:p>
    <w:p>
      <w:pPr>
        <w:widowControl w:val="0"/>
        <w:autoSpaceDE w:val="0"/>
        <w:spacing w:line="360" w:lineRule="auto"/>
        <w:rPr>
          <w:rFonts w:ascii="仿宋" w:hAnsi="仿宋" w:eastAsia="仿宋" w:cs="宋体"/>
          <w:b/>
          <w:bCs/>
          <w:sz w:val="28"/>
          <w:szCs w:val="28"/>
        </w:rPr>
      </w:pPr>
      <w:r>
        <w:rPr>
          <w:rFonts w:hint="eastAsia" w:ascii="仿宋" w:hAnsi="仿宋" w:eastAsia="仿宋" w:cs="宋体"/>
          <w:b/>
          <w:bCs/>
          <w:sz w:val="28"/>
          <w:szCs w:val="28"/>
        </w:rPr>
        <w:t>八、凡对本次采购提出询问，请按以下方式联系：</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 采购人信息</w:t>
      </w:r>
    </w:p>
    <w:p>
      <w:pPr>
        <w:widowControl w:val="0"/>
        <w:autoSpaceDE w:val="0"/>
        <w:spacing w:line="360" w:lineRule="auto"/>
        <w:ind w:firstLine="560" w:firstLineChars="200"/>
        <w:rPr>
          <w:rFonts w:ascii="仿宋" w:hAnsi="仿宋" w:eastAsia="仿宋" w:cs="宋体"/>
          <w:bCs/>
          <w:sz w:val="28"/>
          <w:szCs w:val="28"/>
          <w:u w:val="single"/>
        </w:rPr>
      </w:pPr>
      <w:r>
        <w:rPr>
          <w:rFonts w:hint="eastAsia" w:ascii="仿宋" w:hAnsi="仿宋" w:eastAsia="仿宋" w:cs="宋体"/>
          <w:bCs/>
          <w:sz w:val="28"/>
          <w:szCs w:val="28"/>
        </w:rPr>
        <w:t>名称：</w:t>
      </w:r>
      <w:r>
        <w:rPr>
          <w:rFonts w:hint="eastAsia" w:ascii="仿宋" w:hAnsi="仿宋" w:eastAsia="仿宋" w:cs="宋体"/>
          <w:bCs/>
          <w:sz w:val="28"/>
          <w:szCs w:val="28"/>
          <w:u w:val="single"/>
        </w:rPr>
        <w:t>赣州市章贡区虔景开发建设有限公司</w:t>
      </w:r>
    </w:p>
    <w:p>
      <w:pPr>
        <w:widowControl w:val="0"/>
        <w:autoSpaceDE w:val="0"/>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地址：</w:t>
      </w:r>
      <w:bookmarkStart w:id="2" w:name="_GoBack"/>
      <w:r>
        <w:rPr>
          <w:rFonts w:hint="eastAsia" w:ascii="仿宋" w:hAnsi="仿宋" w:eastAsia="仿宋" w:cs="宋体"/>
          <w:bCs/>
          <w:sz w:val="28"/>
          <w:szCs w:val="28"/>
          <w:u w:val="single"/>
        </w:rPr>
        <w:t>赣州市章贡区</w:t>
      </w:r>
      <w:bookmarkEnd w:id="2"/>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w:t>
      </w:r>
      <w:r>
        <w:rPr>
          <w:rFonts w:ascii="仿宋" w:hAnsi="仿宋" w:eastAsia="仿宋" w:cs="宋体"/>
          <w:bCs/>
          <w:sz w:val="28"/>
          <w:szCs w:val="28"/>
          <w:u w:val="single"/>
        </w:rPr>
        <w:t>0797-</w:t>
      </w:r>
      <w:r>
        <w:rPr>
          <w:rFonts w:hint="eastAsia" w:ascii="仿宋" w:hAnsi="仿宋" w:eastAsia="仿宋" w:cs="宋体"/>
          <w:bCs/>
          <w:sz w:val="28"/>
          <w:szCs w:val="28"/>
          <w:u w:val="single"/>
        </w:rPr>
        <w:t>7328527</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 采购代理机构信息</w:t>
      </w:r>
    </w:p>
    <w:p>
      <w:pPr>
        <w:widowControl w:val="0"/>
        <w:autoSpaceDE w:val="0"/>
        <w:spacing w:line="360" w:lineRule="auto"/>
        <w:ind w:firstLine="560" w:firstLineChars="200"/>
        <w:rPr>
          <w:rFonts w:ascii="仿宋" w:hAnsi="仿宋" w:eastAsia="仿宋" w:cs="宋体"/>
          <w:bCs/>
          <w:sz w:val="28"/>
          <w:szCs w:val="28"/>
          <w:u w:val="single"/>
        </w:rPr>
      </w:pPr>
      <w:r>
        <w:rPr>
          <w:rFonts w:hint="eastAsia" w:ascii="仿宋" w:hAnsi="仿宋" w:eastAsia="仿宋" w:cs="宋体"/>
          <w:bCs/>
          <w:sz w:val="28"/>
          <w:szCs w:val="28"/>
        </w:rPr>
        <w:t>名称：</w:t>
      </w:r>
      <w:r>
        <w:rPr>
          <w:rFonts w:hint="eastAsia" w:ascii="仿宋" w:hAnsi="仿宋" w:eastAsia="仿宋" w:cs="宋体"/>
          <w:bCs/>
          <w:sz w:val="28"/>
          <w:szCs w:val="28"/>
          <w:u w:val="single"/>
        </w:rPr>
        <w:t>中兴豫建设管理有限公司</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地址：</w:t>
      </w:r>
      <w:r>
        <w:rPr>
          <w:rFonts w:hint="eastAsia" w:ascii="仿宋" w:hAnsi="仿宋" w:eastAsia="仿宋" w:cs="宋体"/>
          <w:bCs/>
          <w:sz w:val="28"/>
          <w:szCs w:val="28"/>
          <w:u w:val="single"/>
        </w:rPr>
        <w:t>赣州市章贡区华润大厦B座1804室</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w:t>
      </w:r>
      <w:r>
        <w:rPr>
          <w:rFonts w:ascii="仿宋" w:hAnsi="仿宋" w:eastAsia="仿宋" w:cs="宋体"/>
          <w:bCs/>
          <w:sz w:val="28"/>
          <w:szCs w:val="28"/>
          <w:u w:val="single"/>
        </w:rPr>
        <w:t xml:space="preserve">0797-8113351 </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 项目联系方式</w:t>
      </w:r>
    </w:p>
    <w:p>
      <w:pPr>
        <w:widowControl w:val="0"/>
        <w:autoSpaceDE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项目联系人：</w:t>
      </w:r>
      <w:r>
        <w:rPr>
          <w:rFonts w:hint="eastAsia" w:ascii="仿宋" w:hAnsi="仿宋" w:eastAsia="仿宋" w:cs="宋体"/>
          <w:bCs/>
          <w:sz w:val="28"/>
          <w:szCs w:val="28"/>
          <w:lang w:eastAsia="zh-CN"/>
        </w:rPr>
        <w:t>刘先生</w:t>
      </w:r>
    </w:p>
    <w:p>
      <w:pPr>
        <w:widowControl w:val="0"/>
        <w:autoSpaceDE w:val="0"/>
        <w:spacing w:line="360" w:lineRule="auto"/>
        <w:ind w:firstLine="560" w:firstLineChars="200"/>
        <w:rPr>
          <w:rFonts w:ascii="仿宋" w:hAnsi="仿宋" w:eastAsia="仿宋" w:cs="宋体"/>
          <w:bCs/>
          <w:sz w:val="28"/>
          <w:szCs w:val="28"/>
          <w:u w:val="single"/>
        </w:rPr>
      </w:pPr>
      <w:r>
        <w:rPr>
          <w:rFonts w:hint="eastAsia" w:ascii="仿宋" w:hAnsi="仿宋" w:eastAsia="仿宋" w:cs="宋体"/>
          <w:bCs/>
          <w:sz w:val="28"/>
          <w:szCs w:val="28"/>
        </w:rPr>
        <w:t>电话：</w:t>
      </w:r>
      <w:r>
        <w:rPr>
          <w:rFonts w:ascii="仿宋" w:hAnsi="仿宋" w:eastAsia="仿宋" w:cs="宋体"/>
          <w:bCs/>
          <w:sz w:val="28"/>
          <w:szCs w:val="28"/>
          <w:u w:val="single"/>
        </w:rPr>
        <w:t xml:space="preserve">0797-8113351 </w:t>
      </w: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hint="eastAsia" w:ascii="仿宋" w:hAnsi="仿宋" w:eastAsia="仿宋"/>
          <w:b/>
          <w:sz w:val="44"/>
          <w:szCs w:val="44"/>
        </w:rPr>
      </w:pPr>
    </w:p>
    <w:p>
      <w:pPr>
        <w:ind w:firstLine="562"/>
        <w:jc w:val="center"/>
        <w:rPr>
          <w:rFonts w:ascii="仿宋" w:hAnsi="仿宋" w:eastAsia="仿宋"/>
          <w:b/>
          <w:bCs/>
          <w:sz w:val="44"/>
          <w:szCs w:val="44"/>
        </w:rPr>
      </w:pPr>
      <w:r>
        <w:rPr>
          <w:rFonts w:hint="eastAsia" w:ascii="仿宋" w:hAnsi="仿宋" w:eastAsia="仿宋"/>
          <w:b/>
          <w:sz w:val="44"/>
          <w:szCs w:val="44"/>
        </w:rPr>
        <w:t>附件</w:t>
      </w:r>
    </w:p>
    <w:p>
      <w:pPr>
        <w:pStyle w:val="4"/>
        <w:spacing w:before="100" w:beforeAutospacing="1" w:after="0" w:line="360" w:lineRule="auto"/>
        <w:ind w:firstLine="0"/>
        <w:rPr>
          <w:rFonts w:ascii="宋体" w:hAnsi="宋体" w:eastAsia="宋体"/>
          <w:kern w:val="0"/>
        </w:rPr>
      </w:pPr>
      <w:r>
        <w:rPr>
          <w:rFonts w:ascii="宋体" w:hAnsi="宋体" w:eastAsia="宋体"/>
          <w:kern w:val="0"/>
        </w:rPr>
        <w:t>采购项目</w:t>
      </w:r>
      <w:r>
        <w:rPr>
          <w:rFonts w:hint="eastAsia" w:ascii="宋体" w:hAnsi="宋体" w:eastAsia="宋体"/>
          <w:kern w:val="0"/>
        </w:rPr>
        <w:t>需</w:t>
      </w:r>
      <w:r>
        <w:rPr>
          <w:rFonts w:ascii="宋体" w:hAnsi="宋体" w:eastAsia="宋体"/>
          <w:kern w:val="0"/>
        </w:rPr>
        <w:t>求</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（一）投标人须提供全新、原装，并符合质量标准的服务。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（二）本项目核心产品为：超融合一体机、小间距LED显示屏、数字孪生平台。（本项目核心产品投标人在投标文件中需提供制造商出具的参数确认函，并加盖制造商公章，原件现场核查)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（三）所有标的的知识产权问题，由投标人自行负责。</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（四）本招标文件提出的是最低限度的要求，投标人的方案应达到或优于本招标文件要求，且符合国家有关标准和规范要求。</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（五）技术参数及要求：</w:t>
      </w:r>
    </w:p>
    <w:p>
      <w:pPr>
        <w:spacing w:line="500" w:lineRule="exact"/>
        <w:ind w:firstLine="542" w:firstLineChars="200"/>
        <w:jc w:val="left"/>
        <w:rPr>
          <w:rFonts w:ascii="宋体" w:hAnsi="宋体"/>
          <w:b/>
          <w:bCs/>
          <w:kern w:val="18"/>
          <w:sz w:val="24"/>
        </w:rPr>
      </w:pPr>
      <w:r>
        <w:rPr>
          <w:rFonts w:hint="eastAsia" w:ascii="宋体" w:hAnsi="宋体" w:cs="楷体"/>
          <w:b/>
          <w:bCs/>
          <w:kern w:val="0"/>
          <w:sz w:val="27"/>
          <w:szCs w:val="27"/>
        </w:rPr>
        <w:t>1.1</w:t>
      </w:r>
      <w:r>
        <w:rPr>
          <w:rFonts w:hint="eastAsia" w:ascii="宋体" w:hAnsi="宋体"/>
          <w:b/>
          <w:bCs/>
          <w:kern w:val="18"/>
          <w:sz w:val="24"/>
        </w:rPr>
        <w:t>建设内容</w:t>
      </w:r>
    </w:p>
    <w:p>
      <w:pPr>
        <w:spacing w:line="500" w:lineRule="exact"/>
        <w:ind w:firstLine="542" w:firstLineChars="200"/>
        <w:jc w:val="left"/>
        <w:rPr>
          <w:rFonts w:hint="eastAsia" w:ascii="宋体" w:hAnsi="宋体" w:cs="楷体"/>
          <w:b/>
          <w:bCs/>
          <w:kern w:val="0"/>
          <w:sz w:val="27"/>
          <w:szCs w:val="27"/>
        </w:rPr>
      </w:pPr>
      <w:r>
        <w:rPr>
          <w:rFonts w:hint="eastAsia" w:ascii="宋体" w:hAnsi="宋体" w:cs="楷体"/>
          <w:b/>
          <w:bCs/>
          <w:kern w:val="0"/>
          <w:sz w:val="27"/>
          <w:szCs w:val="27"/>
        </w:rPr>
        <w:t>1.1.1项目概述</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1.1.1.1项目背景</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水西产业园规划范围规划范围南以厦蓉高速为界，东临赣江，西接通天岩，北至和乐油库，规划用地面积约12.79平方公里。产业园东、北、南三面赣江环绕，主要分布有电子信息产业、有色金属及新材料产业、电镀、化工等主要工业企业，根据园区产业规划，园区未来逐步升级有色金属产业，构建生态循环型经济产业体系，重点发展高附加值的生态循环经济产业集群、电子信息和节能环保产业，建设生态循环产业基地。园区以电子信息产业、有色金属及新材料产业为主，其产业方向和区位关系较为敏感，环境风险集中，存在较高的环境风险隐患。特别是园区企业距离赣江岸线较近，污染物治理措施不完善，污染物全面达标排放管控不严，配套环保基础设施未能实现污染物处理数值后达标排放，环境风险应急预案及相关措施落实不完善，环境风险隐患排查流于形式，企业的环境管理现状与现行环保管理要求存在差距，需进一步强化废水、废气稳定达标排放，降低污染物排放量。</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进一步落实《江西省生态环境保护委员会办公室关于印发〈全省工业园区环境综合整治专项行动工作方案〉的通知》（赣环委办字〔2017〕2号）、《加快工业园区在线监控平台建设》、《关于推进污水资源化利用的指导意见》（发改环资〔2021〕13号）、《章贡区“十四五”生态环境保护规划》等管理要求，依托大数据、5G、物联网、云服务、移动互联网等现代化技术，从智慧园区一体化综合监管平台建设及配套工程建设2个方面开展工作，构建适应章贡高新技术产业园区发展特色的安全、环保、管理业务等为一体的监管体系，形成政府、园区、企业协同管理新格局，系统地解决园区和企业的环保问题，进一步提升环境保护、安全监管效能，提升园区综合管理处置能力，为产业园区的经济发展提供有力保障。</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1.1.1.2建设目标</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按照江西省政府数字化转型工作“一体化、集约化、模型化”的要求，构建“1+x”的框架结构，“1”即一个多维互联数据库，“X”即X个智慧园区子系统，帮助园区在信息化建设方面构建统一的组织管理协调架构、业务管理平台和对外服务平台，为园区管理者及企业提供创新管理与运营服务，具体包括以下方面：加强园区监测网络建设，提高物联感知能力；加强园区数据管理能力，促进信息共享；依靠立体式全天候监控，优化管网管理；打造环境一体化平台，提升园区管理能力；建立贴身式服务体系，提高运维保障能力。</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1.1.1.3总体设计要求</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1.1.1.3.1总体架构要求</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基于水西产业园的现有基础，统筹整合园区相关数据，建设园区数字化改革核心应用，营造数字化改革的优良环境。纵向实现与综合应用场景的无缝对接，横向实现数据资源协同共享。需根据本项目的建设内容，设计总体架构图。</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1.1.1.3.2关键技术要求</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系统开发以Jakarta EE（即Java EE）为总体技术主线，使用B/S架构；</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系统中应运用三维可视化技术结合三维建模技术打造园区数字孪生的基础底座；</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1.1.2技术需求</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1.1.2.1智慧管理综合信息平台采购需求</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1.1.2.1.1园区多维数据库</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园区现有成果存在缺少统一规划、数据分散的情况，不同部门存在着数据“同源不同数”的现象，产生了数据孤岛。无法为管理和决策提供全场景实时准确的数据支撑。</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本项目建设需实现对不同业务系统采用不同方式完成数据适配接入、整合、管理、共享，实现对园区海量数据资产化管理。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园区多维互联数据库建设内容包括数据资源编目、数据分类与编码、数据集成整合、数据动态采集、代码映射管理、专题数据库、数据协同共享、历史数据迁移。</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1.1.2.1.1.1数据资源编目</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遵循《政务信息资源共享管理暂行办法》《智慧政务信息资源目录体系规范》《政务信息资源目录体系》要求，利用管理功能构建智慧园区资源目录，形成以安全监管、环境监管、管网监管、企业服务等园区管理业务为核心的、科学合理的目录体系，有序管理和查看各类园区数据资源，便捷检索数据资源，为数据共享提供支撑。</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1.1.2.1.1.2数据分类与编码</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需结合数据资源编目体系的建设配套数据资源目录管理及数据更新功能，主要包含资源目录更新管理、资源目录数据更新。</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1.1.2.1.1.3数据集成整合</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依托信息资源规划成果，利用大数据汇聚及数据工具，实现多源异构数据的“一横一纵”全面全量汇聚，采用整合匹配、多维度融合方法手段，实现基于企业档案专题、污染源专题、水环境专题等数据的整合关联，形成专题数据体系。</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数据集成整合包含数据全量汇聚、数据处理入库、数据加工整合。</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1.1.2.1.1.4数据动态采集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对各类数据进行针对性的梳理，对不同来源的生态环境数据进行集中、动态采集，解决数据孤岛问题。生态环境数据采集管理包括采集作业管理、数据同步管理、执行引擎管理、采集任务监控。</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1.1.2.1.1.5代码映射管理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通过代码映射管理功能，将各系统自己制定的代码到标准代码体系转换的过程通过界面配置完成映射，简化数据清晰过程中的代码比对和数据清洗代码工作，提升数据采集的效率和数据采集程序的稳定性，对后续新系统接入和代码映射关系调整也能够通过界面完成，减轻采集和运维的工作量。</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1.1.2.1.1.6专题数据库</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从各项业务主题出发，以星形或雪花形构建结构清晰、针对性强的数据模型，存储轻度汇总级的数据。业务主题涵盖企业信息数据库、安全监管数据、管网监管数据、环境监管数据、地理信息数据、视频数据、文件数据等，为数据安全高效共享提供基础支撑。</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1.1.2.1.1.7数据协同共享</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基于园区多维互联数据库汇聚的各类海量数据资源，通过目前先进的分布式服务技术，提供信息共享服务的能力。通过提供数据资源全面共享服务，推进信息共享与资源统一利用。预留与发改、经信、资规、环保、工信、应急、安监等部门数据共享接口，为数据拓展横纵共享协同奠定基础。</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1.1.2.1.1.8历史数据迁移</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了有效分析章贡水西产业园区历史变化情况并得出相关规律，以便于对当前园区管理提供指导，在章贡高新产业园区综合管理平台建设时，需对原有相关系统的历史数据进行迁移，涉及的历史数据主要包括企业基本数据、污染源监测数据等。由于各项数据分散于零散的、独立的、单项的业务系统中，鉴于各系统的数据结构及开放方法不尽相同，数据源常见的包括数据库（MySQL、Oracle、HadoopHive等）、文本数据（Excel、xml、txt等）和数据服务接口（WebService接口及HTTP接口等）等。</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1.1.2.1.2园区物联网感知数据接入</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1.1.2.1.2.1污染源感知数据接入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污染源感知模块需要实现与污染源在线监测数采仪或DTU对接，接入、整合全园区已建成的污染源在线监测数据以及将建的污染源在线监测数据，饼进行数据包的效性检查、解析和入库（数据存储）；采用多线程异步通信技术与各监测点通信，可查看原始数据报文。</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1.1.2.1.2.2水环境质量数据接入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水环境质量通过前端监测设备利用传输网络或GPRS方式，按照国标212协议，将在线监测数据实时传输，形成该部分数据的统一接入。需要实现对园区水站数据实时查看，包括水质级别、pH、氨氮、总磷、总氮等监测数据，以及水质级别的图例展示。</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1.1.2.1.2.3大气感知数据接入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需要通过接入园区周边小微空气站点监测数据、有毒有害气体监测数据、VOCs在线监测数据，实现园区周边空气监测数据的全面采集、统一存储，以满足园区大气环境管控的业务需求。</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1.1.2.1.2.4风险源感知数据接入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通过对园区风险源监测监控与基本信息数据采集，完善园区风险信息数据库，掌握园区各类风险源的来源、类型、分布、危害等信息资料，可便于管理部门掌握不同空间尺度区域内的环境风险源分布及其风险状况。</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1.1.2.1.2.5安全感知数据接入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需要将传统安全的事后处理变为实时主动预警和应急联动，提升安全系统预判的精准性、决策的可靠性和处理的自动化，需要提升整个园区安全的提前预警和主动服务水平。</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1.1.2.1.2.6固危废数据接入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需要对固体废物（含危险废物）产生、收集、交易、运输、贮存、处置行为数据的采集接入，构建“产废—转移—处置”流向监管数据网。</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1.1.2.1.2.7工况感知数据接入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需要接入园区治污设施安装工况在线监测数据，包含各企业生产线及环保设备工况运行用电状态，接入有线网线可以通过网络协议进行传输，无线方面设备采用GPRS/4G物联网卡进行传输。</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1.1.2.1.2.8雨水排口数据接入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需要接入园区雨水监测数据，包括降雨状态、每次数据采集间隔的降雨量，供用户作进一步的数据分析和处理。</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1.1.2.1.2.9其他数据接入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在本系统的感知端设计需预留充足的接口以应对未来扩容的需要。</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1.1.2.1.3企业基础信息动态管理子系统</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1.1.2.1.3.1企业基本信息登记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基本信息登记为企业信息录入提供窗口，供各企业进行基本信息数据填报,实现企业数据高效采集记录。模块需支持对企业基本信息进行登记，支持对企业信息进行增加、编辑、删除、模板下载、信息导入等功能。</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1.1.2.1.3.2企业环境信息“一企一档”</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企业环境信息一企一档归集企业环境相关信息，建立企业环境信息档案，实现企业环境进行统一管理。系统需支持对各类环境信息进行增加、删除、编辑、模板下载、文件导入等</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1.1.2.1.3.3企业安全信息"一企一档"</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企业安全信息一企一档需对企业安全相关信息进行统一管理，提高园区整体安全管理能力。</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1.1.2.1.3.4企业产品信息登记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产品信息登记针对企业产品数据进行普查登记，做好园区企业产品归集工作。需支持对企业产品信息进行增加、删除、编辑功能。统一归集企业产品信息，对了解园区产业结构现状，促进园区内企业形成产业上下链提供助力。</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1.1.2.1.3.5企业人才信息登记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人才信息登记针对企业人才基本情况信息、高科技、专业技术人才情况统计。需支持对企业人才进行增加、删除、编辑功能。对了解园区人才分布情况，促进园区内人才交流、企业间合作，形成人才充分利用提供助力。</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1.1.2.1.3.6企业总览统计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企业总览统计需建立园区画像、企业画像，从海量冗杂的企业活动数据中挖掘有价值的数据，通过多维度、多指标、全方位的统计，让企业更全面了解自身发展状况，找准定位，让职能管理部门把握全局，精准服务。</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1.1.2.1.3.7企业GIS专题图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GIS专题以国家地理信息地图为底图，对企业分布进行分类展示，搭载智能搜索引擎，结合企业档案数据，需实现污染源企业及档案快速定位，为业务人员提供便捷数据服务。</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1.1.2.1.4智慧环保子系统</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1.1.2.1.4.1污染源在线监控管理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系统需能够及时、准确地对废水、废气等污染源排放情况、污染物处理设施运行情况等进行监测、分析和管理。实现对各监控对象的数据监控、地图监控、数据统计、报表和分类查询、智能报警、预警预测和决策分析等。</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1.1.2.1.4.2水环境综合管理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水环境综合管理需实现对各种功能区的水环境质量的全面精准监测，建立集监测监管、应急预警、运营维护、分析研判、决策支持、综合防治为一体的全方位、一站式水环境改善综合服务体系，形成园区主导、企业参与的水环境监管新格局。</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1.1.2.1.4.3大气环境监测管理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构建起立体化的、多维度、多层次的一体化大气环境监控网络，需利用分析研判手段，进一步发现可能存在的问题，为园区空气质量状况改善和污染控制提供数据支撑和监管抓手。</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1.1.2.1.4.4固危废监管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对园区固危废产生、转运联单进行监管，需提供固危废信息管理、数据分析、联单统计分析等服务，方便、快速掌握区域固废现状，为监管决策提供数据支撑。</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1.1.2.1.4.5智能预警报警管理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为提升园区环境管理的智能化告警体系，需完善重点排污单位污染排放自动监测与异常报警机制，提高企业排污状况智能化监控水平。</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1.1.2.1.4.6环保GIS一张图（实时监控）</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环境GIS一张图以GIS平台和基础地理数据为支撑，需整合各类环保业务数据建立环境一张图，以直观、形象的方式展示环境和污染源的空间分布规律，实现GIS数据与环境数据的集成管理、查询统计、空间分析及综合展示等应用服务。</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1.1.2.1.4.7企业环保巡检管理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进一步落实排污许可证管理和网格化监管要求，需落实日常巡查制度，建立园区巡查、企业自巡查管理机制，形成“线上受理、全程跟踪、闭环管理”于一体的问题管理模式和“定制任务、分类管控、线上记录”的巡查体系。</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1.1.2.1.4.8企业环境综合评价</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督促企业履行环保法定义务和社会责任，需建立企业环境信用评价体系，根据企业环境行为信息，按照规定的指标、方法和程序，对企业遵守环保法律法规、履行环保社会责任等方面的实际表现，进行环境信用综合评价分析。</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1.1.2.1.5智慧安全子系统</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1.1.2.1.5.1安全生产基础管理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安全基础管理需包含园区基础信息管理、安全生产行政许可管理、装置开停车和大检修管理、第三方单位管理等，为园区安全生产奠定基础。</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1.1.2.1.5.2园区风险管理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风险管理需要统一汇聚园区风险信息，通过风险源管理、危化品管理、敏感点信息管理实现园区风险的动态监控、全方位监控。</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1.1.2.1.5.3风险防控准备管理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风险防控准备管理需要对应急机构、安全专家、知识库、应急预案、应急案例管理、应急物资等信息数据进行集中管理，通过增加、编辑、修改、删除等功能实现数据更新维护，且可基于GIS电子地图进行专题分析。</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1.1.2.1.5.4隐患排查管理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需要建设双重预防机制及运行效果抽查检查和隐患整改情况督办提醒等，推动企业有效运行双重预防机制，提升安全风险防控水平。</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1.1.2.1.5.5监测评估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需要汇聚现有重大危险源监测监控数据，实现对重大危险源安全在线抽查，支持基于 GIS 地图的重大危险源浏览，查看储罐、装置、危险化学品库等处的液位、温度、压力和可燃有毒气体浓度的实时监测数据、报警数据，查询历史数据和对比分析。</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1.1.2.1.5.6安全管控视频管理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要汇聚园区安防监控视频、高空瞭望等视频监控信息，实现车辆识别、人员识别、硝酸铵仓库、中控室、重大危险源现场等重点部位的监控视频智能分析，支持实现火灾、烟雾、人员违章（中控室脱岗）等进行全方位的识别和预警。</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1.1.2.1.5.7安全预警管理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全面整合前端感知、隐患排查相关问题，结合大数据分析手段构建园区安全预警管理体系，系统需能提供安全预警规则制定、预警类型管理、预警等级管理，通过预警类型和预警等级自动将预警信息精准推送至相关责任人。</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1.1.2.1.5.8事件联动处置管理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通过前端感知的人工智能等，对接前端入侵监测、人脸识别、电子围栏、监测预警等数据形成安防告警事件库，需要关注的告警进行个性化订阅，还可通过设置告警联动策略，通过短信、APP通知等方式将告警信息及时告知给相关人员，保障告警上报和处理的及时性。系统支持报警的设置、报警的接受与分发、报警事件联动、联动策略设置、报警事件的记录、查询、导出等功能。</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1.1.2.1.5.9园区应急管理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智慧应急系统应实现突发事故应急管理的信息共享、统一资源、高效调度、决策支持的建设目标，实现事件处置科学性，风险监控预警提前性，环境风险明确性三重目标，为风险源日常监管和突发事件构建重要的技术支撑平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包含应急准备与风险防控、应急值守、事件甄别、应急处置、监测评估等。</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1.1.2.1.6智慧管网子系统</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1.1.2.1.6.1管网基础信息管理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需将经过勘测或收集的管线数据，按照数据转换、组织规则，形成管网图库和属性库，并建立图数关联，同时提供管网附属设施、空间信息及其它属性信息的修改功能。</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1.1.2.1.6.2园区管网可视化管理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通过建立管网模型，展示园区地形及管网空间数据，精细化掌握管网位置、节点高程、管网、管径、流向坡度等，并结合GIS地图将管网、污水处理厂、提升泵等设备运行数据动态监控。</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1.1.2.1.6.3园区管网智能预警</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结合园区完善监测网络体系，建设管网智能预警管理，完善管网问题发现机制，并根据实际需要进行分类管理，实现问题早发现、早预警、早处置的高效管理目标，降低管网问题发生机率，提升管网运行效率。</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1.1.2.1.6.4管网巡检管理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建立管网巡查巡检体系，通过巡检计划制定、巡检任务处置上报，实现管网设施巡检全流程管理。</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1.1.2.1.6.5告警问题处置</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健全管网问题告警机制，以管网告警监控预警报警数据为基础，结合告警问题研判，对告警事件派发交办处置全流程进行管理。</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1.1.2.1.6.6超标回流处置</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依托企业管网节点实时监控，对管网节点异常情况进行自定义配置，以超标回流预警为监控手段，需达到对企业污染源排放的管控，从而进行废水超标回流操作</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1.1.2.1.6.7管网统计分析</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根据园区管网基础数据+监测数据，综合统计管网基础情况、预警报警情况、压力情况等，以图表多种方式展示，掌握管网整体情况。</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1.1.2.1.7企业服务子系统</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1.1.2.1.7.1政务信息发布</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支持园区管委会相关政府部门负责维护和发布各类政务信息，信息内容包括:国家及区域性政策、园区管委会有关部门的组织机构和政府职能:面向区内企业发布的公告、通知、信息简报等。</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1.1.2.1.7.2企业用户信息管理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对园区企业基本信息进行动态管理，准确地了解企业发生的动态变化</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1.1.2.1.7.3网上活动报名</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根据园区活动安排，对活动发布、信息配置、资格审查进行全流程管理，辅助园区企业活动信息发布管理。</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1.1.2.1.7.4企业网上在线调查</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需对园区企业需求归集，对需求信息提供解决方案和答案，帮助企业解决实际业务问题，并对需求进行归集统计分析。</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1.1.2.1.7.5网上咨询管理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咨询管理支持在系统中建设若干个部门信箱，如环保信箱、质监信箱、规划信箱、建设信箱等。企业可以就有关问题（建议、投诉等）相对应发送到相关部门的信箱，直接得到答复。还可对普适性答复进行公示。</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1.1.2.1.7.6工作信息提醒</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支持许可证件到期、监测数据超标、智能监控报警、任务逾期等内容统一归集后通过发送短信或平台通知的方式提醒工作人员及时处理。</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1.1.2.1.7.7知识库管理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知识库管理中需要获取各类知识，并对知识库进行知识分类，授权相关人员维护知识，授权有关人员查看数据。</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1.1.2.1.7.8信息上报服务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针对园区定制化开发各种数据报表，实现各个企业上报报表等相关信息，提升园区管委会工作效率。</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1.1.2.1.7.9通用数据查询</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对园区企业提供通用性数据查询服务，将产业数据、企业档案数据、环境数据、安全数据、工况数据分类整合，为企业提供便捷性数据服务。</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1.1.2.1.7.10</w:t>
      </w:r>
      <w:r>
        <w:rPr>
          <w:rFonts w:hint="eastAsia" w:ascii="宋体" w:hAnsi="宋体" w:cs="楷体"/>
          <w:kern w:val="0"/>
          <w:sz w:val="27"/>
          <w:szCs w:val="27"/>
        </w:rPr>
        <w:t>问题整改反馈</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为企业工作人员提供问题事项的统一处理、监控和跟踪服务页面，以及对相关部门和其工作人员的问题防范能力和问题处置效率进行统计评估。</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1.1.2.1.8事件联动综合治理子系统</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1.1.2.1.8.1事件管理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园区事件管理有效监督执行园区事件合理有效的处理，需要通过事件流程精准把控建设，提升园区企业服务功能与质量，加强多部门事件联动管控和治理能力。</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1.1.2.1.8.2事件统计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需通过事件综合统计、事件类型统计、处置效率统计等维度进行统计，对园区事件联动治理工作规划部署决策提供数据支撑。</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1.1.2.1.8.3通知公告</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需建立园区事件公告栏，对园区重点事件通知公告、信息发布，各企业接收公告信息，可直接对公告信息进行回执回复，建立长效互联机制，促进园区、企业间协作管理、事件互通。</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1.1.2.1.8.4流程管理</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支持通过园区事件分派、处置的实际需求，自定义配置管理分派处置工作流程，明确园区事件责任分工、规定标准工作程序，使园区事件联动治理高效、有序进行。</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1.1.2.1.9智慧运营中心</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1.1.2.1.9.1综合态势一张图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高度融合园区各领域现有数据资源，对园区产业、基础设施、安防、能效、环境、安全生产、经济运行、应急指挥等管理领域的关键指标进行综合监测分析，辅助管理者全面掌控园区运行态势，实现园区人、事、物统一管理，园区综合运营态势一屏掌握。</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1.1.2.1.9.2园区经济一张图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经济一张图集成园区各部门现有资源，将园区主要经济指标、产业结构、重点项目等数据进行监测分析，全方位体现园区产业经济运行态势，展现园区经济总量、经济效益、产业发展状况，为园区经济发展规划、产业结构调整等提供决策依据。</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1.1.2.1.9.3智慧管网一张图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管网一张图需要综合（包含雨水管网、污水管网）、污水厂工艺实时监视、管网液位实时监视、管网流量实时监视、管网水质实时监视、视频联动监控、管网巡查统计分析等。</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1.1.2.1.9.4智慧安全一张图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建立智慧安全一张图，将园区安防数据、安全生产数据、园区应急数据等内容统一归集，结合GIS、大数据等技术，围绕园区安全隐患排查管理、风险防控准备和安全事件处置等各项工作，支持对园区安全事件处置数量、处置效率等实时监控，为园区安全提供辅助支撑，实现园区风险明、安全预警早、事件处置科学的管控目标。</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1.1.2.1.9.5企业服务一张图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打造“产业+服务”线相结合的企业服务一张图，将产业数据、企业环境、企业安全、企业工况、活动数据、咨询数据等内容统一归集，结合GIS地理信息服务，便于园区企业全面掌握数字化服务服务信息，从而助力园区打造更好的营商环境。</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1.1.2.1.9.6智慧环保一张图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智慧环保一张图综合运用GIS地图、图表、区域评价等手段及展示方式，支持对园区的整体环境情况及企业排放情况以直观的方式展现，将指标在大数据展示屏上统一展示，并提取各物联网终端的检测数据、设备运行数据、综合分析数据，结合预警信息等，一张图尽收眼底。</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1.1.2.1.10互联网移动应用中心</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1.1.2.1.10.1园区管理端移动应用</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提高园区管理服务数字化水平为目标，通过对园区管理中心各环境质量、企业、园区规划等数据资源融合和将检查管理、预警提醒、考核决策等管理业务数字化，结合企业服务，有力推动园区管理数据充分共享、业务高效协同、体系全面融合打造全方位智能决策工具，通过便携化、轻应用方式，联动各类子系统，搭载移动终端，实现园区管理服务的“移动办公”，做到高效快捷应用服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需包含首页、GIS展示、工作台（智慧环保、数字化运维、智慧安防、智慧管网、规划管理、智慧应急、智慧消防、安全生产监管）、统计分析、个人中心等</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1.1.2.1.10.2企业服务移动应用</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建立企业服务移动端，切实加强对园区企业的服务工作力度，及时帮助企业解决建设、生产经营过程中困难和问题。健全长效服务机制，提高服务企业质量和效率，营造良好企业发展环境，为实现园区经济发展提供有力支撑。</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需包含政务信息发布、企业用户信息管理、网上活动报名、企业网上在线调查、网上咨询管理、工作提醒、知识库、信息上报服务、通用数据查询、问题整改反馈等。</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1.1.2.1.11业务支撑中心</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1.1.2.1.11.1数字孪生平台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建设数字孪生平台将二三维海量数据、BIM建筑信息模型、VR虚拟现实技术、IOT（物联网）设备信息、多媒体信息等统一集成搭载，考虑效率、高并发、稳定、安全、开发等因素，为园区管理提供高效、安全、可靠的基础三维可视化应用服务。</w:t>
      </w:r>
    </w:p>
    <w:p>
      <w:pPr>
        <w:numPr>
          <w:ilvl w:val="0"/>
          <w:numId w:val="1"/>
        </w:numPr>
        <w:spacing w:line="500" w:lineRule="exact"/>
        <w:ind w:left="0" w:firstLine="540" w:firstLineChars="200"/>
        <w:jc w:val="left"/>
        <w:rPr>
          <w:rFonts w:ascii="宋体" w:hAnsi="宋体" w:cs="楷体"/>
          <w:kern w:val="0"/>
          <w:sz w:val="27"/>
          <w:szCs w:val="27"/>
        </w:rPr>
      </w:pPr>
      <w:r>
        <w:rPr>
          <w:rFonts w:hint="eastAsia" w:ascii="宋体" w:hAnsi="宋体" w:cs="楷体"/>
          <w:kern w:val="0"/>
          <w:sz w:val="27"/>
          <w:szCs w:val="27"/>
        </w:rPr>
        <w:t>坐标模块系统</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CGCS2000国家大地坐标系是全球地心坐标系在我国的具体体现，其原点为包括海洋和大气的整个地球的质量中心，英文缩写为CGCS2000。</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WGS84坐标系（WorldGeodetic System）是一种国际上采用的地心坐标系。坐标原点为地球质心，是目前国际上统一采用的大地坐标系。</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支持WGS84生成数字孪生场景底板</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支持CGS2000生成数字孪生场景底板</w:t>
      </w:r>
    </w:p>
    <w:p>
      <w:pPr>
        <w:numPr>
          <w:ilvl w:val="0"/>
          <w:numId w:val="1"/>
        </w:numPr>
        <w:spacing w:line="500" w:lineRule="exact"/>
        <w:ind w:left="0" w:firstLine="540" w:firstLineChars="200"/>
        <w:jc w:val="left"/>
        <w:rPr>
          <w:rFonts w:hint="eastAsia" w:ascii="宋体" w:hAnsi="宋体" w:cs="楷体"/>
          <w:kern w:val="0"/>
          <w:sz w:val="27"/>
          <w:szCs w:val="27"/>
        </w:rPr>
      </w:pPr>
      <w:r>
        <w:rPr>
          <w:rFonts w:hint="eastAsia" w:ascii="宋体" w:hAnsi="宋体" w:cs="楷体"/>
          <w:kern w:val="0"/>
          <w:sz w:val="27"/>
          <w:szCs w:val="27"/>
        </w:rPr>
        <w:t>渲染系统</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支持L1-L5五个层级，根据可视距离自动切换，根据所需进行自由组合。根据场景分级组织子系统，并且通过动态加载系统，可以根据距离加载不同层级的场景，以控制整体的渲染预算，让整个体验过程非常的流畅、顺滑。</w:t>
      </w:r>
    </w:p>
    <w:p>
      <w:pPr>
        <w:numPr>
          <w:ilvl w:val="0"/>
          <w:numId w:val="1"/>
        </w:numPr>
        <w:spacing w:line="500" w:lineRule="exact"/>
        <w:ind w:left="0" w:firstLine="540" w:firstLineChars="200"/>
        <w:jc w:val="left"/>
        <w:rPr>
          <w:rFonts w:hint="eastAsia" w:ascii="宋体" w:hAnsi="宋体" w:cs="楷体"/>
          <w:kern w:val="0"/>
          <w:sz w:val="27"/>
          <w:szCs w:val="27"/>
        </w:rPr>
      </w:pPr>
      <w:r>
        <w:rPr>
          <w:rFonts w:hint="eastAsia" w:ascii="宋体" w:hAnsi="宋体" w:cs="楷体"/>
          <w:kern w:val="0"/>
          <w:sz w:val="27"/>
          <w:szCs w:val="27"/>
        </w:rPr>
        <w:t>基础功能</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场景基础场景具备光照调节和自适应，天气调节和自适应，分辨率调整功能。支持24小时光照、支持早中晚夜四个时间段光照效果、支持天气效果模拟，提供天气变化切换、分辨率调整等功能。</w:t>
      </w:r>
    </w:p>
    <w:p>
      <w:pPr>
        <w:numPr>
          <w:ilvl w:val="0"/>
          <w:numId w:val="1"/>
        </w:numPr>
        <w:spacing w:line="500" w:lineRule="exact"/>
        <w:ind w:left="0" w:firstLine="540" w:firstLineChars="200"/>
        <w:jc w:val="left"/>
        <w:rPr>
          <w:rFonts w:hint="eastAsia" w:ascii="宋体" w:hAnsi="宋体" w:cs="楷体"/>
          <w:kern w:val="0"/>
          <w:sz w:val="27"/>
          <w:szCs w:val="27"/>
        </w:rPr>
      </w:pPr>
      <w:r>
        <w:rPr>
          <w:rFonts w:hint="eastAsia" w:ascii="宋体" w:hAnsi="宋体" w:cs="楷体"/>
          <w:kern w:val="0"/>
          <w:sz w:val="27"/>
          <w:szCs w:val="27"/>
        </w:rPr>
        <w:t>实时渲染</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采用计算型服务器资源，利用实时渲染技术可以有效的使得时空信息管理平台的使用更加便捷化和开放化。利用该技术也可以对渲染平台及渲染资源进行资源池化管理和调度。</w:t>
      </w:r>
    </w:p>
    <w:p>
      <w:pPr>
        <w:numPr>
          <w:ilvl w:val="0"/>
          <w:numId w:val="1"/>
        </w:numPr>
        <w:spacing w:line="500" w:lineRule="exact"/>
        <w:ind w:left="0" w:firstLine="540" w:firstLineChars="200"/>
        <w:jc w:val="left"/>
        <w:rPr>
          <w:rFonts w:hint="eastAsia" w:ascii="宋体" w:hAnsi="宋体" w:cs="楷体"/>
          <w:kern w:val="0"/>
          <w:sz w:val="27"/>
          <w:szCs w:val="27"/>
        </w:rPr>
      </w:pPr>
      <w:r>
        <w:rPr>
          <w:rFonts w:hint="eastAsia" w:ascii="宋体" w:hAnsi="宋体" w:cs="楷体"/>
          <w:kern w:val="0"/>
          <w:sz w:val="27"/>
          <w:szCs w:val="27"/>
        </w:rPr>
        <w:t>开发者工具链</w:t>
      </w:r>
    </w:p>
    <w:p>
      <w:pPr>
        <w:spacing w:line="500" w:lineRule="exact"/>
        <w:ind w:firstLine="540" w:firstLineChars="200"/>
        <w:jc w:val="left"/>
      </w:pPr>
      <w:r>
        <w:rPr>
          <w:rFonts w:hint="eastAsia" w:ascii="宋体" w:hAnsi="宋体" w:cs="楷体"/>
          <w:kern w:val="0"/>
          <w:sz w:val="27"/>
          <w:szCs w:val="27"/>
        </w:rPr>
        <w:t>提供JavaScript语言开发Web页面的编程接口，用于在WEB应用中调用渲染服务的场景动作，完成B/S架构下的三维场景互动，进行双向交互。</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1.1.2.1.11.2应用支撑平台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以物联网支撑平台、GIS地理信息管理平台、单点登录、统一流程、消息队列等应用，需为各类子系统提供应用支撑服务，保障平台高效稳定运行。</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1.1.2.1.11.3</w:t>
      </w:r>
      <w:r>
        <w:rPr>
          <w:rFonts w:hint="eastAsia" w:ascii="宋体" w:hAnsi="宋体" w:cs="楷体"/>
          <w:kern w:val="0"/>
          <w:sz w:val="27"/>
          <w:szCs w:val="27"/>
        </w:rPr>
        <w:t>基础支撑平台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以用户管理、角色管理、权限控制、监控告警等基础支撑，需实现园区“一套用户、全网通行”的应用方式。</w:t>
      </w:r>
    </w:p>
    <w:p>
      <w:pPr>
        <w:spacing w:line="500" w:lineRule="exact"/>
        <w:ind w:firstLine="542" w:firstLineChars="200"/>
        <w:jc w:val="left"/>
        <w:rPr>
          <w:rFonts w:ascii="宋体" w:hAnsi="宋体" w:cs="楷体"/>
          <w:kern w:val="0"/>
          <w:sz w:val="27"/>
          <w:szCs w:val="27"/>
        </w:rPr>
      </w:pPr>
      <w:r>
        <w:rPr>
          <w:rFonts w:hint="eastAsia" w:ascii="宋体" w:hAnsi="宋体" w:cs="楷体"/>
          <w:b/>
          <w:bCs/>
          <w:kern w:val="0"/>
          <w:sz w:val="27"/>
          <w:szCs w:val="27"/>
        </w:rPr>
        <w:t>1.1.2.1.12三维建模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三维信息平台需将二三维数据、FBX或BIM建筑信息模型、IOT（物联网）设备信息、多媒体信息等统一集成搭载。全面考虑效率、高并发、稳定、安全、开发等因素，为智慧园区统一搭建三维可视化的服务平台，为园区管理提供高效、安全、可靠的基础三维可视化应用服务。</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建设园区三维模型，对园区所有一企一管网络进行建模，对园区重点建筑和重点设备进行精细化建模,并导入至可视化支撑平台。</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1.1.2.2配套工程建设</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1.1.2.2.1配套工程建设内容概述</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为保障信息化平台的稳定运行，开展相关的配套建设，主要包括指挥中心建设、数据中心机房工程、园区视频监控系统、LED户外屏、网络通讯链路建设。</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指挥中心建设：本次指挥中心建设面积设计为237平方米，可满足显示、指挥中心的讨论，日常会议、决策指挥等功能需求。</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数据中心机房建设：为了保证计算机系统稳定可靠运行，计算机机房必须满足计算机系统以及工作人员对温度、湿度、洁净度、风速度、电磁场强度、电源质量、噪音、照明、振动、防火、防盗、防雷、屏蔽和接地等要求。则必须为计算机系统寻求和建立能够充分发挥其功能、延长机器寿命，以及确保工作人员的身心健康，并满足其各项要求的合适的场地，即数据中心机房。数据中心机房建设工程应该包括机房装修、电气配电、防雷接地、UPS电源、精密空调、漏水检测、环境监控、门禁、消防、综合布线、KVM系统等子系统等。</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园区视频监控系统：进一步完善补强园区监控网络体系，对园区交通、环境、火灾等情况起到良好的监控管理，本项目需建设一企一管监测站检测区视频监控（17台）、园区高空瞭望监控系统（3套）、卡口监控系统（1套）。</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LED户外屏建设：为加强园区环境信息公开工作,确保公众直观、及时、准确、详细的掌握企业排污情况，基于企业安装污染物自动监控设施的基础上，在园区监测大楼大门口和显著位置树立便于公众查看的电子显示屏，将自动监控数据实时实地向全社会公开。</w:t>
      </w:r>
    </w:p>
    <w:p>
      <w:pPr>
        <w:spacing w:line="500" w:lineRule="exact"/>
        <w:ind w:firstLine="540" w:firstLineChars="200"/>
        <w:jc w:val="left"/>
        <w:rPr>
          <w:rFonts w:ascii="宋体" w:hAnsi="宋体" w:cs="楷体"/>
          <w:kern w:val="0"/>
          <w:sz w:val="27"/>
          <w:szCs w:val="27"/>
        </w:rPr>
      </w:pPr>
      <w:r>
        <w:rPr>
          <w:rFonts w:hint="eastAsia" w:ascii="宋体" w:hAnsi="宋体" w:cs="楷体"/>
          <w:kern w:val="0"/>
          <w:sz w:val="27"/>
          <w:szCs w:val="27"/>
        </w:rPr>
        <w:t>网络通讯链路建设：为切实满足园区视频、监测数据、信息共享以及平台应用需要，设计租用运营商专线网络，专线的建设遵循技术先进、安全可靠、保密性强、灵活扩充、便于实施的原则，实现传输链路高速链接，促进各业务系统的资源共享。</w:t>
      </w:r>
    </w:p>
    <w:p>
      <w:pPr>
        <w:spacing w:line="500" w:lineRule="exact"/>
        <w:ind w:firstLine="542" w:firstLineChars="200"/>
        <w:jc w:val="left"/>
        <w:rPr>
          <w:rFonts w:ascii="宋体" w:hAnsi="宋体" w:cs="楷体"/>
          <w:b/>
          <w:bCs/>
          <w:kern w:val="0"/>
          <w:sz w:val="27"/>
          <w:szCs w:val="27"/>
        </w:rPr>
      </w:pPr>
      <w:r>
        <w:rPr>
          <w:rFonts w:hint="eastAsia" w:ascii="宋体" w:hAnsi="宋体" w:cs="楷体"/>
          <w:b/>
          <w:bCs/>
          <w:kern w:val="0"/>
          <w:sz w:val="27"/>
          <w:szCs w:val="27"/>
        </w:rPr>
        <w:t>1.1.2.2.2配套工程设备清单</w:t>
      </w:r>
    </w:p>
    <w:tbl>
      <w:tblPr>
        <w:tblStyle w:val="11"/>
        <w:tblW w:w="9127" w:type="dxa"/>
        <w:tblInd w:w="98" w:type="dxa"/>
        <w:tblLayout w:type="fixed"/>
        <w:tblCellMar>
          <w:top w:w="0" w:type="dxa"/>
          <w:left w:w="0" w:type="dxa"/>
          <w:bottom w:w="0" w:type="dxa"/>
          <w:right w:w="0" w:type="dxa"/>
        </w:tblCellMar>
      </w:tblPr>
      <w:tblGrid>
        <w:gridCol w:w="549"/>
        <w:gridCol w:w="2456"/>
        <w:gridCol w:w="3337"/>
        <w:gridCol w:w="970"/>
        <w:gridCol w:w="700"/>
        <w:gridCol w:w="1115"/>
      </w:tblGrid>
      <w:tr>
        <w:tblPrEx>
          <w:tblCellMar>
            <w:top w:w="0" w:type="dxa"/>
            <w:left w:w="0" w:type="dxa"/>
            <w:bottom w:w="0" w:type="dxa"/>
            <w:right w:w="0" w:type="dxa"/>
          </w:tblCellMar>
        </w:tblPrEx>
        <w:trPr>
          <w:trHeight w:val="400" w:hRule="atLeast"/>
        </w:trPr>
        <w:tc>
          <w:tcPr>
            <w:tcW w:w="549" w:type="dxa"/>
            <w:tcBorders>
              <w:top w:val="single" w:color="000000" w:sz="8"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序号</w:t>
            </w:r>
          </w:p>
        </w:tc>
        <w:tc>
          <w:tcPr>
            <w:tcW w:w="2456" w:type="dxa"/>
            <w:tcBorders>
              <w:top w:val="single" w:color="000000" w:sz="8"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名称</w:t>
            </w:r>
          </w:p>
        </w:tc>
        <w:tc>
          <w:tcPr>
            <w:tcW w:w="3337" w:type="dxa"/>
            <w:tcBorders>
              <w:top w:val="single" w:color="000000" w:sz="8"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项目特征描述</w:t>
            </w:r>
          </w:p>
        </w:tc>
        <w:tc>
          <w:tcPr>
            <w:tcW w:w="970" w:type="dxa"/>
            <w:tcBorders>
              <w:top w:val="single" w:color="000000" w:sz="8"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单位</w:t>
            </w:r>
          </w:p>
        </w:tc>
        <w:tc>
          <w:tcPr>
            <w:tcW w:w="700" w:type="dxa"/>
            <w:tcBorders>
              <w:top w:val="single" w:color="000000" w:sz="8"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数量</w:t>
            </w:r>
          </w:p>
        </w:tc>
        <w:tc>
          <w:tcPr>
            <w:tcW w:w="1115" w:type="dxa"/>
            <w:tcBorders>
              <w:top w:val="single" w:color="000000" w:sz="8" w:space="0"/>
              <w:left w:val="nil"/>
              <w:bottom w:val="single" w:color="000000" w:sz="4" w:space="0"/>
              <w:right w:val="single" w:color="000000" w:sz="8"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b/>
                <w:bCs/>
                <w:kern w:val="18"/>
                <w:sz w:val="27"/>
                <w:szCs w:val="27"/>
              </w:rPr>
            </w:pPr>
            <w:r>
              <w:rPr>
                <w:rFonts w:hint="eastAsia" w:ascii="宋体" w:hAnsi="宋体" w:cs="宋体"/>
                <w:b/>
                <w:bCs/>
                <w:kern w:val="0"/>
                <w:sz w:val="27"/>
                <w:szCs w:val="27"/>
              </w:rPr>
              <w:t>备注</w:t>
            </w: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顶部防尘防静电处理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两遍</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顶面橡塑板保温处理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B1级</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不上人型铝合金天棚龙骨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轻钢龙骨</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铝合金微孔吊顶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600*600*0.8</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吊顶铝合金角线收边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高2cm，厚1mm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地板找平</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水泥砂浆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地面专用除尘洁净漆处理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两遍</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橡塑保温层</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20mm厚（难燃等级B1）</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抗静电铝板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0.5mm厚</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抗静电活动地板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钢质活动地板，架空450mm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抗静电活动风口地板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通孔率35%，架空450mm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门口踏步/台阶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不锈钢踢脚线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拉丝，100*1mm厚</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不锈钢花纹斜坡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订制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静电地板踏步制作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两道</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机柜散力架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国标5#角钢，防锈处理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动力柜散力架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国标5#角钢，防锈处理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消防气瓶散力架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国标10#槽钢，防锈处理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UPS主机散力架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国标10#槽钢，防锈处理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电池柜散力架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国标10#槽钢，防锈处理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精密空调散力架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国标10#槽钢，防锈处理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精密空调室外机散力架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国标10#槽钢，防锈处理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墙面、柱面防尘处理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ascii="宋体" w:hAnsi="宋体" w:cs="宋体"/>
                <w:kern w:val="18"/>
                <w:sz w:val="27"/>
                <w:szCs w:val="27"/>
              </w:rPr>
            </w:pPr>
            <w:r>
              <w:rPr>
                <w:rFonts w:hint="eastAsia" w:ascii="宋体" w:hAnsi="宋体" w:cs="宋体"/>
                <w:kern w:val="18"/>
                <w:sz w:val="27"/>
                <w:szCs w:val="27"/>
              </w:rPr>
              <w:t>地面、墙面处理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防火岩棉</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50mm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橡塑保温层</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阻燃板封堵</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ascii="宋体" w:hAnsi="宋体" w:cs="宋体"/>
                <w:kern w:val="18"/>
                <w:sz w:val="27"/>
                <w:szCs w:val="27"/>
              </w:rPr>
            </w:pPr>
            <w:r>
              <w:rPr>
                <w:rFonts w:hint="eastAsia" w:ascii="宋体" w:hAnsi="宋体" w:cs="宋体"/>
                <w:kern w:val="0"/>
                <w:sz w:val="27"/>
                <w:szCs w:val="27"/>
              </w:rPr>
              <w:t>阻燃板封堵，订制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彩钢板基座</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5#角钢制作，两道防锈处理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轻质隔热彩钢夹芯板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标准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彩钢板底龙骨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40*20钢管结构固定架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m2</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彩钢板阴阳角线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标准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服务器机柜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1机柜：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1）600*800*2000mm机柜，九折型材结构</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2）机柜静态承载能力≥1500kg</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3）42U</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UPS主机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20kva UPS功率模块</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蓄电池</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100AH，后备一个小时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电池柜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订制</w:t>
            </w:r>
          </w:p>
        </w:tc>
        <w:tc>
          <w:tcPr>
            <w:tcW w:w="970" w:type="dxa"/>
            <w:tcBorders>
              <w:top w:val="single" w:color="000000" w:sz="4" w:space="0"/>
              <w:left w:val="nil"/>
              <w:bottom w:val="nil"/>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nil"/>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电池连接线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用于电池之间的联接</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二级电源防雷器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模块化SPD;端口一端口；电源系统TT-TN-IT；额定电压 Un 220V；最大持续运行电压 Uc385；放电流80KA</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三级电源防雷器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模块化SPD;端口一端口；电源系统TT-TN-IT</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接地线BVR1*16</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BVR1*16</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压铜接线端子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16mm2</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PDU</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适合垂直纵向安装于机柜后部，总输入电流32A,2米接线、无插头</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机房精密空调</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12.5KW制冷量，可选上、下送风，机房恒温恒湿精密空调</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精密空调排水排风系统</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ascii="宋体" w:hAnsi="宋体" w:cs="宋体"/>
                <w:kern w:val="18"/>
                <w:sz w:val="27"/>
                <w:szCs w:val="27"/>
              </w:rPr>
            </w:pPr>
            <w:r>
              <w:rPr>
                <w:rFonts w:hint="eastAsia" w:ascii="宋体" w:hAnsi="宋体" w:cs="宋体"/>
                <w:kern w:val="18"/>
                <w:sz w:val="27"/>
                <w:szCs w:val="27"/>
              </w:rPr>
              <w:t>排水、排风管道建设</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环境监控主机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10个数字量信号输入端口（DI）</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4个数字量输出控制端口（DO）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6个RS232/485串口（二合一）</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2个USB口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1个以太网口</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12组12V供电端口（传</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短信报警器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支持接口：USB/串口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支持频段：四频850/900/1800 /1900MHz</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产品功能：支持电话语音、短信远程报警通知，支持现场语音、现场声光报警等，全球G网都适用，配置延迟信号天线</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声光报警器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工作电压范围: 市电AC110/12V(50HZ/60HZ)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额定工作电流: 300mA</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声压范围: 70DB±3 DB (1米处)</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三相智能电量仪</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采集电网三相输入电压、输出电压、功率、电流</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支</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UPS软件接口</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实时采集 UPS 3相输入电压，输出电压，旁路电压，输出电流，频率，有功功率等参数，监测UPS过载，充电器，风扇，电池等状态和故障告警，发现UPS异常，及时通知机房管理人员。</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精密空调软件接口</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实时采集 空调 冷冻水温度，室内温度，室外温度等参数和内部部件回路状态，压缩机、加热器等部件状态，发现空调异常，及时通知</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漏水检测模块</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 温湿度 -10℃-50℃ 10%-90%RH</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漏水检测通道数 1路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检测灵敏度 可设定8种灵敏度</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响应时间 &lt;3s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继电器输出 1路，触点DC30V 1A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EMC指标  接触放电:±6KV；  空气放电:±8KV EFT防护  ±2KV</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含7.5米漏水线。</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智能温湿度传感器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大屏幕高亮度LCD显示；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输出方式 RS485接口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输入电源范围 额定：12VDC 范围：6V-15VDC</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功耗 电流小于20mA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温度测量范围 -20℃-80℃</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湿度测量范围 0-100%RH</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支</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控制室控制台2工位</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双联</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控制室配电柜含元器件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600*500*200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配电柜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定制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LED平板灯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2*36W 1200*300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应急电源条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标准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疏散门口指示灯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标准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电源插座（5孔）</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16A</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电源插座（3孔）</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16A</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双联单控开关</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国优</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单联单控开关</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国优</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强电槽式镀锌桥架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300*100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机柜电源线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WDZN-YJV3*4</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工业连接器电源线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ZR-YJV3*4</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精密空调电源线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ZR-YJV4*16+1*10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网络配电柜电缆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ZB-YJVR4*16+1*10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数据中心总配电线缆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ZR-YJV-4*35+1*50mm2</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薄壁电气钢导管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JDG20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薄壁电气钢导管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JDG25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金属软管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φ20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户内接地扁铜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30*3扁铜</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等电位连接器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订制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二级电源防雷器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模块化SPD;端口一端口；电源系统TT-TN-IT；额定电压 Un 220V；最大持续运行电压 Uc385；放电流80KA</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三级电源防雷器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模块化SPD;端口一端口；电源系统TT-TN-IT</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接地线BVR1*6</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BVR1*6</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接地线BVR1*16</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BVR1*16</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接地线BVR1*35</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BVR1*35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压铜接线端子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6mm2</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压铜接线端子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16mm2</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压铜接线端子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35mm2</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20</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双门控制器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32位CPU/上行网络/下行485 +Wiegand/10万张卡,30万笔记录/双向刷卡/含电气组</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人脸识别一体机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17英寸触摸屏，分辨率不低于600*1024；</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采用深度学习算法模型，人脸识别率&gt;99%，误识率&lt;1%；</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支持多种开门方式，支持人脸、密码、二维码、刷卡及相互组合的识别方式、APP远程开门；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内置深度学习专用芯片，支持本地离线识别，人脸（1:N）库容不低于10000；卡库容不低于100000；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识别速度不低于0.2秒，采用多模型融合模式，降低误识率，提升通过率；</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 内置不低于4G EMMC前端存储，支持脱机事件记录，支持不低于3万条事件记录；</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双门电锁</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最大拉力280kg/DC12V或DC24V/工作电流12V/500mA,24V/250mA/门锁状态输出/延时0/3/6/9秒可调</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门锁电源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出门按钮</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尺寸：长86x宽86x厚32(mm)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结构：塑料面板</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性能：最大耐电流6a 电压250v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输出：常开或常闭</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类型：适合埋入式电器盒使用</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200万半球型网络摄像机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1/2.8英寸逐行扫描200万像素CMOS图像传感器，水平解像力不低于1050线，镜头应支持2.8mm、4mm、6.0mm定焦可选</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应支持宽动态、应支持走廊模式、应支持透雾、应支持图像镜像、应支持逆光补偿</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最低照度：彩色：0.005lx、黑白：0.0005lx</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 应支持三码流设置1080P(1920*1080)最大30帧/秒、720P(1280*720)最大30帧/秒、D1(720*576)最大25帧/秒</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8路硬盘录像机（NVR）</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产品具备至少2个SATA3.0接口，可接入不少于9路的1080P高清网络视频，最大支持10TB硬盘。</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具备≥2个RJ45千兆以太网口，1个HDMI接口，1个VGA接口，1入/1出音频接口，2个USB2.0，1个USB3.0接口；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NVR总资源为满负荷条件下的最大接入带宽160Mbps、最大转发带宽64Mbps。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支持不小于2路4K@30, 3路5MP@30, 4路4MP@30, 8路1080p@30解码能力；</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支持智能搜索、智能回放功能，有效提高录像检索与回放效率； 支持对重要录像的锁定、解锁，支持警前警后录像；</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 支持人脸检测、区域入侵、越界检测、音频检测等多种智能检测相机接入和联动；</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专用硬盘</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ST4000VX000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2375"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21.5寸液晶显示器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尺寸：21.5寸</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最佳分辨率：1920*1080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屏幕比例：16：9</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视频接口：D-Sub（VGA），DVI-D</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七氟丙烷贮瓶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最大充装量80.5KG </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喷射时间&lt;10s</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智能型感烟探测器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工作电压 DC 20V～28V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静态电流 ＜0.4mA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报警电流 ＜1.2mA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工作环境温度 -10℃～50℃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工作环境相对湿度 ≤95%RH  不凝露</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响应阈值 0.12dB/m～0.24dB/m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智能型声光报警器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24V电源电压 DC18V～DC28V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总线电压 20～28V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报警电流 ≤40mA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闪光周期 0.8秒/次，亮0.4秒，灭0.4秒</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报警音量 80～110dB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变调周期 4～5秒</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总线静态电流 ＜0.5mA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总线动作电流 ＜2mA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工作环境温度 -10℃～50℃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工作环境相对湿度 ≤95%RH  不凝露</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编码方式 采用软编码，每个声光警报器占用一个地址号，地址号范围是0～249，地址可以通过编码器修改</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气体释放显示灯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工作电压 DC 18V～24V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静态电流 ＜0.5mA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动作电流 ＜70mA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工作环境温度 -10℃～50℃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工作环境相对湿度 ≤95%RH  不凝露</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指示灯 使用45个红色LED组成“放气勿入”字形指示状态，接到启动命令后指示灯闪烁</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紧急启停按钮</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工作电压 DC 18V～24V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静态电流 ＜0.5mA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动作电流 ＜1.5mA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工作环境温度 -10℃～50℃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工作环境相对湿度 ≤95%RH  不凝露</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指示灯 使用两个红色LED指示状态。按下启动按钮后其旁边的启动指示灯点亮，按下停止按钮后其旁边的停止指示灯点亮。停止指示灯还作为巡检指示灯，日常巡检时每2秒左右闪烁一次</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编码方式 采用软编码，每个按钮占用一个地址号，地址号范围是0～8，地址可以通过编码器修改</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手自动转换开关</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ascii="宋体" w:hAnsi="宋体" w:cs="宋体"/>
                <w:kern w:val="18"/>
                <w:sz w:val="27"/>
                <w:szCs w:val="27"/>
              </w:rPr>
            </w:pPr>
            <w:r>
              <w:rPr>
                <w:rFonts w:hint="eastAsia" w:ascii="宋体" w:hAnsi="宋体" w:cs="宋体"/>
                <w:kern w:val="18"/>
                <w:sz w:val="27"/>
                <w:szCs w:val="27"/>
              </w:rPr>
              <w:t>标准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95</w:t>
            </w:r>
          </w:p>
        </w:tc>
        <w:tc>
          <w:tcPr>
            <w:tcW w:w="2456" w:type="dxa"/>
            <w:tcBorders>
              <w:top w:val="single" w:color="000000" w:sz="4" w:space="0"/>
              <w:left w:val="nil"/>
              <w:bottom w:val="single" w:color="auto"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气体灭火控制器</w:t>
            </w:r>
          </w:p>
        </w:tc>
        <w:tc>
          <w:tcPr>
            <w:tcW w:w="3337" w:type="dxa"/>
            <w:tcBorders>
              <w:top w:val="single" w:color="000000" w:sz="4" w:space="0"/>
              <w:left w:val="nil"/>
              <w:bottom w:val="single" w:color="auto"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电源输入 AC 220V（187～242V） （50Hz±1%）</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监视功率 &lt;20W</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输出及控制电压 DC 24V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输出电流 单区最大3A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备用电源 2节12V 7Ah电池</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安装方式 壁挂式</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8" w:space="0"/>
            </w:tcBorders>
            <w:noWrap w:val="0"/>
            <w:tcMar>
              <w:top w:w="10" w:type="dxa"/>
              <w:left w:w="10" w:type="dxa"/>
              <w:bottom w:w="0" w:type="dxa"/>
              <w:right w:w="10" w:type="dxa"/>
            </w:tcMar>
            <w:vAlign w:val="center"/>
          </w:tcPr>
          <w:p>
            <w:pPr>
              <w:spacing w:line="500" w:lineRule="exact"/>
              <w:jc w:val="righ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96</w:t>
            </w:r>
          </w:p>
        </w:tc>
        <w:tc>
          <w:tcPr>
            <w:tcW w:w="245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超融合一体机</w:t>
            </w:r>
          </w:p>
        </w:tc>
        <w:tc>
          <w:tcPr>
            <w:tcW w:w="333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1、标准机架式2U服务器，Intel Gold 5220R*2颗，标配DDR4内存128G，后置系统盘480GB SSD *2块（出厂RAID1），1块960G SSD缓存盘，3块6TB SATA 数据盘；6个千兆电口，2个万兆光口（含多模光模块），集成IPMI管理模块，前置12个3.5"热插拔SAS/SATA盘位，冗余电源。</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2、网络虚拟化，提供租户自定义内部网路、拖拽组网、网络可视化、DHCP、SNAT、DNAT、虚拟路由器、虚拟交换机、虚拟网关、网络限流、VxLAN/Geneve隧道协议等功能；</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3、服务器虚拟化，提供资源池负载均衡、虚拟硬件热插拔、USB映射、虚拟机在线迁移、HA高可用、裸设备访问、虚拟机备份、虚拟机优先级控制、蓝屏检测技术、模板管理、Docker、VMware虚拟机纳管等功能；</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4、存储虚拟化，提供精简部署、存储网络隔离、存储多副本、副本优先级、数据安全恢复、写入读取优化、数据加密、在线QoS、在线扩容、故障检测、在线恢复、主机退役、磁盘退役、树形快照、纠删码等</w:t>
            </w:r>
          </w:p>
        </w:tc>
        <w:tc>
          <w:tcPr>
            <w:tcW w:w="970" w:type="dxa"/>
            <w:tcBorders>
              <w:top w:val="single" w:color="000000" w:sz="4" w:space="0"/>
              <w:left w:val="single" w:color="auto" w:sz="4" w:space="0"/>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bottom"/>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97</w:t>
            </w:r>
          </w:p>
        </w:tc>
        <w:tc>
          <w:tcPr>
            <w:tcW w:w="245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超融合交换机</w:t>
            </w:r>
          </w:p>
        </w:tc>
        <w:tc>
          <w:tcPr>
            <w:tcW w:w="333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性能：交换容量≥2.56Tbps， 转发率≥220Mpps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表项：MAC地址表≥32K，路由表容量≥16K，ARP≥16K</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本次配置：≥8千兆电+14万兆光+1USB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支持最大9台设备虚拟化；最大堆叠带宽≥160G</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支持OPENFLOW 1.3标准支持普通模式和Openflow 模式切换，支持多控制器（EQUAL模式、主备模式）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支持IPv4静态路由、RIP V1/V2、OSPF、BGP、ISIS；支持IPv6静态路由、RIPng、OSPFv3、BGP4+，支持IPv4和IPv6环境下的策略路由</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支持VRRPv2/v3（虚拟路由冗余协议)；支持RRPP（快速环网保护协议），环网故障恢复时间不超过200ms；</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8. 支持OAM(802.1AG， 802.3AH)以太网运行、维护和管理标准</w:t>
            </w:r>
          </w:p>
        </w:tc>
        <w:tc>
          <w:tcPr>
            <w:tcW w:w="970" w:type="dxa"/>
            <w:tcBorders>
              <w:top w:val="single" w:color="000000" w:sz="4" w:space="0"/>
              <w:left w:val="single" w:color="auto" w:sz="4" w:space="0"/>
              <w:bottom w:val="nil"/>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nil"/>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98</w:t>
            </w:r>
          </w:p>
        </w:tc>
        <w:tc>
          <w:tcPr>
            <w:tcW w:w="245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渲染服务器</w:t>
            </w:r>
          </w:p>
        </w:tc>
        <w:tc>
          <w:tcPr>
            <w:tcW w:w="333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服务器外型：2U机架式，标配原厂导轨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CPU实配数量：配置2颗英特尔®至强5318Y(2.1GHz/24核/36MB/165W)处理器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内存实配规格：配置6*32GB 2933RDIMM内存，可扩展≥24个内存插槽，官方支持最大内存容量不小于3.0TB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实配硬盘及托架：配置1块960GB SSD固态硬盘；</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阵列控制器：配置SAS阵列卡；支持RAID0/1/，最大可支持4GB缓存，支持缓存数据保护，且后备保护时间不受限制；</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启动盘可选项：支持双MicroSD和双M.2 SSD配置RAID1，作为虚拟化或者操作系统部署盘位。</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PCI I/O插槽：最多提供≥8个标准PCIE3.0插槽；</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网卡：配置4个千兆网口；2*10GB万兆光口网卡（含万兆短波模块）；提供≥1个网卡专用插槽（不占用PCIE扩展槽），可选配千兆或万兆网卡。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GPU：配置3块NVIDIA A10 24G GPU， 可配置≥4块双宽企业级GPU;</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接口：5个USB3.0接口，最高可扩展至6个USB接口；标配1个VGA，可选配支持最高2个VGA接口；支持后部独立的管理端口；标配1个串口。</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冗余电源：配置2个1600w热插拔电源，实现冗余，支持96%能效比的钛金级电源选件，热插拔冗余风扇</w:t>
            </w:r>
          </w:p>
        </w:tc>
        <w:tc>
          <w:tcPr>
            <w:tcW w:w="970" w:type="dxa"/>
            <w:tcBorders>
              <w:top w:val="single" w:color="000000"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auto"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auto"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99</w:t>
            </w:r>
          </w:p>
        </w:tc>
        <w:tc>
          <w:tcPr>
            <w:tcW w:w="2456"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核心交换机</w:t>
            </w:r>
          </w:p>
        </w:tc>
        <w:tc>
          <w:tcPr>
            <w:tcW w:w="333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机型：机箱式多插槽交换机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业务槽位数：≥3</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性能：交换能力≥48Tbps，转发率≥16500Mpps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表项规格：MAC表≥288K, 路由表≥256K, ARP表≥170K</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单槽最大10G端口≥48、单槽最大40G端口≥24、单槽最大100G端口≥4</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支持双引擎、双电源可靠性保障；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支持横向虚拟化技术和纵向虚拟化技术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 支持IPv4/IPv6双协议栈,支持多种隧道技术，支持IPv4/IPv6的组播技术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有线无线一体化:支持原生的无线AC功能，无需独立的AC板卡或带AC功能的接口板，即支持无线AP管理功能。</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 MPLS VPN：支持L3 VPN、VLL、VLPS、MCE</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11. 本次配置：单主控、双电源、24个千兆电口+4个万兆光口</w:t>
            </w:r>
          </w:p>
        </w:tc>
        <w:tc>
          <w:tcPr>
            <w:tcW w:w="97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100</w:t>
            </w:r>
          </w:p>
        </w:tc>
        <w:tc>
          <w:tcPr>
            <w:tcW w:w="2456" w:type="dxa"/>
            <w:tcBorders>
              <w:top w:val="single" w:color="auto"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视频服务器</w:t>
            </w:r>
          </w:p>
        </w:tc>
        <w:tc>
          <w:tcPr>
            <w:tcW w:w="3337" w:type="dxa"/>
            <w:tcBorders>
              <w:top w:val="single" w:color="auto"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LINUX操作系统，内存配置不低于4GB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支持16个硬盘槽位，2路HDMI输出接口，1路VGA输出接口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支持不少于4*GE电口+2*GE光口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支持不少于2个miniSAS存储扩展口</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整机功耗＜50W（不含硬盘），＜165W（含硬盘）</w:t>
            </w:r>
          </w:p>
        </w:tc>
        <w:tc>
          <w:tcPr>
            <w:tcW w:w="970" w:type="dxa"/>
            <w:tcBorders>
              <w:top w:val="single" w:color="auto"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auto"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vMerge w:val="restart"/>
            <w:tcBorders>
              <w:top w:val="single" w:color="auto"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视频监控平台</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平台应支持LINUX操作系统；</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应支持不低于24路报警输入接口、8路报警输出接口，应支持1入1出音频接口；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应支持前面板热插拔：设备正常运行过程中，插拔前面板，不影响设备使用；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应支持不低于512M音视频码流接入和存储，应支持384M音视频码流转发</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 应支持不低于1000台设备接入；2000路通道接入；应支持2000路云端设备通道接入；</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vMerge w:val="continue"/>
            <w:tcBorders>
              <w:top w:val="single" w:color="000000" w:sz="4" w:space="0"/>
              <w:left w:val="nil"/>
              <w:bottom w:val="single" w:color="000000" w:sz="4" w:space="0"/>
              <w:right w:val="single" w:color="000000" w:sz="4" w:space="0"/>
            </w:tcBorders>
            <w:noWrap w:val="0"/>
            <w:vAlign w:val="center"/>
          </w:tcPr>
          <w:p>
            <w:pPr>
              <w:widowControl/>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102</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图形工作站</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i7-11700/16G/256G M.2+1T/1660S/500W 23寸显示器</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控制台KVM</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19英寸LCD显示、键盘、鼠标一体化设备。</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超6类跳线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超6类3米</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光纤跳线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双模</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配线架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超6类</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理线器</w:t>
            </w:r>
          </w:p>
        </w:tc>
        <w:tc>
          <w:tcPr>
            <w:tcW w:w="3337" w:type="dxa"/>
            <w:tcBorders>
              <w:top w:val="single" w:color="000000" w:sz="4" w:space="0"/>
              <w:left w:val="nil"/>
              <w:bottom w:val="single" w:color="auto"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24口</w:t>
            </w:r>
          </w:p>
        </w:tc>
        <w:tc>
          <w:tcPr>
            <w:tcW w:w="970" w:type="dxa"/>
            <w:tcBorders>
              <w:top w:val="single" w:color="000000" w:sz="4" w:space="0"/>
              <w:left w:val="nil"/>
              <w:bottom w:val="single" w:color="auto"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auto"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108</w:t>
            </w:r>
          </w:p>
        </w:tc>
        <w:tc>
          <w:tcPr>
            <w:tcW w:w="2456" w:type="dxa"/>
            <w:tcBorders>
              <w:top w:val="single" w:color="000000" w:sz="4" w:space="0"/>
              <w:left w:val="nil"/>
              <w:bottom w:val="single" w:color="000000" w:sz="4" w:space="0"/>
              <w:right w:val="single" w:color="auto"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防火墙</w:t>
            </w:r>
          </w:p>
        </w:tc>
        <w:tc>
          <w:tcPr>
            <w:tcW w:w="333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1、机架式设备,千兆电口≥6个， 千兆光口≥2个,扩展槽位≥1个,防火墙吞吐量≥8G，并发连接≥200万，每秒新建连接≥4万，可扩展IPSEC VPN、SSL VPN、三权分立模块；</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2、支持路由、交换、虚拟线、Listening、混合工作模式； 支持静态路由、RIP、RIPNG、OSPFv2/v3、BGP、ISP路由，内置移动、联通、电信、教育网、网通、长城宽带等ISP服务商地址列表，可通过Web界面选择不同的ISP服务商实现快速切换；支持802.1q、QinQ模式；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支持根据入接口、源/目的IP地址/地址对象、源/目的端口、协议、用户、应用、选路算法、探测、度量值、权重等多种条件设置策略路由；支持IPv4/v6双栈IP/MAC静态和动态探测绑定，支持跨三层绑定，支持IP/MAC绑定表导入导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4、支持一对一SNAT、多对一SNAT、一对一DNAT、双向NAT、NoNAT等多种转换方式；支持Sticky NAT开关，使相同源IP的数据包经过地址转换后为其转换的源 IP 地址相同；</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5、三年的应用识别特征库三年升级服务许可</w:t>
            </w:r>
          </w:p>
          <w:p>
            <w:pPr>
              <w:pStyle w:val="2"/>
              <w:ind w:left="0" w:leftChars="0" w:firstLine="0"/>
              <w:rPr>
                <w:rFonts w:hint="eastAsia"/>
              </w:rPr>
            </w:pPr>
          </w:p>
        </w:tc>
        <w:tc>
          <w:tcPr>
            <w:tcW w:w="97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single" w:color="auto" w:sz="4" w:space="0"/>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109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安全隔离与信息交换系统</w:t>
            </w:r>
          </w:p>
        </w:tc>
        <w:tc>
          <w:tcPr>
            <w:tcW w:w="3337" w:type="dxa"/>
            <w:tcBorders>
              <w:top w:val="single" w:color="auto"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2U,内外端机双侧液晶屏； 内端机4个10/100/1000Base-T接口，1个扩展槽位，含1个MGMT口； 外端机4个10/100/1000Base-T接口，1个扩展槽位，含1个HA口；单电源,网络吞吐量：200Mbps； 并发连接数：4万；内外端机各1TB硬盘，可扩展WebFilter过滤模块，防病毒模块；</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 硬件架构：硬件架构由内端机、外端机、专有隔离硬件三部分组成。内端机和外端机各自具有独立主板、独立总线、独立的存储和运算单元；内端机和外端机之间非网线、USB线、SCSI线等线缆直连，基于光隔离技术专有硬件进行隔离和数据交换。                                                  3.系统架构：2+1”系统结构，内外端机为TCP/IP网络协议的终点，阻断TCP/IP协议的直接贯通。内外端机之间采用专用硬件和专用协议进行连接，不可编程。</w:t>
            </w:r>
          </w:p>
        </w:tc>
        <w:tc>
          <w:tcPr>
            <w:tcW w:w="970" w:type="dxa"/>
            <w:tcBorders>
              <w:top w:val="single" w:color="auto" w:sz="4" w:space="0"/>
              <w:left w:val="nil"/>
              <w:bottom w:val="nil"/>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auto"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终端安全防护系统</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个PC客户端防病毒功能授权,防病毒的病毒查杀支持多引擎的协同工作对病毒、木马、恶意软件、引导区病毒、BIOS病毒等进行查杀，提供主动防御系统防护等功能。支持Windows/XP/VISTA/WIN7/WIN8/WIN10,含三年免费升级服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2、支持对终端进行分组及批量分组，不同分组设置不同的策略。</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3、支持终端策略标签化管理，按需求给终端配置标签，同一标签的终端可配置相同的动态策略，且策略优先级高于分组策略。</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4、支持终端防卸载、防退出功能，管理员能够统一设置防卸载密码，防止终端用户随意脱离保护。</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5、支持多租户的管理模式，可根据实际需求建立多个租户，并对每个租户灵活分配授权。</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6、支持管理员操作日志记录可对管理员操作进行追踪</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Windows服务器端杀毒软件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1个WindowsServer客户端防病毒功能授权，含3年升级许可。针对服务器操作系统进行病毒查杀，提供主动防御系统防护等功能。3年病毒库升级服务;</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nil"/>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系统软件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正版操作系统、数据库软件</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P10 LED显示屏</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尺寸：宽6.82m*高0.74m=5.0468㎡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单色显示屏详细参数：</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像数点间距 10.0mm 像素密度 10000Dots/㎡ 像素构成 1R 模组分辨率 32*16=512Dots 尺寸(长*宽*厚) 320.0*160.0*28.5mm 重量 0.7kg±0.05kg 结构特点 灯驱合一 套件材料 聚碳酸脂 PC 料 输入电压(直流) 4.5V 最大电流 3.4A±0.1A 模组功率 ≤15.3W 驱动方式 1/4 扫恒压驱动</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 xml:space="preserve">㎡ </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 xml:space="preserve">5.0468 </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b/>
                <w:bCs/>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114</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1.、Office文件、文字、时钟、走马灯、天气、计时、温湿度、流媒体、网页、采集卡、摄像头、Rss简讯； 2.丰富的媒体属性：包括背景颜色、背景图片、透明度、、显示比例、出入场特效、特效速度、文字颜色、炫彩效果、字体、风格等；  3. 可设置不同的日期和时间播放不同的节目页。</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综合布线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线缆、网线、音视频电电缆，电源及网络信号线采用独立布线，预留备用线路。</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P10 LED显示屏</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显示屏尺寸：长3.4m*高2.44m=8.296㎡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P10户外单色显示屏详细参数：</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 xml:space="preserve">像数点间距 10.0mm 像素密度 10000Dots/㎡ 像素构成 1R 模组分辨率 32*16=512Dots 尺寸(长*宽*厚) 320.0*160.0*28.5mm 重量 0.7kg±0.05kg 结构特点 灯驱合一 套件材料 聚碳酸脂 PC 料 输入电压(直流) 4.5V 最大电流 3.4A±0.1A 模组功率 ≤15.3W 驱动方式 1/4 扫恒压驱动 </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 xml:space="preserve">㎡ </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8.296</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b/>
                <w:bCs/>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117</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1.、Office文件、文字、时钟、走马灯、天气、计时、温湿度、流媒体、网页、采集卡、摄像头、Rss简讯； 2.丰富的媒体属性：包括背景颜色、背景图片、透明度、、显示比例、出入场特效、特效速度、文字颜色、炫彩效果、字体、风格等；  3. 可设置不同的日期和时间播放不同的节目页。</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118</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钢结构</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箱体结构长3.4m*高2.44m，订制，含包边装饰</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 xml:space="preserve">㎡ </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8.296</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119</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立柱</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直径350mm钢管，订制底座、法兰盘等。</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m</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120</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散热风扇</w:t>
            </w:r>
          </w:p>
        </w:tc>
        <w:tc>
          <w:tcPr>
            <w:tcW w:w="3337"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强排风扇</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综合布线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线缆、网线、音视频电电缆，电源及网络信号线采用独立布线，预留备用线路。</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小间距LED显示屏</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尺寸:7.34*2.72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1)点间距(mm)：1.839</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2)像素密度(点/m²)：295,664</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3)像素构成：1R1G1B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4)模组尺寸(mm)：320×160×16.6</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5)模组分辨率：174x87</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6)亮度(nits)：≥600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7)刷新频率(Hz)：≥3840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8)最大功耗(W/m²):≤479</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具备动态扫描方式LED显示屏去消隐驱动保护电路，以防止因单颗LED反向漏电流异常引起的串亮现象,满足去消隐，无残影。</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10) LED显示单元具有18bit颜色处理及16bit灰度处理能力，色彩达到广播级1024级灰度，色彩还原能力≥16.7M，色域≥120%NTSC。</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19.9684</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123</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接收卡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1.支持带载512×512像素。</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2.自带8个320HUB接口  26P排针。</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3.最大支持32组RGB并行数据输出。</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4.最支持3D功能，最大带载512×512像素（PWMIC）。</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75</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124</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视频处理器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1.拥有完备的视频输入接口1 路 HDMI 2.0，4 路 DVI，1 路 3G-SDI。</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2.支持 16 路网口和 4 路光纤输出，带载高达 1040万像素。最大宽度 16384像素，最大高度8192 像素</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3.支持 HDR 输出能够极大地增强显示屏的画质，使画面色彩更加真实生动，细节更加清晰。</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4.支持个性化的画质缩放，支持三种画面缩放模式，包括点对点模式、全屏缩放、自定义缩放。</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5.多窗口显示，支持 5 窗口任意布局。</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钢结构</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墙面安装、包边及装饰</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配电柜</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类型：20KW配电柜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控制：PLC控制器，网络远程控制</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3）元器件：断路器，接触器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输入电压：380V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5）输出电压：220V</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6）输出回路：双三相回路，6个单相回路</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DVI线缆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DVI-D电缆,单通道,10m,黑色</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P3.75 LED显示屏</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尺寸：7.36*0.41;1.像素间距4.75mm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2.模组尺寸320*160*14.5mm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3.模组平整度：≤0.15mm，箱体间缝隙≤0.15</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4.采用集成HUB接收卡控制，支持通讯状态监测，高灰度，高刷新。</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3.0176</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129</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1.支持带载512×512像素。</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2.自带8个320HUB接口  26P排针。</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3.最大支持32组RGB并行数据输出。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4.最支持3D功能，最大带载512×512像素（PWMIC）。</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5.支持灯板Flash存储信息管理。支持mapping功能、支持逐点亮色度校正、支持快速修缝。</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6.支持自身电压、温度监测，无需其他外设。</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7.支持网线通讯状态监测。</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8.支持双电源备份状态检测、支持环路备份、支持双程序备份。</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9.支持配置参数备份与回读。</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10.支持5Pin箱体液晶。</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 xml:space="preserve">11.支持误码率检测。 </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65寸液晶显示器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65寸液晶显示器，壁装</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131</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壁装支架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订制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高清HDMI输入节点(KVM坐席）</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技术参数：</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1.编解码能力：支持H.264/H.265视频编码、AAC-LC音频编码，1920x1200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2.视频接口：1×HDMI IN、1×HDMI OUT；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3.音频接口：1×凤凰端子麦克风音频输入，1×凤凰端子麦克风音频输出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4.网口：1×RJ45，10/100/1000Base-T，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5.串口：1×RS-485、1×RS-232</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6.I/O口：3×I/O口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7.指示灯：运行指示灯、视音频信号指示灯、电源指示灯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8.供电方式：POE供电</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9.最大功耗：7W</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6</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高清HDMI输出节点(KVM坐席）</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技术参数：</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1.编解码能力：支持H.264/H.265视频编码、AAC-LC音频编码，1920x1200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2.视频接口：1×HDMI OUT、1×DVI OUT；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3.USB：2×USB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4.网口：1×RJ45，10/100/1000Base-T，1*FIBER光纤接口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5.串口：1×RS-232</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6.其他：1×I/O口,1×IR口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7.指示灯：运行指示灯、视音频信号指示灯、电源指示灯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8.供电方式：POE供电</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9.最大功耗：7W</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全媒体视音频融合管理平台软件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1.支持音频、视频分布式传输控制；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2.在平板终端可预览所有单元发出的视频,可以将视频在平板终端上的虚拟拼接屏进行拼接、层叠，对应的物理拼接屏实现和平板终端完全一样的视频组合方式，以可视化的方式，实现“所见即所得</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3.融合管理平台可感知单元控制的设备的状态和数据；</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4.融合管理平台可在视频预览框直接对设备进行控制；</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5.融合管理平台能预览海康、大华等主流IPC视频；</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6.融合管理平台可扩展功能，在增加检测器的情况下，实时反馈光感检测、PM2.5检测、门磁检测、温度检测湿度检测等各种感应检测器的检测结果；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7.融合管理平台之间控制状态（包括按钮状态、滚动条状态）、画面漫游叠加状态、反馈参数同步；</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8.融合管理平台接入自动与系统同步；</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9.软件自动与系统和平板终端同步；</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10.支持iOS、Windows平台下对系统进行交互式控制；</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系统控制软件license</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为用户提供客户端管理服务的用户控制界面</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分布式2K节点安装机架（2节点）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1.分布式节点安装支架，支持2个节点安装，轻松整合于机柜终；</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2.易于散热结构；</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3.高度：2U</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嵌入式HDMI输出节点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技术参数：</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1.编解码能力：支持H.264/H.265视频编码、AAC-LC音频编码，1920x1200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2.视频接口：1×HDMI IN、1×HDMI OUT；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3.音频接口：1×3.5mm麦克风音频输入，1×3.5mm麦克风音频输出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4.网口：1×RJ45，10/100/1000Base-T，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5.串口：1×RS-485、1×RS-232</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6.I/O口：3×I/O口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7.指示灯：运行指示灯、视音频信号指示灯、电源指示灯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8.供电方式：POE供电</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9.最大功耗：7W</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嵌入式HDMI输入节点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技术参数：</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1.编解码能力：支持H.264/H.265视频编码、AAC-LC音频编码，1920x1200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2.视频接口：1×HDMI IN、1×HDMI OUT；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3.音频接口：1×3.5mm麦克风音频输入，1×3.5mm麦克风音频输出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4.网口：1×RJ45，10/100/1000Base-T，</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5.串口：1×RS-485、1×RS-232</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6.I/O口：3×I/O口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7.指示灯：运行指示灯、视音频信号指示灯、电源指示灯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8.供电方式：POE供电</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9.最大功耗：7W</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控制平板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智能平板 10.2寸</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无线路由器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无线千兆</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会议阵列音柱(ABS 塑料+玻纤3寸，160W）</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1.频率响应(±3dB)：90Hz-20kHz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2.单元: 4×3"full/25 mm(VC)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3.标称阻抗:8 Ohm  功率:160W(AES),320W(PEAK)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4.灵敏度: 99dB/w/m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5.最大声压级: 120dB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6.覆盖角度: H120°× V20°</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 xml:space="preserve">7.插座: 10个M6  </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四通道专业功放</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1.立体声输出功率8Ω：4x200W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2.立体声输出功率4Ω：4x400W</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3.电路类型：CLASS D</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4.总谐波失真：≤0.035% (@ 8Ω，1kHz，1/8 rated power)</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5.互调失真 IMD：≤0.15% (@ 8Ω，1kHz，1/8 rated power)</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4.连接座：XLR 、TRS接口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5.电压增益 (@1KHz)：34.4dB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6.输入灵敏度：0.775V/1V/1.44V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7.输入阻抗：10K Ω 非平衡、20KΩ 平衡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8.频率响应(@1W功率下）：20Hz-20KHz/+0/-2dB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9.信噪比 (A计权)：≥95dB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10.阻尼系数 (@ 1KHz)：≥200@ 8Ω</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11.分离度 (@1KHz)：≥80dB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12.保护方式：过流保护、直流保护、短路保护</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13.指示灯：电源 、保护、失真</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14.冷却方式：风扇冷却</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15.供电：~ AC 220V  50Hz</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16.最大功耗：1300W</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4编组16路调音台</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1.单声道输入通道：8路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2.立体声输入通道：4组（8路单声道）</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3.单声道插入通道：8路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4.单声道话筒接口幻像电源：+48V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5.输出通道：2路主输出;4路编组输出;2路辅助输出;2路CD/TAPE输出;2路效果输出;1路立体声耳机输出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6.频率响应：20~20KHz ±0.5dB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7.单声通道话筒到主输出最大增益：56dB±2dB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8.单声通道线路到主输出最大增益：36dB±2dB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9.立体声声通道线路到主输出最大增益：26dB±2dB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10.通道串音：&lt;-90dB @ 1KHz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11.信噪比(计权)：≥83dB @ 1KHz 0dB</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12.电源供应及功耗：AC 220V 50Hz,&lt;100W</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音频处理器会议矩阵4*4</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1.输入通道：前级放大、信号发生器、扩展器、压缩器、5段参量均衡、AM自动混音功能、AFC自适应反馈消除、AEC回声消除、ANC噪声消除</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2.输出通道：31段参量均衡器、延时器、分频器、高低通滤波器、限幅器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3.采样率：48K</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4.幻像供电：DC 48V</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5.频率响应：20Hz-20KHz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6.总谐波失真+噪声：＜0.002% @1KHz ,4dBu</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7.数/模动态范围(A-计权)：120dB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8.模/数动态范围(A-计权)：120dB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9.输入阻抗(平衡式)：20KΩ</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10.最大输出阻抗（平衡式)：100Ω</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11.通道隔离度：1kHz，100dB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12.输入共模抑制：60Hz，80dB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13.最大输出电平：+24dBu，平衡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14.最大输入电平：+24dBu，平衡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15.工作温度：0℃-40℃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16.工作电源：AC110V-220V,50Hz/60Hz</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17.电源功耗：&lt;40W</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UHF段液晶显示真分集可调频无线咪 双手持(一拖二)</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1调制方式 FM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2.音频频响40~18000Hz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3.失真度≤1%</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4.音头规格：动圈式，心型指向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5.电池规格 2×1.5V AA Size，续用时间 5~10小时</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6.接收方式 超外差二次变频</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7.接收灵敏度 -100dBm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8.信噪比 ≥100dB</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9.音频输出 (XLR)卡侬座独立平衡输出和Φ6.35插座混合不平衡输出</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高效抑制处理器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1.频率响应：20 Hz~20 KHz,+/-1.5 dB；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2.DSP采样率：192 KHz； AD/DA转换：24比特；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3.总频波失真：&lt;0.01%(+4 dBU,1 KHz)；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4.最大输出：+22 dBu(平衡）,+16 dBu(不平衡）；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 xml:space="preserve">5.信噪比：&gt;95 dB；  </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6.输入电源：220 v~50 Hz；</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电源时序器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1.额定输出电压：交流220V 、50Hz</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2.可控制电源：8路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3.每路动作延时时间：1秒</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4.供电电源：VAC 50/60Hz 25A</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5.每路输出带指示灯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6.锁匙开关控制电源</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7.单路额定输出电源：20A</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全数字网络有线会议主机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1.工作湿度：20%～80%相对湿度，无结露</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2.触屏控制：3.5寸LCD彩色液晶显示屏</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全数字网络会议主席单元（带2.4寸彩屏，短咪杆）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1.采用全数字会议技术，符合IEC60914国际标准；</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2.采用DSP数字化处理与传输技术，克服长距离传输衰减问题，网线距离可达150米；</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3.采用标准CAT5e作为连接线, RJ45连接头,手拉手连接，方便标准化工程布线安装和后期维护,附带安装线夹使系统更牢固,稳定</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4.话筒采用高亮有机玻璃面板，具有广视角OLED屏；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5.话筒杆带有指示灯环，可显示正在发言、编ID号提示等状态信息；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6.话筒杆采用螺旋可拆卸式设计，方便设备运输、储存、安装、及休会期间维护与保管；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7.内置2个2W保真喇叭；</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8.话筒面板具有喇叭音量显示，发言电平显示，发言计时及限时发言倒计时显示；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9.内置耳机接口设计,音量可调，同时可用于监听；</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10.驻极体超心形指向性麦克风，带声频启动功能，确保拾音距离及声音质量，拾音距离可达50cm；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11.支持48K音频采样频率，频率响应可达40Hz-16KHz，接近CD音质效果；</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12.主席具有优先发言权，主席单元可临时静音代表进行插话功能，松手恢复代表开启状态,可批准申请发言代表打开，可切断发言中代表单元；</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支</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全数字网络会议代表单元（带2.4寸彩屏，短咪杆）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1.采用全数字会议技术，符合IEC60914国际标准；</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2.采用DSP数字化处理与传输技术，克服长距离传输衰减问题，网线距离可达150米；</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3.采用标准CAT5e作为连接线, RJ45连接头,手拉手连接，方便标准化工程布线安装和后期维护,附带安装线夹使系统更牢固,稳定</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4.话筒采用高亮有机玻璃面板，具有广视角OLED屏；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5.话筒杆带有指示灯环，可显示正在发言、编ID号提示等状态信息；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6.话筒杆采用螺旋可拆卸式设计，方便设备运输、储存、安装、及休会期间维护与保管；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7.内置2个2W保真喇叭；</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8.话筒面板具有喇叭音量显示，发言电平显示，发言计时及限时发言倒计时显示；</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9.内置耳机接口设计,音量可调，同时可用于监听；</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10.驻极体超心形指向性麦克风，带声频启动功能，确保拾音距离及声音质量，拾音距离可达50cm；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11.支持48K音频采样频率，频率响应可达40Hz-16KHz，接近CD音质效果；</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12.代表单元可受控于主席单元</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支</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连接线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1.2米连接线[1.2米卡侬头（母）--卡侬头（公）]</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连接线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1.2米连接线[莲花头(RCA)---6.35单插头(音频线)]</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连接线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1.2米连接线[6.35话筒插头--6.35话筒插头]</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连接线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连接线[3米-3.5耳机插头-双6.35话筒插头]</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音频隔离器</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隔离静噪抗干扰器，消除“嗡”音和“嗞”音“超大电流声”</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音箱线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HIFI音响线，300芯蓝色透明50米</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组合式多媒体工作站</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（1）用材：全套结构件及线材为金属板材，是符合国内相应标准的优质镀锌钢板，厚度≥1.2mm，涂装后厚度≥1.3mm。部分装饰件采用优质铝板，厚度≥2.0mm，涂装后厚度≥2.2mm.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席</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多媒体智能会议平台</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设备主体：定制尺寸：8400mm*1800mm*750mm</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18"/>
                <w:sz w:val="27"/>
                <w:szCs w:val="27"/>
              </w:rPr>
              <w:t>（1）用材：全套结构件及线材为金属板材，是符合国内相应标准的优质镀锌钢板，厚度≥1.2mm，涂装后厚度≥1.3mm。部分装饰件采用优质铝板，厚度≥2.0mm，涂装后厚度≥2.2mm.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套</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工作站控制客户端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CPU：Intel酷睿Core i5-10500；</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主板：Intel B460主板芯片组，1个PCI-E*16，1个PCI-E*1,1个PCI,2个M.2；</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内存：8GB DDR4-2933MHz内存，双内存槽位 ；</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硬盘：1T机械硬盘；</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显卡：2G独立显卡；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声卡：集成5.1声道，前置1个音频输入接口，1个麦克风与扬声器二合一接口。后置1个音频输入接口，1个音频输出接口，1个麦克风输入接口；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扬声器：机箱内置扬声器；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 网卡：集成RTL8111HN千兆以太网卡；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键盘和鼠标：PS2键盘和抗菌USB鼠标；</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 电源：180W高能效电源；</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11. 显示器：2*21.5寸双显示器，分辨率1920*1080</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24口千兆交换机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性能：交换容量≥336Gbps；包转发率≥108Mpps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表项：路由表≥1K，ARP≥1K,ACL≥512，MAC≥16K，内存≥512M，FLASH≥256M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端口：24千兆电口+4千兆SFP</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最大堆叠台数≥9台，最大堆叠带宽≥16G，支持跨设备链路聚合，单一IP管理</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路由协议 支持IPv4/IPv6静态路由、RIP V1/V2、OSPF V1/V2/V3</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可靠性：支持Smartlink、支持RSTP功能、支持MSTP功能、支持PVST功能</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支持基于第二层、第三层和第四层的ACL；</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 支持DHCP client、DHCP Snooping、DHCP Server</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安全：支持用户分级管理和口令保护、SSH2.0、端口隔离、 802.1X、端口安全、MAC地址认证、HTTPs</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10. 绿色节能 ：功率≤23W,端口定时down功能,支持端口休眠，节省能源,智能风扇调速</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光模块</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光模块-SFP-GE-单模模块-(1310nm,10km,LC)</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24口POE交换机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1、交换容量≥88Gbps，包转发速率≥65.7Mpps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2、固定端口：≥24个千兆电口+2个万兆SFP+上行端口；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3、MAC地址表≥16K</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4、一键模式切换，支持“标准交换、端口隔离、汇聚上联、网络克隆” 四种工作模式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5、采用风扇散热，带挂耳，可上机架安装</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6、支持PoE供电，整机总功率：370W，单端口最大功率:30W。</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多功能地插</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会议席地面多功能插座</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14</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RVV3*1.5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500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网线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UTP-6e</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箱</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PVC管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线管等</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167</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其它辅材</w:t>
            </w:r>
          </w:p>
        </w:tc>
        <w:tc>
          <w:tcPr>
            <w:tcW w:w="3337"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根据现场实际需求确定</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其他配件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卡农座，单插头，莲花头，电工胶布等</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center"/>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169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400万红外高清球机(含电源支架）</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传感器类型：1/1.8英寸400万CMOS图像传感器，低照度效果好，图像清晰度高，焦距范围：不小于6-150mm，不低于25倍光学变倍；</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最低照度：彩色：0.003lux、黑白：0lux；</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视频压缩标准: H.265/H.264 / MJPEG</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支持红外补光灯，红外作用距离不低于500米；</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支持360°水平连续旋转，水平手控最大速度300°/s，应支持垂直-15°~ 90°旋转,垂直预置点速度可达240°/s，云台运动精度不大于0.1度，应支持1024个预置位设置；应支持16条自动巡航路径：</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网络存储: 支持NAS，支持不少于128GB内存卡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支持区域入侵、越界入侵、进入区域、离开区域、徘徊检测、人员聚集、快速移动、停车检测、物品遗留、物品移除、客流统计、人脸抓拍等智能分析业务，应支持对监控区域的单辆自行车、电瓶车、摩托车、三轮车、机动车及行人进行抓拍；</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 内置电子罗盘，可将镜头所处方位信息叠加在视频图像上</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应支持AC 24V满足长时间在±30％电压波动电网中工作；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 适用-45～70℃温度环境工作；</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11. 应支持IP67防护等级。</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交换机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1、交换容量≥88Gbps，包转发速率≥65.7Mpps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2、固定端口：≥24个千兆电口+2个万兆SFP+上行端口；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3、MAC地址表≥16K</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4、一键模式切换，支持“标准交换、端口隔离、汇聚上联、网络克隆” 四种工作模式</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5、采用风扇散热，带挂耳，可上机架安装</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8盘位32路硬盘录像机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8盘位硬盘录像机，可接入不少于32路的高清网络视频。最大支持10TB硬盘。</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具备≥2个RJ45千兆以太网口，1个HDMI接口，1个VGA接口， 1入/1出音频接口，2个USB2.0接口，1个USB3.0接口</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应支持1200W、4K及以下分辨率的 IPC接入、存储及解码预览。</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接入带宽≥320Mbps。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支持H.265、H.264协议摄像机接入；支持第三方H.265摄像机以H.265协议接入并预览H.265格式实况、回放录像。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支持IPC秒级补录功能，当IPC与NVR之间的网络断开并恢复后，可自动接受摄像机内存储的视频图像。</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7. 应支持一键添加IPC出图像，自动修改IPC的IP地址；应支持指定网段所搜添加IPC、应支持对接入的IPC进行带宽检测，可查看IPC的总带宽，应支持对IPC的参数进行复制，包括：编码格式、分辨率、码率、帧率、智能编码、OSD、运动检测等。</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监控硬盘</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硬盘-6TB-SATA</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块</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8</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173</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专用防水箱</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尺寸：400*300*150，材质：304不锈钢，颜色：白色，工艺：户外白色烤漆，内含挂板、层板、导轨。</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个</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174</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网线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六类网线CAT6，线径0.53mm国标无氧铜。</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1360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175</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电源线</w:t>
            </w:r>
          </w:p>
        </w:tc>
        <w:tc>
          <w:tcPr>
            <w:tcW w:w="3337"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RVV2*1.0国标无氧铜线芯</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1500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176</w:t>
            </w:r>
          </w:p>
        </w:tc>
        <w:tc>
          <w:tcPr>
            <w:tcW w:w="2456"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PVC管</w:t>
            </w:r>
          </w:p>
        </w:tc>
        <w:tc>
          <w:tcPr>
            <w:tcW w:w="3337"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PVC20线管</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1500</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安装辅材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绝缘胶带、扎带、膨胀螺丝、标签、自攻螺丝、胀塞、波纹软管等</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前端设备安装及调试</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道路视频监控前端设备安装及调试</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179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900万深度智能抓拍卡口（含镜头，支架，电源，护罩）</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900万像素图像传感器，图像分辨率≥4096×2160，彩色分辨力≥2000TVL，帧率1-25帧可调。</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支持卡口监控、违法记录、车牌识别等多项智能业务，设备内置补光灯，在低照度下可自动开启内置补光灯。</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最低照度，彩色≤0.0001Lx、黑白≤0.00005Lx。</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支持P-iris高清步进光圈镜头和DC-IRIS变焦镜头，镜头使用变焦镜头或不低于50mm定焦镜头。</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支持网络接口≥1个10M/100M/1000M自适应以太网RJ45接口、SFP接口、RS-485接口， RS-232接口，BNC接口，≥4个同步信号输出接口，≥6个同步信号控制接口。支持USB接口，可扩展本地存储。</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车辆号牌白天、晚上识别准确率≥98%。</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支持车辆子品牌识别，白天识别准确率≥98％、晚上识别准确率≥95％。</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8. 支持行人识别捕获功能，白天、晚上捕获率≥99％，准确率≥97％</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9. 支持非机动车识别捕获功能，白天、晚上捕获率≥99％，准确率≥99％</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10. 设备识别≥250种车辆品牌，白天识别准确率≥99%、晚上识别准确率≥95%</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11. 支持车窗内挂饰识别检测、年检贴检测、危险品车辆检测、未系安全带检测、遮阳板状态识别检测、开车打电话检测等</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 xml:space="preserve">12. 防护等级≥IP67，设备工作温度范围≥-45～+85℃ </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800万高空瞭望全景球机</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采用≥1/1.8″逐行扫描800万像素图像传感器，≥40倍光学变倍，最大焦距≥216mm。</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最低照度,彩色≤0.0003lx、黑白≤0.0001lx。</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支持五码流同时并发输出，主码流分辨率为3840×2160@60fps，码率4Mbps；子码流分辨率为1920×1080@60fps，码率1Mbps；第三码流分辨率为720×576@60fps，码率1Mbps；第四码流分辨率为720×576@60fps，码率1Mbps；第五码流分辨率为720×576@60fps，码率1Mbp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视频压缩标准: H.265/H.264 / MJPEG。</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5. 具有动态帧率功能，支持帧率动态控制功能，当触发报警时，视频录像帧率应自动调整至设定值。</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3</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可调补光灯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不少于20颗高品质LED灯珠，功率可按现场环境可调，最大功率不低于50W；</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支持同时光敏触发和按键触发；</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同时支持485亮度调节和按键亮度调节；</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防护等级达到IP67；</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支持AC220V±20%宽压变化；</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7. 可在-40～60℃温度环境正常工作；</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防眩光闪光灯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 支持卡口抓拍进行同步补光，在摄像机抓拍的图片看到补光效果；</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 触发方式：开关量；</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 闪光持续时间：1/30ms，连续两次补光之间最小时间间隔≤50ms，回电时间：≤60ms；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4. 有效补光距离：补光距离18-28米，寿命≥500万次；</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5. 电源范围AC220±20%，频率50±2Hz，平均功耗小于4.5W；</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6. 防护等级≥IP66；</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7. 适用-40～70℃温度环境气候工作；</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8. 内置蜂窝罩光栅，可降低对周边道路行人的光线干扰；</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64GB SD卡</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1、传输速度：读取≥90MB/s，擦写≥20MB/s</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2、容量：≥64GB</w:t>
            </w:r>
          </w:p>
          <w:p>
            <w:pPr>
              <w:widowControl/>
              <w:spacing w:line="500" w:lineRule="exact"/>
              <w:jc w:val="left"/>
              <w:textAlignment w:val="center"/>
              <w:rPr>
                <w:rFonts w:hint="eastAsia" w:ascii="宋体" w:hAnsi="宋体" w:cs="宋体"/>
                <w:kern w:val="0"/>
                <w:sz w:val="27"/>
                <w:szCs w:val="27"/>
              </w:rPr>
            </w:pPr>
            <w:r>
              <w:rPr>
                <w:rFonts w:hint="eastAsia" w:ascii="宋体" w:hAnsi="宋体" w:cs="宋体"/>
                <w:kern w:val="0"/>
                <w:sz w:val="27"/>
                <w:szCs w:val="27"/>
              </w:rPr>
              <w:t>3、擦写次数：≥300次</w:t>
            </w:r>
          </w:p>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4、存储温度：-25~85℃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张</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6米八角杆</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杆身：杆高6M，表面喷塑，采用壁厚镀锌厚度达到国家标准的双面热镀锌钢管，横臂根据现场情况定制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设备箱</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普通设备箱包含电源、防雷、插座等，箱件厚度背板要求不小于1.5MM，其余面板要求不小于1.0MM；（含抱箍等紧固件）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186</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ONU</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≥4个以太网口，EPON/GPON上行，单点用于视频传输的网络带宽≥20M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台</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187</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摄像机电源线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国标纯铜RVV2*1.5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560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188</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摄像机网线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室外超五类双绞线</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560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189</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前端点安装调试建设施工费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立杆设备设备安装调试,防雷接地网</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190</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取电电源线</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国标纯铜RVV2*2.5</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2000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191</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取电架空施工费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架空施工、套管施工等取电施工</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250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192</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取电开挖施工费</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人行道、水泥路面、绿化带等取电开挖</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米</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250</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193</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辅材</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PVC管、弯头、卡钉等（含安装摄像机抱箍等紧固件）</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批</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5</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194</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通讯链路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200M</w:t>
            </w:r>
          </w:p>
        </w:tc>
        <w:tc>
          <w:tcPr>
            <w:tcW w:w="97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w:t>
            </w:r>
          </w:p>
        </w:tc>
        <w:tc>
          <w:tcPr>
            <w:tcW w:w="111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bottom"/>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时长12个月</w:t>
            </w:r>
          </w:p>
        </w:tc>
      </w:tr>
      <w:tr>
        <w:tblPrEx>
          <w:tblCellMar>
            <w:top w:w="0" w:type="dxa"/>
            <w:left w:w="0" w:type="dxa"/>
            <w:bottom w:w="0" w:type="dxa"/>
            <w:right w:w="0" w:type="dxa"/>
          </w:tblCellMar>
        </w:tblPrEx>
        <w:trPr>
          <w:trHeight w:val="400" w:hRule="atLeast"/>
        </w:trPr>
        <w:tc>
          <w:tcPr>
            <w:tcW w:w="549" w:type="dxa"/>
            <w:tcBorders>
              <w:top w:val="single" w:color="000000" w:sz="4" w:space="0"/>
              <w:left w:val="single" w:color="000000" w:sz="8" w:space="0"/>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195</w:t>
            </w:r>
          </w:p>
        </w:tc>
        <w:tc>
          <w:tcPr>
            <w:tcW w:w="245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通讯链路</w:t>
            </w:r>
          </w:p>
        </w:tc>
        <w:tc>
          <w:tcPr>
            <w:tcW w:w="333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left"/>
              <w:textAlignment w:val="center"/>
              <w:rPr>
                <w:rFonts w:hint="eastAsia" w:ascii="宋体" w:hAnsi="宋体" w:cs="宋体"/>
                <w:kern w:val="18"/>
                <w:sz w:val="27"/>
                <w:szCs w:val="27"/>
              </w:rPr>
            </w:pPr>
            <w:r>
              <w:rPr>
                <w:rFonts w:hint="eastAsia" w:ascii="宋体" w:hAnsi="宋体" w:cs="宋体"/>
                <w:kern w:val="0"/>
                <w:sz w:val="27"/>
                <w:szCs w:val="27"/>
              </w:rPr>
              <w:t>20M</w:t>
            </w:r>
          </w:p>
        </w:tc>
        <w:tc>
          <w:tcPr>
            <w:tcW w:w="97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条</w:t>
            </w:r>
          </w:p>
        </w:tc>
        <w:tc>
          <w:tcPr>
            <w:tcW w:w="700"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widowControl/>
              <w:spacing w:line="500" w:lineRule="exact"/>
              <w:jc w:val="center"/>
              <w:textAlignment w:val="center"/>
              <w:rPr>
                <w:rFonts w:hint="eastAsia" w:ascii="宋体" w:hAnsi="宋体" w:cs="宋体"/>
                <w:kern w:val="18"/>
                <w:sz w:val="27"/>
                <w:szCs w:val="27"/>
              </w:rPr>
            </w:pPr>
            <w:r>
              <w:rPr>
                <w:rFonts w:hint="eastAsia" w:ascii="宋体" w:hAnsi="宋体" w:cs="宋体"/>
                <w:kern w:val="0"/>
                <w:sz w:val="27"/>
                <w:szCs w:val="27"/>
              </w:rPr>
              <w:t>4</w:t>
            </w:r>
          </w:p>
        </w:tc>
        <w:tc>
          <w:tcPr>
            <w:tcW w:w="111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spacing w:line="500" w:lineRule="exact"/>
              <w:jc w:val="left"/>
              <w:rPr>
                <w:rFonts w:hint="eastAsia" w:ascii="宋体" w:hAnsi="宋体" w:cs="宋体"/>
                <w:kern w:val="18"/>
                <w:sz w:val="27"/>
                <w:szCs w:val="27"/>
              </w:rPr>
            </w:pPr>
            <w:r>
              <w:rPr>
                <w:rFonts w:hint="eastAsia" w:ascii="宋体" w:hAnsi="宋体" w:cs="宋体"/>
                <w:kern w:val="18"/>
                <w:sz w:val="27"/>
                <w:szCs w:val="27"/>
              </w:rPr>
              <w:t>时长12个月</w:t>
            </w:r>
          </w:p>
        </w:tc>
      </w:tr>
    </w:tbl>
    <w:p>
      <w:pPr>
        <w:spacing w:line="500" w:lineRule="exact"/>
        <w:jc w:val="left"/>
        <w:rPr>
          <w:rFonts w:ascii="宋体" w:hAnsi="宋体" w:cs="楷体"/>
          <w:b/>
          <w:bCs/>
          <w:kern w:val="0"/>
          <w:sz w:val="27"/>
          <w:szCs w:val="27"/>
        </w:rPr>
      </w:pPr>
    </w:p>
    <w:p>
      <w:pPr>
        <w:ind w:firstLine="155" w:firstLineChars="74"/>
        <w:rPr>
          <w:rFonts w:hint="eastAsia" w:ascii="仿宋" w:hAnsi="仿宋" w:eastAsia="仿宋" w:cs="仿宋"/>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3"/>
        <w:rFonts w:ascii="仿宋" w:hAnsi="仿宋" w:eastAsia="仿宋"/>
      </w:rPr>
    </w:pPr>
    <w:r>
      <w:rPr>
        <w:rFonts w:hint="eastAsia" w:ascii="仿宋" w:hAnsi="仿宋" w:eastAsia="仿宋"/>
      </w:rPr>
      <w:t>第</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val="zh-CN"/>
      </w:rPr>
      <w:t>3</w:t>
    </w:r>
    <w:r>
      <w:rPr>
        <w:rFonts w:ascii="仿宋" w:hAnsi="仿宋" w:eastAsia="仿宋"/>
      </w:rPr>
      <w:fldChar w:fldCharType="end"/>
    </w:r>
    <w:r>
      <w:rPr>
        <w:rFonts w:hint="eastAsia" w:ascii="仿宋" w:hAnsi="仿宋" w:eastAsia="仿宋"/>
      </w:rPr>
      <w:t>页，共</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hint="eastAsia" w:ascii="仿宋" w:hAnsi="仿宋" w:eastAsia="仿宋"/>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1F5D"/>
    <w:multiLevelType w:val="singleLevel"/>
    <w:tmpl w:val="9A4B1F5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MzMyNGJiMDEzODc5ODNlMGVjODViOWRkZjg1MDgifQ=="/>
  </w:docVars>
  <w:rsids>
    <w:rsidRoot w:val="00172A27"/>
    <w:rsid w:val="00005A8C"/>
    <w:rsid w:val="0003421C"/>
    <w:rsid w:val="000374B0"/>
    <w:rsid w:val="000463F8"/>
    <w:rsid w:val="00051DC4"/>
    <w:rsid w:val="000B6CB5"/>
    <w:rsid w:val="000C1C6D"/>
    <w:rsid w:val="000C678B"/>
    <w:rsid w:val="000D01F6"/>
    <w:rsid w:val="000E01D4"/>
    <w:rsid w:val="000F6DD1"/>
    <w:rsid w:val="00102632"/>
    <w:rsid w:val="00107CCB"/>
    <w:rsid w:val="0011643C"/>
    <w:rsid w:val="00117383"/>
    <w:rsid w:val="00136CA6"/>
    <w:rsid w:val="00137245"/>
    <w:rsid w:val="00145077"/>
    <w:rsid w:val="0016729A"/>
    <w:rsid w:val="00171A20"/>
    <w:rsid w:val="00172A27"/>
    <w:rsid w:val="00172D64"/>
    <w:rsid w:val="00176528"/>
    <w:rsid w:val="001A2E35"/>
    <w:rsid w:val="001B2F09"/>
    <w:rsid w:val="001B5371"/>
    <w:rsid w:val="001E7909"/>
    <w:rsid w:val="001E79C7"/>
    <w:rsid w:val="001F2852"/>
    <w:rsid w:val="001F3069"/>
    <w:rsid w:val="001F5F0C"/>
    <w:rsid w:val="0022057F"/>
    <w:rsid w:val="00230822"/>
    <w:rsid w:val="00233421"/>
    <w:rsid w:val="00272951"/>
    <w:rsid w:val="002866B8"/>
    <w:rsid w:val="002A6B2E"/>
    <w:rsid w:val="002B14D1"/>
    <w:rsid w:val="002C4F80"/>
    <w:rsid w:val="002C4F89"/>
    <w:rsid w:val="002D14A4"/>
    <w:rsid w:val="002E296D"/>
    <w:rsid w:val="00342C81"/>
    <w:rsid w:val="0035682B"/>
    <w:rsid w:val="00367BD4"/>
    <w:rsid w:val="003832CD"/>
    <w:rsid w:val="00393542"/>
    <w:rsid w:val="003B0D06"/>
    <w:rsid w:val="003B0F21"/>
    <w:rsid w:val="003B232C"/>
    <w:rsid w:val="003B7968"/>
    <w:rsid w:val="003C0E38"/>
    <w:rsid w:val="003C1DD4"/>
    <w:rsid w:val="003D5BAD"/>
    <w:rsid w:val="003F3243"/>
    <w:rsid w:val="004167D2"/>
    <w:rsid w:val="00432194"/>
    <w:rsid w:val="00441BE1"/>
    <w:rsid w:val="004735BA"/>
    <w:rsid w:val="004735DF"/>
    <w:rsid w:val="0049081A"/>
    <w:rsid w:val="004A2F86"/>
    <w:rsid w:val="004A369B"/>
    <w:rsid w:val="004B4772"/>
    <w:rsid w:val="004C08D6"/>
    <w:rsid w:val="004C5499"/>
    <w:rsid w:val="004C5F2A"/>
    <w:rsid w:val="004E17FD"/>
    <w:rsid w:val="004E27AF"/>
    <w:rsid w:val="004E609D"/>
    <w:rsid w:val="004E7CBA"/>
    <w:rsid w:val="004F03B6"/>
    <w:rsid w:val="004F6C11"/>
    <w:rsid w:val="004F716F"/>
    <w:rsid w:val="005042A8"/>
    <w:rsid w:val="0050514A"/>
    <w:rsid w:val="005321C9"/>
    <w:rsid w:val="00541B88"/>
    <w:rsid w:val="00541E52"/>
    <w:rsid w:val="005430F0"/>
    <w:rsid w:val="00544630"/>
    <w:rsid w:val="005535B3"/>
    <w:rsid w:val="00564EC4"/>
    <w:rsid w:val="005650AE"/>
    <w:rsid w:val="005852A7"/>
    <w:rsid w:val="005C7BE8"/>
    <w:rsid w:val="005D1CBA"/>
    <w:rsid w:val="005D3960"/>
    <w:rsid w:val="005E2A06"/>
    <w:rsid w:val="005E3A4D"/>
    <w:rsid w:val="005E7F54"/>
    <w:rsid w:val="005F2106"/>
    <w:rsid w:val="005F720E"/>
    <w:rsid w:val="006107BC"/>
    <w:rsid w:val="0063653D"/>
    <w:rsid w:val="0065193D"/>
    <w:rsid w:val="00666FD2"/>
    <w:rsid w:val="00671864"/>
    <w:rsid w:val="00684786"/>
    <w:rsid w:val="006A09A1"/>
    <w:rsid w:val="006A380A"/>
    <w:rsid w:val="006A606E"/>
    <w:rsid w:val="006D1F61"/>
    <w:rsid w:val="006D7569"/>
    <w:rsid w:val="006E0890"/>
    <w:rsid w:val="006F1A2E"/>
    <w:rsid w:val="006F556A"/>
    <w:rsid w:val="007128D7"/>
    <w:rsid w:val="00740958"/>
    <w:rsid w:val="00751312"/>
    <w:rsid w:val="00770B22"/>
    <w:rsid w:val="007A1DCF"/>
    <w:rsid w:val="007A739C"/>
    <w:rsid w:val="007B1DC7"/>
    <w:rsid w:val="007D4709"/>
    <w:rsid w:val="007F2F71"/>
    <w:rsid w:val="007F6B4A"/>
    <w:rsid w:val="008120D2"/>
    <w:rsid w:val="00830388"/>
    <w:rsid w:val="00856E85"/>
    <w:rsid w:val="0086068F"/>
    <w:rsid w:val="00876202"/>
    <w:rsid w:val="00882BD4"/>
    <w:rsid w:val="00885288"/>
    <w:rsid w:val="008905D3"/>
    <w:rsid w:val="008C6847"/>
    <w:rsid w:val="008D2EF3"/>
    <w:rsid w:val="00917DFE"/>
    <w:rsid w:val="00931A41"/>
    <w:rsid w:val="00933842"/>
    <w:rsid w:val="00933BCD"/>
    <w:rsid w:val="00934137"/>
    <w:rsid w:val="00935611"/>
    <w:rsid w:val="00941C93"/>
    <w:rsid w:val="00952E21"/>
    <w:rsid w:val="009574ED"/>
    <w:rsid w:val="00977BFE"/>
    <w:rsid w:val="009929DC"/>
    <w:rsid w:val="00993D86"/>
    <w:rsid w:val="009A55A6"/>
    <w:rsid w:val="009B0160"/>
    <w:rsid w:val="009B2403"/>
    <w:rsid w:val="009B6475"/>
    <w:rsid w:val="009C39CF"/>
    <w:rsid w:val="009D4AEA"/>
    <w:rsid w:val="009D7A7B"/>
    <w:rsid w:val="009E7AED"/>
    <w:rsid w:val="009F5740"/>
    <w:rsid w:val="00A11CAC"/>
    <w:rsid w:val="00A12469"/>
    <w:rsid w:val="00A12ED3"/>
    <w:rsid w:val="00A133F7"/>
    <w:rsid w:val="00A143B7"/>
    <w:rsid w:val="00A15FC7"/>
    <w:rsid w:val="00A16DC2"/>
    <w:rsid w:val="00A26D79"/>
    <w:rsid w:val="00A34D26"/>
    <w:rsid w:val="00A35D2B"/>
    <w:rsid w:val="00A416FC"/>
    <w:rsid w:val="00A808A3"/>
    <w:rsid w:val="00A91A63"/>
    <w:rsid w:val="00A97999"/>
    <w:rsid w:val="00AA1560"/>
    <w:rsid w:val="00AA6381"/>
    <w:rsid w:val="00AC0B63"/>
    <w:rsid w:val="00AC1F0E"/>
    <w:rsid w:val="00AF0A63"/>
    <w:rsid w:val="00B02AE9"/>
    <w:rsid w:val="00B02E07"/>
    <w:rsid w:val="00B20D75"/>
    <w:rsid w:val="00B34F2F"/>
    <w:rsid w:val="00B604EA"/>
    <w:rsid w:val="00B623F8"/>
    <w:rsid w:val="00B634A8"/>
    <w:rsid w:val="00B67FA9"/>
    <w:rsid w:val="00B829B9"/>
    <w:rsid w:val="00B914BB"/>
    <w:rsid w:val="00B968F0"/>
    <w:rsid w:val="00BB47F2"/>
    <w:rsid w:val="00BC129A"/>
    <w:rsid w:val="00BD667B"/>
    <w:rsid w:val="00BF0585"/>
    <w:rsid w:val="00BF44F9"/>
    <w:rsid w:val="00BF7F9F"/>
    <w:rsid w:val="00C171E8"/>
    <w:rsid w:val="00C31029"/>
    <w:rsid w:val="00C55CCD"/>
    <w:rsid w:val="00C93FA2"/>
    <w:rsid w:val="00C976AB"/>
    <w:rsid w:val="00CA086A"/>
    <w:rsid w:val="00CA1065"/>
    <w:rsid w:val="00CA4F12"/>
    <w:rsid w:val="00CC1F63"/>
    <w:rsid w:val="00CD016F"/>
    <w:rsid w:val="00CD2F1E"/>
    <w:rsid w:val="00CD4863"/>
    <w:rsid w:val="00CE2A65"/>
    <w:rsid w:val="00CE5EA2"/>
    <w:rsid w:val="00CF2C7E"/>
    <w:rsid w:val="00CF3650"/>
    <w:rsid w:val="00D105A9"/>
    <w:rsid w:val="00D12CB6"/>
    <w:rsid w:val="00D30F83"/>
    <w:rsid w:val="00D67004"/>
    <w:rsid w:val="00D72C30"/>
    <w:rsid w:val="00D74946"/>
    <w:rsid w:val="00DA6B81"/>
    <w:rsid w:val="00DC505F"/>
    <w:rsid w:val="00DC5BAF"/>
    <w:rsid w:val="00DD069F"/>
    <w:rsid w:val="00DD31FC"/>
    <w:rsid w:val="00DE56E2"/>
    <w:rsid w:val="00E061B5"/>
    <w:rsid w:val="00E639FB"/>
    <w:rsid w:val="00E72D1D"/>
    <w:rsid w:val="00EA1DE4"/>
    <w:rsid w:val="00EA3498"/>
    <w:rsid w:val="00EC1376"/>
    <w:rsid w:val="00EC4CFE"/>
    <w:rsid w:val="00EC4E3C"/>
    <w:rsid w:val="00EC5B02"/>
    <w:rsid w:val="00EC6072"/>
    <w:rsid w:val="00ED747B"/>
    <w:rsid w:val="00EE4177"/>
    <w:rsid w:val="00EE41F5"/>
    <w:rsid w:val="00EE5C35"/>
    <w:rsid w:val="00EF3A13"/>
    <w:rsid w:val="00F051F8"/>
    <w:rsid w:val="00F1064A"/>
    <w:rsid w:val="00F23E46"/>
    <w:rsid w:val="00F31D43"/>
    <w:rsid w:val="00F41704"/>
    <w:rsid w:val="00F543D8"/>
    <w:rsid w:val="00F75109"/>
    <w:rsid w:val="00F970AC"/>
    <w:rsid w:val="00FA4C56"/>
    <w:rsid w:val="00FB5A00"/>
    <w:rsid w:val="00FC374A"/>
    <w:rsid w:val="00FD072B"/>
    <w:rsid w:val="00FD342E"/>
    <w:rsid w:val="00FE1FEB"/>
    <w:rsid w:val="00FF2D4B"/>
    <w:rsid w:val="00FF4423"/>
    <w:rsid w:val="00FF4A3C"/>
    <w:rsid w:val="00FF4B06"/>
    <w:rsid w:val="00FF54DD"/>
    <w:rsid w:val="012339F1"/>
    <w:rsid w:val="10B35A73"/>
    <w:rsid w:val="1E7D30F4"/>
    <w:rsid w:val="25D61C44"/>
    <w:rsid w:val="2D437F1F"/>
    <w:rsid w:val="2D9172C4"/>
    <w:rsid w:val="30915CF9"/>
    <w:rsid w:val="441107AC"/>
    <w:rsid w:val="453D20DA"/>
    <w:rsid w:val="4EC54BC1"/>
    <w:rsid w:val="5B187472"/>
    <w:rsid w:val="642E73DA"/>
    <w:rsid w:val="7E05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spacing w:line="360" w:lineRule="auto"/>
      <w:ind w:firstLine="420"/>
      <w:jc w:val="left"/>
    </w:pPr>
    <w:rPr>
      <w:kern w:val="0"/>
      <w:sz w:val="24"/>
    </w:rPr>
  </w:style>
  <w:style w:type="paragraph" w:styleId="3">
    <w:name w:val="Body Text Indent"/>
    <w:basedOn w:val="1"/>
    <w:next w:val="2"/>
    <w:qFormat/>
    <w:uiPriority w:val="0"/>
    <w:pPr>
      <w:spacing w:after="120"/>
      <w:ind w:left="420" w:leftChars="200"/>
    </w:pPr>
  </w:style>
  <w:style w:type="paragraph" w:styleId="5">
    <w:name w:val="Body Text"/>
    <w:basedOn w:val="1"/>
    <w:qFormat/>
    <w:uiPriority w:val="99"/>
    <w:pPr>
      <w:autoSpaceDE w:val="0"/>
      <w:autoSpaceDN w:val="0"/>
      <w:adjustRightInd w:val="0"/>
      <w:spacing w:before="185"/>
      <w:ind w:left="1080"/>
    </w:pPr>
    <w:rPr>
      <w:rFonts w:ascii="宋体" w:hAnsi="Times New Roman" w:cs="宋体"/>
      <w:kern w:val="0"/>
      <w:sz w:val="24"/>
      <w:szCs w:val="24"/>
    </w:rPr>
  </w:style>
  <w:style w:type="paragraph" w:styleId="6">
    <w:name w:val="Plain Text"/>
    <w:basedOn w:val="1"/>
    <w:qFormat/>
    <w:uiPriority w:val="0"/>
    <w:rPr>
      <w:rFonts w:ascii="宋体" w:hAnsi="Courier New"/>
    </w:rPr>
  </w:style>
  <w:style w:type="paragraph" w:styleId="7">
    <w:name w:val="Balloon Text"/>
    <w:basedOn w:val="1"/>
    <w:link w:val="18"/>
    <w:semiHidden/>
    <w:unhideWhenUsed/>
    <w:qFormat/>
    <w:uiPriority w:val="0"/>
    <w:rPr>
      <w:sz w:val="18"/>
      <w:szCs w:val="18"/>
    </w:r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rPr>
      <w:sz w:val="24"/>
    </w:rPr>
  </w:style>
  <w:style w:type="character" w:styleId="13">
    <w:name w:val="page number"/>
    <w:basedOn w:val="12"/>
    <w:unhideWhenUsed/>
    <w:qFormat/>
    <w:uiPriority w:val="0"/>
  </w:style>
  <w:style w:type="character" w:styleId="14">
    <w:name w:val="FollowedHyperlink"/>
    <w:basedOn w:val="12"/>
    <w:semiHidden/>
    <w:unhideWhenUsed/>
    <w:qFormat/>
    <w:uiPriority w:val="0"/>
    <w:rPr>
      <w:color w:val="800080" w:themeColor="followedHyperlink"/>
      <w:u w:val="single"/>
    </w:rPr>
  </w:style>
  <w:style w:type="character" w:styleId="15">
    <w:name w:val="Hyperlink"/>
    <w:unhideWhenUsed/>
    <w:qFormat/>
    <w:uiPriority w:val="99"/>
    <w:rPr>
      <w:color w:val="000000"/>
      <w:u w:val="none"/>
    </w:rPr>
  </w:style>
  <w:style w:type="character" w:customStyle="1" w:styleId="16">
    <w:name w:val="页眉 Char"/>
    <w:link w:val="9"/>
    <w:qFormat/>
    <w:uiPriority w:val="99"/>
    <w:rPr>
      <w:sz w:val="18"/>
      <w:szCs w:val="18"/>
    </w:rPr>
  </w:style>
  <w:style w:type="character" w:customStyle="1" w:styleId="17">
    <w:name w:val="页脚 Char"/>
    <w:link w:val="8"/>
    <w:qFormat/>
    <w:uiPriority w:val="99"/>
    <w:rPr>
      <w:sz w:val="18"/>
      <w:szCs w:val="18"/>
    </w:rPr>
  </w:style>
  <w:style w:type="character" w:customStyle="1" w:styleId="18">
    <w:name w:val="批注框文本 Char"/>
    <w:basedOn w:val="12"/>
    <w:link w:val="7"/>
    <w:semiHidden/>
    <w:qFormat/>
    <w:uiPriority w:val="0"/>
    <w:rPr>
      <w:rFonts w:ascii="Calibri" w:hAnsi="Calibri"/>
      <w:kern w:val="2"/>
      <w:sz w:val="18"/>
      <w:szCs w:val="18"/>
    </w:rPr>
  </w:style>
  <w:style w:type="paragraph" w:styleId="19">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561E-55F3-4F40-BC4B-5A6DA89B30B6}">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9</Pages>
  <Words>5633</Words>
  <Characters>5913</Characters>
  <Lines>20</Lines>
  <Paragraphs>5</Paragraphs>
  <TotalTime>17</TotalTime>
  <ScaleCrop>false</ScaleCrop>
  <LinksUpToDate>false</LinksUpToDate>
  <CharactersWithSpaces>5933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2015-04-13T03:47:00Z</dcterms:created>
  <dc:creator>deeplm</dc:creator>
  <cp:lastModifiedBy>ASUS</cp:lastModifiedBy>
  <cp:lastPrinted>2022-07-20T01:54:00Z</cp:lastPrinted>
  <dcterms:modified xsi:type="dcterms:W3CDTF">2022-08-15T06:32:48Z</dcterms:modified>
  <dc:title>赣州瑞林招标代理有限公司</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80274B17ACAA4D008565731445486570</vt:lpwstr>
  </property>
</Properties>
</file>