
<file path=[Content_Types].xml><?xml version="1.0" encoding="utf-8"?>
<Types xmlns="http://schemas.openxmlformats.org/package/2006/content-types">
  <Default Extension="xml" ContentType="application/xml"/>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240" w:afterLines="100"/>
        <w:jc w:val="center"/>
        <w:rPr>
          <w:rFonts w:ascii="仿宋" w:hAnsi="仿宋" w:eastAsia="仿宋" w:cs="仿宋"/>
          <w:b/>
          <w:color w:val="auto"/>
          <w:spacing w:val="40"/>
          <w:sz w:val="72"/>
          <w:szCs w:val="24"/>
        </w:rPr>
      </w:pPr>
      <w:r>
        <w:rPr>
          <w:rFonts w:ascii="Arial" w:hAnsi="Arial" w:cs="Arial"/>
          <w:b/>
          <w:color w:val="auto"/>
          <w:sz w:val="52"/>
          <w:szCs w:val="52"/>
        </w:rPr>
        <w:drawing>
          <wp:inline distT="0" distB="0" distL="114300" distR="114300">
            <wp:extent cx="1510030" cy="1563370"/>
            <wp:effectExtent l="0" t="0" r="13970" b="635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cstate="print"/>
                    <a:stretch>
                      <a:fillRect/>
                    </a:stretch>
                  </pic:blipFill>
                  <pic:spPr>
                    <a:xfrm>
                      <a:off x="0" y="0"/>
                      <a:ext cx="1510030" cy="1563370"/>
                    </a:xfrm>
                    <a:prstGeom prst="rect">
                      <a:avLst/>
                    </a:prstGeom>
                    <a:noFill/>
                    <a:ln>
                      <a:noFill/>
                    </a:ln>
                  </pic:spPr>
                </pic:pic>
              </a:graphicData>
            </a:graphic>
          </wp:inline>
        </w:drawing>
      </w:r>
    </w:p>
    <w:p>
      <w:pPr>
        <w:spacing w:before="120" w:beforeLines="50" w:after="240" w:afterLines="100"/>
        <w:rPr>
          <w:rFonts w:ascii="仿宋" w:hAnsi="仿宋" w:eastAsia="仿宋" w:cs="仿宋"/>
          <w:b/>
          <w:color w:val="auto"/>
          <w:spacing w:val="40"/>
          <w:sz w:val="72"/>
          <w:szCs w:val="24"/>
        </w:rPr>
      </w:pPr>
    </w:p>
    <w:p>
      <w:pPr>
        <w:jc w:val="center"/>
        <w:rPr>
          <w:rFonts w:ascii="仿宋" w:hAnsi="仿宋" w:eastAsia="仿宋" w:cs="仿宋"/>
          <w:b/>
          <w:color w:val="auto"/>
          <w:spacing w:val="-80"/>
          <w:sz w:val="72"/>
          <w:szCs w:val="24"/>
        </w:rPr>
      </w:pPr>
    </w:p>
    <w:p>
      <w:pPr>
        <w:jc w:val="center"/>
        <w:rPr>
          <w:rFonts w:ascii="仿宋" w:hAnsi="仿宋" w:eastAsia="仿宋" w:cs="仿宋"/>
          <w:b/>
          <w:color w:val="auto"/>
          <w:spacing w:val="-80"/>
          <w:sz w:val="72"/>
          <w:szCs w:val="24"/>
        </w:rPr>
      </w:pPr>
      <w:r>
        <w:rPr>
          <w:rFonts w:hint="eastAsia" w:ascii="仿宋" w:hAnsi="仿宋" w:eastAsia="仿宋" w:cs="仿宋"/>
          <w:b/>
          <w:color w:val="auto"/>
          <w:spacing w:val="-80"/>
          <w:sz w:val="72"/>
          <w:szCs w:val="24"/>
        </w:rPr>
        <w:t>货 物 公 开 招 标 文 件</w:t>
      </w:r>
    </w:p>
    <w:p>
      <w:pPr>
        <w:rPr>
          <w:rFonts w:ascii="仿宋" w:hAnsi="仿宋" w:eastAsia="仿宋" w:cs="仿宋"/>
          <w:b/>
          <w:color w:val="auto"/>
          <w:sz w:val="24"/>
          <w:szCs w:val="24"/>
        </w:rPr>
      </w:pPr>
    </w:p>
    <w:p>
      <w:pPr>
        <w:jc w:val="left"/>
        <w:rPr>
          <w:rFonts w:ascii="仿宋" w:hAnsi="仿宋" w:eastAsia="仿宋" w:cs="仿宋"/>
          <w:b/>
          <w:color w:val="auto"/>
          <w:sz w:val="24"/>
          <w:szCs w:val="24"/>
        </w:rPr>
      </w:pPr>
    </w:p>
    <w:p>
      <w:pPr>
        <w:ind w:firstLine="1079" w:firstLineChars="448"/>
        <w:jc w:val="left"/>
        <w:rPr>
          <w:rFonts w:ascii="仿宋" w:hAnsi="仿宋" w:eastAsia="仿宋" w:cs="仿宋"/>
          <w:b/>
          <w:color w:val="auto"/>
          <w:sz w:val="24"/>
          <w:szCs w:val="24"/>
        </w:rPr>
      </w:pPr>
    </w:p>
    <w:p>
      <w:pPr>
        <w:ind w:firstLine="1079" w:firstLineChars="448"/>
        <w:jc w:val="left"/>
        <w:rPr>
          <w:rFonts w:ascii="仿宋" w:hAnsi="仿宋" w:eastAsia="仿宋" w:cs="仿宋"/>
          <w:b/>
          <w:color w:val="auto"/>
          <w:sz w:val="24"/>
          <w:szCs w:val="24"/>
        </w:rPr>
      </w:pPr>
    </w:p>
    <w:p>
      <w:pPr>
        <w:pStyle w:val="2"/>
        <w:ind w:firstLine="0" w:firstLineChars="0"/>
        <w:rPr>
          <w:rFonts w:ascii="仿宋" w:hAnsi="仿宋" w:eastAsia="仿宋" w:cs="仿宋"/>
          <w:b/>
          <w:color w:val="auto"/>
          <w:sz w:val="24"/>
        </w:rPr>
      </w:pPr>
    </w:p>
    <w:p>
      <w:pPr>
        <w:pStyle w:val="2"/>
        <w:ind w:firstLine="0" w:firstLineChars="0"/>
        <w:rPr>
          <w:rFonts w:ascii="仿宋" w:hAnsi="仿宋" w:eastAsia="仿宋" w:cs="仿宋"/>
          <w:b/>
          <w:color w:val="auto"/>
          <w:sz w:val="24"/>
        </w:rPr>
      </w:pPr>
    </w:p>
    <w:p>
      <w:pPr>
        <w:pStyle w:val="2"/>
        <w:ind w:firstLine="0" w:firstLineChars="0"/>
        <w:rPr>
          <w:rFonts w:ascii="仿宋" w:hAnsi="仿宋" w:eastAsia="仿宋" w:cs="仿宋"/>
          <w:b/>
          <w:color w:val="auto"/>
          <w:sz w:val="24"/>
        </w:rPr>
      </w:pPr>
    </w:p>
    <w:p>
      <w:pPr>
        <w:pStyle w:val="2"/>
        <w:ind w:firstLine="0" w:firstLineChars="0"/>
        <w:rPr>
          <w:rFonts w:ascii="仿宋" w:hAnsi="仿宋" w:eastAsia="仿宋" w:cs="仿宋"/>
          <w:b/>
          <w:color w:val="auto"/>
          <w:sz w:val="24"/>
        </w:rPr>
      </w:pPr>
    </w:p>
    <w:p>
      <w:pPr>
        <w:pStyle w:val="2"/>
        <w:ind w:firstLine="0" w:firstLineChars="0"/>
        <w:rPr>
          <w:rFonts w:ascii="仿宋" w:hAnsi="仿宋" w:eastAsia="仿宋" w:cs="仿宋"/>
          <w:b/>
          <w:color w:val="auto"/>
          <w:sz w:val="24"/>
        </w:rPr>
      </w:pPr>
    </w:p>
    <w:p>
      <w:pPr>
        <w:pStyle w:val="2"/>
        <w:ind w:firstLine="0" w:firstLineChars="0"/>
        <w:rPr>
          <w:rFonts w:ascii="仿宋" w:hAnsi="仿宋" w:eastAsia="仿宋" w:cs="仿宋"/>
          <w:b/>
          <w:color w:val="auto"/>
          <w:sz w:val="24"/>
        </w:rPr>
      </w:pPr>
    </w:p>
    <w:p>
      <w:pPr>
        <w:rPr>
          <w:color w:val="auto"/>
        </w:rPr>
      </w:pPr>
    </w:p>
    <w:p>
      <w:pPr>
        <w:pStyle w:val="2"/>
        <w:ind w:firstLine="210"/>
        <w:rPr>
          <w:color w:val="auto"/>
        </w:rPr>
      </w:pPr>
    </w:p>
    <w:p>
      <w:pPr>
        <w:spacing w:line="360" w:lineRule="auto"/>
        <w:ind w:left="2326" w:leftChars="306" w:hanging="1683" w:hangingChars="524"/>
        <w:jc w:val="left"/>
        <w:rPr>
          <w:rFonts w:ascii="仿宋" w:hAnsi="仿宋" w:eastAsia="仿宋" w:cs="仿宋"/>
          <w:b/>
          <w:color w:val="auto"/>
          <w:sz w:val="32"/>
          <w:szCs w:val="32"/>
        </w:rPr>
      </w:pPr>
      <w:r>
        <w:rPr>
          <w:rFonts w:hint="eastAsia" w:ascii="仿宋" w:hAnsi="仿宋" w:eastAsia="仿宋" w:cs="仿宋"/>
          <w:b/>
          <w:color w:val="auto"/>
          <w:sz w:val="32"/>
          <w:szCs w:val="32"/>
        </w:rPr>
        <w:t>项目名称：广东粤港澳大湾区黄埔材料研究院特种轮胎55</w:t>
      </w:r>
      <w:r>
        <w:rPr>
          <w:rFonts w:ascii="Times New Roman" w:hAnsi="Times New Roman" w:eastAsia="仿宋" w:cs="Times New Roman"/>
          <w:b/>
          <w:color w:val="auto"/>
          <w:sz w:val="32"/>
          <w:szCs w:val="32"/>
        </w:rPr>
        <w:t>″</w:t>
      </w:r>
      <w:r>
        <w:rPr>
          <w:rFonts w:hint="eastAsia" w:ascii="仿宋" w:hAnsi="仿宋" w:eastAsia="仿宋" w:cs="仿宋"/>
          <w:b/>
          <w:color w:val="auto"/>
          <w:sz w:val="32"/>
          <w:szCs w:val="32"/>
        </w:rPr>
        <w:t>及68</w:t>
      </w:r>
      <w:r>
        <w:rPr>
          <w:rFonts w:ascii="Times New Roman" w:hAnsi="Times New Roman" w:eastAsia="仿宋" w:cs="Times New Roman"/>
          <w:b/>
          <w:color w:val="auto"/>
          <w:sz w:val="32"/>
          <w:szCs w:val="32"/>
        </w:rPr>
        <w:t>″</w:t>
      </w:r>
      <w:r>
        <w:rPr>
          <w:rFonts w:hint="eastAsia" w:ascii="仿宋" w:hAnsi="仿宋" w:eastAsia="仿宋" w:cs="仿宋"/>
          <w:b/>
          <w:color w:val="auto"/>
          <w:sz w:val="32"/>
          <w:szCs w:val="32"/>
        </w:rPr>
        <w:t>热板液压单模硫化机采购项目</w:t>
      </w:r>
    </w:p>
    <w:p>
      <w:pPr>
        <w:spacing w:line="360" w:lineRule="auto"/>
        <w:ind w:firstLine="643" w:firstLineChars="200"/>
        <w:jc w:val="left"/>
        <w:rPr>
          <w:rFonts w:ascii="仿宋" w:hAnsi="仿宋" w:eastAsia="仿宋" w:cs="仿宋"/>
          <w:b/>
          <w:color w:val="auto"/>
          <w:sz w:val="32"/>
          <w:szCs w:val="32"/>
        </w:rPr>
      </w:pPr>
      <w:r>
        <w:rPr>
          <w:rFonts w:hint="eastAsia" w:ascii="仿宋" w:hAnsi="仿宋" w:eastAsia="仿宋" w:cs="仿宋"/>
          <w:b/>
          <w:color w:val="auto"/>
          <w:sz w:val="32"/>
          <w:szCs w:val="32"/>
        </w:rPr>
        <w:t>招标编号：CNRC-22HQ-AE101</w:t>
      </w:r>
    </w:p>
    <w:p>
      <w:pPr>
        <w:spacing w:line="360" w:lineRule="auto"/>
        <w:ind w:firstLine="643" w:firstLineChars="200"/>
        <w:jc w:val="left"/>
        <w:rPr>
          <w:rFonts w:ascii="仿宋" w:hAnsi="仿宋" w:eastAsia="仿宋" w:cs="仿宋"/>
          <w:b/>
          <w:color w:val="auto"/>
          <w:sz w:val="32"/>
          <w:szCs w:val="32"/>
        </w:rPr>
      </w:pPr>
      <w:r>
        <w:rPr>
          <w:rFonts w:hint="eastAsia" w:ascii="仿宋" w:hAnsi="仿宋" w:eastAsia="仿宋" w:cs="仿宋"/>
          <w:b/>
          <w:color w:val="auto"/>
          <w:sz w:val="32"/>
          <w:szCs w:val="32"/>
        </w:rPr>
        <w:t>采 购 人：广东粤港澳大湾区黄埔材料研究院</w:t>
      </w:r>
    </w:p>
    <w:p>
      <w:pPr>
        <w:spacing w:line="360" w:lineRule="auto"/>
        <w:ind w:firstLine="643" w:firstLineChars="200"/>
        <w:jc w:val="left"/>
        <w:rPr>
          <w:color w:val="auto"/>
        </w:rPr>
      </w:pPr>
      <w:r>
        <w:rPr>
          <w:rFonts w:hint="eastAsia" w:ascii="仿宋" w:hAnsi="仿宋" w:eastAsia="仿宋" w:cs="仿宋"/>
          <w:b/>
          <w:color w:val="auto"/>
          <w:sz w:val="32"/>
          <w:szCs w:val="32"/>
        </w:rPr>
        <w:t>采购代理机构：北京中储建国际工程管理有限公司</w:t>
      </w:r>
    </w:p>
    <w:p>
      <w:pPr>
        <w:spacing w:line="360" w:lineRule="auto"/>
        <w:rPr>
          <w:color w:val="auto"/>
        </w:rPr>
      </w:pPr>
      <w:r>
        <w:rPr>
          <w:color w:val="auto"/>
        </w:rPr>
        <w:br w:type="page"/>
      </w:r>
    </w:p>
    <w:p>
      <w:pPr>
        <w:pStyle w:val="2"/>
        <w:ind w:firstLine="210"/>
        <w:rPr>
          <w:color w:val="auto"/>
        </w:rPr>
      </w:pPr>
    </w:p>
    <w:sdt>
      <w:sdtPr>
        <w:rPr>
          <w:rFonts w:hint="eastAsia" w:ascii="仿宋" w:hAnsi="仿宋" w:eastAsia="仿宋" w:cs="仿宋"/>
          <w:b/>
          <w:bCs/>
          <w:color w:val="auto"/>
        </w:rPr>
        <w:id w:val="147459565"/>
      </w:sdtPr>
      <w:sdtEndPr>
        <w:rPr>
          <w:rFonts w:hint="eastAsia" w:ascii="仿宋" w:hAnsi="仿宋" w:eastAsia="仿宋" w:cs="仿宋"/>
          <w:b/>
          <w:bCs/>
          <w:color w:val="auto"/>
        </w:rPr>
      </w:sdtEndPr>
      <w:sdtContent>
        <w:p>
          <w:pPr>
            <w:jc w:val="center"/>
            <w:rPr>
              <w:rFonts w:ascii="仿宋" w:hAnsi="仿宋" w:eastAsia="仿宋" w:cs="仿宋"/>
              <w:b/>
              <w:bCs/>
              <w:color w:val="auto"/>
            </w:rPr>
          </w:pPr>
        </w:p>
        <w:p>
          <w:pPr>
            <w:jc w:val="center"/>
            <w:rPr>
              <w:rFonts w:ascii="仿宋" w:hAnsi="仿宋" w:eastAsia="仿宋" w:cs="仿宋"/>
              <w:b/>
              <w:bCs/>
              <w:color w:val="auto"/>
            </w:rPr>
          </w:pPr>
        </w:p>
        <w:p>
          <w:pPr>
            <w:jc w:val="center"/>
            <w:rPr>
              <w:rFonts w:ascii="仿宋" w:hAnsi="仿宋" w:eastAsia="仿宋" w:cs="仿宋"/>
              <w:b/>
              <w:bCs/>
              <w:color w:val="auto"/>
              <w:sz w:val="44"/>
              <w:szCs w:val="44"/>
            </w:rPr>
          </w:pPr>
          <w:r>
            <w:rPr>
              <w:rFonts w:hint="eastAsia" w:ascii="仿宋" w:hAnsi="仿宋" w:eastAsia="仿宋" w:cs="仿宋"/>
              <w:b/>
              <w:bCs/>
              <w:color w:val="auto"/>
              <w:sz w:val="44"/>
              <w:szCs w:val="44"/>
            </w:rPr>
            <w:t>目录</w:t>
          </w:r>
        </w:p>
        <w:p>
          <w:pPr>
            <w:pStyle w:val="2"/>
            <w:ind w:firstLine="442"/>
            <w:rPr>
              <w:rFonts w:ascii="仿宋" w:hAnsi="仿宋" w:eastAsia="仿宋" w:cs="仿宋"/>
              <w:b/>
              <w:bCs/>
              <w:color w:val="auto"/>
              <w:sz w:val="44"/>
              <w:szCs w:val="44"/>
            </w:rPr>
          </w:pPr>
        </w:p>
        <w:p>
          <w:pPr>
            <w:pStyle w:val="2"/>
            <w:ind w:firstLine="442"/>
            <w:rPr>
              <w:rFonts w:ascii="仿宋" w:hAnsi="仿宋" w:eastAsia="仿宋" w:cs="仿宋"/>
              <w:b/>
              <w:bCs/>
              <w:color w:val="auto"/>
              <w:sz w:val="44"/>
              <w:szCs w:val="44"/>
            </w:rPr>
          </w:pPr>
          <w:bookmarkStart w:id="307" w:name="_GoBack"/>
          <w:bookmarkEnd w:id="307"/>
        </w:p>
        <w:p>
          <w:pPr>
            <w:pStyle w:val="20"/>
            <w:tabs>
              <w:tab w:val="right" w:leader="dot" w:pos="9460"/>
            </w:tabs>
            <w:spacing w:line="480" w:lineRule="auto"/>
            <w:rPr>
              <w:rFonts w:ascii="仿宋" w:hAnsi="仿宋" w:eastAsia="仿宋" w:cs="仿宋"/>
              <w:b/>
              <w:color w:val="auto"/>
              <w:sz w:val="28"/>
              <w:szCs w:val="28"/>
            </w:rPr>
          </w:pPr>
          <w:r>
            <w:rPr>
              <w:rFonts w:hint="eastAsia" w:ascii="仿宋" w:hAnsi="仿宋" w:eastAsia="仿宋" w:cs="仿宋"/>
              <w:b/>
              <w:color w:val="auto"/>
              <w:sz w:val="28"/>
              <w:szCs w:val="28"/>
            </w:rPr>
            <w:fldChar w:fldCharType="begin"/>
          </w:r>
          <w:r>
            <w:rPr>
              <w:rFonts w:hint="eastAsia" w:ascii="仿宋" w:hAnsi="仿宋" w:eastAsia="仿宋" w:cs="仿宋"/>
              <w:b/>
              <w:color w:val="auto"/>
              <w:sz w:val="28"/>
              <w:szCs w:val="28"/>
            </w:rPr>
            <w:instrText xml:space="preserve">TOC \o "1-1" \h \u </w:instrText>
          </w:r>
          <w:r>
            <w:rPr>
              <w:rFonts w:hint="eastAsia" w:ascii="仿宋" w:hAnsi="仿宋" w:eastAsia="仿宋" w:cs="仿宋"/>
              <w:b/>
              <w:color w:val="auto"/>
              <w:sz w:val="28"/>
              <w:szCs w:val="28"/>
            </w:rPr>
            <w:fldChar w:fldCharType="separate"/>
          </w:r>
          <w:r>
            <w:rPr>
              <w:color w:val="auto"/>
            </w:rPr>
            <w:fldChar w:fldCharType="begin"/>
          </w:r>
          <w:r>
            <w:rPr>
              <w:color w:val="auto"/>
            </w:rPr>
            <w:instrText xml:space="preserve"> HYPERLINK \l "_Toc21557" </w:instrText>
          </w:r>
          <w:r>
            <w:rPr>
              <w:color w:val="auto"/>
            </w:rPr>
            <w:fldChar w:fldCharType="separate"/>
          </w:r>
          <w:r>
            <w:rPr>
              <w:rFonts w:hint="eastAsia" w:ascii="仿宋" w:hAnsi="仿宋" w:eastAsia="仿宋" w:cs="仿宋"/>
              <w:b/>
              <w:color w:val="auto"/>
              <w:sz w:val="28"/>
              <w:szCs w:val="28"/>
            </w:rPr>
            <w:t>第一章  招标公告</w:t>
          </w:r>
          <w:r>
            <w:rPr>
              <w:rFonts w:hint="eastAsia" w:ascii="仿宋" w:hAnsi="仿宋" w:eastAsia="仿宋" w:cs="仿宋"/>
              <w:b/>
              <w:color w:val="auto"/>
              <w:sz w:val="28"/>
              <w:szCs w:val="28"/>
            </w:rPr>
            <w:tab/>
          </w:r>
          <w:r>
            <w:rPr>
              <w:rFonts w:hint="eastAsia" w:ascii="仿宋" w:hAnsi="仿宋" w:eastAsia="仿宋" w:cs="仿宋"/>
              <w:b/>
              <w:color w:val="auto"/>
              <w:sz w:val="28"/>
              <w:szCs w:val="28"/>
            </w:rPr>
            <w:fldChar w:fldCharType="begin"/>
          </w:r>
          <w:r>
            <w:rPr>
              <w:rFonts w:hint="eastAsia" w:ascii="仿宋" w:hAnsi="仿宋" w:eastAsia="仿宋" w:cs="仿宋"/>
              <w:b/>
              <w:color w:val="auto"/>
              <w:sz w:val="28"/>
              <w:szCs w:val="28"/>
            </w:rPr>
            <w:instrText xml:space="preserve"> PAGEREF _Toc21557 \h </w:instrText>
          </w:r>
          <w:r>
            <w:rPr>
              <w:rFonts w:hint="eastAsia" w:ascii="仿宋" w:hAnsi="仿宋" w:eastAsia="仿宋" w:cs="仿宋"/>
              <w:b/>
              <w:color w:val="auto"/>
              <w:sz w:val="28"/>
              <w:szCs w:val="28"/>
            </w:rPr>
            <w:fldChar w:fldCharType="separate"/>
          </w:r>
          <w:r>
            <w:rPr>
              <w:rFonts w:hint="eastAsia" w:ascii="仿宋" w:hAnsi="仿宋" w:eastAsia="仿宋" w:cs="仿宋"/>
              <w:b/>
              <w:color w:val="auto"/>
              <w:sz w:val="28"/>
              <w:szCs w:val="28"/>
            </w:rPr>
            <w:t>3</w:t>
          </w:r>
          <w:r>
            <w:rPr>
              <w:rFonts w:hint="eastAsia" w:ascii="仿宋" w:hAnsi="仿宋" w:eastAsia="仿宋" w:cs="仿宋"/>
              <w:b/>
              <w:color w:val="auto"/>
              <w:sz w:val="28"/>
              <w:szCs w:val="28"/>
            </w:rPr>
            <w:fldChar w:fldCharType="end"/>
          </w:r>
          <w:r>
            <w:rPr>
              <w:rFonts w:hint="eastAsia" w:ascii="仿宋" w:hAnsi="仿宋" w:eastAsia="仿宋" w:cs="仿宋"/>
              <w:b/>
              <w:color w:val="auto"/>
              <w:sz w:val="28"/>
              <w:szCs w:val="28"/>
            </w:rPr>
            <w:fldChar w:fldCharType="end"/>
          </w:r>
        </w:p>
        <w:p>
          <w:pPr>
            <w:pStyle w:val="20"/>
            <w:tabs>
              <w:tab w:val="right" w:leader="dot" w:pos="9460"/>
            </w:tabs>
            <w:spacing w:line="480" w:lineRule="auto"/>
            <w:rPr>
              <w:rFonts w:ascii="仿宋" w:hAnsi="仿宋" w:eastAsia="仿宋" w:cs="仿宋"/>
              <w:b/>
              <w:color w:val="auto"/>
              <w:sz w:val="28"/>
              <w:szCs w:val="28"/>
            </w:rPr>
          </w:pPr>
          <w:r>
            <w:rPr>
              <w:color w:val="auto"/>
            </w:rPr>
            <w:fldChar w:fldCharType="begin"/>
          </w:r>
          <w:r>
            <w:rPr>
              <w:color w:val="auto"/>
            </w:rPr>
            <w:instrText xml:space="preserve"> HYPERLINK \l "_Toc13290" </w:instrText>
          </w:r>
          <w:r>
            <w:rPr>
              <w:color w:val="auto"/>
            </w:rPr>
            <w:fldChar w:fldCharType="separate"/>
          </w:r>
          <w:r>
            <w:rPr>
              <w:rFonts w:hint="eastAsia" w:ascii="仿宋" w:hAnsi="仿宋" w:eastAsia="仿宋" w:cs="仿宋"/>
              <w:b/>
              <w:color w:val="auto"/>
              <w:sz w:val="28"/>
              <w:szCs w:val="28"/>
            </w:rPr>
            <w:t>第二章  供应商须知</w:t>
          </w:r>
          <w:r>
            <w:rPr>
              <w:rFonts w:hint="eastAsia" w:ascii="仿宋" w:hAnsi="仿宋" w:eastAsia="仿宋" w:cs="仿宋"/>
              <w:b/>
              <w:color w:val="auto"/>
              <w:sz w:val="28"/>
              <w:szCs w:val="28"/>
            </w:rPr>
            <w:tab/>
          </w:r>
          <w:r>
            <w:rPr>
              <w:rFonts w:hint="eastAsia" w:ascii="仿宋" w:hAnsi="仿宋" w:eastAsia="仿宋" w:cs="仿宋"/>
              <w:b/>
              <w:color w:val="auto"/>
              <w:sz w:val="28"/>
              <w:szCs w:val="28"/>
            </w:rPr>
            <w:fldChar w:fldCharType="begin"/>
          </w:r>
          <w:r>
            <w:rPr>
              <w:rFonts w:hint="eastAsia" w:ascii="仿宋" w:hAnsi="仿宋" w:eastAsia="仿宋" w:cs="仿宋"/>
              <w:b/>
              <w:color w:val="auto"/>
              <w:sz w:val="28"/>
              <w:szCs w:val="28"/>
            </w:rPr>
            <w:instrText xml:space="preserve"> PAGEREF _Toc13290 \h </w:instrText>
          </w:r>
          <w:r>
            <w:rPr>
              <w:rFonts w:hint="eastAsia" w:ascii="仿宋" w:hAnsi="仿宋" w:eastAsia="仿宋" w:cs="仿宋"/>
              <w:b/>
              <w:color w:val="auto"/>
              <w:sz w:val="28"/>
              <w:szCs w:val="28"/>
            </w:rPr>
            <w:fldChar w:fldCharType="separate"/>
          </w:r>
          <w:r>
            <w:rPr>
              <w:rFonts w:hint="eastAsia" w:ascii="仿宋" w:hAnsi="仿宋" w:eastAsia="仿宋" w:cs="仿宋"/>
              <w:b/>
              <w:color w:val="auto"/>
              <w:sz w:val="28"/>
              <w:szCs w:val="28"/>
            </w:rPr>
            <w:t>6</w:t>
          </w:r>
          <w:r>
            <w:rPr>
              <w:rFonts w:hint="eastAsia" w:ascii="仿宋" w:hAnsi="仿宋" w:eastAsia="仿宋" w:cs="仿宋"/>
              <w:b/>
              <w:color w:val="auto"/>
              <w:sz w:val="28"/>
              <w:szCs w:val="28"/>
            </w:rPr>
            <w:fldChar w:fldCharType="end"/>
          </w:r>
          <w:r>
            <w:rPr>
              <w:rFonts w:hint="eastAsia" w:ascii="仿宋" w:hAnsi="仿宋" w:eastAsia="仿宋" w:cs="仿宋"/>
              <w:b/>
              <w:color w:val="auto"/>
              <w:sz w:val="28"/>
              <w:szCs w:val="28"/>
            </w:rPr>
            <w:fldChar w:fldCharType="end"/>
          </w:r>
        </w:p>
        <w:p>
          <w:pPr>
            <w:pStyle w:val="20"/>
            <w:tabs>
              <w:tab w:val="right" w:leader="dot" w:pos="9460"/>
            </w:tabs>
            <w:spacing w:line="480" w:lineRule="auto"/>
            <w:rPr>
              <w:rFonts w:ascii="仿宋" w:hAnsi="仿宋" w:eastAsia="仿宋" w:cs="仿宋"/>
              <w:b/>
              <w:color w:val="auto"/>
              <w:sz w:val="28"/>
              <w:szCs w:val="28"/>
            </w:rPr>
          </w:pPr>
          <w:r>
            <w:rPr>
              <w:color w:val="auto"/>
            </w:rPr>
            <w:fldChar w:fldCharType="begin"/>
          </w:r>
          <w:r>
            <w:rPr>
              <w:color w:val="auto"/>
            </w:rPr>
            <w:instrText xml:space="preserve"> HYPERLINK \l "_Toc32528" </w:instrText>
          </w:r>
          <w:r>
            <w:rPr>
              <w:color w:val="auto"/>
            </w:rPr>
            <w:fldChar w:fldCharType="separate"/>
          </w:r>
          <w:r>
            <w:rPr>
              <w:rFonts w:hint="eastAsia" w:ascii="仿宋" w:hAnsi="仿宋" w:eastAsia="仿宋" w:cs="仿宋"/>
              <w:b/>
              <w:color w:val="auto"/>
              <w:sz w:val="28"/>
              <w:szCs w:val="28"/>
            </w:rPr>
            <w:t>第三章  供应商须知资料表</w:t>
          </w:r>
          <w:r>
            <w:rPr>
              <w:rFonts w:hint="eastAsia" w:ascii="仿宋" w:hAnsi="仿宋" w:eastAsia="仿宋" w:cs="仿宋"/>
              <w:b/>
              <w:color w:val="auto"/>
              <w:sz w:val="28"/>
              <w:szCs w:val="28"/>
            </w:rPr>
            <w:tab/>
          </w:r>
          <w:r>
            <w:rPr>
              <w:rFonts w:hint="eastAsia" w:ascii="仿宋" w:hAnsi="仿宋" w:eastAsia="仿宋" w:cs="仿宋"/>
              <w:b/>
              <w:color w:val="auto"/>
              <w:sz w:val="28"/>
              <w:szCs w:val="28"/>
            </w:rPr>
            <w:fldChar w:fldCharType="begin"/>
          </w:r>
          <w:r>
            <w:rPr>
              <w:rFonts w:hint="eastAsia" w:ascii="仿宋" w:hAnsi="仿宋" w:eastAsia="仿宋" w:cs="仿宋"/>
              <w:b/>
              <w:color w:val="auto"/>
              <w:sz w:val="28"/>
              <w:szCs w:val="28"/>
            </w:rPr>
            <w:instrText xml:space="preserve"> PAGEREF _Toc32528 \h </w:instrText>
          </w:r>
          <w:r>
            <w:rPr>
              <w:rFonts w:hint="eastAsia" w:ascii="仿宋" w:hAnsi="仿宋" w:eastAsia="仿宋" w:cs="仿宋"/>
              <w:b/>
              <w:color w:val="auto"/>
              <w:sz w:val="28"/>
              <w:szCs w:val="28"/>
            </w:rPr>
            <w:fldChar w:fldCharType="separate"/>
          </w:r>
          <w:r>
            <w:rPr>
              <w:rFonts w:hint="eastAsia" w:ascii="仿宋" w:hAnsi="仿宋" w:eastAsia="仿宋" w:cs="仿宋"/>
              <w:b/>
              <w:color w:val="auto"/>
              <w:sz w:val="28"/>
              <w:szCs w:val="28"/>
            </w:rPr>
            <w:t>23</w:t>
          </w:r>
          <w:r>
            <w:rPr>
              <w:rFonts w:hint="eastAsia" w:ascii="仿宋" w:hAnsi="仿宋" w:eastAsia="仿宋" w:cs="仿宋"/>
              <w:b/>
              <w:color w:val="auto"/>
              <w:sz w:val="28"/>
              <w:szCs w:val="28"/>
            </w:rPr>
            <w:fldChar w:fldCharType="end"/>
          </w:r>
          <w:r>
            <w:rPr>
              <w:rFonts w:hint="eastAsia" w:ascii="仿宋" w:hAnsi="仿宋" w:eastAsia="仿宋" w:cs="仿宋"/>
              <w:b/>
              <w:color w:val="auto"/>
              <w:sz w:val="28"/>
              <w:szCs w:val="28"/>
            </w:rPr>
            <w:fldChar w:fldCharType="end"/>
          </w:r>
        </w:p>
        <w:p>
          <w:pPr>
            <w:pStyle w:val="20"/>
            <w:tabs>
              <w:tab w:val="right" w:leader="dot" w:pos="9460"/>
            </w:tabs>
            <w:spacing w:line="480" w:lineRule="auto"/>
            <w:rPr>
              <w:rFonts w:ascii="仿宋" w:hAnsi="仿宋" w:eastAsia="仿宋" w:cs="仿宋"/>
              <w:b/>
              <w:color w:val="auto"/>
              <w:sz w:val="28"/>
              <w:szCs w:val="28"/>
            </w:rPr>
          </w:pPr>
          <w:r>
            <w:rPr>
              <w:color w:val="auto"/>
            </w:rPr>
            <w:fldChar w:fldCharType="begin"/>
          </w:r>
          <w:r>
            <w:rPr>
              <w:color w:val="auto"/>
            </w:rPr>
            <w:instrText xml:space="preserve"> HYPERLINK \l "_Toc4989" </w:instrText>
          </w:r>
          <w:r>
            <w:rPr>
              <w:color w:val="auto"/>
            </w:rPr>
            <w:fldChar w:fldCharType="separate"/>
          </w:r>
          <w:r>
            <w:rPr>
              <w:rFonts w:hint="eastAsia" w:ascii="仿宋" w:hAnsi="仿宋" w:eastAsia="仿宋" w:cs="仿宋"/>
              <w:b/>
              <w:color w:val="auto"/>
              <w:sz w:val="28"/>
              <w:szCs w:val="28"/>
            </w:rPr>
            <w:t>第四章  合同条款</w:t>
          </w:r>
          <w:r>
            <w:rPr>
              <w:rFonts w:hint="eastAsia" w:ascii="仿宋" w:hAnsi="仿宋" w:eastAsia="仿宋" w:cs="仿宋"/>
              <w:b/>
              <w:color w:val="auto"/>
              <w:sz w:val="28"/>
              <w:szCs w:val="28"/>
            </w:rPr>
            <w:tab/>
          </w:r>
          <w:r>
            <w:rPr>
              <w:rFonts w:hint="eastAsia" w:ascii="仿宋" w:hAnsi="仿宋" w:eastAsia="仿宋" w:cs="仿宋"/>
              <w:b/>
              <w:color w:val="auto"/>
              <w:sz w:val="28"/>
              <w:szCs w:val="28"/>
            </w:rPr>
            <w:fldChar w:fldCharType="begin"/>
          </w:r>
          <w:r>
            <w:rPr>
              <w:rFonts w:hint="eastAsia" w:ascii="仿宋" w:hAnsi="仿宋" w:eastAsia="仿宋" w:cs="仿宋"/>
              <w:b/>
              <w:color w:val="auto"/>
              <w:sz w:val="28"/>
              <w:szCs w:val="28"/>
            </w:rPr>
            <w:instrText xml:space="preserve"> PAGEREF _Toc4989 \h </w:instrText>
          </w:r>
          <w:r>
            <w:rPr>
              <w:rFonts w:hint="eastAsia" w:ascii="仿宋" w:hAnsi="仿宋" w:eastAsia="仿宋" w:cs="仿宋"/>
              <w:b/>
              <w:color w:val="auto"/>
              <w:sz w:val="28"/>
              <w:szCs w:val="28"/>
            </w:rPr>
            <w:fldChar w:fldCharType="separate"/>
          </w:r>
          <w:r>
            <w:rPr>
              <w:rFonts w:hint="eastAsia" w:ascii="仿宋" w:hAnsi="仿宋" w:eastAsia="仿宋" w:cs="仿宋"/>
              <w:b/>
              <w:color w:val="auto"/>
              <w:sz w:val="28"/>
              <w:szCs w:val="28"/>
            </w:rPr>
            <w:t>27</w:t>
          </w:r>
          <w:r>
            <w:rPr>
              <w:rFonts w:hint="eastAsia" w:ascii="仿宋" w:hAnsi="仿宋" w:eastAsia="仿宋" w:cs="仿宋"/>
              <w:b/>
              <w:color w:val="auto"/>
              <w:sz w:val="28"/>
              <w:szCs w:val="28"/>
            </w:rPr>
            <w:fldChar w:fldCharType="end"/>
          </w:r>
          <w:r>
            <w:rPr>
              <w:rFonts w:hint="eastAsia" w:ascii="仿宋" w:hAnsi="仿宋" w:eastAsia="仿宋" w:cs="仿宋"/>
              <w:b/>
              <w:color w:val="auto"/>
              <w:sz w:val="28"/>
              <w:szCs w:val="28"/>
            </w:rPr>
            <w:fldChar w:fldCharType="end"/>
          </w:r>
        </w:p>
        <w:p>
          <w:pPr>
            <w:pStyle w:val="20"/>
            <w:tabs>
              <w:tab w:val="right" w:leader="dot" w:pos="9460"/>
            </w:tabs>
            <w:spacing w:line="480" w:lineRule="auto"/>
            <w:rPr>
              <w:rFonts w:ascii="仿宋" w:hAnsi="仿宋" w:eastAsia="仿宋" w:cs="仿宋"/>
              <w:b/>
              <w:color w:val="auto"/>
              <w:sz w:val="28"/>
              <w:szCs w:val="28"/>
            </w:rPr>
          </w:pPr>
          <w:r>
            <w:rPr>
              <w:color w:val="auto"/>
            </w:rPr>
            <w:fldChar w:fldCharType="begin"/>
          </w:r>
          <w:r>
            <w:rPr>
              <w:color w:val="auto"/>
            </w:rPr>
            <w:instrText xml:space="preserve"> HYPERLINK \l "_Toc5766" </w:instrText>
          </w:r>
          <w:r>
            <w:rPr>
              <w:color w:val="auto"/>
            </w:rPr>
            <w:fldChar w:fldCharType="separate"/>
          </w:r>
          <w:r>
            <w:rPr>
              <w:rFonts w:hint="eastAsia" w:ascii="仿宋" w:hAnsi="仿宋" w:eastAsia="仿宋" w:cs="仿宋"/>
              <w:b/>
              <w:color w:val="auto"/>
              <w:sz w:val="28"/>
              <w:szCs w:val="28"/>
            </w:rPr>
            <w:t>第五章  采购需求</w:t>
          </w:r>
          <w:r>
            <w:rPr>
              <w:rFonts w:hint="eastAsia" w:ascii="仿宋" w:hAnsi="仿宋" w:eastAsia="仿宋" w:cs="仿宋"/>
              <w:b/>
              <w:color w:val="auto"/>
              <w:sz w:val="28"/>
              <w:szCs w:val="28"/>
            </w:rPr>
            <w:tab/>
          </w:r>
          <w:r>
            <w:rPr>
              <w:rFonts w:hint="eastAsia" w:ascii="仿宋" w:hAnsi="仿宋" w:eastAsia="仿宋" w:cs="仿宋"/>
              <w:b/>
              <w:color w:val="auto"/>
              <w:sz w:val="28"/>
              <w:szCs w:val="28"/>
            </w:rPr>
            <w:fldChar w:fldCharType="begin"/>
          </w:r>
          <w:r>
            <w:rPr>
              <w:rFonts w:hint="eastAsia" w:ascii="仿宋" w:hAnsi="仿宋" w:eastAsia="仿宋" w:cs="仿宋"/>
              <w:b/>
              <w:color w:val="auto"/>
              <w:sz w:val="28"/>
              <w:szCs w:val="28"/>
            </w:rPr>
            <w:instrText xml:space="preserve"> PAGEREF _Toc5766 \h </w:instrText>
          </w:r>
          <w:r>
            <w:rPr>
              <w:rFonts w:hint="eastAsia" w:ascii="仿宋" w:hAnsi="仿宋" w:eastAsia="仿宋" w:cs="仿宋"/>
              <w:b/>
              <w:color w:val="auto"/>
              <w:sz w:val="28"/>
              <w:szCs w:val="28"/>
            </w:rPr>
            <w:fldChar w:fldCharType="separate"/>
          </w:r>
          <w:r>
            <w:rPr>
              <w:rFonts w:hint="eastAsia" w:ascii="仿宋" w:hAnsi="仿宋" w:eastAsia="仿宋" w:cs="仿宋"/>
              <w:b/>
              <w:color w:val="auto"/>
              <w:sz w:val="28"/>
              <w:szCs w:val="28"/>
            </w:rPr>
            <w:t>32</w:t>
          </w:r>
          <w:r>
            <w:rPr>
              <w:rFonts w:hint="eastAsia" w:ascii="仿宋" w:hAnsi="仿宋" w:eastAsia="仿宋" w:cs="仿宋"/>
              <w:b/>
              <w:color w:val="auto"/>
              <w:sz w:val="28"/>
              <w:szCs w:val="28"/>
            </w:rPr>
            <w:fldChar w:fldCharType="end"/>
          </w:r>
          <w:r>
            <w:rPr>
              <w:rFonts w:hint="eastAsia" w:ascii="仿宋" w:hAnsi="仿宋" w:eastAsia="仿宋" w:cs="仿宋"/>
              <w:b/>
              <w:color w:val="auto"/>
              <w:sz w:val="28"/>
              <w:szCs w:val="28"/>
            </w:rPr>
            <w:fldChar w:fldCharType="end"/>
          </w:r>
        </w:p>
        <w:p>
          <w:pPr>
            <w:pStyle w:val="20"/>
            <w:tabs>
              <w:tab w:val="right" w:leader="dot" w:pos="9460"/>
            </w:tabs>
            <w:spacing w:line="480" w:lineRule="auto"/>
            <w:rPr>
              <w:rFonts w:ascii="仿宋" w:hAnsi="仿宋" w:eastAsia="仿宋" w:cs="仿宋"/>
              <w:b/>
              <w:color w:val="auto"/>
              <w:sz w:val="28"/>
              <w:szCs w:val="28"/>
            </w:rPr>
          </w:pPr>
          <w:r>
            <w:rPr>
              <w:color w:val="auto"/>
            </w:rPr>
            <w:fldChar w:fldCharType="begin"/>
          </w:r>
          <w:r>
            <w:rPr>
              <w:color w:val="auto"/>
            </w:rPr>
            <w:instrText xml:space="preserve"> HYPERLINK \l "_Toc9898" </w:instrText>
          </w:r>
          <w:r>
            <w:rPr>
              <w:color w:val="auto"/>
            </w:rPr>
            <w:fldChar w:fldCharType="separate"/>
          </w:r>
          <w:r>
            <w:rPr>
              <w:rFonts w:hint="eastAsia" w:ascii="仿宋" w:hAnsi="仿宋" w:eastAsia="仿宋" w:cs="仿宋"/>
              <w:b/>
              <w:color w:val="auto"/>
              <w:sz w:val="28"/>
              <w:szCs w:val="28"/>
            </w:rPr>
            <w:t>第六章  投标文件格式</w:t>
          </w:r>
          <w:r>
            <w:rPr>
              <w:rFonts w:hint="eastAsia" w:ascii="仿宋" w:hAnsi="仿宋" w:eastAsia="仿宋" w:cs="仿宋"/>
              <w:b/>
              <w:color w:val="auto"/>
              <w:sz w:val="28"/>
              <w:szCs w:val="28"/>
            </w:rPr>
            <w:tab/>
          </w:r>
          <w:r>
            <w:rPr>
              <w:rFonts w:hint="eastAsia" w:ascii="仿宋" w:hAnsi="仿宋" w:eastAsia="仿宋" w:cs="仿宋"/>
              <w:b/>
              <w:color w:val="auto"/>
              <w:sz w:val="28"/>
              <w:szCs w:val="28"/>
            </w:rPr>
            <w:fldChar w:fldCharType="begin"/>
          </w:r>
          <w:r>
            <w:rPr>
              <w:rFonts w:hint="eastAsia" w:ascii="仿宋" w:hAnsi="仿宋" w:eastAsia="仿宋" w:cs="仿宋"/>
              <w:b/>
              <w:color w:val="auto"/>
              <w:sz w:val="28"/>
              <w:szCs w:val="28"/>
            </w:rPr>
            <w:instrText xml:space="preserve"> PAGEREF _Toc9898 \h </w:instrText>
          </w:r>
          <w:r>
            <w:rPr>
              <w:rFonts w:hint="eastAsia" w:ascii="仿宋" w:hAnsi="仿宋" w:eastAsia="仿宋" w:cs="仿宋"/>
              <w:b/>
              <w:color w:val="auto"/>
              <w:sz w:val="28"/>
              <w:szCs w:val="28"/>
            </w:rPr>
            <w:fldChar w:fldCharType="separate"/>
          </w:r>
          <w:r>
            <w:rPr>
              <w:rFonts w:hint="eastAsia" w:ascii="仿宋" w:hAnsi="仿宋" w:eastAsia="仿宋" w:cs="仿宋"/>
              <w:b/>
              <w:color w:val="auto"/>
              <w:sz w:val="28"/>
              <w:szCs w:val="28"/>
            </w:rPr>
            <w:t>35</w:t>
          </w:r>
          <w:r>
            <w:rPr>
              <w:rFonts w:hint="eastAsia" w:ascii="仿宋" w:hAnsi="仿宋" w:eastAsia="仿宋" w:cs="仿宋"/>
              <w:b/>
              <w:color w:val="auto"/>
              <w:sz w:val="28"/>
              <w:szCs w:val="28"/>
            </w:rPr>
            <w:fldChar w:fldCharType="end"/>
          </w:r>
          <w:r>
            <w:rPr>
              <w:rFonts w:hint="eastAsia" w:ascii="仿宋" w:hAnsi="仿宋" w:eastAsia="仿宋" w:cs="仿宋"/>
              <w:b/>
              <w:color w:val="auto"/>
              <w:sz w:val="28"/>
              <w:szCs w:val="28"/>
            </w:rPr>
            <w:fldChar w:fldCharType="end"/>
          </w:r>
        </w:p>
        <w:p>
          <w:pPr>
            <w:pStyle w:val="20"/>
            <w:tabs>
              <w:tab w:val="right" w:leader="dot" w:pos="9460"/>
            </w:tabs>
            <w:spacing w:line="480" w:lineRule="auto"/>
            <w:rPr>
              <w:rFonts w:ascii="仿宋" w:hAnsi="仿宋" w:eastAsia="仿宋" w:cs="仿宋"/>
              <w:b/>
              <w:color w:val="auto"/>
              <w:sz w:val="28"/>
              <w:szCs w:val="28"/>
            </w:rPr>
          </w:pPr>
          <w:r>
            <w:rPr>
              <w:color w:val="auto"/>
            </w:rPr>
            <w:fldChar w:fldCharType="begin"/>
          </w:r>
          <w:r>
            <w:rPr>
              <w:color w:val="auto"/>
            </w:rPr>
            <w:instrText xml:space="preserve"> HYPERLINK \l "_Toc23542" </w:instrText>
          </w:r>
          <w:r>
            <w:rPr>
              <w:color w:val="auto"/>
            </w:rPr>
            <w:fldChar w:fldCharType="separate"/>
          </w:r>
          <w:r>
            <w:rPr>
              <w:rFonts w:hint="eastAsia" w:ascii="仿宋" w:hAnsi="仿宋" w:eastAsia="仿宋" w:cs="仿宋"/>
              <w:b/>
              <w:color w:val="auto"/>
              <w:sz w:val="28"/>
              <w:szCs w:val="28"/>
            </w:rPr>
            <w:t>第七章  评标方法和标准</w:t>
          </w:r>
          <w:r>
            <w:rPr>
              <w:rFonts w:hint="eastAsia" w:ascii="仿宋" w:hAnsi="仿宋" w:eastAsia="仿宋" w:cs="仿宋"/>
              <w:b/>
              <w:color w:val="auto"/>
              <w:sz w:val="28"/>
              <w:szCs w:val="28"/>
            </w:rPr>
            <w:tab/>
          </w:r>
          <w:r>
            <w:rPr>
              <w:rFonts w:hint="eastAsia" w:ascii="仿宋" w:hAnsi="仿宋" w:eastAsia="仿宋" w:cs="仿宋"/>
              <w:b/>
              <w:color w:val="auto"/>
              <w:sz w:val="28"/>
              <w:szCs w:val="28"/>
            </w:rPr>
            <w:fldChar w:fldCharType="begin"/>
          </w:r>
          <w:r>
            <w:rPr>
              <w:rFonts w:hint="eastAsia" w:ascii="仿宋" w:hAnsi="仿宋" w:eastAsia="仿宋" w:cs="仿宋"/>
              <w:b/>
              <w:color w:val="auto"/>
              <w:sz w:val="28"/>
              <w:szCs w:val="28"/>
            </w:rPr>
            <w:instrText xml:space="preserve"> PAGEREF _Toc23542 \h </w:instrText>
          </w:r>
          <w:r>
            <w:rPr>
              <w:rFonts w:hint="eastAsia" w:ascii="仿宋" w:hAnsi="仿宋" w:eastAsia="仿宋" w:cs="仿宋"/>
              <w:b/>
              <w:color w:val="auto"/>
              <w:sz w:val="28"/>
              <w:szCs w:val="28"/>
            </w:rPr>
            <w:fldChar w:fldCharType="separate"/>
          </w:r>
          <w:r>
            <w:rPr>
              <w:rFonts w:hint="eastAsia" w:ascii="仿宋" w:hAnsi="仿宋" w:eastAsia="仿宋" w:cs="仿宋"/>
              <w:b/>
              <w:color w:val="auto"/>
              <w:sz w:val="28"/>
              <w:szCs w:val="28"/>
            </w:rPr>
            <w:t>84</w:t>
          </w:r>
          <w:r>
            <w:rPr>
              <w:rFonts w:hint="eastAsia" w:ascii="仿宋" w:hAnsi="仿宋" w:eastAsia="仿宋" w:cs="仿宋"/>
              <w:b/>
              <w:color w:val="auto"/>
              <w:sz w:val="28"/>
              <w:szCs w:val="28"/>
            </w:rPr>
            <w:fldChar w:fldCharType="end"/>
          </w:r>
          <w:r>
            <w:rPr>
              <w:rFonts w:hint="eastAsia" w:ascii="仿宋" w:hAnsi="仿宋" w:eastAsia="仿宋" w:cs="仿宋"/>
              <w:b/>
              <w:color w:val="auto"/>
              <w:sz w:val="28"/>
              <w:szCs w:val="28"/>
            </w:rPr>
            <w:fldChar w:fldCharType="end"/>
          </w:r>
        </w:p>
        <w:p>
          <w:pPr>
            <w:rPr>
              <w:rFonts w:ascii="仿宋" w:hAnsi="仿宋" w:eastAsia="仿宋" w:cs="仿宋"/>
              <w:b/>
              <w:color w:val="auto"/>
              <w:sz w:val="28"/>
              <w:szCs w:val="28"/>
            </w:rPr>
          </w:pPr>
          <w:r>
            <w:rPr>
              <w:rFonts w:hint="eastAsia" w:ascii="仿宋" w:hAnsi="仿宋" w:eastAsia="仿宋" w:cs="仿宋"/>
              <w:b/>
              <w:color w:val="auto"/>
              <w:sz w:val="28"/>
              <w:szCs w:val="28"/>
            </w:rPr>
            <w:fldChar w:fldCharType="end"/>
          </w:r>
        </w:p>
      </w:sdtContent>
    </w:sdt>
    <w:p>
      <w:pPr>
        <w:jc w:val="center"/>
        <w:rPr>
          <w:rFonts w:ascii="仿宋" w:hAnsi="仿宋" w:eastAsia="仿宋" w:cs="仿宋"/>
          <w:b/>
          <w:bCs/>
          <w:color w:val="auto"/>
          <w:sz w:val="24"/>
          <w:szCs w:val="24"/>
        </w:rPr>
      </w:pPr>
      <w:r>
        <w:rPr>
          <w:rFonts w:hint="eastAsia" w:ascii="仿宋" w:hAnsi="仿宋" w:eastAsia="仿宋" w:cs="仿宋"/>
          <w:b/>
          <w:bCs/>
          <w:color w:val="auto"/>
          <w:sz w:val="28"/>
          <w:szCs w:val="28"/>
        </w:rPr>
        <w:br w:type="page"/>
      </w:r>
      <w:bookmarkStart w:id="0" w:name="_Toc21557"/>
      <w:bookmarkStart w:id="1" w:name="_Toc27213_WPSOffice_Level1"/>
      <w:bookmarkStart w:id="2" w:name="_Toc109543153"/>
      <w:bookmarkStart w:id="3" w:name="_Toc520356143"/>
      <w:bookmarkStart w:id="4" w:name="_Toc109542333"/>
      <w:r>
        <w:rPr>
          <w:rStyle w:val="65"/>
          <w:rFonts w:hint="eastAsia" w:ascii="仿宋" w:hAnsi="仿宋" w:eastAsia="仿宋" w:cs="仿宋"/>
          <w:b/>
          <w:bCs/>
          <w:color w:val="auto"/>
          <w:sz w:val="30"/>
          <w:szCs w:val="30"/>
        </w:rPr>
        <w:t>第一章  招标公告</w:t>
      </w:r>
      <w:bookmarkEnd w:id="0"/>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cs="仿宋"/>
          <w:color w:val="auto"/>
          <w:sz w:val="24"/>
          <w:szCs w:val="24"/>
        </w:rPr>
      </w:pPr>
      <w:r>
        <w:rPr>
          <w:rFonts w:hint="eastAsia" w:ascii="仿宋" w:hAnsi="仿宋" w:eastAsia="仿宋" w:cs="仿宋"/>
          <w:color w:val="auto"/>
          <w:sz w:val="24"/>
          <w:szCs w:val="24"/>
          <w:u w:val="single"/>
        </w:rPr>
        <w:t>广东粤港澳大湾区黄埔材料研究院特种轮胎55</w:t>
      </w:r>
      <w:r>
        <w:rPr>
          <w:rFonts w:ascii="仿宋" w:hAnsi="仿宋" w:eastAsia="仿宋" w:cs="仿宋"/>
          <w:color w:val="auto"/>
          <w:sz w:val="24"/>
          <w:szCs w:val="24"/>
          <w:u w:val="single"/>
        </w:rPr>
        <w:t>″</w:t>
      </w:r>
      <w:r>
        <w:rPr>
          <w:rFonts w:hint="eastAsia" w:ascii="仿宋" w:hAnsi="仿宋" w:eastAsia="仿宋" w:cs="仿宋"/>
          <w:color w:val="auto"/>
          <w:sz w:val="24"/>
          <w:szCs w:val="24"/>
          <w:u w:val="single"/>
        </w:rPr>
        <w:t>及68</w:t>
      </w:r>
      <w:r>
        <w:rPr>
          <w:rFonts w:ascii="仿宋" w:hAnsi="仿宋" w:eastAsia="仿宋" w:cs="仿宋"/>
          <w:color w:val="auto"/>
          <w:sz w:val="24"/>
          <w:szCs w:val="24"/>
          <w:u w:val="single"/>
        </w:rPr>
        <w:t>″</w:t>
      </w:r>
      <w:r>
        <w:rPr>
          <w:rFonts w:hint="eastAsia" w:ascii="仿宋" w:hAnsi="仿宋" w:eastAsia="仿宋" w:cs="仿宋"/>
          <w:color w:val="auto"/>
          <w:sz w:val="24"/>
          <w:szCs w:val="24"/>
          <w:u w:val="single"/>
        </w:rPr>
        <w:t>热板液压单模硫化机采购项目</w:t>
      </w:r>
      <w:r>
        <w:rPr>
          <w:rFonts w:hint="eastAsia" w:ascii="仿宋" w:hAnsi="仿宋" w:eastAsia="仿宋" w:cs="仿宋"/>
          <w:color w:val="auto"/>
          <w:sz w:val="24"/>
          <w:szCs w:val="24"/>
        </w:rPr>
        <w:t>的潜在供应商应在</w:t>
      </w:r>
      <w:r>
        <w:rPr>
          <w:rFonts w:hint="eastAsia" w:ascii="仿宋" w:hAnsi="仿宋" w:eastAsia="仿宋" w:cs="仿宋"/>
          <w:color w:val="auto"/>
          <w:sz w:val="24"/>
          <w:szCs w:val="24"/>
          <w:u w:val="single"/>
        </w:rPr>
        <w:t>北京中储建国际工程管理有限公司beijingzcj@163.com</w:t>
      </w:r>
      <w:r>
        <w:rPr>
          <w:rFonts w:hint="eastAsia" w:ascii="仿宋" w:hAnsi="仿宋" w:eastAsia="仿宋" w:cs="仿宋"/>
          <w:color w:val="auto"/>
          <w:sz w:val="24"/>
          <w:szCs w:val="24"/>
        </w:rPr>
        <w:t>获取招标文件，并于</w:t>
      </w:r>
      <w:r>
        <w:rPr>
          <w:rFonts w:hint="eastAsia" w:ascii="仿宋" w:hAnsi="仿宋" w:eastAsia="仿宋" w:cs="仿宋"/>
          <w:color w:val="auto"/>
          <w:sz w:val="24"/>
          <w:szCs w:val="24"/>
          <w:u w:val="single"/>
        </w:rPr>
        <w:t xml:space="preserve"> 2022年</w:t>
      </w:r>
      <w:r>
        <w:rPr>
          <w:rFonts w:hint="eastAsia" w:ascii="仿宋" w:hAnsi="仿宋" w:eastAsia="仿宋" w:cs="仿宋"/>
          <w:color w:val="auto"/>
          <w:sz w:val="24"/>
          <w:szCs w:val="24"/>
          <w:u w:val="single"/>
          <w:lang w:val="en-US" w:eastAsia="zh-CN"/>
        </w:rPr>
        <w:t>7</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6</w:t>
      </w:r>
      <w:r>
        <w:rPr>
          <w:rFonts w:hint="eastAsia" w:ascii="仿宋" w:hAnsi="仿宋" w:eastAsia="仿宋" w:cs="仿宋"/>
          <w:color w:val="auto"/>
          <w:sz w:val="24"/>
          <w:szCs w:val="24"/>
          <w:u w:val="single"/>
        </w:rPr>
        <w:t>日14点00分（北京时间）</w:t>
      </w:r>
      <w:r>
        <w:rPr>
          <w:rFonts w:hint="eastAsia" w:ascii="仿宋" w:hAnsi="仿宋" w:eastAsia="仿宋" w:cs="仿宋"/>
          <w:bCs/>
          <w:color w:val="auto"/>
          <w:sz w:val="24"/>
          <w:szCs w:val="24"/>
        </w:rPr>
        <w:t>前递交投标文件</w:t>
      </w:r>
      <w:r>
        <w:rPr>
          <w:rFonts w:hint="eastAsia" w:ascii="仿宋" w:hAnsi="仿宋" w:eastAsia="仿宋" w:cs="仿宋"/>
          <w:color w:val="auto"/>
          <w:sz w:val="24"/>
          <w:szCs w:val="24"/>
        </w:rPr>
        <w:t>。</w:t>
      </w:r>
    </w:p>
    <w:p>
      <w:pPr>
        <w:pStyle w:val="13"/>
        <w:snapToGrid w:val="0"/>
        <w:rPr>
          <w:rFonts w:ascii="仿宋" w:hAnsi="仿宋" w:eastAsia="仿宋" w:cs="仿宋"/>
          <w:b/>
          <w:bCs/>
          <w:color w:val="auto"/>
          <w:sz w:val="24"/>
          <w:szCs w:val="24"/>
        </w:rPr>
      </w:pPr>
      <w:r>
        <w:rPr>
          <w:rFonts w:hint="eastAsia" w:ascii="仿宋" w:hAnsi="仿宋" w:eastAsia="仿宋" w:cs="仿宋"/>
          <w:b/>
          <w:bCs/>
          <w:color w:val="auto"/>
          <w:sz w:val="24"/>
          <w:szCs w:val="24"/>
        </w:rPr>
        <w:t>一、项目基本情况</w:t>
      </w:r>
    </w:p>
    <w:p>
      <w:pPr>
        <w:pStyle w:val="13"/>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1.项目编号：CNRC-22HQ-AE101</w:t>
      </w:r>
    </w:p>
    <w:p>
      <w:pPr>
        <w:pStyle w:val="13"/>
        <w:snapToGrid w:val="0"/>
        <w:ind w:left="1919" w:leftChars="228" w:hanging="1440" w:hangingChars="600"/>
        <w:rPr>
          <w:rFonts w:ascii="仿宋" w:hAnsi="仿宋" w:eastAsia="仿宋" w:cs="仿宋"/>
          <w:color w:val="auto"/>
          <w:sz w:val="24"/>
          <w:szCs w:val="24"/>
        </w:rPr>
      </w:pPr>
      <w:r>
        <w:rPr>
          <w:rFonts w:hint="eastAsia" w:ascii="仿宋" w:hAnsi="仿宋" w:eastAsia="仿宋" w:cs="仿宋"/>
          <w:color w:val="auto"/>
          <w:sz w:val="24"/>
          <w:szCs w:val="24"/>
        </w:rPr>
        <w:t xml:space="preserve">2.项目名称：广东粤港澳大湾区黄埔材料研究院特种轮胎55″及68″热板液压单模硫化机采购项目 </w:t>
      </w:r>
    </w:p>
    <w:p>
      <w:pPr>
        <w:pStyle w:val="13"/>
        <w:snapToGrid w:val="0"/>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3.项目预算：350万</w:t>
      </w:r>
      <w:r>
        <w:rPr>
          <w:rFonts w:hint="eastAsia" w:ascii="仿宋" w:hAnsi="仿宋" w:eastAsia="仿宋" w:cs="仿宋"/>
          <w:color w:val="auto"/>
          <w:sz w:val="24"/>
          <w:szCs w:val="24"/>
          <w:lang w:val="en-US" w:eastAsia="zh-CN"/>
        </w:rPr>
        <w:t>元</w:t>
      </w:r>
    </w:p>
    <w:p>
      <w:pPr>
        <w:pStyle w:val="13"/>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4.项目最高限价：350万元</w:t>
      </w:r>
    </w:p>
    <w:p>
      <w:pPr>
        <w:pStyle w:val="13"/>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5.采购需求：</w:t>
      </w:r>
    </w:p>
    <w:p>
      <w:pPr>
        <w:pStyle w:val="13"/>
        <w:snapToGrid w:val="0"/>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本项目核心产品为：特种轮胎68″热板液压单模硫化机</w:t>
      </w:r>
    </w:p>
    <w:p>
      <w:pPr>
        <w:pStyle w:val="13"/>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特种轮胎55″热板液压单模硫化机</w:t>
      </w:r>
    </w:p>
    <w:p>
      <w:pPr>
        <w:pStyle w:val="13"/>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数量：1台   </w:t>
      </w:r>
    </w:p>
    <w:p>
      <w:pPr>
        <w:pStyle w:val="13"/>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简要规格描述：单模热板液压硫化机，热水硫化工艺 </w:t>
      </w:r>
    </w:p>
    <w:p>
      <w:pPr>
        <w:pStyle w:val="13"/>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特种轮胎68″热板液压单模硫化机</w:t>
      </w:r>
    </w:p>
    <w:p>
      <w:pPr>
        <w:pStyle w:val="13"/>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数量：1台   </w:t>
      </w:r>
    </w:p>
    <w:p>
      <w:pPr>
        <w:pStyle w:val="13"/>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简要规格描述：单模热板液压硫化机，热水硫化工艺</w:t>
      </w:r>
    </w:p>
    <w:p>
      <w:pPr>
        <w:pStyle w:val="13"/>
        <w:numPr>
          <w:ilvl w:val="0"/>
          <w:numId w:val="3"/>
        </w:numPr>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不允许采购进口设备</w:t>
      </w:r>
    </w:p>
    <w:p>
      <w:pPr>
        <w:pStyle w:val="13"/>
        <w:numPr>
          <w:ilvl w:val="0"/>
          <w:numId w:val="3"/>
        </w:numPr>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合同履行期限：</w:t>
      </w:r>
      <w:r>
        <w:rPr>
          <w:rFonts w:hint="eastAsia" w:ascii="仿宋" w:hAnsi="仿宋" w:eastAsia="仿宋" w:cs="仿宋"/>
          <w:bCs/>
          <w:color w:val="auto"/>
          <w:sz w:val="24"/>
          <w:szCs w:val="24"/>
        </w:rPr>
        <w:t>合同签订后至项目完成</w:t>
      </w:r>
    </w:p>
    <w:p>
      <w:pPr>
        <w:pStyle w:val="13"/>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8.本项目是否接受联合体投标：不接受。</w:t>
      </w:r>
    </w:p>
    <w:p>
      <w:pPr>
        <w:pStyle w:val="13"/>
        <w:snapToGrid w:val="0"/>
        <w:rPr>
          <w:rFonts w:ascii="仿宋" w:hAnsi="仿宋" w:eastAsia="仿宋" w:cs="仿宋"/>
          <w:b/>
          <w:bCs/>
          <w:color w:val="auto"/>
          <w:sz w:val="24"/>
          <w:szCs w:val="24"/>
        </w:rPr>
      </w:pPr>
      <w:r>
        <w:rPr>
          <w:rFonts w:hint="eastAsia" w:ascii="仿宋" w:hAnsi="仿宋" w:eastAsia="仿宋" w:cs="仿宋"/>
          <w:b/>
          <w:bCs/>
          <w:color w:val="auto"/>
          <w:sz w:val="24"/>
          <w:szCs w:val="24"/>
        </w:rPr>
        <w:t>二、申请人的资格要求</w:t>
      </w:r>
    </w:p>
    <w:p>
      <w:pPr>
        <w:pStyle w:val="13"/>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(1)供应商是指有生产或供应能力，向采购人提供货物的法人、其他组织或自然人。</w:t>
      </w:r>
    </w:p>
    <w:p>
      <w:pPr>
        <w:pStyle w:val="13"/>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(2)具备《中华人民共和国政府采购法》第二十二条规定的条件。</w:t>
      </w:r>
    </w:p>
    <w:p>
      <w:pPr>
        <w:pStyle w:val="13"/>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(3)在中华人民共和国境内注册，能够独立承担民事责任，有生产或供应能力的本国供应商，包括法人、其他组织或者自然人。</w:t>
      </w:r>
    </w:p>
    <w:p>
      <w:pPr>
        <w:pStyle w:val="13"/>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(4)在法律上和财务上独立、合法运作并独立于采购人和采购代理机构之外。</w:t>
      </w:r>
    </w:p>
    <w:p>
      <w:pPr>
        <w:pStyle w:val="13"/>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 供应商的投标货物应当符合国家有关部门规定的相应技术、节能、安全和环保标准；如国家有关部门对供应商的投标货物有强制性规定或要求的，则供应商的投标货物必须符合相应规定或要求。</w:t>
      </w:r>
    </w:p>
    <w:p>
      <w:pPr>
        <w:pStyle w:val="13"/>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 如供应商为代理商，投标产品必须具有合法销售或允许销售的证明文件，；如供应商为制造商，投标产品必须具有合法制造并销售的证明文件，且符合《中华人民共和国政府采购法》及相关法律法规规定的证明文件。</w:t>
      </w:r>
    </w:p>
    <w:p>
      <w:pPr>
        <w:pStyle w:val="13"/>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 近三年内（本项目投标截止期前）被“信用中国”网站列入失信被执行人和重大税收违法案件当事人名单的、被“中国政府采购网”网站列入政府采购严重违法失信行为记录名单（处罚期限尚未届满的），不得参与本项目的政府采购活动。</w:t>
      </w:r>
    </w:p>
    <w:p>
      <w:pPr>
        <w:pStyle w:val="13"/>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(8) 供应商必须向采购代理机构购买招标文件并登记备案，未向采购代理机构购买招标文件并登记备案的潜在供应商均无资格参加本次投标。</w:t>
      </w:r>
    </w:p>
    <w:p>
      <w:pPr>
        <w:pStyle w:val="13"/>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 符合投标人须知资料表中规定的其他要求。</w:t>
      </w:r>
    </w:p>
    <w:p>
      <w:pPr>
        <w:pStyle w:val="13"/>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2.落实政府采购需满足的资格要求：</w:t>
      </w:r>
    </w:p>
    <w:p>
      <w:pPr>
        <w:pStyle w:val="13"/>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关于调整优化节能产品、环境标志产品政府采购执行机制的通知》（财库〔2019〕9号）、《关于印发节能产品政府采购品目清单的通知》（财库〔2019〕19号）、《政府采购促进中小企业发展管理办法》（财库﹝2020﹞46 号）、《财政部、司法部关于政府采购支持监狱企业发展有关问题的通知》（财库【2014】68号）、《三部门联合发布关于促进残疾人就业政府采购政策的通知》（财库【2017】141号）等。</w:t>
      </w:r>
    </w:p>
    <w:p>
      <w:pPr>
        <w:numPr>
          <w:ilvl w:val="0"/>
          <w:numId w:val="4"/>
        </w:numPr>
        <w:rPr>
          <w:rFonts w:ascii="仿宋" w:hAnsi="仿宋" w:eastAsia="仿宋" w:cs="仿宋"/>
          <w:color w:val="auto"/>
          <w:sz w:val="24"/>
          <w:szCs w:val="24"/>
        </w:rPr>
      </w:pPr>
      <w:r>
        <w:rPr>
          <w:rFonts w:hint="eastAsia" w:ascii="仿宋" w:hAnsi="仿宋" w:eastAsia="仿宋" w:cs="仿宋"/>
          <w:color w:val="auto"/>
          <w:sz w:val="24"/>
          <w:szCs w:val="24"/>
        </w:rPr>
        <w:t>本项目的特定资格要求：</w:t>
      </w:r>
    </w:p>
    <w:p>
      <w:pPr>
        <w:rPr>
          <w:rFonts w:ascii="仿宋" w:hAnsi="仿宋" w:eastAsia="仿宋" w:cs="仿宋"/>
          <w:color w:val="auto"/>
          <w:kern w:val="0"/>
          <w:sz w:val="24"/>
          <w:szCs w:val="24"/>
        </w:rPr>
      </w:pPr>
      <w:r>
        <w:rPr>
          <w:rFonts w:hint="eastAsia" w:ascii="仿宋" w:hAnsi="仿宋" w:eastAsia="仿宋" w:cs="仿宋"/>
          <w:color w:val="auto"/>
          <w:kern w:val="0"/>
          <w:sz w:val="24"/>
          <w:szCs w:val="24"/>
        </w:rPr>
        <w:fldChar w:fldCharType="begin"/>
      </w:r>
      <w:r>
        <w:rPr>
          <w:rFonts w:hint="eastAsia" w:ascii="仿宋" w:hAnsi="仿宋" w:eastAsia="仿宋" w:cs="仿宋"/>
          <w:color w:val="auto"/>
          <w:kern w:val="0"/>
          <w:sz w:val="24"/>
          <w:szCs w:val="24"/>
        </w:rPr>
        <w:instrText xml:space="preserve"> = 1 \* GB2 \* MERGEFORMAT </w:instrText>
      </w:r>
      <w:r>
        <w:rPr>
          <w:rFonts w:hint="eastAsia" w:ascii="仿宋" w:hAnsi="仿宋" w:eastAsia="仿宋" w:cs="仿宋"/>
          <w:color w:val="auto"/>
          <w:kern w:val="0"/>
          <w:sz w:val="24"/>
          <w:szCs w:val="24"/>
        </w:rPr>
        <w:fldChar w:fldCharType="separate"/>
      </w:r>
      <w:r>
        <w:rPr>
          <w:rFonts w:hint="eastAsia" w:ascii="仿宋" w:hAnsi="仿宋" w:eastAsia="仿宋" w:cs="仿宋"/>
          <w:color w:val="auto"/>
          <w:kern w:val="0"/>
          <w:sz w:val="24"/>
          <w:szCs w:val="24"/>
        </w:rPr>
        <w:t>⑴</w:t>
      </w:r>
      <w:r>
        <w:rPr>
          <w:rFonts w:hint="eastAsia" w:ascii="仿宋" w:hAnsi="仿宋" w:eastAsia="仿宋" w:cs="仿宋"/>
          <w:color w:val="auto"/>
          <w:kern w:val="0"/>
          <w:sz w:val="24"/>
          <w:szCs w:val="24"/>
        </w:rPr>
        <w:fldChar w:fldCharType="end"/>
      </w:r>
      <w:r>
        <w:rPr>
          <w:rFonts w:hint="eastAsia" w:ascii="仿宋" w:hAnsi="仿宋" w:eastAsia="仿宋" w:cs="仿宋"/>
          <w:color w:val="auto"/>
          <w:kern w:val="0"/>
          <w:sz w:val="24"/>
          <w:szCs w:val="24"/>
        </w:rPr>
        <w:t>提供开标前最近3个月中任意1个月投标人缴纳的企业所得税或增值税的证明（缴纳证明复印件，加盖公章）或事业单位近期纳税证明（缴纳证明复印件，加盖公章）或自然人缴纳个人所得税证明；</w:t>
      </w:r>
    </w:p>
    <w:p>
      <w:pPr>
        <w:rPr>
          <w:rFonts w:ascii="仿宋" w:hAnsi="仿宋" w:eastAsia="仿宋" w:cs="仿宋"/>
          <w:color w:val="auto"/>
          <w:kern w:val="0"/>
          <w:sz w:val="24"/>
          <w:szCs w:val="24"/>
        </w:rPr>
      </w:pPr>
      <w:r>
        <w:rPr>
          <w:rFonts w:hint="eastAsia" w:ascii="仿宋" w:hAnsi="仿宋" w:eastAsia="仿宋" w:cs="仿宋"/>
          <w:color w:val="auto"/>
          <w:kern w:val="0"/>
          <w:sz w:val="24"/>
          <w:szCs w:val="24"/>
        </w:rPr>
        <w:fldChar w:fldCharType="begin"/>
      </w:r>
      <w:r>
        <w:rPr>
          <w:rFonts w:hint="eastAsia" w:ascii="仿宋" w:hAnsi="仿宋" w:eastAsia="仿宋" w:cs="仿宋"/>
          <w:color w:val="auto"/>
          <w:kern w:val="0"/>
          <w:sz w:val="24"/>
          <w:szCs w:val="24"/>
        </w:rPr>
        <w:instrText xml:space="preserve"> = 2 \* GB2 \* MERGEFORMAT </w:instrText>
      </w:r>
      <w:r>
        <w:rPr>
          <w:rFonts w:hint="eastAsia" w:ascii="仿宋" w:hAnsi="仿宋" w:eastAsia="仿宋" w:cs="仿宋"/>
          <w:color w:val="auto"/>
          <w:kern w:val="0"/>
          <w:sz w:val="24"/>
          <w:szCs w:val="24"/>
        </w:rPr>
        <w:fldChar w:fldCharType="separate"/>
      </w:r>
      <w:r>
        <w:rPr>
          <w:rFonts w:hint="eastAsia" w:ascii="仿宋" w:hAnsi="仿宋" w:eastAsia="仿宋" w:cs="仿宋"/>
          <w:color w:val="auto"/>
          <w:kern w:val="0"/>
          <w:sz w:val="24"/>
          <w:szCs w:val="24"/>
        </w:rPr>
        <w:t>⑵</w:t>
      </w:r>
      <w:r>
        <w:rPr>
          <w:rFonts w:hint="eastAsia" w:ascii="仿宋" w:hAnsi="仿宋" w:eastAsia="仿宋" w:cs="仿宋"/>
          <w:color w:val="auto"/>
          <w:kern w:val="0"/>
          <w:sz w:val="24"/>
          <w:szCs w:val="24"/>
        </w:rPr>
        <w:fldChar w:fldCharType="end"/>
      </w:r>
      <w:r>
        <w:rPr>
          <w:rFonts w:hint="eastAsia" w:ascii="仿宋" w:hAnsi="仿宋" w:eastAsia="仿宋" w:cs="仿宋"/>
          <w:color w:val="auto"/>
          <w:kern w:val="0"/>
          <w:sz w:val="24"/>
          <w:szCs w:val="24"/>
        </w:rPr>
        <w:t>提供开标前最近3个月中任意1个月投标人缴纳为职工缴纳社会保险的证明（包括基本养老保险费、基本医疗保险费、失业保险费等缴纳证明复印件，加盖公章）；</w:t>
      </w:r>
    </w:p>
    <w:p>
      <w:pPr>
        <w:rPr>
          <w:rFonts w:ascii="仿宋" w:hAnsi="仿宋" w:eastAsia="仿宋" w:cs="仿宋"/>
          <w:color w:val="auto"/>
          <w:kern w:val="0"/>
          <w:sz w:val="24"/>
          <w:szCs w:val="24"/>
        </w:rPr>
      </w:pPr>
      <w:r>
        <w:rPr>
          <w:rFonts w:hint="eastAsia" w:ascii="仿宋" w:hAnsi="仿宋" w:eastAsia="仿宋" w:cs="仿宋"/>
          <w:color w:val="auto"/>
          <w:kern w:val="0"/>
          <w:sz w:val="24"/>
          <w:szCs w:val="24"/>
        </w:rPr>
        <w:t>上述缴纳记录在法规范围内不能提供或提供不全的应提供书面说明和证明文件。</w:t>
      </w:r>
    </w:p>
    <w:p>
      <w:pPr>
        <w:spacing w:before="12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fldChar w:fldCharType="begin"/>
      </w:r>
      <w:r>
        <w:rPr>
          <w:rFonts w:hint="eastAsia" w:ascii="仿宋" w:hAnsi="仿宋" w:eastAsia="仿宋" w:cs="仿宋"/>
          <w:color w:val="auto"/>
          <w:kern w:val="0"/>
          <w:sz w:val="24"/>
          <w:szCs w:val="24"/>
        </w:rPr>
        <w:instrText xml:space="preserve"> = 3 \* GB2 \* MERGEFORMAT </w:instrText>
      </w:r>
      <w:r>
        <w:rPr>
          <w:rFonts w:hint="eastAsia" w:ascii="仿宋" w:hAnsi="仿宋" w:eastAsia="仿宋" w:cs="仿宋"/>
          <w:color w:val="auto"/>
          <w:kern w:val="0"/>
          <w:sz w:val="24"/>
          <w:szCs w:val="24"/>
        </w:rPr>
        <w:fldChar w:fldCharType="separate"/>
      </w:r>
      <w:r>
        <w:rPr>
          <w:rFonts w:hint="eastAsia" w:ascii="仿宋" w:hAnsi="仿宋" w:eastAsia="仿宋" w:cs="仿宋"/>
          <w:color w:val="auto"/>
          <w:kern w:val="0"/>
          <w:sz w:val="24"/>
          <w:szCs w:val="24"/>
        </w:rPr>
        <w:t>⑶</w:t>
      </w:r>
      <w:r>
        <w:rPr>
          <w:rFonts w:hint="eastAsia" w:ascii="仿宋" w:hAnsi="仿宋" w:eastAsia="仿宋" w:cs="仿宋"/>
          <w:color w:val="auto"/>
          <w:kern w:val="0"/>
          <w:sz w:val="24"/>
          <w:szCs w:val="24"/>
        </w:rPr>
        <w:fldChar w:fldCharType="end"/>
      </w:r>
      <w:r>
        <w:rPr>
          <w:rFonts w:hint="eastAsia" w:ascii="仿宋" w:hAnsi="仿宋" w:eastAsia="仿宋" w:cs="仿宋"/>
          <w:color w:val="auto"/>
          <w:kern w:val="0"/>
          <w:sz w:val="24"/>
          <w:szCs w:val="24"/>
        </w:rPr>
        <w:t>投标人所投产品为进口产品需提供制造厂家的授权书、经销商(作为代理)的资格声明（如允许采购进口设备时提供）。</w:t>
      </w:r>
    </w:p>
    <w:p>
      <w:pPr>
        <w:pStyle w:val="13"/>
        <w:snapToGrid w:val="0"/>
        <w:rPr>
          <w:rFonts w:ascii="仿宋" w:hAnsi="仿宋" w:eastAsia="仿宋" w:cs="仿宋"/>
          <w:b/>
          <w:bCs/>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三、获取招标文件</w:t>
      </w:r>
    </w:p>
    <w:p>
      <w:pPr>
        <w:tabs>
          <w:tab w:val="left" w:pos="1134"/>
        </w:tabs>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1.获取时间：2022年6月</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日至2022年 6月</w:t>
      </w: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rPr>
        <w:t>日，每天上午9:00至11:00，下午13:00至16:00（北京时间，法定节假日除外）</w:t>
      </w:r>
    </w:p>
    <w:p>
      <w:pPr>
        <w:tabs>
          <w:tab w:val="left" w:pos="1134"/>
        </w:tabs>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2.获取地点：</w:t>
      </w:r>
      <w:r>
        <w:rPr>
          <w:color w:val="auto"/>
        </w:rPr>
        <w:fldChar w:fldCharType="begin"/>
      </w:r>
      <w:r>
        <w:rPr>
          <w:color w:val="auto"/>
        </w:rPr>
        <w:instrText xml:space="preserve"> HYPERLINK "mailto:beijingzcj@163.com" </w:instrText>
      </w:r>
      <w:r>
        <w:rPr>
          <w:color w:val="auto"/>
        </w:rPr>
        <w:fldChar w:fldCharType="separate"/>
      </w:r>
      <w:r>
        <w:rPr>
          <w:rStyle w:val="35"/>
          <w:rFonts w:hint="eastAsia" w:ascii="仿宋" w:hAnsi="仿宋" w:eastAsia="仿宋" w:cs="仿宋"/>
          <w:color w:val="auto"/>
          <w:sz w:val="24"/>
          <w:szCs w:val="24"/>
        </w:rPr>
        <w:t>beijingzcj@163.com</w:t>
      </w:r>
      <w:r>
        <w:rPr>
          <w:rStyle w:val="35"/>
          <w:rFonts w:hint="eastAsia" w:ascii="仿宋" w:hAnsi="仿宋" w:eastAsia="仿宋" w:cs="仿宋"/>
          <w:color w:val="auto"/>
          <w:sz w:val="24"/>
          <w:szCs w:val="24"/>
        </w:rPr>
        <w:fldChar w:fldCharType="end"/>
      </w:r>
    </w:p>
    <w:p>
      <w:pPr>
        <w:tabs>
          <w:tab w:val="left" w:pos="1134"/>
        </w:tabs>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3.方式：潜在投标人按照附表（后附）填写公司等相关信息后，</w:t>
      </w:r>
      <w:r>
        <w:rPr>
          <w:color w:val="auto"/>
        </w:rPr>
        <w:fldChar w:fldCharType="begin"/>
      </w:r>
      <w:r>
        <w:rPr>
          <w:color w:val="auto"/>
        </w:rPr>
        <w:instrText xml:space="preserve"> HYPERLINK "mailto:连同标书款电汇底单发送邮件至beijingzcj@163.com" </w:instrText>
      </w:r>
      <w:r>
        <w:rPr>
          <w:color w:val="auto"/>
        </w:rPr>
        <w:fldChar w:fldCharType="separate"/>
      </w:r>
      <w:r>
        <w:rPr>
          <w:rFonts w:hint="eastAsia" w:ascii="仿宋" w:hAnsi="仿宋" w:eastAsia="仿宋" w:cs="仿宋"/>
          <w:color w:val="auto"/>
          <w:sz w:val="24"/>
          <w:szCs w:val="24"/>
        </w:rPr>
        <w:t>连同标书款电汇底单发送邮件至beijingzcj@163.com</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。购买时间以邮件发送成功时间为准，非发售时间内所发送邮件无效。收到邮件后招标公司将招标文件以电子版形式发送。招标文件售后不退。</w:t>
      </w:r>
    </w:p>
    <w:p>
      <w:pPr>
        <w:pStyle w:val="2"/>
        <w:ind w:firstLineChars="175"/>
        <w:rPr>
          <w:rFonts w:ascii="仿宋" w:hAnsi="仿宋" w:eastAsia="仿宋" w:cs="仿宋"/>
          <w:color w:val="auto"/>
          <w:sz w:val="24"/>
        </w:rPr>
      </w:pPr>
      <w:r>
        <w:rPr>
          <w:rFonts w:hint="eastAsia" w:ascii="仿宋" w:hAnsi="仿宋" w:eastAsia="仿宋" w:cs="仿宋"/>
          <w:color w:val="auto"/>
          <w:sz w:val="24"/>
        </w:rPr>
        <w:t>开 户 名：北京中储建国际工程管理有限公司</w:t>
      </w:r>
    </w:p>
    <w:p>
      <w:pPr>
        <w:pStyle w:val="2"/>
        <w:ind w:firstLineChars="175"/>
        <w:rPr>
          <w:rFonts w:ascii="仿宋" w:hAnsi="仿宋" w:eastAsia="仿宋" w:cs="仿宋"/>
          <w:color w:val="auto"/>
          <w:sz w:val="24"/>
        </w:rPr>
      </w:pPr>
      <w:r>
        <w:rPr>
          <w:rFonts w:hint="eastAsia" w:ascii="仿宋" w:hAnsi="仿宋" w:eastAsia="仿宋" w:cs="仿宋"/>
          <w:color w:val="auto"/>
          <w:sz w:val="24"/>
        </w:rPr>
        <w:t>开户银行：招商银行股份有限公司北京通州营业部</w:t>
      </w:r>
    </w:p>
    <w:p>
      <w:pPr>
        <w:pStyle w:val="2"/>
        <w:ind w:firstLineChars="175"/>
        <w:rPr>
          <w:rFonts w:ascii="仿宋" w:hAnsi="仿宋" w:eastAsia="仿宋" w:cs="仿宋"/>
          <w:color w:val="auto"/>
          <w:sz w:val="24"/>
        </w:rPr>
      </w:pPr>
      <w:r>
        <w:rPr>
          <w:rFonts w:hint="eastAsia" w:ascii="仿宋" w:hAnsi="仿宋" w:eastAsia="仿宋" w:cs="仿宋"/>
          <w:color w:val="auto"/>
          <w:sz w:val="24"/>
        </w:rPr>
        <w:t>账    号：110915384110801</w:t>
      </w:r>
    </w:p>
    <w:p>
      <w:pPr>
        <w:tabs>
          <w:tab w:val="left" w:pos="1134"/>
        </w:tabs>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4.文件售价：600元。</w:t>
      </w:r>
    </w:p>
    <w:p>
      <w:pPr>
        <w:pStyle w:val="13"/>
        <w:snapToGrid w:val="0"/>
        <w:rPr>
          <w:rFonts w:ascii="仿宋" w:hAnsi="仿宋" w:eastAsia="仿宋" w:cs="仿宋"/>
          <w:b/>
          <w:bCs/>
          <w:color w:val="auto"/>
          <w:sz w:val="24"/>
          <w:szCs w:val="24"/>
        </w:rPr>
      </w:pPr>
      <w:r>
        <w:rPr>
          <w:rFonts w:hint="eastAsia" w:ascii="仿宋" w:hAnsi="仿宋" w:eastAsia="仿宋" w:cs="仿宋"/>
          <w:b/>
          <w:bCs/>
          <w:color w:val="auto"/>
          <w:sz w:val="24"/>
          <w:szCs w:val="24"/>
        </w:rPr>
        <w:t>四、提交投标文件截止时间、开标时间和地点</w:t>
      </w:r>
    </w:p>
    <w:p>
      <w:pPr>
        <w:pStyle w:val="13"/>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投标文件截止时间：2022年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日14点00分（北京时间）</w:t>
      </w:r>
    </w:p>
    <w:p>
      <w:pPr>
        <w:pStyle w:val="13"/>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开标时间：2022年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日14点00分（北京时间）</w:t>
      </w:r>
    </w:p>
    <w:p>
      <w:pPr>
        <w:pStyle w:val="13"/>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开标地点：广东省广州市黄埔区连云路388号1223房</w:t>
      </w:r>
    </w:p>
    <w:p>
      <w:pPr>
        <w:pStyle w:val="13"/>
        <w:snapToGrid w:val="0"/>
        <w:rPr>
          <w:rFonts w:ascii="仿宋" w:hAnsi="仿宋" w:eastAsia="仿宋" w:cs="仿宋"/>
          <w:b/>
          <w:bCs/>
          <w:color w:val="auto"/>
          <w:sz w:val="24"/>
          <w:szCs w:val="24"/>
        </w:rPr>
      </w:pPr>
      <w:r>
        <w:rPr>
          <w:rFonts w:hint="eastAsia" w:ascii="仿宋" w:hAnsi="仿宋" w:eastAsia="仿宋" w:cs="仿宋"/>
          <w:b/>
          <w:bCs/>
          <w:color w:val="auto"/>
          <w:sz w:val="24"/>
          <w:szCs w:val="24"/>
        </w:rPr>
        <w:t>五、招标公告期限：</w:t>
      </w:r>
    </w:p>
    <w:p>
      <w:pPr>
        <w:pStyle w:val="13"/>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自招标公告发布之日起5个工作日（不含招标公告发布当日）。</w:t>
      </w:r>
    </w:p>
    <w:p>
      <w:pPr>
        <w:pStyle w:val="13"/>
        <w:snapToGrid w:val="0"/>
        <w:rPr>
          <w:rFonts w:ascii="仿宋" w:hAnsi="仿宋" w:eastAsia="仿宋" w:cs="仿宋"/>
          <w:b/>
          <w:bCs/>
          <w:color w:val="auto"/>
          <w:sz w:val="24"/>
          <w:szCs w:val="24"/>
        </w:rPr>
      </w:pPr>
      <w:r>
        <w:rPr>
          <w:rFonts w:hint="eastAsia" w:ascii="仿宋" w:hAnsi="仿宋" w:eastAsia="仿宋" w:cs="仿宋"/>
          <w:b/>
          <w:bCs/>
          <w:color w:val="auto"/>
          <w:sz w:val="24"/>
          <w:szCs w:val="24"/>
        </w:rPr>
        <w:t>六、其他补充事宜</w:t>
      </w:r>
    </w:p>
    <w:p>
      <w:pPr>
        <w:pStyle w:val="13"/>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招标公告在中国政府采购网上发布。</w:t>
      </w:r>
    </w:p>
    <w:p>
      <w:pPr>
        <w:numPr>
          <w:ilvl w:val="0"/>
          <w:numId w:val="5"/>
        </w:numPr>
        <w:tabs>
          <w:tab w:val="left" w:pos="420"/>
        </w:tabs>
        <w:ind w:hanging="794"/>
        <w:rPr>
          <w:rFonts w:ascii="仿宋" w:hAnsi="仿宋" w:eastAsia="仿宋" w:cs="仿宋"/>
          <w:color w:val="auto"/>
          <w:kern w:val="0"/>
          <w:sz w:val="24"/>
          <w:szCs w:val="24"/>
        </w:rPr>
      </w:pPr>
      <w:r>
        <w:rPr>
          <w:rFonts w:hint="eastAsia" w:ascii="仿宋" w:hAnsi="仿宋" w:eastAsia="仿宋" w:cs="仿宋"/>
          <w:color w:val="auto"/>
          <w:kern w:val="0"/>
          <w:sz w:val="24"/>
          <w:szCs w:val="24"/>
        </w:rPr>
        <w:t>项目审批情况：本项目资金已落实。</w:t>
      </w:r>
    </w:p>
    <w:p>
      <w:pPr>
        <w:numPr>
          <w:ilvl w:val="0"/>
          <w:numId w:val="5"/>
        </w:numPr>
        <w:tabs>
          <w:tab w:val="left" w:pos="360"/>
          <w:tab w:val="left" w:pos="630"/>
        </w:tabs>
        <w:spacing w:before="120" w:beforeLines="50"/>
        <w:ind w:left="434" w:hanging="434"/>
        <w:jc w:val="left"/>
        <w:rPr>
          <w:rFonts w:ascii="仿宋" w:hAnsi="仿宋" w:eastAsia="仿宋" w:cs="仿宋"/>
          <w:color w:val="auto"/>
          <w:sz w:val="24"/>
          <w:szCs w:val="24"/>
        </w:rPr>
      </w:pPr>
      <w:r>
        <w:rPr>
          <w:rFonts w:hint="eastAsia" w:ascii="仿宋" w:hAnsi="仿宋" w:eastAsia="仿宋" w:cs="仿宋"/>
          <w:color w:val="auto"/>
          <w:kern w:val="0"/>
          <w:sz w:val="24"/>
          <w:szCs w:val="24"/>
        </w:rPr>
        <w:t>评标办法和评标标准：商务部分；技术部分；价格部分（详细的评分因素和标准见评分方法和标准）。</w:t>
      </w:r>
    </w:p>
    <w:p>
      <w:pPr>
        <w:pStyle w:val="13"/>
        <w:snapToGrid w:val="0"/>
        <w:rPr>
          <w:rFonts w:ascii="仿宋" w:hAnsi="仿宋" w:eastAsia="仿宋" w:cs="仿宋"/>
          <w:b/>
          <w:bCs/>
          <w:color w:val="auto"/>
          <w:sz w:val="24"/>
          <w:szCs w:val="24"/>
        </w:rPr>
      </w:pPr>
      <w:r>
        <w:rPr>
          <w:rFonts w:hint="eastAsia" w:ascii="仿宋" w:hAnsi="仿宋" w:eastAsia="仿宋" w:cs="仿宋"/>
          <w:b/>
          <w:bCs/>
          <w:color w:val="auto"/>
          <w:sz w:val="24"/>
          <w:szCs w:val="24"/>
        </w:rPr>
        <w:t>七、对本次招标提出询问，请按以下方式联系。</w:t>
      </w:r>
    </w:p>
    <w:p>
      <w:pPr>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1.采购人信息</w:t>
      </w:r>
    </w:p>
    <w:p>
      <w:pPr>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名    称：</w:t>
      </w:r>
      <w:r>
        <w:rPr>
          <w:rFonts w:hint="eastAsia" w:ascii="仿宋" w:hAnsi="仿宋" w:eastAsia="仿宋" w:cs="仿宋"/>
          <w:color w:val="auto"/>
          <w:sz w:val="24"/>
          <w:szCs w:val="24"/>
        </w:rPr>
        <w:t>广东粤港澳大湾区黄埔材料研究院</w:t>
      </w:r>
    </w:p>
    <w:p>
      <w:pPr>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地    址：</w:t>
      </w:r>
      <w:r>
        <w:rPr>
          <w:rFonts w:hint="eastAsia" w:ascii="仿宋_GB2312" w:eastAsia="仿宋_GB2312"/>
          <w:color w:val="auto"/>
          <w:sz w:val="24"/>
        </w:rPr>
        <w:t>广州市黄埔区连云路388号</w:t>
      </w:r>
    </w:p>
    <w:p>
      <w:pPr>
        <w:ind w:firstLine="480" w:firstLineChars="200"/>
        <w:rPr>
          <w:rFonts w:ascii="仿宋_GB2312" w:eastAsia="仿宋_GB2312"/>
          <w:color w:val="auto"/>
          <w:sz w:val="24"/>
        </w:rPr>
      </w:pPr>
      <w:r>
        <w:rPr>
          <w:rFonts w:hint="eastAsia" w:ascii="仿宋" w:hAnsi="仿宋" w:eastAsia="仿宋" w:cs="仿宋"/>
          <w:color w:val="auto"/>
          <w:kern w:val="0"/>
          <w:sz w:val="24"/>
          <w:szCs w:val="24"/>
        </w:rPr>
        <w:t>联系方式：</w:t>
      </w:r>
      <w:r>
        <w:rPr>
          <w:rFonts w:hint="eastAsia" w:ascii="仿宋_GB2312" w:eastAsia="仿宋_GB2312"/>
          <w:color w:val="auto"/>
          <w:sz w:val="24"/>
        </w:rPr>
        <w:t>姜老师 020-89851124</w:t>
      </w:r>
    </w:p>
    <w:p>
      <w:pPr>
        <w:ind w:firstLine="480" w:firstLineChars="200"/>
        <w:rPr>
          <w:rFonts w:ascii="仿宋" w:hAnsi="仿宋" w:eastAsia="仿宋" w:cs="仿宋"/>
          <w:color w:val="auto"/>
          <w:sz w:val="24"/>
          <w:szCs w:val="24"/>
        </w:rPr>
      </w:pPr>
      <w:r>
        <w:rPr>
          <w:rFonts w:hint="eastAsia" w:ascii="仿宋" w:hAnsi="仿宋" w:eastAsia="仿宋" w:cs="仿宋"/>
          <w:color w:val="auto"/>
          <w:kern w:val="0"/>
          <w:sz w:val="24"/>
          <w:szCs w:val="24"/>
        </w:rPr>
        <w:t>2.采购代理机构信息名称：</w:t>
      </w:r>
    </w:p>
    <w:p>
      <w:pPr>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地址：北京市通州区宋庄镇宋庄村2幢01层109号</w:t>
      </w:r>
    </w:p>
    <w:p>
      <w:pPr>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电话：13126632771刘老师</w:t>
      </w:r>
    </w:p>
    <w:p>
      <w:pPr>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电子信箱：beijingzcj@163.com</w:t>
      </w:r>
    </w:p>
    <w:p>
      <w:pPr>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开 户 名：北京中储建国际工程管理有限公司</w:t>
      </w:r>
    </w:p>
    <w:p>
      <w:pPr>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开户银行：招商银行股份有限公司北京通州支行</w:t>
      </w:r>
    </w:p>
    <w:p>
      <w:pPr>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账    号：110915384110801</w:t>
      </w:r>
    </w:p>
    <w:p>
      <w:pPr>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3.项目联系方式</w:t>
      </w:r>
    </w:p>
    <w:p>
      <w:pPr>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联系人：刘老师</w:t>
      </w:r>
    </w:p>
    <w:p>
      <w:pPr>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联系方式：13126632771</w:t>
      </w:r>
    </w:p>
    <w:p>
      <w:pPr>
        <w:pStyle w:val="2"/>
        <w:ind w:firstLine="240"/>
        <w:rPr>
          <w:rFonts w:ascii="仿宋" w:hAnsi="仿宋" w:eastAsia="仿宋" w:cs="仿宋"/>
          <w:color w:val="auto"/>
          <w:kern w:val="0"/>
          <w:sz w:val="24"/>
        </w:rPr>
      </w:pPr>
    </w:p>
    <w:p>
      <w:pPr>
        <w:pStyle w:val="2"/>
        <w:ind w:firstLine="240"/>
        <w:rPr>
          <w:rFonts w:ascii="仿宋" w:hAnsi="仿宋" w:eastAsia="仿宋" w:cs="仿宋"/>
          <w:color w:val="auto"/>
          <w:kern w:val="0"/>
          <w:sz w:val="24"/>
        </w:rPr>
      </w:pPr>
    </w:p>
    <w:p>
      <w:pPr>
        <w:rPr>
          <w:rFonts w:ascii="仿宋" w:hAnsi="仿宋" w:eastAsia="仿宋" w:cs="仿宋"/>
          <w:b/>
          <w:color w:val="auto"/>
          <w:sz w:val="24"/>
          <w:szCs w:val="24"/>
        </w:rPr>
      </w:pPr>
      <w:r>
        <w:rPr>
          <w:rFonts w:hint="eastAsia" w:ascii="仿宋" w:hAnsi="仿宋" w:eastAsia="仿宋" w:cs="仿宋"/>
          <w:b/>
          <w:color w:val="auto"/>
          <w:sz w:val="24"/>
          <w:szCs w:val="24"/>
        </w:rPr>
        <w:t xml:space="preserve">                         </w:t>
      </w:r>
    </w:p>
    <w:tbl>
      <w:tblPr>
        <w:tblStyle w:val="29"/>
        <w:tblW w:w="9229" w:type="dxa"/>
        <w:jc w:val="center"/>
        <w:tblLayout w:type="fixed"/>
        <w:tblCellMar>
          <w:top w:w="0" w:type="dxa"/>
          <w:left w:w="108" w:type="dxa"/>
          <w:bottom w:w="0" w:type="dxa"/>
          <w:right w:w="108" w:type="dxa"/>
        </w:tblCellMar>
      </w:tblPr>
      <w:tblGrid>
        <w:gridCol w:w="2992"/>
        <w:gridCol w:w="6237"/>
      </w:tblGrid>
      <w:tr>
        <w:tblPrEx>
          <w:tblCellMar>
            <w:top w:w="0" w:type="dxa"/>
            <w:left w:w="108" w:type="dxa"/>
            <w:bottom w:w="0" w:type="dxa"/>
            <w:right w:w="108" w:type="dxa"/>
          </w:tblCellMar>
        </w:tblPrEx>
        <w:trPr>
          <w:trHeight w:val="420" w:hRule="atLeast"/>
          <w:jc w:val="center"/>
        </w:trPr>
        <w:tc>
          <w:tcPr>
            <w:tcW w:w="9229" w:type="dxa"/>
            <w:gridSpan w:val="2"/>
            <w:tcBorders>
              <w:top w:val="nil"/>
              <w:left w:val="nil"/>
              <w:bottom w:val="nil"/>
              <w:right w:val="nil"/>
            </w:tcBorders>
            <w:vAlign w:val="center"/>
          </w:tcPr>
          <w:p>
            <w:pPr>
              <w:widowControl/>
              <w:jc w:val="center"/>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购 买 标 书 记 录</w:t>
            </w:r>
          </w:p>
        </w:tc>
      </w:tr>
      <w:tr>
        <w:tblPrEx>
          <w:tblCellMar>
            <w:top w:w="0" w:type="dxa"/>
            <w:left w:w="108" w:type="dxa"/>
            <w:bottom w:w="0" w:type="dxa"/>
            <w:right w:w="108" w:type="dxa"/>
          </w:tblCellMar>
        </w:tblPrEx>
        <w:trPr>
          <w:trHeight w:val="582" w:hRule="atLeast"/>
          <w:jc w:val="center"/>
        </w:trPr>
        <w:tc>
          <w:tcPr>
            <w:tcW w:w="2992" w:type="dxa"/>
            <w:tcBorders>
              <w:top w:val="double" w:color="auto" w:sz="6" w:space="0"/>
              <w:left w:val="double" w:color="auto" w:sz="6" w:space="0"/>
              <w:bottom w:val="single" w:color="auto" w:sz="4" w:space="0"/>
              <w:right w:val="single" w:color="auto" w:sz="4" w:space="0"/>
            </w:tcBorders>
            <w:vAlign w:val="center"/>
          </w:tcPr>
          <w:p>
            <w:pPr>
              <w:widowControl/>
              <w:jc w:val="center"/>
              <w:rPr>
                <w:rFonts w:ascii="仿宋" w:hAnsi="仿宋" w:eastAsia="仿宋" w:cs="宋体"/>
                <w:color w:val="auto"/>
                <w:kern w:val="0"/>
                <w:sz w:val="22"/>
              </w:rPr>
            </w:pPr>
            <w:r>
              <w:rPr>
                <w:rFonts w:hint="eastAsia" w:ascii="仿宋" w:hAnsi="仿宋" w:eastAsia="仿宋" w:cs="宋体"/>
                <w:color w:val="auto"/>
                <w:kern w:val="0"/>
                <w:sz w:val="22"/>
              </w:rPr>
              <w:t>项目名称</w:t>
            </w:r>
          </w:p>
        </w:tc>
        <w:tc>
          <w:tcPr>
            <w:tcW w:w="6237" w:type="dxa"/>
            <w:tcBorders>
              <w:top w:val="double" w:color="auto" w:sz="6" w:space="0"/>
              <w:left w:val="nil"/>
              <w:bottom w:val="single" w:color="auto" w:sz="4" w:space="0"/>
              <w:right w:val="double" w:color="auto" w:sz="6" w:space="0"/>
            </w:tcBorders>
            <w:vAlign w:val="center"/>
          </w:tcPr>
          <w:p>
            <w:pPr>
              <w:widowControl/>
              <w:jc w:val="left"/>
              <w:rPr>
                <w:rFonts w:ascii="仿宋" w:hAnsi="仿宋" w:eastAsia="仿宋" w:cs="宋体"/>
                <w:color w:val="auto"/>
                <w:kern w:val="0"/>
                <w:sz w:val="22"/>
              </w:rPr>
            </w:pPr>
            <w:r>
              <w:rPr>
                <w:rFonts w:hint="eastAsia" w:ascii="仿宋" w:hAnsi="仿宋" w:eastAsia="仿宋" w:cs="宋体"/>
                <w:color w:val="auto"/>
                <w:kern w:val="0"/>
                <w:sz w:val="22"/>
              </w:rPr>
              <w:t>　</w:t>
            </w:r>
          </w:p>
        </w:tc>
      </w:tr>
      <w:tr>
        <w:tblPrEx>
          <w:tblCellMar>
            <w:top w:w="0" w:type="dxa"/>
            <w:left w:w="108" w:type="dxa"/>
            <w:bottom w:w="0" w:type="dxa"/>
            <w:right w:w="108" w:type="dxa"/>
          </w:tblCellMar>
        </w:tblPrEx>
        <w:trPr>
          <w:trHeight w:val="582" w:hRule="atLeast"/>
          <w:jc w:val="center"/>
        </w:trPr>
        <w:tc>
          <w:tcPr>
            <w:tcW w:w="2992" w:type="dxa"/>
            <w:tcBorders>
              <w:top w:val="nil"/>
              <w:left w:val="double" w:color="auto" w:sz="6" w:space="0"/>
              <w:bottom w:val="single" w:color="auto" w:sz="4" w:space="0"/>
              <w:right w:val="single" w:color="auto" w:sz="4" w:space="0"/>
            </w:tcBorders>
            <w:vAlign w:val="center"/>
          </w:tcPr>
          <w:p>
            <w:pPr>
              <w:widowControl/>
              <w:jc w:val="center"/>
              <w:rPr>
                <w:rFonts w:ascii="仿宋" w:hAnsi="仿宋" w:eastAsia="仿宋" w:cs="宋体"/>
                <w:color w:val="auto"/>
                <w:kern w:val="0"/>
                <w:sz w:val="22"/>
              </w:rPr>
            </w:pPr>
            <w:r>
              <w:rPr>
                <w:rFonts w:hint="eastAsia" w:ascii="仿宋" w:hAnsi="仿宋" w:eastAsia="仿宋" w:cs="宋体"/>
                <w:color w:val="auto"/>
                <w:kern w:val="0"/>
                <w:sz w:val="22"/>
              </w:rPr>
              <w:t>项目编号及包号</w:t>
            </w:r>
          </w:p>
        </w:tc>
        <w:tc>
          <w:tcPr>
            <w:tcW w:w="6237" w:type="dxa"/>
            <w:tcBorders>
              <w:top w:val="nil"/>
              <w:left w:val="nil"/>
              <w:bottom w:val="single" w:color="auto" w:sz="4" w:space="0"/>
              <w:right w:val="double" w:color="auto" w:sz="6" w:space="0"/>
            </w:tcBorders>
            <w:vAlign w:val="center"/>
          </w:tcPr>
          <w:p>
            <w:pPr>
              <w:widowControl/>
              <w:jc w:val="left"/>
              <w:rPr>
                <w:rFonts w:ascii="仿宋" w:hAnsi="仿宋" w:eastAsia="仿宋" w:cs="宋体"/>
                <w:color w:val="auto"/>
                <w:kern w:val="0"/>
                <w:sz w:val="22"/>
              </w:rPr>
            </w:pPr>
            <w:r>
              <w:rPr>
                <w:rFonts w:hint="eastAsia" w:ascii="仿宋" w:hAnsi="仿宋" w:eastAsia="仿宋" w:cs="宋体"/>
                <w:color w:val="auto"/>
                <w:kern w:val="0"/>
                <w:sz w:val="22"/>
              </w:rPr>
              <w:t>　</w:t>
            </w:r>
          </w:p>
        </w:tc>
      </w:tr>
      <w:tr>
        <w:tblPrEx>
          <w:tblCellMar>
            <w:top w:w="0" w:type="dxa"/>
            <w:left w:w="108" w:type="dxa"/>
            <w:bottom w:w="0" w:type="dxa"/>
            <w:right w:w="108" w:type="dxa"/>
          </w:tblCellMar>
        </w:tblPrEx>
        <w:trPr>
          <w:trHeight w:val="582" w:hRule="atLeast"/>
          <w:jc w:val="center"/>
        </w:trPr>
        <w:tc>
          <w:tcPr>
            <w:tcW w:w="2992" w:type="dxa"/>
            <w:tcBorders>
              <w:top w:val="nil"/>
              <w:left w:val="double" w:color="auto" w:sz="6" w:space="0"/>
              <w:bottom w:val="single" w:color="auto" w:sz="4" w:space="0"/>
              <w:right w:val="single" w:color="auto" w:sz="4" w:space="0"/>
            </w:tcBorders>
            <w:vAlign w:val="center"/>
          </w:tcPr>
          <w:p>
            <w:pPr>
              <w:widowControl/>
              <w:jc w:val="center"/>
              <w:rPr>
                <w:rFonts w:ascii="仿宋" w:hAnsi="仿宋" w:eastAsia="仿宋" w:cs="宋体"/>
                <w:color w:val="auto"/>
                <w:kern w:val="0"/>
                <w:sz w:val="22"/>
              </w:rPr>
            </w:pPr>
            <w:r>
              <w:rPr>
                <w:rFonts w:hint="eastAsia" w:ascii="仿宋" w:hAnsi="仿宋" w:eastAsia="仿宋" w:cs="宋体"/>
                <w:color w:val="auto"/>
                <w:kern w:val="0"/>
                <w:sz w:val="22"/>
              </w:rPr>
              <w:t>制造商/品牌</w:t>
            </w:r>
          </w:p>
        </w:tc>
        <w:tc>
          <w:tcPr>
            <w:tcW w:w="6237" w:type="dxa"/>
            <w:tcBorders>
              <w:top w:val="nil"/>
              <w:left w:val="nil"/>
              <w:bottom w:val="single" w:color="auto" w:sz="4" w:space="0"/>
              <w:right w:val="double" w:color="auto" w:sz="6" w:space="0"/>
            </w:tcBorders>
            <w:vAlign w:val="center"/>
          </w:tcPr>
          <w:p>
            <w:pPr>
              <w:widowControl/>
              <w:jc w:val="left"/>
              <w:rPr>
                <w:rFonts w:ascii="仿宋" w:hAnsi="仿宋" w:eastAsia="仿宋" w:cs="宋体"/>
                <w:color w:val="auto"/>
                <w:kern w:val="0"/>
                <w:sz w:val="22"/>
              </w:rPr>
            </w:pPr>
            <w:r>
              <w:rPr>
                <w:rFonts w:hint="eastAsia" w:ascii="仿宋" w:hAnsi="仿宋" w:eastAsia="仿宋" w:cs="宋体"/>
                <w:color w:val="auto"/>
                <w:kern w:val="0"/>
                <w:sz w:val="22"/>
              </w:rPr>
              <w:t>　</w:t>
            </w:r>
          </w:p>
        </w:tc>
      </w:tr>
      <w:tr>
        <w:tblPrEx>
          <w:tblCellMar>
            <w:top w:w="0" w:type="dxa"/>
            <w:left w:w="108" w:type="dxa"/>
            <w:bottom w:w="0" w:type="dxa"/>
            <w:right w:w="108" w:type="dxa"/>
          </w:tblCellMar>
        </w:tblPrEx>
        <w:trPr>
          <w:trHeight w:val="582" w:hRule="atLeast"/>
          <w:jc w:val="center"/>
        </w:trPr>
        <w:tc>
          <w:tcPr>
            <w:tcW w:w="2992" w:type="dxa"/>
            <w:vMerge w:val="restart"/>
            <w:tcBorders>
              <w:top w:val="nil"/>
              <w:left w:val="double" w:color="auto" w:sz="6" w:space="0"/>
              <w:bottom w:val="single" w:color="auto" w:sz="4" w:space="0"/>
              <w:right w:val="single" w:color="auto" w:sz="4" w:space="0"/>
            </w:tcBorders>
            <w:vAlign w:val="center"/>
          </w:tcPr>
          <w:p>
            <w:pPr>
              <w:widowControl/>
              <w:jc w:val="center"/>
              <w:rPr>
                <w:rFonts w:ascii="仿宋" w:hAnsi="仿宋" w:eastAsia="仿宋" w:cs="宋体"/>
                <w:color w:val="auto"/>
                <w:kern w:val="0"/>
                <w:sz w:val="22"/>
              </w:rPr>
            </w:pPr>
            <w:r>
              <w:rPr>
                <w:rFonts w:hint="eastAsia" w:ascii="仿宋" w:hAnsi="仿宋" w:eastAsia="仿宋" w:cs="宋体"/>
                <w:color w:val="auto"/>
                <w:kern w:val="0"/>
                <w:sz w:val="22"/>
              </w:rPr>
              <w:t>供应商名称</w:t>
            </w:r>
          </w:p>
        </w:tc>
        <w:tc>
          <w:tcPr>
            <w:tcW w:w="6237" w:type="dxa"/>
            <w:tcBorders>
              <w:top w:val="nil"/>
              <w:left w:val="nil"/>
              <w:bottom w:val="nil"/>
              <w:right w:val="double" w:color="auto" w:sz="6" w:space="0"/>
            </w:tcBorders>
            <w:vAlign w:val="center"/>
          </w:tcPr>
          <w:p>
            <w:pPr>
              <w:widowControl/>
              <w:jc w:val="left"/>
              <w:rPr>
                <w:rFonts w:ascii="仿宋" w:hAnsi="仿宋" w:eastAsia="仿宋" w:cs="宋体"/>
                <w:color w:val="auto"/>
                <w:kern w:val="0"/>
                <w:sz w:val="22"/>
              </w:rPr>
            </w:pPr>
            <w:r>
              <w:rPr>
                <w:rFonts w:hint="eastAsia" w:ascii="仿宋" w:hAnsi="仿宋" w:eastAsia="仿宋" w:cs="宋体"/>
                <w:color w:val="auto"/>
                <w:kern w:val="0"/>
                <w:sz w:val="22"/>
              </w:rPr>
              <w:t>中文CHINESE：</w:t>
            </w:r>
          </w:p>
        </w:tc>
      </w:tr>
      <w:tr>
        <w:tblPrEx>
          <w:tblCellMar>
            <w:top w:w="0" w:type="dxa"/>
            <w:left w:w="108" w:type="dxa"/>
            <w:bottom w:w="0" w:type="dxa"/>
            <w:right w:w="108" w:type="dxa"/>
          </w:tblCellMar>
        </w:tblPrEx>
        <w:trPr>
          <w:trHeight w:val="582" w:hRule="atLeast"/>
          <w:jc w:val="center"/>
        </w:trPr>
        <w:tc>
          <w:tcPr>
            <w:tcW w:w="2992" w:type="dxa"/>
            <w:vMerge w:val="continue"/>
            <w:tcBorders>
              <w:top w:val="nil"/>
              <w:left w:val="double" w:color="auto" w:sz="6" w:space="0"/>
              <w:bottom w:val="single" w:color="auto" w:sz="4" w:space="0"/>
              <w:right w:val="single" w:color="auto" w:sz="4" w:space="0"/>
            </w:tcBorders>
            <w:vAlign w:val="center"/>
          </w:tcPr>
          <w:p>
            <w:pPr>
              <w:widowControl/>
              <w:jc w:val="left"/>
              <w:rPr>
                <w:rFonts w:ascii="仿宋" w:hAnsi="仿宋" w:eastAsia="仿宋" w:cs="宋体"/>
                <w:color w:val="auto"/>
                <w:kern w:val="0"/>
                <w:sz w:val="22"/>
              </w:rPr>
            </w:pPr>
          </w:p>
        </w:tc>
        <w:tc>
          <w:tcPr>
            <w:tcW w:w="6237" w:type="dxa"/>
            <w:tcBorders>
              <w:top w:val="nil"/>
              <w:left w:val="nil"/>
              <w:bottom w:val="nil"/>
              <w:right w:val="double" w:color="auto" w:sz="6" w:space="0"/>
            </w:tcBorders>
            <w:vAlign w:val="center"/>
          </w:tcPr>
          <w:p>
            <w:pPr>
              <w:widowControl/>
              <w:jc w:val="left"/>
              <w:rPr>
                <w:rFonts w:ascii="仿宋" w:hAnsi="仿宋" w:eastAsia="仿宋" w:cs="宋体"/>
                <w:color w:val="auto"/>
                <w:kern w:val="0"/>
                <w:sz w:val="22"/>
              </w:rPr>
            </w:pPr>
            <w:r>
              <w:rPr>
                <w:rFonts w:hint="eastAsia" w:ascii="仿宋" w:hAnsi="仿宋" w:eastAsia="仿宋" w:cs="宋体"/>
                <w:color w:val="auto"/>
                <w:kern w:val="0"/>
                <w:sz w:val="22"/>
              </w:rPr>
              <w:t>英文ENGLISH：</w:t>
            </w:r>
          </w:p>
        </w:tc>
      </w:tr>
      <w:tr>
        <w:tblPrEx>
          <w:tblCellMar>
            <w:top w:w="0" w:type="dxa"/>
            <w:left w:w="108" w:type="dxa"/>
            <w:bottom w:w="0" w:type="dxa"/>
            <w:right w:w="108" w:type="dxa"/>
          </w:tblCellMar>
        </w:tblPrEx>
        <w:trPr>
          <w:trHeight w:val="582" w:hRule="atLeast"/>
          <w:jc w:val="center"/>
        </w:trPr>
        <w:tc>
          <w:tcPr>
            <w:tcW w:w="2992" w:type="dxa"/>
            <w:vMerge w:val="continue"/>
            <w:tcBorders>
              <w:top w:val="nil"/>
              <w:left w:val="double" w:color="auto" w:sz="6" w:space="0"/>
              <w:bottom w:val="single" w:color="auto" w:sz="4" w:space="0"/>
              <w:right w:val="single" w:color="auto" w:sz="4" w:space="0"/>
            </w:tcBorders>
            <w:vAlign w:val="center"/>
          </w:tcPr>
          <w:p>
            <w:pPr>
              <w:widowControl/>
              <w:jc w:val="left"/>
              <w:rPr>
                <w:rFonts w:ascii="仿宋" w:hAnsi="仿宋" w:eastAsia="仿宋" w:cs="宋体"/>
                <w:color w:val="auto"/>
                <w:kern w:val="0"/>
                <w:sz w:val="22"/>
              </w:rPr>
            </w:pPr>
          </w:p>
        </w:tc>
        <w:tc>
          <w:tcPr>
            <w:tcW w:w="6237" w:type="dxa"/>
            <w:tcBorders>
              <w:top w:val="nil"/>
              <w:left w:val="nil"/>
              <w:bottom w:val="nil"/>
              <w:right w:val="double" w:color="auto" w:sz="6" w:space="0"/>
            </w:tcBorders>
            <w:vAlign w:val="center"/>
          </w:tcPr>
          <w:p>
            <w:pPr>
              <w:widowControl/>
              <w:jc w:val="left"/>
              <w:rPr>
                <w:rFonts w:ascii="仿宋" w:hAnsi="仿宋" w:eastAsia="仿宋" w:cs="宋体"/>
                <w:color w:val="auto"/>
                <w:kern w:val="0"/>
                <w:sz w:val="22"/>
              </w:rPr>
            </w:pPr>
            <w:r>
              <w:rPr>
                <w:rFonts w:hint="eastAsia" w:ascii="仿宋" w:hAnsi="仿宋" w:eastAsia="仿宋" w:cs="宋体"/>
                <w:color w:val="auto"/>
                <w:kern w:val="0"/>
                <w:sz w:val="22"/>
              </w:rPr>
              <w:t>统一社会信用代码：</w:t>
            </w:r>
          </w:p>
        </w:tc>
      </w:tr>
      <w:tr>
        <w:tblPrEx>
          <w:tblCellMar>
            <w:top w:w="0" w:type="dxa"/>
            <w:left w:w="108" w:type="dxa"/>
            <w:bottom w:w="0" w:type="dxa"/>
            <w:right w:w="108" w:type="dxa"/>
          </w:tblCellMar>
        </w:tblPrEx>
        <w:trPr>
          <w:trHeight w:val="582" w:hRule="atLeast"/>
          <w:jc w:val="center"/>
        </w:trPr>
        <w:tc>
          <w:tcPr>
            <w:tcW w:w="2992" w:type="dxa"/>
            <w:vMerge w:val="restart"/>
            <w:tcBorders>
              <w:top w:val="nil"/>
              <w:left w:val="double" w:color="auto" w:sz="6" w:space="0"/>
              <w:bottom w:val="single" w:color="auto" w:sz="4" w:space="0"/>
              <w:right w:val="single" w:color="auto" w:sz="4" w:space="0"/>
            </w:tcBorders>
            <w:vAlign w:val="center"/>
          </w:tcPr>
          <w:p>
            <w:pPr>
              <w:widowControl/>
              <w:jc w:val="center"/>
              <w:rPr>
                <w:rFonts w:ascii="仿宋" w:hAnsi="仿宋" w:eastAsia="仿宋" w:cs="宋体"/>
                <w:color w:val="auto"/>
                <w:kern w:val="0"/>
                <w:sz w:val="22"/>
              </w:rPr>
            </w:pPr>
            <w:r>
              <w:rPr>
                <w:rFonts w:hint="eastAsia" w:ascii="仿宋" w:hAnsi="仿宋" w:eastAsia="仿宋" w:cs="宋体"/>
                <w:color w:val="auto"/>
                <w:kern w:val="0"/>
                <w:sz w:val="22"/>
              </w:rPr>
              <w:t>联系人、电话、邮箱</w:t>
            </w:r>
          </w:p>
        </w:tc>
        <w:tc>
          <w:tcPr>
            <w:tcW w:w="6237" w:type="dxa"/>
            <w:tcBorders>
              <w:top w:val="single" w:color="auto" w:sz="4" w:space="0"/>
              <w:left w:val="nil"/>
              <w:bottom w:val="nil"/>
              <w:right w:val="double" w:color="auto" w:sz="6" w:space="0"/>
            </w:tcBorders>
            <w:vAlign w:val="center"/>
          </w:tcPr>
          <w:p>
            <w:pPr>
              <w:widowControl/>
              <w:jc w:val="left"/>
              <w:rPr>
                <w:rFonts w:ascii="仿宋" w:hAnsi="仿宋" w:eastAsia="仿宋" w:cs="宋体"/>
                <w:color w:val="auto"/>
                <w:kern w:val="0"/>
                <w:sz w:val="22"/>
              </w:rPr>
            </w:pPr>
            <w:r>
              <w:rPr>
                <w:rFonts w:hint="eastAsia" w:ascii="仿宋" w:hAnsi="仿宋" w:eastAsia="仿宋" w:cs="宋体"/>
                <w:color w:val="auto"/>
                <w:kern w:val="0"/>
                <w:sz w:val="22"/>
              </w:rPr>
              <w:t>联系人：</w:t>
            </w:r>
          </w:p>
        </w:tc>
      </w:tr>
      <w:tr>
        <w:tblPrEx>
          <w:tblCellMar>
            <w:top w:w="0" w:type="dxa"/>
            <w:left w:w="108" w:type="dxa"/>
            <w:bottom w:w="0" w:type="dxa"/>
            <w:right w:w="108" w:type="dxa"/>
          </w:tblCellMar>
        </w:tblPrEx>
        <w:trPr>
          <w:trHeight w:val="582" w:hRule="atLeast"/>
          <w:jc w:val="center"/>
        </w:trPr>
        <w:tc>
          <w:tcPr>
            <w:tcW w:w="2992" w:type="dxa"/>
            <w:vMerge w:val="continue"/>
            <w:tcBorders>
              <w:top w:val="nil"/>
              <w:left w:val="double" w:color="auto" w:sz="6" w:space="0"/>
              <w:bottom w:val="single" w:color="auto" w:sz="4" w:space="0"/>
              <w:right w:val="single" w:color="auto" w:sz="4" w:space="0"/>
            </w:tcBorders>
            <w:vAlign w:val="center"/>
          </w:tcPr>
          <w:p>
            <w:pPr>
              <w:widowControl/>
              <w:jc w:val="left"/>
              <w:rPr>
                <w:rFonts w:ascii="仿宋" w:hAnsi="仿宋" w:eastAsia="仿宋" w:cs="宋体"/>
                <w:color w:val="auto"/>
                <w:kern w:val="0"/>
                <w:sz w:val="22"/>
              </w:rPr>
            </w:pPr>
          </w:p>
        </w:tc>
        <w:tc>
          <w:tcPr>
            <w:tcW w:w="6237" w:type="dxa"/>
            <w:tcBorders>
              <w:top w:val="nil"/>
              <w:left w:val="nil"/>
              <w:bottom w:val="nil"/>
              <w:right w:val="double" w:color="auto" w:sz="6" w:space="0"/>
            </w:tcBorders>
            <w:vAlign w:val="center"/>
          </w:tcPr>
          <w:p>
            <w:pPr>
              <w:widowControl/>
              <w:jc w:val="left"/>
              <w:rPr>
                <w:rFonts w:ascii="仿宋" w:hAnsi="仿宋" w:eastAsia="仿宋" w:cs="宋体"/>
                <w:color w:val="auto"/>
                <w:kern w:val="0"/>
                <w:sz w:val="22"/>
              </w:rPr>
            </w:pPr>
            <w:r>
              <w:rPr>
                <w:rFonts w:hint="eastAsia" w:ascii="仿宋" w:hAnsi="仿宋" w:eastAsia="仿宋" w:cs="宋体"/>
                <w:color w:val="auto"/>
                <w:kern w:val="0"/>
                <w:sz w:val="22"/>
              </w:rPr>
              <w:t>电    话：</w:t>
            </w:r>
          </w:p>
        </w:tc>
      </w:tr>
      <w:tr>
        <w:tblPrEx>
          <w:tblCellMar>
            <w:top w:w="0" w:type="dxa"/>
            <w:left w:w="108" w:type="dxa"/>
            <w:bottom w:w="0" w:type="dxa"/>
            <w:right w:w="108" w:type="dxa"/>
          </w:tblCellMar>
        </w:tblPrEx>
        <w:trPr>
          <w:trHeight w:val="582" w:hRule="atLeast"/>
          <w:jc w:val="center"/>
        </w:trPr>
        <w:tc>
          <w:tcPr>
            <w:tcW w:w="2992" w:type="dxa"/>
            <w:vMerge w:val="continue"/>
            <w:tcBorders>
              <w:top w:val="nil"/>
              <w:left w:val="double" w:color="auto" w:sz="6" w:space="0"/>
              <w:bottom w:val="single" w:color="auto" w:sz="4" w:space="0"/>
              <w:right w:val="single" w:color="auto" w:sz="4" w:space="0"/>
            </w:tcBorders>
            <w:vAlign w:val="center"/>
          </w:tcPr>
          <w:p>
            <w:pPr>
              <w:widowControl/>
              <w:jc w:val="left"/>
              <w:rPr>
                <w:rFonts w:ascii="仿宋" w:hAnsi="仿宋" w:eastAsia="仿宋" w:cs="宋体"/>
                <w:color w:val="auto"/>
                <w:kern w:val="0"/>
                <w:sz w:val="22"/>
              </w:rPr>
            </w:pPr>
          </w:p>
        </w:tc>
        <w:tc>
          <w:tcPr>
            <w:tcW w:w="6237" w:type="dxa"/>
            <w:tcBorders>
              <w:top w:val="nil"/>
              <w:left w:val="nil"/>
              <w:bottom w:val="single" w:color="auto" w:sz="4" w:space="0"/>
              <w:right w:val="double" w:color="auto" w:sz="6" w:space="0"/>
            </w:tcBorders>
            <w:vAlign w:val="center"/>
          </w:tcPr>
          <w:p>
            <w:pPr>
              <w:widowControl/>
              <w:jc w:val="left"/>
              <w:rPr>
                <w:rFonts w:ascii="仿宋" w:hAnsi="仿宋" w:eastAsia="仿宋" w:cs="宋体"/>
                <w:color w:val="auto"/>
                <w:kern w:val="0"/>
                <w:sz w:val="22"/>
              </w:rPr>
            </w:pPr>
            <w:r>
              <w:rPr>
                <w:rFonts w:hint="eastAsia" w:ascii="仿宋" w:hAnsi="仿宋" w:eastAsia="仿宋" w:cs="宋体"/>
                <w:color w:val="auto"/>
                <w:kern w:val="0"/>
                <w:sz w:val="22"/>
              </w:rPr>
              <w:t>邮    箱：</w:t>
            </w:r>
          </w:p>
        </w:tc>
      </w:tr>
      <w:tr>
        <w:tblPrEx>
          <w:tblCellMar>
            <w:top w:w="0" w:type="dxa"/>
            <w:left w:w="108" w:type="dxa"/>
            <w:bottom w:w="0" w:type="dxa"/>
            <w:right w:w="108" w:type="dxa"/>
          </w:tblCellMar>
        </w:tblPrEx>
        <w:trPr>
          <w:trHeight w:val="582" w:hRule="atLeast"/>
          <w:jc w:val="center"/>
        </w:trPr>
        <w:tc>
          <w:tcPr>
            <w:tcW w:w="2992" w:type="dxa"/>
            <w:tcBorders>
              <w:top w:val="nil"/>
              <w:left w:val="double" w:color="auto" w:sz="6" w:space="0"/>
              <w:bottom w:val="single" w:color="auto" w:sz="4" w:space="0"/>
              <w:right w:val="single" w:color="auto" w:sz="4" w:space="0"/>
            </w:tcBorders>
            <w:vAlign w:val="center"/>
          </w:tcPr>
          <w:p>
            <w:pPr>
              <w:widowControl/>
              <w:jc w:val="center"/>
              <w:rPr>
                <w:rFonts w:ascii="仿宋" w:hAnsi="仿宋" w:eastAsia="仿宋" w:cs="宋体"/>
                <w:color w:val="auto"/>
                <w:kern w:val="0"/>
                <w:sz w:val="22"/>
              </w:rPr>
            </w:pPr>
            <w:r>
              <w:rPr>
                <w:rFonts w:hint="eastAsia" w:ascii="仿宋" w:hAnsi="仿宋" w:eastAsia="仿宋" w:cs="宋体"/>
                <w:color w:val="auto"/>
                <w:kern w:val="0"/>
                <w:sz w:val="22"/>
              </w:rPr>
              <w:t>标书类型</w:t>
            </w:r>
          </w:p>
        </w:tc>
        <w:tc>
          <w:tcPr>
            <w:tcW w:w="6237" w:type="dxa"/>
            <w:tcBorders>
              <w:top w:val="nil"/>
              <w:left w:val="nil"/>
              <w:bottom w:val="single" w:color="auto" w:sz="4" w:space="0"/>
              <w:right w:val="double" w:color="auto" w:sz="6" w:space="0"/>
            </w:tcBorders>
            <w:vAlign w:val="center"/>
          </w:tcPr>
          <w:p>
            <w:pPr>
              <w:widowControl/>
              <w:jc w:val="left"/>
              <w:rPr>
                <w:rFonts w:ascii="仿宋" w:hAnsi="仿宋" w:eastAsia="仿宋" w:cs="宋体"/>
                <w:color w:val="auto"/>
                <w:kern w:val="0"/>
                <w:sz w:val="22"/>
              </w:rPr>
            </w:pPr>
            <w:r>
              <w:rPr>
                <w:rFonts w:hint="eastAsia" w:ascii="仿宋" w:hAnsi="仿宋" w:eastAsia="仿宋" w:cs="宋体"/>
                <w:color w:val="auto"/>
                <w:kern w:val="0"/>
                <w:sz w:val="22"/>
              </w:rPr>
              <w:t>纸质（      ）                     电子（ ）</w:t>
            </w:r>
          </w:p>
        </w:tc>
      </w:tr>
      <w:tr>
        <w:tblPrEx>
          <w:tblCellMar>
            <w:top w:w="0" w:type="dxa"/>
            <w:left w:w="108" w:type="dxa"/>
            <w:bottom w:w="0" w:type="dxa"/>
            <w:right w:w="108" w:type="dxa"/>
          </w:tblCellMar>
        </w:tblPrEx>
        <w:trPr>
          <w:trHeight w:val="582" w:hRule="atLeast"/>
          <w:jc w:val="center"/>
        </w:trPr>
        <w:tc>
          <w:tcPr>
            <w:tcW w:w="2992" w:type="dxa"/>
            <w:tcBorders>
              <w:top w:val="nil"/>
              <w:left w:val="double" w:color="auto" w:sz="6" w:space="0"/>
              <w:bottom w:val="single" w:color="auto" w:sz="4" w:space="0"/>
              <w:right w:val="single" w:color="auto" w:sz="4" w:space="0"/>
            </w:tcBorders>
            <w:vAlign w:val="center"/>
          </w:tcPr>
          <w:p>
            <w:pPr>
              <w:widowControl/>
              <w:jc w:val="center"/>
              <w:rPr>
                <w:rFonts w:ascii="仿宋" w:hAnsi="仿宋" w:eastAsia="仿宋" w:cs="宋体"/>
                <w:color w:val="auto"/>
                <w:kern w:val="0"/>
                <w:sz w:val="22"/>
              </w:rPr>
            </w:pPr>
            <w:r>
              <w:rPr>
                <w:rFonts w:hint="eastAsia" w:ascii="仿宋" w:hAnsi="仿宋" w:eastAsia="仿宋" w:cs="宋体"/>
                <w:color w:val="auto"/>
                <w:kern w:val="0"/>
                <w:sz w:val="22"/>
              </w:rPr>
              <w:t>详细开票信息</w:t>
            </w:r>
          </w:p>
        </w:tc>
        <w:tc>
          <w:tcPr>
            <w:tcW w:w="6237" w:type="dxa"/>
            <w:tcBorders>
              <w:top w:val="nil"/>
              <w:left w:val="nil"/>
              <w:bottom w:val="single" w:color="auto" w:sz="4" w:space="0"/>
              <w:right w:val="double" w:color="auto" w:sz="6" w:space="0"/>
            </w:tcBorders>
            <w:vAlign w:val="center"/>
          </w:tcPr>
          <w:p>
            <w:pPr>
              <w:widowControl/>
              <w:jc w:val="left"/>
              <w:rPr>
                <w:rFonts w:ascii="仿宋" w:hAnsi="仿宋" w:eastAsia="仿宋" w:cs="宋体"/>
                <w:color w:val="auto"/>
                <w:kern w:val="0"/>
                <w:sz w:val="22"/>
              </w:rPr>
            </w:pPr>
          </w:p>
        </w:tc>
      </w:tr>
      <w:tr>
        <w:tblPrEx>
          <w:tblCellMar>
            <w:top w:w="0" w:type="dxa"/>
            <w:left w:w="108" w:type="dxa"/>
            <w:bottom w:w="0" w:type="dxa"/>
            <w:right w:w="108" w:type="dxa"/>
          </w:tblCellMar>
        </w:tblPrEx>
        <w:trPr>
          <w:trHeight w:val="582" w:hRule="atLeast"/>
          <w:jc w:val="center"/>
        </w:trPr>
        <w:tc>
          <w:tcPr>
            <w:tcW w:w="2992" w:type="dxa"/>
            <w:tcBorders>
              <w:top w:val="nil"/>
              <w:left w:val="double" w:color="auto" w:sz="6" w:space="0"/>
              <w:bottom w:val="single" w:color="auto" w:sz="4" w:space="0"/>
              <w:right w:val="single" w:color="auto" w:sz="4" w:space="0"/>
            </w:tcBorders>
            <w:vAlign w:val="center"/>
          </w:tcPr>
          <w:p>
            <w:pPr>
              <w:widowControl/>
              <w:jc w:val="center"/>
              <w:rPr>
                <w:rFonts w:ascii="仿宋" w:hAnsi="仿宋" w:eastAsia="仿宋" w:cs="宋体"/>
                <w:color w:val="auto"/>
                <w:kern w:val="0"/>
                <w:sz w:val="22"/>
              </w:rPr>
            </w:pPr>
            <w:r>
              <w:rPr>
                <w:rFonts w:hint="eastAsia" w:ascii="仿宋" w:hAnsi="仿宋" w:eastAsia="仿宋" w:cs="宋体"/>
                <w:color w:val="auto"/>
                <w:kern w:val="0"/>
                <w:sz w:val="22"/>
              </w:rPr>
              <w:t>纸质标书及发票邮寄地址</w:t>
            </w:r>
          </w:p>
        </w:tc>
        <w:tc>
          <w:tcPr>
            <w:tcW w:w="6237" w:type="dxa"/>
            <w:tcBorders>
              <w:top w:val="nil"/>
              <w:left w:val="nil"/>
              <w:bottom w:val="single" w:color="auto" w:sz="4" w:space="0"/>
              <w:right w:val="double" w:color="auto" w:sz="6" w:space="0"/>
            </w:tcBorders>
            <w:vAlign w:val="center"/>
          </w:tcPr>
          <w:p>
            <w:pPr>
              <w:widowControl/>
              <w:jc w:val="left"/>
              <w:rPr>
                <w:rFonts w:ascii="仿宋" w:hAnsi="仿宋" w:eastAsia="仿宋" w:cs="宋体"/>
                <w:color w:val="auto"/>
                <w:kern w:val="0"/>
                <w:sz w:val="22"/>
              </w:rPr>
            </w:pPr>
          </w:p>
        </w:tc>
      </w:tr>
      <w:tr>
        <w:tblPrEx>
          <w:tblCellMar>
            <w:top w:w="0" w:type="dxa"/>
            <w:left w:w="108" w:type="dxa"/>
            <w:bottom w:w="0" w:type="dxa"/>
            <w:right w:w="108" w:type="dxa"/>
          </w:tblCellMar>
        </w:tblPrEx>
        <w:trPr>
          <w:trHeight w:val="582" w:hRule="atLeast"/>
          <w:jc w:val="center"/>
        </w:trPr>
        <w:tc>
          <w:tcPr>
            <w:tcW w:w="2992" w:type="dxa"/>
            <w:tcBorders>
              <w:top w:val="nil"/>
              <w:left w:val="double" w:color="auto" w:sz="6" w:space="0"/>
              <w:bottom w:val="single" w:color="auto" w:sz="4" w:space="0"/>
              <w:right w:val="single" w:color="auto" w:sz="4" w:space="0"/>
            </w:tcBorders>
            <w:vAlign w:val="center"/>
          </w:tcPr>
          <w:p>
            <w:pPr>
              <w:widowControl/>
              <w:jc w:val="center"/>
              <w:rPr>
                <w:rFonts w:ascii="仿宋" w:hAnsi="仿宋" w:eastAsia="仿宋" w:cs="宋体"/>
                <w:color w:val="auto"/>
                <w:kern w:val="0"/>
                <w:sz w:val="22"/>
              </w:rPr>
            </w:pPr>
            <w:r>
              <w:rPr>
                <w:rFonts w:hint="eastAsia" w:ascii="仿宋" w:hAnsi="仿宋" w:eastAsia="仿宋" w:cs="宋体"/>
                <w:color w:val="auto"/>
                <w:kern w:val="0"/>
                <w:sz w:val="22"/>
              </w:rPr>
              <w:t>购买人签字</w:t>
            </w:r>
          </w:p>
        </w:tc>
        <w:tc>
          <w:tcPr>
            <w:tcW w:w="6237" w:type="dxa"/>
            <w:tcBorders>
              <w:top w:val="nil"/>
              <w:left w:val="nil"/>
              <w:bottom w:val="single" w:color="auto" w:sz="4" w:space="0"/>
              <w:right w:val="double" w:color="auto" w:sz="6" w:space="0"/>
            </w:tcBorders>
            <w:vAlign w:val="center"/>
          </w:tcPr>
          <w:p>
            <w:pPr>
              <w:widowControl/>
              <w:jc w:val="left"/>
              <w:rPr>
                <w:rFonts w:ascii="仿宋" w:hAnsi="仿宋" w:eastAsia="仿宋" w:cs="宋体"/>
                <w:color w:val="auto"/>
                <w:kern w:val="0"/>
                <w:sz w:val="22"/>
              </w:rPr>
            </w:pPr>
            <w:r>
              <w:rPr>
                <w:rFonts w:hint="eastAsia" w:ascii="仿宋" w:hAnsi="仿宋" w:eastAsia="仿宋" w:cs="宋体"/>
                <w:color w:val="auto"/>
                <w:kern w:val="0"/>
                <w:sz w:val="22"/>
              </w:rPr>
              <w:t>　</w:t>
            </w:r>
          </w:p>
        </w:tc>
      </w:tr>
      <w:tr>
        <w:tblPrEx>
          <w:tblCellMar>
            <w:top w:w="0" w:type="dxa"/>
            <w:left w:w="108" w:type="dxa"/>
            <w:bottom w:w="0" w:type="dxa"/>
            <w:right w:w="108" w:type="dxa"/>
          </w:tblCellMar>
        </w:tblPrEx>
        <w:trPr>
          <w:trHeight w:val="582" w:hRule="atLeast"/>
          <w:jc w:val="center"/>
        </w:trPr>
        <w:tc>
          <w:tcPr>
            <w:tcW w:w="2992" w:type="dxa"/>
            <w:tcBorders>
              <w:top w:val="nil"/>
              <w:left w:val="double" w:color="auto" w:sz="6" w:space="0"/>
              <w:bottom w:val="single" w:color="auto" w:sz="4" w:space="0"/>
              <w:right w:val="single" w:color="auto" w:sz="4" w:space="0"/>
            </w:tcBorders>
            <w:vAlign w:val="center"/>
          </w:tcPr>
          <w:p>
            <w:pPr>
              <w:widowControl/>
              <w:jc w:val="center"/>
              <w:rPr>
                <w:rFonts w:ascii="仿宋" w:hAnsi="仿宋" w:eastAsia="仿宋" w:cs="宋体"/>
                <w:color w:val="auto"/>
                <w:kern w:val="0"/>
                <w:sz w:val="22"/>
              </w:rPr>
            </w:pPr>
            <w:r>
              <w:rPr>
                <w:rFonts w:hint="eastAsia" w:ascii="仿宋" w:hAnsi="仿宋" w:eastAsia="仿宋" w:cs="宋体"/>
                <w:color w:val="auto"/>
                <w:kern w:val="0"/>
                <w:sz w:val="22"/>
              </w:rPr>
              <w:t>购买日期</w:t>
            </w:r>
          </w:p>
        </w:tc>
        <w:tc>
          <w:tcPr>
            <w:tcW w:w="6237" w:type="dxa"/>
            <w:tcBorders>
              <w:top w:val="nil"/>
              <w:left w:val="nil"/>
              <w:bottom w:val="single" w:color="auto" w:sz="4" w:space="0"/>
              <w:right w:val="double" w:color="auto" w:sz="6" w:space="0"/>
            </w:tcBorders>
            <w:vAlign w:val="center"/>
          </w:tcPr>
          <w:p>
            <w:pPr>
              <w:widowControl/>
              <w:jc w:val="left"/>
              <w:rPr>
                <w:rFonts w:ascii="仿宋" w:hAnsi="仿宋" w:eastAsia="仿宋" w:cs="宋体"/>
                <w:color w:val="auto"/>
                <w:kern w:val="0"/>
                <w:sz w:val="22"/>
              </w:rPr>
            </w:pPr>
            <w:r>
              <w:rPr>
                <w:rFonts w:hint="eastAsia" w:ascii="仿宋" w:hAnsi="仿宋" w:eastAsia="仿宋" w:cs="宋体"/>
                <w:color w:val="auto"/>
                <w:kern w:val="0"/>
                <w:sz w:val="22"/>
              </w:rPr>
              <w:t>　</w:t>
            </w:r>
          </w:p>
        </w:tc>
      </w:tr>
    </w:tbl>
    <w:p>
      <w:pPr>
        <w:rPr>
          <w:rFonts w:ascii="仿宋" w:hAnsi="仿宋" w:eastAsia="仿宋" w:cs="仿宋"/>
          <w:b/>
          <w:color w:val="auto"/>
          <w:sz w:val="24"/>
          <w:szCs w:val="24"/>
        </w:rPr>
      </w:pPr>
    </w:p>
    <w:p>
      <w:pPr>
        <w:rPr>
          <w:color w:val="auto"/>
        </w:rPr>
      </w:pPr>
    </w:p>
    <w:p>
      <w:pPr>
        <w:rPr>
          <w:rFonts w:ascii="仿宋" w:hAnsi="仿宋" w:eastAsia="仿宋" w:cs="仿宋"/>
          <w:b/>
          <w:color w:val="auto"/>
          <w:sz w:val="24"/>
          <w:szCs w:val="24"/>
        </w:rPr>
      </w:pPr>
      <w:bookmarkStart w:id="5" w:name="_Toc13290"/>
      <w:r>
        <w:rPr>
          <w:rFonts w:hint="eastAsia" w:ascii="仿宋" w:hAnsi="仿宋" w:eastAsia="仿宋" w:cs="仿宋"/>
          <w:b/>
          <w:color w:val="auto"/>
          <w:sz w:val="24"/>
          <w:szCs w:val="24"/>
        </w:rPr>
        <w:br w:type="page"/>
      </w:r>
    </w:p>
    <w:p>
      <w:pPr>
        <w:jc w:val="center"/>
        <w:outlineLvl w:val="0"/>
        <w:rPr>
          <w:rFonts w:ascii="仿宋" w:hAnsi="仿宋" w:eastAsia="仿宋" w:cs="仿宋"/>
          <w:b/>
          <w:color w:val="auto"/>
          <w:sz w:val="24"/>
          <w:szCs w:val="24"/>
        </w:rPr>
      </w:pPr>
      <w:r>
        <w:rPr>
          <w:rFonts w:hint="eastAsia" w:ascii="仿宋" w:hAnsi="仿宋" w:eastAsia="仿宋" w:cs="仿宋"/>
          <w:b/>
          <w:color w:val="auto"/>
          <w:sz w:val="24"/>
          <w:szCs w:val="24"/>
        </w:rPr>
        <w:t>第二章    供应商须知</w:t>
      </w:r>
      <w:bookmarkEnd w:id="1"/>
      <w:bookmarkEnd w:id="5"/>
    </w:p>
    <w:p>
      <w:pPr>
        <w:spacing w:before="120"/>
        <w:jc w:val="center"/>
        <w:rPr>
          <w:rFonts w:ascii="仿宋" w:hAnsi="仿宋" w:eastAsia="仿宋" w:cs="仿宋"/>
          <w:b/>
          <w:color w:val="auto"/>
          <w:sz w:val="24"/>
          <w:szCs w:val="24"/>
        </w:rPr>
      </w:pPr>
      <w:bookmarkStart w:id="6" w:name="_Toc332805533"/>
      <w:bookmarkStart w:id="7" w:name="_Toc332805088"/>
      <w:r>
        <w:rPr>
          <w:rFonts w:hint="eastAsia" w:ascii="仿宋" w:hAnsi="仿宋" w:eastAsia="仿宋" w:cs="仿宋"/>
          <w:b/>
          <w:color w:val="auto"/>
          <w:sz w:val="24"/>
          <w:szCs w:val="24"/>
        </w:rPr>
        <w:t>一  说  明</w:t>
      </w:r>
      <w:bookmarkEnd w:id="2"/>
      <w:bookmarkEnd w:id="3"/>
      <w:bookmarkEnd w:id="4"/>
      <w:bookmarkEnd w:id="6"/>
      <w:bookmarkEnd w:id="7"/>
      <w:bookmarkStart w:id="8" w:name="_Toc109543154"/>
      <w:bookmarkStart w:id="9" w:name="_Toc520356144"/>
      <w:bookmarkStart w:id="10" w:name="_Toc109542334"/>
    </w:p>
    <w:p>
      <w:pPr>
        <w:spacing w:before="360" w:after="240"/>
        <w:rPr>
          <w:rFonts w:ascii="仿宋" w:hAnsi="仿宋" w:eastAsia="仿宋" w:cs="仿宋"/>
          <w:b/>
          <w:color w:val="auto"/>
          <w:sz w:val="24"/>
          <w:szCs w:val="24"/>
        </w:rPr>
      </w:pPr>
      <w:bookmarkStart w:id="11" w:name="_Toc332805089"/>
      <w:bookmarkStart w:id="12" w:name="_Toc332805534"/>
      <w:r>
        <w:rPr>
          <w:rFonts w:hint="eastAsia" w:ascii="仿宋" w:hAnsi="仿宋" w:eastAsia="仿宋" w:cs="仿宋"/>
          <w:b/>
          <w:color w:val="auto"/>
          <w:sz w:val="24"/>
          <w:szCs w:val="24"/>
        </w:rPr>
        <w:t>1.采购人、采购代理机构及合格的</w:t>
      </w:r>
      <w:bookmarkEnd w:id="8"/>
      <w:bookmarkEnd w:id="9"/>
      <w:bookmarkEnd w:id="10"/>
      <w:bookmarkEnd w:id="11"/>
      <w:bookmarkEnd w:id="12"/>
      <w:r>
        <w:rPr>
          <w:rFonts w:hint="eastAsia" w:ascii="仿宋" w:hAnsi="仿宋" w:eastAsia="仿宋" w:cs="仿宋"/>
          <w:b/>
          <w:color w:val="auto"/>
          <w:sz w:val="24"/>
          <w:szCs w:val="24"/>
        </w:rPr>
        <w:t>供应商</w:t>
      </w:r>
    </w:p>
    <w:p>
      <w:pPr>
        <w:spacing w:before="120"/>
        <w:ind w:left="1020" w:hanging="1020" w:hangingChars="425"/>
        <w:rPr>
          <w:rFonts w:ascii="仿宋" w:hAnsi="仿宋" w:eastAsia="仿宋" w:cs="仿宋"/>
          <w:color w:val="auto"/>
          <w:sz w:val="24"/>
          <w:szCs w:val="24"/>
        </w:rPr>
      </w:pPr>
      <w:r>
        <w:rPr>
          <w:rFonts w:hint="eastAsia" w:ascii="仿宋" w:hAnsi="仿宋" w:eastAsia="仿宋" w:cs="仿宋"/>
          <w:color w:val="auto"/>
          <w:sz w:val="24"/>
          <w:szCs w:val="24"/>
        </w:rPr>
        <w:t>1.1    采购人、采购代理机构及合格的供应商：</w:t>
      </w:r>
    </w:p>
    <w:p>
      <w:pPr>
        <w:spacing w:before="120"/>
        <w:ind w:left="1020" w:hanging="1020" w:hangingChars="425"/>
        <w:rPr>
          <w:rFonts w:ascii="仿宋" w:hAnsi="仿宋" w:eastAsia="仿宋" w:cs="仿宋"/>
          <w:color w:val="auto"/>
          <w:sz w:val="24"/>
          <w:szCs w:val="24"/>
        </w:rPr>
      </w:pPr>
      <w:r>
        <w:rPr>
          <w:rFonts w:hint="eastAsia" w:ascii="仿宋" w:hAnsi="仿宋" w:eastAsia="仿宋" w:cs="仿宋"/>
          <w:color w:val="auto"/>
          <w:sz w:val="24"/>
          <w:szCs w:val="24"/>
        </w:rPr>
        <w:t>1.1.1  采购人是指依法进行政府采购的国家机关、事业单位、团体组织。本次招标采购人为</w:t>
      </w:r>
      <w:r>
        <w:rPr>
          <w:rFonts w:hint="eastAsia" w:ascii="仿宋" w:hAnsi="仿宋" w:eastAsia="仿宋" w:cs="仿宋"/>
          <w:b/>
          <w:bCs/>
          <w:color w:val="auto"/>
          <w:sz w:val="24"/>
          <w:szCs w:val="24"/>
        </w:rPr>
        <w:t>广东粤港澳大湾区黄埔材料研究院</w:t>
      </w:r>
      <w:r>
        <w:rPr>
          <w:rFonts w:hint="eastAsia" w:ascii="仿宋" w:hAnsi="仿宋" w:eastAsia="仿宋" w:cs="仿宋"/>
          <w:color w:val="auto"/>
          <w:sz w:val="24"/>
          <w:szCs w:val="24"/>
        </w:rPr>
        <w:t>。</w:t>
      </w:r>
    </w:p>
    <w:p>
      <w:pPr>
        <w:spacing w:before="120"/>
        <w:ind w:left="1020" w:hanging="1020" w:hangingChars="425"/>
        <w:rPr>
          <w:rFonts w:ascii="仿宋" w:hAnsi="仿宋" w:eastAsia="仿宋" w:cs="仿宋"/>
          <w:color w:val="auto"/>
          <w:sz w:val="24"/>
          <w:szCs w:val="24"/>
        </w:rPr>
      </w:pPr>
      <w:r>
        <w:rPr>
          <w:rFonts w:hint="eastAsia" w:ascii="仿宋" w:hAnsi="仿宋" w:eastAsia="仿宋" w:cs="仿宋"/>
          <w:color w:val="auto"/>
          <w:sz w:val="24"/>
          <w:szCs w:val="24"/>
        </w:rPr>
        <w:t>1.1.2   采购代理机构系指依法从事采购代理业务的社会中介机构。本次招标的采购代理机构为</w:t>
      </w:r>
      <w:r>
        <w:rPr>
          <w:rFonts w:hint="eastAsia" w:ascii="仿宋" w:hAnsi="仿宋" w:eastAsia="仿宋" w:cs="仿宋"/>
          <w:b/>
          <w:bCs/>
          <w:color w:val="auto"/>
          <w:sz w:val="24"/>
          <w:szCs w:val="24"/>
        </w:rPr>
        <w:t>北京中储建国际工程管理有限公司</w:t>
      </w:r>
      <w:r>
        <w:rPr>
          <w:rFonts w:hint="eastAsia" w:ascii="仿宋" w:hAnsi="仿宋" w:eastAsia="仿宋" w:cs="仿宋"/>
          <w:color w:val="auto"/>
          <w:sz w:val="24"/>
          <w:szCs w:val="24"/>
        </w:rPr>
        <w:t>。</w:t>
      </w:r>
    </w:p>
    <w:p>
      <w:pPr>
        <w:spacing w:before="120"/>
        <w:ind w:left="1020" w:hanging="1020" w:hangingChars="425"/>
        <w:rPr>
          <w:rFonts w:ascii="仿宋" w:hAnsi="仿宋" w:eastAsia="仿宋" w:cs="仿宋"/>
          <w:color w:val="auto"/>
          <w:sz w:val="24"/>
          <w:szCs w:val="24"/>
        </w:rPr>
      </w:pPr>
      <w:r>
        <w:rPr>
          <w:rFonts w:hint="eastAsia" w:ascii="仿宋" w:hAnsi="仿宋" w:eastAsia="仿宋" w:cs="仿宋"/>
          <w:color w:val="auto"/>
          <w:sz w:val="24"/>
          <w:szCs w:val="24"/>
        </w:rPr>
        <w:t>1.1.3  “采购货物”指本招标文件中所述所有相关货物。</w:t>
      </w:r>
    </w:p>
    <w:p>
      <w:pPr>
        <w:spacing w:before="120"/>
        <w:ind w:left="1020" w:hanging="1020" w:hangingChars="425"/>
        <w:rPr>
          <w:rFonts w:ascii="仿宋" w:hAnsi="仿宋" w:eastAsia="仿宋" w:cs="仿宋"/>
          <w:color w:val="auto"/>
          <w:sz w:val="24"/>
          <w:szCs w:val="24"/>
        </w:rPr>
      </w:pPr>
      <w:r>
        <w:rPr>
          <w:rFonts w:hint="eastAsia" w:ascii="仿宋" w:hAnsi="仿宋" w:eastAsia="仿宋" w:cs="仿宋"/>
          <w:color w:val="auto"/>
          <w:sz w:val="24"/>
          <w:szCs w:val="24"/>
        </w:rPr>
        <w:t>1.1.4  “潜在供应商”指符合招标文件规定的合格供应商。</w:t>
      </w:r>
    </w:p>
    <w:p>
      <w:pPr>
        <w:spacing w:before="120"/>
        <w:ind w:left="1020" w:hanging="1020" w:hangingChars="425"/>
        <w:rPr>
          <w:rFonts w:ascii="仿宋" w:hAnsi="仿宋" w:eastAsia="仿宋" w:cs="仿宋"/>
          <w:color w:val="auto"/>
          <w:sz w:val="24"/>
          <w:szCs w:val="24"/>
        </w:rPr>
      </w:pPr>
      <w:r>
        <w:rPr>
          <w:rFonts w:hint="eastAsia" w:ascii="仿宋" w:hAnsi="仿宋" w:eastAsia="仿宋" w:cs="仿宋"/>
          <w:color w:val="auto"/>
          <w:sz w:val="24"/>
          <w:szCs w:val="24"/>
        </w:rPr>
        <w:t>1.1.5  “供应商”指符合本招标文件规定并参加投标的供应商。</w:t>
      </w:r>
    </w:p>
    <w:p>
      <w:pPr>
        <w:spacing w:before="120"/>
        <w:ind w:left="1020" w:hanging="1020" w:hangingChars="425"/>
        <w:rPr>
          <w:rFonts w:ascii="仿宋" w:hAnsi="仿宋" w:eastAsia="仿宋" w:cs="仿宋"/>
          <w:color w:val="auto"/>
          <w:sz w:val="24"/>
          <w:szCs w:val="24"/>
        </w:rPr>
      </w:pPr>
      <w:r>
        <w:rPr>
          <w:rFonts w:hint="eastAsia" w:ascii="仿宋" w:hAnsi="仿宋" w:eastAsia="仿宋" w:cs="仿宋"/>
          <w:color w:val="auto"/>
          <w:sz w:val="24"/>
          <w:szCs w:val="24"/>
        </w:rPr>
        <w:t>1.2</w:t>
      </w:r>
      <w:r>
        <w:rPr>
          <w:rFonts w:hint="eastAsia" w:ascii="仿宋" w:hAnsi="仿宋" w:eastAsia="仿宋" w:cs="仿宋"/>
          <w:color w:val="auto"/>
          <w:sz w:val="24"/>
          <w:szCs w:val="24"/>
        </w:rPr>
        <w:tab/>
      </w:r>
      <w:r>
        <w:rPr>
          <w:rFonts w:hint="eastAsia" w:ascii="仿宋" w:hAnsi="仿宋" w:eastAsia="仿宋" w:cs="仿宋"/>
          <w:color w:val="auto"/>
          <w:sz w:val="24"/>
          <w:szCs w:val="24"/>
        </w:rPr>
        <w:t>满足以下条件的供应商是合格的供应商，可以参加本次采购：</w:t>
      </w:r>
    </w:p>
    <w:p>
      <w:pPr>
        <w:pStyle w:val="41"/>
        <w:numPr>
          <w:ilvl w:val="2"/>
          <w:numId w:val="6"/>
        </w:numPr>
        <w:spacing w:before="120"/>
        <w:ind w:firstLineChars="0"/>
        <w:rPr>
          <w:rFonts w:ascii="仿宋" w:hAnsi="仿宋" w:eastAsia="仿宋" w:cs="仿宋"/>
          <w:color w:val="auto"/>
          <w:sz w:val="24"/>
        </w:rPr>
      </w:pPr>
      <w:r>
        <w:rPr>
          <w:rFonts w:hint="eastAsia" w:ascii="仿宋" w:hAnsi="仿宋" w:eastAsia="仿宋" w:cs="仿宋"/>
          <w:color w:val="auto"/>
          <w:sz w:val="24"/>
        </w:rPr>
        <w:t xml:space="preserve">  合格供应商的资格要求详见</w:t>
      </w:r>
      <w:r>
        <w:rPr>
          <w:rFonts w:hint="eastAsia" w:ascii="仿宋" w:hAnsi="仿宋" w:eastAsia="仿宋" w:cs="仿宋"/>
          <w:b/>
          <w:color w:val="auto"/>
          <w:sz w:val="24"/>
        </w:rPr>
        <w:t>供应商须知资料表</w:t>
      </w:r>
      <w:r>
        <w:rPr>
          <w:rFonts w:hint="eastAsia" w:ascii="仿宋" w:hAnsi="仿宋" w:eastAsia="仿宋" w:cs="仿宋"/>
          <w:color w:val="auto"/>
          <w:sz w:val="24"/>
        </w:rPr>
        <w:t>。</w:t>
      </w:r>
    </w:p>
    <w:p>
      <w:pPr>
        <w:pStyle w:val="41"/>
        <w:numPr>
          <w:ilvl w:val="2"/>
          <w:numId w:val="6"/>
        </w:numPr>
        <w:ind w:firstLineChars="0"/>
        <w:rPr>
          <w:rFonts w:ascii="仿宋" w:hAnsi="仿宋" w:eastAsia="仿宋" w:cs="仿宋"/>
          <w:color w:val="auto"/>
          <w:sz w:val="24"/>
        </w:rPr>
      </w:pPr>
      <w:r>
        <w:rPr>
          <w:rFonts w:hint="eastAsia" w:ascii="仿宋" w:hAnsi="仿宋" w:eastAsia="仿宋" w:cs="仿宋"/>
          <w:color w:val="auto"/>
          <w:sz w:val="24"/>
        </w:rPr>
        <w:t xml:space="preserve">  单位负责人为同一人或者存在直接控股、管理关系的不同供应商，不得参加同 </w:t>
      </w:r>
    </w:p>
    <w:p>
      <w:pPr>
        <w:pStyle w:val="41"/>
        <w:ind w:firstLine="960" w:firstLineChars="400"/>
        <w:rPr>
          <w:rFonts w:ascii="仿宋" w:hAnsi="仿宋" w:eastAsia="仿宋" w:cs="仿宋"/>
          <w:color w:val="auto"/>
          <w:sz w:val="24"/>
        </w:rPr>
      </w:pPr>
      <w:r>
        <w:rPr>
          <w:rFonts w:hint="eastAsia" w:ascii="仿宋" w:hAnsi="仿宋" w:eastAsia="仿宋" w:cs="仿宋"/>
          <w:color w:val="auto"/>
          <w:sz w:val="24"/>
        </w:rPr>
        <w:t>一合同项下的政府采购活动。</w:t>
      </w:r>
    </w:p>
    <w:p>
      <w:pPr>
        <w:pStyle w:val="41"/>
        <w:numPr>
          <w:ilvl w:val="2"/>
          <w:numId w:val="6"/>
        </w:numPr>
        <w:ind w:firstLineChars="0"/>
        <w:rPr>
          <w:rFonts w:ascii="仿宋" w:hAnsi="仿宋" w:eastAsia="仿宋" w:cs="仿宋"/>
          <w:color w:val="auto"/>
          <w:sz w:val="24"/>
        </w:rPr>
      </w:pPr>
      <w:r>
        <w:rPr>
          <w:rFonts w:hint="eastAsia" w:ascii="仿宋" w:hAnsi="仿宋" w:eastAsia="仿宋" w:cs="仿宋"/>
          <w:color w:val="auto"/>
          <w:sz w:val="24"/>
        </w:rPr>
        <w:t xml:space="preserve">  为此项目提供整体设计、规范编制或者项目管理、监理、检测等服务的供应商， </w:t>
      </w:r>
    </w:p>
    <w:p>
      <w:pPr>
        <w:pStyle w:val="41"/>
        <w:ind w:firstLine="960" w:firstLineChars="400"/>
        <w:rPr>
          <w:rFonts w:ascii="仿宋" w:hAnsi="仿宋" w:eastAsia="仿宋" w:cs="仿宋"/>
          <w:color w:val="auto"/>
          <w:sz w:val="24"/>
        </w:rPr>
      </w:pPr>
      <w:r>
        <w:rPr>
          <w:rFonts w:hint="eastAsia" w:ascii="仿宋" w:hAnsi="仿宋" w:eastAsia="仿宋" w:cs="仿宋"/>
          <w:color w:val="auto"/>
          <w:sz w:val="24"/>
        </w:rPr>
        <w:t>不得再参加此项目的其他招标采购活动。</w:t>
      </w:r>
    </w:p>
    <w:p>
      <w:pPr>
        <w:pStyle w:val="41"/>
        <w:numPr>
          <w:ilvl w:val="2"/>
          <w:numId w:val="6"/>
        </w:numPr>
        <w:ind w:firstLineChars="0"/>
        <w:rPr>
          <w:rFonts w:ascii="仿宋" w:hAnsi="仿宋" w:eastAsia="仿宋" w:cs="仿宋"/>
          <w:color w:val="auto"/>
          <w:sz w:val="24"/>
        </w:rPr>
      </w:pPr>
      <w:r>
        <w:rPr>
          <w:rFonts w:hint="eastAsia" w:ascii="仿宋" w:hAnsi="仿宋" w:eastAsia="仿宋" w:cs="仿宋"/>
          <w:color w:val="auto"/>
          <w:sz w:val="24"/>
        </w:rPr>
        <w:t xml:space="preserve">  供应商不得与采购人聘请的为此项目提供咨询服务的公司及任何附属机构有关 联。</w:t>
      </w:r>
    </w:p>
    <w:p>
      <w:pPr>
        <w:pStyle w:val="41"/>
        <w:numPr>
          <w:ilvl w:val="2"/>
          <w:numId w:val="6"/>
        </w:numPr>
        <w:ind w:firstLineChars="0"/>
        <w:rPr>
          <w:rFonts w:ascii="仿宋" w:hAnsi="仿宋" w:eastAsia="仿宋" w:cs="仿宋"/>
          <w:color w:val="auto"/>
          <w:sz w:val="24"/>
        </w:rPr>
      </w:pPr>
      <w:r>
        <w:rPr>
          <w:rFonts w:hint="eastAsia" w:ascii="仿宋" w:hAnsi="仿宋" w:eastAsia="仿宋" w:cs="仿宋"/>
          <w:color w:val="auto"/>
          <w:sz w:val="24"/>
        </w:rPr>
        <w:t xml:space="preserve">  供应商不得为采购人或采购代理机构的附属机构。</w:t>
      </w:r>
    </w:p>
    <w:p>
      <w:pPr>
        <w:pStyle w:val="41"/>
        <w:numPr>
          <w:ilvl w:val="2"/>
          <w:numId w:val="6"/>
        </w:numPr>
        <w:ind w:firstLineChars="0"/>
        <w:rPr>
          <w:rFonts w:ascii="仿宋" w:hAnsi="仿宋" w:eastAsia="仿宋" w:cs="仿宋"/>
          <w:color w:val="auto"/>
          <w:sz w:val="24"/>
        </w:rPr>
      </w:pPr>
      <w:r>
        <w:rPr>
          <w:rFonts w:hint="eastAsia" w:ascii="仿宋" w:hAnsi="仿宋" w:eastAsia="仿宋" w:cs="仿宋"/>
          <w:color w:val="auto"/>
          <w:sz w:val="24"/>
        </w:rPr>
        <w:t xml:space="preserve">  采购人在任何时候发现供应商提交的投标文件内容有下列情形之一时，有权依</w:t>
      </w:r>
    </w:p>
    <w:p>
      <w:pPr>
        <w:pStyle w:val="41"/>
        <w:ind w:firstLine="960" w:firstLineChars="400"/>
        <w:rPr>
          <w:rFonts w:ascii="仿宋" w:hAnsi="仿宋" w:eastAsia="仿宋" w:cs="仿宋"/>
          <w:color w:val="auto"/>
          <w:sz w:val="24"/>
        </w:rPr>
      </w:pPr>
      <w:r>
        <w:rPr>
          <w:rFonts w:hint="eastAsia" w:ascii="仿宋" w:hAnsi="仿宋" w:eastAsia="仿宋" w:cs="仿宋"/>
          <w:color w:val="auto"/>
          <w:sz w:val="24"/>
        </w:rPr>
        <w:t>法追究供应商的责任。</w:t>
      </w:r>
    </w:p>
    <w:p>
      <w:pPr>
        <w:tabs>
          <w:tab w:val="left" w:pos="567"/>
        </w:tabs>
        <w:ind w:left="960" w:hanging="960" w:hangingChars="400"/>
        <w:rPr>
          <w:rFonts w:ascii="仿宋" w:hAnsi="仿宋" w:eastAsia="仿宋" w:cs="仿宋"/>
          <w:color w:val="auto"/>
          <w:sz w:val="24"/>
          <w:szCs w:val="24"/>
        </w:rPr>
      </w:pPr>
      <w:r>
        <w:rPr>
          <w:rFonts w:hint="eastAsia" w:ascii="仿宋" w:hAnsi="仿宋" w:eastAsia="仿宋" w:cs="仿宋"/>
          <w:color w:val="auto"/>
          <w:sz w:val="24"/>
          <w:szCs w:val="24"/>
        </w:rPr>
        <w:t>1.2.6.1 提供虚假的资料。</w:t>
      </w:r>
    </w:p>
    <w:p>
      <w:pPr>
        <w:tabs>
          <w:tab w:val="left" w:pos="567"/>
        </w:tabs>
        <w:ind w:left="960" w:hanging="960" w:hangingChars="400"/>
        <w:rPr>
          <w:rFonts w:ascii="仿宋" w:hAnsi="仿宋" w:eastAsia="仿宋" w:cs="仿宋"/>
          <w:color w:val="auto"/>
          <w:sz w:val="24"/>
          <w:szCs w:val="24"/>
        </w:rPr>
      </w:pPr>
      <w:r>
        <w:rPr>
          <w:rFonts w:hint="eastAsia" w:ascii="仿宋" w:hAnsi="仿宋" w:eastAsia="仿宋" w:cs="仿宋"/>
          <w:color w:val="auto"/>
          <w:sz w:val="24"/>
          <w:szCs w:val="24"/>
        </w:rPr>
        <w:t>1.2.6.2 在实质性方面失实。</w:t>
      </w:r>
    </w:p>
    <w:p>
      <w:pPr>
        <w:spacing w:before="120"/>
        <w:ind w:left="1020" w:hanging="1020" w:hangingChars="425"/>
        <w:rPr>
          <w:rFonts w:ascii="仿宋" w:hAnsi="仿宋" w:eastAsia="仿宋" w:cs="仿宋"/>
          <w:color w:val="auto"/>
          <w:sz w:val="24"/>
          <w:szCs w:val="24"/>
        </w:rPr>
      </w:pPr>
      <w:r>
        <w:rPr>
          <w:rFonts w:hint="eastAsia" w:ascii="仿宋" w:hAnsi="仿宋" w:eastAsia="仿宋" w:cs="仿宋"/>
          <w:color w:val="auto"/>
          <w:sz w:val="24"/>
          <w:szCs w:val="24"/>
        </w:rPr>
        <w:t>1.2.7   不符合上述合格供应商资格要求的投标，将被视为</w:t>
      </w:r>
      <w:r>
        <w:rPr>
          <w:rFonts w:hint="eastAsia" w:ascii="仿宋" w:hAnsi="仿宋" w:eastAsia="仿宋" w:cs="仿宋"/>
          <w:b/>
          <w:color w:val="auto"/>
          <w:sz w:val="24"/>
          <w:szCs w:val="24"/>
          <w:u w:val="single"/>
        </w:rPr>
        <w:t>无效投标</w:t>
      </w:r>
      <w:r>
        <w:rPr>
          <w:rFonts w:hint="eastAsia" w:ascii="仿宋" w:hAnsi="仿宋" w:eastAsia="仿宋" w:cs="仿宋"/>
          <w:color w:val="auto"/>
          <w:sz w:val="24"/>
          <w:szCs w:val="24"/>
        </w:rPr>
        <w:t>被拒绝 。</w:t>
      </w:r>
    </w:p>
    <w:p>
      <w:pPr>
        <w:spacing w:before="120"/>
        <w:ind w:left="1020" w:hanging="1020" w:hangingChars="425"/>
        <w:rPr>
          <w:rFonts w:ascii="仿宋" w:hAnsi="仿宋" w:eastAsia="仿宋" w:cs="仿宋"/>
          <w:color w:val="auto"/>
          <w:sz w:val="24"/>
          <w:szCs w:val="24"/>
        </w:rPr>
      </w:pPr>
      <w:r>
        <w:rPr>
          <w:rFonts w:hint="eastAsia" w:ascii="仿宋" w:hAnsi="仿宋" w:eastAsia="仿宋" w:cs="仿宋"/>
          <w:color w:val="auto"/>
          <w:sz w:val="24"/>
          <w:szCs w:val="24"/>
        </w:rPr>
        <w:t>1.3     如《供应商须知资料表》中允许联合体采购，对联合体规定如下：</w:t>
      </w:r>
    </w:p>
    <w:p>
      <w:pPr>
        <w:spacing w:before="120"/>
        <w:ind w:left="1020" w:hanging="1020" w:hangingChars="425"/>
        <w:rPr>
          <w:rFonts w:ascii="仿宋" w:hAnsi="仿宋" w:eastAsia="仿宋" w:cs="仿宋"/>
          <w:color w:val="auto"/>
          <w:sz w:val="24"/>
          <w:szCs w:val="24"/>
        </w:rPr>
      </w:pPr>
      <w:r>
        <w:rPr>
          <w:rFonts w:hint="eastAsia" w:ascii="仿宋" w:hAnsi="仿宋" w:eastAsia="仿宋" w:cs="仿宋"/>
          <w:color w:val="auto"/>
          <w:sz w:val="24"/>
          <w:szCs w:val="24"/>
        </w:rPr>
        <w:t>1.3.1   以联合体形式参加投标的，联合体各方均应当符合《中华人民共和国政府采购法》第二十二条第一款规定的条件。</w:t>
      </w:r>
    </w:p>
    <w:p>
      <w:pPr>
        <w:spacing w:before="120"/>
        <w:ind w:left="960" w:hanging="960" w:hangingChars="400"/>
        <w:rPr>
          <w:rFonts w:ascii="仿宋" w:hAnsi="仿宋" w:eastAsia="仿宋" w:cs="仿宋"/>
          <w:color w:val="auto"/>
          <w:sz w:val="24"/>
          <w:szCs w:val="24"/>
        </w:rPr>
      </w:pPr>
      <w:r>
        <w:rPr>
          <w:rFonts w:hint="eastAsia" w:ascii="仿宋" w:hAnsi="仿宋" w:eastAsia="仿宋" w:cs="仿宋"/>
          <w:color w:val="auto"/>
          <w:sz w:val="24"/>
          <w:szCs w:val="24"/>
        </w:rPr>
        <w:t>1.3.2   采购人根据采购项目的特殊要求规定供应商特定条件的，联合体各方中至少应当有一方符合采购人规定的特定条件。</w:t>
      </w:r>
    </w:p>
    <w:p>
      <w:pPr>
        <w:spacing w:before="120"/>
        <w:ind w:left="960" w:hanging="960" w:hangingChars="400"/>
        <w:rPr>
          <w:rFonts w:ascii="仿宋" w:hAnsi="仿宋" w:eastAsia="仿宋" w:cs="仿宋"/>
          <w:color w:val="auto"/>
          <w:sz w:val="24"/>
          <w:szCs w:val="24"/>
        </w:rPr>
      </w:pPr>
      <w:r>
        <w:rPr>
          <w:rFonts w:hint="eastAsia" w:ascii="仿宋" w:hAnsi="仿宋" w:eastAsia="仿宋" w:cs="仿宋"/>
          <w:color w:val="auto"/>
          <w:sz w:val="24"/>
          <w:szCs w:val="24"/>
        </w:rPr>
        <w:t>1.3.3   联合体各方之间应当签订共同投标协议，明确约定联合体各方承担的工作和相应的责任，并将共同投标协议连同投标文件一并提交采购人、采购代理机构。</w:t>
      </w:r>
    </w:p>
    <w:p>
      <w:pPr>
        <w:spacing w:before="120"/>
        <w:ind w:left="960" w:hanging="960" w:hangingChars="400"/>
        <w:rPr>
          <w:rFonts w:ascii="仿宋" w:hAnsi="仿宋" w:eastAsia="仿宋" w:cs="仿宋"/>
          <w:color w:val="auto"/>
          <w:sz w:val="24"/>
          <w:szCs w:val="24"/>
        </w:rPr>
      </w:pPr>
      <w:r>
        <w:rPr>
          <w:rFonts w:hint="eastAsia" w:ascii="仿宋" w:hAnsi="仿宋" w:eastAsia="仿宋" w:cs="仿宋"/>
          <w:color w:val="auto"/>
          <w:sz w:val="24"/>
          <w:szCs w:val="24"/>
        </w:rPr>
        <w:t>1.3.4   以联合体形式参加政府采购活动的，联合体各方不得再单独或者与其他供应商另外组成联合体参加同一合同项下的政府采购活动。</w:t>
      </w:r>
    </w:p>
    <w:p>
      <w:pPr>
        <w:spacing w:before="120"/>
        <w:ind w:left="960" w:hanging="960" w:hangingChars="400"/>
        <w:rPr>
          <w:rFonts w:ascii="仿宋" w:hAnsi="仿宋" w:eastAsia="仿宋" w:cs="仿宋"/>
          <w:color w:val="auto"/>
          <w:sz w:val="24"/>
          <w:szCs w:val="24"/>
        </w:rPr>
      </w:pPr>
      <w:r>
        <w:rPr>
          <w:rFonts w:hint="eastAsia" w:ascii="仿宋" w:hAnsi="仿宋" w:eastAsia="仿宋" w:cs="仿宋"/>
          <w:color w:val="auto"/>
          <w:sz w:val="24"/>
          <w:szCs w:val="24"/>
        </w:rPr>
        <w:t>1.4</w:t>
      </w:r>
      <w:r>
        <w:rPr>
          <w:rFonts w:hint="eastAsia" w:ascii="仿宋" w:hAnsi="仿宋" w:eastAsia="仿宋" w:cs="仿宋"/>
          <w:color w:val="auto"/>
          <w:sz w:val="24"/>
          <w:szCs w:val="24"/>
        </w:rPr>
        <w:tab/>
      </w:r>
      <w:r>
        <w:rPr>
          <w:rFonts w:hint="eastAsia" w:ascii="仿宋" w:hAnsi="仿宋" w:eastAsia="仿宋" w:cs="仿宋"/>
          <w:color w:val="auto"/>
          <w:sz w:val="24"/>
          <w:szCs w:val="24"/>
        </w:rPr>
        <w:t>供应商在投标过程中不得向采购人、采购代理机构行贿或采取其他手段谋取中标。一经发现，其供应商资格将被取消。</w:t>
      </w:r>
    </w:p>
    <w:p>
      <w:pPr>
        <w:spacing w:before="120"/>
        <w:ind w:left="960" w:hanging="960" w:hangingChars="400"/>
        <w:rPr>
          <w:rFonts w:ascii="仿宋" w:hAnsi="仿宋" w:eastAsia="仿宋" w:cs="仿宋"/>
          <w:color w:val="auto"/>
          <w:sz w:val="24"/>
          <w:szCs w:val="24"/>
        </w:rPr>
      </w:pPr>
      <w:r>
        <w:rPr>
          <w:rFonts w:hint="eastAsia" w:ascii="仿宋" w:hAnsi="仿宋" w:eastAsia="仿宋" w:cs="仿宋"/>
          <w:color w:val="auto"/>
          <w:sz w:val="24"/>
          <w:szCs w:val="24"/>
        </w:rPr>
        <w:t>1.5</w:t>
      </w:r>
      <w:r>
        <w:rPr>
          <w:rFonts w:hint="eastAsia" w:ascii="仿宋" w:hAnsi="仿宋" w:eastAsia="仿宋" w:cs="仿宋"/>
          <w:color w:val="auto"/>
          <w:sz w:val="24"/>
          <w:szCs w:val="24"/>
        </w:rPr>
        <w:tab/>
      </w:r>
      <w:r>
        <w:rPr>
          <w:rFonts w:hint="eastAsia" w:ascii="仿宋" w:hAnsi="仿宋" w:eastAsia="仿宋" w:cs="仿宋"/>
          <w:color w:val="auto"/>
          <w:sz w:val="24"/>
          <w:szCs w:val="24"/>
        </w:rPr>
        <w:t>供应商应当按照招标文件的要求编制投标文件。投标文件应当对招标文件提出的要求和条件作出明确响应。供应商应当在招标文件要求提交投标文件的截止时间前，将投标文件密封送达投标地点。</w:t>
      </w:r>
    </w:p>
    <w:p>
      <w:pPr>
        <w:spacing w:before="120"/>
        <w:ind w:left="960" w:hanging="960" w:hangingChars="400"/>
        <w:rPr>
          <w:rFonts w:ascii="仿宋" w:hAnsi="仿宋" w:eastAsia="仿宋" w:cs="仿宋"/>
          <w:color w:val="auto"/>
          <w:sz w:val="24"/>
          <w:szCs w:val="24"/>
        </w:rPr>
      </w:pPr>
      <w:bookmarkStart w:id="13" w:name="_Toc109542335"/>
      <w:bookmarkStart w:id="14" w:name="_Toc109543155"/>
      <w:r>
        <w:rPr>
          <w:rFonts w:hint="eastAsia" w:ascii="仿宋" w:hAnsi="仿宋" w:eastAsia="仿宋" w:cs="仿宋"/>
          <w:color w:val="auto"/>
          <w:sz w:val="24"/>
          <w:szCs w:val="24"/>
        </w:rPr>
        <w:t>1.6     供应商不得实施下列法律禁止的行为，情节严重的，由有权机关依法追究其法律责任。</w:t>
      </w:r>
    </w:p>
    <w:p>
      <w:pPr>
        <w:spacing w:before="120"/>
        <w:ind w:left="960" w:hanging="960" w:hangingChars="400"/>
        <w:rPr>
          <w:rFonts w:ascii="仿宋" w:hAnsi="仿宋" w:eastAsia="仿宋" w:cs="仿宋"/>
          <w:color w:val="auto"/>
          <w:sz w:val="24"/>
          <w:szCs w:val="24"/>
        </w:rPr>
      </w:pPr>
      <w:r>
        <w:rPr>
          <w:rFonts w:hint="eastAsia" w:ascii="仿宋" w:hAnsi="仿宋" w:eastAsia="仿宋" w:cs="仿宋"/>
          <w:color w:val="auto"/>
          <w:sz w:val="24"/>
          <w:szCs w:val="24"/>
        </w:rPr>
        <w:t>1.6.1    采取不正当手段诋毁、排挤其他供应商的；</w:t>
      </w:r>
    </w:p>
    <w:p>
      <w:pPr>
        <w:spacing w:before="120"/>
        <w:ind w:left="960" w:hanging="960" w:hangingChars="400"/>
        <w:rPr>
          <w:rFonts w:ascii="仿宋" w:hAnsi="仿宋" w:eastAsia="仿宋" w:cs="仿宋"/>
          <w:color w:val="auto"/>
          <w:sz w:val="24"/>
          <w:szCs w:val="24"/>
        </w:rPr>
      </w:pPr>
      <w:r>
        <w:rPr>
          <w:rFonts w:hint="eastAsia" w:ascii="仿宋" w:hAnsi="仿宋" w:eastAsia="仿宋" w:cs="仿宋"/>
          <w:color w:val="auto"/>
          <w:sz w:val="24"/>
          <w:szCs w:val="24"/>
        </w:rPr>
        <w:t>1.6.2    与采购人、采购代理机构或者其他供应商恶意串通的；</w:t>
      </w:r>
    </w:p>
    <w:p>
      <w:pPr>
        <w:spacing w:before="120"/>
        <w:ind w:left="960" w:hanging="960" w:hangingChars="400"/>
        <w:rPr>
          <w:rFonts w:ascii="仿宋" w:hAnsi="仿宋" w:eastAsia="仿宋" w:cs="仿宋"/>
          <w:color w:val="auto"/>
          <w:sz w:val="24"/>
          <w:szCs w:val="24"/>
        </w:rPr>
      </w:pPr>
      <w:r>
        <w:rPr>
          <w:rFonts w:hint="eastAsia" w:ascii="仿宋" w:hAnsi="仿宋" w:eastAsia="仿宋" w:cs="仿宋"/>
          <w:color w:val="auto"/>
          <w:sz w:val="24"/>
          <w:szCs w:val="24"/>
        </w:rPr>
        <w:t>1.6.3    以低于成本的报价竞标的；</w:t>
      </w:r>
    </w:p>
    <w:p>
      <w:pPr>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1.6.4    向采购人、采购代理机构、评标委员会成员行贿或者提供其他不正当利益的；</w:t>
      </w:r>
    </w:p>
    <w:p>
      <w:pPr>
        <w:spacing w:before="120"/>
        <w:ind w:left="960" w:hanging="960" w:hangingChars="400"/>
        <w:rPr>
          <w:rFonts w:ascii="仿宋" w:hAnsi="仿宋" w:eastAsia="仿宋" w:cs="仿宋"/>
          <w:color w:val="auto"/>
          <w:sz w:val="24"/>
          <w:szCs w:val="24"/>
        </w:rPr>
      </w:pPr>
      <w:r>
        <w:rPr>
          <w:rFonts w:hint="eastAsia" w:ascii="仿宋" w:hAnsi="仿宋" w:eastAsia="仿宋" w:cs="仿宋"/>
          <w:color w:val="auto"/>
          <w:sz w:val="24"/>
          <w:szCs w:val="24"/>
        </w:rPr>
        <w:t>1.6.5    以他人名义投标或者以其他方式弄虚作假，骗取中标；</w:t>
      </w:r>
    </w:p>
    <w:p>
      <w:pPr>
        <w:spacing w:before="120"/>
        <w:ind w:left="960" w:hanging="960" w:hangingChars="400"/>
        <w:rPr>
          <w:rFonts w:ascii="仿宋" w:hAnsi="仿宋" w:eastAsia="仿宋" w:cs="仿宋"/>
          <w:color w:val="auto"/>
          <w:sz w:val="24"/>
          <w:szCs w:val="24"/>
        </w:rPr>
      </w:pPr>
      <w:r>
        <w:rPr>
          <w:rFonts w:hint="eastAsia" w:ascii="仿宋" w:hAnsi="仿宋" w:eastAsia="仿宋" w:cs="仿宋"/>
          <w:color w:val="auto"/>
          <w:sz w:val="24"/>
          <w:szCs w:val="24"/>
        </w:rPr>
        <w:t xml:space="preserve">1.6.6    在采购过程中与采购人进行协商谈判的； </w:t>
      </w:r>
    </w:p>
    <w:p>
      <w:pPr>
        <w:spacing w:before="120"/>
        <w:ind w:left="960" w:hanging="960" w:hangingChars="400"/>
        <w:rPr>
          <w:rFonts w:ascii="仿宋" w:hAnsi="仿宋" w:eastAsia="仿宋" w:cs="仿宋"/>
          <w:color w:val="auto"/>
          <w:sz w:val="24"/>
          <w:szCs w:val="24"/>
        </w:rPr>
      </w:pPr>
      <w:r>
        <w:rPr>
          <w:rFonts w:hint="eastAsia" w:ascii="仿宋" w:hAnsi="仿宋" w:eastAsia="仿宋" w:cs="仿宋"/>
          <w:color w:val="auto"/>
          <w:sz w:val="24"/>
          <w:szCs w:val="24"/>
        </w:rPr>
        <w:t>1.6.7</w:t>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提供虚假证明材料谋取中标的；</w:t>
      </w:r>
    </w:p>
    <w:p>
      <w:pPr>
        <w:spacing w:before="120"/>
        <w:ind w:left="960" w:hanging="960" w:hangingChars="400"/>
        <w:rPr>
          <w:rFonts w:ascii="仿宋" w:hAnsi="仿宋" w:eastAsia="仿宋" w:cs="仿宋"/>
          <w:color w:val="auto"/>
          <w:sz w:val="24"/>
          <w:szCs w:val="24"/>
        </w:rPr>
      </w:pPr>
      <w:r>
        <w:rPr>
          <w:rFonts w:hint="eastAsia" w:ascii="仿宋" w:hAnsi="仿宋" w:eastAsia="仿宋" w:cs="仿宋"/>
          <w:color w:val="auto"/>
          <w:sz w:val="24"/>
          <w:szCs w:val="24"/>
        </w:rPr>
        <w:t>1.6.8    中标后无正当理由拒不与采购人签订政府采购合同；</w:t>
      </w:r>
    </w:p>
    <w:p>
      <w:pPr>
        <w:spacing w:before="120"/>
        <w:ind w:left="960" w:hanging="960" w:hangingChars="400"/>
        <w:rPr>
          <w:rFonts w:ascii="仿宋" w:hAnsi="仿宋" w:eastAsia="仿宋" w:cs="仿宋"/>
          <w:color w:val="auto"/>
          <w:sz w:val="24"/>
          <w:szCs w:val="24"/>
        </w:rPr>
      </w:pPr>
      <w:r>
        <w:rPr>
          <w:rFonts w:hint="eastAsia" w:ascii="仿宋" w:hAnsi="仿宋" w:eastAsia="仿宋" w:cs="仿宋"/>
          <w:color w:val="auto"/>
          <w:sz w:val="24"/>
          <w:szCs w:val="24"/>
        </w:rPr>
        <w:t>1.6.9    未按照采购文件确定的事项签订政府采购合同；</w:t>
      </w:r>
    </w:p>
    <w:p>
      <w:pPr>
        <w:spacing w:before="120"/>
        <w:ind w:left="960" w:hanging="960" w:hangingChars="400"/>
        <w:rPr>
          <w:rFonts w:ascii="仿宋" w:hAnsi="仿宋" w:eastAsia="仿宋" w:cs="仿宋"/>
          <w:color w:val="auto"/>
          <w:sz w:val="24"/>
          <w:szCs w:val="24"/>
        </w:rPr>
      </w:pPr>
      <w:r>
        <w:rPr>
          <w:rFonts w:hint="eastAsia" w:ascii="仿宋" w:hAnsi="仿宋" w:eastAsia="仿宋" w:cs="仿宋"/>
          <w:color w:val="auto"/>
          <w:sz w:val="24"/>
          <w:szCs w:val="24"/>
        </w:rPr>
        <w:t>1.6.10   将政府采购合同转包；</w:t>
      </w:r>
    </w:p>
    <w:p>
      <w:pPr>
        <w:spacing w:before="120"/>
        <w:ind w:left="960" w:hanging="960" w:hangingChars="400"/>
        <w:rPr>
          <w:rFonts w:ascii="仿宋" w:hAnsi="仿宋" w:eastAsia="仿宋" w:cs="仿宋"/>
          <w:color w:val="auto"/>
          <w:sz w:val="24"/>
          <w:szCs w:val="24"/>
        </w:rPr>
      </w:pPr>
      <w:r>
        <w:rPr>
          <w:rFonts w:hint="eastAsia" w:ascii="仿宋" w:hAnsi="仿宋" w:eastAsia="仿宋" w:cs="仿宋"/>
          <w:color w:val="auto"/>
          <w:sz w:val="24"/>
          <w:szCs w:val="24"/>
        </w:rPr>
        <w:t>1.6.11   提供假冒伪劣产品；</w:t>
      </w:r>
    </w:p>
    <w:p>
      <w:pPr>
        <w:spacing w:before="120"/>
        <w:ind w:left="960" w:hanging="960" w:hangingChars="400"/>
        <w:rPr>
          <w:rFonts w:ascii="仿宋" w:hAnsi="仿宋" w:eastAsia="仿宋" w:cs="仿宋"/>
          <w:color w:val="auto"/>
          <w:sz w:val="24"/>
          <w:szCs w:val="24"/>
        </w:rPr>
      </w:pPr>
      <w:r>
        <w:rPr>
          <w:rFonts w:hint="eastAsia" w:ascii="仿宋" w:hAnsi="仿宋" w:eastAsia="仿宋" w:cs="仿宋"/>
          <w:color w:val="auto"/>
          <w:sz w:val="24"/>
          <w:szCs w:val="24"/>
        </w:rPr>
        <w:t>1.6.12   擅自变更、中止或者终止政府采购合同；</w:t>
      </w:r>
    </w:p>
    <w:p>
      <w:pPr>
        <w:spacing w:before="120"/>
        <w:ind w:left="960" w:hanging="960" w:hangingChars="400"/>
        <w:rPr>
          <w:rFonts w:ascii="仿宋" w:hAnsi="仿宋" w:eastAsia="仿宋" w:cs="仿宋"/>
          <w:color w:val="auto"/>
          <w:sz w:val="24"/>
          <w:szCs w:val="24"/>
        </w:rPr>
      </w:pPr>
      <w:r>
        <w:rPr>
          <w:rFonts w:hint="eastAsia" w:ascii="仿宋" w:hAnsi="仿宋" w:eastAsia="仿宋" w:cs="仿宋"/>
          <w:color w:val="auto"/>
          <w:sz w:val="24"/>
          <w:szCs w:val="24"/>
        </w:rPr>
        <w:t>1.6.13</w:t>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拒绝有关部门监督检查或者提供虚假情况的。</w:t>
      </w:r>
    </w:p>
    <w:p>
      <w:pPr>
        <w:spacing w:before="120"/>
        <w:ind w:left="1200" w:hanging="1200" w:hangingChars="500"/>
        <w:rPr>
          <w:rFonts w:ascii="仿宋" w:hAnsi="仿宋" w:eastAsia="仿宋" w:cs="仿宋"/>
          <w:color w:val="auto"/>
          <w:sz w:val="24"/>
          <w:szCs w:val="24"/>
        </w:rPr>
      </w:pPr>
      <w:r>
        <w:rPr>
          <w:rFonts w:hint="eastAsia" w:ascii="仿宋" w:hAnsi="仿宋" w:eastAsia="仿宋" w:cs="仿宋"/>
          <w:color w:val="auto"/>
          <w:sz w:val="24"/>
          <w:szCs w:val="24"/>
        </w:rPr>
        <w:t>1.7      采购人应当在招标投标活动中落实政府采购政策。需要落实的政府采购政策具体包括：</w:t>
      </w:r>
    </w:p>
    <w:p>
      <w:pPr>
        <w:spacing w:before="120"/>
        <w:ind w:left="958" w:leftChars="456"/>
        <w:rPr>
          <w:rFonts w:ascii="仿宋" w:hAnsi="仿宋" w:eastAsia="仿宋" w:cs="仿宋"/>
          <w:color w:val="auto"/>
          <w:sz w:val="24"/>
          <w:szCs w:val="24"/>
        </w:rPr>
      </w:pPr>
      <w:r>
        <w:rPr>
          <w:rFonts w:hint="eastAsia" w:ascii="仿宋" w:hAnsi="仿宋" w:eastAsia="仿宋" w:cs="仿宋"/>
          <w:color w:val="auto"/>
          <w:sz w:val="24"/>
          <w:szCs w:val="24"/>
        </w:rPr>
        <w:t>&lt;1&gt;节能产品、环境标志产品优先采购政策；</w:t>
      </w:r>
    </w:p>
    <w:p>
      <w:pPr>
        <w:spacing w:before="120"/>
        <w:ind w:left="958" w:leftChars="456"/>
        <w:rPr>
          <w:rFonts w:ascii="仿宋" w:hAnsi="仿宋" w:eastAsia="仿宋" w:cs="仿宋"/>
          <w:color w:val="auto"/>
          <w:sz w:val="24"/>
          <w:szCs w:val="24"/>
        </w:rPr>
      </w:pPr>
      <w:r>
        <w:rPr>
          <w:rFonts w:hint="eastAsia" w:ascii="仿宋" w:hAnsi="仿宋" w:eastAsia="仿宋" w:cs="仿宋"/>
          <w:color w:val="auto"/>
          <w:sz w:val="24"/>
          <w:szCs w:val="24"/>
        </w:rPr>
        <w:t>&lt;2&gt;政府采购信用担保政策；</w:t>
      </w:r>
    </w:p>
    <w:p>
      <w:pPr>
        <w:spacing w:before="120"/>
        <w:ind w:left="958" w:leftChars="456"/>
        <w:rPr>
          <w:rFonts w:ascii="仿宋" w:hAnsi="仿宋" w:eastAsia="仿宋" w:cs="仿宋"/>
          <w:color w:val="auto"/>
          <w:sz w:val="24"/>
          <w:szCs w:val="24"/>
        </w:rPr>
      </w:pPr>
      <w:r>
        <w:rPr>
          <w:rFonts w:hint="eastAsia" w:ascii="仿宋" w:hAnsi="仿宋" w:eastAsia="仿宋" w:cs="仿宋"/>
          <w:color w:val="auto"/>
          <w:sz w:val="24"/>
          <w:szCs w:val="24"/>
        </w:rPr>
        <w:t xml:space="preserve">&lt;3&gt;政府采购促进中小企业发展政策； </w:t>
      </w:r>
    </w:p>
    <w:p>
      <w:pPr>
        <w:spacing w:before="120"/>
        <w:ind w:left="958" w:leftChars="456"/>
        <w:rPr>
          <w:rFonts w:ascii="仿宋" w:hAnsi="仿宋" w:eastAsia="仿宋" w:cs="仿宋"/>
          <w:color w:val="auto"/>
          <w:sz w:val="24"/>
          <w:szCs w:val="24"/>
        </w:rPr>
      </w:pPr>
      <w:r>
        <w:rPr>
          <w:rFonts w:hint="eastAsia" w:ascii="仿宋" w:hAnsi="仿宋" w:eastAsia="仿宋" w:cs="仿宋"/>
          <w:color w:val="auto"/>
          <w:sz w:val="24"/>
          <w:szCs w:val="24"/>
        </w:rPr>
        <w:t>&lt;4&gt;少数民族及支持边远地区政策；</w:t>
      </w:r>
    </w:p>
    <w:p>
      <w:pPr>
        <w:spacing w:before="120"/>
        <w:ind w:left="958" w:leftChars="456"/>
        <w:rPr>
          <w:rFonts w:ascii="仿宋" w:hAnsi="仿宋" w:eastAsia="仿宋" w:cs="仿宋"/>
          <w:color w:val="auto"/>
          <w:sz w:val="24"/>
          <w:szCs w:val="24"/>
        </w:rPr>
      </w:pPr>
      <w:r>
        <w:rPr>
          <w:rFonts w:hint="eastAsia" w:ascii="仿宋" w:hAnsi="仿宋" w:eastAsia="仿宋" w:cs="仿宋"/>
          <w:color w:val="auto"/>
          <w:sz w:val="24"/>
          <w:szCs w:val="24"/>
        </w:rPr>
        <w:t>&lt;5&gt;扶持监狱企业政策; 监狱企业视同小型或微型企业。</w:t>
      </w:r>
    </w:p>
    <w:p>
      <w:pPr>
        <w:widowControl/>
        <w:ind w:right="-178" w:rightChars="-85"/>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1.8      关于促进中小企业发展政策：</w:t>
      </w:r>
    </w:p>
    <w:p>
      <w:pPr>
        <w:spacing w:before="120"/>
        <w:ind w:left="1133" w:hanging="1132" w:hangingChars="472"/>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rPr>
        <w:t xml:space="preserve">1.8.1    </w:t>
      </w:r>
      <w:r>
        <w:rPr>
          <w:rFonts w:hint="eastAsia" w:ascii="仿宋" w:hAnsi="仿宋" w:eastAsia="仿宋" w:cs="仿宋"/>
          <w:color w:val="auto"/>
          <w:kern w:val="0"/>
          <w:sz w:val="24"/>
          <w:szCs w:val="24"/>
          <w:lang w:val="zh-CN"/>
        </w:rPr>
        <w:t>参加本项目投标的中小企业，应当在其投标文件中提交《中小企业声明函》，声明函格式详见本册附件1</w:t>
      </w:r>
      <w:r>
        <w:rPr>
          <w:rFonts w:hint="eastAsia" w:ascii="仿宋" w:hAnsi="仿宋" w:eastAsia="仿宋" w:cs="仿宋"/>
          <w:color w:val="auto"/>
          <w:kern w:val="0"/>
          <w:sz w:val="24"/>
          <w:szCs w:val="24"/>
        </w:rPr>
        <w:t>0</w:t>
      </w:r>
      <w:r>
        <w:rPr>
          <w:rFonts w:hint="eastAsia" w:ascii="仿宋" w:hAnsi="仿宋" w:eastAsia="仿宋" w:cs="仿宋"/>
          <w:color w:val="auto"/>
          <w:kern w:val="0"/>
          <w:sz w:val="24"/>
          <w:szCs w:val="24"/>
          <w:lang w:val="zh-CN"/>
        </w:rPr>
        <w:t>-1《中小企业声明函》及附件1</w:t>
      </w:r>
      <w:r>
        <w:rPr>
          <w:rFonts w:hint="eastAsia" w:ascii="仿宋" w:hAnsi="仿宋" w:eastAsia="仿宋" w:cs="仿宋"/>
          <w:color w:val="auto"/>
          <w:kern w:val="0"/>
          <w:sz w:val="24"/>
          <w:szCs w:val="24"/>
        </w:rPr>
        <w:t>0</w:t>
      </w:r>
      <w:r>
        <w:rPr>
          <w:rFonts w:hint="eastAsia" w:ascii="仿宋" w:hAnsi="仿宋" w:eastAsia="仿宋" w:cs="仿宋"/>
          <w:color w:val="auto"/>
          <w:kern w:val="0"/>
          <w:sz w:val="24"/>
          <w:szCs w:val="24"/>
          <w:lang w:val="zh-CN"/>
        </w:rPr>
        <w:t>-2《小型和微型企业产品一览表》</w:t>
      </w:r>
    </w:p>
    <w:p>
      <w:pPr>
        <w:spacing w:before="120"/>
        <w:ind w:left="1133" w:hanging="1132" w:hangingChars="472"/>
        <w:jc w:val="left"/>
        <w:rPr>
          <w:rFonts w:ascii="仿宋" w:hAnsi="仿宋" w:eastAsia="仿宋" w:cs="仿宋"/>
          <w:color w:val="auto"/>
          <w:sz w:val="24"/>
          <w:szCs w:val="24"/>
        </w:rPr>
      </w:pPr>
      <w:r>
        <w:rPr>
          <w:rFonts w:hint="eastAsia" w:ascii="仿宋" w:hAnsi="仿宋" w:eastAsia="仿宋" w:cs="仿宋"/>
          <w:color w:val="auto"/>
          <w:kern w:val="0"/>
          <w:sz w:val="24"/>
          <w:szCs w:val="24"/>
          <w:lang w:val="zh-CN"/>
        </w:rPr>
        <w:t>1.8.2    大中型企业和其他自然人、法人或者其他组织与小型、微型企业组成联合体参加本项目投标的，组成联合体的大中型企业和其他自然人、法人或者其他组织，与小型、微型企业之间不得存在投资关系。</w:t>
      </w:r>
    </w:p>
    <w:p>
      <w:pPr>
        <w:spacing w:before="120"/>
        <w:ind w:left="1133" w:hanging="1132" w:hangingChars="472"/>
        <w:jc w:val="left"/>
        <w:rPr>
          <w:rFonts w:ascii="仿宋" w:hAnsi="仿宋" w:eastAsia="仿宋" w:cs="仿宋"/>
          <w:color w:val="auto"/>
          <w:sz w:val="24"/>
          <w:szCs w:val="24"/>
        </w:rPr>
      </w:pPr>
      <w:r>
        <w:rPr>
          <w:rFonts w:hint="eastAsia" w:ascii="仿宋" w:hAnsi="仿宋" w:eastAsia="仿宋" w:cs="仿宋"/>
          <w:color w:val="auto"/>
          <w:kern w:val="0"/>
          <w:sz w:val="24"/>
          <w:szCs w:val="24"/>
        </w:rPr>
        <w:t xml:space="preserve">1.8.3    </w:t>
      </w:r>
      <w:r>
        <w:rPr>
          <w:rFonts w:hint="eastAsia" w:ascii="仿宋" w:hAnsi="仿宋" w:eastAsia="仿宋" w:cs="仿宋"/>
          <w:color w:val="auto"/>
          <w:kern w:val="0"/>
          <w:sz w:val="24"/>
          <w:szCs w:val="24"/>
          <w:lang w:val="zh-CN"/>
        </w:rPr>
        <w:t>如因本项目专门面向中小企业、基于扶持政策对价格进行扣除后评审或者利用联合体优势而获取合同后，小型、微型企业不得分包或者转包给大型、中型企业，中型企业不得分包或者转包给大型企业。</w:t>
      </w:r>
    </w:p>
    <w:p>
      <w:pPr>
        <w:spacing w:before="120"/>
        <w:ind w:left="1134" w:hanging="1134"/>
        <w:rPr>
          <w:rFonts w:ascii="仿宋" w:hAnsi="仿宋" w:eastAsia="仿宋" w:cs="仿宋"/>
          <w:color w:val="auto"/>
          <w:sz w:val="24"/>
          <w:szCs w:val="24"/>
        </w:rPr>
      </w:pPr>
      <w:r>
        <w:rPr>
          <w:rFonts w:hint="eastAsia" w:ascii="仿宋" w:hAnsi="仿宋" w:eastAsia="仿宋" w:cs="仿宋"/>
          <w:color w:val="auto"/>
          <w:sz w:val="24"/>
          <w:szCs w:val="24"/>
        </w:rPr>
        <w:t>1.9     列入失信被执行人、重大税收违法案件当事人名单、政府采购严重违法失信行为记录名单及其他不符合《</w:t>
      </w:r>
      <w:r>
        <w:rPr>
          <w:color w:val="auto"/>
        </w:rPr>
        <w:fldChar w:fldCharType="begin"/>
      </w:r>
      <w:r>
        <w:rPr>
          <w:color w:val="auto"/>
        </w:rPr>
        <w:instrText xml:space="preserve"> HYPERLINK "javascript:SLC(233283,0)" </w:instrText>
      </w:r>
      <w:r>
        <w:rPr>
          <w:color w:val="auto"/>
        </w:rPr>
        <w:fldChar w:fldCharType="separate"/>
      </w:r>
      <w:r>
        <w:rPr>
          <w:rFonts w:hint="eastAsia" w:ascii="仿宋" w:hAnsi="仿宋" w:eastAsia="仿宋" w:cs="仿宋"/>
          <w:color w:val="auto"/>
          <w:sz w:val="24"/>
          <w:szCs w:val="24"/>
        </w:rPr>
        <w:t>中华人民共和国政府采购法</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》第</w:t>
      </w:r>
      <w:r>
        <w:rPr>
          <w:color w:val="auto"/>
        </w:rPr>
        <w:fldChar w:fldCharType="begin"/>
      </w:r>
      <w:r>
        <w:rPr>
          <w:color w:val="auto"/>
        </w:rPr>
        <w:instrText xml:space="preserve"> HYPERLINK "javascript:SLC(233283,22)" </w:instrText>
      </w:r>
      <w:r>
        <w:rPr>
          <w:color w:val="auto"/>
        </w:rPr>
        <w:fldChar w:fldCharType="separate"/>
      </w:r>
      <w:r>
        <w:rPr>
          <w:rFonts w:hint="eastAsia" w:ascii="仿宋" w:hAnsi="仿宋" w:eastAsia="仿宋" w:cs="仿宋"/>
          <w:color w:val="auto"/>
          <w:sz w:val="24"/>
          <w:szCs w:val="24"/>
        </w:rPr>
        <w:t>二十二条</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规定条件的供应商，不得参与本项目政府采购活动。</w:t>
      </w:r>
    </w:p>
    <w:p>
      <w:pPr>
        <w:spacing w:before="120"/>
        <w:ind w:left="1129" w:leftChars="513" w:hanging="52" w:hangingChars="22"/>
        <w:rPr>
          <w:rFonts w:ascii="仿宋" w:hAnsi="仿宋" w:eastAsia="仿宋" w:cs="仿宋"/>
          <w:color w:val="auto"/>
          <w:sz w:val="24"/>
          <w:szCs w:val="24"/>
        </w:rPr>
      </w:pPr>
      <w:r>
        <w:rPr>
          <w:rFonts w:hint="eastAsia" w:ascii="仿宋" w:hAnsi="仿宋" w:eastAsia="仿宋" w:cs="仿宋"/>
          <w:color w:val="auto"/>
          <w:sz w:val="24"/>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before="360" w:after="240"/>
        <w:rPr>
          <w:rFonts w:ascii="仿宋" w:hAnsi="仿宋" w:eastAsia="仿宋" w:cs="仿宋"/>
          <w:b/>
          <w:color w:val="auto"/>
          <w:sz w:val="24"/>
          <w:szCs w:val="24"/>
        </w:rPr>
      </w:pPr>
      <w:bookmarkStart w:id="15" w:name="_Toc332805535"/>
      <w:bookmarkStart w:id="16" w:name="_Toc332805090"/>
      <w:r>
        <w:rPr>
          <w:rFonts w:hint="eastAsia" w:ascii="仿宋" w:hAnsi="仿宋" w:eastAsia="仿宋" w:cs="仿宋"/>
          <w:b/>
          <w:color w:val="auto"/>
          <w:sz w:val="24"/>
          <w:szCs w:val="24"/>
        </w:rPr>
        <w:t>2.资金来源</w:t>
      </w:r>
      <w:bookmarkEnd w:id="13"/>
      <w:bookmarkEnd w:id="14"/>
      <w:bookmarkEnd w:id="15"/>
      <w:bookmarkEnd w:id="16"/>
    </w:p>
    <w:p>
      <w:pPr>
        <w:spacing w:before="120"/>
        <w:ind w:left="1005" w:leftChars="1" w:hanging="1003" w:hangingChars="418"/>
        <w:rPr>
          <w:rFonts w:ascii="仿宋" w:hAnsi="仿宋" w:eastAsia="仿宋" w:cs="仿宋"/>
          <w:color w:val="auto"/>
          <w:sz w:val="24"/>
          <w:szCs w:val="24"/>
        </w:rPr>
      </w:pPr>
      <w:r>
        <w:rPr>
          <w:rFonts w:hint="eastAsia" w:ascii="仿宋" w:hAnsi="仿宋" w:eastAsia="仿宋" w:cs="仿宋"/>
          <w:color w:val="auto"/>
          <w:sz w:val="24"/>
          <w:szCs w:val="24"/>
        </w:rPr>
        <w:t>2.1</w:t>
      </w:r>
      <w:r>
        <w:rPr>
          <w:rFonts w:hint="eastAsia" w:ascii="仿宋" w:hAnsi="仿宋" w:eastAsia="仿宋" w:cs="仿宋"/>
          <w:color w:val="auto"/>
          <w:sz w:val="24"/>
          <w:szCs w:val="24"/>
        </w:rPr>
        <w:tab/>
      </w:r>
      <w:bookmarkStart w:id="17" w:name="_Toc109542336"/>
      <w:bookmarkStart w:id="18" w:name="_Toc520356145"/>
      <w:bookmarkStart w:id="19" w:name="_Toc109543156"/>
      <w:r>
        <w:rPr>
          <w:rFonts w:hint="eastAsia" w:ascii="仿宋" w:hAnsi="仿宋" w:eastAsia="仿宋" w:cs="仿宋"/>
          <w:color w:val="auto"/>
          <w:sz w:val="24"/>
          <w:szCs w:val="24"/>
        </w:rPr>
        <w:t>招标公告或投标邀请书中所述的采购人必须已经获得足以支付本次采购后所签订的合同项下的款项（包括财政资金和本项目采购中无法与财政性资金分割的非财政性资金、自筹资金）。</w:t>
      </w:r>
    </w:p>
    <w:p>
      <w:pPr>
        <w:spacing w:before="360" w:after="240"/>
        <w:rPr>
          <w:rFonts w:ascii="仿宋" w:hAnsi="仿宋" w:eastAsia="仿宋" w:cs="仿宋"/>
          <w:b/>
          <w:color w:val="auto"/>
          <w:sz w:val="24"/>
          <w:szCs w:val="24"/>
        </w:rPr>
      </w:pPr>
      <w:bookmarkStart w:id="20" w:name="_Toc332805537"/>
      <w:bookmarkStart w:id="21" w:name="_Toc332805092"/>
      <w:r>
        <w:rPr>
          <w:rFonts w:hint="eastAsia" w:ascii="仿宋" w:hAnsi="仿宋" w:eastAsia="仿宋" w:cs="仿宋"/>
          <w:b/>
          <w:color w:val="auto"/>
          <w:sz w:val="24"/>
          <w:szCs w:val="24"/>
        </w:rPr>
        <w:t>3.</w:t>
      </w:r>
      <w:bookmarkEnd w:id="20"/>
      <w:bookmarkEnd w:id="21"/>
      <w:bookmarkStart w:id="22" w:name="_Toc423902129"/>
      <w:bookmarkStart w:id="23" w:name="_Toc423897832"/>
      <w:r>
        <w:rPr>
          <w:rFonts w:hint="eastAsia" w:ascii="仿宋" w:hAnsi="仿宋" w:eastAsia="仿宋" w:cs="仿宋"/>
          <w:b/>
          <w:color w:val="auto"/>
          <w:sz w:val="24"/>
          <w:szCs w:val="24"/>
        </w:rPr>
        <w:t>合格的货物和服务</w:t>
      </w:r>
      <w:bookmarkEnd w:id="22"/>
      <w:bookmarkEnd w:id="23"/>
    </w:p>
    <w:p>
      <w:pPr>
        <w:spacing w:before="120"/>
        <w:ind w:left="960" w:hanging="960" w:hangingChars="400"/>
        <w:rPr>
          <w:rFonts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rPr>
        <w:tab/>
      </w:r>
      <w:r>
        <w:rPr>
          <w:rFonts w:hint="eastAsia" w:ascii="仿宋" w:hAnsi="仿宋" w:eastAsia="仿宋" w:cs="仿宋"/>
          <w:color w:val="auto"/>
          <w:sz w:val="24"/>
          <w:szCs w:val="24"/>
        </w:rPr>
        <w:t>就本招标文件而言，供应商在合同项下需要提供、安装的、包括与信息处理和交流有关的硬件、软件，以及所有有关的文件，统称“货物”；由供应商提供的有关运输、保险、安装、调试、培训、技术支持、维护和维修以及其它使货物正常运转所必需的服务，统称“服务”。</w:t>
      </w:r>
    </w:p>
    <w:p>
      <w:pPr>
        <w:spacing w:before="120"/>
        <w:ind w:left="960" w:hanging="960" w:hangingChars="400"/>
        <w:rPr>
          <w:rFonts w:ascii="仿宋" w:hAnsi="仿宋" w:eastAsia="仿宋" w:cs="仿宋"/>
          <w:color w:val="auto"/>
          <w:sz w:val="24"/>
          <w:szCs w:val="24"/>
        </w:rPr>
      </w:pPr>
      <w:r>
        <w:rPr>
          <w:rFonts w:hint="eastAsia" w:ascii="仿宋" w:hAnsi="仿宋" w:eastAsia="仿宋" w:cs="仿宋"/>
          <w:color w:val="auto"/>
          <w:sz w:val="24"/>
          <w:szCs w:val="24"/>
        </w:rPr>
        <w:t>3.2</w:t>
      </w:r>
      <w:r>
        <w:rPr>
          <w:rFonts w:hint="eastAsia" w:ascii="仿宋" w:hAnsi="仿宋" w:eastAsia="仿宋" w:cs="仿宋"/>
          <w:color w:val="auto"/>
          <w:sz w:val="24"/>
          <w:szCs w:val="24"/>
        </w:rPr>
        <w:tab/>
      </w:r>
      <w:r>
        <w:rPr>
          <w:rFonts w:hint="eastAsia" w:ascii="仿宋" w:hAnsi="仿宋" w:eastAsia="仿宋" w:cs="仿宋"/>
          <w:color w:val="auto"/>
          <w:sz w:val="24"/>
          <w:szCs w:val="24"/>
        </w:rPr>
        <w:t>投标及合同中提供的所有货物及其有关服务的原产地，均应来自本</w:t>
      </w:r>
      <w:r>
        <w:rPr>
          <w:rFonts w:hint="eastAsia" w:ascii="仿宋" w:hAnsi="仿宋" w:eastAsia="仿宋" w:cs="仿宋"/>
          <w:b/>
          <w:color w:val="auto"/>
          <w:sz w:val="24"/>
          <w:szCs w:val="24"/>
        </w:rPr>
        <w:t>供应商须知资料表</w:t>
      </w:r>
      <w:r>
        <w:rPr>
          <w:rFonts w:hint="eastAsia" w:ascii="仿宋" w:hAnsi="仿宋" w:eastAsia="仿宋" w:cs="仿宋"/>
          <w:color w:val="auto"/>
          <w:sz w:val="24"/>
          <w:szCs w:val="24"/>
        </w:rPr>
        <w:t>规定的合格来源国，本合同的支付也仅限于这些货物和服务。不符合这些来源要求的货物和服务将被视为</w:t>
      </w:r>
      <w:r>
        <w:rPr>
          <w:rFonts w:hint="eastAsia" w:ascii="仿宋" w:hAnsi="仿宋" w:eastAsia="仿宋" w:cs="仿宋"/>
          <w:b/>
          <w:color w:val="auto"/>
          <w:sz w:val="24"/>
          <w:szCs w:val="24"/>
        </w:rPr>
        <w:t>无效投标</w:t>
      </w:r>
      <w:r>
        <w:rPr>
          <w:rFonts w:hint="eastAsia" w:ascii="仿宋" w:hAnsi="仿宋" w:eastAsia="仿宋" w:cs="仿宋"/>
          <w:color w:val="auto"/>
          <w:sz w:val="24"/>
          <w:szCs w:val="24"/>
        </w:rPr>
        <w:t>被拒绝。</w:t>
      </w:r>
    </w:p>
    <w:p>
      <w:pPr>
        <w:spacing w:before="120"/>
        <w:ind w:left="960" w:hanging="960" w:hangingChars="400"/>
        <w:rPr>
          <w:rFonts w:ascii="仿宋" w:hAnsi="仿宋" w:eastAsia="仿宋" w:cs="仿宋"/>
          <w:color w:val="auto"/>
          <w:sz w:val="24"/>
          <w:szCs w:val="24"/>
        </w:rPr>
      </w:pPr>
      <w:r>
        <w:rPr>
          <w:rFonts w:hint="eastAsia" w:ascii="仿宋" w:hAnsi="仿宋" w:eastAsia="仿宋" w:cs="仿宋"/>
          <w:color w:val="auto"/>
          <w:sz w:val="24"/>
          <w:szCs w:val="24"/>
        </w:rPr>
        <w:t>3.3</w:t>
      </w:r>
      <w:r>
        <w:rPr>
          <w:rFonts w:hint="eastAsia" w:ascii="仿宋" w:hAnsi="仿宋" w:eastAsia="仿宋" w:cs="仿宋"/>
          <w:color w:val="auto"/>
          <w:sz w:val="24"/>
          <w:szCs w:val="24"/>
        </w:rPr>
        <w:tab/>
      </w:r>
      <w:r>
        <w:rPr>
          <w:rFonts w:hint="eastAsia" w:ascii="仿宋" w:hAnsi="仿宋" w:eastAsia="仿宋" w:cs="仿宋"/>
          <w:color w:val="auto"/>
          <w:sz w:val="24"/>
          <w:szCs w:val="24"/>
        </w:rPr>
        <w:t>本款所述的“原产地”是指货物设计、生产和提供有关服务的来源地。所述的“货物”是指制造、加工或实质上装配了主要部件而形成的货物，商业上公认的产品是指在基本特征、性能或功能上与部件有着实质性区别的产品。</w:t>
      </w:r>
    </w:p>
    <w:p>
      <w:pPr>
        <w:spacing w:before="120"/>
        <w:ind w:left="960" w:hanging="960" w:hangingChars="400"/>
        <w:rPr>
          <w:rFonts w:ascii="仿宋" w:hAnsi="仿宋" w:eastAsia="仿宋" w:cs="仿宋"/>
          <w:color w:val="auto"/>
          <w:sz w:val="24"/>
          <w:szCs w:val="24"/>
        </w:rPr>
      </w:pPr>
      <w:r>
        <w:rPr>
          <w:rFonts w:hint="eastAsia" w:ascii="仿宋" w:hAnsi="仿宋" w:eastAsia="仿宋" w:cs="仿宋"/>
          <w:color w:val="auto"/>
          <w:sz w:val="24"/>
          <w:szCs w:val="24"/>
        </w:rPr>
        <w:t>3.4</w:t>
      </w:r>
      <w:r>
        <w:rPr>
          <w:rFonts w:hint="eastAsia" w:ascii="仿宋" w:hAnsi="仿宋" w:eastAsia="仿宋" w:cs="仿宋"/>
          <w:color w:val="auto"/>
          <w:sz w:val="24"/>
          <w:szCs w:val="24"/>
        </w:rPr>
        <w:tab/>
      </w:r>
      <w:r>
        <w:rPr>
          <w:rFonts w:hint="eastAsia" w:ascii="仿宋" w:hAnsi="仿宋" w:eastAsia="仿宋" w:cs="仿宋"/>
          <w:color w:val="auto"/>
          <w:sz w:val="24"/>
          <w:szCs w:val="24"/>
        </w:rPr>
        <w:t>货物和服务的原产地有别于供应商的国籍。</w:t>
      </w:r>
    </w:p>
    <w:p>
      <w:pPr>
        <w:spacing w:before="120"/>
        <w:ind w:left="1005" w:leftChars="1" w:hanging="1003" w:hangingChars="418"/>
        <w:rPr>
          <w:rFonts w:ascii="仿宋" w:hAnsi="仿宋" w:eastAsia="仿宋" w:cs="仿宋"/>
          <w:color w:val="auto"/>
          <w:sz w:val="24"/>
          <w:szCs w:val="24"/>
        </w:rPr>
      </w:pPr>
      <w:r>
        <w:rPr>
          <w:rFonts w:hint="eastAsia" w:ascii="仿宋" w:hAnsi="仿宋" w:eastAsia="仿宋" w:cs="仿宋"/>
          <w:color w:val="auto"/>
          <w:sz w:val="24"/>
          <w:szCs w:val="24"/>
        </w:rPr>
        <w:t>3.5</w:t>
      </w:r>
      <w:r>
        <w:rPr>
          <w:rFonts w:hint="eastAsia" w:ascii="仿宋" w:hAnsi="仿宋" w:eastAsia="仿宋" w:cs="仿宋"/>
          <w:color w:val="auto"/>
          <w:sz w:val="24"/>
          <w:szCs w:val="24"/>
        </w:rPr>
        <w:tab/>
      </w:r>
      <w:r>
        <w:rPr>
          <w:rFonts w:hint="eastAsia" w:ascii="仿宋" w:hAnsi="仿宋" w:eastAsia="仿宋" w:cs="仿宋"/>
          <w:color w:val="auto"/>
          <w:sz w:val="24"/>
          <w:szCs w:val="24"/>
        </w:rPr>
        <w:t>根据</w:t>
      </w:r>
      <w:r>
        <w:rPr>
          <w:rFonts w:hint="eastAsia" w:ascii="仿宋" w:hAnsi="仿宋" w:eastAsia="仿宋" w:cs="仿宋"/>
          <w:b/>
          <w:color w:val="auto"/>
          <w:sz w:val="24"/>
          <w:szCs w:val="24"/>
        </w:rPr>
        <w:t>供应商须知资料表</w:t>
      </w:r>
      <w:r>
        <w:rPr>
          <w:rFonts w:hint="eastAsia" w:ascii="仿宋" w:hAnsi="仿宋" w:eastAsia="仿宋" w:cs="仿宋"/>
          <w:color w:val="auto"/>
          <w:sz w:val="24"/>
          <w:szCs w:val="24"/>
        </w:rPr>
        <w:t>规定，供应商应通过提供有效的授权书，证明其为所供货物的合法所有人，或已经从其所有人那里得到了适当的授权。供应商如在此方面恶意地提供错误事实，其投标将被视为无效投标被拒绝。</w:t>
      </w:r>
    </w:p>
    <w:p>
      <w:pPr>
        <w:spacing w:before="360" w:after="240"/>
        <w:rPr>
          <w:rFonts w:ascii="仿宋" w:hAnsi="仿宋" w:eastAsia="仿宋" w:cs="仿宋"/>
          <w:b/>
          <w:color w:val="auto"/>
          <w:sz w:val="24"/>
          <w:szCs w:val="24"/>
        </w:rPr>
      </w:pPr>
      <w:bookmarkStart w:id="24" w:name="_Toc332805091"/>
      <w:bookmarkStart w:id="25" w:name="_Toc332805536"/>
      <w:r>
        <w:rPr>
          <w:rFonts w:hint="eastAsia" w:ascii="仿宋" w:hAnsi="仿宋" w:eastAsia="仿宋" w:cs="仿宋"/>
          <w:b/>
          <w:color w:val="auto"/>
          <w:sz w:val="24"/>
          <w:szCs w:val="24"/>
        </w:rPr>
        <w:t>4.投标费用</w:t>
      </w:r>
      <w:bookmarkEnd w:id="17"/>
      <w:bookmarkEnd w:id="18"/>
      <w:bookmarkEnd w:id="19"/>
      <w:bookmarkEnd w:id="24"/>
      <w:bookmarkEnd w:id="25"/>
    </w:p>
    <w:p>
      <w:pPr>
        <w:spacing w:before="120"/>
        <w:ind w:left="1024" w:leftChars="1" w:hanging="1022" w:hangingChars="426"/>
        <w:rPr>
          <w:rFonts w:ascii="仿宋" w:hAnsi="仿宋" w:eastAsia="仿宋" w:cs="仿宋"/>
          <w:color w:val="auto"/>
          <w:sz w:val="24"/>
          <w:szCs w:val="24"/>
        </w:rPr>
      </w:pPr>
      <w:r>
        <w:rPr>
          <w:rFonts w:hint="eastAsia" w:ascii="仿宋" w:hAnsi="仿宋" w:eastAsia="仿宋" w:cs="仿宋"/>
          <w:color w:val="auto"/>
          <w:sz w:val="24"/>
          <w:szCs w:val="24"/>
        </w:rPr>
        <w:t>4.1</w:t>
      </w:r>
      <w:r>
        <w:rPr>
          <w:rFonts w:hint="eastAsia" w:ascii="仿宋" w:hAnsi="仿宋" w:eastAsia="仿宋" w:cs="仿宋"/>
          <w:color w:val="auto"/>
          <w:sz w:val="24"/>
          <w:szCs w:val="24"/>
        </w:rPr>
        <w:tab/>
      </w:r>
      <w:bookmarkStart w:id="26" w:name="_Toc216513728"/>
      <w:r>
        <w:rPr>
          <w:rFonts w:hint="eastAsia" w:ascii="仿宋" w:hAnsi="仿宋" w:eastAsia="仿宋" w:cs="仿宋"/>
          <w:color w:val="auto"/>
          <w:sz w:val="24"/>
          <w:szCs w:val="24"/>
        </w:rPr>
        <w:t>供应商应当承担所有与准备和参加投标有关的费用，不论投标的结果如何，采购人、采购代理机构均无承担投标费用的义务和责任。</w:t>
      </w:r>
      <w:bookmarkEnd w:id="26"/>
      <w:bookmarkStart w:id="27" w:name="_Toc109542337"/>
      <w:bookmarkStart w:id="28" w:name="_Toc109543157"/>
      <w:bookmarkStart w:id="29" w:name="_Toc520356146"/>
    </w:p>
    <w:p>
      <w:pPr>
        <w:spacing w:before="360" w:after="240"/>
        <w:rPr>
          <w:rFonts w:ascii="仿宋" w:hAnsi="仿宋" w:eastAsia="仿宋" w:cs="仿宋"/>
          <w:b/>
          <w:color w:val="auto"/>
          <w:sz w:val="24"/>
          <w:szCs w:val="24"/>
        </w:rPr>
      </w:pPr>
      <w:r>
        <w:rPr>
          <w:rFonts w:hint="eastAsia" w:ascii="仿宋" w:hAnsi="仿宋" w:eastAsia="仿宋" w:cs="仿宋"/>
          <w:b/>
          <w:color w:val="auto"/>
          <w:sz w:val="24"/>
          <w:szCs w:val="24"/>
        </w:rPr>
        <w:t>5.适用法律</w:t>
      </w:r>
    </w:p>
    <w:p>
      <w:pPr>
        <w:spacing w:before="120"/>
        <w:ind w:left="960" w:hanging="960" w:hangingChars="400"/>
        <w:rPr>
          <w:rFonts w:ascii="仿宋" w:hAnsi="仿宋" w:eastAsia="仿宋" w:cs="仿宋"/>
          <w:color w:val="auto"/>
          <w:sz w:val="24"/>
          <w:szCs w:val="24"/>
        </w:rPr>
      </w:pPr>
      <w:r>
        <w:rPr>
          <w:rFonts w:hint="eastAsia" w:ascii="仿宋" w:hAnsi="仿宋" w:eastAsia="仿宋" w:cs="仿宋"/>
          <w:color w:val="auto"/>
          <w:sz w:val="24"/>
          <w:szCs w:val="24"/>
        </w:rPr>
        <w:t>5.1     本次采购属货物类采购，参照政府采购流程，采购人、采购代理机构、供应商、评标委员会的相关行为均受《中华人民共和国政府采购法》、《中华人民共和国政府采购法实施条例》、财政部规章及政府采购项目所在地有关法规、规章的约束，其权利受到上述法律法规的保护。</w:t>
      </w:r>
    </w:p>
    <w:p>
      <w:pPr>
        <w:spacing w:before="120"/>
        <w:rPr>
          <w:rFonts w:ascii="仿宋" w:hAnsi="仿宋" w:eastAsia="仿宋" w:cs="仿宋"/>
          <w:b/>
          <w:color w:val="auto"/>
          <w:sz w:val="24"/>
          <w:szCs w:val="24"/>
          <w:u w:val="single" w:color="FF00FF"/>
        </w:rPr>
      </w:pPr>
    </w:p>
    <w:p>
      <w:pPr>
        <w:spacing w:before="120"/>
        <w:jc w:val="center"/>
        <w:rPr>
          <w:rFonts w:ascii="仿宋" w:hAnsi="仿宋" w:eastAsia="仿宋" w:cs="仿宋"/>
          <w:b/>
          <w:color w:val="auto"/>
          <w:sz w:val="24"/>
          <w:szCs w:val="24"/>
        </w:rPr>
      </w:pPr>
      <w:bookmarkStart w:id="30" w:name="_Toc332805538"/>
      <w:bookmarkStart w:id="31" w:name="_Toc332805093"/>
      <w:r>
        <w:rPr>
          <w:rFonts w:hint="eastAsia" w:ascii="仿宋" w:hAnsi="仿宋" w:eastAsia="仿宋" w:cs="仿宋"/>
          <w:b/>
          <w:color w:val="auto"/>
          <w:sz w:val="24"/>
          <w:szCs w:val="24"/>
        </w:rPr>
        <w:t>二  招标文件</w:t>
      </w:r>
      <w:bookmarkEnd w:id="27"/>
      <w:bookmarkEnd w:id="28"/>
      <w:bookmarkEnd w:id="29"/>
      <w:bookmarkEnd w:id="30"/>
      <w:bookmarkEnd w:id="31"/>
    </w:p>
    <w:p>
      <w:pPr>
        <w:spacing w:before="360" w:after="240"/>
        <w:rPr>
          <w:rFonts w:ascii="仿宋" w:hAnsi="仿宋" w:eastAsia="仿宋" w:cs="仿宋"/>
          <w:b/>
          <w:color w:val="auto"/>
          <w:sz w:val="24"/>
          <w:szCs w:val="24"/>
        </w:rPr>
      </w:pPr>
      <w:bookmarkStart w:id="32" w:name="_Toc520356147"/>
      <w:bookmarkStart w:id="33" w:name="_Toc109542338"/>
      <w:bookmarkStart w:id="34" w:name="_Toc332805539"/>
      <w:bookmarkStart w:id="35" w:name="_Toc332805094"/>
      <w:bookmarkStart w:id="36" w:name="_Toc109543158"/>
      <w:r>
        <w:rPr>
          <w:rFonts w:hint="eastAsia" w:ascii="仿宋" w:hAnsi="仿宋" w:eastAsia="仿宋" w:cs="仿宋"/>
          <w:b/>
          <w:color w:val="auto"/>
          <w:sz w:val="24"/>
          <w:szCs w:val="24"/>
        </w:rPr>
        <w:t>6.招标文件构成</w:t>
      </w:r>
      <w:bookmarkEnd w:id="32"/>
      <w:bookmarkEnd w:id="33"/>
      <w:bookmarkEnd w:id="34"/>
      <w:bookmarkEnd w:id="35"/>
      <w:bookmarkEnd w:id="36"/>
    </w:p>
    <w:p>
      <w:pPr>
        <w:tabs>
          <w:tab w:val="left" w:pos="900"/>
        </w:tabs>
        <w:spacing w:before="120"/>
        <w:ind w:left="886" w:hanging="885" w:hangingChars="369"/>
        <w:rPr>
          <w:rFonts w:ascii="仿宋" w:hAnsi="仿宋" w:eastAsia="仿宋" w:cs="仿宋"/>
          <w:color w:val="auto"/>
          <w:sz w:val="24"/>
          <w:szCs w:val="24"/>
        </w:rPr>
      </w:pPr>
      <w:r>
        <w:rPr>
          <w:rFonts w:hint="eastAsia" w:ascii="仿宋" w:hAnsi="仿宋" w:eastAsia="仿宋" w:cs="仿宋"/>
          <w:color w:val="auto"/>
          <w:sz w:val="24"/>
          <w:szCs w:val="24"/>
        </w:rPr>
        <w:t>6.1</w:t>
      </w:r>
      <w:r>
        <w:rPr>
          <w:rFonts w:hint="eastAsia" w:ascii="仿宋" w:hAnsi="仿宋" w:eastAsia="仿宋" w:cs="仿宋"/>
          <w:color w:val="auto"/>
          <w:sz w:val="24"/>
          <w:szCs w:val="24"/>
        </w:rPr>
        <w:tab/>
      </w:r>
      <w:r>
        <w:rPr>
          <w:rFonts w:hint="eastAsia" w:ascii="仿宋" w:hAnsi="仿宋" w:eastAsia="仿宋" w:cs="仿宋"/>
          <w:color w:val="auto"/>
          <w:sz w:val="24"/>
          <w:szCs w:val="24"/>
        </w:rPr>
        <w:t>采购人、采购代理机构根据采购项目的特点和需求编制招标文件。</w:t>
      </w:r>
    </w:p>
    <w:p>
      <w:pPr>
        <w:spacing w:before="120"/>
        <w:ind w:left="895" w:leftChars="426" w:firstLine="122" w:firstLineChars="51"/>
        <w:rPr>
          <w:rFonts w:ascii="仿宋" w:hAnsi="仿宋" w:eastAsia="仿宋" w:cs="仿宋"/>
          <w:color w:val="auto"/>
          <w:sz w:val="24"/>
          <w:szCs w:val="24"/>
        </w:rPr>
      </w:pPr>
      <w:r>
        <w:rPr>
          <w:rFonts w:hint="eastAsia" w:ascii="仿宋" w:hAnsi="仿宋" w:eastAsia="仿宋" w:cs="仿宋"/>
          <w:color w:val="auto"/>
          <w:sz w:val="24"/>
          <w:szCs w:val="24"/>
        </w:rPr>
        <w:t>招标文件共七章。内容如下：</w:t>
      </w:r>
    </w:p>
    <w:p>
      <w:pPr>
        <w:spacing w:before="120"/>
        <w:ind w:left="895" w:leftChars="426" w:firstLine="122" w:firstLineChars="51"/>
        <w:rPr>
          <w:rFonts w:ascii="仿宋" w:hAnsi="仿宋" w:eastAsia="仿宋" w:cs="仿宋"/>
          <w:color w:val="auto"/>
          <w:sz w:val="24"/>
          <w:szCs w:val="24"/>
        </w:rPr>
      </w:pPr>
      <w:r>
        <w:rPr>
          <w:rFonts w:hint="eastAsia" w:ascii="仿宋" w:hAnsi="仿宋" w:eastAsia="仿宋" w:cs="仿宋"/>
          <w:color w:val="auto"/>
          <w:sz w:val="24"/>
          <w:szCs w:val="24"/>
        </w:rPr>
        <w:t>第一章  招标公告</w:t>
      </w:r>
    </w:p>
    <w:p>
      <w:pPr>
        <w:spacing w:before="120"/>
        <w:ind w:left="895" w:leftChars="426" w:firstLine="122" w:firstLineChars="51"/>
        <w:rPr>
          <w:rFonts w:ascii="仿宋" w:hAnsi="仿宋" w:eastAsia="仿宋" w:cs="仿宋"/>
          <w:color w:val="auto"/>
          <w:sz w:val="24"/>
          <w:szCs w:val="24"/>
        </w:rPr>
      </w:pPr>
      <w:r>
        <w:rPr>
          <w:rFonts w:hint="eastAsia" w:ascii="仿宋" w:hAnsi="仿宋" w:eastAsia="仿宋" w:cs="仿宋"/>
          <w:color w:val="auto"/>
          <w:sz w:val="24"/>
          <w:szCs w:val="24"/>
        </w:rPr>
        <w:t>第二章　供应商须知</w:t>
      </w:r>
    </w:p>
    <w:p>
      <w:pPr>
        <w:spacing w:before="120"/>
        <w:ind w:left="895" w:leftChars="426" w:firstLine="122" w:firstLineChars="51"/>
        <w:rPr>
          <w:rFonts w:ascii="仿宋" w:hAnsi="仿宋" w:eastAsia="仿宋" w:cs="仿宋"/>
          <w:color w:val="auto"/>
          <w:sz w:val="24"/>
          <w:szCs w:val="24"/>
        </w:rPr>
      </w:pPr>
      <w:r>
        <w:rPr>
          <w:rFonts w:hint="eastAsia" w:ascii="仿宋" w:hAnsi="仿宋" w:eastAsia="仿宋" w:cs="仿宋"/>
          <w:color w:val="auto"/>
          <w:sz w:val="24"/>
          <w:szCs w:val="24"/>
        </w:rPr>
        <w:t>第三章  供应商须知资料表</w:t>
      </w:r>
    </w:p>
    <w:p>
      <w:pPr>
        <w:spacing w:before="120"/>
        <w:ind w:left="895" w:leftChars="426" w:firstLine="122" w:firstLineChars="51"/>
        <w:rPr>
          <w:rFonts w:ascii="仿宋" w:hAnsi="仿宋" w:eastAsia="仿宋" w:cs="仿宋"/>
          <w:color w:val="auto"/>
          <w:sz w:val="24"/>
          <w:szCs w:val="24"/>
        </w:rPr>
      </w:pPr>
      <w:r>
        <w:rPr>
          <w:rFonts w:hint="eastAsia" w:ascii="仿宋" w:hAnsi="仿宋" w:eastAsia="仿宋" w:cs="仿宋"/>
          <w:color w:val="auto"/>
          <w:sz w:val="24"/>
          <w:szCs w:val="24"/>
        </w:rPr>
        <w:t>第四章　合同格式</w:t>
      </w:r>
    </w:p>
    <w:p>
      <w:pPr>
        <w:spacing w:before="120"/>
        <w:ind w:left="895" w:leftChars="426" w:firstLine="122" w:firstLineChars="51"/>
        <w:rPr>
          <w:rFonts w:ascii="仿宋" w:hAnsi="仿宋" w:eastAsia="仿宋" w:cs="仿宋"/>
          <w:color w:val="auto"/>
          <w:sz w:val="24"/>
          <w:szCs w:val="24"/>
        </w:rPr>
      </w:pPr>
      <w:r>
        <w:rPr>
          <w:rFonts w:hint="eastAsia" w:ascii="仿宋" w:hAnsi="仿宋" w:eastAsia="仿宋" w:cs="仿宋"/>
          <w:color w:val="auto"/>
          <w:sz w:val="24"/>
          <w:szCs w:val="24"/>
        </w:rPr>
        <w:t>第五章　采购需求</w:t>
      </w:r>
    </w:p>
    <w:p>
      <w:pPr>
        <w:spacing w:before="120"/>
        <w:ind w:left="895" w:leftChars="426" w:firstLine="122" w:firstLineChars="51"/>
        <w:rPr>
          <w:rFonts w:ascii="仿宋" w:hAnsi="仿宋" w:eastAsia="仿宋" w:cs="仿宋"/>
          <w:color w:val="auto"/>
          <w:sz w:val="24"/>
          <w:szCs w:val="24"/>
        </w:rPr>
      </w:pPr>
      <w:r>
        <w:rPr>
          <w:rFonts w:hint="eastAsia" w:ascii="仿宋" w:hAnsi="仿宋" w:eastAsia="仿宋" w:cs="仿宋"/>
          <w:color w:val="auto"/>
          <w:sz w:val="24"/>
          <w:szCs w:val="24"/>
        </w:rPr>
        <w:t>第六章　投标文件格式</w:t>
      </w:r>
    </w:p>
    <w:p>
      <w:pPr>
        <w:spacing w:before="120"/>
        <w:ind w:left="895" w:leftChars="426" w:firstLine="122" w:firstLineChars="51"/>
        <w:rPr>
          <w:rFonts w:ascii="仿宋" w:hAnsi="仿宋" w:eastAsia="仿宋" w:cs="仿宋"/>
          <w:color w:val="auto"/>
          <w:sz w:val="24"/>
          <w:szCs w:val="24"/>
        </w:rPr>
      </w:pPr>
      <w:r>
        <w:rPr>
          <w:rFonts w:hint="eastAsia" w:ascii="仿宋" w:hAnsi="仿宋" w:eastAsia="仿宋" w:cs="仿宋"/>
          <w:color w:val="auto"/>
          <w:sz w:val="24"/>
          <w:szCs w:val="24"/>
        </w:rPr>
        <w:t>第七章  评标方法和标准</w:t>
      </w:r>
    </w:p>
    <w:p>
      <w:pPr>
        <w:spacing w:before="120"/>
        <w:ind w:left="960" w:hanging="960" w:hangingChars="400"/>
        <w:rPr>
          <w:rFonts w:ascii="仿宋" w:hAnsi="仿宋" w:eastAsia="仿宋" w:cs="仿宋"/>
          <w:color w:val="auto"/>
          <w:sz w:val="24"/>
          <w:szCs w:val="24"/>
        </w:rPr>
      </w:pPr>
      <w:r>
        <w:rPr>
          <w:rFonts w:hint="eastAsia" w:ascii="仿宋" w:hAnsi="仿宋" w:eastAsia="仿宋" w:cs="仿宋"/>
          <w:color w:val="auto"/>
          <w:sz w:val="24"/>
          <w:szCs w:val="24"/>
        </w:rPr>
        <w:t>6.2     供应商应当认真阅读招标文件所有的事项、格式、条款和技术规范等。</w:t>
      </w:r>
    </w:p>
    <w:p>
      <w:pPr>
        <w:tabs>
          <w:tab w:val="left" w:pos="900"/>
        </w:tabs>
        <w:spacing w:before="120"/>
        <w:ind w:left="1001" w:hanging="1000" w:hangingChars="417"/>
        <w:rPr>
          <w:rFonts w:ascii="仿宋" w:hAnsi="仿宋" w:eastAsia="仿宋" w:cs="仿宋"/>
          <w:color w:val="auto"/>
          <w:sz w:val="24"/>
          <w:szCs w:val="24"/>
        </w:rPr>
      </w:pPr>
      <w:r>
        <w:rPr>
          <w:rFonts w:hint="eastAsia" w:ascii="仿宋" w:hAnsi="仿宋" w:eastAsia="仿宋" w:cs="仿宋"/>
          <w:color w:val="auto"/>
          <w:sz w:val="24"/>
          <w:szCs w:val="24"/>
        </w:rPr>
        <w:t>6.3     供应商应当注意投标风险：如果供应商未按照招标文件要求提交投标文件，将有可能导致其投标按</w:t>
      </w:r>
      <w:r>
        <w:rPr>
          <w:rFonts w:hint="eastAsia" w:ascii="仿宋" w:hAnsi="仿宋" w:eastAsia="仿宋" w:cs="仿宋"/>
          <w:b/>
          <w:color w:val="auto"/>
          <w:sz w:val="24"/>
          <w:szCs w:val="24"/>
          <w:u w:val="single"/>
        </w:rPr>
        <w:t>无效投标</w:t>
      </w:r>
      <w:r>
        <w:rPr>
          <w:rFonts w:hint="eastAsia" w:ascii="仿宋" w:hAnsi="仿宋" w:eastAsia="仿宋" w:cs="仿宋"/>
          <w:color w:val="auto"/>
          <w:sz w:val="24"/>
          <w:szCs w:val="24"/>
        </w:rPr>
        <w:t>处理。</w:t>
      </w:r>
      <w:bookmarkStart w:id="37" w:name="_Toc520356148"/>
      <w:bookmarkStart w:id="38" w:name="_Toc109542339"/>
      <w:bookmarkStart w:id="39" w:name="_Toc109543159"/>
    </w:p>
    <w:p>
      <w:pPr>
        <w:spacing w:before="360" w:after="240"/>
        <w:rPr>
          <w:rFonts w:ascii="仿宋" w:hAnsi="仿宋" w:eastAsia="仿宋" w:cs="仿宋"/>
          <w:b/>
          <w:color w:val="auto"/>
          <w:sz w:val="24"/>
          <w:szCs w:val="24"/>
        </w:rPr>
      </w:pPr>
      <w:bookmarkStart w:id="40" w:name="_Toc332805095"/>
      <w:bookmarkStart w:id="41" w:name="_Toc332805540"/>
      <w:r>
        <w:rPr>
          <w:rFonts w:hint="eastAsia" w:ascii="仿宋" w:hAnsi="仿宋" w:eastAsia="仿宋" w:cs="仿宋"/>
          <w:b/>
          <w:color w:val="auto"/>
          <w:sz w:val="24"/>
          <w:szCs w:val="24"/>
        </w:rPr>
        <w:t>7.招标文件的澄清</w:t>
      </w:r>
      <w:bookmarkEnd w:id="37"/>
      <w:bookmarkEnd w:id="38"/>
      <w:bookmarkEnd w:id="39"/>
      <w:r>
        <w:rPr>
          <w:rFonts w:hint="eastAsia" w:ascii="仿宋" w:hAnsi="仿宋" w:eastAsia="仿宋" w:cs="仿宋"/>
          <w:b/>
          <w:color w:val="auto"/>
          <w:sz w:val="24"/>
          <w:szCs w:val="24"/>
        </w:rPr>
        <w:t>或者修改</w:t>
      </w:r>
      <w:bookmarkEnd w:id="40"/>
      <w:bookmarkEnd w:id="41"/>
    </w:p>
    <w:p>
      <w:pPr>
        <w:spacing w:before="120"/>
        <w:ind w:left="969" w:leftChars="-9" w:hanging="988" w:hangingChars="412"/>
        <w:rPr>
          <w:rFonts w:ascii="仿宋" w:hAnsi="仿宋" w:eastAsia="仿宋" w:cs="仿宋"/>
          <w:color w:val="auto"/>
          <w:sz w:val="24"/>
          <w:szCs w:val="24"/>
        </w:rPr>
      </w:pPr>
      <w:bookmarkStart w:id="42" w:name="_Toc332805096"/>
      <w:bookmarkStart w:id="43" w:name="_Toc332805541"/>
      <w:bookmarkStart w:id="44" w:name="_Ref467378678"/>
      <w:bookmarkStart w:id="45" w:name="_Toc109542340"/>
      <w:bookmarkStart w:id="46" w:name="_Toc109543160"/>
      <w:bookmarkStart w:id="47" w:name="_Toc520356149"/>
      <w:r>
        <w:rPr>
          <w:rFonts w:hint="eastAsia" w:ascii="仿宋" w:hAnsi="仿宋" w:eastAsia="仿宋" w:cs="仿宋"/>
          <w:color w:val="auto"/>
          <w:sz w:val="24"/>
          <w:szCs w:val="24"/>
        </w:rPr>
        <w:t>7.1     任何要求对招标文件进行澄清的供应商，均应以书面形式通知采购人、采购代理机构。为了保证对招标文件的澄清和修改满足法律的时限要求，供应商应在投标截止期十五日前提出并送达澄清要求至采购代理机构。采购代理机构应以公告和书面形式通知每个购买招标文件的供应商（答复中不包括问题的来源）。</w:t>
      </w:r>
    </w:p>
    <w:p>
      <w:pPr>
        <w:spacing w:before="120"/>
        <w:ind w:left="1017" w:leftChars="-9" w:hanging="1036" w:hangingChars="432"/>
        <w:rPr>
          <w:rFonts w:ascii="仿宋" w:hAnsi="仿宋" w:eastAsia="仿宋" w:cs="仿宋"/>
          <w:color w:val="auto"/>
          <w:sz w:val="24"/>
          <w:szCs w:val="24"/>
        </w:rPr>
      </w:pPr>
      <w:r>
        <w:rPr>
          <w:rFonts w:hint="eastAsia" w:ascii="仿宋" w:hAnsi="仿宋" w:eastAsia="仿宋" w:cs="仿宋"/>
          <w:color w:val="auto"/>
          <w:sz w:val="24"/>
          <w:szCs w:val="24"/>
        </w:rPr>
        <w:t>7.2     采购人或者采购代理机构可以对已发出的招标文件进行必要的澄清或者修改，但不得改变采购标的和资格条件。澄清或者修改应当在原公告发布媒体上发布澄清公告。澄清或者修改的内容可能影响投标文件编制的，采购人或者采购代理机构应当在投标截止时间至少15日前，以书面形式通知所有获取招标文件的潜在供应商；不足15日的，采购人或者采购代理机构应当顺延提交投标文件的截止时间。</w:t>
      </w:r>
    </w:p>
    <w:p>
      <w:pPr>
        <w:spacing w:before="120"/>
        <w:ind w:left="1080" w:hanging="1098"/>
        <w:rPr>
          <w:rFonts w:ascii="仿宋" w:hAnsi="仿宋" w:eastAsia="仿宋" w:cs="仿宋"/>
          <w:color w:val="auto"/>
          <w:sz w:val="24"/>
          <w:szCs w:val="24"/>
        </w:rPr>
      </w:pPr>
      <w:r>
        <w:rPr>
          <w:rFonts w:hint="eastAsia" w:ascii="仿宋" w:hAnsi="仿宋" w:eastAsia="仿宋" w:cs="仿宋"/>
          <w:color w:val="auto"/>
          <w:sz w:val="24"/>
          <w:szCs w:val="24"/>
        </w:rPr>
        <w:t>7.3      该澄清或者修改的内容为招标文件的组成部分。</w:t>
      </w:r>
    </w:p>
    <w:p>
      <w:pPr>
        <w:spacing w:before="120"/>
        <w:ind w:left="1080" w:hanging="1098"/>
        <w:rPr>
          <w:rFonts w:ascii="仿宋" w:hAnsi="仿宋" w:eastAsia="仿宋" w:cs="仿宋"/>
          <w:color w:val="auto"/>
          <w:sz w:val="24"/>
          <w:szCs w:val="24"/>
        </w:rPr>
      </w:pPr>
      <w:r>
        <w:rPr>
          <w:rFonts w:hint="eastAsia" w:ascii="仿宋" w:hAnsi="仿宋" w:eastAsia="仿宋" w:cs="仿宋"/>
          <w:color w:val="auto"/>
          <w:sz w:val="24"/>
          <w:szCs w:val="24"/>
        </w:rPr>
        <w:t>7.4      供应商在收到上述通知后，应当立即向采购人或者采购代理机构发出回函予以确认。</w:t>
      </w:r>
    </w:p>
    <w:p>
      <w:pPr>
        <w:spacing w:before="120"/>
        <w:ind w:left="1080" w:hanging="1098"/>
        <w:rPr>
          <w:rFonts w:ascii="仿宋" w:hAnsi="仿宋" w:eastAsia="仿宋" w:cs="仿宋"/>
          <w:color w:val="auto"/>
          <w:sz w:val="24"/>
          <w:szCs w:val="24"/>
        </w:rPr>
      </w:pPr>
      <w:r>
        <w:rPr>
          <w:rFonts w:hint="eastAsia" w:ascii="仿宋" w:hAnsi="仿宋" w:eastAsia="仿宋" w:cs="仿宋"/>
          <w:color w:val="auto"/>
          <w:sz w:val="24"/>
          <w:szCs w:val="24"/>
        </w:rPr>
        <w:t>7.5      针对招标文件的修改内容将在财政部门指定媒体上给予公布。</w:t>
      </w:r>
    </w:p>
    <w:bookmarkEnd w:id="42"/>
    <w:bookmarkEnd w:id="43"/>
    <w:bookmarkEnd w:id="44"/>
    <w:bookmarkEnd w:id="45"/>
    <w:bookmarkEnd w:id="46"/>
    <w:bookmarkEnd w:id="47"/>
    <w:p>
      <w:pPr>
        <w:spacing w:before="120"/>
        <w:rPr>
          <w:rFonts w:ascii="仿宋" w:hAnsi="仿宋" w:eastAsia="仿宋" w:cs="仿宋"/>
          <w:b/>
          <w:color w:val="auto"/>
          <w:sz w:val="24"/>
          <w:szCs w:val="24"/>
        </w:rPr>
      </w:pPr>
      <w:bookmarkStart w:id="48" w:name="_Toc516367020"/>
      <w:bookmarkStart w:id="49" w:name="_Toc109543161"/>
      <w:bookmarkStart w:id="50" w:name="_Toc332805542"/>
      <w:bookmarkStart w:id="51" w:name="_Toc332805097"/>
      <w:bookmarkStart w:id="52" w:name="_Toc520356150"/>
      <w:bookmarkStart w:id="53" w:name="_Toc109542341"/>
    </w:p>
    <w:p>
      <w:pPr>
        <w:spacing w:before="120"/>
        <w:jc w:val="center"/>
        <w:rPr>
          <w:rFonts w:ascii="仿宋" w:hAnsi="仿宋" w:eastAsia="仿宋" w:cs="仿宋"/>
          <w:b/>
          <w:color w:val="auto"/>
          <w:sz w:val="24"/>
          <w:szCs w:val="24"/>
        </w:rPr>
      </w:pPr>
      <w:r>
        <w:rPr>
          <w:rFonts w:hint="eastAsia" w:ascii="仿宋" w:hAnsi="仿宋" w:eastAsia="仿宋" w:cs="仿宋"/>
          <w:b/>
          <w:color w:val="auto"/>
          <w:sz w:val="24"/>
          <w:szCs w:val="24"/>
        </w:rPr>
        <w:t>三  投标文件</w:t>
      </w:r>
      <w:bookmarkEnd w:id="48"/>
      <w:r>
        <w:rPr>
          <w:rFonts w:hint="eastAsia" w:ascii="仿宋" w:hAnsi="仿宋" w:eastAsia="仿宋" w:cs="仿宋"/>
          <w:b/>
          <w:color w:val="auto"/>
          <w:sz w:val="24"/>
          <w:szCs w:val="24"/>
        </w:rPr>
        <w:t>的编制</w:t>
      </w:r>
      <w:bookmarkEnd w:id="49"/>
      <w:bookmarkEnd w:id="50"/>
      <w:bookmarkEnd w:id="51"/>
      <w:bookmarkEnd w:id="52"/>
      <w:bookmarkEnd w:id="53"/>
      <w:bookmarkStart w:id="54" w:name="_Toc516367021"/>
      <w:bookmarkStart w:id="55" w:name="_Toc109543162"/>
      <w:bookmarkStart w:id="56" w:name="_Toc109542342"/>
      <w:bookmarkStart w:id="57" w:name="_Toc520356151"/>
    </w:p>
    <w:p>
      <w:pPr>
        <w:spacing w:before="360" w:after="240"/>
        <w:rPr>
          <w:rFonts w:ascii="仿宋" w:hAnsi="仿宋" w:eastAsia="仿宋" w:cs="仿宋"/>
          <w:b/>
          <w:color w:val="auto"/>
          <w:sz w:val="24"/>
          <w:szCs w:val="24"/>
        </w:rPr>
      </w:pPr>
      <w:bookmarkStart w:id="58" w:name="_Toc332805543"/>
      <w:bookmarkStart w:id="59" w:name="_Toc332805098"/>
      <w:r>
        <w:rPr>
          <w:rFonts w:hint="eastAsia" w:ascii="仿宋" w:hAnsi="仿宋" w:eastAsia="仿宋" w:cs="仿宋"/>
          <w:b/>
          <w:color w:val="auto"/>
          <w:sz w:val="24"/>
          <w:szCs w:val="24"/>
        </w:rPr>
        <w:t>8.投标范围及投标文件中计量单位的使用</w:t>
      </w:r>
      <w:bookmarkEnd w:id="54"/>
      <w:bookmarkEnd w:id="55"/>
      <w:bookmarkEnd w:id="56"/>
      <w:bookmarkEnd w:id="57"/>
      <w:bookmarkEnd w:id="58"/>
      <w:bookmarkEnd w:id="59"/>
    </w:p>
    <w:p>
      <w:pPr>
        <w:tabs>
          <w:tab w:val="left" w:pos="900"/>
        </w:tabs>
        <w:spacing w:before="120"/>
        <w:ind w:left="1020" w:hanging="1020" w:hangingChars="425"/>
        <w:rPr>
          <w:rFonts w:ascii="仿宋" w:hAnsi="仿宋" w:eastAsia="仿宋" w:cs="仿宋"/>
          <w:color w:val="auto"/>
          <w:sz w:val="24"/>
          <w:szCs w:val="24"/>
        </w:rPr>
      </w:pPr>
      <w:bookmarkStart w:id="60" w:name="_Toc516367022"/>
      <w:bookmarkStart w:id="61" w:name="_Ref467306676"/>
      <w:bookmarkStart w:id="62" w:name="_Ref467306195"/>
      <w:bookmarkStart w:id="63" w:name="_Toc332805544"/>
      <w:bookmarkStart w:id="64" w:name="_Toc109543163"/>
      <w:bookmarkStart w:id="65" w:name="_Toc109542343"/>
      <w:bookmarkStart w:id="66" w:name="_Toc332805099"/>
      <w:bookmarkStart w:id="67" w:name="_Toc520356152"/>
      <w:r>
        <w:rPr>
          <w:rFonts w:hint="eastAsia" w:ascii="仿宋" w:hAnsi="仿宋" w:eastAsia="仿宋" w:cs="仿宋"/>
          <w:color w:val="auto"/>
          <w:sz w:val="24"/>
          <w:szCs w:val="24"/>
        </w:rPr>
        <w:t>8.1</w:t>
      </w:r>
      <w:r>
        <w:rPr>
          <w:rFonts w:hint="eastAsia" w:ascii="仿宋" w:hAnsi="仿宋" w:eastAsia="仿宋" w:cs="仿宋"/>
          <w:color w:val="auto"/>
          <w:sz w:val="24"/>
          <w:szCs w:val="24"/>
        </w:rPr>
        <w:tab/>
      </w:r>
      <w:r>
        <w:rPr>
          <w:rFonts w:hint="eastAsia" w:ascii="仿宋" w:hAnsi="仿宋" w:eastAsia="仿宋" w:cs="仿宋"/>
          <w:color w:val="auto"/>
          <w:sz w:val="24"/>
          <w:szCs w:val="24"/>
        </w:rPr>
        <w:t>供应商提交的投标文件、以及供应商与采购代理机构或采购人就有关投标的所有</w:t>
      </w:r>
    </w:p>
    <w:p>
      <w:pPr>
        <w:tabs>
          <w:tab w:val="left" w:pos="900"/>
        </w:tabs>
        <w:spacing w:before="120"/>
        <w:ind w:left="1018" w:leftChars="399" w:hanging="180" w:hangingChars="75"/>
        <w:rPr>
          <w:rFonts w:ascii="仿宋" w:hAnsi="仿宋" w:eastAsia="仿宋" w:cs="仿宋"/>
          <w:color w:val="auto"/>
          <w:sz w:val="24"/>
          <w:szCs w:val="24"/>
        </w:rPr>
      </w:pPr>
      <w:r>
        <w:rPr>
          <w:rFonts w:hint="eastAsia" w:ascii="仿宋" w:hAnsi="仿宋" w:eastAsia="仿宋" w:cs="仿宋"/>
          <w:color w:val="auto"/>
          <w:sz w:val="24"/>
          <w:szCs w:val="24"/>
        </w:rPr>
        <w:t>来往函电，均应使用本</w:t>
      </w:r>
      <w:r>
        <w:rPr>
          <w:rFonts w:hint="eastAsia" w:ascii="仿宋" w:hAnsi="仿宋" w:eastAsia="仿宋" w:cs="仿宋"/>
          <w:b/>
          <w:color w:val="auto"/>
          <w:sz w:val="24"/>
          <w:szCs w:val="24"/>
        </w:rPr>
        <w:t>供应商须知资料表</w:t>
      </w:r>
      <w:r>
        <w:rPr>
          <w:rFonts w:hint="eastAsia" w:ascii="仿宋" w:hAnsi="仿宋" w:eastAsia="仿宋" w:cs="仿宋"/>
          <w:color w:val="auto"/>
          <w:sz w:val="24"/>
          <w:szCs w:val="24"/>
        </w:rPr>
        <w:t>规定的语言书写。供应商提交的支持文</w:t>
      </w:r>
    </w:p>
    <w:p>
      <w:pPr>
        <w:tabs>
          <w:tab w:val="left" w:pos="900"/>
        </w:tabs>
        <w:spacing w:before="120"/>
        <w:ind w:left="958" w:leftChars="456"/>
        <w:rPr>
          <w:rFonts w:ascii="仿宋" w:hAnsi="仿宋" w:eastAsia="仿宋" w:cs="仿宋"/>
          <w:color w:val="auto"/>
          <w:sz w:val="24"/>
          <w:szCs w:val="24"/>
        </w:rPr>
      </w:pPr>
      <w:r>
        <w:rPr>
          <w:rFonts w:hint="eastAsia" w:ascii="仿宋" w:hAnsi="仿宋" w:eastAsia="仿宋" w:cs="仿宋"/>
          <w:color w:val="auto"/>
          <w:sz w:val="24"/>
          <w:szCs w:val="24"/>
        </w:rPr>
        <w:t>件和印制的文献可以用另一种语言，但相应内容应附有中文（汉语）的翻译本，</w:t>
      </w:r>
    </w:p>
    <w:p>
      <w:pPr>
        <w:tabs>
          <w:tab w:val="left" w:pos="900"/>
        </w:tabs>
        <w:spacing w:before="120"/>
        <w:ind w:left="1018" w:leftChars="399" w:hanging="180" w:hangingChars="75"/>
        <w:rPr>
          <w:rFonts w:ascii="仿宋" w:hAnsi="仿宋" w:eastAsia="仿宋" w:cs="仿宋"/>
          <w:color w:val="auto"/>
          <w:sz w:val="24"/>
          <w:szCs w:val="24"/>
        </w:rPr>
      </w:pPr>
      <w:r>
        <w:rPr>
          <w:rFonts w:hint="eastAsia" w:ascii="仿宋" w:hAnsi="仿宋" w:eastAsia="仿宋" w:cs="仿宋"/>
          <w:color w:val="auto"/>
          <w:sz w:val="24"/>
          <w:szCs w:val="24"/>
        </w:rPr>
        <w:t>在解释投标文件时以中文（汉语）为准。</w:t>
      </w:r>
    </w:p>
    <w:p>
      <w:pPr>
        <w:tabs>
          <w:tab w:val="left" w:pos="900"/>
        </w:tabs>
        <w:spacing w:before="120"/>
        <w:ind w:left="1020" w:hanging="1020" w:hangingChars="425"/>
        <w:rPr>
          <w:rFonts w:hint="eastAsia" w:ascii="仿宋" w:hAnsi="仿宋" w:eastAsia="仿宋" w:cs="仿宋"/>
          <w:color w:val="auto"/>
          <w:sz w:val="24"/>
          <w:szCs w:val="24"/>
          <w:lang w:eastAsia="zh-CN"/>
        </w:rPr>
      </w:pPr>
      <w:r>
        <w:rPr>
          <w:rFonts w:hint="eastAsia" w:ascii="仿宋" w:hAnsi="仿宋" w:eastAsia="仿宋" w:cs="仿宋"/>
          <w:color w:val="auto"/>
          <w:sz w:val="24"/>
          <w:szCs w:val="24"/>
        </w:rPr>
        <w:t>8.2</w:t>
      </w:r>
      <w:r>
        <w:rPr>
          <w:rFonts w:hint="eastAsia" w:ascii="仿宋" w:hAnsi="仿宋" w:eastAsia="仿宋" w:cs="仿宋"/>
          <w:color w:val="auto"/>
          <w:sz w:val="24"/>
          <w:szCs w:val="24"/>
        </w:rPr>
        <w:tab/>
      </w:r>
      <w:r>
        <w:rPr>
          <w:rFonts w:hint="eastAsia" w:ascii="仿宋" w:hAnsi="仿宋" w:eastAsia="仿宋" w:cs="仿宋"/>
          <w:color w:val="auto"/>
          <w:sz w:val="24"/>
          <w:szCs w:val="24"/>
        </w:rPr>
        <w:t>投标文件中所有的计量单位，除招标文件中有特殊要求外，应采用国家法定计量单位</w:t>
      </w:r>
      <w:r>
        <w:rPr>
          <w:rFonts w:hint="eastAsia" w:ascii="仿宋" w:hAnsi="仿宋" w:eastAsia="仿宋" w:cs="仿宋"/>
          <w:color w:val="auto"/>
          <w:sz w:val="24"/>
          <w:szCs w:val="24"/>
          <w:lang w:eastAsia="zh-CN"/>
        </w:rPr>
        <w:t>。</w:t>
      </w:r>
    </w:p>
    <w:p>
      <w:pPr>
        <w:tabs>
          <w:tab w:val="left" w:pos="900"/>
        </w:tabs>
        <w:spacing w:before="120"/>
        <w:ind w:left="1024" w:hanging="1024" w:hangingChars="425"/>
        <w:rPr>
          <w:rFonts w:ascii="仿宋" w:hAnsi="仿宋" w:eastAsia="仿宋" w:cs="仿宋"/>
          <w:b/>
          <w:color w:val="auto"/>
          <w:sz w:val="24"/>
          <w:szCs w:val="24"/>
        </w:rPr>
      </w:pPr>
      <w:r>
        <w:rPr>
          <w:rFonts w:hint="eastAsia" w:ascii="仿宋" w:hAnsi="仿宋" w:eastAsia="仿宋" w:cs="仿宋"/>
          <w:b/>
          <w:color w:val="auto"/>
          <w:sz w:val="24"/>
          <w:szCs w:val="24"/>
        </w:rPr>
        <w:t>9.投标文件</w:t>
      </w:r>
      <w:bookmarkEnd w:id="60"/>
      <w:bookmarkEnd w:id="61"/>
      <w:bookmarkEnd w:id="62"/>
      <w:r>
        <w:rPr>
          <w:rFonts w:hint="eastAsia" w:ascii="仿宋" w:hAnsi="仿宋" w:eastAsia="仿宋" w:cs="仿宋"/>
          <w:b/>
          <w:color w:val="auto"/>
          <w:sz w:val="24"/>
          <w:szCs w:val="24"/>
        </w:rPr>
        <w:t>构成</w:t>
      </w:r>
      <w:bookmarkEnd w:id="63"/>
      <w:bookmarkEnd w:id="64"/>
      <w:bookmarkEnd w:id="65"/>
      <w:bookmarkEnd w:id="66"/>
      <w:bookmarkEnd w:id="67"/>
    </w:p>
    <w:p>
      <w:pPr>
        <w:tabs>
          <w:tab w:val="left" w:pos="900"/>
        </w:tabs>
        <w:spacing w:before="120"/>
        <w:ind w:left="840" w:leftChars="0" w:hanging="840" w:hangingChars="350"/>
        <w:rPr>
          <w:rFonts w:ascii="仿宋" w:hAnsi="仿宋" w:eastAsia="仿宋" w:cs="仿宋"/>
          <w:color w:val="auto"/>
          <w:sz w:val="24"/>
          <w:szCs w:val="24"/>
        </w:rPr>
      </w:pPr>
      <w:r>
        <w:rPr>
          <w:rFonts w:hint="eastAsia" w:ascii="仿宋" w:hAnsi="仿宋" w:eastAsia="仿宋" w:cs="仿宋"/>
          <w:color w:val="auto"/>
          <w:sz w:val="24"/>
          <w:szCs w:val="24"/>
        </w:rPr>
        <w:t>9.1</w:t>
      </w:r>
      <w:r>
        <w:rPr>
          <w:rFonts w:hint="eastAsia" w:ascii="仿宋" w:hAnsi="仿宋" w:eastAsia="仿宋" w:cs="仿宋"/>
          <w:color w:val="auto"/>
          <w:sz w:val="24"/>
          <w:szCs w:val="24"/>
        </w:rPr>
        <w:tab/>
      </w:r>
      <w:r>
        <w:rPr>
          <w:rFonts w:hint="eastAsia" w:ascii="仿宋" w:hAnsi="仿宋" w:eastAsia="仿宋" w:cs="仿宋"/>
          <w:color w:val="auto"/>
          <w:sz w:val="24"/>
          <w:szCs w:val="24"/>
        </w:rPr>
        <w:t>除非供应商须知资料表另有规定，不管是供应商单独投标或是作为投标联合体的成员参与投标，对每一个招标的最小单位（标、包或者品目），每个供应商只能提交一个投标。提交或参与了一个以上投标的供应商（作为分包人或允许或要求提交备选标的情况除外），其参与的全部投标将被视为无效。</w:t>
      </w:r>
    </w:p>
    <w:p>
      <w:pPr>
        <w:tabs>
          <w:tab w:val="left" w:pos="900"/>
        </w:tabs>
        <w:spacing w:before="120"/>
        <w:ind w:left="1020" w:hanging="1020" w:hangingChars="425"/>
        <w:rPr>
          <w:rFonts w:ascii="仿宋" w:hAnsi="仿宋" w:eastAsia="仿宋" w:cs="仿宋"/>
          <w:color w:val="auto"/>
          <w:sz w:val="24"/>
          <w:szCs w:val="24"/>
        </w:rPr>
      </w:pPr>
    </w:p>
    <w:p>
      <w:pPr>
        <w:tabs>
          <w:tab w:val="left" w:pos="900"/>
        </w:tabs>
        <w:spacing w:before="120"/>
        <w:ind w:left="1020" w:hanging="1020" w:hangingChars="425"/>
        <w:rPr>
          <w:rFonts w:ascii="仿宋" w:hAnsi="仿宋" w:eastAsia="仿宋" w:cs="仿宋"/>
          <w:color w:val="auto"/>
          <w:sz w:val="24"/>
          <w:szCs w:val="24"/>
        </w:rPr>
      </w:pPr>
      <w:bookmarkStart w:id="68" w:name="_Ref467052588"/>
      <w:r>
        <w:rPr>
          <w:rFonts w:hint="eastAsia" w:ascii="仿宋" w:hAnsi="仿宋" w:eastAsia="仿宋" w:cs="仿宋"/>
          <w:color w:val="auto"/>
          <w:sz w:val="24"/>
          <w:szCs w:val="24"/>
        </w:rPr>
        <w:t>9.2</w:t>
      </w:r>
      <w:r>
        <w:rPr>
          <w:rFonts w:hint="eastAsia" w:ascii="仿宋" w:hAnsi="仿宋" w:eastAsia="仿宋" w:cs="仿宋"/>
          <w:color w:val="auto"/>
          <w:sz w:val="24"/>
          <w:szCs w:val="24"/>
        </w:rPr>
        <w:tab/>
      </w:r>
      <w:r>
        <w:rPr>
          <w:rFonts w:hint="eastAsia" w:ascii="仿宋" w:hAnsi="仿宋" w:eastAsia="仿宋" w:cs="仿宋"/>
          <w:color w:val="auto"/>
          <w:sz w:val="24"/>
          <w:szCs w:val="24"/>
        </w:rPr>
        <w:t>供应商应当完整地按招标文件提供的文件格式填写投标文件，投标文件应当包括以下内容</w:t>
      </w:r>
      <w:bookmarkEnd w:id="68"/>
      <w:r>
        <w:rPr>
          <w:rFonts w:hint="eastAsia" w:ascii="仿宋" w:hAnsi="仿宋" w:eastAsia="仿宋" w:cs="仿宋"/>
          <w:color w:val="auto"/>
          <w:sz w:val="24"/>
          <w:szCs w:val="24"/>
        </w:rPr>
        <w:t>：</w:t>
      </w:r>
    </w:p>
    <w:p>
      <w:pPr>
        <w:tabs>
          <w:tab w:val="left" w:pos="900"/>
          <w:tab w:val="left" w:pos="5580"/>
        </w:tabs>
        <w:spacing w:before="120"/>
        <w:ind w:left="902"/>
        <w:rPr>
          <w:rFonts w:ascii="仿宋" w:hAnsi="仿宋" w:eastAsia="仿宋" w:cs="仿宋"/>
          <w:color w:val="auto"/>
          <w:sz w:val="24"/>
          <w:szCs w:val="24"/>
        </w:rPr>
      </w:pPr>
      <w:r>
        <w:rPr>
          <w:rFonts w:hint="eastAsia" w:ascii="仿宋" w:hAnsi="仿宋" w:eastAsia="仿宋" w:cs="仿宋"/>
          <w:color w:val="auto"/>
          <w:sz w:val="24"/>
          <w:szCs w:val="24"/>
        </w:rPr>
        <w:t>附件1——投标书（格式）</w:t>
      </w:r>
    </w:p>
    <w:p>
      <w:pPr>
        <w:tabs>
          <w:tab w:val="left" w:pos="900"/>
          <w:tab w:val="left" w:pos="5580"/>
        </w:tabs>
        <w:spacing w:before="120"/>
        <w:ind w:left="902"/>
        <w:rPr>
          <w:rFonts w:ascii="仿宋" w:hAnsi="仿宋" w:eastAsia="仿宋" w:cs="仿宋"/>
          <w:color w:val="auto"/>
          <w:sz w:val="24"/>
          <w:szCs w:val="24"/>
        </w:rPr>
      </w:pPr>
      <w:r>
        <w:rPr>
          <w:rFonts w:hint="eastAsia" w:ascii="仿宋" w:hAnsi="仿宋" w:eastAsia="仿宋" w:cs="仿宋"/>
          <w:color w:val="auto"/>
          <w:sz w:val="24"/>
          <w:szCs w:val="24"/>
        </w:rPr>
        <w:t>附件2——开标一览表（格式）</w:t>
      </w:r>
    </w:p>
    <w:p>
      <w:pPr>
        <w:tabs>
          <w:tab w:val="left" w:pos="900"/>
          <w:tab w:val="left" w:pos="5580"/>
        </w:tabs>
        <w:spacing w:before="120"/>
        <w:ind w:left="902"/>
        <w:rPr>
          <w:rFonts w:ascii="仿宋" w:hAnsi="仿宋" w:eastAsia="仿宋" w:cs="仿宋"/>
          <w:color w:val="auto"/>
          <w:sz w:val="24"/>
          <w:szCs w:val="24"/>
        </w:rPr>
      </w:pPr>
      <w:r>
        <w:rPr>
          <w:rFonts w:hint="eastAsia" w:ascii="仿宋" w:hAnsi="仿宋" w:eastAsia="仿宋" w:cs="仿宋"/>
          <w:color w:val="auto"/>
          <w:sz w:val="24"/>
          <w:szCs w:val="24"/>
        </w:rPr>
        <w:t>附件3——投标分项报价说明表（格式）</w:t>
      </w:r>
    </w:p>
    <w:p>
      <w:pPr>
        <w:tabs>
          <w:tab w:val="left" w:pos="900"/>
          <w:tab w:val="left" w:pos="5580"/>
        </w:tabs>
        <w:spacing w:before="120"/>
        <w:ind w:left="902"/>
        <w:rPr>
          <w:rFonts w:ascii="仿宋" w:hAnsi="仿宋" w:eastAsia="仿宋" w:cs="仿宋"/>
          <w:color w:val="auto"/>
          <w:sz w:val="24"/>
          <w:szCs w:val="24"/>
        </w:rPr>
      </w:pPr>
      <w:r>
        <w:rPr>
          <w:rFonts w:hint="eastAsia" w:ascii="仿宋" w:hAnsi="仿宋" w:eastAsia="仿宋" w:cs="仿宋"/>
          <w:color w:val="auto"/>
          <w:sz w:val="24"/>
          <w:szCs w:val="24"/>
        </w:rPr>
        <w:t>附件4——商务条款偏离表（格式）</w:t>
      </w:r>
    </w:p>
    <w:p>
      <w:pPr>
        <w:tabs>
          <w:tab w:val="left" w:pos="900"/>
          <w:tab w:val="left" w:pos="5580"/>
        </w:tabs>
        <w:spacing w:before="120"/>
        <w:ind w:left="902"/>
        <w:rPr>
          <w:rFonts w:ascii="仿宋" w:hAnsi="仿宋" w:eastAsia="仿宋" w:cs="仿宋"/>
          <w:color w:val="auto"/>
          <w:sz w:val="24"/>
          <w:szCs w:val="24"/>
        </w:rPr>
      </w:pPr>
      <w:r>
        <w:rPr>
          <w:rFonts w:hint="eastAsia" w:ascii="仿宋" w:hAnsi="仿宋" w:eastAsia="仿宋" w:cs="仿宋"/>
          <w:color w:val="auto"/>
          <w:sz w:val="24"/>
          <w:szCs w:val="24"/>
        </w:rPr>
        <w:t>附件5——技术规格偏离表（格式）</w:t>
      </w:r>
    </w:p>
    <w:p>
      <w:pPr>
        <w:tabs>
          <w:tab w:val="left" w:pos="900"/>
          <w:tab w:val="left" w:pos="5580"/>
        </w:tabs>
        <w:spacing w:before="120"/>
        <w:ind w:left="902"/>
        <w:rPr>
          <w:rFonts w:ascii="仿宋" w:hAnsi="仿宋" w:eastAsia="仿宋" w:cs="仿宋"/>
          <w:color w:val="auto"/>
          <w:sz w:val="24"/>
          <w:szCs w:val="24"/>
        </w:rPr>
      </w:pPr>
      <w:r>
        <w:rPr>
          <w:rFonts w:hint="eastAsia" w:ascii="仿宋" w:hAnsi="仿宋" w:eastAsia="仿宋" w:cs="仿宋"/>
          <w:color w:val="auto"/>
          <w:sz w:val="24"/>
          <w:szCs w:val="24"/>
        </w:rPr>
        <w:t>附件6——履约保证金保函（格式，中标后开具）</w:t>
      </w:r>
    </w:p>
    <w:p>
      <w:pPr>
        <w:tabs>
          <w:tab w:val="left" w:pos="900"/>
          <w:tab w:val="left" w:pos="5580"/>
        </w:tabs>
        <w:spacing w:before="120"/>
        <w:ind w:left="902"/>
        <w:rPr>
          <w:rFonts w:ascii="仿宋" w:hAnsi="仿宋" w:eastAsia="仿宋" w:cs="仿宋"/>
          <w:color w:val="auto"/>
          <w:sz w:val="24"/>
          <w:szCs w:val="24"/>
        </w:rPr>
      </w:pPr>
      <w:r>
        <w:rPr>
          <w:rFonts w:hint="eastAsia" w:ascii="仿宋" w:hAnsi="仿宋" w:eastAsia="仿宋" w:cs="仿宋"/>
          <w:color w:val="auto"/>
          <w:sz w:val="24"/>
          <w:szCs w:val="24"/>
        </w:rPr>
        <w:t>附件7——资格证明文件</w:t>
      </w:r>
    </w:p>
    <w:p>
      <w:pPr>
        <w:tabs>
          <w:tab w:val="left" w:pos="5580"/>
        </w:tabs>
        <w:spacing w:before="120"/>
        <w:ind w:left="2140" w:leftChars="676" w:hanging="720" w:hangingChars="300"/>
        <w:rPr>
          <w:rFonts w:ascii="仿宋" w:hAnsi="仿宋" w:eastAsia="仿宋" w:cs="仿宋"/>
          <w:color w:val="auto"/>
          <w:sz w:val="24"/>
          <w:szCs w:val="24"/>
        </w:rPr>
      </w:pPr>
      <w:r>
        <w:rPr>
          <w:rFonts w:hint="eastAsia" w:ascii="仿宋" w:hAnsi="仿宋" w:eastAsia="仿宋" w:cs="仿宋"/>
          <w:color w:val="auto"/>
          <w:sz w:val="24"/>
          <w:szCs w:val="24"/>
        </w:rPr>
        <w:t>7-1  法人营业执照副本</w:t>
      </w:r>
    </w:p>
    <w:p>
      <w:pPr>
        <w:tabs>
          <w:tab w:val="left" w:pos="5580"/>
        </w:tabs>
        <w:spacing w:before="120"/>
        <w:ind w:left="2140" w:leftChars="676" w:hanging="720" w:hangingChars="300"/>
        <w:rPr>
          <w:rFonts w:ascii="仿宋" w:hAnsi="仿宋" w:eastAsia="仿宋" w:cs="仿宋"/>
          <w:color w:val="auto"/>
          <w:sz w:val="24"/>
          <w:szCs w:val="24"/>
        </w:rPr>
      </w:pPr>
      <w:r>
        <w:rPr>
          <w:rFonts w:hint="eastAsia" w:ascii="仿宋" w:hAnsi="仿宋" w:eastAsia="仿宋" w:cs="仿宋"/>
          <w:color w:val="auto"/>
          <w:sz w:val="24"/>
          <w:szCs w:val="24"/>
        </w:rPr>
        <w:t>7-2  法定代表人的授权委托书（格式）</w:t>
      </w:r>
    </w:p>
    <w:p>
      <w:pPr>
        <w:tabs>
          <w:tab w:val="left" w:pos="5580"/>
        </w:tabs>
        <w:spacing w:before="120"/>
        <w:ind w:left="2140" w:leftChars="676" w:hanging="720" w:hangingChars="300"/>
        <w:rPr>
          <w:rFonts w:ascii="仿宋" w:hAnsi="仿宋" w:eastAsia="仿宋" w:cs="仿宋"/>
          <w:color w:val="auto"/>
          <w:sz w:val="24"/>
          <w:szCs w:val="24"/>
        </w:rPr>
      </w:pPr>
      <w:r>
        <w:rPr>
          <w:rFonts w:hint="eastAsia" w:ascii="仿宋" w:hAnsi="仿宋" w:eastAsia="仿宋" w:cs="仿宋"/>
          <w:color w:val="auto"/>
          <w:sz w:val="24"/>
          <w:szCs w:val="24"/>
        </w:rPr>
        <w:t>7-3  经销商（作为代理商）的资格声明（格式）</w:t>
      </w:r>
    </w:p>
    <w:p>
      <w:pPr>
        <w:tabs>
          <w:tab w:val="left" w:pos="5580"/>
        </w:tabs>
        <w:spacing w:before="120"/>
        <w:ind w:left="2140" w:leftChars="676" w:hanging="720" w:hangingChars="300"/>
        <w:rPr>
          <w:rFonts w:ascii="仿宋" w:hAnsi="仿宋" w:eastAsia="仿宋" w:cs="仿宋"/>
          <w:color w:val="auto"/>
          <w:sz w:val="24"/>
          <w:szCs w:val="24"/>
        </w:rPr>
      </w:pPr>
      <w:r>
        <w:rPr>
          <w:rFonts w:hint="eastAsia" w:ascii="仿宋" w:hAnsi="仿宋" w:eastAsia="仿宋" w:cs="仿宋"/>
          <w:color w:val="auto"/>
          <w:sz w:val="24"/>
          <w:szCs w:val="24"/>
        </w:rPr>
        <w:t>7-4  制造厂家的资格声明（格式，进口产品适用）</w:t>
      </w:r>
    </w:p>
    <w:p>
      <w:pPr>
        <w:tabs>
          <w:tab w:val="left" w:pos="5580"/>
        </w:tabs>
        <w:spacing w:before="120"/>
        <w:ind w:left="2140" w:leftChars="676" w:hanging="720" w:hangingChars="300"/>
        <w:rPr>
          <w:rFonts w:ascii="仿宋" w:hAnsi="仿宋" w:eastAsia="仿宋" w:cs="仿宋"/>
          <w:color w:val="auto"/>
          <w:sz w:val="24"/>
          <w:szCs w:val="24"/>
        </w:rPr>
      </w:pPr>
      <w:r>
        <w:rPr>
          <w:rFonts w:hint="eastAsia" w:ascii="仿宋" w:hAnsi="仿宋" w:eastAsia="仿宋" w:cs="仿宋"/>
          <w:color w:val="auto"/>
          <w:sz w:val="24"/>
          <w:szCs w:val="24"/>
        </w:rPr>
        <w:t>7-5  制造厂家的授权书（格式，进口产品适用）</w:t>
      </w:r>
    </w:p>
    <w:p>
      <w:pPr>
        <w:tabs>
          <w:tab w:val="left" w:pos="5580"/>
        </w:tabs>
        <w:spacing w:before="120"/>
        <w:ind w:left="2140" w:leftChars="676" w:hanging="720" w:hangingChars="300"/>
        <w:rPr>
          <w:rFonts w:ascii="仿宋" w:hAnsi="仿宋" w:eastAsia="仿宋" w:cs="仿宋"/>
          <w:color w:val="auto"/>
          <w:sz w:val="24"/>
          <w:szCs w:val="24"/>
        </w:rPr>
      </w:pPr>
      <w:r>
        <w:rPr>
          <w:rFonts w:hint="eastAsia" w:ascii="仿宋" w:hAnsi="仿宋" w:eastAsia="仿宋" w:cs="仿宋"/>
          <w:color w:val="auto"/>
          <w:sz w:val="24"/>
          <w:szCs w:val="24"/>
        </w:rPr>
        <w:t>7-6  供应商财务状况证明文件</w:t>
      </w:r>
    </w:p>
    <w:p>
      <w:pPr>
        <w:tabs>
          <w:tab w:val="left" w:pos="5580"/>
        </w:tabs>
        <w:spacing w:before="120"/>
        <w:ind w:left="2140" w:leftChars="676" w:hanging="720" w:hangingChars="300"/>
        <w:rPr>
          <w:rFonts w:ascii="仿宋" w:hAnsi="仿宋" w:eastAsia="仿宋" w:cs="仿宋"/>
          <w:color w:val="auto"/>
          <w:sz w:val="24"/>
          <w:szCs w:val="24"/>
        </w:rPr>
      </w:pPr>
      <w:r>
        <w:rPr>
          <w:rFonts w:hint="eastAsia" w:ascii="仿宋" w:hAnsi="仿宋" w:eastAsia="仿宋" w:cs="仿宋"/>
          <w:color w:val="auto"/>
          <w:sz w:val="24"/>
          <w:szCs w:val="24"/>
        </w:rPr>
        <w:t>7-7  社会保障资金缴纳记录证明文件</w:t>
      </w:r>
    </w:p>
    <w:p>
      <w:pPr>
        <w:tabs>
          <w:tab w:val="left" w:pos="5580"/>
        </w:tabs>
        <w:spacing w:before="120"/>
        <w:ind w:left="2140" w:leftChars="676" w:hanging="720" w:hangingChars="300"/>
        <w:rPr>
          <w:rFonts w:ascii="仿宋" w:hAnsi="仿宋" w:eastAsia="仿宋" w:cs="仿宋"/>
          <w:color w:val="auto"/>
          <w:sz w:val="24"/>
          <w:szCs w:val="24"/>
        </w:rPr>
      </w:pPr>
      <w:r>
        <w:rPr>
          <w:rFonts w:hint="eastAsia" w:ascii="仿宋" w:hAnsi="仿宋" w:eastAsia="仿宋" w:cs="仿宋"/>
          <w:color w:val="auto"/>
          <w:sz w:val="24"/>
          <w:szCs w:val="24"/>
        </w:rPr>
        <w:t>7-8  依法缴纳税收记录证明文件</w:t>
      </w:r>
    </w:p>
    <w:p>
      <w:pPr>
        <w:tabs>
          <w:tab w:val="left" w:pos="5580"/>
        </w:tabs>
        <w:spacing w:before="120"/>
        <w:ind w:left="2099" w:leftChars="675" w:hanging="681" w:hangingChars="284"/>
        <w:rPr>
          <w:rFonts w:ascii="仿宋" w:hAnsi="仿宋" w:eastAsia="仿宋" w:cs="仿宋"/>
          <w:color w:val="auto"/>
          <w:sz w:val="24"/>
          <w:szCs w:val="24"/>
        </w:rPr>
      </w:pPr>
      <w:r>
        <w:rPr>
          <w:rFonts w:hint="eastAsia" w:ascii="仿宋" w:hAnsi="仿宋" w:eastAsia="仿宋" w:cs="仿宋"/>
          <w:color w:val="auto"/>
          <w:sz w:val="24"/>
          <w:szCs w:val="24"/>
        </w:rPr>
        <w:t>7-9  参加本次政府采购活动前三年内，在经营活动中没有重大违法记录的书面声明</w:t>
      </w:r>
    </w:p>
    <w:p>
      <w:pPr>
        <w:tabs>
          <w:tab w:val="left" w:pos="5580"/>
        </w:tabs>
        <w:spacing w:before="120"/>
        <w:ind w:left="2099" w:leftChars="675" w:hanging="681" w:hangingChars="284"/>
        <w:rPr>
          <w:rFonts w:ascii="仿宋" w:hAnsi="仿宋" w:eastAsia="仿宋" w:cs="仿宋"/>
          <w:color w:val="auto"/>
          <w:sz w:val="24"/>
          <w:szCs w:val="24"/>
        </w:rPr>
      </w:pPr>
      <w:r>
        <w:rPr>
          <w:rFonts w:hint="eastAsia" w:ascii="仿宋" w:hAnsi="仿宋" w:eastAsia="仿宋" w:cs="仿宋"/>
          <w:color w:val="auto"/>
          <w:sz w:val="24"/>
          <w:szCs w:val="24"/>
        </w:rPr>
        <w:t>7-10 招标文件要求的其他资格证明文件</w:t>
      </w:r>
    </w:p>
    <w:p>
      <w:pPr>
        <w:spacing w:before="120"/>
        <w:ind w:firstLine="900" w:firstLineChars="375"/>
        <w:rPr>
          <w:rFonts w:ascii="仿宋" w:hAnsi="仿宋" w:eastAsia="仿宋" w:cs="仿宋"/>
          <w:color w:val="auto"/>
          <w:sz w:val="24"/>
          <w:szCs w:val="24"/>
        </w:rPr>
      </w:pPr>
      <w:r>
        <w:rPr>
          <w:rFonts w:hint="eastAsia" w:ascii="仿宋" w:hAnsi="仿宋" w:eastAsia="仿宋" w:cs="仿宋"/>
          <w:color w:val="auto"/>
          <w:sz w:val="24"/>
          <w:szCs w:val="24"/>
        </w:rPr>
        <w:t>附件8——中标服务费承诺书</w:t>
      </w:r>
    </w:p>
    <w:p>
      <w:pPr>
        <w:spacing w:before="120"/>
        <w:ind w:left="2120" w:leftChars="438" w:hanging="1200" w:hangingChars="500"/>
        <w:rPr>
          <w:rFonts w:ascii="仿宋" w:hAnsi="仿宋" w:eastAsia="仿宋" w:cs="仿宋"/>
          <w:color w:val="auto"/>
          <w:sz w:val="24"/>
          <w:szCs w:val="24"/>
        </w:rPr>
      </w:pPr>
      <w:r>
        <w:rPr>
          <w:rFonts w:hint="eastAsia" w:ascii="仿宋" w:hAnsi="仿宋" w:eastAsia="仿宋" w:cs="仿宋"/>
          <w:color w:val="auto"/>
          <w:sz w:val="24"/>
          <w:szCs w:val="24"/>
        </w:rPr>
        <w:t>附件9——关于售后服务、产品全过程维护、备品、备件及技术支持、培训、维修的相关承诺（参照招标文件技术要求自行编制）</w:t>
      </w:r>
    </w:p>
    <w:p>
      <w:pPr>
        <w:spacing w:before="120"/>
        <w:ind w:firstLine="960" w:firstLineChars="400"/>
        <w:rPr>
          <w:rFonts w:ascii="仿宋" w:hAnsi="仿宋" w:eastAsia="仿宋" w:cs="仿宋"/>
          <w:color w:val="auto"/>
          <w:sz w:val="24"/>
          <w:szCs w:val="24"/>
        </w:rPr>
      </w:pPr>
      <w:r>
        <w:rPr>
          <w:rFonts w:hint="eastAsia" w:ascii="仿宋" w:hAnsi="仿宋" w:eastAsia="仿宋" w:cs="仿宋"/>
          <w:bCs/>
          <w:color w:val="auto"/>
          <w:sz w:val="24"/>
          <w:szCs w:val="24"/>
        </w:rPr>
        <w:t>附件10-1——《中小企业声明函》（如适用）</w:t>
      </w:r>
    </w:p>
    <w:p>
      <w:pPr>
        <w:spacing w:before="120"/>
        <w:ind w:firstLine="960" w:firstLineChars="400"/>
        <w:rPr>
          <w:rFonts w:ascii="仿宋" w:hAnsi="仿宋" w:eastAsia="仿宋" w:cs="仿宋"/>
          <w:bCs/>
          <w:color w:val="auto"/>
          <w:sz w:val="24"/>
          <w:szCs w:val="24"/>
        </w:rPr>
      </w:pPr>
      <w:r>
        <w:rPr>
          <w:rFonts w:hint="eastAsia" w:ascii="仿宋" w:hAnsi="仿宋" w:eastAsia="仿宋" w:cs="仿宋"/>
          <w:bCs/>
          <w:color w:val="auto"/>
          <w:sz w:val="24"/>
          <w:szCs w:val="24"/>
        </w:rPr>
        <w:t>附件10-2——《小型和微型企业产品一览表》（如适用）</w:t>
      </w:r>
    </w:p>
    <w:p>
      <w:pPr>
        <w:spacing w:before="120"/>
        <w:ind w:firstLine="960" w:firstLineChars="400"/>
        <w:rPr>
          <w:rFonts w:ascii="仿宋" w:hAnsi="仿宋" w:eastAsia="仿宋" w:cs="仿宋"/>
          <w:bCs/>
          <w:color w:val="auto"/>
          <w:sz w:val="24"/>
          <w:szCs w:val="24"/>
        </w:rPr>
      </w:pPr>
      <w:r>
        <w:rPr>
          <w:rFonts w:hint="eastAsia" w:ascii="仿宋" w:hAnsi="仿宋" w:eastAsia="仿宋" w:cs="仿宋"/>
          <w:bCs/>
          <w:color w:val="auto"/>
          <w:sz w:val="24"/>
          <w:szCs w:val="24"/>
        </w:rPr>
        <w:t>附件10-3——《监狱、戒毒企业声明函》（如适用）</w:t>
      </w:r>
    </w:p>
    <w:p>
      <w:pPr>
        <w:spacing w:before="120"/>
        <w:ind w:firstLine="960" w:firstLineChars="400"/>
        <w:rPr>
          <w:rFonts w:ascii="仿宋" w:hAnsi="仿宋" w:eastAsia="仿宋" w:cs="仿宋"/>
          <w:bCs/>
          <w:color w:val="auto"/>
          <w:sz w:val="24"/>
          <w:szCs w:val="24"/>
        </w:rPr>
      </w:pPr>
      <w:r>
        <w:rPr>
          <w:rFonts w:hint="eastAsia" w:ascii="仿宋" w:hAnsi="仿宋" w:eastAsia="仿宋" w:cs="仿宋"/>
          <w:bCs/>
          <w:color w:val="auto"/>
          <w:sz w:val="24"/>
          <w:szCs w:val="24"/>
        </w:rPr>
        <w:t>附件10-4——《监狱、戒毒企业产品一览表》（如适用）</w:t>
      </w:r>
    </w:p>
    <w:p>
      <w:pPr>
        <w:spacing w:before="120"/>
        <w:ind w:firstLine="960" w:firstLineChars="400"/>
        <w:rPr>
          <w:rFonts w:ascii="仿宋" w:hAnsi="仿宋" w:eastAsia="仿宋" w:cs="仿宋"/>
          <w:bCs/>
          <w:color w:val="auto"/>
          <w:sz w:val="24"/>
          <w:szCs w:val="24"/>
        </w:rPr>
      </w:pPr>
      <w:r>
        <w:rPr>
          <w:rFonts w:hint="eastAsia" w:ascii="仿宋" w:hAnsi="仿宋" w:eastAsia="仿宋" w:cs="仿宋"/>
          <w:bCs/>
          <w:color w:val="auto"/>
          <w:sz w:val="24"/>
          <w:szCs w:val="24"/>
        </w:rPr>
        <w:t>附件10-5——《残疾人福利性单位声明函》（如适用）</w:t>
      </w:r>
    </w:p>
    <w:p>
      <w:pPr>
        <w:spacing w:before="120"/>
        <w:ind w:firstLine="960" w:firstLineChars="400"/>
        <w:rPr>
          <w:rFonts w:ascii="仿宋" w:hAnsi="仿宋" w:eastAsia="仿宋" w:cs="仿宋"/>
          <w:bCs/>
          <w:color w:val="auto"/>
          <w:sz w:val="24"/>
          <w:szCs w:val="24"/>
        </w:rPr>
      </w:pPr>
      <w:r>
        <w:rPr>
          <w:rFonts w:hint="eastAsia" w:ascii="仿宋" w:hAnsi="仿宋" w:eastAsia="仿宋" w:cs="仿宋"/>
          <w:bCs/>
          <w:color w:val="auto"/>
          <w:sz w:val="24"/>
          <w:szCs w:val="24"/>
        </w:rPr>
        <w:t>附件10-6——《残疾人福利性单位产品一览表》（如适用）</w:t>
      </w:r>
    </w:p>
    <w:p>
      <w:pPr>
        <w:spacing w:before="120"/>
        <w:ind w:firstLine="960" w:firstLineChars="400"/>
        <w:rPr>
          <w:rFonts w:ascii="仿宋" w:hAnsi="仿宋" w:eastAsia="仿宋" w:cs="仿宋"/>
          <w:bCs/>
          <w:color w:val="auto"/>
          <w:sz w:val="24"/>
          <w:szCs w:val="24"/>
        </w:rPr>
      </w:pPr>
      <w:r>
        <w:rPr>
          <w:rFonts w:hint="eastAsia" w:ascii="仿宋" w:hAnsi="仿宋" w:eastAsia="仿宋" w:cs="仿宋"/>
          <w:bCs/>
          <w:color w:val="auto"/>
          <w:sz w:val="24"/>
          <w:szCs w:val="24"/>
        </w:rPr>
        <w:t>附件11——政府采购投标担保函（专业担保机构格式）（如适用）</w:t>
      </w:r>
    </w:p>
    <w:p>
      <w:pPr>
        <w:spacing w:before="120"/>
        <w:ind w:firstLine="960" w:firstLineChars="400"/>
        <w:rPr>
          <w:rFonts w:ascii="仿宋" w:hAnsi="仿宋" w:eastAsia="仿宋" w:cs="仿宋"/>
          <w:bCs/>
          <w:color w:val="auto"/>
          <w:sz w:val="24"/>
          <w:szCs w:val="24"/>
        </w:rPr>
      </w:pPr>
      <w:r>
        <w:rPr>
          <w:rFonts w:hint="eastAsia" w:ascii="仿宋" w:hAnsi="仿宋" w:eastAsia="仿宋" w:cs="仿宋"/>
          <w:bCs/>
          <w:color w:val="auto"/>
          <w:sz w:val="24"/>
          <w:szCs w:val="24"/>
        </w:rPr>
        <w:t>附件12——政府采购履约担保函（专业担保机构格式）（如适用，中标后开具）</w:t>
      </w:r>
    </w:p>
    <w:p>
      <w:pPr>
        <w:spacing w:before="120"/>
        <w:ind w:left="2120" w:leftChars="438" w:hanging="1200" w:hangingChars="500"/>
        <w:rPr>
          <w:rFonts w:ascii="仿宋" w:hAnsi="仿宋" w:eastAsia="仿宋" w:cs="仿宋"/>
          <w:color w:val="auto"/>
          <w:sz w:val="24"/>
          <w:szCs w:val="24"/>
        </w:rPr>
      </w:pPr>
      <w:r>
        <w:rPr>
          <w:rFonts w:hint="eastAsia" w:ascii="仿宋" w:hAnsi="仿宋" w:eastAsia="仿宋" w:cs="仿宋"/>
          <w:bCs/>
          <w:color w:val="auto"/>
          <w:sz w:val="24"/>
          <w:szCs w:val="24"/>
        </w:rPr>
        <w:t>附件13——</w:t>
      </w:r>
      <w:r>
        <w:rPr>
          <w:rFonts w:hint="eastAsia" w:ascii="仿宋" w:hAnsi="仿宋" w:eastAsia="仿宋" w:cs="仿宋"/>
          <w:color w:val="auto"/>
          <w:sz w:val="24"/>
          <w:szCs w:val="24"/>
        </w:rPr>
        <w:t>其他资料</w:t>
      </w:r>
    </w:p>
    <w:p>
      <w:pPr>
        <w:spacing w:before="120"/>
        <w:rPr>
          <w:rFonts w:ascii="仿宋" w:hAnsi="仿宋" w:eastAsia="仿宋" w:cs="仿宋"/>
          <w:color w:val="auto"/>
          <w:sz w:val="24"/>
          <w:szCs w:val="24"/>
        </w:rPr>
      </w:pPr>
      <w:r>
        <w:rPr>
          <w:rFonts w:hint="eastAsia" w:ascii="仿宋" w:hAnsi="仿宋" w:eastAsia="仿宋" w:cs="仿宋"/>
          <w:color w:val="auto"/>
          <w:sz w:val="24"/>
          <w:szCs w:val="24"/>
        </w:rPr>
        <w:t xml:space="preserve">9.3  </w:t>
      </w:r>
      <w:r>
        <w:rPr>
          <w:rFonts w:hint="eastAsia" w:ascii="仿宋" w:hAnsi="仿宋" w:eastAsia="仿宋" w:cs="仿宋"/>
          <w:color w:val="auto"/>
          <w:sz w:val="24"/>
          <w:szCs w:val="24"/>
        </w:rPr>
        <w:tab/>
      </w:r>
      <w:r>
        <w:rPr>
          <w:rFonts w:hint="eastAsia" w:ascii="仿宋" w:hAnsi="仿宋" w:eastAsia="仿宋" w:cs="仿宋"/>
          <w:color w:val="auto"/>
          <w:sz w:val="24"/>
          <w:szCs w:val="24"/>
        </w:rPr>
        <w:t>除上述第9.2款外，投标文件还应当包括本须知第10条的所有文件。</w:t>
      </w:r>
    </w:p>
    <w:p>
      <w:pPr>
        <w:spacing w:before="120"/>
        <w:ind w:left="888" w:hanging="888" w:hangingChars="370"/>
        <w:rPr>
          <w:rFonts w:ascii="仿宋" w:hAnsi="仿宋" w:eastAsia="仿宋" w:cs="仿宋"/>
          <w:color w:val="auto"/>
          <w:sz w:val="24"/>
          <w:szCs w:val="24"/>
        </w:rPr>
      </w:pPr>
      <w:r>
        <w:rPr>
          <w:rFonts w:hint="eastAsia" w:ascii="仿宋" w:hAnsi="仿宋" w:eastAsia="仿宋" w:cs="仿宋"/>
          <w:color w:val="auto"/>
          <w:sz w:val="24"/>
          <w:szCs w:val="24"/>
        </w:rPr>
        <w:t>9.4    所有供应商和投标货物的资格证明文件均应当为合法、有效文件，否则将被视为该文件未递交。</w:t>
      </w:r>
    </w:p>
    <w:p>
      <w:pPr>
        <w:spacing w:before="120"/>
        <w:rPr>
          <w:rFonts w:ascii="仿宋" w:hAnsi="仿宋" w:eastAsia="仿宋" w:cs="仿宋"/>
          <w:color w:val="auto"/>
          <w:sz w:val="24"/>
          <w:szCs w:val="24"/>
        </w:rPr>
      </w:pPr>
      <w:r>
        <w:rPr>
          <w:rFonts w:hint="eastAsia" w:ascii="仿宋" w:hAnsi="仿宋" w:eastAsia="仿宋" w:cs="仿宋"/>
          <w:color w:val="auto"/>
          <w:sz w:val="24"/>
          <w:szCs w:val="24"/>
        </w:rPr>
        <w:t>9.5    上述文件应当按照招标文件规定的格式填写、签署、盖章。</w:t>
      </w:r>
    </w:p>
    <w:p>
      <w:pPr>
        <w:spacing w:before="120"/>
        <w:ind w:left="850" w:hanging="849" w:hangingChars="354"/>
        <w:rPr>
          <w:rFonts w:ascii="仿宋" w:hAnsi="仿宋" w:eastAsia="仿宋" w:cs="仿宋"/>
          <w:color w:val="auto"/>
          <w:kern w:val="0"/>
          <w:sz w:val="24"/>
          <w:szCs w:val="24"/>
        </w:rPr>
      </w:pPr>
      <w:r>
        <w:rPr>
          <w:rFonts w:hint="eastAsia" w:ascii="仿宋" w:hAnsi="仿宋" w:eastAsia="仿宋" w:cs="仿宋"/>
          <w:color w:val="auto"/>
          <w:sz w:val="24"/>
          <w:szCs w:val="24"/>
        </w:rPr>
        <w:t xml:space="preserve">9.6    </w:t>
      </w:r>
      <w:r>
        <w:rPr>
          <w:rFonts w:hint="eastAsia" w:ascii="仿宋" w:hAnsi="仿宋" w:eastAsia="仿宋" w:cs="仿宋"/>
          <w:color w:val="auto"/>
          <w:kern w:val="0"/>
          <w:sz w:val="24"/>
          <w:szCs w:val="24"/>
        </w:rPr>
        <w:t>投标文件内容不全或字迹模糊辨认不清，导致投标文件不满足招标文件实质性要求的，按</w:t>
      </w:r>
      <w:r>
        <w:rPr>
          <w:rFonts w:hint="eastAsia" w:ascii="仿宋" w:hAnsi="仿宋" w:eastAsia="仿宋" w:cs="仿宋"/>
          <w:b/>
          <w:color w:val="auto"/>
          <w:kern w:val="0"/>
          <w:sz w:val="24"/>
          <w:szCs w:val="24"/>
        </w:rPr>
        <w:t>无效投标处理</w:t>
      </w:r>
      <w:r>
        <w:rPr>
          <w:rFonts w:hint="eastAsia" w:ascii="仿宋" w:hAnsi="仿宋" w:eastAsia="仿宋" w:cs="仿宋"/>
          <w:color w:val="auto"/>
          <w:kern w:val="0"/>
          <w:sz w:val="24"/>
          <w:szCs w:val="24"/>
        </w:rPr>
        <w:t>。</w:t>
      </w:r>
    </w:p>
    <w:p>
      <w:pPr>
        <w:spacing w:before="360" w:after="240"/>
        <w:rPr>
          <w:rFonts w:ascii="仿宋" w:hAnsi="仿宋" w:eastAsia="仿宋" w:cs="仿宋"/>
          <w:b/>
          <w:color w:val="auto"/>
          <w:sz w:val="24"/>
          <w:szCs w:val="24"/>
        </w:rPr>
      </w:pPr>
      <w:bookmarkStart w:id="69" w:name="_Toc332805545"/>
      <w:bookmarkStart w:id="70" w:name="_Toc332805100"/>
      <w:bookmarkStart w:id="71" w:name="_Toc109543164"/>
      <w:bookmarkStart w:id="72" w:name="_Toc109542344"/>
      <w:bookmarkStart w:id="73" w:name="_Toc516367023"/>
      <w:bookmarkStart w:id="74" w:name="_Toc520356153"/>
      <w:bookmarkStart w:id="75" w:name="_Toc520356156"/>
      <w:bookmarkStart w:id="76" w:name="_Toc109542346"/>
      <w:bookmarkStart w:id="77" w:name="_Toc332805102"/>
      <w:bookmarkStart w:id="78" w:name="_Toc332805547"/>
      <w:bookmarkStart w:id="79" w:name="_Ref467306513"/>
      <w:bookmarkStart w:id="80" w:name="_Toc109543166"/>
      <w:r>
        <w:rPr>
          <w:rFonts w:hint="eastAsia" w:ascii="仿宋" w:hAnsi="仿宋" w:eastAsia="仿宋" w:cs="仿宋"/>
          <w:b/>
          <w:color w:val="auto"/>
          <w:sz w:val="24"/>
          <w:szCs w:val="24"/>
        </w:rPr>
        <w:t>10.证明货物及相关服务的合格性和符合招标文件规定的文件</w:t>
      </w:r>
      <w:bookmarkEnd w:id="69"/>
      <w:bookmarkEnd w:id="70"/>
      <w:bookmarkEnd w:id="71"/>
      <w:bookmarkEnd w:id="72"/>
      <w:bookmarkEnd w:id="73"/>
      <w:bookmarkEnd w:id="74"/>
    </w:p>
    <w:p>
      <w:pPr>
        <w:spacing w:before="120"/>
        <w:ind w:left="1080" w:hanging="1080"/>
        <w:rPr>
          <w:rFonts w:ascii="仿宋" w:hAnsi="仿宋" w:eastAsia="仿宋" w:cs="仿宋"/>
          <w:color w:val="auto"/>
          <w:sz w:val="24"/>
          <w:szCs w:val="24"/>
        </w:rPr>
      </w:pPr>
      <w:r>
        <w:rPr>
          <w:rFonts w:hint="eastAsia" w:ascii="仿宋" w:hAnsi="仿宋" w:eastAsia="仿宋" w:cs="仿宋"/>
          <w:color w:val="auto"/>
          <w:sz w:val="24"/>
          <w:szCs w:val="24"/>
        </w:rPr>
        <w:t>10.1</w:t>
      </w:r>
      <w:r>
        <w:rPr>
          <w:rFonts w:hint="eastAsia" w:ascii="仿宋" w:hAnsi="仿宋" w:eastAsia="仿宋" w:cs="仿宋"/>
          <w:color w:val="auto"/>
          <w:sz w:val="24"/>
          <w:szCs w:val="24"/>
        </w:rPr>
        <w:tab/>
      </w:r>
      <w:r>
        <w:rPr>
          <w:rFonts w:hint="eastAsia" w:ascii="仿宋" w:hAnsi="仿宋" w:eastAsia="仿宋" w:cs="仿宋"/>
          <w:color w:val="auto"/>
          <w:sz w:val="24"/>
          <w:szCs w:val="24"/>
        </w:rPr>
        <w:t>供应商投标的货物及相关服务须符合法律、法规、相关规章及国家强制性技术标准及招标文件的规定。供应商应当提交证明文件，证明其拟提供的货物及相关的服务符合前述规定，该证明文件是投标文件的一部分。</w:t>
      </w:r>
      <w:bookmarkStart w:id="81" w:name="_Ref467306244"/>
    </w:p>
    <w:p>
      <w:pPr>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10.2     上款所述的证明文件，可以是文字资料、图纸和数据</w:t>
      </w:r>
      <w:bookmarkEnd w:id="81"/>
      <w:r>
        <w:rPr>
          <w:rFonts w:hint="eastAsia" w:ascii="仿宋" w:hAnsi="仿宋" w:eastAsia="仿宋" w:cs="仿宋"/>
          <w:color w:val="auto"/>
          <w:sz w:val="24"/>
          <w:szCs w:val="24"/>
        </w:rPr>
        <w:t>。证明文件以投标书附件的形式编写，投标书附件的页面大小应当与投标文件一致，并按投标文件统一编码、装订。证明文件包括：</w:t>
      </w:r>
    </w:p>
    <w:p>
      <w:pPr>
        <w:spacing w:before="120"/>
        <w:ind w:left="900" w:hanging="900"/>
        <w:rPr>
          <w:rFonts w:ascii="仿宋" w:hAnsi="仿宋" w:eastAsia="仿宋" w:cs="仿宋"/>
          <w:color w:val="auto"/>
          <w:sz w:val="24"/>
          <w:szCs w:val="24"/>
        </w:rPr>
      </w:pPr>
      <w:r>
        <w:rPr>
          <w:rFonts w:hint="eastAsia" w:ascii="仿宋" w:hAnsi="仿宋" w:eastAsia="仿宋" w:cs="仿宋"/>
          <w:color w:val="auto"/>
          <w:sz w:val="24"/>
          <w:szCs w:val="24"/>
        </w:rPr>
        <w:t>10.2.1   货物主要技术指标和性能的详细说明。</w:t>
      </w:r>
    </w:p>
    <w:p>
      <w:pPr>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10.2.2</w:t>
      </w:r>
      <w:r>
        <w:rPr>
          <w:rFonts w:hint="eastAsia" w:ascii="仿宋" w:hAnsi="仿宋" w:eastAsia="仿宋" w:cs="仿宋"/>
          <w:color w:val="auto"/>
          <w:sz w:val="24"/>
          <w:szCs w:val="24"/>
        </w:rPr>
        <w:tab/>
      </w:r>
      <w:r>
        <w:rPr>
          <w:rFonts w:hint="eastAsia" w:ascii="仿宋" w:hAnsi="仿宋" w:eastAsia="仿宋" w:cs="仿宋"/>
          <w:color w:val="auto"/>
          <w:sz w:val="24"/>
          <w:szCs w:val="24"/>
        </w:rPr>
        <w:t>采购的货物(包含必须的备件和专用工具)从开始使用至招标文件规定的质保期内能够正常、连续地使用或运行。货物价格包括备件和专用工具的货源及现行价格。</w:t>
      </w:r>
    </w:p>
    <w:p>
      <w:pPr>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10.2.3</w:t>
      </w:r>
      <w:r>
        <w:rPr>
          <w:rFonts w:hint="eastAsia" w:ascii="仿宋" w:hAnsi="仿宋" w:eastAsia="仿宋" w:cs="仿宋"/>
          <w:color w:val="auto"/>
          <w:sz w:val="24"/>
          <w:szCs w:val="24"/>
        </w:rPr>
        <w:tab/>
      </w:r>
      <w:r>
        <w:rPr>
          <w:rFonts w:hint="eastAsia" w:ascii="仿宋" w:hAnsi="仿宋" w:eastAsia="仿宋" w:cs="仿宋"/>
          <w:color w:val="auto"/>
          <w:sz w:val="24"/>
          <w:szCs w:val="24"/>
        </w:rPr>
        <w:t>对照招标文件技术规格，逐条说明所提供货物已对招标文件的技术规格做出了实质性的响应，或声明与技术规格条文的偏差和例外。</w:t>
      </w:r>
    </w:p>
    <w:p>
      <w:pPr>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10.3</w:t>
      </w:r>
      <w:r>
        <w:rPr>
          <w:rFonts w:hint="eastAsia" w:ascii="仿宋" w:hAnsi="仿宋" w:eastAsia="仿宋" w:cs="仿宋"/>
          <w:color w:val="auto"/>
          <w:sz w:val="24"/>
          <w:szCs w:val="24"/>
        </w:rPr>
        <w:tab/>
      </w:r>
      <w:r>
        <w:rPr>
          <w:rFonts w:hint="eastAsia" w:ascii="仿宋" w:hAnsi="仿宋" w:eastAsia="仿宋" w:cs="仿宋"/>
          <w:color w:val="auto"/>
          <w:sz w:val="24"/>
          <w:szCs w:val="24"/>
        </w:rPr>
        <w:t>供应商应当注意采购人、采购代理机构在技术规格中指出的工艺、材料和设备的标准，也应当参照牌号或分类号，注意其所起的说明作用，有何限制等。供应商在投标中可以选用替代标准、牌号或分类号，但这些替代要实质上相当于技术规格的要求。</w:t>
      </w:r>
      <w:bookmarkStart w:id="82" w:name="_Toc109542345"/>
      <w:bookmarkStart w:id="83" w:name="_Toc520356155"/>
      <w:bookmarkStart w:id="84" w:name="_Toc109543165"/>
    </w:p>
    <w:p>
      <w:pPr>
        <w:spacing w:before="360" w:after="240"/>
        <w:rPr>
          <w:rFonts w:ascii="仿宋" w:hAnsi="仿宋" w:eastAsia="仿宋" w:cs="仿宋"/>
          <w:b/>
          <w:color w:val="auto"/>
          <w:sz w:val="24"/>
          <w:szCs w:val="24"/>
        </w:rPr>
      </w:pPr>
      <w:bookmarkStart w:id="85" w:name="_Toc332805546"/>
      <w:bookmarkStart w:id="86" w:name="_Toc332805101"/>
      <w:r>
        <w:rPr>
          <w:rFonts w:hint="eastAsia" w:ascii="仿宋" w:hAnsi="仿宋" w:eastAsia="仿宋" w:cs="仿宋"/>
          <w:b/>
          <w:color w:val="auto"/>
          <w:sz w:val="24"/>
          <w:szCs w:val="24"/>
        </w:rPr>
        <w:t>11.投标报价</w:t>
      </w:r>
      <w:bookmarkEnd w:id="82"/>
      <w:bookmarkEnd w:id="83"/>
      <w:bookmarkEnd w:id="84"/>
      <w:bookmarkEnd w:id="85"/>
      <w:bookmarkEnd w:id="86"/>
    </w:p>
    <w:p>
      <w:pPr>
        <w:spacing w:before="120"/>
        <w:ind w:left="1078" w:leftChars="5" w:hanging="1068" w:hangingChars="445"/>
        <w:rPr>
          <w:rFonts w:ascii="仿宋" w:hAnsi="仿宋" w:eastAsia="仿宋" w:cs="仿宋"/>
          <w:color w:val="auto"/>
          <w:sz w:val="24"/>
          <w:szCs w:val="24"/>
        </w:rPr>
      </w:pPr>
      <w:r>
        <w:rPr>
          <w:rFonts w:hint="eastAsia" w:ascii="仿宋" w:hAnsi="仿宋" w:eastAsia="仿宋" w:cs="仿宋"/>
          <w:color w:val="auto"/>
          <w:sz w:val="24"/>
          <w:szCs w:val="24"/>
        </w:rPr>
        <w:t>11.1</w:t>
      </w:r>
      <w:r>
        <w:rPr>
          <w:rFonts w:hint="eastAsia" w:ascii="仿宋" w:hAnsi="仿宋" w:eastAsia="仿宋" w:cs="仿宋"/>
          <w:color w:val="auto"/>
          <w:sz w:val="24"/>
          <w:szCs w:val="24"/>
        </w:rPr>
        <w:tab/>
      </w:r>
      <w:r>
        <w:rPr>
          <w:rFonts w:hint="eastAsia" w:ascii="仿宋" w:hAnsi="仿宋" w:eastAsia="仿宋" w:cs="仿宋"/>
          <w:color w:val="auto"/>
          <w:sz w:val="24"/>
          <w:szCs w:val="24"/>
        </w:rPr>
        <w:t>所有投标均以人民币报价。供应商的投标报价应当遵守《中华人民共和国价格法》。同时，根据《中华人民共和国政府采购法》第二条的规定，采购是以合同方式有偿取得货物的行为。为保证公平竞争，如有货物主体部分的赠与行为，按</w:t>
      </w:r>
      <w:r>
        <w:rPr>
          <w:rFonts w:hint="eastAsia" w:ascii="仿宋" w:hAnsi="仿宋" w:eastAsia="仿宋" w:cs="仿宋"/>
          <w:b/>
          <w:color w:val="auto"/>
          <w:sz w:val="24"/>
          <w:szCs w:val="24"/>
          <w:u w:val="thick"/>
        </w:rPr>
        <w:t>无效投标</w:t>
      </w:r>
      <w:r>
        <w:rPr>
          <w:rFonts w:hint="eastAsia" w:ascii="仿宋" w:hAnsi="仿宋" w:eastAsia="仿宋" w:cs="仿宋"/>
          <w:color w:val="auto"/>
          <w:sz w:val="24"/>
          <w:szCs w:val="24"/>
        </w:rPr>
        <w:t>处理。</w:t>
      </w:r>
    </w:p>
    <w:p>
      <w:pPr>
        <w:spacing w:before="120"/>
        <w:ind w:left="1120" w:leftChars="19" w:hanging="1080" w:hangingChars="450"/>
        <w:rPr>
          <w:rFonts w:ascii="仿宋" w:hAnsi="仿宋" w:eastAsia="仿宋" w:cs="仿宋"/>
          <w:color w:val="auto"/>
          <w:sz w:val="24"/>
          <w:szCs w:val="24"/>
        </w:rPr>
      </w:pPr>
      <w:r>
        <w:rPr>
          <w:rFonts w:hint="eastAsia" w:ascii="仿宋" w:hAnsi="仿宋" w:eastAsia="仿宋" w:cs="仿宋"/>
          <w:color w:val="auto"/>
          <w:sz w:val="24"/>
          <w:szCs w:val="24"/>
        </w:rPr>
        <w:t>11.2     供应商应当在投标分项报价说明表（附件3）上标明投标有关货物的单价（如适用）和总价，并由法定代表人的授权代表签署。</w:t>
      </w:r>
    </w:p>
    <w:p>
      <w:pPr>
        <w:spacing w:before="120"/>
        <w:ind w:left="900" w:hanging="900"/>
        <w:rPr>
          <w:rFonts w:ascii="仿宋" w:hAnsi="仿宋" w:eastAsia="仿宋" w:cs="仿宋"/>
          <w:color w:val="auto"/>
          <w:sz w:val="24"/>
          <w:szCs w:val="24"/>
        </w:rPr>
      </w:pPr>
      <w:r>
        <w:rPr>
          <w:rFonts w:hint="eastAsia" w:ascii="仿宋" w:hAnsi="仿宋" w:eastAsia="仿宋" w:cs="仿宋"/>
          <w:color w:val="auto"/>
          <w:sz w:val="24"/>
          <w:szCs w:val="24"/>
        </w:rPr>
        <w:t>11.3</w:t>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投标分项报价表上的价格应当按下列方式填写：</w:t>
      </w:r>
    </w:p>
    <w:p>
      <w:pPr>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11.3.1   投标货物的报价包括标准附件、备品备件、专用工具等的出厂价（包括已在中国国内的进口货物完税后的仓库交货价、展室交货价或货架交货价），投标货物安装、调试、检验、技术服务和培训等费用；</w:t>
      </w:r>
    </w:p>
    <w:p>
      <w:pPr>
        <w:spacing w:before="120"/>
        <w:rPr>
          <w:rFonts w:ascii="仿宋" w:hAnsi="仿宋" w:eastAsia="仿宋" w:cs="仿宋"/>
          <w:color w:val="auto"/>
          <w:sz w:val="24"/>
          <w:szCs w:val="24"/>
        </w:rPr>
      </w:pPr>
      <w:r>
        <w:rPr>
          <w:rFonts w:hint="eastAsia" w:ascii="仿宋" w:hAnsi="仿宋" w:eastAsia="仿宋" w:cs="仿宋"/>
          <w:color w:val="auto"/>
          <w:sz w:val="24"/>
          <w:szCs w:val="24"/>
        </w:rPr>
        <w:t>11.3.2   货物运至最终目的地的运输费和保险费用。</w:t>
      </w:r>
    </w:p>
    <w:p>
      <w:pPr>
        <w:tabs>
          <w:tab w:val="left" w:pos="630"/>
        </w:tabs>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11.4</w:t>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为了方便评标委员会对投标文件进行比较，供应商可以根据本须知11.3条的规定将投标价分成几部分，并不限制采购人以上述任何条件订立合同的权利。</w:t>
      </w:r>
    </w:p>
    <w:p>
      <w:pPr>
        <w:tabs>
          <w:tab w:val="left" w:pos="1080"/>
        </w:tabs>
        <w:spacing w:before="120"/>
        <w:ind w:left="1128" w:hanging="1128" w:hangingChars="470"/>
        <w:rPr>
          <w:rFonts w:ascii="仿宋" w:hAnsi="仿宋" w:eastAsia="仿宋" w:cs="仿宋"/>
          <w:color w:val="auto"/>
          <w:sz w:val="24"/>
          <w:szCs w:val="24"/>
        </w:rPr>
      </w:pPr>
      <w:r>
        <w:rPr>
          <w:rFonts w:hint="eastAsia" w:ascii="仿宋" w:hAnsi="仿宋" w:eastAsia="仿宋" w:cs="仿宋"/>
          <w:color w:val="auto"/>
          <w:sz w:val="24"/>
          <w:szCs w:val="24"/>
        </w:rPr>
        <w:t>11.5</w:t>
      </w:r>
      <w:r>
        <w:rPr>
          <w:rFonts w:hint="eastAsia" w:ascii="仿宋" w:hAnsi="仿宋" w:eastAsia="仿宋" w:cs="仿宋"/>
          <w:color w:val="auto"/>
          <w:sz w:val="24"/>
          <w:szCs w:val="24"/>
        </w:rPr>
        <w:tab/>
      </w:r>
      <w:r>
        <w:rPr>
          <w:rFonts w:hint="eastAsia" w:ascii="仿宋" w:hAnsi="仿宋" w:eastAsia="仿宋" w:cs="仿宋"/>
          <w:color w:val="auto"/>
          <w:sz w:val="24"/>
          <w:szCs w:val="24"/>
        </w:rPr>
        <w:t>供应商所报的各分项投标单价在合同履行过程中是确定的，不得擅自变更。任何包含价格调整要求的投标，属于</w:t>
      </w:r>
      <w:r>
        <w:rPr>
          <w:rFonts w:hint="eastAsia" w:ascii="仿宋" w:hAnsi="仿宋" w:eastAsia="仿宋" w:cs="仿宋"/>
          <w:b/>
          <w:color w:val="auto"/>
          <w:sz w:val="24"/>
          <w:szCs w:val="24"/>
          <w:u w:val="single"/>
        </w:rPr>
        <w:t>无效投标</w:t>
      </w:r>
      <w:r>
        <w:rPr>
          <w:rFonts w:hint="eastAsia" w:ascii="仿宋" w:hAnsi="仿宋" w:eastAsia="仿宋" w:cs="仿宋"/>
          <w:color w:val="auto"/>
          <w:sz w:val="24"/>
          <w:szCs w:val="24"/>
        </w:rPr>
        <w:t>情形。</w:t>
      </w:r>
    </w:p>
    <w:p>
      <w:pPr>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11.6</w:t>
      </w:r>
      <w:r>
        <w:rPr>
          <w:rFonts w:hint="eastAsia" w:ascii="仿宋" w:hAnsi="仿宋" w:eastAsia="仿宋" w:cs="仿宋"/>
          <w:color w:val="auto"/>
          <w:sz w:val="24"/>
          <w:szCs w:val="24"/>
        </w:rPr>
        <w:tab/>
      </w:r>
      <w:r>
        <w:rPr>
          <w:rFonts w:hint="eastAsia" w:ascii="仿宋" w:hAnsi="仿宋" w:eastAsia="仿宋" w:cs="仿宋"/>
          <w:color w:val="auto"/>
          <w:sz w:val="24"/>
          <w:szCs w:val="24"/>
        </w:rPr>
        <w:t>采购人、采购代理机构不接受任何选择性报价，每种货物只能有一个投标报价。</w:t>
      </w:r>
    </w:p>
    <w:p>
      <w:pPr>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11.7     投标最低报价不作为中标的唯一理由。</w:t>
      </w:r>
    </w:p>
    <w:p>
      <w:pPr>
        <w:spacing w:before="360" w:after="240"/>
        <w:rPr>
          <w:rFonts w:ascii="仿宋" w:hAnsi="仿宋" w:eastAsia="仿宋" w:cs="仿宋"/>
          <w:b/>
          <w:color w:val="auto"/>
          <w:sz w:val="24"/>
          <w:szCs w:val="24"/>
        </w:rPr>
      </w:pPr>
      <w:r>
        <w:rPr>
          <w:rFonts w:hint="eastAsia" w:ascii="仿宋" w:hAnsi="仿宋" w:eastAsia="仿宋" w:cs="仿宋"/>
          <w:b/>
          <w:color w:val="auto"/>
          <w:sz w:val="24"/>
          <w:szCs w:val="24"/>
        </w:rPr>
        <w:t>12.投标保证金</w:t>
      </w:r>
      <w:bookmarkEnd w:id="75"/>
      <w:bookmarkEnd w:id="76"/>
      <w:bookmarkEnd w:id="77"/>
      <w:bookmarkEnd w:id="78"/>
      <w:bookmarkEnd w:id="79"/>
      <w:bookmarkEnd w:id="80"/>
      <w:r>
        <w:rPr>
          <w:rFonts w:hint="eastAsia" w:ascii="仿宋" w:hAnsi="仿宋" w:eastAsia="仿宋" w:cs="仿宋"/>
          <w:b/>
          <w:color w:val="auto"/>
          <w:sz w:val="24"/>
          <w:szCs w:val="24"/>
        </w:rPr>
        <w:t>（如需要）</w:t>
      </w:r>
    </w:p>
    <w:p>
      <w:pPr>
        <w:spacing w:before="120"/>
        <w:ind w:left="1080" w:hanging="1080"/>
        <w:rPr>
          <w:rFonts w:ascii="仿宋" w:hAnsi="仿宋" w:eastAsia="仿宋" w:cs="仿宋"/>
          <w:color w:val="auto"/>
          <w:sz w:val="24"/>
          <w:szCs w:val="24"/>
        </w:rPr>
      </w:pPr>
      <w:bookmarkStart w:id="87" w:name="_Ref467306302"/>
      <w:r>
        <w:rPr>
          <w:rFonts w:hint="eastAsia" w:ascii="仿宋" w:hAnsi="仿宋" w:eastAsia="仿宋" w:cs="仿宋"/>
          <w:color w:val="auto"/>
          <w:sz w:val="24"/>
          <w:szCs w:val="24"/>
        </w:rPr>
        <w:t>12.1</w:t>
      </w:r>
      <w:r>
        <w:rPr>
          <w:rFonts w:hint="eastAsia" w:ascii="仿宋" w:hAnsi="仿宋" w:eastAsia="仿宋" w:cs="仿宋"/>
          <w:color w:val="auto"/>
          <w:sz w:val="24"/>
          <w:szCs w:val="24"/>
        </w:rPr>
        <w:tab/>
      </w:r>
      <w:r>
        <w:rPr>
          <w:rFonts w:hint="eastAsia" w:ascii="仿宋" w:hAnsi="仿宋" w:eastAsia="仿宋" w:cs="仿宋"/>
          <w:color w:val="auto"/>
          <w:sz w:val="24"/>
          <w:szCs w:val="24"/>
        </w:rPr>
        <w:t>供应商应当提供《供应商须知资料表》中规定的投标保证金</w:t>
      </w:r>
      <w:bookmarkEnd w:id="87"/>
      <w:r>
        <w:rPr>
          <w:rFonts w:hint="eastAsia" w:ascii="仿宋" w:hAnsi="仿宋" w:eastAsia="仿宋" w:cs="仿宋"/>
          <w:color w:val="auto"/>
          <w:sz w:val="24"/>
          <w:szCs w:val="24"/>
        </w:rPr>
        <w:t>，并作为其投标的一部分。投标保证金应当与投标文件一并提交，最迟不得晚于投标截止时间。</w:t>
      </w:r>
    </w:p>
    <w:p>
      <w:pPr>
        <w:spacing w:before="120"/>
        <w:ind w:left="1080" w:hanging="1080"/>
        <w:rPr>
          <w:rFonts w:ascii="仿宋" w:hAnsi="仿宋" w:eastAsia="仿宋" w:cs="仿宋"/>
          <w:color w:val="auto"/>
          <w:sz w:val="24"/>
          <w:szCs w:val="24"/>
        </w:rPr>
      </w:pPr>
      <w:r>
        <w:rPr>
          <w:rFonts w:hint="eastAsia" w:ascii="仿宋" w:hAnsi="仿宋" w:eastAsia="仿宋" w:cs="仿宋"/>
          <w:color w:val="auto"/>
          <w:sz w:val="24"/>
          <w:szCs w:val="24"/>
        </w:rPr>
        <w:t>12.2</w:t>
      </w:r>
      <w:r>
        <w:rPr>
          <w:rFonts w:hint="eastAsia" w:ascii="仿宋" w:hAnsi="仿宋" w:eastAsia="仿宋" w:cs="仿宋"/>
          <w:color w:val="auto"/>
          <w:sz w:val="24"/>
          <w:szCs w:val="24"/>
        </w:rPr>
        <w:tab/>
      </w:r>
      <w:bookmarkStart w:id="88" w:name="_Ref467306336"/>
      <w:r>
        <w:rPr>
          <w:rFonts w:hint="eastAsia" w:ascii="仿宋" w:hAnsi="仿宋" w:eastAsia="仿宋" w:cs="仿宋"/>
          <w:color w:val="auto"/>
          <w:sz w:val="24"/>
          <w:szCs w:val="24"/>
        </w:rPr>
        <w:t>投标保证金是为了保护采购人、采购代理机构免遭因供应商的行为蒙受损失而要求的。发生下列情形，投标保证金将不予退还：</w:t>
      </w:r>
    </w:p>
    <w:p>
      <w:pPr>
        <w:spacing w:before="120"/>
        <w:ind w:left="1078" w:leftChars="456" w:hanging="120" w:hangingChars="50"/>
        <w:rPr>
          <w:rFonts w:ascii="仿宋" w:hAnsi="仿宋" w:eastAsia="仿宋" w:cs="仿宋"/>
          <w:color w:val="auto"/>
          <w:sz w:val="24"/>
          <w:szCs w:val="24"/>
        </w:rPr>
      </w:pPr>
      <w:r>
        <w:rPr>
          <w:rFonts w:hint="eastAsia" w:ascii="仿宋" w:hAnsi="仿宋" w:eastAsia="仿宋" w:cs="仿宋"/>
          <w:color w:val="auto"/>
          <w:sz w:val="24"/>
          <w:szCs w:val="24"/>
        </w:rPr>
        <w:t>（1）在开标之日后到投标有效期满前，供应商擅自撤销投标的；</w:t>
      </w:r>
    </w:p>
    <w:p>
      <w:pPr>
        <w:spacing w:before="120"/>
        <w:ind w:left="1078" w:leftChars="456" w:hanging="120" w:hangingChars="50"/>
        <w:rPr>
          <w:rFonts w:ascii="仿宋" w:hAnsi="仿宋" w:eastAsia="仿宋" w:cs="仿宋"/>
          <w:color w:val="auto"/>
          <w:sz w:val="24"/>
          <w:szCs w:val="24"/>
        </w:rPr>
      </w:pPr>
      <w:r>
        <w:rPr>
          <w:rFonts w:hint="eastAsia" w:ascii="仿宋" w:hAnsi="仿宋" w:eastAsia="仿宋" w:cs="仿宋"/>
          <w:color w:val="auto"/>
          <w:sz w:val="24"/>
          <w:szCs w:val="24"/>
        </w:rPr>
        <w:t>（2）中标供应商不按本须知第28条的规定与采购人签订合同的；</w:t>
      </w:r>
    </w:p>
    <w:p>
      <w:pPr>
        <w:spacing w:before="120"/>
        <w:ind w:left="1078" w:leftChars="456" w:hanging="120" w:hangingChars="50"/>
        <w:rPr>
          <w:rFonts w:ascii="仿宋" w:hAnsi="仿宋" w:eastAsia="仿宋" w:cs="仿宋"/>
          <w:color w:val="auto"/>
          <w:sz w:val="24"/>
          <w:szCs w:val="24"/>
        </w:rPr>
      </w:pPr>
      <w:r>
        <w:rPr>
          <w:rFonts w:hint="eastAsia" w:ascii="仿宋" w:hAnsi="仿宋" w:eastAsia="仿宋" w:cs="仿宋"/>
          <w:color w:val="auto"/>
          <w:sz w:val="24"/>
          <w:szCs w:val="24"/>
        </w:rPr>
        <w:t>（3）中标供应商不按本须知第29条的规定提交履约保证金的；</w:t>
      </w:r>
    </w:p>
    <w:p>
      <w:pPr>
        <w:spacing w:before="120"/>
        <w:ind w:left="1078" w:leftChars="456" w:hanging="120" w:hangingChars="50"/>
        <w:rPr>
          <w:rFonts w:ascii="仿宋" w:hAnsi="仿宋" w:eastAsia="仿宋" w:cs="仿宋"/>
          <w:color w:val="auto"/>
          <w:sz w:val="24"/>
          <w:szCs w:val="24"/>
        </w:rPr>
      </w:pPr>
      <w:r>
        <w:rPr>
          <w:rFonts w:hint="eastAsia" w:ascii="仿宋" w:hAnsi="仿宋" w:eastAsia="仿宋" w:cs="仿宋"/>
          <w:color w:val="auto"/>
          <w:sz w:val="24"/>
          <w:szCs w:val="24"/>
        </w:rPr>
        <w:t>（4）中标供应商擅自放弃中标的。</w:t>
      </w:r>
    </w:p>
    <w:p>
      <w:pPr>
        <w:spacing w:before="120"/>
        <w:ind w:left="1080" w:hanging="1080"/>
        <w:rPr>
          <w:rFonts w:ascii="仿宋" w:hAnsi="仿宋" w:eastAsia="仿宋" w:cs="仿宋"/>
          <w:color w:val="auto"/>
          <w:sz w:val="24"/>
          <w:szCs w:val="24"/>
        </w:rPr>
      </w:pPr>
      <w:r>
        <w:rPr>
          <w:rFonts w:hint="eastAsia" w:ascii="仿宋" w:hAnsi="仿宋" w:eastAsia="仿宋" w:cs="仿宋"/>
          <w:color w:val="auto"/>
          <w:sz w:val="24"/>
          <w:szCs w:val="24"/>
        </w:rPr>
        <w:t>12.3     投标保证金可以采用下列形式之一提交：</w:t>
      </w:r>
      <w:bookmarkEnd w:id="88"/>
    </w:p>
    <w:p>
      <w:pPr>
        <w:spacing w:before="120"/>
        <w:ind w:left="1056" w:leftChars="503" w:firstLine="0" w:firstLineChars="0"/>
        <w:rPr>
          <w:rFonts w:ascii="仿宋" w:hAnsi="仿宋" w:eastAsia="仿宋" w:cs="仿宋"/>
          <w:color w:val="auto"/>
          <w:sz w:val="24"/>
          <w:szCs w:val="24"/>
        </w:rPr>
      </w:pPr>
      <w:r>
        <w:rPr>
          <w:rFonts w:hint="eastAsia" w:ascii="仿宋" w:hAnsi="仿宋" w:eastAsia="仿宋" w:cs="仿宋"/>
          <w:color w:val="auto"/>
          <w:sz w:val="24"/>
          <w:szCs w:val="24"/>
        </w:rPr>
        <w:t>（1）支票（2）汇票（3）本票（4）金融机构、担保机构出具的保函（5）汇款供应商的投标保证金为金融机构、担保机构出具的保函的，须在提交投标文件的同时提交；投标保证金为上述其他形式的，须在投标截止时间前汇到采购代理机构指定的账户。</w:t>
      </w:r>
    </w:p>
    <w:p>
      <w:pPr>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12.4</w:t>
      </w:r>
      <w:r>
        <w:rPr>
          <w:rFonts w:hint="eastAsia" w:ascii="仿宋" w:hAnsi="仿宋" w:eastAsia="仿宋" w:cs="仿宋"/>
          <w:color w:val="auto"/>
          <w:sz w:val="24"/>
          <w:szCs w:val="24"/>
        </w:rPr>
        <w:tab/>
      </w:r>
      <w:r>
        <w:rPr>
          <w:rFonts w:hint="eastAsia" w:ascii="仿宋" w:hAnsi="仿宋" w:eastAsia="仿宋" w:cs="仿宋"/>
          <w:color w:val="auto"/>
          <w:sz w:val="24"/>
          <w:szCs w:val="24"/>
        </w:rPr>
        <w:t>凡是没有交纳投标保证金的，采购人、采购代理机构将拒绝接收供应商的投标文件。交纳的投标保证金不符合本须知第12.1款、第12.3款的规定的，按照本须知第20.1.2款处理。</w:t>
      </w:r>
    </w:p>
    <w:p>
      <w:pPr>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12.5     联合体投标的，可以由联合体中的一方或者共同提交投标保证金。以一方名义提交投标保证金的，对联合体各方均具有约束力。</w:t>
      </w:r>
    </w:p>
    <w:p>
      <w:pPr>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12.6</w:t>
      </w:r>
      <w:r>
        <w:rPr>
          <w:rFonts w:hint="eastAsia" w:ascii="仿宋" w:hAnsi="仿宋" w:eastAsia="仿宋" w:cs="仿宋"/>
          <w:color w:val="auto"/>
          <w:sz w:val="24"/>
          <w:szCs w:val="24"/>
        </w:rPr>
        <w:tab/>
      </w:r>
      <w:r>
        <w:rPr>
          <w:rFonts w:hint="eastAsia" w:ascii="仿宋" w:hAnsi="仿宋" w:eastAsia="仿宋" w:cs="仿宋"/>
          <w:color w:val="auto"/>
          <w:sz w:val="24"/>
          <w:szCs w:val="24"/>
        </w:rPr>
        <w:t>中标人的投标保证金，在中标人与采购人签订采购合同之日起5个工作日内办理退还手续或者转为中标人的履约保证金。未中标人的投标保证金，在中标通知书发出之日起5个工作日内办理退还手续。</w:t>
      </w:r>
    </w:p>
    <w:p>
      <w:pPr>
        <w:spacing w:before="120"/>
        <w:ind w:left="1080" w:hanging="1080"/>
        <w:rPr>
          <w:rFonts w:ascii="仿宋" w:hAnsi="仿宋" w:eastAsia="仿宋" w:cs="仿宋"/>
          <w:color w:val="auto"/>
          <w:sz w:val="24"/>
          <w:szCs w:val="24"/>
        </w:rPr>
      </w:pPr>
      <w:r>
        <w:rPr>
          <w:rFonts w:hint="eastAsia" w:ascii="仿宋" w:hAnsi="仿宋" w:eastAsia="仿宋" w:cs="仿宋"/>
          <w:color w:val="auto"/>
          <w:sz w:val="24"/>
          <w:szCs w:val="24"/>
        </w:rPr>
        <w:t xml:space="preserve">12.7     </w:t>
      </w:r>
      <w:bookmarkStart w:id="89" w:name="_Toc520356157"/>
      <w:bookmarkStart w:id="90" w:name="_Toc109542347"/>
      <w:bookmarkStart w:id="91" w:name="_Toc109543167"/>
      <w:r>
        <w:rPr>
          <w:rFonts w:hint="eastAsia" w:ascii="仿宋" w:hAnsi="仿宋" w:eastAsia="仿宋" w:cs="仿宋"/>
          <w:color w:val="auto"/>
          <w:sz w:val="24"/>
          <w:szCs w:val="24"/>
        </w:rPr>
        <w:t>未中标人办理退还投标保证金手续时，须持本单位财务部门开具的投标保证金收据，到采购代理机构的业务部门办理。</w:t>
      </w:r>
    </w:p>
    <w:p>
      <w:pPr>
        <w:spacing w:before="120"/>
        <w:ind w:left="1077" w:leftChars="513"/>
        <w:rPr>
          <w:rFonts w:ascii="仿宋" w:hAnsi="仿宋" w:eastAsia="仿宋" w:cs="仿宋"/>
          <w:color w:val="auto"/>
          <w:sz w:val="24"/>
          <w:szCs w:val="24"/>
        </w:rPr>
      </w:pPr>
      <w:r>
        <w:rPr>
          <w:rFonts w:hint="eastAsia" w:ascii="仿宋" w:hAnsi="仿宋" w:eastAsia="仿宋" w:cs="仿宋"/>
          <w:color w:val="auto"/>
          <w:sz w:val="24"/>
          <w:szCs w:val="24"/>
        </w:rPr>
        <w:t>中标人办理退还投标保证金手续时，须持本单位财务部门开具的投标保证金收据及《政府采购合同》，到采购代理机构的业务部门办理。</w:t>
      </w:r>
    </w:p>
    <w:p>
      <w:pPr>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12.8     采购人、采购代理机构办理投标保证金退还手续时，统一以支票或电汇形式退还。</w:t>
      </w:r>
    </w:p>
    <w:p>
      <w:pPr>
        <w:spacing w:before="360" w:after="240"/>
        <w:rPr>
          <w:rFonts w:ascii="仿宋" w:hAnsi="仿宋" w:eastAsia="仿宋" w:cs="仿宋"/>
          <w:b/>
          <w:color w:val="auto"/>
          <w:sz w:val="24"/>
          <w:szCs w:val="24"/>
        </w:rPr>
      </w:pPr>
      <w:bookmarkStart w:id="92" w:name="_Toc332805103"/>
      <w:bookmarkStart w:id="93" w:name="_Toc332805548"/>
      <w:r>
        <w:rPr>
          <w:rFonts w:hint="eastAsia" w:ascii="仿宋" w:hAnsi="仿宋" w:eastAsia="仿宋" w:cs="仿宋"/>
          <w:b/>
          <w:color w:val="auto"/>
          <w:sz w:val="24"/>
          <w:szCs w:val="24"/>
        </w:rPr>
        <w:t>13.投标有效期</w:t>
      </w:r>
      <w:bookmarkEnd w:id="89"/>
      <w:bookmarkEnd w:id="90"/>
      <w:bookmarkEnd w:id="91"/>
      <w:bookmarkEnd w:id="92"/>
      <w:bookmarkEnd w:id="93"/>
    </w:p>
    <w:p>
      <w:pPr>
        <w:spacing w:before="120"/>
        <w:ind w:left="1078" w:leftChars="-19" w:hanging="1118" w:hangingChars="466"/>
        <w:rPr>
          <w:rFonts w:ascii="仿宋" w:hAnsi="仿宋" w:eastAsia="仿宋" w:cs="仿宋"/>
          <w:color w:val="auto"/>
          <w:sz w:val="24"/>
          <w:szCs w:val="24"/>
        </w:rPr>
      </w:pPr>
      <w:bookmarkStart w:id="94" w:name="_Toc520356158"/>
      <w:bookmarkStart w:id="95" w:name="_Toc109543168"/>
      <w:bookmarkStart w:id="96" w:name="_Toc332805104"/>
      <w:bookmarkStart w:id="97" w:name="_Toc109542348"/>
      <w:bookmarkStart w:id="98" w:name="_Toc332805549"/>
      <w:r>
        <w:rPr>
          <w:rFonts w:hint="eastAsia" w:ascii="仿宋" w:hAnsi="仿宋" w:eastAsia="仿宋" w:cs="仿宋"/>
          <w:color w:val="auto"/>
          <w:sz w:val="24"/>
          <w:szCs w:val="24"/>
        </w:rPr>
        <w:t>13.1     本项目投标文件的有效期详见《供应商须知资料表》。有效期短于该规定期限的投标属于</w:t>
      </w:r>
      <w:r>
        <w:rPr>
          <w:rFonts w:hint="eastAsia" w:ascii="仿宋" w:hAnsi="仿宋" w:eastAsia="仿宋" w:cs="仿宋"/>
          <w:b/>
          <w:color w:val="auto"/>
          <w:sz w:val="24"/>
          <w:szCs w:val="24"/>
          <w:u w:val="thick"/>
        </w:rPr>
        <w:t>无效投标</w:t>
      </w:r>
      <w:r>
        <w:rPr>
          <w:rFonts w:hint="eastAsia" w:ascii="仿宋" w:hAnsi="仿宋" w:eastAsia="仿宋" w:cs="仿宋"/>
          <w:color w:val="auto"/>
          <w:sz w:val="24"/>
          <w:szCs w:val="24"/>
        </w:rPr>
        <w:t>情形。</w:t>
      </w:r>
    </w:p>
    <w:p>
      <w:pPr>
        <w:spacing w:before="120"/>
        <w:ind w:left="1078" w:leftChars="-19" w:hanging="1118" w:hangingChars="466"/>
        <w:rPr>
          <w:rFonts w:ascii="仿宋" w:hAnsi="仿宋" w:eastAsia="仿宋" w:cs="仿宋"/>
          <w:color w:val="auto"/>
          <w:sz w:val="24"/>
          <w:szCs w:val="24"/>
        </w:rPr>
      </w:pPr>
      <w:r>
        <w:rPr>
          <w:rFonts w:hint="eastAsia" w:ascii="仿宋" w:hAnsi="仿宋" w:eastAsia="仿宋" w:cs="仿宋"/>
          <w:color w:val="auto"/>
          <w:sz w:val="24"/>
          <w:szCs w:val="24"/>
        </w:rPr>
        <w:t>13.2</w:t>
      </w:r>
      <w:r>
        <w:rPr>
          <w:rFonts w:hint="eastAsia" w:ascii="仿宋" w:hAnsi="仿宋" w:eastAsia="仿宋" w:cs="仿宋"/>
          <w:color w:val="auto"/>
          <w:sz w:val="24"/>
          <w:szCs w:val="24"/>
        </w:rPr>
        <w:tab/>
      </w:r>
      <w:r>
        <w:rPr>
          <w:rFonts w:hint="eastAsia" w:ascii="仿宋" w:hAnsi="仿宋" w:eastAsia="仿宋" w:cs="仿宋"/>
          <w:color w:val="auto"/>
          <w:sz w:val="24"/>
          <w:szCs w:val="24"/>
        </w:rPr>
        <w:t>采购人、采购代理机构可以根据实际情况，在原投标有效期截止之前，要求供应商同意延长投标文件的有效期。接受该要求的供应商将不会被要求和允许修正其投标文件，且本须知中有关投标保证金的要求将在延长了的有效期内继续有效。供应商也可以拒绝采购人、采购代理机构的这种要求，其投标文件将被视为撤销，但其投标保证金将不会被没收。上述要求和答复都应当以书面形式提交。</w:t>
      </w:r>
    </w:p>
    <w:p>
      <w:pPr>
        <w:spacing w:before="360" w:after="240"/>
        <w:rPr>
          <w:rFonts w:ascii="仿宋" w:hAnsi="仿宋" w:eastAsia="仿宋" w:cs="仿宋"/>
          <w:b/>
          <w:color w:val="auto"/>
          <w:sz w:val="24"/>
          <w:szCs w:val="24"/>
        </w:rPr>
      </w:pPr>
      <w:r>
        <w:rPr>
          <w:rFonts w:hint="eastAsia" w:ascii="仿宋" w:hAnsi="仿宋" w:eastAsia="仿宋" w:cs="仿宋"/>
          <w:b/>
          <w:color w:val="auto"/>
          <w:sz w:val="24"/>
          <w:szCs w:val="24"/>
        </w:rPr>
        <w:t>14.投标文件的签署</w:t>
      </w:r>
      <w:bookmarkEnd w:id="94"/>
      <w:r>
        <w:rPr>
          <w:rFonts w:hint="eastAsia" w:ascii="仿宋" w:hAnsi="仿宋" w:eastAsia="仿宋" w:cs="仿宋"/>
          <w:b/>
          <w:color w:val="auto"/>
          <w:sz w:val="24"/>
          <w:szCs w:val="24"/>
        </w:rPr>
        <w:t>及规定</w:t>
      </w:r>
      <w:bookmarkEnd w:id="95"/>
      <w:bookmarkEnd w:id="96"/>
      <w:bookmarkEnd w:id="97"/>
      <w:bookmarkEnd w:id="98"/>
    </w:p>
    <w:p>
      <w:pPr>
        <w:spacing w:before="120"/>
        <w:ind w:left="1080" w:hanging="1080" w:hangingChars="450"/>
        <w:rPr>
          <w:rFonts w:ascii="仿宋" w:hAnsi="仿宋" w:eastAsia="仿宋" w:cs="仿宋"/>
          <w:color w:val="auto"/>
          <w:sz w:val="24"/>
          <w:szCs w:val="24"/>
        </w:rPr>
      </w:pPr>
      <w:bookmarkStart w:id="99" w:name="_Toc520356159"/>
      <w:bookmarkStart w:id="100" w:name="_Toc332805105"/>
      <w:bookmarkStart w:id="101" w:name="_Toc109542349"/>
      <w:bookmarkStart w:id="102" w:name="_Toc332805550"/>
      <w:bookmarkStart w:id="103" w:name="_Toc109543169"/>
      <w:r>
        <w:rPr>
          <w:rFonts w:hint="eastAsia" w:ascii="仿宋" w:hAnsi="仿宋" w:eastAsia="仿宋" w:cs="仿宋"/>
          <w:color w:val="auto"/>
          <w:sz w:val="24"/>
          <w:szCs w:val="24"/>
        </w:rPr>
        <w:t>14.1</w:t>
      </w:r>
      <w:r>
        <w:rPr>
          <w:rFonts w:hint="eastAsia" w:ascii="仿宋" w:hAnsi="仿宋" w:eastAsia="仿宋" w:cs="仿宋"/>
          <w:color w:val="auto"/>
          <w:sz w:val="24"/>
          <w:szCs w:val="24"/>
        </w:rPr>
        <w:tab/>
      </w:r>
      <w:r>
        <w:rPr>
          <w:rFonts w:hint="eastAsia" w:ascii="仿宋" w:hAnsi="仿宋" w:eastAsia="仿宋" w:cs="仿宋"/>
          <w:color w:val="auto"/>
          <w:sz w:val="24"/>
          <w:szCs w:val="24"/>
        </w:rPr>
        <w:t>供应商应当准备投标文件正本</w:t>
      </w:r>
      <w:r>
        <w:rPr>
          <w:rFonts w:hint="eastAsia" w:ascii="仿宋" w:hAnsi="仿宋" w:eastAsia="仿宋" w:cs="仿宋"/>
          <w:color w:val="auto"/>
          <w:sz w:val="24"/>
          <w:szCs w:val="24"/>
          <w:u w:val="single"/>
        </w:rPr>
        <w:t xml:space="preserve"> 1 </w:t>
      </w:r>
      <w:r>
        <w:rPr>
          <w:rFonts w:hint="eastAsia" w:ascii="仿宋" w:hAnsi="仿宋" w:eastAsia="仿宋" w:cs="仿宋"/>
          <w:color w:val="auto"/>
          <w:sz w:val="24"/>
          <w:szCs w:val="24"/>
        </w:rPr>
        <w:t>份、副本</w:t>
      </w:r>
      <w:r>
        <w:rPr>
          <w:rFonts w:hint="eastAsia" w:ascii="仿宋" w:hAnsi="仿宋" w:eastAsia="仿宋" w:cs="仿宋"/>
          <w:color w:val="auto"/>
          <w:sz w:val="24"/>
          <w:szCs w:val="24"/>
          <w:u w:val="single"/>
        </w:rPr>
        <w:t xml:space="preserve"> 4 </w:t>
      </w:r>
      <w:r>
        <w:rPr>
          <w:rFonts w:hint="eastAsia" w:ascii="仿宋" w:hAnsi="仿宋" w:eastAsia="仿宋" w:cs="仿宋"/>
          <w:color w:val="auto"/>
          <w:sz w:val="24"/>
          <w:szCs w:val="24"/>
        </w:rPr>
        <w:t>份、电子版</w:t>
      </w:r>
      <w:r>
        <w:rPr>
          <w:rFonts w:hint="eastAsia" w:ascii="仿宋" w:hAnsi="仿宋" w:eastAsia="仿宋" w:cs="仿宋"/>
          <w:color w:val="auto"/>
          <w:sz w:val="24"/>
          <w:szCs w:val="24"/>
          <w:u w:val="single"/>
        </w:rPr>
        <w:t xml:space="preserve"> 2 </w:t>
      </w:r>
      <w:r>
        <w:rPr>
          <w:rFonts w:hint="eastAsia" w:ascii="仿宋" w:hAnsi="仿宋" w:eastAsia="仿宋" w:cs="仿宋"/>
          <w:color w:val="auto"/>
          <w:sz w:val="24"/>
          <w:szCs w:val="24"/>
        </w:rPr>
        <w:t>份、投标保证金底单</w:t>
      </w:r>
      <w:r>
        <w:rPr>
          <w:rFonts w:hint="eastAsia" w:ascii="仿宋" w:hAnsi="仿宋" w:eastAsia="仿宋" w:cs="仿宋"/>
          <w:color w:val="auto"/>
          <w:sz w:val="24"/>
          <w:szCs w:val="24"/>
          <w:u w:val="single"/>
        </w:rPr>
        <w:t>1</w:t>
      </w:r>
      <w:r>
        <w:rPr>
          <w:rFonts w:hint="eastAsia" w:ascii="仿宋" w:hAnsi="仿宋" w:eastAsia="仿宋" w:cs="仿宋"/>
          <w:color w:val="auto"/>
          <w:sz w:val="24"/>
          <w:szCs w:val="24"/>
        </w:rPr>
        <w:t>份、开标一览表</w:t>
      </w:r>
      <w:r>
        <w:rPr>
          <w:rFonts w:hint="eastAsia" w:ascii="仿宋" w:hAnsi="仿宋" w:eastAsia="仿宋" w:cs="仿宋"/>
          <w:color w:val="auto"/>
          <w:sz w:val="24"/>
          <w:szCs w:val="24"/>
          <w:u w:val="single"/>
        </w:rPr>
        <w:t>1</w:t>
      </w:r>
      <w:r>
        <w:rPr>
          <w:rFonts w:hint="eastAsia" w:ascii="仿宋" w:hAnsi="仿宋" w:eastAsia="仿宋" w:cs="仿宋"/>
          <w:color w:val="auto"/>
          <w:sz w:val="24"/>
          <w:szCs w:val="24"/>
        </w:rPr>
        <w:t>份（见《供应商须知资料表》中规定），每份投标文件须清楚地标明“正本”、“副本”、“电子版”、“投标保证金底单”、“开标一览表”字样，并单独密封。若正本和副本不符，以纸质正本为准。</w:t>
      </w:r>
    </w:p>
    <w:p>
      <w:pPr>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14.2</w:t>
      </w:r>
      <w:r>
        <w:rPr>
          <w:rFonts w:hint="eastAsia" w:ascii="仿宋" w:hAnsi="仿宋" w:eastAsia="仿宋" w:cs="仿宋"/>
          <w:color w:val="auto"/>
          <w:sz w:val="24"/>
          <w:szCs w:val="24"/>
        </w:rPr>
        <w:tab/>
      </w:r>
      <w:r>
        <w:rPr>
          <w:rFonts w:hint="eastAsia" w:ascii="仿宋" w:hAnsi="仿宋" w:eastAsia="仿宋" w:cs="仿宋"/>
          <w:color w:val="auto"/>
          <w:sz w:val="24"/>
          <w:szCs w:val="24"/>
        </w:rPr>
        <w:t>《投标文件》的正本及《开标一览表》需打印或者用不褪色墨水书写，并由供应商的法定代表人</w:t>
      </w:r>
      <w:r>
        <w:rPr>
          <w:rFonts w:hint="eastAsia" w:ascii="仿宋" w:hAnsi="仿宋" w:eastAsia="仿宋" w:cs="仿宋"/>
          <w:color w:val="auto"/>
          <w:sz w:val="24"/>
          <w:szCs w:val="24"/>
          <w:lang w:val="en-US" w:eastAsia="zh-CN"/>
        </w:rPr>
        <w:t>或</w:t>
      </w:r>
      <w:r>
        <w:rPr>
          <w:rFonts w:hint="eastAsia" w:ascii="仿宋" w:hAnsi="仿宋" w:eastAsia="仿宋" w:cs="仿宋"/>
          <w:color w:val="auto"/>
          <w:sz w:val="24"/>
          <w:szCs w:val="24"/>
        </w:rPr>
        <w:t>法定代表人授权的代表在投标文件上签字并加盖单位印章（人名章、签字章等同签字）。授权代表须将书面的“法定代表人授权委托书”（格式见附件7-2）附在投标文件中。投标文件的副本可以采用正本的复印件。如对投标文件进行了修改，则应当由供应商的法定代表人</w:t>
      </w:r>
      <w:r>
        <w:rPr>
          <w:rFonts w:hint="eastAsia" w:ascii="仿宋" w:hAnsi="仿宋" w:eastAsia="仿宋" w:cs="仿宋"/>
          <w:color w:val="auto"/>
          <w:sz w:val="24"/>
          <w:szCs w:val="24"/>
          <w:lang w:val="en-US" w:eastAsia="zh-CN"/>
        </w:rPr>
        <w:t>或</w:t>
      </w:r>
      <w:r>
        <w:rPr>
          <w:rFonts w:hint="eastAsia" w:ascii="仿宋" w:hAnsi="仿宋" w:eastAsia="仿宋" w:cs="仿宋"/>
          <w:color w:val="auto"/>
          <w:sz w:val="24"/>
          <w:szCs w:val="24"/>
        </w:rPr>
        <w:t>法定代表人授权代表在修改的位置签字。投标文件的副本可以采用正本的复印件。任何行间插字、涂改和增删，必须由投标文件法定代表人</w:t>
      </w:r>
      <w:r>
        <w:rPr>
          <w:rFonts w:hint="eastAsia" w:ascii="仿宋" w:hAnsi="仿宋" w:eastAsia="仿宋" w:cs="仿宋"/>
          <w:color w:val="auto"/>
          <w:sz w:val="24"/>
          <w:szCs w:val="24"/>
          <w:lang w:val="en-US" w:eastAsia="zh-CN"/>
        </w:rPr>
        <w:t>或</w:t>
      </w:r>
      <w:r>
        <w:rPr>
          <w:rFonts w:hint="eastAsia" w:ascii="仿宋" w:hAnsi="仿宋" w:eastAsia="仿宋" w:cs="仿宋"/>
          <w:color w:val="auto"/>
          <w:sz w:val="24"/>
          <w:szCs w:val="24"/>
        </w:rPr>
        <w:t>法定代表人授权的代表签字或者加盖公章后才有效。没有按招标文件规定签字和盖章的投标，将被视为无效投标被拒绝。</w:t>
      </w:r>
    </w:p>
    <w:p>
      <w:pPr>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14.3</w:t>
      </w:r>
      <w:r>
        <w:rPr>
          <w:rFonts w:hint="eastAsia" w:ascii="仿宋" w:hAnsi="仿宋" w:eastAsia="仿宋" w:cs="仿宋"/>
          <w:color w:val="auto"/>
          <w:sz w:val="24"/>
          <w:szCs w:val="24"/>
        </w:rPr>
        <w:tab/>
      </w:r>
      <w:r>
        <w:rPr>
          <w:rFonts w:hint="eastAsia" w:ascii="仿宋" w:hAnsi="仿宋" w:eastAsia="仿宋" w:cs="仿宋"/>
          <w:color w:val="auto"/>
          <w:sz w:val="24"/>
          <w:szCs w:val="24"/>
        </w:rPr>
        <w:t>投标文件因字迹潦草或者表达不清所引起的后果由供应商负责。</w:t>
      </w:r>
    </w:p>
    <w:p>
      <w:pPr>
        <w:spacing w:before="120"/>
        <w:ind w:left="1080" w:hanging="1080" w:hangingChars="450"/>
        <w:rPr>
          <w:rFonts w:ascii="仿宋" w:hAnsi="仿宋" w:eastAsia="仿宋" w:cs="仿宋"/>
          <w:b/>
          <w:color w:val="auto"/>
          <w:sz w:val="24"/>
          <w:szCs w:val="24"/>
        </w:rPr>
      </w:pPr>
      <w:r>
        <w:rPr>
          <w:rFonts w:hint="eastAsia" w:ascii="仿宋" w:hAnsi="仿宋" w:eastAsia="仿宋" w:cs="仿宋"/>
          <w:color w:val="auto"/>
          <w:sz w:val="24"/>
          <w:szCs w:val="24"/>
        </w:rPr>
        <w:t>14.4</w:t>
      </w:r>
      <w:r>
        <w:rPr>
          <w:rFonts w:hint="eastAsia" w:ascii="仿宋" w:hAnsi="仿宋" w:eastAsia="仿宋" w:cs="仿宋"/>
          <w:color w:val="auto"/>
          <w:sz w:val="24"/>
          <w:szCs w:val="24"/>
        </w:rPr>
        <w:tab/>
      </w:r>
      <w:r>
        <w:rPr>
          <w:rFonts w:hint="eastAsia" w:ascii="仿宋" w:hAnsi="仿宋" w:eastAsia="仿宋" w:cs="仿宋"/>
          <w:color w:val="auto"/>
          <w:sz w:val="24"/>
          <w:szCs w:val="24"/>
        </w:rPr>
        <w:t>电报、电话、传真、电子邮件形式的投标概不接受。</w:t>
      </w:r>
    </w:p>
    <w:p>
      <w:pPr>
        <w:spacing w:before="120"/>
        <w:jc w:val="center"/>
        <w:rPr>
          <w:rFonts w:ascii="仿宋" w:hAnsi="仿宋" w:eastAsia="仿宋" w:cs="仿宋"/>
          <w:b/>
          <w:color w:val="auto"/>
          <w:sz w:val="24"/>
          <w:szCs w:val="24"/>
        </w:rPr>
      </w:pPr>
    </w:p>
    <w:p>
      <w:pPr>
        <w:spacing w:before="120"/>
        <w:jc w:val="center"/>
        <w:rPr>
          <w:rFonts w:ascii="仿宋" w:hAnsi="仿宋" w:eastAsia="仿宋" w:cs="仿宋"/>
          <w:b/>
          <w:color w:val="auto"/>
          <w:sz w:val="24"/>
          <w:szCs w:val="24"/>
        </w:rPr>
      </w:pPr>
      <w:r>
        <w:rPr>
          <w:rFonts w:hint="eastAsia" w:ascii="仿宋" w:hAnsi="仿宋" w:eastAsia="仿宋" w:cs="仿宋"/>
          <w:b/>
          <w:color w:val="auto"/>
          <w:sz w:val="24"/>
          <w:szCs w:val="24"/>
        </w:rPr>
        <w:t xml:space="preserve"> 四  投标文件的递交</w:t>
      </w:r>
      <w:bookmarkEnd w:id="99"/>
      <w:bookmarkEnd w:id="100"/>
      <w:bookmarkEnd w:id="101"/>
      <w:bookmarkEnd w:id="102"/>
      <w:bookmarkEnd w:id="103"/>
      <w:bookmarkStart w:id="104" w:name="_Toc520356160"/>
      <w:bookmarkStart w:id="105" w:name="_Toc109542350"/>
      <w:bookmarkStart w:id="106" w:name="_Toc109543170"/>
    </w:p>
    <w:p>
      <w:pPr>
        <w:spacing w:before="360" w:after="240"/>
        <w:rPr>
          <w:rFonts w:ascii="仿宋" w:hAnsi="仿宋" w:eastAsia="仿宋" w:cs="仿宋"/>
          <w:b/>
          <w:color w:val="auto"/>
          <w:sz w:val="24"/>
          <w:szCs w:val="24"/>
        </w:rPr>
      </w:pPr>
      <w:bookmarkStart w:id="107" w:name="_Toc332805106"/>
      <w:bookmarkStart w:id="108" w:name="_Toc332805551"/>
      <w:r>
        <w:rPr>
          <w:rFonts w:hint="eastAsia" w:ascii="仿宋" w:hAnsi="仿宋" w:eastAsia="仿宋" w:cs="仿宋"/>
          <w:b/>
          <w:color w:val="auto"/>
          <w:sz w:val="24"/>
          <w:szCs w:val="24"/>
        </w:rPr>
        <w:t>15.投标文件的密封和标记</w:t>
      </w:r>
      <w:bookmarkEnd w:id="104"/>
      <w:bookmarkEnd w:id="105"/>
      <w:bookmarkEnd w:id="106"/>
      <w:bookmarkEnd w:id="107"/>
      <w:bookmarkEnd w:id="108"/>
    </w:p>
    <w:p>
      <w:pPr>
        <w:spacing w:before="120"/>
        <w:ind w:left="1044" w:hanging="1044" w:hangingChars="435"/>
        <w:rPr>
          <w:rFonts w:ascii="仿宋" w:hAnsi="仿宋" w:eastAsia="仿宋" w:cs="仿宋"/>
          <w:color w:val="auto"/>
          <w:sz w:val="24"/>
          <w:szCs w:val="24"/>
        </w:rPr>
      </w:pPr>
      <w:r>
        <w:rPr>
          <w:rFonts w:hint="eastAsia" w:ascii="仿宋" w:hAnsi="仿宋" w:eastAsia="仿宋" w:cs="仿宋"/>
          <w:color w:val="auto"/>
          <w:sz w:val="24"/>
          <w:szCs w:val="24"/>
        </w:rPr>
        <w:t>15.1     投标文件必须密封递交。对封装材料及样式不作特别规定，但供应商应当保证其封装的可靠性，不致因搬运、堆放等原因散开。投标时，供应商应当将投标文件正本以密封袋/箱单独密封，所有的副本以密封袋/箱单独密封，电子版以密封袋/箱单独密封，或者正、副本、电子版密封袋/箱放入一个密封包装箱里。密封袋/箱正面和投标文件封面须标明“正本”、“副本”、“电子版”字样。</w:t>
      </w:r>
    </w:p>
    <w:p>
      <w:pPr>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15.2     为方便开标唱标，供应商应将“开标一览表”单独密封，并在包装袋/箱上标明“开标一览表”字样，在投标时单独递交。“开标一览表”中报价与投标文件正本报价相一致，若不一致则以“开标一览表”价格为准。</w:t>
      </w:r>
    </w:p>
    <w:p>
      <w:pPr>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15.3     为方便核查投标保证金，供应商应当将“投标保证金”单独密封，并在包装袋/箱上标明 “投标保证金”字样，在投标时单独递交。</w:t>
      </w:r>
    </w:p>
    <w:p>
      <w:pPr>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15.4     在第15.1款、第 15.2款、第 15.3款规定的及其他有关包装袋/箱上均应当：</w:t>
      </w:r>
    </w:p>
    <w:p>
      <w:pPr>
        <w:tabs>
          <w:tab w:val="left" w:pos="630"/>
          <w:tab w:val="left" w:pos="1365"/>
        </w:tabs>
        <w:spacing w:before="120"/>
        <w:rPr>
          <w:rFonts w:ascii="仿宋" w:hAnsi="仿宋" w:eastAsia="仿宋" w:cs="仿宋"/>
          <w:color w:val="auto"/>
          <w:sz w:val="24"/>
          <w:szCs w:val="24"/>
        </w:rPr>
      </w:pPr>
      <w:r>
        <w:rPr>
          <w:rFonts w:hint="eastAsia" w:ascii="仿宋" w:hAnsi="仿宋" w:eastAsia="仿宋" w:cs="仿宋"/>
          <w:color w:val="auto"/>
          <w:sz w:val="24"/>
          <w:szCs w:val="24"/>
        </w:rPr>
        <w:t>15.4.1   所有包装袋/箱应清楚标明递交至招标公告中指明的投标地址。</w:t>
      </w:r>
    </w:p>
    <w:p>
      <w:pPr>
        <w:tabs>
          <w:tab w:val="left" w:pos="1365"/>
        </w:tabs>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15.4.2   注明招标公告中指明的货物名称、项目编号、包号和“在（投标截止时间 ）之前不得启封”的字样。</w:t>
      </w:r>
    </w:p>
    <w:p>
      <w:pPr>
        <w:tabs>
          <w:tab w:val="left" w:pos="1365"/>
        </w:tabs>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15.4.3   在包装袋/箱的封装处加盖供应商单位公章或由法定代表人授权的代表签字。</w:t>
      </w:r>
    </w:p>
    <w:p>
      <w:pPr>
        <w:spacing w:before="120"/>
        <w:ind w:left="1080" w:hanging="1080"/>
        <w:rPr>
          <w:rFonts w:ascii="仿宋" w:hAnsi="仿宋" w:eastAsia="仿宋" w:cs="仿宋"/>
          <w:color w:val="auto"/>
          <w:sz w:val="24"/>
          <w:szCs w:val="24"/>
        </w:rPr>
      </w:pPr>
      <w:r>
        <w:rPr>
          <w:rFonts w:hint="eastAsia" w:ascii="仿宋" w:hAnsi="仿宋" w:eastAsia="仿宋" w:cs="仿宋"/>
          <w:color w:val="auto"/>
          <w:sz w:val="24"/>
          <w:szCs w:val="24"/>
        </w:rPr>
        <w:t>15.5</w:t>
      </w:r>
      <w:r>
        <w:rPr>
          <w:rFonts w:hint="eastAsia" w:ascii="仿宋" w:hAnsi="仿宋" w:eastAsia="仿宋" w:cs="仿宋"/>
          <w:color w:val="auto"/>
          <w:sz w:val="24"/>
          <w:szCs w:val="24"/>
        </w:rPr>
        <w:tab/>
      </w:r>
      <w:r>
        <w:rPr>
          <w:rFonts w:hint="eastAsia" w:ascii="仿宋" w:hAnsi="仿宋" w:eastAsia="仿宋" w:cs="仿宋"/>
          <w:color w:val="auto"/>
          <w:sz w:val="24"/>
          <w:szCs w:val="24"/>
        </w:rPr>
        <w:t>拒收情形：</w:t>
      </w:r>
    </w:p>
    <w:p>
      <w:pPr>
        <w:spacing w:before="120"/>
        <w:ind w:left="1050" w:leftChars="500"/>
        <w:rPr>
          <w:rFonts w:ascii="仿宋" w:hAnsi="仿宋" w:eastAsia="仿宋" w:cs="仿宋"/>
          <w:color w:val="auto"/>
          <w:sz w:val="24"/>
          <w:szCs w:val="24"/>
        </w:rPr>
      </w:pPr>
      <w:r>
        <w:rPr>
          <w:rFonts w:hint="eastAsia" w:ascii="仿宋" w:hAnsi="仿宋" w:eastAsia="仿宋" w:cs="仿宋"/>
          <w:color w:val="auto"/>
          <w:sz w:val="24"/>
          <w:szCs w:val="24"/>
        </w:rPr>
        <w:t>采购人、采购代理机构将拒绝接收未按照招标文件要求密封的投标文件。</w:t>
      </w:r>
      <w:bookmarkStart w:id="109" w:name="_Toc109542351"/>
      <w:bookmarkStart w:id="110" w:name="_Toc520356161"/>
      <w:bookmarkStart w:id="111" w:name="_Toc109543171"/>
    </w:p>
    <w:p>
      <w:pPr>
        <w:spacing w:before="360" w:after="240"/>
        <w:rPr>
          <w:rFonts w:ascii="仿宋" w:hAnsi="仿宋" w:eastAsia="仿宋" w:cs="仿宋"/>
          <w:b/>
          <w:color w:val="auto"/>
          <w:sz w:val="24"/>
          <w:szCs w:val="24"/>
        </w:rPr>
      </w:pPr>
      <w:bookmarkStart w:id="112" w:name="_Toc332805552"/>
      <w:bookmarkStart w:id="113" w:name="_Toc332805107"/>
      <w:r>
        <w:rPr>
          <w:rFonts w:hint="eastAsia" w:ascii="仿宋" w:hAnsi="仿宋" w:eastAsia="仿宋" w:cs="仿宋"/>
          <w:b/>
          <w:color w:val="auto"/>
          <w:sz w:val="24"/>
          <w:szCs w:val="24"/>
        </w:rPr>
        <w:t>16.投标截止期</w:t>
      </w:r>
      <w:bookmarkEnd w:id="109"/>
      <w:bookmarkEnd w:id="110"/>
      <w:bookmarkEnd w:id="111"/>
      <w:r>
        <w:rPr>
          <w:rFonts w:hint="eastAsia" w:ascii="仿宋" w:hAnsi="仿宋" w:eastAsia="仿宋" w:cs="仿宋"/>
          <w:b/>
          <w:color w:val="auto"/>
          <w:sz w:val="24"/>
          <w:szCs w:val="24"/>
        </w:rPr>
        <w:t>限</w:t>
      </w:r>
      <w:bookmarkEnd w:id="112"/>
      <w:bookmarkEnd w:id="113"/>
    </w:p>
    <w:p>
      <w:pPr>
        <w:pStyle w:val="9"/>
        <w:spacing w:before="120"/>
        <w:ind w:left="1080" w:hanging="1080" w:hangingChars="450"/>
        <w:rPr>
          <w:rFonts w:ascii="仿宋" w:hAnsi="仿宋" w:eastAsia="仿宋" w:cs="仿宋"/>
          <w:color w:val="auto"/>
          <w:sz w:val="24"/>
          <w:szCs w:val="24"/>
        </w:rPr>
      </w:pPr>
      <w:bookmarkStart w:id="114" w:name="_Toc332805108"/>
      <w:bookmarkStart w:id="115" w:name="_Toc109542352"/>
      <w:bookmarkStart w:id="116" w:name="_Toc520356162"/>
      <w:bookmarkStart w:id="117" w:name="_Toc109543172"/>
      <w:bookmarkStart w:id="118" w:name="_Toc332805553"/>
      <w:r>
        <w:rPr>
          <w:rFonts w:hint="eastAsia" w:ascii="仿宋" w:hAnsi="仿宋" w:eastAsia="仿宋" w:cs="仿宋"/>
          <w:color w:val="auto"/>
          <w:sz w:val="24"/>
          <w:szCs w:val="24"/>
        </w:rPr>
        <w:t>16.1</w:t>
      </w:r>
      <w:r>
        <w:rPr>
          <w:rFonts w:hint="eastAsia" w:ascii="仿宋" w:hAnsi="仿宋" w:eastAsia="仿宋" w:cs="仿宋"/>
          <w:color w:val="auto"/>
          <w:sz w:val="24"/>
          <w:szCs w:val="24"/>
        </w:rPr>
        <w:tab/>
      </w:r>
      <w:r>
        <w:rPr>
          <w:rFonts w:hint="eastAsia" w:ascii="仿宋" w:hAnsi="仿宋" w:eastAsia="仿宋" w:cs="仿宋"/>
          <w:color w:val="auto"/>
          <w:sz w:val="24"/>
          <w:szCs w:val="24"/>
        </w:rPr>
        <w:t>供应商当在招标公告中规定的截止时间内，将投标文件递交采购人、采购代理机构，递交地点应当是招标公告中规定的地址。</w:t>
      </w:r>
    </w:p>
    <w:p>
      <w:pPr>
        <w:pStyle w:val="9"/>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16.2</w:t>
      </w:r>
      <w:r>
        <w:rPr>
          <w:rFonts w:hint="eastAsia" w:ascii="仿宋" w:hAnsi="仿宋" w:eastAsia="仿宋" w:cs="仿宋"/>
          <w:color w:val="auto"/>
          <w:sz w:val="24"/>
          <w:szCs w:val="24"/>
        </w:rPr>
        <w:tab/>
      </w:r>
      <w:r>
        <w:rPr>
          <w:rFonts w:hint="eastAsia" w:ascii="仿宋" w:hAnsi="仿宋" w:eastAsia="仿宋" w:cs="仿宋"/>
          <w:color w:val="auto"/>
          <w:sz w:val="24"/>
          <w:szCs w:val="24"/>
        </w:rPr>
        <w:t>采购人、采购代理机构有权按本须知的规定，通过修改招标文件延长投标截止时间。在此情况下，采购人、采购代理机构和供应商受投标截止时间制约的所有权利和义务均应当延长至新的截止期。</w:t>
      </w:r>
    </w:p>
    <w:p>
      <w:pPr>
        <w:pStyle w:val="9"/>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16.3</w:t>
      </w:r>
      <w:r>
        <w:rPr>
          <w:rFonts w:hint="eastAsia" w:ascii="仿宋" w:hAnsi="仿宋" w:eastAsia="仿宋" w:cs="仿宋"/>
          <w:color w:val="auto"/>
          <w:sz w:val="24"/>
          <w:szCs w:val="24"/>
        </w:rPr>
        <w:tab/>
      </w:r>
      <w:r>
        <w:rPr>
          <w:rFonts w:hint="eastAsia" w:ascii="仿宋" w:hAnsi="仿宋" w:eastAsia="仿宋" w:cs="仿宋"/>
          <w:color w:val="auto"/>
          <w:sz w:val="24"/>
          <w:szCs w:val="24"/>
        </w:rPr>
        <w:t>拒收情形：</w:t>
      </w:r>
    </w:p>
    <w:p>
      <w:pPr>
        <w:pStyle w:val="9"/>
        <w:spacing w:before="120"/>
        <w:ind w:left="1077" w:leftChars="513"/>
        <w:rPr>
          <w:rFonts w:ascii="仿宋" w:hAnsi="仿宋" w:eastAsia="仿宋" w:cs="仿宋"/>
          <w:color w:val="auto"/>
          <w:sz w:val="24"/>
          <w:szCs w:val="24"/>
        </w:rPr>
      </w:pPr>
      <w:r>
        <w:rPr>
          <w:rFonts w:hint="eastAsia" w:ascii="仿宋" w:hAnsi="仿宋" w:eastAsia="仿宋" w:cs="仿宋"/>
          <w:color w:val="auto"/>
          <w:sz w:val="24"/>
          <w:szCs w:val="24"/>
        </w:rPr>
        <w:t>采购人、采购代理机构将拒绝接收在本须知规定的投标截止时间后逾期送达的任何投标文件。</w:t>
      </w:r>
    </w:p>
    <w:p>
      <w:pPr>
        <w:spacing w:before="360" w:after="240"/>
        <w:rPr>
          <w:rFonts w:ascii="仿宋" w:hAnsi="仿宋" w:eastAsia="仿宋" w:cs="仿宋"/>
          <w:b/>
          <w:color w:val="auto"/>
          <w:sz w:val="24"/>
          <w:szCs w:val="24"/>
        </w:rPr>
      </w:pPr>
      <w:r>
        <w:rPr>
          <w:rFonts w:hint="eastAsia" w:ascii="仿宋" w:hAnsi="仿宋" w:eastAsia="仿宋" w:cs="仿宋"/>
          <w:b/>
          <w:color w:val="auto"/>
          <w:sz w:val="24"/>
          <w:szCs w:val="24"/>
        </w:rPr>
        <w:t>17.投标文件的修改与撤回</w:t>
      </w:r>
      <w:bookmarkEnd w:id="114"/>
      <w:bookmarkEnd w:id="115"/>
      <w:bookmarkEnd w:id="116"/>
      <w:bookmarkEnd w:id="117"/>
      <w:bookmarkEnd w:id="118"/>
    </w:p>
    <w:p>
      <w:pPr>
        <w:spacing w:before="120"/>
        <w:ind w:left="1080" w:hanging="1080"/>
        <w:rPr>
          <w:rFonts w:ascii="仿宋" w:hAnsi="仿宋" w:eastAsia="仿宋" w:cs="仿宋"/>
          <w:color w:val="auto"/>
          <w:sz w:val="24"/>
          <w:szCs w:val="24"/>
        </w:rPr>
      </w:pPr>
      <w:bookmarkStart w:id="119" w:name="_Toc109542353"/>
      <w:bookmarkStart w:id="120" w:name="_Toc332805109"/>
      <w:bookmarkStart w:id="121" w:name="_Toc109543173"/>
      <w:bookmarkStart w:id="122" w:name="_Toc520356163"/>
      <w:bookmarkStart w:id="123" w:name="_Toc332805554"/>
      <w:r>
        <w:rPr>
          <w:rFonts w:hint="eastAsia" w:ascii="仿宋" w:hAnsi="仿宋" w:eastAsia="仿宋" w:cs="仿宋"/>
          <w:color w:val="auto"/>
          <w:sz w:val="24"/>
          <w:szCs w:val="24"/>
        </w:rPr>
        <w:t>17.1</w:t>
      </w:r>
      <w:r>
        <w:rPr>
          <w:rFonts w:hint="eastAsia" w:ascii="仿宋" w:hAnsi="仿宋" w:eastAsia="仿宋" w:cs="仿宋"/>
          <w:color w:val="auto"/>
          <w:sz w:val="24"/>
          <w:szCs w:val="24"/>
        </w:rPr>
        <w:tab/>
      </w:r>
      <w:r>
        <w:rPr>
          <w:rFonts w:hint="eastAsia" w:ascii="仿宋" w:hAnsi="仿宋" w:eastAsia="仿宋" w:cs="仿宋"/>
          <w:color w:val="auto"/>
          <w:sz w:val="24"/>
          <w:szCs w:val="24"/>
        </w:rPr>
        <w:t>供应商在投标截止时间前，可以对所递交的投标文件进行补充、修改或者撤回，并书面通知采购人或者采购代理机构。补充、修改的内容应当按照招标文件要求签署、盖章、密封后，作为投标文件的组成部分。</w:t>
      </w:r>
    </w:p>
    <w:p>
      <w:pPr>
        <w:spacing w:before="120"/>
        <w:ind w:left="1080" w:hanging="1080"/>
        <w:rPr>
          <w:rFonts w:ascii="仿宋" w:hAnsi="仿宋" w:eastAsia="仿宋" w:cs="仿宋"/>
          <w:color w:val="auto"/>
          <w:sz w:val="24"/>
          <w:szCs w:val="24"/>
        </w:rPr>
      </w:pPr>
      <w:r>
        <w:rPr>
          <w:rFonts w:hint="eastAsia" w:ascii="仿宋" w:hAnsi="仿宋" w:eastAsia="仿宋" w:cs="仿宋"/>
          <w:color w:val="auto"/>
          <w:sz w:val="24"/>
          <w:szCs w:val="24"/>
        </w:rPr>
        <w:t>17.2</w:t>
      </w:r>
      <w:r>
        <w:rPr>
          <w:rFonts w:hint="eastAsia" w:ascii="仿宋" w:hAnsi="仿宋" w:eastAsia="仿宋" w:cs="仿宋"/>
          <w:color w:val="auto"/>
          <w:sz w:val="24"/>
          <w:szCs w:val="24"/>
        </w:rPr>
        <w:tab/>
      </w:r>
      <w:r>
        <w:rPr>
          <w:rFonts w:hint="eastAsia" w:ascii="仿宋" w:hAnsi="仿宋" w:eastAsia="仿宋" w:cs="仿宋"/>
          <w:color w:val="auto"/>
          <w:sz w:val="24"/>
          <w:szCs w:val="24"/>
        </w:rPr>
        <w:t>投标截止时间后，供应商不得对其投标文件做任何修改。</w:t>
      </w:r>
    </w:p>
    <w:p>
      <w:pPr>
        <w:spacing w:before="120"/>
        <w:ind w:left="1200" w:hanging="1200" w:hangingChars="500"/>
        <w:rPr>
          <w:rFonts w:ascii="仿宋" w:hAnsi="仿宋" w:eastAsia="仿宋" w:cs="仿宋"/>
          <w:color w:val="auto"/>
          <w:sz w:val="24"/>
          <w:szCs w:val="24"/>
        </w:rPr>
      </w:pPr>
      <w:r>
        <w:rPr>
          <w:rFonts w:hint="eastAsia" w:ascii="仿宋" w:hAnsi="仿宋" w:eastAsia="仿宋" w:cs="仿宋"/>
          <w:color w:val="auto"/>
          <w:sz w:val="24"/>
          <w:szCs w:val="24"/>
        </w:rPr>
        <w:t>17.3     从投标截止期至供应商在投标书格式中确定的投标有效期之间，供应商不得撤销其投标，否则其投标保证金将按照本须知的规定不予退还。</w:t>
      </w:r>
    </w:p>
    <w:p>
      <w:pPr>
        <w:spacing w:before="120"/>
        <w:ind w:left="1200" w:hanging="1200" w:hangingChars="500"/>
        <w:rPr>
          <w:rFonts w:ascii="仿宋" w:hAnsi="仿宋" w:eastAsia="仿宋" w:cs="仿宋"/>
          <w:color w:val="auto"/>
          <w:sz w:val="24"/>
          <w:szCs w:val="24"/>
        </w:rPr>
      </w:pPr>
    </w:p>
    <w:p>
      <w:pPr>
        <w:spacing w:before="120"/>
        <w:jc w:val="center"/>
        <w:rPr>
          <w:rFonts w:ascii="仿宋" w:hAnsi="仿宋" w:eastAsia="仿宋" w:cs="仿宋"/>
          <w:b/>
          <w:color w:val="auto"/>
          <w:sz w:val="24"/>
          <w:szCs w:val="24"/>
        </w:rPr>
      </w:pPr>
      <w:r>
        <w:rPr>
          <w:rFonts w:hint="eastAsia" w:ascii="仿宋" w:hAnsi="仿宋" w:eastAsia="仿宋" w:cs="仿宋"/>
          <w:b/>
          <w:color w:val="auto"/>
          <w:sz w:val="24"/>
          <w:szCs w:val="24"/>
        </w:rPr>
        <w:t>五  开标及评标</w:t>
      </w:r>
      <w:bookmarkEnd w:id="119"/>
      <w:bookmarkEnd w:id="120"/>
      <w:bookmarkEnd w:id="121"/>
      <w:bookmarkEnd w:id="122"/>
      <w:bookmarkEnd w:id="123"/>
      <w:bookmarkStart w:id="124" w:name="_Toc520356164"/>
      <w:bookmarkStart w:id="125" w:name="_Toc109543174"/>
      <w:bookmarkStart w:id="126" w:name="_Toc109542354"/>
    </w:p>
    <w:p>
      <w:pPr>
        <w:spacing w:before="360" w:after="240"/>
        <w:rPr>
          <w:rFonts w:ascii="仿宋" w:hAnsi="仿宋" w:eastAsia="仿宋" w:cs="仿宋"/>
          <w:b/>
          <w:color w:val="auto"/>
          <w:sz w:val="24"/>
          <w:szCs w:val="24"/>
        </w:rPr>
      </w:pPr>
      <w:bookmarkStart w:id="127" w:name="_Toc332805110"/>
      <w:bookmarkStart w:id="128" w:name="_Toc332805555"/>
      <w:r>
        <w:rPr>
          <w:rFonts w:hint="eastAsia" w:ascii="仿宋" w:hAnsi="仿宋" w:eastAsia="仿宋" w:cs="仿宋"/>
          <w:b/>
          <w:color w:val="auto"/>
          <w:sz w:val="24"/>
          <w:szCs w:val="24"/>
        </w:rPr>
        <w:t>18.开标</w:t>
      </w:r>
      <w:bookmarkEnd w:id="124"/>
      <w:bookmarkEnd w:id="125"/>
      <w:bookmarkEnd w:id="126"/>
      <w:bookmarkEnd w:id="127"/>
      <w:bookmarkEnd w:id="128"/>
    </w:p>
    <w:p>
      <w:pPr>
        <w:spacing w:before="120"/>
        <w:ind w:left="1080" w:hanging="1080"/>
        <w:rPr>
          <w:rFonts w:ascii="仿宋" w:hAnsi="仿宋" w:eastAsia="仿宋" w:cs="仿宋"/>
          <w:color w:val="auto"/>
          <w:sz w:val="24"/>
          <w:szCs w:val="24"/>
        </w:rPr>
      </w:pPr>
      <w:bookmarkStart w:id="129" w:name="_Toc520356165"/>
      <w:bookmarkStart w:id="130" w:name="_Toc332805556"/>
      <w:bookmarkStart w:id="131" w:name="_Toc332805111"/>
      <w:bookmarkStart w:id="132" w:name="_Toc109543175"/>
      <w:bookmarkStart w:id="133" w:name="_Toc109542355"/>
      <w:r>
        <w:rPr>
          <w:rFonts w:hint="eastAsia" w:ascii="仿宋" w:hAnsi="仿宋" w:eastAsia="仿宋" w:cs="仿宋"/>
          <w:color w:val="auto"/>
          <w:sz w:val="24"/>
          <w:szCs w:val="24"/>
        </w:rPr>
        <w:t>18.1</w:t>
      </w:r>
      <w:r>
        <w:rPr>
          <w:rFonts w:hint="eastAsia" w:ascii="仿宋" w:hAnsi="仿宋" w:eastAsia="仿宋" w:cs="仿宋"/>
          <w:color w:val="auto"/>
          <w:sz w:val="24"/>
          <w:szCs w:val="24"/>
        </w:rPr>
        <w:tab/>
      </w:r>
      <w:r>
        <w:rPr>
          <w:rFonts w:hint="eastAsia" w:ascii="仿宋" w:hAnsi="仿宋" w:eastAsia="仿宋" w:cs="仿宋"/>
          <w:color w:val="auto"/>
          <w:sz w:val="24"/>
          <w:szCs w:val="24"/>
        </w:rPr>
        <w:t>开标应当在招标文件确定的提交投标文件截止时间的同一时间进行。开标地点应当为招标文件中预先确定的地点。采购人或者采购代理机构应当对开标、评标现场活动进行全程录音录像。录音录像应当清晰可辨，音像资料作为采购文件一并存档。</w:t>
      </w:r>
    </w:p>
    <w:p>
      <w:pPr>
        <w:spacing w:before="120"/>
        <w:ind w:left="1080" w:hanging="1080"/>
        <w:rPr>
          <w:rFonts w:ascii="仿宋" w:hAnsi="仿宋" w:eastAsia="仿宋" w:cs="仿宋"/>
          <w:color w:val="auto"/>
          <w:sz w:val="24"/>
          <w:szCs w:val="24"/>
        </w:rPr>
      </w:pPr>
      <w:r>
        <w:rPr>
          <w:rFonts w:hint="eastAsia" w:ascii="仿宋" w:hAnsi="仿宋" w:eastAsia="仿宋" w:cs="仿宋"/>
          <w:color w:val="auto"/>
          <w:sz w:val="24"/>
          <w:szCs w:val="24"/>
        </w:rPr>
        <w:t>18.2     开标时，应当由供应商或者其推选的代表检查投标文件的密封情况；经确认无误后，由采购人或者采购代理机构工作人员当众拆封，宣布供应商名称、投标价格和招标文件规定的需要宣布的其他内容。</w:t>
      </w:r>
    </w:p>
    <w:p>
      <w:pPr>
        <w:spacing w:before="120"/>
        <w:ind w:left="1080" w:hanging="1080"/>
        <w:rPr>
          <w:rFonts w:ascii="仿宋" w:hAnsi="仿宋" w:eastAsia="仿宋" w:cs="仿宋"/>
          <w:color w:val="auto"/>
          <w:sz w:val="24"/>
          <w:szCs w:val="24"/>
        </w:rPr>
      </w:pPr>
      <w:r>
        <w:rPr>
          <w:rFonts w:hint="eastAsia" w:ascii="仿宋" w:hAnsi="仿宋" w:eastAsia="仿宋" w:cs="仿宋"/>
          <w:color w:val="auto"/>
          <w:sz w:val="24"/>
          <w:szCs w:val="24"/>
        </w:rPr>
        <w:t>18.3     除了按照本须知的规定原封退回迟到的投标文件之外，采购人、采购代理机构开标时不得拒绝任何投标截止时间前的投标。</w:t>
      </w:r>
    </w:p>
    <w:p>
      <w:pPr>
        <w:spacing w:before="120"/>
        <w:ind w:left="1080" w:hanging="1080"/>
        <w:rPr>
          <w:rFonts w:ascii="仿宋" w:hAnsi="仿宋" w:eastAsia="仿宋" w:cs="仿宋"/>
          <w:color w:val="auto"/>
          <w:sz w:val="24"/>
          <w:szCs w:val="24"/>
        </w:rPr>
      </w:pPr>
      <w:r>
        <w:rPr>
          <w:rFonts w:hint="eastAsia" w:ascii="仿宋" w:hAnsi="仿宋" w:eastAsia="仿宋" w:cs="仿宋"/>
          <w:color w:val="auto"/>
          <w:sz w:val="24"/>
          <w:szCs w:val="24"/>
        </w:rPr>
        <w:t>18.4     开标过程应当由采购人或者采购代理机构负责记录，由参加开标的各供应商代表和相关工作人员签字确认后随采购文件一并存档。供应商代表对开标过程和开标记录有疑义，以及认为采购人、采购代理机构相关工作人员有需要回避的情形的，应当场提出询问或者回避申请。采购人、采购代理机构对供应商代表提出的询问或者回避申请应当及时处理。供应商未参加开标的，视同认可开标结果。</w:t>
      </w:r>
    </w:p>
    <w:p>
      <w:pPr>
        <w:spacing w:before="360" w:after="240"/>
        <w:rPr>
          <w:rFonts w:ascii="仿宋" w:hAnsi="仿宋" w:eastAsia="仿宋" w:cs="仿宋"/>
          <w:b/>
          <w:color w:val="auto"/>
          <w:sz w:val="24"/>
          <w:szCs w:val="24"/>
        </w:rPr>
      </w:pPr>
      <w:r>
        <w:rPr>
          <w:rFonts w:hint="eastAsia" w:ascii="仿宋" w:hAnsi="仿宋" w:eastAsia="仿宋" w:cs="仿宋"/>
          <w:b/>
          <w:color w:val="auto"/>
          <w:sz w:val="24"/>
          <w:szCs w:val="24"/>
        </w:rPr>
        <w:t>19.</w:t>
      </w:r>
      <w:bookmarkEnd w:id="129"/>
      <w:r>
        <w:rPr>
          <w:rFonts w:hint="eastAsia" w:ascii="仿宋" w:hAnsi="仿宋" w:eastAsia="仿宋" w:cs="仿宋"/>
          <w:b/>
          <w:color w:val="auto"/>
          <w:sz w:val="24"/>
          <w:szCs w:val="24"/>
        </w:rPr>
        <w:t>组建评标委员会</w:t>
      </w:r>
      <w:bookmarkEnd w:id="130"/>
      <w:bookmarkEnd w:id="131"/>
      <w:bookmarkEnd w:id="132"/>
      <w:bookmarkEnd w:id="133"/>
    </w:p>
    <w:p>
      <w:pPr>
        <w:spacing w:before="120"/>
        <w:ind w:left="1080" w:hanging="1080" w:hangingChars="450"/>
        <w:rPr>
          <w:rFonts w:ascii="仿宋" w:hAnsi="仿宋" w:eastAsia="仿宋" w:cs="仿宋"/>
          <w:b/>
          <w:color w:val="auto"/>
          <w:sz w:val="24"/>
          <w:szCs w:val="24"/>
          <w:u w:val="single"/>
        </w:rPr>
      </w:pPr>
      <w:r>
        <w:rPr>
          <w:rFonts w:hint="eastAsia" w:ascii="仿宋" w:hAnsi="仿宋" w:eastAsia="仿宋" w:cs="仿宋"/>
          <w:color w:val="auto"/>
          <w:sz w:val="24"/>
          <w:szCs w:val="24"/>
        </w:rPr>
        <w:t>19.1     评标委员会根据招标采购货物的特点，依法进行组建并负责评标工作。</w:t>
      </w:r>
      <w:bookmarkStart w:id="134" w:name="_Toc520356166"/>
    </w:p>
    <w:p>
      <w:pPr>
        <w:spacing w:before="360" w:after="240"/>
        <w:rPr>
          <w:rFonts w:ascii="仿宋" w:hAnsi="仿宋" w:eastAsia="仿宋" w:cs="仿宋"/>
          <w:b/>
          <w:color w:val="auto"/>
          <w:sz w:val="24"/>
          <w:szCs w:val="24"/>
        </w:rPr>
      </w:pPr>
      <w:bookmarkStart w:id="135" w:name="_Toc332805557"/>
      <w:bookmarkStart w:id="136" w:name="_Toc332805112"/>
      <w:r>
        <w:rPr>
          <w:rFonts w:hint="eastAsia" w:ascii="仿宋" w:hAnsi="仿宋" w:eastAsia="仿宋" w:cs="仿宋"/>
          <w:b/>
          <w:color w:val="auto"/>
          <w:sz w:val="24"/>
          <w:szCs w:val="24"/>
        </w:rPr>
        <w:t>20.投标文件的</w:t>
      </w:r>
      <w:bookmarkEnd w:id="134"/>
      <w:r>
        <w:rPr>
          <w:rFonts w:hint="eastAsia" w:ascii="仿宋" w:hAnsi="仿宋" w:eastAsia="仿宋" w:cs="仿宋"/>
          <w:b/>
          <w:color w:val="auto"/>
          <w:sz w:val="24"/>
          <w:szCs w:val="24"/>
        </w:rPr>
        <w:t>资格审查、澄清</w:t>
      </w:r>
      <w:bookmarkEnd w:id="135"/>
      <w:bookmarkEnd w:id="136"/>
      <w:r>
        <w:rPr>
          <w:rFonts w:hint="eastAsia" w:ascii="仿宋" w:hAnsi="仿宋" w:eastAsia="仿宋" w:cs="仿宋"/>
          <w:b/>
          <w:color w:val="auto"/>
          <w:sz w:val="24"/>
          <w:szCs w:val="24"/>
        </w:rPr>
        <w:t>与初审</w:t>
      </w:r>
    </w:p>
    <w:p>
      <w:pPr>
        <w:pStyle w:val="8"/>
        <w:adjustRightInd/>
        <w:spacing w:before="120" w:line="240" w:lineRule="auto"/>
        <w:ind w:firstLine="0" w:firstLineChars="0"/>
        <w:jc w:val="both"/>
        <w:textAlignment w:val="auto"/>
        <w:rPr>
          <w:rFonts w:ascii="仿宋" w:hAnsi="仿宋" w:eastAsia="仿宋" w:cs="仿宋"/>
          <w:color w:val="auto"/>
          <w:kern w:val="2"/>
          <w:szCs w:val="24"/>
        </w:rPr>
      </w:pPr>
      <w:bookmarkStart w:id="137" w:name="_Toc332805558"/>
      <w:bookmarkStart w:id="138" w:name="_Toc332805113"/>
      <w:bookmarkStart w:id="139" w:name="_Toc520356167"/>
      <w:r>
        <w:rPr>
          <w:rFonts w:hint="eastAsia" w:ascii="仿宋" w:hAnsi="仿宋" w:eastAsia="仿宋" w:cs="仿宋"/>
          <w:color w:val="auto"/>
          <w:kern w:val="2"/>
          <w:szCs w:val="24"/>
        </w:rPr>
        <w:t>20.1     投标文件的资格审查</w:t>
      </w:r>
    </w:p>
    <w:p>
      <w:pPr>
        <w:pStyle w:val="8"/>
        <w:adjustRightInd/>
        <w:spacing w:before="120" w:line="240" w:lineRule="auto"/>
        <w:ind w:left="1080" w:hanging="1080" w:hangingChars="450"/>
        <w:jc w:val="both"/>
        <w:textAlignment w:val="auto"/>
        <w:rPr>
          <w:rFonts w:ascii="仿宋" w:hAnsi="仿宋" w:eastAsia="仿宋" w:cs="仿宋"/>
          <w:color w:val="auto"/>
          <w:kern w:val="2"/>
          <w:szCs w:val="24"/>
        </w:rPr>
      </w:pPr>
      <w:r>
        <w:rPr>
          <w:rFonts w:hint="eastAsia" w:ascii="仿宋" w:hAnsi="仿宋" w:eastAsia="仿宋" w:cs="仿宋"/>
          <w:color w:val="auto"/>
          <w:kern w:val="2"/>
          <w:szCs w:val="24"/>
        </w:rPr>
        <w:t>20.1.1   开标结束后，采购人或者采购代理机构依法对</w:t>
      </w:r>
      <w:r>
        <w:rPr>
          <w:rFonts w:hint="eastAsia" w:ascii="仿宋" w:hAnsi="仿宋" w:eastAsia="仿宋" w:cs="仿宋"/>
          <w:color w:val="auto"/>
          <w:szCs w:val="24"/>
        </w:rPr>
        <w:t>供应商</w:t>
      </w:r>
      <w:r>
        <w:rPr>
          <w:rFonts w:hint="eastAsia" w:ascii="仿宋" w:hAnsi="仿宋" w:eastAsia="仿宋" w:cs="仿宋"/>
          <w:color w:val="auto"/>
          <w:kern w:val="2"/>
          <w:szCs w:val="24"/>
        </w:rPr>
        <w:t>的资格进行审查。合格</w:t>
      </w:r>
      <w:r>
        <w:rPr>
          <w:rFonts w:hint="eastAsia" w:ascii="仿宋" w:hAnsi="仿宋" w:eastAsia="仿宋" w:cs="仿宋"/>
          <w:color w:val="auto"/>
          <w:szCs w:val="24"/>
        </w:rPr>
        <w:t>供应商</w:t>
      </w:r>
      <w:r>
        <w:rPr>
          <w:rFonts w:hint="eastAsia" w:ascii="仿宋" w:hAnsi="仿宋" w:eastAsia="仿宋" w:cs="仿宋"/>
          <w:color w:val="auto"/>
          <w:kern w:val="2"/>
          <w:szCs w:val="24"/>
        </w:rPr>
        <w:t>不足3家的，不得评标。</w:t>
      </w:r>
      <w:bookmarkStart w:id="140" w:name="_Toc109543176"/>
      <w:bookmarkStart w:id="141" w:name="_Toc109542561"/>
      <w:bookmarkStart w:id="142" w:name="_Toc109542356"/>
    </w:p>
    <w:p>
      <w:pPr>
        <w:pStyle w:val="8"/>
        <w:adjustRightInd/>
        <w:spacing w:before="120" w:line="240" w:lineRule="auto"/>
        <w:ind w:left="960" w:hanging="960" w:hangingChars="400"/>
        <w:jc w:val="both"/>
        <w:textAlignment w:val="auto"/>
        <w:rPr>
          <w:rFonts w:ascii="仿宋" w:hAnsi="仿宋" w:eastAsia="仿宋" w:cs="仿宋"/>
          <w:color w:val="auto"/>
          <w:kern w:val="2"/>
          <w:szCs w:val="24"/>
        </w:rPr>
      </w:pPr>
      <w:r>
        <w:rPr>
          <w:rFonts w:hint="eastAsia" w:ascii="仿宋" w:hAnsi="仿宋" w:eastAsia="仿宋" w:cs="仿宋"/>
          <w:color w:val="auto"/>
          <w:kern w:val="2"/>
          <w:szCs w:val="24"/>
        </w:rPr>
        <w:t>20.1.2  资格审查依据法律法规和招标文件的规定，对投标文件中的资格证明、投标保证金等进行审查，以确定投标供应商是否具备投标资格。</w:t>
      </w:r>
      <w:r>
        <w:rPr>
          <w:rFonts w:hint="eastAsia" w:ascii="仿宋" w:hAnsi="仿宋" w:eastAsia="仿宋" w:cs="仿宋"/>
          <w:color w:val="auto"/>
          <w:szCs w:val="24"/>
        </w:rPr>
        <w:t>供应商</w:t>
      </w:r>
      <w:r>
        <w:rPr>
          <w:rFonts w:hint="eastAsia" w:ascii="仿宋" w:hAnsi="仿宋" w:eastAsia="仿宋" w:cs="仿宋"/>
          <w:color w:val="auto"/>
          <w:kern w:val="2"/>
          <w:szCs w:val="24"/>
        </w:rPr>
        <w:t>存在下列情况之一的，投标无效：</w:t>
      </w:r>
    </w:p>
    <w:p>
      <w:pPr>
        <w:pStyle w:val="8"/>
        <w:spacing w:before="120" w:line="240" w:lineRule="auto"/>
        <w:ind w:firstLine="960" w:firstLineChars="400"/>
        <w:rPr>
          <w:rFonts w:ascii="仿宋" w:hAnsi="仿宋" w:eastAsia="仿宋" w:cs="仿宋"/>
          <w:color w:val="auto"/>
          <w:kern w:val="2"/>
          <w:szCs w:val="24"/>
        </w:rPr>
      </w:pPr>
      <w:r>
        <w:rPr>
          <w:rFonts w:hint="eastAsia" w:ascii="仿宋" w:hAnsi="仿宋" w:eastAsia="仿宋" w:cs="仿宋"/>
          <w:color w:val="auto"/>
          <w:kern w:val="2"/>
          <w:szCs w:val="24"/>
        </w:rPr>
        <w:t>（1）不具备本招标文件第三章</w:t>
      </w:r>
      <w:r>
        <w:rPr>
          <w:rFonts w:hint="eastAsia" w:ascii="仿宋" w:hAnsi="仿宋" w:eastAsia="仿宋" w:cs="仿宋"/>
          <w:color w:val="auto"/>
          <w:szCs w:val="24"/>
        </w:rPr>
        <w:t>供应商</w:t>
      </w:r>
      <w:r>
        <w:rPr>
          <w:rFonts w:hint="eastAsia" w:ascii="仿宋" w:hAnsi="仿宋" w:eastAsia="仿宋" w:cs="仿宋"/>
          <w:color w:val="auto"/>
          <w:kern w:val="2"/>
          <w:szCs w:val="24"/>
        </w:rPr>
        <w:t>须知资料表中合格的供应商资格要求的；</w:t>
      </w:r>
    </w:p>
    <w:p>
      <w:pPr>
        <w:pStyle w:val="8"/>
        <w:adjustRightInd/>
        <w:spacing w:before="120" w:line="240" w:lineRule="auto"/>
        <w:ind w:firstLine="960" w:firstLineChars="400"/>
        <w:jc w:val="both"/>
        <w:textAlignment w:val="auto"/>
        <w:rPr>
          <w:rFonts w:ascii="仿宋" w:hAnsi="仿宋" w:eastAsia="仿宋" w:cs="仿宋"/>
          <w:color w:val="auto"/>
          <w:kern w:val="2"/>
          <w:szCs w:val="24"/>
        </w:rPr>
      </w:pPr>
      <w:r>
        <w:rPr>
          <w:rFonts w:hint="eastAsia" w:ascii="仿宋" w:hAnsi="仿宋" w:eastAsia="仿宋" w:cs="仿宋"/>
          <w:color w:val="auto"/>
          <w:kern w:val="2"/>
          <w:szCs w:val="24"/>
        </w:rPr>
        <w:t>（2）未按照招标文件的规定提交投标保证金的。</w:t>
      </w:r>
    </w:p>
    <w:p>
      <w:pPr>
        <w:pStyle w:val="8"/>
        <w:adjustRightInd/>
        <w:spacing w:before="120" w:line="240" w:lineRule="auto"/>
        <w:ind w:firstLine="0" w:firstLineChars="0"/>
        <w:jc w:val="both"/>
        <w:textAlignment w:val="auto"/>
        <w:rPr>
          <w:rFonts w:ascii="仿宋" w:hAnsi="仿宋" w:eastAsia="仿宋" w:cs="仿宋"/>
          <w:color w:val="auto"/>
          <w:kern w:val="2"/>
          <w:szCs w:val="24"/>
        </w:rPr>
      </w:pPr>
      <w:r>
        <w:rPr>
          <w:rFonts w:hint="eastAsia" w:ascii="仿宋" w:hAnsi="仿宋" w:eastAsia="仿宋" w:cs="仿宋"/>
          <w:color w:val="auto"/>
          <w:kern w:val="2"/>
          <w:szCs w:val="24"/>
        </w:rPr>
        <w:t>20.2</w:t>
      </w:r>
      <w:r>
        <w:rPr>
          <w:rFonts w:hint="eastAsia" w:ascii="仿宋" w:hAnsi="仿宋" w:eastAsia="仿宋" w:cs="仿宋"/>
          <w:color w:val="auto"/>
          <w:kern w:val="2"/>
          <w:szCs w:val="24"/>
        </w:rPr>
        <w:tab/>
      </w:r>
      <w:r>
        <w:rPr>
          <w:rFonts w:hint="eastAsia" w:ascii="仿宋" w:hAnsi="仿宋" w:eastAsia="仿宋" w:cs="仿宋"/>
          <w:color w:val="auto"/>
          <w:kern w:val="2"/>
          <w:szCs w:val="24"/>
        </w:rPr>
        <w:t xml:space="preserve"> </w:t>
      </w:r>
      <w:bookmarkEnd w:id="140"/>
      <w:bookmarkEnd w:id="141"/>
      <w:bookmarkEnd w:id="142"/>
      <w:r>
        <w:rPr>
          <w:rFonts w:hint="eastAsia" w:ascii="仿宋" w:hAnsi="仿宋" w:eastAsia="仿宋" w:cs="仿宋"/>
          <w:color w:val="auto"/>
          <w:kern w:val="2"/>
          <w:szCs w:val="24"/>
        </w:rPr>
        <w:t>投标文件的澄清</w:t>
      </w:r>
    </w:p>
    <w:p>
      <w:pPr>
        <w:pStyle w:val="8"/>
        <w:adjustRightInd/>
        <w:spacing w:before="120" w:line="240" w:lineRule="auto"/>
        <w:ind w:left="1080" w:hanging="1080" w:hangingChars="450"/>
        <w:jc w:val="both"/>
        <w:textAlignment w:val="auto"/>
        <w:rPr>
          <w:rFonts w:ascii="仿宋" w:hAnsi="仿宋" w:eastAsia="仿宋" w:cs="仿宋"/>
          <w:color w:val="auto"/>
          <w:kern w:val="2"/>
          <w:szCs w:val="24"/>
        </w:rPr>
      </w:pPr>
      <w:r>
        <w:rPr>
          <w:rFonts w:hint="eastAsia" w:ascii="仿宋" w:hAnsi="仿宋" w:eastAsia="仿宋" w:cs="仿宋"/>
          <w:color w:val="auto"/>
          <w:kern w:val="2"/>
          <w:szCs w:val="24"/>
        </w:rPr>
        <w:t>20.2.1   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代表签字。供应商的澄清、说明或者补正不得超出投标文件的范围或者改变投标文件的实质性内容。</w:t>
      </w:r>
    </w:p>
    <w:p>
      <w:pPr>
        <w:pStyle w:val="8"/>
        <w:adjustRightInd/>
        <w:spacing w:before="120" w:line="240" w:lineRule="auto"/>
        <w:ind w:firstLine="0" w:firstLineChars="0"/>
        <w:jc w:val="both"/>
        <w:textAlignment w:val="auto"/>
        <w:rPr>
          <w:rFonts w:ascii="仿宋" w:hAnsi="仿宋" w:eastAsia="仿宋" w:cs="仿宋"/>
          <w:color w:val="auto"/>
          <w:kern w:val="2"/>
          <w:szCs w:val="24"/>
        </w:rPr>
      </w:pPr>
      <w:r>
        <w:rPr>
          <w:rFonts w:hint="eastAsia" w:ascii="仿宋" w:hAnsi="仿宋" w:eastAsia="仿宋" w:cs="仿宋"/>
          <w:color w:val="auto"/>
          <w:kern w:val="2"/>
          <w:szCs w:val="24"/>
        </w:rPr>
        <w:t>20.2.2   澄清文件将作为投标文件内容的一部分。</w:t>
      </w:r>
    </w:p>
    <w:p>
      <w:pPr>
        <w:pStyle w:val="8"/>
        <w:spacing w:before="120" w:line="240" w:lineRule="auto"/>
        <w:ind w:left="1080" w:hanging="1080" w:hangingChars="450"/>
        <w:rPr>
          <w:rFonts w:ascii="仿宋" w:hAnsi="仿宋" w:eastAsia="仿宋" w:cs="仿宋"/>
          <w:color w:val="auto"/>
          <w:kern w:val="2"/>
          <w:szCs w:val="24"/>
        </w:rPr>
      </w:pPr>
      <w:r>
        <w:rPr>
          <w:rFonts w:hint="eastAsia" w:ascii="仿宋" w:hAnsi="仿宋" w:eastAsia="仿宋" w:cs="仿宋"/>
          <w:color w:val="auto"/>
          <w:kern w:val="2"/>
          <w:szCs w:val="24"/>
        </w:rPr>
        <w:t>20.2.3   不能在规定的时间内答复评标委员会提出的澄清问题的，其投标有可能因不完整导致不能实质性响应招标文件要求，被作为无效投标处理 。</w:t>
      </w:r>
    </w:p>
    <w:p>
      <w:pPr>
        <w:pStyle w:val="8"/>
        <w:adjustRightInd/>
        <w:spacing w:before="120" w:line="240" w:lineRule="auto"/>
        <w:ind w:firstLine="0" w:firstLineChars="0"/>
        <w:jc w:val="both"/>
        <w:textAlignment w:val="auto"/>
        <w:rPr>
          <w:rFonts w:ascii="仿宋" w:hAnsi="仿宋" w:eastAsia="仿宋" w:cs="仿宋"/>
          <w:color w:val="auto"/>
          <w:kern w:val="2"/>
          <w:szCs w:val="24"/>
        </w:rPr>
      </w:pPr>
      <w:r>
        <w:rPr>
          <w:rFonts w:hint="eastAsia" w:ascii="仿宋" w:hAnsi="仿宋" w:eastAsia="仿宋" w:cs="仿宋"/>
          <w:color w:val="auto"/>
          <w:kern w:val="2"/>
          <w:szCs w:val="24"/>
        </w:rPr>
        <w:t xml:space="preserve">20.3     </w:t>
      </w:r>
      <w:r>
        <w:rPr>
          <w:rFonts w:hint="eastAsia" w:ascii="仿宋" w:hAnsi="仿宋" w:eastAsia="仿宋" w:cs="仿宋"/>
          <w:b/>
          <w:color w:val="auto"/>
          <w:kern w:val="2"/>
          <w:szCs w:val="24"/>
        </w:rPr>
        <w:t>投标文件的初审</w:t>
      </w:r>
    </w:p>
    <w:p>
      <w:pPr>
        <w:pStyle w:val="8"/>
        <w:adjustRightInd/>
        <w:spacing w:before="120" w:line="240" w:lineRule="auto"/>
        <w:ind w:left="1080" w:hanging="1080" w:hangingChars="450"/>
        <w:jc w:val="both"/>
        <w:textAlignment w:val="auto"/>
        <w:rPr>
          <w:rFonts w:ascii="仿宋" w:hAnsi="仿宋" w:eastAsia="仿宋" w:cs="仿宋"/>
          <w:color w:val="auto"/>
          <w:kern w:val="2"/>
          <w:szCs w:val="24"/>
        </w:rPr>
      </w:pPr>
      <w:r>
        <w:rPr>
          <w:rFonts w:hint="eastAsia" w:ascii="仿宋" w:hAnsi="仿宋" w:eastAsia="仿宋" w:cs="仿宋"/>
          <w:color w:val="auto"/>
          <w:kern w:val="2"/>
          <w:szCs w:val="24"/>
        </w:rPr>
        <w:t>20.3.1   投标文件的初审主要为符合性检查。依据政府采购法律法规和招标文件的规定，审查投标文件有效性、完整性和对招标文件的响应程度，以确定投标文件是否实质上响应了招标文件的要求。</w:t>
      </w:r>
    </w:p>
    <w:p>
      <w:pPr>
        <w:pStyle w:val="8"/>
        <w:spacing w:before="120" w:line="240" w:lineRule="auto"/>
        <w:ind w:left="1080" w:hanging="1080" w:hangingChars="450"/>
        <w:rPr>
          <w:rFonts w:ascii="仿宋" w:hAnsi="仿宋" w:eastAsia="仿宋" w:cs="仿宋"/>
          <w:color w:val="auto"/>
          <w:kern w:val="2"/>
          <w:szCs w:val="24"/>
        </w:rPr>
      </w:pPr>
      <w:r>
        <w:rPr>
          <w:rFonts w:hint="eastAsia" w:ascii="仿宋" w:hAnsi="仿宋" w:eastAsia="仿宋" w:cs="仿宋"/>
          <w:color w:val="auto"/>
          <w:kern w:val="2"/>
          <w:szCs w:val="24"/>
        </w:rPr>
        <w:t>20.3.2   初审中，对明显的文字和计算错误按下述原则处理，若出现相互矛盾之处，应以排列在先的原则为准优先处理。</w:t>
      </w:r>
    </w:p>
    <w:p>
      <w:pPr>
        <w:pStyle w:val="8"/>
        <w:adjustRightInd/>
        <w:spacing w:before="120" w:line="240" w:lineRule="auto"/>
        <w:ind w:left="1078" w:leftChars="456" w:hanging="120" w:hangingChars="50"/>
        <w:jc w:val="both"/>
        <w:textAlignment w:val="auto"/>
        <w:rPr>
          <w:rFonts w:ascii="仿宋" w:hAnsi="仿宋" w:eastAsia="仿宋" w:cs="仿宋"/>
          <w:color w:val="auto"/>
          <w:kern w:val="2"/>
          <w:szCs w:val="24"/>
        </w:rPr>
      </w:pPr>
      <w:r>
        <w:rPr>
          <w:rFonts w:hint="eastAsia" w:ascii="仿宋" w:hAnsi="仿宋" w:eastAsia="仿宋" w:cs="仿宋"/>
          <w:color w:val="auto"/>
          <w:kern w:val="2"/>
          <w:szCs w:val="24"/>
        </w:rPr>
        <w:t>（一）投标文件中开标一览表内容与投标文件中相应内容不一致的，以开标一览表为准；</w:t>
      </w:r>
    </w:p>
    <w:p>
      <w:pPr>
        <w:pStyle w:val="8"/>
        <w:adjustRightInd/>
        <w:spacing w:before="120" w:line="240" w:lineRule="auto"/>
        <w:ind w:left="1078" w:leftChars="456" w:hanging="120" w:hangingChars="50"/>
        <w:jc w:val="both"/>
        <w:textAlignment w:val="auto"/>
        <w:rPr>
          <w:rFonts w:ascii="仿宋" w:hAnsi="仿宋" w:eastAsia="仿宋" w:cs="仿宋"/>
          <w:color w:val="auto"/>
          <w:kern w:val="2"/>
          <w:szCs w:val="24"/>
        </w:rPr>
      </w:pPr>
      <w:r>
        <w:rPr>
          <w:rFonts w:hint="eastAsia" w:ascii="仿宋" w:hAnsi="仿宋" w:eastAsia="仿宋" w:cs="仿宋"/>
          <w:color w:val="auto"/>
          <w:kern w:val="2"/>
          <w:szCs w:val="24"/>
        </w:rPr>
        <w:t>（二）大写金额和小写金额不一致的，以大写金额为准；</w:t>
      </w:r>
    </w:p>
    <w:p>
      <w:pPr>
        <w:pStyle w:val="8"/>
        <w:adjustRightInd/>
        <w:spacing w:before="120" w:line="240" w:lineRule="auto"/>
        <w:ind w:left="1078" w:leftChars="456" w:hanging="120" w:hangingChars="50"/>
        <w:jc w:val="both"/>
        <w:textAlignment w:val="auto"/>
        <w:rPr>
          <w:rFonts w:ascii="仿宋" w:hAnsi="仿宋" w:eastAsia="仿宋" w:cs="仿宋"/>
          <w:color w:val="auto"/>
          <w:kern w:val="2"/>
          <w:szCs w:val="24"/>
        </w:rPr>
      </w:pPr>
      <w:r>
        <w:rPr>
          <w:rFonts w:hint="eastAsia" w:ascii="仿宋" w:hAnsi="仿宋" w:eastAsia="仿宋" w:cs="仿宋"/>
          <w:color w:val="auto"/>
          <w:kern w:val="2"/>
          <w:szCs w:val="24"/>
        </w:rPr>
        <w:t>（三）单价金额小数点或者百分比有明显错位的，以开标一览表的总价为准，并修改单价；</w:t>
      </w:r>
    </w:p>
    <w:p>
      <w:pPr>
        <w:pStyle w:val="8"/>
        <w:adjustRightInd/>
        <w:spacing w:before="120" w:line="240" w:lineRule="auto"/>
        <w:ind w:left="1078" w:leftChars="456" w:hanging="120" w:hangingChars="50"/>
        <w:jc w:val="both"/>
        <w:textAlignment w:val="auto"/>
        <w:rPr>
          <w:rFonts w:ascii="仿宋" w:hAnsi="仿宋" w:eastAsia="仿宋" w:cs="仿宋"/>
          <w:color w:val="auto"/>
          <w:kern w:val="2"/>
          <w:szCs w:val="24"/>
        </w:rPr>
      </w:pPr>
      <w:r>
        <w:rPr>
          <w:rFonts w:hint="eastAsia" w:ascii="仿宋" w:hAnsi="仿宋" w:eastAsia="仿宋" w:cs="仿宋"/>
          <w:color w:val="auto"/>
          <w:kern w:val="2"/>
          <w:szCs w:val="24"/>
        </w:rPr>
        <w:t>（四）总价金额与按单价汇总金额不一致的，以单价金额计算结果为准。</w:t>
      </w:r>
    </w:p>
    <w:p>
      <w:pPr>
        <w:pStyle w:val="8"/>
        <w:adjustRightInd/>
        <w:spacing w:before="120" w:line="240" w:lineRule="auto"/>
        <w:ind w:left="1077" w:leftChars="513" w:firstLine="0" w:firstLineChars="0"/>
        <w:jc w:val="both"/>
        <w:textAlignment w:val="auto"/>
        <w:rPr>
          <w:rFonts w:ascii="仿宋" w:hAnsi="仿宋" w:eastAsia="仿宋" w:cs="仿宋"/>
          <w:color w:val="auto"/>
          <w:kern w:val="2"/>
          <w:szCs w:val="24"/>
        </w:rPr>
      </w:pPr>
      <w:r>
        <w:rPr>
          <w:rFonts w:hint="eastAsia" w:ascii="仿宋" w:hAnsi="仿宋" w:eastAsia="仿宋" w:cs="仿宋"/>
          <w:color w:val="auto"/>
          <w:kern w:val="2"/>
          <w:szCs w:val="24"/>
        </w:rPr>
        <w:t>同时出现两种以上不一致的，按照前款规定的顺序修正。修正后的报价按照本办法20.2的规定经</w:t>
      </w:r>
      <w:r>
        <w:rPr>
          <w:rFonts w:hint="eastAsia" w:ascii="仿宋" w:hAnsi="仿宋" w:eastAsia="仿宋" w:cs="仿宋"/>
          <w:color w:val="auto"/>
          <w:szCs w:val="24"/>
        </w:rPr>
        <w:t>供应商</w:t>
      </w:r>
      <w:r>
        <w:rPr>
          <w:rFonts w:hint="eastAsia" w:ascii="仿宋" w:hAnsi="仿宋" w:eastAsia="仿宋" w:cs="仿宋"/>
          <w:color w:val="auto"/>
          <w:kern w:val="2"/>
          <w:szCs w:val="24"/>
        </w:rPr>
        <w:t>确认后产生约束力，</w:t>
      </w:r>
      <w:r>
        <w:rPr>
          <w:rFonts w:hint="eastAsia" w:ascii="仿宋" w:hAnsi="仿宋" w:eastAsia="仿宋" w:cs="仿宋"/>
          <w:color w:val="auto"/>
          <w:szCs w:val="24"/>
        </w:rPr>
        <w:t>供应商</w:t>
      </w:r>
      <w:r>
        <w:rPr>
          <w:rFonts w:hint="eastAsia" w:ascii="仿宋" w:hAnsi="仿宋" w:eastAsia="仿宋" w:cs="仿宋"/>
          <w:color w:val="auto"/>
          <w:kern w:val="2"/>
          <w:szCs w:val="24"/>
        </w:rPr>
        <w:t>不确认的，其投标无效。</w:t>
      </w:r>
    </w:p>
    <w:p>
      <w:pPr>
        <w:pStyle w:val="8"/>
        <w:spacing w:before="120" w:line="240" w:lineRule="auto"/>
        <w:ind w:left="960" w:hanging="960" w:hangingChars="400"/>
        <w:rPr>
          <w:rFonts w:ascii="仿宋" w:hAnsi="仿宋" w:eastAsia="仿宋" w:cs="仿宋"/>
          <w:color w:val="auto"/>
          <w:kern w:val="2"/>
          <w:szCs w:val="24"/>
        </w:rPr>
      </w:pPr>
      <w:r>
        <w:rPr>
          <w:rFonts w:hint="eastAsia" w:ascii="仿宋" w:hAnsi="仿宋" w:eastAsia="仿宋" w:cs="仿宋"/>
          <w:color w:val="auto"/>
          <w:kern w:val="2"/>
          <w:szCs w:val="24"/>
        </w:rPr>
        <w:t xml:space="preserve">20.3.3   </w:t>
      </w:r>
      <w:r>
        <w:rPr>
          <w:rFonts w:hint="eastAsia" w:ascii="仿宋" w:hAnsi="仿宋" w:eastAsia="仿宋" w:cs="仿宋"/>
          <w:color w:val="auto"/>
          <w:szCs w:val="24"/>
        </w:rPr>
        <w:t>供应商</w:t>
      </w:r>
      <w:r>
        <w:rPr>
          <w:rFonts w:hint="eastAsia" w:ascii="仿宋" w:hAnsi="仿宋" w:eastAsia="仿宋" w:cs="仿宋"/>
          <w:color w:val="auto"/>
          <w:kern w:val="2"/>
          <w:szCs w:val="24"/>
        </w:rPr>
        <w:t>应当遵循公平竞争的原则，不得恶意串通，不得妨碍其他供应商的竞争行为，不得损害采购人或者其他供应商的合法权益。在评标过程中发现供应商有上述情形的 ， 评标委员会应当认定其投标无效，并书面报告本级财政部门 。</w:t>
      </w:r>
    </w:p>
    <w:p>
      <w:pPr>
        <w:pStyle w:val="8"/>
        <w:spacing w:before="120" w:line="240" w:lineRule="auto"/>
        <w:ind w:firstLine="960" w:firstLineChars="400"/>
        <w:rPr>
          <w:rFonts w:ascii="仿宋" w:hAnsi="仿宋" w:eastAsia="仿宋" w:cs="仿宋"/>
          <w:color w:val="auto"/>
          <w:kern w:val="2"/>
          <w:szCs w:val="24"/>
        </w:rPr>
      </w:pPr>
      <w:r>
        <w:rPr>
          <w:rFonts w:hint="eastAsia" w:ascii="仿宋" w:hAnsi="仿宋" w:eastAsia="仿宋" w:cs="仿宋"/>
          <w:color w:val="auto"/>
          <w:kern w:val="2"/>
          <w:szCs w:val="24"/>
        </w:rPr>
        <w:t>有下列情形之一的，视为供应商相互串通投标 ：</w:t>
      </w:r>
    </w:p>
    <w:p>
      <w:pPr>
        <w:pStyle w:val="8"/>
        <w:spacing w:before="120" w:line="240" w:lineRule="auto"/>
        <w:ind w:firstLine="960" w:firstLineChars="400"/>
        <w:rPr>
          <w:rFonts w:ascii="仿宋" w:hAnsi="仿宋" w:eastAsia="仿宋" w:cs="仿宋"/>
          <w:color w:val="auto"/>
          <w:kern w:val="2"/>
          <w:szCs w:val="24"/>
        </w:rPr>
      </w:pPr>
      <w:r>
        <w:rPr>
          <w:rFonts w:hint="eastAsia" w:ascii="仿宋" w:hAnsi="仿宋" w:eastAsia="仿宋" w:cs="仿宋"/>
          <w:color w:val="auto"/>
          <w:kern w:val="2"/>
          <w:szCs w:val="24"/>
        </w:rPr>
        <w:t>（1）不同供应商的投标文件由同一单位或者个人编制 ；</w:t>
      </w:r>
    </w:p>
    <w:p>
      <w:pPr>
        <w:pStyle w:val="8"/>
        <w:spacing w:line="240" w:lineRule="auto"/>
        <w:ind w:firstLine="960" w:firstLineChars="400"/>
        <w:rPr>
          <w:rFonts w:ascii="仿宋" w:hAnsi="仿宋" w:eastAsia="仿宋" w:cs="仿宋"/>
          <w:color w:val="auto"/>
          <w:kern w:val="2"/>
          <w:szCs w:val="24"/>
        </w:rPr>
      </w:pPr>
      <w:r>
        <w:rPr>
          <w:rFonts w:hint="eastAsia" w:ascii="仿宋" w:hAnsi="仿宋" w:eastAsia="仿宋" w:cs="仿宋"/>
          <w:color w:val="auto"/>
          <w:kern w:val="2"/>
          <w:szCs w:val="24"/>
        </w:rPr>
        <w:t>（2）不同供应商委托同一单位或者个人办理投标事宜 ；</w:t>
      </w:r>
    </w:p>
    <w:p>
      <w:pPr>
        <w:pStyle w:val="8"/>
        <w:spacing w:line="240" w:lineRule="auto"/>
        <w:ind w:firstLine="960" w:firstLineChars="400"/>
        <w:rPr>
          <w:rFonts w:ascii="仿宋" w:hAnsi="仿宋" w:eastAsia="仿宋" w:cs="仿宋"/>
          <w:color w:val="auto"/>
          <w:kern w:val="2"/>
          <w:szCs w:val="24"/>
        </w:rPr>
      </w:pPr>
      <w:r>
        <w:rPr>
          <w:rFonts w:hint="eastAsia" w:ascii="仿宋" w:hAnsi="仿宋" w:eastAsia="仿宋" w:cs="仿宋"/>
          <w:color w:val="auto"/>
          <w:kern w:val="2"/>
          <w:szCs w:val="24"/>
        </w:rPr>
        <w:t>（3）不同供应商的投标文件载明的项目管理成员或者联系人员为同一人 ；</w:t>
      </w:r>
    </w:p>
    <w:p>
      <w:pPr>
        <w:pStyle w:val="8"/>
        <w:spacing w:line="240" w:lineRule="auto"/>
        <w:ind w:firstLine="960" w:firstLineChars="400"/>
        <w:rPr>
          <w:rFonts w:ascii="仿宋" w:hAnsi="仿宋" w:eastAsia="仿宋" w:cs="仿宋"/>
          <w:color w:val="auto"/>
          <w:kern w:val="2"/>
          <w:szCs w:val="24"/>
        </w:rPr>
      </w:pPr>
      <w:r>
        <w:rPr>
          <w:rFonts w:hint="eastAsia" w:ascii="仿宋" w:hAnsi="仿宋" w:eastAsia="仿宋" w:cs="仿宋"/>
          <w:color w:val="auto"/>
          <w:kern w:val="2"/>
          <w:szCs w:val="24"/>
        </w:rPr>
        <w:t>（4）不同供应商的投标文件异常一致或者投标报价呈规律性差异 ；</w:t>
      </w:r>
    </w:p>
    <w:p>
      <w:pPr>
        <w:pStyle w:val="8"/>
        <w:spacing w:line="240" w:lineRule="auto"/>
        <w:ind w:firstLine="960" w:firstLineChars="400"/>
        <w:rPr>
          <w:rFonts w:ascii="仿宋" w:hAnsi="仿宋" w:eastAsia="仿宋" w:cs="仿宋"/>
          <w:color w:val="auto"/>
          <w:kern w:val="2"/>
          <w:szCs w:val="24"/>
        </w:rPr>
      </w:pPr>
      <w:r>
        <w:rPr>
          <w:rFonts w:hint="eastAsia" w:ascii="仿宋" w:hAnsi="仿宋" w:eastAsia="仿宋" w:cs="仿宋"/>
          <w:color w:val="auto"/>
          <w:kern w:val="2"/>
          <w:szCs w:val="24"/>
        </w:rPr>
        <w:t>（5）不同供应商的投标文件相互混装；</w:t>
      </w:r>
    </w:p>
    <w:p>
      <w:pPr>
        <w:pStyle w:val="8"/>
        <w:spacing w:line="240" w:lineRule="auto"/>
        <w:ind w:firstLine="960" w:firstLineChars="400"/>
        <w:rPr>
          <w:rFonts w:ascii="仿宋" w:hAnsi="仿宋" w:eastAsia="仿宋" w:cs="仿宋"/>
          <w:color w:val="auto"/>
          <w:kern w:val="2"/>
          <w:szCs w:val="24"/>
        </w:rPr>
      </w:pPr>
      <w:r>
        <w:rPr>
          <w:rFonts w:hint="eastAsia" w:ascii="仿宋" w:hAnsi="仿宋" w:eastAsia="仿宋" w:cs="仿宋"/>
          <w:color w:val="auto"/>
          <w:kern w:val="2"/>
          <w:szCs w:val="24"/>
        </w:rPr>
        <w:t>（6）不同供应商的投标保证金从同一单位或者个人的账户转出 。</w:t>
      </w:r>
    </w:p>
    <w:p>
      <w:pPr>
        <w:pStyle w:val="8"/>
        <w:spacing w:line="240" w:lineRule="auto"/>
        <w:ind w:left="960" w:hanging="960" w:hangingChars="400"/>
        <w:rPr>
          <w:rFonts w:ascii="仿宋" w:hAnsi="仿宋" w:eastAsia="仿宋" w:cs="仿宋"/>
          <w:color w:val="auto"/>
          <w:kern w:val="2"/>
          <w:szCs w:val="24"/>
        </w:rPr>
      </w:pPr>
      <w:r>
        <w:rPr>
          <w:rFonts w:hint="eastAsia" w:ascii="仿宋" w:hAnsi="仿宋" w:eastAsia="仿宋" w:cs="仿宋"/>
          <w:color w:val="auto"/>
          <w:kern w:val="2"/>
          <w:szCs w:val="24"/>
        </w:rPr>
        <w:t>20.3.4  对投标文件进行详细评估之前，评标委员会要审查每份投标文件是否实质上响应了招标文件的要求。实质上响应的投标应该是与招标文件要求的全部条款、条件和规格相符，没有重大偏离的投标。所谓重大偏离、保留或反对，系指影响到招标文件规定的供货范围、质量和性能，或者实质上与招标文件不一致，而且限制了合同中买方的权利和</w:t>
      </w:r>
      <w:r>
        <w:rPr>
          <w:rFonts w:hint="eastAsia" w:ascii="仿宋" w:hAnsi="仿宋" w:eastAsia="仿宋" w:cs="仿宋"/>
          <w:color w:val="auto"/>
          <w:szCs w:val="24"/>
        </w:rPr>
        <w:t>供应商</w:t>
      </w:r>
      <w:r>
        <w:rPr>
          <w:rFonts w:hint="eastAsia" w:ascii="仿宋" w:hAnsi="仿宋" w:eastAsia="仿宋" w:cs="仿宋"/>
          <w:color w:val="auto"/>
          <w:kern w:val="2"/>
          <w:szCs w:val="24"/>
        </w:rPr>
        <w:t>的义务的规定，而接受这些偏离或保留将会对其他提交了实质性响应投标的</w:t>
      </w:r>
      <w:r>
        <w:rPr>
          <w:rFonts w:hint="eastAsia" w:ascii="仿宋" w:hAnsi="仿宋" w:eastAsia="仿宋" w:cs="仿宋"/>
          <w:color w:val="auto"/>
          <w:szCs w:val="24"/>
        </w:rPr>
        <w:t>供应商</w:t>
      </w:r>
      <w:r>
        <w:rPr>
          <w:rFonts w:hint="eastAsia" w:ascii="仿宋" w:hAnsi="仿宋" w:eastAsia="仿宋" w:cs="仿宋"/>
          <w:color w:val="auto"/>
          <w:kern w:val="2"/>
          <w:szCs w:val="24"/>
        </w:rPr>
        <w:t>的竞争地位产生不公正的影响。决定投标的响应性只根据投标文件本身的内容，而不寻求外部的证据。如果投标实质上没有响应招标文件的要求，其投标将被作为无效投标处理。</w:t>
      </w:r>
      <w:r>
        <w:rPr>
          <w:rFonts w:hint="eastAsia" w:ascii="仿宋" w:hAnsi="仿宋" w:eastAsia="仿宋" w:cs="仿宋"/>
          <w:color w:val="auto"/>
          <w:szCs w:val="24"/>
        </w:rPr>
        <w:t>供应商</w:t>
      </w:r>
      <w:r>
        <w:rPr>
          <w:rFonts w:hint="eastAsia" w:ascii="仿宋" w:hAnsi="仿宋" w:eastAsia="仿宋" w:cs="仿宋"/>
          <w:color w:val="auto"/>
          <w:kern w:val="2"/>
          <w:szCs w:val="24"/>
        </w:rPr>
        <w:t>不得通过修正或撤消不合要求的偏离或保留从而使其投标成为实质上响应的投标。</w:t>
      </w:r>
    </w:p>
    <w:p>
      <w:pPr>
        <w:pStyle w:val="8"/>
        <w:spacing w:before="120" w:line="240" w:lineRule="auto"/>
        <w:ind w:left="960" w:hanging="960" w:hangingChars="400"/>
        <w:rPr>
          <w:rFonts w:ascii="仿宋" w:hAnsi="仿宋" w:eastAsia="仿宋" w:cs="仿宋"/>
          <w:color w:val="auto"/>
          <w:kern w:val="2"/>
          <w:szCs w:val="24"/>
        </w:rPr>
      </w:pPr>
      <w:r>
        <w:rPr>
          <w:rFonts w:hint="eastAsia" w:ascii="仿宋" w:hAnsi="仿宋" w:eastAsia="仿宋" w:cs="仿宋"/>
          <w:color w:val="auto"/>
          <w:kern w:val="2"/>
          <w:szCs w:val="24"/>
        </w:rPr>
        <w:t>20.3.5  根据有关法律法规和招标文件的有关规定，如出现下列情况之一的，将按照无效投标处理，予以拒绝：</w:t>
      </w:r>
    </w:p>
    <w:p>
      <w:pPr>
        <w:pStyle w:val="8"/>
        <w:spacing w:before="120" w:line="240" w:lineRule="auto"/>
        <w:ind w:firstLine="840" w:firstLineChars="350"/>
        <w:rPr>
          <w:rFonts w:ascii="仿宋" w:hAnsi="仿宋" w:eastAsia="仿宋" w:cs="仿宋"/>
          <w:color w:val="auto"/>
          <w:kern w:val="2"/>
          <w:szCs w:val="24"/>
        </w:rPr>
      </w:pPr>
      <w:r>
        <w:rPr>
          <w:rFonts w:hint="eastAsia" w:ascii="仿宋" w:hAnsi="仿宋" w:eastAsia="仿宋" w:cs="仿宋"/>
          <w:color w:val="auto"/>
          <w:kern w:val="2"/>
          <w:szCs w:val="24"/>
        </w:rPr>
        <w:t>（1） 投标文件未按招标文件规定要求密封、签署、盖章的；</w:t>
      </w:r>
    </w:p>
    <w:p>
      <w:pPr>
        <w:pStyle w:val="8"/>
        <w:spacing w:before="120" w:line="240" w:lineRule="auto"/>
        <w:ind w:firstLine="840" w:firstLineChars="350"/>
        <w:rPr>
          <w:rFonts w:ascii="仿宋" w:hAnsi="仿宋" w:eastAsia="仿宋" w:cs="仿宋"/>
          <w:color w:val="auto"/>
          <w:kern w:val="2"/>
          <w:szCs w:val="24"/>
        </w:rPr>
      </w:pPr>
      <w:r>
        <w:rPr>
          <w:rFonts w:hint="eastAsia" w:ascii="仿宋" w:hAnsi="仿宋" w:eastAsia="仿宋" w:cs="仿宋"/>
          <w:color w:val="auto"/>
          <w:kern w:val="2"/>
          <w:szCs w:val="24"/>
        </w:rPr>
        <w:t>（2） 投标文件无法定代表人签字，或签字无法定代表人有效委托书的；</w:t>
      </w:r>
    </w:p>
    <w:p>
      <w:pPr>
        <w:pStyle w:val="8"/>
        <w:spacing w:before="120" w:line="240" w:lineRule="auto"/>
        <w:ind w:firstLine="840" w:firstLineChars="350"/>
        <w:rPr>
          <w:rFonts w:ascii="仿宋" w:hAnsi="仿宋" w:eastAsia="仿宋" w:cs="仿宋"/>
          <w:color w:val="auto"/>
          <w:kern w:val="2"/>
          <w:szCs w:val="24"/>
        </w:rPr>
      </w:pPr>
      <w:r>
        <w:rPr>
          <w:rFonts w:hint="eastAsia" w:ascii="仿宋" w:hAnsi="仿宋" w:eastAsia="仿宋" w:cs="仿宋"/>
          <w:color w:val="auto"/>
          <w:kern w:val="2"/>
          <w:szCs w:val="24"/>
        </w:rPr>
        <w:t>（3） 投标有效期不满足招标文件要求的；</w:t>
      </w:r>
    </w:p>
    <w:p>
      <w:pPr>
        <w:pStyle w:val="8"/>
        <w:spacing w:before="120" w:line="240" w:lineRule="auto"/>
        <w:ind w:firstLine="840" w:firstLineChars="350"/>
        <w:rPr>
          <w:rFonts w:ascii="仿宋" w:hAnsi="仿宋" w:eastAsia="仿宋" w:cs="仿宋"/>
          <w:color w:val="auto"/>
          <w:kern w:val="2"/>
          <w:szCs w:val="24"/>
        </w:rPr>
      </w:pPr>
      <w:r>
        <w:rPr>
          <w:rFonts w:hint="eastAsia" w:ascii="仿宋" w:hAnsi="仿宋" w:eastAsia="仿宋" w:cs="仿宋"/>
          <w:color w:val="auto"/>
          <w:kern w:val="2"/>
          <w:szCs w:val="24"/>
        </w:rPr>
        <w:t>（4） 投标文件不完整导致不能实质性响应招标文件要求的；</w:t>
      </w:r>
    </w:p>
    <w:p>
      <w:pPr>
        <w:pStyle w:val="8"/>
        <w:spacing w:before="120" w:line="240" w:lineRule="auto"/>
        <w:ind w:firstLine="840" w:firstLineChars="350"/>
        <w:rPr>
          <w:rFonts w:ascii="仿宋" w:hAnsi="仿宋" w:eastAsia="仿宋" w:cs="仿宋"/>
          <w:color w:val="auto"/>
          <w:kern w:val="2"/>
          <w:szCs w:val="24"/>
        </w:rPr>
      </w:pPr>
      <w:r>
        <w:rPr>
          <w:rFonts w:hint="eastAsia" w:ascii="仿宋" w:hAnsi="仿宋" w:eastAsia="仿宋" w:cs="仿宋"/>
          <w:color w:val="auto"/>
          <w:kern w:val="2"/>
          <w:szCs w:val="24"/>
        </w:rPr>
        <w:t>（5） 不具备招标文件中规定的合格货物及其相关服务要求的；</w:t>
      </w:r>
    </w:p>
    <w:p>
      <w:pPr>
        <w:pStyle w:val="8"/>
        <w:spacing w:before="120" w:line="240" w:lineRule="auto"/>
        <w:ind w:left="1638" w:leftChars="380" w:hanging="840" w:hangingChars="350"/>
        <w:rPr>
          <w:rFonts w:ascii="仿宋" w:hAnsi="仿宋" w:eastAsia="仿宋" w:cs="仿宋"/>
          <w:color w:val="auto"/>
          <w:kern w:val="2"/>
          <w:szCs w:val="24"/>
        </w:rPr>
      </w:pPr>
      <w:r>
        <w:rPr>
          <w:rFonts w:hint="eastAsia" w:ascii="仿宋" w:hAnsi="仿宋" w:eastAsia="仿宋" w:cs="仿宋"/>
          <w:color w:val="auto"/>
          <w:kern w:val="2"/>
          <w:szCs w:val="24"/>
        </w:rPr>
        <w:t>（6） 不符合招标文件带“*”号商务条款要求的，或带“*”号技术条款有列明不符合为无效投标的；</w:t>
      </w:r>
    </w:p>
    <w:p>
      <w:pPr>
        <w:pStyle w:val="8"/>
        <w:spacing w:before="120" w:line="240" w:lineRule="auto"/>
        <w:ind w:firstLine="840" w:firstLineChars="350"/>
        <w:rPr>
          <w:rFonts w:ascii="仿宋" w:hAnsi="仿宋" w:eastAsia="仿宋" w:cs="仿宋"/>
          <w:color w:val="auto"/>
          <w:kern w:val="2"/>
          <w:szCs w:val="24"/>
        </w:rPr>
      </w:pPr>
      <w:r>
        <w:rPr>
          <w:rFonts w:hint="eastAsia" w:ascii="仿宋" w:hAnsi="仿宋" w:eastAsia="仿宋" w:cs="仿宋"/>
          <w:color w:val="auto"/>
          <w:kern w:val="2"/>
          <w:szCs w:val="24"/>
        </w:rPr>
        <w:t>（7） 投标文件含有采购人不能接受的附加条件的；</w:t>
      </w:r>
    </w:p>
    <w:p>
      <w:pPr>
        <w:pStyle w:val="8"/>
        <w:spacing w:before="120" w:line="240" w:lineRule="auto"/>
        <w:ind w:left="1680" w:leftChars="400" w:hanging="840" w:hangingChars="350"/>
        <w:rPr>
          <w:rFonts w:ascii="仿宋" w:hAnsi="仿宋" w:eastAsia="仿宋" w:cs="仿宋"/>
          <w:color w:val="auto"/>
          <w:kern w:val="2"/>
          <w:szCs w:val="24"/>
        </w:rPr>
      </w:pPr>
      <w:r>
        <w:rPr>
          <w:rFonts w:hint="eastAsia" w:ascii="仿宋" w:hAnsi="仿宋" w:eastAsia="仿宋" w:cs="仿宋"/>
          <w:color w:val="auto"/>
          <w:kern w:val="2"/>
          <w:szCs w:val="24"/>
        </w:rPr>
        <w:t xml:space="preserve">（8） </w:t>
      </w:r>
      <w:r>
        <w:rPr>
          <w:rFonts w:hint="eastAsia" w:ascii="仿宋" w:hAnsi="仿宋" w:eastAsia="仿宋" w:cs="仿宋"/>
          <w:color w:val="auto"/>
          <w:szCs w:val="24"/>
        </w:rPr>
        <w:t>供应商</w:t>
      </w:r>
      <w:r>
        <w:rPr>
          <w:rFonts w:hint="eastAsia" w:ascii="仿宋" w:hAnsi="仿宋" w:eastAsia="仿宋" w:cs="仿宋"/>
          <w:color w:val="auto"/>
          <w:kern w:val="2"/>
          <w:szCs w:val="24"/>
        </w:rPr>
        <w:t>在开标后到中标结果确定期间，影响或试图影响采购人、采购代理机构、评标委员会工作的；</w:t>
      </w:r>
    </w:p>
    <w:p>
      <w:pPr>
        <w:pStyle w:val="8"/>
        <w:spacing w:before="120" w:line="240" w:lineRule="auto"/>
        <w:ind w:firstLine="840" w:firstLineChars="350"/>
        <w:rPr>
          <w:rFonts w:ascii="仿宋" w:hAnsi="仿宋" w:eastAsia="仿宋" w:cs="仿宋"/>
          <w:color w:val="auto"/>
          <w:kern w:val="2"/>
          <w:szCs w:val="24"/>
        </w:rPr>
      </w:pPr>
      <w:r>
        <w:rPr>
          <w:rFonts w:hint="eastAsia" w:ascii="仿宋" w:hAnsi="仿宋" w:eastAsia="仿宋" w:cs="仿宋"/>
          <w:color w:val="auto"/>
          <w:kern w:val="2"/>
          <w:szCs w:val="24"/>
        </w:rPr>
        <w:t xml:space="preserve">（9） </w:t>
      </w:r>
      <w:r>
        <w:rPr>
          <w:rFonts w:hint="eastAsia" w:ascii="仿宋" w:hAnsi="仿宋" w:eastAsia="仿宋" w:cs="仿宋"/>
          <w:color w:val="auto"/>
          <w:szCs w:val="24"/>
        </w:rPr>
        <w:t>供应商</w:t>
      </w:r>
      <w:r>
        <w:rPr>
          <w:rFonts w:hint="eastAsia" w:ascii="仿宋" w:hAnsi="仿宋" w:eastAsia="仿宋" w:cs="仿宋"/>
          <w:color w:val="auto"/>
          <w:kern w:val="2"/>
          <w:szCs w:val="24"/>
        </w:rPr>
        <w:t>在本项目的竞争中有腐败或欺诈行为的；</w:t>
      </w:r>
    </w:p>
    <w:p>
      <w:pPr>
        <w:pStyle w:val="8"/>
        <w:spacing w:before="120" w:line="240" w:lineRule="auto"/>
        <w:ind w:firstLine="840" w:firstLineChars="350"/>
        <w:rPr>
          <w:rFonts w:ascii="仿宋" w:hAnsi="仿宋" w:eastAsia="仿宋" w:cs="仿宋"/>
          <w:color w:val="auto"/>
          <w:kern w:val="2"/>
          <w:szCs w:val="24"/>
        </w:rPr>
      </w:pPr>
      <w:r>
        <w:rPr>
          <w:rFonts w:hint="eastAsia" w:ascii="仿宋" w:hAnsi="仿宋" w:eastAsia="仿宋" w:cs="仿宋"/>
          <w:color w:val="auto"/>
          <w:kern w:val="2"/>
          <w:szCs w:val="24"/>
        </w:rPr>
        <w:t>（10）提供了选择方案或选择报价（包括交叉折扣）的。</w:t>
      </w:r>
    </w:p>
    <w:p>
      <w:pPr>
        <w:pStyle w:val="8"/>
        <w:spacing w:before="120" w:line="240" w:lineRule="auto"/>
        <w:ind w:firstLine="840" w:firstLineChars="350"/>
        <w:rPr>
          <w:rFonts w:ascii="仿宋" w:hAnsi="仿宋" w:eastAsia="仿宋" w:cs="仿宋"/>
          <w:color w:val="auto"/>
          <w:kern w:val="2"/>
          <w:szCs w:val="24"/>
        </w:rPr>
      </w:pPr>
      <w:r>
        <w:rPr>
          <w:rFonts w:hint="eastAsia" w:ascii="仿宋" w:hAnsi="仿宋" w:eastAsia="仿宋" w:cs="仿宋"/>
          <w:color w:val="auto"/>
          <w:kern w:val="2"/>
          <w:szCs w:val="24"/>
        </w:rPr>
        <w:t>（11）提交了转包或分包要求的；</w:t>
      </w:r>
    </w:p>
    <w:p>
      <w:pPr>
        <w:pStyle w:val="8"/>
        <w:spacing w:before="120" w:line="240" w:lineRule="auto"/>
        <w:ind w:firstLine="840" w:firstLineChars="350"/>
        <w:rPr>
          <w:rFonts w:ascii="仿宋" w:hAnsi="仿宋" w:eastAsia="仿宋" w:cs="仿宋"/>
          <w:color w:val="auto"/>
          <w:kern w:val="2"/>
          <w:szCs w:val="24"/>
        </w:rPr>
      </w:pPr>
      <w:r>
        <w:rPr>
          <w:rFonts w:hint="eastAsia" w:ascii="仿宋" w:hAnsi="仿宋" w:eastAsia="仿宋" w:cs="仿宋"/>
          <w:color w:val="auto"/>
          <w:kern w:val="2"/>
          <w:szCs w:val="24"/>
        </w:rPr>
        <w:t>（12）以可调整价格投标报价的；</w:t>
      </w:r>
    </w:p>
    <w:p>
      <w:pPr>
        <w:pStyle w:val="8"/>
        <w:spacing w:before="120" w:line="240" w:lineRule="auto"/>
        <w:ind w:firstLine="840" w:firstLineChars="350"/>
        <w:rPr>
          <w:rFonts w:ascii="仿宋" w:hAnsi="仿宋" w:eastAsia="仿宋" w:cs="仿宋"/>
          <w:color w:val="auto"/>
          <w:kern w:val="2"/>
          <w:szCs w:val="24"/>
        </w:rPr>
      </w:pPr>
      <w:r>
        <w:rPr>
          <w:rFonts w:hint="eastAsia" w:ascii="仿宋" w:hAnsi="仿宋" w:eastAsia="仿宋" w:cs="仿宋"/>
          <w:color w:val="auto"/>
          <w:kern w:val="2"/>
          <w:szCs w:val="24"/>
        </w:rPr>
        <w:t>（13）投标文件未提供商务条款响应及偏离表和技术要求响应及偏离表的；</w:t>
      </w:r>
    </w:p>
    <w:p>
      <w:pPr>
        <w:pStyle w:val="8"/>
        <w:spacing w:before="120" w:line="240" w:lineRule="auto"/>
        <w:ind w:firstLine="840" w:firstLineChars="350"/>
        <w:rPr>
          <w:rFonts w:ascii="仿宋" w:hAnsi="仿宋" w:eastAsia="仿宋" w:cs="仿宋"/>
          <w:color w:val="auto"/>
          <w:kern w:val="2"/>
          <w:szCs w:val="24"/>
        </w:rPr>
      </w:pPr>
      <w:r>
        <w:rPr>
          <w:rFonts w:hint="eastAsia" w:ascii="仿宋" w:hAnsi="仿宋" w:eastAsia="仿宋" w:cs="仿宋"/>
          <w:color w:val="auto"/>
          <w:kern w:val="2"/>
          <w:szCs w:val="24"/>
        </w:rPr>
        <w:t>（14）投标报价超过项目预算金额或最高限价的；</w:t>
      </w:r>
    </w:p>
    <w:p>
      <w:pPr>
        <w:pStyle w:val="8"/>
        <w:spacing w:before="120" w:line="240" w:lineRule="auto"/>
        <w:ind w:left="1543" w:leftChars="392" w:hanging="720" w:hangingChars="300"/>
        <w:rPr>
          <w:rFonts w:ascii="仿宋" w:hAnsi="仿宋" w:eastAsia="仿宋" w:cs="仿宋"/>
          <w:color w:val="auto"/>
          <w:kern w:val="2"/>
          <w:szCs w:val="24"/>
        </w:rPr>
      </w:pPr>
      <w:r>
        <w:rPr>
          <w:rFonts w:hint="eastAsia" w:ascii="仿宋" w:hAnsi="仿宋" w:eastAsia="仿宋" w:cs="仿宋"/>
          <w:color w:val="auto"/>
          <w:kern w:val="2"/>
          <w:szCs w:val="24"/>
        </w:rPr>
        <w:t>（15）本采购内容中如有涉及为政府强制采购节能产品。供应商所投的上述产品须为进入财政部、国家发展改革委发布的最新一期的《节能产品政府采购清单》中的产品。清单可以在中国政府采购网（http：//www.ccgp.gov.cn/）上查阅下载。供应商须在投标文件中提供证明材料。若未提供，将导致投标被视为无效投标。</w:t>
      </w:r>
    </w:p>
    <w:p>
      <w:pPr>
        <w:pStyle w:val="8"/>
        <w:spacing w:before="120" w:line="240" w:lineRule="auto"/>
        <w:ind w:left="840" w:hanging="840" w:hangingChars="350"/>
        <w:rPr>
          <w:rFonts w:ascii="仿宋" w:hAnsi="仿宋" w:eastAsia="仿宋" w:cs="仿宋"/>
          <w:color w:val="auto"/>
          <w:kern w:val="2"/>
          <w:szCs w:val="24"/>
        </w:rPr>
      </w:pPr>
      <w:r>
        <w:rPr>
          <w:rFonts w:hint="eastAsia" w:ascii="仿宋" w:hAnsi="仿宋" w:eastAsia="仿宋" w:cs="仿宋"/>
          <w:color w:val="auto"/>
          <w:kern w:val="2"/>
          <w:szCs w:val="24"/>
        </w:rPr>
        <w:t>20.3.6 评标委员会认为</w:t>
      </w:r>
      <w:r>
        <w:rPr>
          <w:rFonts w:hint="eastAsia" w:ascii="仿宋" w:hAnsi="仿宋" w:eastAsia="仿宋" w:cs="仿宋"/>
          <w:color w:val="auto"/>
          <w:szCs w:val="24"/>
        </w:rPr>
        <w:t>供应商</w:t>
      </w:r>
      <w:r>
        <w:rPr>
          <w:rFonts w:hint="eastAsia" w:ascii="仿宋" w:hAnsi="仿宋" w:eastAsia="仿宋" w:cs="仿宋"/>
          <w:color w:val="auto"/>
          <w:kern w:val="2"/>
          <w:szCs w:val="24"/>
        </w:rPr>
        <w:t>的报价明显低于其他通过符合性审查</w:t>
      </w:r>
      <w:r>
        <w:rPr>
          <w:rFonts w:hint="eastAsia" w:ascii="仿宋" w:hAnsi="仿宋" w:eastAsia="仿宋" w:cs="仿宋"/>
          <w:color w:val="auto"/>
          <w:szCs w:val="24"/>
        </w:rPr>
        <w:t>供应商</w:t>
      </w:r>
      <w:r>
        <w:rPr>
          <w:rFonts w:hint="eastAsia" w:ascii="仿宋" w:hAnsi="仿宋" w:eastAsia="仿宋" w:cs="仿宋"/>
          <w:color w:val="auto"/>
          <w:kern w:val="2"/>
          <w:szCs w:val="24"/>
        </w:rPr>
        <w:t>的报价，有可能影响产品质量或者不能诚信履约的，应当要求其在评标现场合理的时间内提供书面说明， 必要时提交相关证明材料；</w:t>
      </w:r>
      <w:r>
        <w:rPr>
          <w:rFonts w:hint="eastAsia" w:ascii="仿宋" w:hAnsi="仿宋" w:eastAsia="仿宋" w:cs="仿宋"/>
          <w:color w:val="auto"/>
          <w:szCs w:val="24"/>
        </w:rPr>
        <w:t>供应商</w:t>
      </w:r>
      <w:r>
        <w:rPr>
          <w:rFonts w:hint="eastAsia" w:ascii="仿宋" w:hAnsi="仿宋" w:eastAsia="仿宋" w:cs="仿宋"/>
          <w:color w:val="auto"/>
          <w:kern w:val="2"/>
          <w:szCs w:val="24"/>
        </w:rPr>
        <w:t>不能证明其报价合理性的，评标委员会应当将其作为无效投标处理。</w:t>
      </w:r>
    </w:p>
    <w:p>
      <w:pPr>
        <w:spacing w:before="360" w:after="240"/>
        <w:rPr>
          <w:rFonts w:ascii="仿宋" w:hAnsi="仿宋" w:eastAsia="仿宋" w:cs="仿宋"/>
          <w:b/>
          <w:color w:val="auto"/>
          <w:sz w:val="24"/>
          <w:szCs w:val="24"/>
        </w:rPr>
      </w:pPr>
      <w:r>
        <w:rPr>
          <w:rFonts w:hint="eastAsia" w:ascii="仿宋" w:hAnsi="仿宋" w:eastAsia="仿宋" w:cs="仿宋"/>
          <w:b/>
          <w:color w:val="auto"/>
          <w:sz w:val="24"/>
          <w:szCs w:val="24"/>
        </w:rPr>
        <w:t>21.投标偏离与非实质性响应</w:t>
      </w:r>
      <w:bookmarkEnd w:id="137"/>
      <w:bookmarkEnd w:id="138"/>
    </w:p>
    <w:p>
      <w:pPr>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21.1     对于投标文件中不构成实质性偏差的不正规、不一致或者不规则的内容，评标委员会可以接受，但这种接受不得损坏或者影响任何供应商的相对排序。</w:t>
      </w:r>
    </w:p>
    <w:p>
      <w:pPr>
        <w:spacing w:before="120"/>
        <w:ind w:left="1080" w:hanging="1080" w:hangingChars="450"/>
        <w:rPr>
          <w:rFonts w:ascii="仿宋" w:hAnsi="仿宋" w:eastAsia="仿宋" w:cs="仿宋"/>
          <w:color w:val="auto"/>
          <w:kern w:val="0"/>
          <w:sz w:val="24"/>
          <w:szCs w:val="24"/>
          <w:lang w:val="zh-CN"/>
        </w:rPr>
      </w:pPr>
      <w:r>
        <w:rPr>
          <w:rFonts w:hint="eastAsia" w:ascii="仿宋" w:hAnsi="仿宋" w:eastAsia="仿宋" w:cs="仿宋"/>
          <w:color w:val="auto"/>
          <w:sz w:val="24"/>
          <w:szCs w:val="24"/>
        </w:rPr>
        <w:t xml:space="preserve">21.2     </w:t>
      </w:r>
      <w:r>
        <w:rPr>
          <w:rFonts w:hint="eastAsia" w:ascii="仿宋" w:hAnsi="仿宋" w:eastAsia="仿宋" w:cs="仿宋"/>
          <w:color w:val="auto"/>
          <w:kern w:val="0"/>
          <w:sz w:val="24"/>
          <w:szCs w:val="24"/>
          <w:lang w:val="zh-CN"/>
        </w:rPr>
        <w:t>对招标文件</w:t>
      </w:r>
      <w:r>
        <w:rPr>
          <w:rFonts w:hint="eastAsia" w:ascii="仿宋" w:hAnsi="仿宋" w:eastAsia="仿宋" w:cs="仿宋"/>
          <w:color w:val="auto"/>
          <w:kern w:val="0"/>
          <w:sz w:val="24"/>
          <w:szCs w:val="24"/>
        </w:rPr>
        <w:t>采购需求</w:t>
      </w:r>
      <w:r>
        <w:rPr>
          <w:rFonts w:hint="eastAsia" w:ascii="仿宋" w:hAnsi="仿宋" w:eastAsia="仿宋" w:cs="仿宋"/>
          <w:color w:val="auto"/>
          <w:kern w:val="0"/>
          <w:sz w:val="24"/>
          <w:szCs w:val="24"/>
          <w:lang w:val="zh-CN"/>
        </w:rPr>
        <w:t>中标注“</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zh-CN"/>
        </w:rPr>
        <w:t>”的内容，必须在投标文件中提供技术支持资料作为证明。技术支持资料以厂家公开发布的印刷资料、或者由有关政府部门或者检测机构合法出具的文件或者报告。凡不符合上述要求的，应当视为无效技术支持资料。如上述材料之间存在不一致的，以有关政府部门或者检测机构合法出具的文件或者报告为准。</w:t>
      </w:r>
    </w:p>
    <w:p>
      <w:pPr>
        <w:spacing w:before="120"/>
        <w:ind w:left="1080" w:hanging="1080" w:hangingChars="450"/>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21.3     </w:t>
      </w:r>
      <w:r>
        <w:rPr>
          <w:rFonts w:hint="eastAsia" w:ascii="仿宋" w:hAnsi="仿宋" w:eastAsia="仿宋" w:cs="仿宋"/>
          <w:color w:val="auto"/>
          <w:sz w:val="24"/>
          <w:szCs w:val="24"/>
        </w:rPr>
        <w:t>供应商</w:t>
      </w:r>
      <w:r>
        <w:rPr>
          <w:rFonts w:hint="eastAsia" w:ascii="仿宋" w:hAnsi="仿宋" w:eastAsia="仿宋" w:cs="仿宋"/>
          <w:color w:val="auto"/>
          <w:kern w:val="0"/>
          <w:sz w:val="24"/>
          <w:szCs w:val="24"/>
          <w:lang w:val="zh-CN"/>
        </w:rPr>
        <w:t>须根据招标文件要求，依据本身产品说明书及样本如实逐项逐条填写技术规格偏离表，对于那些可以用量化的形式表示的条款，必须明确回答，或者以功能描述回答。任何通过简单拷贝招标文件技术规格要求或者简单标注“满足”、“符合”的投标将视为无效投标。</w:t>
      </w:r>
    </w:p>
    <w:p>
      <w:pPr>
        <w:spacing w:before="120"/>
        <w:ind w:left="1080" w:hanging="1080" w:hangingChars="450"/>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21.4     </w:t>
      </w:r>
      <w:r>
        <w:rPr>
          <w:rFonts w:hint="eastAsia" w:ascii="仿宋" w:hAnsi="仿宋" w:eastAsia="仿宋" w:cs="仿宋"/>
          <w:color w:val="auto"/>
          <w:sz w:val="24"/>
          <w:szCs w:val="24"/>
        </w:rPr>
        <w:t>供应商</w:t>
      </w:r>
      <w:r>
        <w:rPr>
          <w:rFonts w:hint="eastAsia" w:ascii="仿宋" w:hAnsi="仿宋" w:eastAsia="仿宋" w:cs="仿宋"/>
          <w:color w:val="auto"/>
          <w:kern w:val="0"/>
          <w:sz w:val="24"/>
          <w:szCs w:val="24"/>
          <w:lang w:val="zh-CN"/>
        </w:rPr>
        <w:t>须提供国家规定的所投货物允许销售的证明文件（如3C证书、型式批准证书等）（复印件加盖</w:t>
      </w:r>
      <w:r>
        <w:rPr>
          <w:rFonts w:hint="eastAsia" w:ascii="仿宋" w:hAnsi="仿宋" w:eastAsia="仿宋" w:cs="仿宋"/>
          <w:color w:val="auto"/>
          <w:sz w:val="24"/>
          <w:szCs w:val="24"/>
        </w:rPr>
        <w:t>供应商</w:t>
      </w:r>
      <w:r>
        <w:rPr>
          <w:rFonts w:hint="eastAsia" w:ascii="仿宋" w:hAnsi="仿宋" w:eastAsia="仿宋" w:cs="仿宋"/>
          <w:color w:val="auto"/>
          <w:kern w:val="0"/>
          <w:sz w:val="24"/>
          <w:szCs w:val="24"/>
          <w:lang w:val="zh-CN"/>
        </w:rPr>
        <w:t>单位公章）。属国家强制性的证明文件，若未提供，则视为未取得。</w:t>
      </w:r>
    </w:p>
    <w:p>
      <w:pPr>
        <w:spacing w:before="120"/>
        <w:ind w:left="1080" w:hanging="1080" w:hangingChars="450"/>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21.5     </w:t>
      </w:r>
      <w:r>
        <w:rPr>
          <w:rFonts w:hint="eastAsia" w:ascii="仿宋" w:hAnsi="仿宋" w:eastAsia="仿宋" w:cs="仿宋"/>
          <w:color w:val="auto"/>
          <w:sz w:val="24"/>
          <w:szCs w:val="24"/>
        </w:rPr>
        <w:t>供应商</w:t>
      </w:r>
      <w:r>
        <w:rPr>
          <w:rFonts w:hint="eastAsia" w:ascii="仿宋" w:hAnsi="仿宋" w:eastAsia="仿宋" w:cs="仿宋"/>
          <w:color w:val="auto"/>
          <w:kern w:val="0"/>
          <w:sz w:val="24"/>
          <w:szCs w:val="24"/>
          <w:lang w:val="zh-CN"/>
        </w:rPr>
        <w:t>的报价中必须包含货款，运费，安装，培训和质保期内的售后服务等全部价格，</w:t>
      </w:r>
      <w:r>
        <w:rPr>
          <w:rFonts w:hint="eastAsia" w:ascii="仿宋" w:hAnsi="仿宋" w:eastAsia="仿宋" w:cs="仿宋"/>
          <w:color w:val="auto"/>
          <w:sz w:val="24"/>
          <w:szCs w:val="24"/>
        </w:rPr>
        <w:t>供应商</w:t>
      </w:r>
      <w:r>
        <w:rPr>
          <w:rFonts w:hint="eastAsia" w:ascii="仿宋" w:hAnsi="仿宋" w:eastAsia="仿宋" w:cs="仿宋"/>
          <w:color w:val="auto"/>
          <w:kern w:val="0"/>
          <w:sz w:val="24"/>
          <w:szCs w:val="24"/>
          <w:lang w:val="zh-CN"/>
        </w:rPr>
        <w:t>不能额外向采购人收取其它任何费用。</w:t>
      </w:r>
    </w:p>
    <w:p>
      <w:pPr>
        <w:spacing w:before="120"/>
        <w:ind w:left="1080" w:hanging="1080" w:hangingChars="450"/>
        <w:rPr>
          <w:rFonts w:ascii="仿宋" w:hAnsi="仿宋" w:eastAsia="仿宋" w:cs="仿宋"/>
          <w:color w:val="auto"/>
          <w:sz w:val="24"/>
          <w:szCs w:val="24"/>
        </w:rPr>
      </w:pPr>
      <w:bookmarkStart w:id="143" w:name="_Toc109543177"/>
      <w:bookmarkStart w:id="144" w:name="_Toc109542357"/>
      <w:r>
        <w:rPr>
          <w:rFonts w:hint="eastAsia" w:ascii="仿宋" w:hAnsi="仿宋" w:eastAsia="仿宋" w:cs="仿宋"/>
          <w:color w:val="auto"/>
          <w:sz w:val="24"/>
          <w:szCs w:val="24"/>
        </w:rPr>
        <w:t>21.6     实质上没有响应招标文件要求的投标将视为</w:t>
      </w:r>
      <w:r>
        <w:rPr>
          <w:rFonts w:hint="eastAsia" w:ascii="仿宋" w:hAnsi="仿宋" w:eastAsia="仿宋" w:cs="仿宋"/>
          <w:b/>
          <w:bCs/>
          <w:color w:val="auto"/>
          <w:sz w:val="24"/>
          <w:szCs w:val="24"/>
          <w:u w:val="thick"/>
        </w:rPr>
        <w:t>无效投标</w:t>
      </w:r>
      <w:r>
        <w:rPr>
          <w:rFonts w:hint="eastAsia" w:ascii="仿宋" w:hAnsi="仿宋" w:eastAsia="仿宋" w:cs="仿宋"/>
          <w:color w:val="auto"/>
          <w:sz w:val="24"/>
          <w:szCs w:val="24"/>
        </w:rPr>
        <w:t>情形。供应商不得通过修正或者撤销不符合要求的偏离或者保留使其投标成为实质上响应的投标。</w:t>
      </w:r>
    </w:p>
    <w:p>
      <w:pPr>
        <w:spacing w:before="360" w:after="240"/>
        <w:rPr>
          <w:rFonts w:ascii="仿宋" w:hAnsi="仿宋" w:eastAsia="仿宋" w:cs="仿宋"/>
          <w:b/>
          <w:color w:val="auto"/>
          <w:sz w:val="24"/>
          <w:szCs w:val="24"/>
        </w:rPr>
      </w:pPr>
      <w:bookmarkStart w:id="145" w:name="_Toc332805559"/>
      <w:bookmarkStart w:id="146" w:name="_Toc332805114"/>
      <w:r>
        <w:rPr>
          <w:rFonts w:hint="eastAsia" w:ascii="仿宋" w:hAnsi="仿宋" w:eastAsia="仿宋" w:cs="仿宋"/>
          <w:b/>
          <w:color w:val="auto"/>
          <w:sz w:val="24"/>
          <w:szCs w:val="24"/>
        </w:rPr>
        <w:t>22.</w:t>
      </w:r>
      <w:bookmarkEnd w:id="139"/>
      <w:r>
        <w:rPr>
          <w:rFonts w:hint="eastAsia" w:ascii="仿宋" w:hAnsi="仿宋" w:eastAsia="仿宋" w:cs="仿宋"/>
          <w:b/>
          <w:color w:val="auto"/>
          <w:sz w:val="24"/>
          <w:szCs w:val="24"/>
        </w:rPr>
        <w:t>对投标文件的评估和比较</w:t>
      </w:r>
      <w:bookmarkEnd w:id="143"/>
      <w:bookmarkEnd w:id="144"/>
      <w:bookmarkEnd w:id="145"/>
      <w:bookmarkEnd w:id="146"/>
    </w:p>
    <w:p>
      <w:pPr>
        <w:spacing w:before="120"/>
        <w:ind w:left="1080" w:hanging="1080"/>
        <w:rPr>
          <w:rFonts w:ascii="仿宋" w:hAnsi="仿宋" w:eastAsia="仿宋" w:cs="仿宋"/>
          <w:color w:val="auto"/>
          <w:sz w:val="24"/>
          <w:szCs w:val="24"/>
        </w:rPr>
      </w:pPr>
      <w:r>
        <w:rPr>
          <w:rFonts w:hint="eastAsia" w:ascii="仿宋" w:hAnsi="仿宋" w:eastAsia="仿宋" w:cs="仿宋"/>
          <w:color w:val="auto"/>
          <w:sz w:val="24"/>
          <w:szCs w:val="24"/>
        </w:rPr>
        <w:t>22.1</w:t>
      </w:r>
      <w:r>
        <w:rPr>
          <w:rFonts w:hint="eastAsia" w:ascii="仿宋" w:hAnsi="仿宋" w:eastAsia="仿宋" w:cs="仿宋"/>
          <w:color w:val="auto"/>
          <w:sz w:val="24"/>
          <w:szCs w:val="24"/>
        </w:rPr>
        <w:tab/>
      </w:r>
      <w:r>
        <w:rPr>
          <w:rFonts w:hint="eastAsia" w:ascii="仿宋" w:hAnsi="仿宋" w:eastAsia="仿宋" w:cs="仿宋"/>
          <w:color w:val="auto"/>
          <w:sz w:val="24"/>
          <w:szCs w:val="24"/>
        </w:rPr>
        <w:t>采购代理机构及其组织的评标委员会将只对确定为实质上响应招标文件要求的投标进行评价和比较。</w:t>
      </w:r>
    </w:p>
    <w:p>
      <w:pPr>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22.2     评标委员会评标严格按照招标文件的要求和条件进行比较和评价。比较和评价时同时考虑以下因素（依据采购的实际需求出发）：</w:t>
      </w:r>
    </w:p>
    <w:p>
      <w:pPr>
        <w:spacing w:before="120"/>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（1）商务条款有无偏离；</w:t>
      </w:r>
    </w:p>
    <w:p>
      <w:pPr>
        <w:spacing w:before="120"/>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（2）技术规格有无偏离；</w:t>
      </w:r>
    </w:p>
    <w:p>
      <w:pPr>
        <w:spacing w:before="120"/>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（3）设计方案是否先进、合理；</w:t>
      </w:r>
    </w:p>
    <w:p>
      <w:pPr>
        <w:spacing w:before="120"/>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（4）产品的性能、互换性及质量标准；</w:t>
      </w:r>
    </w:p>
    <w:p>
      <w:pPr>
        <w:spacing w:before="120"/>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（5）产品的先进性、可靠性；</w:t>
      </w:r>
    </w:p>
    <w:p>
      <w:pPr>
        <w:spacing w:before="120"/>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（6）产品的使用寿命、运营成本；</w:t>
      </w:r>
    </w:p>
    <w:p>
      <w:pPr>
        <w:spacing w:before="120"/>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（7）维修服务、备件供应；</w:t>
      </w:r>
    </w:p>
    <w:p>
      <w:pPr>
        <w:spacing w:before="120"/>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（8）运输条件、交货时间和安装竣工时间；</w:t>
      </w:r>
    </w:p>
    <w:p>
      <w:pPr>
        <w:spacing w:before="120"/>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（9）供应商的经营信誉、售后服务和质量保证等。</w:t>
      </w:r>
    </w:p>
    <w:p>
      <w:pPr>
        <w:tabs>
          <w:tab w:val="left" w:pos="1140"/>
        </w:tabs>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22.3</w:t>
      </w:r>
      <w:r>
        <w:rPr>
          <w:rFonts w:hint="eastAsia" w:ascii="仿宋" w:hAnsi="仿宋" w:eastAsia="仿宋" w:cs="仿宋"/>
          <w:color w:val="auto"/>
          <w:sz w:val="24"/>
          <w:szCs w:val="24"/>
        </w:rPr>
        <w:tab/>
      </w:r>
      <w:r>
        <w:rPr>
          <w:rFonts w:hint="eastAsia" w:ascii="仿宋" w:hAnsi="仿宋" w:eastAsia="仿宋" w:cs="仿宋"/>
          <w:color w:val="auto"/>
          <w:sz w:val="24"/>
          <w:szCs w:val="24"/>
        </w:rPr>
        <w:t>如果供应商没有对规定的最小投标单位中的所有货物和服务报价，或没有对其中的货物和服务的组成详细分项报价（如“货物需求一览表”和“投标分项报价表”所示），其投标将被视为不完整的投标；如果供应商对其中的货物和服务的组成详细分项报价有遗漏，如果不是实质性问题，评标委员会将按照其他供应商对应项的最高报价或市场价格予以补充和评比。</w:t>
      </w:r>
    </w:p>
    <w:p>
      <w:pPr>
        <w:widowControl/>
        <w:spacing w:after="210"/>
        <w:ind w:left="960" w:hanging="960" w:hangingChars="400"/>
        <w:jc w:val="left"/>
        <w:textAlignment w:val="baseline"/>
        <w:rPr>
          <w:rFonts w:ascii="仿宋" w:hAnsi="仿宋" w:eastAsia="仿宋" w:cs="仿宋"/>
          <w:color w:val="auto"/>
          <w:kern w:val="0"/>
          <w:sz w:val="24"/>
          <w:szCs w:val="24"/>
          <w:lang w:val="zh-CN"/>
        </w:rPr>
      </w:pPr>
      <w:r>
        <w:rPr>
          <w:rFonts w:hint="eastAsia" w:ascii="仿宋" w:hAnsi="仿宋" w:eastAsia="仿宋" w:cs="仿宋"/>
          <w:color w:val="auto"/>
          <w:kern w:val="0"/>
          <w:sz w:val="24"/>
          <w:szCs w:val="24"/>
        </w:rPr>
        <w:t xml:space="preserve">22.4    </w:t>
      </w:r>
      <w:r>
        <w:rPr>
          <w:rFonts w:hint="eastAsia" w:ascii="仿宋" w:hAnsi="仿宋" w:eastAsia="仿宋" w:cs="仿宋"/>
          <w:color w:val="auto"/>
          <w:kern w:val="0"/>
          <w:sz w:val="24"/>
          <w:szCs w:val="24"/>
          <w:lang w:val="zh-CN"/>
        </w:rPr>
        <w:t>同品牌多供应商的处理（单一产品采购包投标产品相同品牌和非单一产品采购包核心产品相同品牌的投标处理方法）</w:t>
      </w:r>
    </w:p>
    <w:p>
      <w:pPr>
        <w:tabs>
          <w:tab w:val="left" w:pos="900"/>
        </w:tabs>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 xml:space="preserve">22.4.1   </w:t>
      </w:r>
      <w:r>
        <w:rPr>
          <w:rFonts w:hint="eastAsia" w:ascii="仿宋" w:hAnsi="仿宋" w:eastAsia="仿宋" w:cs="仿宋"/>
          <w:color w:val="auto"/>
          <w:kern w:val="0"/>
          <w:sz w:val="24"/>
          <w:szCs w:val="24"/>
        </w:rPr>
        <w:t>采用最低评标价法的，提供相同品牌产品的不同</w:t>
      </w:r>
      <w:r>
        <w:rPr>
          <w:rFonts w:hint="eastAsia" w:ascii="仿宋" w:hAnsi="仿宋" w:eastAsia="仿宋" w:cs="仿宋"/>
          <w:color w:val="auto"/>
          <w:sz w:val="24"/>
          <w:szCs w:val="24"/>
        </w:rPr>
        <w:t>供应商</w:t>
      </w:r>
      <w:r>
        <w:rPr>
          <w:rFonts w:hint="eastAsia" w:ascii="仿宋" w:hAnsi="仿宋" w:eastAsia="仿宋" w:cs="仿宋"/>
          <w:color w:val="auto"/>
          <w:kern w:val="0"/>
          <w:sz w:val="24"/>
          <w:szCs w:val="24"/>
        </w:rPr>
        <w:t>参加同一合同项下投标的，以其中通过资格审查、符合性审查且报价最低的参加评标；报价相同的，由采购人或者采购人委托评标委员会按照招标文件规定的方式确定一个参加评标的</w:t>
      </w:r>
      <w:r>
        <w:rPr>
          <w:rFonts w:hint="eastAsia" w:ascii="仿宋" w:hAnsi="仿宋" w:eastAsia="仿宋" w:cs="仿宋"/>
          <w:color w:val="auto"/>
          <w:sz w:val="24"/>
          <w:szCs w:val="24"/>
        </w:rPr>
        <w:t>供应商</w:t>
      </w:r>
      <w:r>
        <w:rPr>
          <w:rFonts w:hint="eastAsia" w:ascii="仿宋" w:hAnsi="仿宋" w:eastAsia="仿宋" w:cs="仿宋"/>
          <w:color w:val="auto"/>
          <w:kern w:val="0"/>
          <w:sz w:val="24"/>
          <w:szCs w:val="24"/>
        </w:rPr>
        <w:t>，招标文件未规定的采取随机抽取方式确定，其他投标无效</w:t>
      </w:r>
      <w:r>
        <w:rPr>
          <w:rFonts w:hint="eastAsia" w:ascii="仿宋" w:hAnsi="仿宋" w:eastAsia="仿宋" w:cs="仿宋"/>
          <w:color w:val="auto"/>
          <w:sz w:val="24"/>
          <w:szCs w:val="24"/>
        </w:rPr>
        <w:t>。</w:t>
      </w:r>
    </w:p>
    <w:p>
      <w:pPr>
        <w:tabs>
          <w:tab w:val="left" w:pos="900"/>
        </w:tabs>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 xml:space="preserve">22.4.2   </w:t>
      </w:r>
      <w:r>
        <w:rPr>
          <w:rFonts w:hint="eastAsia" w:ascii="仿宋" w:hAnsi="仿宋" w:eastAsia="仿宋" w:cs="仿宋"/>
          <w:color w:val="auto"/>
          <w:kern w:val="0"/>
          <w:sz w:val="24"/>
          <w:szCs w:val="24"/>
        </w:rPr>
        <w:t>使用综合评分法的，提供相同品牌产品且通过资格审查、符合性审查的不同</w:t>
      </w:r>
      <w:r>
        <w:rPr>
          <w:rFonts w:hint="eastAsia" w:ascii="仿宋" w:hAnsi="仿宋" w:eastAsia="仿宋" w:cs="仿宋"/>
          <w:color w:val="auto"/>
          <w:sz w:val="24"/>
          <w:szCs w:val="24"/>
        </w:rPr>
        <w:t>供应商</w:t>
      </w:r>
      <w:r>
        <w:rPr>
          <w:rFonts w:hint="eastAsia" w:ascii="仿宋" w:hAnsi="仿宋" w:eastAsia="仿宋" w:cs="仿宋"/>
          <w:color w:val="auto"/>
          <w:kern w:val="0"/>
          <w:sz w:val="24"/>
          <w:szCs w:val="24"/>
        </w:rPr>
        <w:t>参加同一合同项下投标的，按一家</w:t>
      </w:r>
      <w:r>
        <w:rPr>
          <w:rFonts w:hint="eastAsia" w:ascii="仿宋" w:hAnsi="仿宋" w:eastAsia="仿宋" w:cs="仿宋"/>
          <w:color w:val="auto"/>
          <w:sz w:val="24"/>
          <w:szCs w:val="24"/>
        </w:rPr>
        <w:t>供应商</w:t>
      </w:r>
      <w:r>
        <w:rPr>
          <w:rFonts w:hint="eastAsia" w:ascii="仿宋" w:hAnsi="仿宋" w:eastAsia="仿宋" w:cs="仿宋"/>
          <w:color w:val="auto"/>
          <w:kern w:val="0"/>
          <w:sz w:val="24"/>
          <w:szCs w:val="24"/>
        </w:rPr>
        <w:t>计算，评审后得分最高的同品牌</w:t>
      </w:r>
      <w:r>
        <w:rPr>
          <w:rFonts w:hint="eastAsia" w:ascii="仿宋" w:hAnsi="仿宋" w:eastAsia="仿宋" w:cs="仿宋"/>
          <w:color w:val="auto"/>
          <w:sz w:val="24"/>
          <w:szCs w:val="24"/>
        </w:rPr>
        <w:t>供应商</w:t>
      </w:r>
      <w:r>
        <w:rPr>
          <w:rFonts w:hint="eastAsia" w:ascii="仿宋" w:hAnsi="仿宋" w:eastAsia="仿宋" w:cs="仿宋"/>
          <w:color w:val="auto"/>
          <w:kern w:val="0"/>
          <w:sz w:val="24"/>
          <w:szCs w:val="24"/>
        </w:rPr>
        <w:t>获得中标人推荐资格；评审得分相同的，由采购人或者采购人委托评标委员会按照招标文件规定的方式确定一个</w:t>
      </w:r>
      <w:r>
        <w:rPr>
          <w:rFonts w:hint="eastAsia" w:ascii="仿宋" w:hAnsi="仿宋" w:eastAsia="仿宋" w:cs="仿宋"/>
          <w:color w:val="auto"/>
          <w:sz w:val="24"/>
          <w:szCs w:val="24"/>
        </w:rPr>
        <w:t>供应商</w:t>
      </w:r>
      <w:r>
        <w:rPr>
          <w:rFonts w:hint="eastAsia" w:ascii="仿宋" w:hAnsi="仿宋" w:eastAsia="仿宋" w:cs="仿宋"/>
          <w:color w:val="auto"/>
          <w:kern w:val="0"/>
          <w:sz w:val="24"/>
          <w:szCs w:val="24"/>
        </w:rPr>
        <w:t>获得中标人推荐资格，招标文件未规定的采取随机抽取方式确定，其他同品牌</w:t>
      </w:r>
      <w:r>
        <w:rPr>
          <w:rFonts w:hint="eastAsia" w:ascii="仿宋" w:hAnsi="仿宋" w:eastAsia="仿宋" w:cs="仿宋"/>
          <w:color w:val="auto"/>
          <w:sz w:val="24"/>
          <w:szCs w:val="24"/>
        </w:rPr>
        <w:t>供应商</w:t>
      </w:r>
      <w:r>
        <w:rPr>
          <w:rFonts w:hint="eastAsia" w:ascii="仿宋" w:hAnsi="仿宋" w:eastAsia="仿宋" w:cs="仿宋"/>
          <w:color w:val="auto"/>
          <w:kern w:val="0"/>
          <w:sz w:val="24"/>
          <w:szCs w:val="24"/>
        </w:rPr>
        <w:t>不作为中标候选人</w:t>
      </w:r>
      <w:r>
        <w:rPr>
          <w:rFonts w:hint="eastAsia" w:ascii="仿宋" w:hAnsi="仿宋" w:eastAsia="仿宋" w:cs="仿宋"/>
          <w:color w:val="auto"/>
          <w:sz w:val="24"/>
          <w:szCs w:val="24"/>
        </w:rPr>
        <w:t>。</w:t>
      </w:r>
    </w:p>
    <w:p>
      <w:pPr>
        <w:spacing w:before="120"/>
        <w:rPr>
          <w:rFonts w:ascii="仿宋" w:hAnsi="仿宋" w:eastAsia="仿宋" w:cs="仿宋"/>
          <w:color w:val="auto"/>
          <w:sz w:val="24"/>
          <w:szCs w:val="24"/>
        </w:rPr>
      </w:pPr>
      <w:r>
        <w:rPr>
          <w:rFonts w:hint="eastAsia" w:ascii="仿宋" w:hAnsi="仿宋" w:eastAsia="仿宋" w:cs="仿宋"/>
          <w:color w:val="auto"/>
          <w:sz w:val="24"/>
          <w:szCs w:val="24"/>
        </w:rPr>
        <w:t>22.5    废标</w:t>
      </w:r>
    </w:p>
    <w:p>
      <w:pPr>
        <w:spacing w:before="120"/>
        <w:ind w:left="977" w:leftChars="8" w:hanging="960" w:hangingChars="400"/>
        <w:rPr>
          <w:rFonts w:ascii="仿宋" w:hAnsi="仿宋" w:eastAsia="仿宋" w:cs="仿宋"/>
          <w:color w:val="auto"/>
          <w:sz w:val="24"/>
          <w:szCs w:val="24"/>
        </w:rPr>
      </w:pPr>
      <w:r>
        <w:rPr>
          <w:rFonts w:hint="eastAsia" w:ascii="仿宋" w:hAnsi="仿宋" w:eastAsia="仿宋" w:cs="仿宋"/>
          <w:color w:val="auto"/>
          <w:sz w:val="24"/>
          <w:szCs w:val="24"/>
        </w:rPr>
        <w:t xml:space="preserve">22.5.1  出现下列情形之一，将导致项目废标即本项目的所有投标按照无效投标处理： </w:t>
      </w:r>
    </w:p>
    <w:p>
      <w:pPr>
        <w:spacing w:before="120"/>
        <w:ind w:left="1800" w:leftChars="400" w:hanging="960" w:hangingChars="400"/>
        <w:rPr>
          <w:rFonts w:ascii="仿宋" w:hAnsi="仿宋" w:eastAsia="仿宋" w:cs="仿宋"/>
          <w:color w:val="auto"/>
          <w:sz w:val="24"/>
          <w:szCs w:val="24"/>
        </w:rPr>
      </w:pPr>
      <w:r>
        <w:rPr>
          <w:rFonts w:hint="eastAsia" w:ascii="仿宋" w:hAnsi="仿宋" w:eastAsia="仿宋" w:cs="仿宋"/>
          <w:color w:val="auto"/>
          <w:sz w:val="24"/>
          <w:szCs w:val="24"/>
        </w:rPr>
        <w:t>（1）符合专业条件的供应商或者对招标文件做实质性响应的供应商不足三家；</w:t>
      </w:r>
    </w:p>
    <w:p>
      <w:pPr>
        <w:spacing w:before="120"/>
        <w:ind w:left="1800" w:leftChars="400" w:hanging="960" w:hangingChars="400"/>
        <w:rPr>
          <w:rFonts w:ascii="仿宋" w:hAnsi="仿宋" w:eastAsia="仿宋" w:cs="仿宋"/>
          <w:color w:val="auto"/>
          <w:sz w:val="24"/>
          <w:szCs w:val="24"/>
        </w:rPr>
      </w:pPr>
      <w:r>
        <w:rPr>
          <w:rFonts w:hint="eastAsia" w:ascii="仿宋" w:hAnsi="仿宋" w:eastAsia="仿宋" w:cs="仿宋"/>
          <w:color w:val="auto"/>
          <w:sz w:val="24"/>
          <w:szCs w:val="24"/>
        </w:rPr>
        <w:t>（2）出现影响采购公正的违法、违规行为的；</w:t>
      </w:r>
    </w:p>
    <w:p>
      <w:pPr>
        <w:spacing w:before="120"/>
        <w:ind w:left="1800" w:leftChars="400" w:hanging="960" w:hangingChars="400"/>
        <w:rPr>
          <w:rFonts w:ascii="仿宋" w:hAnsi="仿宋" w:eastAsia="仿宋" w:cs="仿宋"/>
          <w:color w:val="auto"/>
          <w:sz w:val="24"/>
          <w:szCs w:val="24"/>
        </w:rPr>
      </w:pPr>
      <w:r>
        <w:rPr>
          <w:rFonts w:hint="eastAsia" w:ascii="仿宋" w:hAnsi="仿宋" w:eastAsia="仿宋" w:cs="仿宋"/>
          <w:color w:val="auto"/>
          <w:sz w:val="24"/>
          <w:szCs w:val="24"/>
        </w:rPr>
        <w:t>（3）供应商的报价均超过了采购预算，采购人不能支付的；</w:t>
      </w:r>
    </w:p>
    <w:p>
      <w:pPr>
        <w:spacing w:before="120"/>
        <w:ind w:left="1800" w:leftChars="400" w:hanging="960" w:hangingChars="400"/>
        <w:rPr>
          <w:rFonts w:ascii="仿宋" w:hAnsi="仿宋" w:eastAsia="仿宋" w:cs="仿宋"/>
          <w:color w:val="auto"/>
          <w:sz w:val="24"/>
          <w:szCs w:val="24"/>
        </w:rPr>
      </w:pPr>
      <w:r>
        <w:rPr>
          <w:rFonts w:hint="eastAsia" w:ascii="仿宋" w:hAnsi="仿宋" w:eastAsia="仿宋" w:cs="仿宋"/>
          <w:color w:val="auto"/>
          <w:sz w:val="24"/>
          <w:szCs w:val="24"/>
        </w:rPr>
        <w:t xml:space="preserve">（4）因重大变故，采购任务取消的。   </w:t>
      </w:r>
    </w:p>
    <w:p>
      <w:pPr>
        <w:spacing w:before="120"/>
        <w:ind w:left="977" w:leftChars="8" w:hanging="960" w:hangingChars="400"/>
        <w:rPr>
          <w:rFonts w:ascii="仿宋" w:hAnsi="仿宋" w:eastAsia="仿宋" w:cs="仿宋"/>
          <w:color w:val="auto"/>
          <w:sz w:val="24"/>
          <w:szCs w:val="24"/>
        </w:rPr>
      </w:pPr>
      <w:r>
        <w:rPr>
          <w:rFonts w:hint="eastAsia" w:ascii="仿宋" w:hAnsi="仿宋" w:eastAsia="仿宋" w:cs="仿宋"/>
          <w:color w:val="auto"/>
          <w:sz w:val="24"/>
          <w:szCs w:val="24"/>
        </w:rPr>
        <w:t>22.5.2   废标后，采购人应当将废标理由通知所有供应商。</w:t>
      </w:r>
    </w:p>
    <w:p>
      <w:pPr>
        <w:tabs>
          <w:tab w:val="left" w:pos="720"/>
          <w:tab w:val="left" w:pos="1060"/>
        </w:tabs>
        <w:ind w:left="425" w:hanging="425"/>
        <w:rPr>
          <w:rFonts w:ascii="仿宋" w:hAnsi="仿宋" w:eastAsia="仿宋" w:cs="仿宋"/>
          <w:color w:val="auto"/>
          <w:sz w:val="24"/>
        </w:rPr>
      </w:pPr>
      <w:bookmarkStart w:id="147" w:name="_Toc520356168"/>
      <w:bookmarkStart w:id="148" w:name="_Toc109543178"/>
      <w:bookmarkStart w:id="149" w:name="_Toc332805560"/>
      <w:bookmarkStart w:id="150" w:name="_Toc332805115"/>
      <w:bookmarkStart w:id="151" w:name="_Toc109542358"/>
      <w:r>
        <w:rPr>
          <w:rFonts w:hint="eastAsia" w:ascii="仿宋" w:hAnsi="仿宋" w:eastAsia="仿宋" w:cs="仿宋"/>
          <w:color w:val="auto"/>
          <w:sz w:val="24"/>
          <w:szCs w:val="24"/>
        </w:rPr>
        <w:t>23</w:t>
      </w:r>
      <w:bookmarkEnd w:id="147"/>
      <w:r>
        <w:rPr>
          <w:rFonts w:hint="eastAsia" w:ascii="仿宋" w:hAnsi="仿宋" w:eastAsia="仿宋" w:cs="仿宋"/>
          <w:color w:val="auto"/>
          <w:sz w:val="24"/>
          <w:szCs w:val="24"/>
        </w:rPr>
        <w:t>.</w:t>
      </w:r>
      <w:bookmarkEnd w:id="148"/>
      <w:bookmarkEnd w:id="149"/>
      <w:bookmarkEnd w:id="150"/>
      <w:bookmarkEnd w:id="151"/>
      <w:bookmarkStart w:id="152" w:name="_Toc164330968"/>
      <w:bookmarkStart w:id="153" w:name="_Toc91399414"/>
      <w:bookmarkStart w:id="154" w:name="_Toc89586914"/>
      <w:bookmarkStart w:id="155" w:name="_Toc97561951"/>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rPr>
        <w:t>评标方法</w:t>
      </w:r>
      <w:bookmarkEnd w:id="152"/>
      <w:bookmarkEnd w:id="153"/>
      <w:bookmarkEnd w:id="154"/>
      <w:bookmarkEnd w:id="155"/>
    </w:p>
    <w:p>
      <w:pPr>
        <w:tabs>
          <w:tab w:val="left" w:pos="420"/>
          <w:tab w:val="left" w:pos="8640"/>
        </w:tabs>
        <w:ind w:left="420" w:hanging="420"/>
        <w:rPr>
          <w:rFonts w:ascii="仿宋" w:hAnsi="仿宋" w:eastAsia="仿宋" w:cs="仿宋"/>
          <w:color w:val="auto"/>
          <w:sz w:val="24"/>
        </w:rPr>
      </w:pPr>
      <w:r>
        <w:rPr>
          <w:rFonts w:hint="eastAsia" w:ascii="仿宋" w:hAnsi="仿宋" w:eastAsia="仿宋" w:cs="仿宋"/>
          <w:color w:val="auto"/>
          <w:sz w:val="24"/>
        </w:rPr>
        <w:t>23.1</w:t>
      </w:r>
      <w:bookmarkStart w:id="156" w:name="_Toc520356169"/>
      <w:bookmarkStart w:id="157" w:name="_Toc109543179"/>
      <w:bookmarkStart w:id="158" w:name="_Toc109542359"/>
      <w:r>
        <w:rPr>
          <w:rFonts w:hint="eastAsia" w:ascii="仿宋" w:hAnsi="仿宋" w:eastAsia="仿宋" w:cs="仿宋"/>
          <w:color w:val="auto"/>
          <w:sz w:val="24"/>
        </w:rPr>
        <w:t>评标方法详见</w:t>
      </w:r>
      <w:r>
        <w:rPr>
          <w:rFonts w:hint="eastAsia" w:ascii="仿宋" w:hAnsi="仿宋" w:eastAsia="仿宋" w:cs="仿宋"/>
          <w:b/>
          <w:color w:val="auto"/>
          <w:sz w:val="24"/>
          <w:szCs w:val="24"/>
        </w:rPr>
        <w:t>供应商须知资料表</w:t>
      </w:r>
      <w:r>
        <w:rPr>
          <w:rFonts w:hint="eastAsia" w:ascii="仿宋" w:hAnsi="仿宋" w:eastAsia="仿宋" w:cs="仿宋"/>
          <w:color w:val="auto"/>
          <w:sz w:val="24"/>
        </w:rPr>
        <w:t>。</w:t>
      </w:r>
    </w:p>
    <w:p>
      <w:pPr>
        <w:spacing w:before="120"/>
        <w:ind w:left="1080" w:hanging="1080" w:hangingChars="450"/>
        <w:rPr>
          <w:rFonts w:ascii="仿宋" w:hAnsi="仿宋" w:eastAsia="仿宋" w:cs="仿宋"/>
          <w:color w:val="auto"/>
          <w:sz w:val="24"/>
          <w:szCs w:val="24"/>
        </w:rPr>
      </w:pPr>
    </w:p>
    <w:p>
      <w:pPr>
        <w:spacing w:before="120"/>
        <w:jc w:val="center"/>
        <w:rPr>
          <w:rFonts w:ascii="仿宋" w:hAnsi="仿宋" w:eastAsia="仿宋" w:cs="仿宋"/>
          <w:b/>
          <w:color w:val="auto"/>
          <w:sz w:val="24"/>
          <w:szCs w:val="24"/>
        </w:rPr>
      </w:pPr>
      <w:bookmarkStart w:id="159" w:name="_Toc332805116"/>
      <w:bookmarkStart w:id="160" w:name="_Toc332805561"/>
      <w:r>
        <w:rPr>
          <w:rFonts w:hint="eastAsia" w:ascii="仿宋" w:hAnsi="仿宋" w:eastAsia="仿宋" w:cs="仿宋"/>
          <w:b/>
          <w:color w:val="auto"/>
          <w:sz w:val="24"/>
          <w:szCs w:val="24"/>
        </w:rPr>
        <w:t>六</w:t>
      </w:r>
      <w:bookmarkEnd w:id="156"/>
      <w:r>
        <w:rPr>
          <w:rFonts w:hint="eastAsia" w:ascii="仿宋" w:hAnsi="仿宋" w:eastAsia="仿宋" w:cs="仿宋"/>
          <w:b/>
          <w:color w:val="auto"/>
          <w:sz w:val="24"/>
          <w:szCs w:val="24"/>
        </w:rPr>
        <w:t xml:space="preserve">  确定中标</w:t>
      </w:r>
      <w:bookmarkEnd w:id="157"/>
      <w:bookmarkEnd w:id="158"/>
      <w:bookmarkEnd w:id="159"/>
      <w:bookmarkEnd w:id="160"/>
      <w:bookmarkStart w:id="161" w:name="_Toc520356170"/>
      <w:bookmarkStart w:id="162" w:name="_Ref467307010"/>
      <w:bookmarkStart w:id="163" w:name="_Toc109543180"/>
      <w:bookmarkStart w:id="164" w:name="_Toc109542360"/>
    </w:p>
    <w:p>
      <w:pPr>
        <w:spacing w:before="360" w:after="240"/>
        <w:rPr>
          <w:rFonts w:ascii="仿宋" w:hAnsi="仿宋" w:eastAsia="仿宋" w:cs="仿宋"/>
          <w:b/>
          <w:color w:val="auto"/>
          <w:sz w:val="24"/>
          <w:szCs w:val="24"/>
        </w:rPr>
      </w:pPr>
      <w:bookmarkStart w:id="165" w:name="_Toc332805117"/>
      <w:bookmarkStart w:id="166" w:name="_Toc332805562"/>
      <w:r>
        <w:rPr>
          <w:rFonts w:hint="eastAsia" w:ascii="仿宋" w:hAnsi="仿宋" w:eastAsia="仿宋" w:cs="仿宋"/>
          <w:b/>
          <w:color w:val="auto"/>
          <w:sz w:val="24"/>
          <w:szCs w:val="24"/>
        </w:rPr>
        <w:t>24.中标候选人的确定原则及标准</w:t>
      </w:r>
      <w:bookmarkEnd w:id="161"/>
      <w:bookmarkEnd w:id="162"/>
      <w:bookmarkEnd w:id="163"/>
      <w:bookmarkEnd w:id="164"/>
      <w:bookmarkEnd w:id="165"/>
      <w:bookmarkEnd w:id="166"/>
    </w:p>
    <w:p>
      <w:pPr>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24.1</w:t>
      </w:r>
      <w:r>
        <w:rPr>
          <w:rFonts w:hint="eastAsia" w:ascii="仿宋" w:hAnsi="仿宋" w:eastAsia="仿宋" w:cs="仿宋"/>
          <w:color w:val="auto"/>
          <w:sz w:val="24"/>
          <w:szCs w:val="24"/>
        </w:rPr>
        <w:tab/>
      </w:r>
      <w:r>
        <w:rPr>
          <w:rFonts w:hint="eastAsia" w:ascii="仿宋" w:hAnsi="仿宋" w:eastAsia="仿宋" w:cs="仿宋"/>
          <w:color w:val="auto"/>
          <w:sz w:val="24"/>
          <w:szCs w:val="24"/>
        </w:rPr>
        <w:t>除本须知规定外，被确定实质上响应招标文件的供应商且满足下列条件之一者为中标候选人。</w:t>
      </w:r>
    </w:p>
    <w:p>
      <w:pPr>
        <w:widowControl/>
        <w:spacing w:before="120"/>
        <w:ind w:left="1058" w:leftChars="400" w:hanging="218" w:hangingChars="91"/>
        <w:rPr>
          <w:rFonts w:ascii="仿宋" w:hAnsi="仿宋" w:eastAsia="仿宋" w:cs="仿宋"/>
          <w:color w:val="auto"/>
          <w:sz w:val="24"/>
          <w:szCs w:val="24"/>
        </w:rPr>
      </w:pPr>
      <w:bookmarkStart w:id="167" w:name="_Toc520356171"/>
      <w:bookmarkStart w:id="168" w:name="_Toc332805118"/>
      <w:bookmarkStart w:id="169" w:name="_Toc109542361"/>
      <w:bookmarkStart w:id="170" w:name="_Toc332805563"/>
      <w:bookmarkStart w:id="171" w:name="_Toc109543181"/>
      <w:r>
        <w:rPr>
          <w:rFonts w:hint="eastAsia" w:ascii="仿宋" w:hAnsi="仿宋" w:eastAsia="仿宋" w:cs="仿宋"/>
          <w:color w:val="auto"/>
          <w:sz w:val="24"/>
          <w:szCs w:val="24"/>
        </w:rPr>
        <w:t>（1）采用最低评标价法的，评标结果按投标报价由低到高顺序排列。投标报价相同的并列。投标文件满足招标文件全部实质性要求且投标报价最低的供应商为排名第一的中标候选人。</w:t>
      </w:r>
    </w:p>
    <w:p>
      <w:pPr>
        <w:widowControl/>
        <w:spacing w:before="120"/>
        <w:ind w:left="854" w:leftChars="400" w:hanging="14" w:hangingChars="6"/>
        <w:rPr>
          <w:rFonts w:ascii="仿宋" w:hAnsi="仿宋" w:eastAsia="仿宋" w:cs="仿宋"/>
          <w:color w:val="auto"/>
          <w:sz w:val="24"/>
          <w:szCs w:val="24"/>
        </w:rPr>
      </w:pPr>
      <w:r>
        <w:rPr>
          <w:rFonts w:hint="eastAsia" w:ascii="仿宋" w:hAnsi="仿宋" w:eastAsia="仿宋" w:cs="仿宋"/>
          <w:color w:val="auto"/>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中标候选人并列的，按技术指标优劣顺序确定中标候选人，得分且投标报价相同且技术指标得分也相同的，由评标委员会现场采取随机抽取方式确定。</w:t>
      </w:r>
    </w:p>
    <w:p>
      <w:pPr>
        <w:spacing w:before="360" w:after="240"/>
        <w:rPr>
          <w:rFonts w:ascii="仿宋" w:hAnsi="仿宋" w:eastAsia="仿宋" w:cs="仿宋"/>
          <w:b/>
          <w:color w:val="auto"/>
          <w:kern w:val="0"/>
          <w:sz w:val="24"/>
          <w:szCs w:val="24"/>
        </w:rPr>
      </w:pPr>
      <w:r>
        <w:rPr>
          <w:rFonts w:hint="eastAsia" w:ascii="仿宋" w:hAnsi="仿宋" w:eastAsia="仿宋" w:cs="仿宋"/>
          <w:b/>
          <w:color w:val="auto"/>
          <w:sz w:val="24"/>
          <w:szCs w:val="24"/>
        </w:rPr>
        <w:t>25</w:t>
      </w:r>
      <w:bookmarkEnd w:id="167"/>
      <w:r>
        <w:rPr>
          <w:rFonts w:hint="eastAsia" w:ascii="仿宋" w:hAnsi="仿宋" w:eastAsia="仿宋" w:cs="仿宋"/>
          <w:b/>
          <w:color w:val="auto"/>
          <w:sz w:val="24"/>
          <w:szCs w:val="24"/>
        </w:rPr>
        <w:t>.确定中标人</w:t>
      </w:r>
      <w:bookmarkEnd w:id="168"/>
      <w:bookmarkEnd w:id="169"/>
      <w:bookmarkEnd w:id="170"/>
      <w:bookmarkEnd w:id="171"/>
    </w:p>
    <w:p>
      <w:pPr>
        <w:spacing w:before="120"/>
        <w:rPr>
          <w:rFonts w:ascii="仿宋" w:hAnsi="仿宋" w:eastAsia="仿宋" w:cs="仿宋"/>
          <w:color w:val="auto"/>
          <w:sz w:val="24"/>
          <w:szCs w:val="24"/>
          <w:u w:val="thick" w:color="339966"/>
        </w:rPr>
      </w:pPr>
      <w:r>
        <w:rPr>
          <w:rFonts w:hint="eastAsia" w:ascii="仿宋" w:hAnsi="仿宋" w:eastAsia="仿宋" w:cs="仿宋"/>
          <w:color w:val="auto"/>
          <w:sz w:val="24"/>
          <w:szCs w:val="24"/>
        </w:rPr>
        <w:t>25.1     评标委员会将根据评标办法和标准推荐中标候选人名单。</w:t>
      </w:r>
    </w:p>
    <w:p>
      <w:pPr>
        <w:pStyle w:val="8"/>
        <w:spacing w:before="120" w:line="240" w:lineRule="auto"/>
        <w:ind w:left="1080" w:hanging="1080" w:hangingChars="450"/>
        <w:rPr>
          <w:rFonts w:ascii="仿宋" w:hAnsi="仿宋" w:eastAsia="仿宋" w:cs="仿宋"/>
          <w:color w:val="auto"/>
          <w:szCs w:val="24"/>
        </w:rPr>
      </w:pPr>
      <w:r>
        <w:rPr>
          <w:rFonts w:hint="eastAsia" w:ascii="仿宋" w:hAnsi="仿宋" w:eastAsia="仿宋" w:cs="仿宋"/>
          <w:color w:val="auto"/>
          <w:szCs w:val="24"/>
        </w:rPr>
        <w:t>25.2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上述第24条规定的方式确定中标人。采购人在收到评标报告5个工作日内未按评标报告推荐的中标候选人顺序确定中标人，又不能说明合法理由的，视同按评标报告推荐的顺序确定排名第一的中标候选人为中标人。</w:t>
      </w:r>
    </w:p>
    <w:p>
      <w:pPr>
        <w:spacing w:before="120"/>
        <w:ind w:left="1080" w:hanging="1080" w:hangingChars="450"/>
        <w:rPr>
          <w:rFonts w:ascii="仿宋" w:hAnsi="仿宋" w:eastAsia="仿宋" w:cs="仿宋"/>
          <w:b/>
          <w:color w:val="auto"/>
          <w:sz w:val="24"/>
          <w:szCs w:val="24"/>
          <w:bdr w:val="single" w:color="auto" w:sz="4" w:space="0"/>
        </w:rPr>
      </w:pPr>
      <w:r>
        <w:rPr>
          <w:rFonts w:hint="eastAsia" w:ascii="仿宋" w:hAnsi="仿宋" w:eastAsia="仿宋" w:cs="仿宋"/>
          <w:color w:val="auto"/>
          <w:sz w:val="24"/>
          <w:szCs w:val="24"/>
        </w:rPr>
        <w:t xml:space="preserve">25.3     </w:t>
      </w:r>
      <w:bookmarkStart w:id="172" w:name="_Ref467306874"/>
      <w:bookmarkStart w:id="173" w:name="_Toc109543182"/>
      <w:bookmarkStart w:id="174" w:name="_Toc109542362"/>
      <w:bookmarkStart w:id="175" w:name="_Toc520356173"/>
      <w:r>
        <w:rPr>
          <w:rFonts w:hint="eastAsia" w:ascii="仿宋" w:hAnsi="仿宋" w:eastAsia="仿宋" w:cs="仿宋"/>
          <w:color w:val="auto"/>
          <w:sz w:val="24"/>
          <w:szCs w:val="24"/>
        </w:rPr>
        <w:t>中标人因不可抗力或者自身原因不能履行政府采购合同的，采购人可以与排位在中标人之后的第一位的中标候选人签订政府采购合同，以此类推，也可以重新招标。</w:t>
      </w:r>
    </w:p>
    <w:p>
      <w:pPr>
        <w:spacing w:before="360" w:after="240"/>
        <w:rPr>
          <w:rFonts w:ascii="仿宋" w:hAnsi="仿宋" w:eastAsia="仿宋" w:cs="仿宋"/>
          <w:b/>
          <w:color w:val="auto"/>
          <w:sz w:val="24"/>
          <w:szCs w:val="24"/>
        </w:rPr>
      </w:pPr>
      <w:bookmarkStart w:id="176" w:name="_Toc332805119"/>
      <w:bookmarkStart w:id="177" w:name="_Toc332805564"/>
      <w:r>
        <w:rPr>
          <w:rFonts w:hint="eastAsia" w:ascii="仿宋" w:hAnsi="仿宋" w:eastAsia="仿宋" w:cs="仿宋"/>
          <w:b/>
          <w:color w:val="auto"/>
          <w:sz w:val="24"/>
          <w:szCs w:val="24"/>
        </w:rPr>
        <w:t>26.接受或拒绝投标的权利</w:t>
      </w:r>
      <w:bookmarkEnd w:id="172"/>
      <w:bookmarkEnd w:id="173"/>
      <w:bookmarkEnd w:id="174"/>
      <w:bookmarkEnd w:id="175"/>
      <w:bookmarkEnd w:id="176"/>
      <w:bookmarkEnd w:id="177"/>
    </w:p>
    <w:p>
      <w:pPr>
        <w:spacing w:before="120"/>
        <w:ind w:left="1080" w:hanging="1080"/>
        <w:rPr>
          <w:rFonts w:ascii="仿宋" w:hAnsi="仿宋" w:eastAsia="仿宋" w:cs="仿宋"/>
          <w:color w:val="auto"/>
          <w:sz w:val="24"/>
          <w:szCs w:val="24"/>
        </w:rPr>
      </w:pPr>
      <w:r>
        <w:rPr>
          <w:rFonts w:hint="eastAsia" w:ascii="仿宋" w:hAnsi="仿宋" w:eastAsia="仿宋" w:cs="仿宋"/>
          <w:color w:val="auto"/>
          <w:sz w:val="24"/>
          <w:szCs w:val="24"/>
        </w:rPr>
        <w:t>26.1</w:t>
      </w:r>
      <w:r>
        <w:rPr>
          <w:rFonts w:hint="eastAsia" w:ascii="仿宋" w:hAnsi="仿宋" w:eastAsia="仿宋" w:cs="仿宋"/>
          <w:color w:val="auto"/>
          <w:sz w:val="24"/>
          <w:szCs w:val="24"/>
        </w:rPr>
        <w:tab/>
      </w:r>
      <w:r>
        <w:rPr>
          <w:rFonts w:hint="eastAsia" w:ascii="仿宋" w:hAnsi="仿宋" w:eastAsia="仿宋" w:cs="仿宋"/>
          <w:color w:val="auto"/>
          <w:sz w:val="24"/>
          <w:szCs w:val="24"/>
        </w:rPr>
        <w:t>为维护国家和社会公共利益，或出现不可抗力的情形，采购人将根据国家有关法律法规，在授标之前保留接受或拒绝供应商中标的权利。</w:t>
      </w:r>
      <w:bookmarkStart w:id="178" w:name="_Toc109543184"/>
      <w:bookmarkStart w:id="179" w:name="_Toc109542364"/>
      <w:bookmarkStart w:id="180" w:name="_Toc520356174"/>
      <w:r>
        <w:rPr>
          <w:rFonts w:hint="eastAsia" w:ascii="仿宋" w:hAnsi="仿宋" w:eastAsia="仿宋" w:cs="仿宋"/>
          <w:color w:val="auto"/>
          <w:sz w:val="24"/>
          <w:szCs w:val="24"/>
        </w:rPr>
        <w:t>但采购代理机构和采购人并不因此对递交了投标文件的供应商负有赔偿责任。</w:t>
      </w:r>
    </w:p>
    <w:p>
      <w:pPr>
        <w:spacing w:before="360" w:after="240"/>
        <w:rPr>
          <w:rFonts w:ascii="仿宋" w:hAnsi="仿宋" w:eastAsia="仿宋" w:cs="仿宋"/>
          <w:b/>
          <w:color w:val="auto"/>
          <w:sz w:val="24"/>
          <w:szCs w:val="24"/>
        </w:rPr>
      </w:pPr>
      <w:bookmarkStart w:id="181" w:name="_Toc332805120"/>
      <w:bookmarkStart w:id="182" w:name="_Toc332805565"/>
      <w:r>
        <w:rPr>
          <w:rFonts w:hint="eastAsia" w:ascii="仿宋" w:hAnsi="仿宋" w:eastAsia="仿宋" w:cs="仿宋"/>
          <w:b/>
          <w:color w:val="auto"/>
          <w:sz w:val="24"/>
          <w:szCs w:val="24"/>
        </w:rPr>
        <w:t>27.</w:t>
      </w:r>
      <w:bookmarkEnd w:id="178"/>
      <w:bookmarkEnd w:id="179"/>
      <w:bookmarkEnd w:id="180"/>
      <w:bookmarkEnd w:id="181"/>
      <w:bookmarkEnd w:id="182"/>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中标结果发布和中标通知书</w:t>
      </w:r>
    </w:p>
    <w:p>
      <w:pPr>
        <w:spacing w:before="120"/>
        <w:ind w:left="1080" w:hanging="1080"/>
        <w:rPr>
          <w:rFonts w:ascii="仿宋" w:hAnsi="仿宋" w:eastAsia="仿宋" w:cs="仿宋"/>
          <w:color w:val="auto"/>
          <w:sz w:val="24"/>
          <w:szCs w:val="24"/>
        </w:rPr>
      </w:pPr>
      <w:r>
        <w:rPr>
          <w:rFonts w:hint="eastAsia" w:ascii="仿宋" w:hAnsi="仿宋" w:eastAsia="仿宋" w:cs="仿宋"/>
          <w:color w:val="auto"/>
          <w:sz w:val="24"/>
          <w:szCs w:val="24"/>
        </w:rPr>
        <w:t>27.1</w:t>
      </w:r>
      <w:r>
        <w:rPr>
          <w:rFonts w:hint="eastAsia" w:ascii="仿宋" w:hAnsi="仿宋" w:eastAsia="仿宋" w:cs="仿宋"/>
          <w:color w:val="auto"/>
          <w:sz w:val="24"/>
          <w:szCs w:val="24"/>
        </w:rPr>
        <w:tab/>
      </w:r>
      <w:r>
        <w:rPr>
          <w:rFonts w:hint="eastAsia" w:ascii="仿宋" w:hAnsi="仿宋" w:eastAsia="仿宋" w:cs="仿宋"/>
          <w:color w:val="auto"/>
          <w:sz w:val="24"/>
          <w:szCs w:val="24"/>
        </w:rPr>
        <w:t>中标人确定后的2个工作日内，采购代理机构将在财政部门指定的政府采购信息发布媒体上发布中标结果予以公告，公告期限为自发布中标结果公告之日起1个工作日，同时将向中标人发出中标通知书。供应商对中标结果有异议的，应当在中标结果公告期限届满之日起7个工作日内一次性依法向采购代理机构递交书面质疑和必要的证明材料，供应商提出的质疑函格式应遵照财政部发布的《政府采购供应商质疑函范本》要求。</w:t>
      </w:r>
    </w:p>
    <w:p>
      <w:pPr>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27.2</w:t>
      </w:r>
      <w:r>
        <w:rPr>
          <w:rFonts w:hint="eastAsia" w:ascii="仿宋" w:hAnsi="仿宋" w:eastAsia="仿宋" w:cs="仿宋"/>
          <w:color w:val="auto"/>
          <w:sz w:val="24"/>
          <w:szCs w:val="24"/>
        </w:rPr>
        <w:tab/>
      </w:r>
      <w:r>
        <w:rPr>
          <w:rFonts w:hint="eastAsia" w:ascii="仿宋" w:hAnsi="仿宋" w:eastAsia="仿宋" w:cs="仿宋"/>
          <w:color w:val="auto"/>
          <w:sz w:val="24"/>
          <w:szCs w:val="24"/>
        </w:rPr>
        <w:t>中标通知书是政府采购合同的一个组成部分。</w:t>
      </w:r>
      <w:bookmarkStart w:id="183" w:name="_Toc520356175"/>
      <w:bookmarkStart w:id="184" w:name="_Ref467306978"/>
      <w:bookmarkStart w:id="185" w:name="_Ref467307062"/>
      <w:bookmarkStart w:id="186" w:name="_Ref467307204"/>
      <w:bookmarkStart w:id="187" w:name="_Toc109542365"/>
      <w:bookmarkStart w:id="188" w:name="_Toc109543185"/>
      <w:bookmarkStart w:id="189" w:name="_Ref467306377"/>
    </w:p>
    <w:p>
      <w:pPr>
        <w:spacing w:before="360" w:after="240"/>
        <w:rPr>
          <w:rFonts w:ascii="仿宋" w:hAnsi="仿宋" w:eastAsia="仿宋" w:cs="仿宋"/>
          <w:b/>
          <w:color w:val="auto"/>
          <w:sz w:val="24"/>
          <w:szCs w:val="24"/>
        </w:rPr>
      </w:pPr>
      <w:bookmarkStart w:id="190" w:name="_Toc332805121"/>
      <w:bookmarkStart w:id="191" w:name="_Toc332805566"/>
      <w:r>
        <w:rPr>
          <w:rFonts w:hint="eastAsia" w:ascii="仿宋" w:hAnsi="仿宋" w:eastAsia="仿宋" w:cs="仿宋"/>
          <w:b/>
          <w:color w:val="auto"/>
          <w:sz w:val="24"/>
          <w:szCs w:val="24"/>
        </w:rPr>
        <w:t>28.签订合同</w:t>
      </w:r>
      <w:bookmarkEnd w:id="183"/>
      <w:bookmarkEnd w:id="184"/>
      <w:bookmarkEnd w:id="185"/>
      <w:bookmarkEnd w:id="186"/>
      <w:bookmarkEnd w:id="187"/>
      <w:bookmarkEnd w:id="188"/>
      <w:bookmarkEnd w:id="189"/>
      <w:bookmarkEnd w:id="190"/>
      <w:bookmarkEnd w:id="191"/>
    </w:p>
    <w:p>
      <w:pPr>
        <w:spacing w:before="120"/>
        <w:ind w:left="1080" w:hanging="1080"/>
        <w:rPr>
          <w:rFonts w:ascii="仿宋" w:hAnsi="仿宋" w:eastAsia="仿宋" w:cs="仿宋"/>
          <w:color w:val="auto"/>
          <w:sz w:val="24"/>
          <w:szCs w:val="24"/>
          <w:u w:val="single" w:color="FF00FF"/>
        </w:rPr>
      </w:pPr>
      <w:r>
        <w:rPr>
          <w:rFonts w:hint="eastAsia" w:ascii="仿宋" w:hAnsi="仿宋" w:eastAsia="仿宋" w:cs="仿宋"/>
          <w:color w:val="auto"/>
          <w:sz w:val="24"/>
          <w:szCs w:val="24"/>
        </w:rPr>
        <w:t>28.1</w:t>
      </w:r>
      <w:r>
        <w:rPr>
          <w:rFonts w:hint="eastAsia" w:ascii="仿宋" w:hAnsi="仿宋" w:eastAsia="仿宋" w:cs="仿宋"/>
          <w:color w:val="auto"/>
          <w:sz w:val="24"/>
          <w:szCs w:val="24"/>
        </w:rPr>
        <w:tab/>
      </w:r>
      <w:r>
        <w:rPr>
          <w:rFonts w:hint="eastAsia" w:ascii="仿宋" w:hAnsi="仿宋" w:eastAsia="仿宋" w:cs="仿宋"/>
          <w:color w:val="auto"/>
          <w:sz w:val="24"/>
          <w:szCs w:val="24"/>
        </w:rPr>
        <w:t>中标人在收到中标通知书后三十(30)天内，按照招标文件确定的事项与采购人签订合同。</w:t>
      </w:r>
    </w:p>
    <w:p>
      <w:pPr>
        <w:spacing w:before="120"/>
        <w:ind w:left="1080" w:hanging="1080" w:hangingChars="450"/>
        <w:rPr>
          <w:rFonts w:ascii="仿宋" w:hAnsi="仿宋" w:eastAsia="仿宋" w:cs="仿宋"/>
          <w:color w:val="auto"/>
          <w:sz w:val="24"/>
          <w:szCs w:val="24"/>
        </w:rPr>
      </w:pPr>
      <w:bookmarkStart w:id="192" w:name="_Ref467306425"/>
      <w:bookmarkStart w:id="193" w:name="_Toc520356176"/>
      <w:bookmarkStart w:id="194" w:name="_Ref467307090"/>
      <w:r>
        <w:rPr>
          <w:rFonts w:hint="eastAsia" w:ascii="仿宋" w:hAnsi="仿宋" w:eastAsia="仿宋" w:cs="仿宋"/>
          <w:color w:val="auto"/>
          <w:sz w:val="24"/>
          <w:szCs w:val="24"/>
        </w:rPr>
        <w:t>28.2     招标文件、中标人的投标文件及其澄清文件等，均为签订合同的依据。所签订的合同不得对招标文件和中标人投标文件作实质性修改。</w:t>
      </w:r>
      <w:bookmarkStart w:id="195" w:name="_Toc109543186"/>
      <w:bookmarkStart w:id="196" w:name="_Toc109542366"/>
    </w:p>
    <w:p>
      <w:pPr>
        <w:spacing w:before="360" w:after="240"/>
        <w:rPr>
          <w:rFonts w:ascii="仿宋" w:hAnsi="仿宋" w:eastAsia="仿宋" w:cs="仿宋"/>
          <w:b/>
          <w:color w:val="auto"/>
          <w:sz w:val="24"/>
          <w:szCs w:val="24"/>
        </w:rPr>
      </w:pPr>
      <w:bookmarkStart w:id="197" w:name="_Toc332805567"/>
      <w:bookmarkStart w:id="198" w:name="_Toc332805122"/>
      <w:r>
        <w:rPr>
          <w:rFonts w:hint="eastAsia" w:ascii="仿宋" w:hAnsi="仿宋" w:eastAsia="仿宋" w:cs="仿宋"/>
          <w:b/>
          <w:color w:val="auto"/>
          <w:sz w:val="24"/>
          <w:szCs w:val="24"/>
        </w:rPr>
        <w:t>29.履约保证金</w:t>
      </w:r>
      <w:bookmarkEnd w:id="192"/>
      <w:bookmarkEnd w:id="193"/>
      <w:bookmarkEnd w:id="194"/>
      <w:bookmarkEnd w:id="195"/>
      <w:bookmarkEnd w:id="196"/>
      <w:bookmarkEnd w:id="197"/>
      <w:bookmarkEnd w:id="198"/>
      <w:bookmarkStart w:id="199" w:name="_Toc332805123"/>
      <w:bookmarkStart w:id="200" w:name="_Toc332805568"/>
      <w:bookmarkStart w:id="201" w:name="_Toc188171796"/>
    </w:p>
    <w:p>
      <w:pPr>
        <w:spacing w:before="360" w:after="24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29.1</w:t>
      </w:r>
      <w:r>
        <w:rPr>
          <w:rFonts w:hint="eastAsia" w:ascii="仿宋" w:hAnsi="仿宋" w:eastAsia="仿宋" w:cs="仿宋"/>
          <w:color w:val="auto"/>
          <w:sz w:val="24"/>
          <w:szCs w:val="24"/>
        </w:rPr>
        <w:tab/>
      </w:r>
      <w:r>
        <w:rPr>
          <w:rFonts w:hint="eastAsia" w:ascii="仿宋" w:hAnsi="仿宋" w:eastAsia="仿宋" w:cs="仿宋"/>
          <w:color w:val="auto"/>
          <w:sz w:val="24"/>
          <w:szCs w:val="24"/>
        </w:rPr>
        <w:t>中标人在收到采购代理机构的中标通知书后三十(30)天内，应按照合同条款的规定，向买方提交履约保证金。</w:t>
      </w:r>
    </w:p>
    <w:p>
      <w:pPr>
        <w:spacing w:before="360" w:after="24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29.2     如果中标人没有按照上述第28或29.1条规定执行，采购人将有充分理由取消该中标决定。在此情况下，采购人可将合同按照评审报告推荐的中标候选人名单排名，授予下一个中标候选人，或重新招标。</w:t>
      </w:r>
    </w:p>
    <w:p>
      <w:pPr>
        <w:spacing w:before="360" w:after="240"/>
        <w:rPr>
          <w:rFonts w:ascii="仿宋" w:hAnsi="仿宋" w:eastAsia="仿宋" w:cs="仿宋"/>
          <w:b/>
          <w:color w:val="auto"/>
          <w:sz w:val="24"/>
          <w:szCs w:val="24"/>
        </w:rPr>
      </w:pPr>
      <w:r>
        <w:rPr>
          <w:rFonts w:hint="eastAsia" w:ascii="仿宋" w:hAnsi="仿宋" w:eastAsia="仿宋" w:cs="仿宋"/>
          <w:b/>
          <w:color w:val="auto"/>
          <w:sz w:val="24"/>
          <w:szCs w:val="24"/>
        </w:rPr>
        <w:t>30.保密和披露</w:t>
      </w:r>
      <w:bookmarkEnd w:id="199"/>
      <w:bookmarkEnd w:id="200"/>
    </w:p>
    <w:p>
      <w:pPr>
        <w:tabs>
          <w:tab w:val="left" w:pos="1080"/>
        </w:tabs>
        <w:spacing w:before="120"/>
        <w:ind w:left="1080" w:hanging="1080" w:hangingChars="450"/>
        <w:jc w:val="left"/>
        <w:textAlignment w:val="baseline"/>
        <w:rPr>
          <w:rFonts w:ascii="仿宋" w:hAnsi="仿宋" w:eastAsia="仿宋" w:cs="仿宋"/>
          <w:color w:val="auto"/>
          <w:sz w:val="24"/>
          <w:szCs w:val="24"/>
        </w:rPr>
      </w:pPr>
      <w:r>
        <w:rPr>
          <w:rFonts w:hint="eastAsia" w:ascii="仿宋" w:hAnsi="仿宋" w:eastAsia="仿宋" w:cs="仿宋"/>
          <w:color w:val="auto"/>
          <w:sz w:val="24"/>
          <w:szCs w:val="24"/>
        </w:rPr>
        <w:t>30.1     供应商自领取招标文件之日起，须承诺承担本采购项目下保密义务，不得将因本次采购获得的信息向第三人外传。</w:t>
      </w:r>
    </w:p>
    <w:p>
      <w:pPr>
        <w:tabs>
          <w:tab w:val="left" w:pos="927"/>
        </w:tabs>
        <w:spacing w:before="120"/>
        <w:ind w:left="1080" w:hanging="1080" w:hangingChars="450"/>
        <w:jc w:val="left"/>
        <w:textAlignment w:val="baseline"/>
        <w:rPr>
          <w:rFonts w:ascii="仿宋" w:hAnsi="仿宋" w:eastAsia="仿宋" w:cs="仿宋"/>
          <w:color w:val="auto"/>
          <w:sz w:val="24"/>
          <w:szCs w:val="24"/>
        </w:rPr>
      </w:pPr>
      <w:r>
        <w:rPr>
          <w:rFonts w:hint="eastAsia" w:ascii="仿宋" w:hAnsi="仿宋" w:eastAsia="仿宋" w:cs="仿宋"/>
          <w:color w:val="auto"/>
          <w:sz w:val="24"/>
          <w:szCs w:val="24"/>
        </w:rPr>
        <w:t>30.2     采购代理机构有权将供应商提供的所有资料向有关政府部门或评审有关人员披露。</w:t>
      </w:r>
    </w:p>
    <w:p>
      <w:pPr>
        <w:spacing w:before="360" w:after="240"/>
        <w:rPr>
          <w:rFonts w:ascii="仿宋" w:hAnsi="仿宋" w:eastAsia="仿宋" w:cs="仿宋"/>
          <w:b/>
          <w:color w:val="auto"/>
          <w:sz w:val="24"/>
          <w:szCs w:val="24"/>
        </w:rPr>
      </w:pPr>
      <w:bookmarkStart w:id="202" w:name="_Toc332805569"/>
      <w:bookmarkStart w:id="203" w:name="_Toc332805124"/>
      <w:r>
        <w:rPr>
          <w:rFonts w:hint="eastAsia" w:ascii="仿宋" w:hAnsi="仿宋" w:eastAsia="仿宋" w:cs="仿宋"/>
          <w:b/>
          <w:color w:val="auto"/>
          <w:sz w:val="24"/>
          <w:szCs w:val="24"/>
        </w:rPr>
        <w:t>31</w:t>
      </w:r>
      <w:bookmarkStart w:id="204" w:name="_Toc99187422"/>
      <w:bookmarkStart w:id="205" w:name="_Toc167351262"/>
      <w:bookmarkStart w:id="206" w:name="_Toc94762767"/>
      <w:r>
        <w:rPr>
          <w:rFonts w:hint="eastAsia" w:ascii="仿宋" w:hAnsi="仿宋" w:eastAsia="仿宋" w:cs="仿宋"/>
          <w:b/>
          <w:color w:val="auto"/>
          <w:sz w:val="24"/>
          <w:szCs w:val="24"/>
        </w:rPr>
        <w:t>.腐败和欺诈行为</w:t>
      </w:r>
      <w:bookmarkEnd w:id="202"/>
      <w:bookmarkEnd w:id="203"/>
      <w:bookmarkEnd w:id="204"/>
      <w:bookmarkEnd w:id="205"/>
      <w:bookmarkEnd w:id="206"/>
    </w:p>
    <w:p>
      <w:pPr>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31.1     采购人、采购代理机构和中标人在本次采购、合同签订及合同实际履行过程中不得损害国家利益、社会公共利益及他人合法权益，不得实施下列行为。</w:t>
      </w:r>
    </w:p>
    <w:p>
      <w:pPr>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31.1.1  “腐败行为”是指在采购过程中或合同签订、履行过程中，通过提供或变相提供、接受或变相接受、索取或变相索取任何不正当利益的行为。</w:t>
      </w:r>
    </w:p>
    <w:p>
      <w:pPr>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31.1.2  “欺诈行为”是指中标人在采购过程或合同签订、履行过程中恶意串通、虚构事实，损害采购人、其他供应商权益及社会公共利益的行为，包括供应商之间在递交投标文件前后恶意串通投标，人为地使投标丧失公平竞争性，扰乱招投标公平竞争秩序的行为。</w:t>
      </w:r>
    </w:p>
    <w:p>
      <w:pPr>
        <w:spacing w:before="120"/>
        <w:ind w:left="1080" w:hanging="1080" w:hangingChars="450"/>
        <w:rPr>
          <w:rFonts w:ascii="仿宋" w:hAnsi="仿宋" w:eastAsia="仿宋" w:cs="仿宋"/>
          <w:color w:val="auto"/>
          <w:sz w:val="24"/>
          <w:szCs w:val="24"/>
        </w:rPr>
      </w:pPr>
      <w:r>
        <w:rPr>
          <w:rFonts w:hint="eastAsia" w:ascii="仿宋" w:hAnsi="仿宋" w:eastAsia="仿宋" w:cs="仿宋"/>
          <w:color w:val="auto"/>
          <w:sz w:val="24"/>
          <w:szCs w:val="24"/>
        </w:rPr>
        <w:t>31.2     在采购过程或者合同签订、履行过程中，发现被推荐的中标人在本采购过程中有腐败和欺诈行为的，应当依法取消其中标资格并解除已经签订的采购合同。</w:t>
      </w:r>
    </w:p>
    <w:bookmarkEnd w:id="201"/>
    <w:p>
      <w:pPr>
        <w:spacing w:before="360" w:after="240"/>
        <w:rPr>
          <w:rFonts w:ascii="仿宋" w:hAnsi="仿宋" w:eastAsia="仿宋" w:cs="仿宋"/>
          <w:b/>
          <w:color w:val="auto"/>
          <w:sz w:val="24"/>
          <w:szCs w:val="24"/>
        </w:rPr>
      </w:pPr>
      <w:bookmarkStart w:id="207" w:name="_Toc332805126"/>
      <w:bookmarkStart w:id="208" w:name="_Toc332805571"/>
      <w:bookmarkStart w:id="209" w:name="_Toc188171797"/>
      <w:r>
        <w:rPr>
          <w:rFonts w:hint="eastAsia" w:ascii="仿宋" w:hAnsi="仿宋" w:eastAsia="仿宋" w:cs="仿宋"/>
          <w:b/>
          <w:color w:val="auto"/>
          <w:sz w:val="24"/>
          <w:szCs w:val="24"/>
        </w:rPr>
        <w:t>32</w:t>
      </w:r>
      <w:r>
        <w:rPr>
          <w:rFonts w:hint="eastAsia" w:ascii="仿宋" w:hAnsi="仿宋" w:eastAsia="仿宋" w:cs="仿宋"/>
          <w:b/>
          <w:bCs/>
          <w:color w:val="auto"/>
          <w:sz w:val="24"/>
          <w:szCs w:val="24"/>
        </w:rPr>
        <w:t>.询问、</w:t>
      </w:r>
      <w:r>
        <w:rPr>
          <w:rFonts w:hint="eastAsia" w:ascii="仿宋" w:hAnsi="仿宋" w:eastAsia="仿宋" w:cs="仿宋"/>
          <w:b/>
          <w:color w:val="auto"/>
          <w:sz w:val="24"/>
          <w:szCs w:val="24"/>
        </w:rPr>
        <w:t>质疑与投诉</w:t>
      </w:r>
    </w:p>
    <w:p>
      <w:pPr>
        <w:tabs>
          <w:tab w:val="left" w:pos="720"/>
        </w:tabs>
        <w:autoSpaceDE w:val="0"/>
        <w:autoSpaceDN w:val="0"/>
        <w:spacing w:before="120"/>
        <w:ind w:left="1200" w:right="18" w:hanging="1200" w:hangingChars="500"/>
        <w:jc w:val="left"/>
        <w:rPr>
          <w:rFonts w:ascii="仿宋" w:hAnsi="仿宋" w:eastAsia="仿宋" w:cs="仿宋"/>
          <w:color w:val="auto"/>
          <w:sz w:val="24"/>
          <w:szCs w:val="24"/>
        </w:rPr>
      </w:pPr>
      <w:r>
        <w:rPr>
          <w:rFonts w:hint="eastAsia" w:ascii="仿宋" w:hAnsi="仿宋" w:eastAsia="仿宋" w:cs="仿宋"/>
          <w:color w:val="auto"/>
          <w:sz w:val="24"/>
          <w:szCs w:val="24"/>
        </w:rPr>
        <w:t>32.1      询问</w:t>
      </w:r>
    </w:p>
    <w:p>
      <w:pPr>
        <w:tabs>
          <w:tab w:val="left" w:pos="720"/>
        </w:tabs>
        <w:autoSpaceDE w:val="0"/>
        <w:autoSpaceDN w:val="0"/>
        <w:spacing w:before="120"/>
        <w:ind w:left="1200" w:right="18" w:hanging="1200" w:hangingChars="500"/>
        <w:jc w:val="left"/>
        <w:rPr>
          <w:rFonts w:ascii="仿宋" w:hAnsi="仿宋" w:eastAsia="仿宋" w:cs="仿宋"/>
          <w:color w:val="auto"/>
          <w:sz w:val="24"/>
          <w:szCs w:val="24"/>
        </w:rPr>
      </w:pPr>
      <w:r>
        <w:rPr>
          <w:rFonts w:hint="eastAsia" w:ascii="仿宋" w:hAnsi="仿宋" w:eastAsia="仿宋" w:cs="仿宋"/>
          <w:color w:val="auto"/>
          <w:sz w:val="24"/>
          <w:szCs w:val="24"/>
        </w:rPr>
        <w:t>32.1.1    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pPr>
        <w:tabs>
          <w:tab w:val="left" w:pos="720"/>
        </w:tabs>
        <w:autoSpaceDE w:val="0"/>
        <w:autoSpaceDN w:val="0"/>
        <w:spacing w:before="120"/>
        <w:ind w:left="1200" w:right="18" w:hanging="1200" w:hangingChars="500"/>
        <w:jc w:val="left"/>
        <w:rPr>
          <w:rFonts w:ascii="仿宋" w:hAnsi="仿宋" w:eastAsia="仿宋" w:cs="仿宋"/>
          <w:color w:val="auto"/>
          <w:sz w:val="24"/>
          <w:szCs w:val="24"/>
        </w:rPr>
      </w:pPr>
      <w:r>
        <w:rPr>
          <w:rFonts w:hint="eastAsia" w:ascii="仿宋" w:hAnsi="仿宋" w:eastAsia="仿宋" w:cs="仿宋"/>
          <w:color w:val="auto"/>
          <w:sz w:val="24"/>
          <w:szCs w:val="24"/>
        </w:rPr>
        <w:t>32.2      质疑</w:t>
      </w:r>
    </w:p>
    <w:p>
      <w:pPr>
        <w:tabs>
          <w:tab w:val="left" w:pos="720"/>
        </w:tabs>
        <w:autoSpaceDE w:val="0"/>
        <w:autoSpaceDN w:val="0"/>
        <w:spacing w:before="120"/>
        <w:ind w:left="1200" w:right="18" w:hanging="1200" w:hangingChars="500"/>
        <w:jc w:val="left"/>
        <w:rPr>
          <w:rFonts w:ascii="仿宋" w:hAnsi="仿宋" w:eastAsia="仿宋" w:cs="仿宋"/>
          <w:color w:val="auto"/>
          <w:sz w:val="24"/>
          <w:szCs w:val="24"/>
        </w:rPr>
      </w:pPr>
      <w:r>
        <w:rPr>
          <w:rFonts w:hint="eastAsia" w:ascii="仿宋" w:hAnsi="仿宋" w:eastAsia="仿宋" w:cs="仿宋"/>
          <w:color w:val="auto"/>
          <w:sz w:val="24"/>
          <w:szCs w:val="24"/>
        </w:rPr>
        <w:t>32.2.1    供应商认为本项目招标文件、采购过程及中标结果使自身的权益受到损害，可以在知道或者应知其权益受到损害之日起7个工作日内，以书面形式向采购人、采购代理机构提出质疑，供应商在法定质疑期内一次性提出针对同一采购程序环节的质疑，质疑的范围仅限于上述三方面的事项。采购人、采购代理机构应当在收到质疑函后7个工作日内作出答复。</w:t>
      </w:r>
    </w:p>
    <w:p>
      <w:pPr>
        <w:tabs>
          <w:tab w:val="left" w:pos="720"/>
        </w:tabs>
        <w:autoSpaceDE w:val="0"/>
        <w:autoSpaceDN w:val="0"/>
        <w:spacing w:before="120"/>
        <w:ind w:left="1200" w:right="18" w:hanging="1200" w:hangingChars="500"/>
        <w:jc w:val="left"/>
        <w:rPr>
          <w:rFonts w:ascii="仿宋" w:hAnsi="仿宋" w:eastAsia="仿宋" w:cs="仿宋"/>
          <w:color w:val="auto"/>
          <w:sz w:val="24"/>
          <w:szCs w:val="24"/>
        </w:rPr>
      </w:pPr>
      <w:r>
        <w:rPr>
          <w:rFonts w:hint="eastAsia" w:ascii="仿宋" w:hAnsi="仿宋" w:eastAsia="仿宋" w:cs="仿宋"/>
          <w:color w:val="auto"/>
          <w:sz w:val="24"/>
          <w:szCs w:val="24"/>
        </w:rPr>
        <w:t>32.2.2    提出质疑的供应商应当是参与所质疑项目采购活动的供应商。</w:t>
      </w:r>
    </w:p>
    <w:p>
      <w:pPr>
        <w:tabs>
          <w:tab w:val="left" w:pos="720"/>
        </w:tabs>
        <w:autoSpaceDE w:val="0"/>
        <w:autoSpaceDN w:val="0"/>
        <w:spacing w:before="120"/>
        <w:ind w:left="1197" w:leftChars="570" w:right="18"/>
        <w:jc w:val="left"/>
        <w:rPr>
          <w:rFonts w:ascii="仿宋" w:hAnsi="仿宋" w:eastAsia="仿宋" w:cs="仿宋"/>
          <w:color w:val="auto"/>
          <w:sz w:val="24"/>
          <w:szCs w:val="24"/>
        </w:rPr>
      </w:pPr>
      <w:r>
        <w:rPr>
          <w:rFonts w:hint="eastAsia" w:ascii="仿宋" w:hAnsi="仿宋" w:eastAsia="仿宋" w:cs="仿宋"/>
          <w:color w:val="auto"/>
          <w:sz w:val="24"/>
          <w:szCs w:val="24"/>
        </w:rPr>
        <w:t>潜在供应商已依法获取其可质疑的采购文件的，可以对该文件提出质疑。对采购文件提出质疑的，应当在获取采购文件或者采购文件公告期限届满之日起7个工作日内提出。</w:t>
      </w:r>
    </w:p>
    <w:p>
      <w:pPr>
        <w:tabs>
          <w:tab w:val="left" w:pos="720"/>
        </w:tabs>
        <w:autoSpaceDE w:val="0"/>
        <w:autoSpaceDN w:val="0"/>
        <w:spacing w:before="120"/>
        <w:ind w:left="1200" w:right="18" w:hanging="1200" w:hangingChars="500"/>
        <w:jc w:val="left"/>
        <w:rPr>
          <w:rFonts w:ascii="仿宋" w:hAnsi="仿宋" w:eastAsia="仿宋" w:cs="仿宋"/>
          <w:color w:val="auto"/>
          <w:sz w:val="24"/>
          <w:szCs w:val="24"/>
        </w:rPr>
      </w:pPr>
      <w:r>
        <w:rPr>
          <w:rFonts w:hint="eastAsia" w:ascii="仿宋" w:hAnsi="仿宋" w:eastAsia="仿宋" w:cs="仿宋"/>
          <w:color w:val="auto"/>
          <w:sz w:val="24"/>
          <w:szCs w:val="24"/>
        </w:rPr>
        <w:t>32.2.3    供应商为自然人的，应当由本人签字；供应商为法人或者其他组织的，应当由法定代表人、主要负责人，或者其授权代表签字或者盖章，并加盖公章。</w:t>
      </w:r>
    </w:p>
    <w:p>
      <w:pPr>
        <w:tabs>
          <w:tab w:val="left" w:pos="720"/>
        </w:tabs>
        <w:autoSpaceDE w:val="0"/>
        <w:autoSpaceDN w:val="0"/>
        <w:spacing w:before="120"/>
        <w:ind w:left="1200" w:right="18" w:hanging="1200" w:hangingChars="500"/>
        <w:jc w:val="left"/>
        <w:rPr>
          <w:rFonts w:ascii="仿宋" w:hAnsi="仿宋" w:eastAsia="仿宋" w:cs="仿宋"/>
          <w:color w:val="auto"/>
          <w:sz w:val="24"/>
          <w:szCs w:val="24"/>
        </w:rPr>
      </w:pPr>
      <w:r>
        <w:rPr>
          <w:rFonts w:hint="eastAsia" w:ascii="仿宋" w:hAnsi="仿宋" w:eastAsia="仿宋" w:cs="仿宋"/>
          <w:color w:val="auto"/>
          <w:sz w:val="24"/>
          <w:szCs w:val="24"/>
        </w:rPr>
        <w:t>32.2.4    质疑人可以委托代理人办理质疑事务。代理人办理质疑事务时，除提交相关质疑材料外，还应当提交质疑人的授权委托书，其授权委托书应当载明代理人的姓名或者名称、代理事项、具体权限、期限和相关事项。</w:t>
      </w:r>
    </w:p>
    <w:p>
      <w:pPr>
        <w:tabs>
          <w:tab w:val="left" w:pos="720"/>
        </w:tabs>
        <w:autoSpaceDE w:val="0"/>
        <w:autoSpaceDN w:val="0"/>
        <w:spacing w:before="120"/>
        <w:ind w:right="18"/>
        <w:jc w:val="left"/>
        <w:rPr>
          <w:rFonts w:ascii="仿宋" w:hAnsi="仿宋" w:eastAsia="仿宋" w:cs="仿宋"/>
          <w:color w:val="auto"/>
          <w:sz w:val="24"/>
          <w:szCs w:val="24"/>
        </w:rPr>
      </w:pPr>
      <w:r>
        <w:rPr>
          <w:rFonts w:hint="eastAsia" w:ascii="仿宋" w:hAnsi="仿宋" w:eastAsia="仿宋" w:cs="仿宋"/>
          <w:color w:val="auto"/>
          <w:sz w:val="24"/>
          <w:szCs w:val="24"/>
        </w:rPr>
        <w:t>32.2.5    接收质疑函的方式</w:t>
      </w:r>
    </w:p>
    <w:p>
      <w:pPr>
        <w:tabs>
          <w:tab w:val="left" w:pos="720"/>
        </w:tabs>
        <w:autoSpaceDE w:val="0"/>
        <w:autoSpaceDN w:val="0"/>
        <w:spacing w:before="120"/>
        <w:ind w:left="1075" w:leftChars="512" w:right="18"/>
        <w:jc w:val="left"/>
        <w:rPr>
          <w:rFonts w:ascii="仿宋" w:hAnsi="仿宋" w:eastAsia="仿宋" w:cs="仿宋"/>
          <w:color w:val="auto"/>
          <w:sz w:val="24"/>
          <w:szCs w:val="24"/>
        </w:rPr>
      </w:pPr>
      <w:r>
        <w:rPr>
          <w:rFonts w:hint="eastAsia" w:ascii="仿宋" w:hAnsi="仿宋" w:eastAsia="仿宋" w:cs="仿宋"/>
          <w:color w:val="auto"/>
          <w:sz w:val="24"/>
          <w:szCs w:val="24"/>
        </w:rPr>
        <w:t>供应商提出质疑时，应当提交书面质疑函原件。以传真形式提起质疑的，应当尽快提交质疑函原件。</w:t>
      </w:r>
    </w:p>
    <w:p>
      <w:pPr>
        <w:tabs>
          <w:tab w:val="left" w:pos="720"/>
        </w:tabs>
        <w:autoSpaceDE w:val="0"/>
        <w:autoSpaceDN w:val="0"/>
        <w:spacing w:before="120"/>
        <w:ind w:left="1080" w:right="17" w:hanging="1080" w:hangingChars="450"/>
        <w:jc w:val="left"/>
        <w:rPr>
          <w:rFonts w:ascii="仿宋" w:hAnsi="仿宋" w:eastAsia="仿宋" w:cs="仿宋"/>
          <w:color w:val="auto"/>
          <w:sz w:val="24"/>
          <w:szCs w:val="24"/>
        </w:rPr>
      </w:pPr>
      <w:r>
        <w:rPr>
          <w:rFonts w:hint="eastAsia" w:ascii="仿宋" w:hAnsi="仿宋" w:eastAsia="仿宋" w:cs="仿宋"/>
          <w:color w:val="auto"/>
          <w:sz w:val="24"/>
          <w:szCs w:val="24"/>
        </w:rPr>
        <w:t>32.2.6   供应商提出质疑应当提交质疑函和必要的证明材料。质疑函应当包括下列内容：</w:t>
      </w:r>
    </w:p>
    <w:p>
      <w:pPr>
        <w:tabs>
          <w:tab w:val="left" w:pos="720"/>
        </w:tabs>
        <w:autoSpaceDE w:val="0"/>
        <w:autoSpaceDN w:val="0"/>
        <w:spacing w:before="120"/>
        <w:ind w:left="1077" w:leftChars="513" w:right="17"/>
        <w:jc w:val="left"/>
        <w:rPr>
          <w:rFonts w:ascii="仿宋" w:hAnsi="仿宋" w:eastAsia="仿宋" w:cs="仿宋"/>
          <w:color w:val="auto"/>
          <w:sz w:val="24"/>
          <w:szCs w:val="24"/>
        </w:rPr>
      </w:pPr>
      <w:r>
        <w:rPr>
          <w:rFonts w:hint="eastAsia" w:ascii="仿宋" w:hAnsi="仿宋" w:eastAsia="仿宋" w:cs="仿宋"/>
          <w:color w:val="auto"/>
          <w:sz w:val="24"/>
          <w:szCs w:val="24"/>
        </w:rPr>
        <w:t>（1）供应商的姓名或者名称、地址、邮编、联系人及联系电话；</w:t>
      </w:r>
    </w:p>
    <w:p>
      <w:pPr>
        <w:tabs>
          <w:tab w:val="left" w:pos="720"/>
        </w:tabs>
        <w:autoSpaceDE w:val="0"/>
        <w:autoSpaceDN w:val="0"/>
        <w:spacing w:before="120"/>
        <w:ind w:left="1077" w:leftChars="513" w:right="17"/>
        <w:jc w:val="left"/>
        <w:rPr>
          <w:rFonts w:ascii="仿宋" w:hAnsi="仿宋" w:eastAsia="仿宋" w:cs="仿宋"/>
          <w:color w:val="auto"/>
          <w:sz w:val="24"/>
          <w:szCs w:val="24"/>
        </w:rPr>
      </w:pPr>
      <w:r>
        <w:rPr>
          <w:rFonts w:hint="eastAsia" w:ascii="仿宋" w:hAnsi="仿宋" w:eastAsia="仿宋" w:cs="仿宋"/>
          <w:color w:val="auto"/>
          <w:sz w:val="24"/>
          <w:szCs w:val="24"/>
        </w:rPr>
        <w:t>（2）质疑项目的名称、编号；</w:t>
      </w:r>
    </w:p>
    <w:p>
      <w:pPr>
        <w:tabs>
          <w:tab w:val="left" w:pos="720"/>
        </w:tabs>
        <w:autoSpaceDE w:val="0"/>
        <w:autoSpaceDN w:val="0"/>
        <w:spacing w:before="120"/>
        <w:ind w:left="1077" w:leftChars="513" w:right="17"/>
        <w:jc w:val="left"/>
        <w:rPr>
          <w:rFonts w:ascii="仿宋" w:hAnsi="仿宋" w:eastAsia="仿宋" w:cs="仿宋"/>
          <w:color w:val="auto"/>
          <w:sz w:val="24"/>
          <w:szCs w:val="24"/>
        </w:rPr>
      </w:pPr>
      <w:r>
        <w:rPr>
          <w:rFonts w:hint="eastAsia" w:ascii="仿宋" w:hAnsi="仿宋" w:eastAsia="仿宋" w:cs="仿宋"/>
          <w:color w:val="auto"/>
          <w:sz w:val="24"/>
          <w:szCs w:val="24"/>
        </w:rPr>
        <w:t>（3）具体、明确的质疑事项和与质疑事项相关的请求；</w:t>
      </w:r>
    </w:p>
    <w:p>
      <w:pPr>
        <w:tabs>
          <w:tab w:val="left" w:pos="720"/>
        </w:tabs>
        <w:autoSpaceDE w:val="0"/>
        <w:autoSpaceDN w:val="0"/>
        <w:spacing w:before="120"/>
        <w:ind w:left="1077" w:leftChars="513" w:right="17"/>
        <w:jc w:val="left"/>
        <w:rPr>
          <w:rFonts w:ascii="仿宋" w:hAnsi="仿宋" w:eastAsia="仿宋" w:cs="仿宋"/>
          <w:color w:val="auto"/>
          <w:sz w:val="24"/>
          <w:szCs w:val="24"/>
        </w:rPr>
      </w:pPr>
      <w:r>
        <w:rPr>
          <w:rFonts w:hint="eastAsia" w:ascii="仿宋" w:hAnsi="仿宋" w:eastAsia="仿宋" w:cs="仿宋"/>
          <w:color w:val="auto"/>
          <w:sz w:val="24"/>
          <w:szCs w:val="24"/>
        </w:rPr>
        <w:t>（4）事实依据；</w:t>
      </w:r>
    </w:p>
    <w:p>
      <w:pPr>
        <w:tabs>
          <w:tab w:val="left" w:pos="720"/>
        </w:tabs>
        <w:autoSpaceDE w:val="0"/>
        <w:autoSpaceDN w:val="0"/>
        <w:spacing w:before="120"/>
        <w:ind w:left="1077" w:leftChars="513" w:right="17"/>
        <w:jc w:val="left"/>
        <w:rPr>
          <w:rFonts w:ascii="仿宋" w:hAnsi="仿宋" w:eastAsia="仿宋" w:cs="仿宋"/>
          <w:color w:val="auto"/>
          <w:sz w:val="24"/>
          <w:szCs w:val="24"/>
        </w:rPr>
      </w:pPr>
      <w:r>
        <w:rPr>
          <w:rFonts w:hint="eastAsia" w:ascii="仿宋" w:hAnsi="仿宋" w:eastAsia="仿宋" w:cs="仿宋"/>
          <w:color w:val="auto"/>
          <w:sz w:val="24"/>
          <w:szCs w:val="24"/>
        </w:rPr>
        <w:t>（5）必要的法律依据；</w:t>
      </w:r>
    </w:p>
    <w:p>
      <w:pPr>
        <w:tabs>
          <w:tab w:val="left" w:pos="720"/>
        </w:tabs>
        <w:autoSpaceDE w:val="0"/>
        <w:autoSpaceDN w:val="0"/>
        <w:spacing w:before="120"/>
        <w:ind w:left="1077" w:leftChars="513" w:right="17"/>
        <w:jc w:val="left"/>
        <w:rPr>
          <w:rFonts w:ascii="仿宋" w:hAnsi="仿宋" w:eastAsia="仿宋" w:cs="仿宋"/>
          <w:color w:val="auto"/>
          <w:sz w:val="24"/>
          <w:szCs w:val="24"/>
        </w:rPr>
      </w:pPr>
      <w:r>
        <w:rPr>
          <w:rFonts w:hint="eastAsia" w:ascii="仿宋" w:hAnsi="仿宋" w:eastAsia="仿宋" w:cs="仿宋"/>
          <w:color w:val="auto"/>
          <w:sz w:val="24"/>
          <w:szCs w:val="24"/>
        </w:rPr>
        <w:t>（6）提出质疑的日期。</w:t>
      </w:r>
    </w:p>
    <w:p>
      <w:pPr>
        <w:tabs>
          <w:tab w:val="left" w:pos="720"/>
        </w:tabs>
        <w:autoSpaceDE w:val="0"/>
        <w:autoSpaceDN w:val="0"/>
        <w:spacing w:before="120"/>
        <w:ind w:left="1320" w:right="18" w:hanging="1320" w:hangingChars="550"/>
        <w:jc w:val="left"/>
        <w:rPr>
          <w:rFonts w:ascii="仿宋" w:hAnsi="仿宋" w:eastAsia="仿宋" w:cs="仿宋"/>
          <w:color w:val="auto"/>
          <w:sz w:val="24"/>
          <w:szCs w:val="24"/>
        </w:rPr>
      </w:pPr>
      <w:r>
        <w:rPr>
          <w:rFonts w:hint="eastAsia" w:ascii="仿宋" w:hAnsi="仿宋" w:eastAsia="仿宋" w:cs="仿宋"/>
          <w:color w:val="auto"/>
          <w:sz w:val="24"/>
          <w:szCs w:val="24"/>
        </w:rPr>
        <w:t>32.3      投诉</w:t>
      </w:r>
    </w:p>
    <w:p>
      <w:pPr>
        <w:tabs>
          <w:tab w:val="left" w:pos="720"/>
        </w:tabs>
        <w:autoSpaceDE w:val="0"/>
        <w:autoSpaceDN w:val="0"/>
        <w:spacing w:before="120"/>
        <w:ind w:left="1197" w:leftChars="570" w:right="18"/>
        <w:jc w:val="left"/>
        <w:rPr>
          <w:rFonts w:ascii="仿宋" w:hAnsi="仿宋" w:eastAsia="仿宋" w:cs="仿宋"/>
          <w:color w:val="auto"/>
          <w:sz w:val="24"/>
          <w:szCs w:val="24"/>
        </w:rPr>
      </w:pPr>
      <w:r>
        <w:rPr>
          <w:rFonts w:hint="eastAsia" w:ascii="仿宋" w:hAnsi="仿宋" w:eastAsia="仿宋" w:cs="仿宋"/>
          <w:color w:val="auto"/>
          <w:sz w:val="24"/>
          <w:szCs w:val="24"/>
        </w:rPr>
        <w:t>供应商对采购人、采购代理机构的质疑答复不满意或者采购人、采购代理机构未在规定时间内作出答复的，可以在答复期满后15个工作日内向同级财政部门提起投诉。</w:t>
      </w:r>
    </w:p>
    <w:p>
      <w:pPr>
        <w:tabs>
          <w:tab w:val="left" w:pos="720"/>
        </w:tabs>
        <w:autoSpaceDE w:val="0"/>
        <w:autoSpaceDN w:val="0"/>
        <w:spacing w:before="120"/>
        <w:ind w:left="1079" w:leftChars="2" w:right="18" w:hanging="1075" w:hangingChars="448"/>
        <w:jc w:val="left"/>
        <w:rPr>
          <w:rFonts w:ascii="仿宋" w:hAnsi="仿宋" w:eastAsia="仿宋" w:cs="仿宋"/>
          <w:color w:val="auto"/>
          <w:sz w:val="24"/>
          <w:szCs w:val="24"/>
        </w:rPr>
      </w:pPr>
      <w:r>
        <w:rPr>
          <w:rFonts w:hint="eastAsia" w:ascii="仿宋" w:hAnsi="仿宋" w:eastAsia="仿宋" w:cs="仿宋"/>
          <w:color w:val="auto"/>
          <w:sz w:val="24"/>
          <w:szCs w:val="24"/>
        </w:rPr>
        <w:t>32.4      供应商撤销质疑、投诉的，需要提交有效签署的书面撤销材料。</w:t>
      </w:r>
    </w:p>
    <w:p>
      <w:pPr>
        <w:tabs>
          <w:tab w:val="left" w:pos="720"/>
        </w:tabs>
        <w:autoSpaceDE w:val="0"/>
        <w:autoSpaceDN w:val="0"/>
        <w:spacing w:before="120"/>
        <w:ind w:left="1344" w:leftChars="14" w:right="18" w:hanging="1315" w:hangingChars="548"/>
        <w:jc w:val="left"/>
        <w:rPr>
          <w:rFonts w:ascii="仿宋" w:hAnsi="仿宋" w:eastAsia="仿宋" w:cs="仿宋"/>
          <w:color w:val="auto"/>
          <w:sz w:val="24"/>
          <w:szCs w:val="24"/>
        </w:rPr>
      </w:pPr>
      <w:r>
        <w:rPr>
          <w:rFonts w:hint="eastAsia" w:ascii="仿宋" w:hAnsi="仿宋" w:eastAsia="仿宋" w:cs="仿宋"/>
          <w:color w:val="auto"/>
          <w:sz w:val="24"/>
          <w:szCs w:val="24"/>
        </w:rPr>
        <w:t>32.5      质疑供应商进行虚假、恶意质疑、投诉的，采购代理机构将向财政主管部门</w:t>
      </w:r>
    </w:p>
    <w:p>
      <w:pPr>
        <w:tabs>
          <w:tab w:val="left" w:pos="720"/>
        </w:tabs>
        <w:autoSpaceDE w:val="0"/>
        <w:autoSpaceDN w:val="0"/>
        <w:spacing w:before="120"/>
        <w:ind w:left="1341" w:leftChars="584" w:right="18" w:hanging="115" w:hangingChars="48"/>
        <w:jc w:val="left"/>
        <w:rPr>
          <w:rFonts w:ascii="仿宋" w:hAnsi="仿宋" w:eastAsia="仿宋" w:cs="仿宋"/>
          <w:color w:val="auto"/>
          <w:sz w:val="24"/>
          <w:szCs w:val="24"/>
        </w:rPr>
      </w:pPr>
      <w:r>
        <w:rPr>
          <w:rFonts w:hint="eastAsia" w:ascii="仿宋" w:hAnsi="仿宋" w:eastAsia="仿宋" w:cs="仿宋"/>
          <w:color w:val="auto"/>
          <w:sz w:val="24"/>
          <w:szCs w:val="24"/>
        </w:rPr>
        <w:t>进行汇报。</w:t>
      </w:r>
    </w:p>
    <w:p>
      <w:pPr>
        <w:spacing w:before="360" w:after="240"/>
        <w:rPr>
          <w:rFonts w:ascii="仿宋" w:hAnsi="仿宋" w:eastAsia="仿宋" w:cs="仿宋"/>
          <w:b/>
          <w:color w:val="auto"/>
          <w:sz w:val="24"/>
          <w:szCs w:val="24"/>
        </w:rPr>
      </w:pPr>
      <w:r>
        <w:rPr>
          <w:rFonts w:hint="eastAsia" w:ascii="仿宋" w:hAnsi="仿宋" w:eastAsia="仿宋" w:cs="仿宋"/>
          <w:b/>
          <w:color w:val="auto"/>
          <w:sz w:val="24"/>
          <w:szCs w:val="24"/>
        </w:rPr>
        <w:t>33.中标服务费</w:t>
      </w:r>
      <w:bookmarkEnd w:id="207"/>
      <w:bookmarkEnd w:id="208"/>
      <w:bookmarkEnd w:id="209"/>
    </w:p>
    <w:p>
      <w:pPr>
        <w:widowControl/>
        <w:numPr>
          <w:ilvl w:val="1"/>
          <w:numId w:val="0"/>
        </w:numPr>
        <w:tabs>
          <w:tab w:val="left" w:pos="480"/>
        </w:tabs>
        <w:spacing w:before="120"/>
        <w:ind w:left="1080" w:hanging="1080" w:hangingChars="450"/>
        <w:rPr>
          <w:rFonts w:ascii="仿宋" w:hAnsi="仿宋" w:eastAsia="仿宋" w:cs="仿宋"/>
          <w:color w:val="auto"/>
          <w:kern w:val="0"/>
          <w:sz w:val="24"/>
          <w:szCs w:val="24"/>
        </w:rPr>
      </w:pPr>
      <w:bookmarkStart w:id="210" w:name="_Ref467307288"/>
      <w:r>
        <w:rPr>
          <w:rFonts w:hint="eastAsia" w:ascii="仿宋" w:hAnsi="仿宋" w:eastAsia="仿宋" w:cs="仿宋"/>
          <w:color w:val="auto"/>
          <w:sz w:val="24"/>
          <w:szCs w:val="24"/>
        </w:rPr>
        <w:t xml:space="preserve">33.1      </w:t>
      </w:r>
      <w:r>
        <w:rPr>
          <w:rFonts w:hint="eastAsia" w:ascii="仿宋" w:hAnsi="仿宋" w:eastAsia="仿宋" w:cs="仿宋"/>
          <w:color w:val="auto"/>
          <w:kern w:val="0"/>
          <w:sz w:val="24"/>
          <w:szCs w:val="24"/>
        </w:rPr>
        <w:t>中标人应当向采购代理机构支付中标服务费。</w:t>
      </w:r>
      <w:bookmarkEnd w:id="210"/>
    </w:p>
    <w:p>
      <w:pPr>
        <w:spacing w:before="120"/>
        <w:ind w:left="1274" w:hanging="1274" w:hangingChars="531"/>
        <w:rPr>
          <w:rFonts w:ascii="仿宋" w:hAnsi="仿宋" w:eastAsia="仿宋" w:cs="仿宋"/>
          <w:b/>
          <w:color w:val="auto"/>
          <w:kern w:val="0"/>
          <w:sz w:val="24"/>
          <w:szCs w:val="24"/>
        </w:rPr>
      </w:pPr>
      <w:r>
        <w:rPr>
          <w:rFonts w:hint="eastAsia" w:ascii="仿宋" w:hAnsi="仿宋" w:eastAsia="仿宋" w:cs="仿宋"/>
          <w:color w:val="auto"/>
          <w:sz w:val="24"/>
          <w:szCs w:val="24"/>
        </w:rPr>
        <w:t>33.2      中标服务费的具体收费办法和标准参照原国家发展计划委员会颁发的《招标代理服务收费管理暂行办法》（计价格[2002]1980号）和国家 发展改革委办公厅关于招标代理服务收费有关问题的通知（发改办价格[2003]857号）及《国家发改委关于降低部分建设项目收费标准规范收费行为等有关问题的通知》（发改价格[2011]534号）的计算方式执行。</w:t>
      </w:r>
    </w:p>
    <w:p>
      <w:pPr>
        <w:widowControl/>
        <w:tabs>
          <w:tab w:val="left" w:pos="0"/>
        </w:tabs>
        <w:spacing w:before="120"/>
        <w:ind w:left="1320" w:hanging="1320" w:hangingChars="550"/>
        <w:rPr>
          <w:rFonts w:ascii="仿宋" w:hAnsi="仿宋" w:eastAsia="仿宋" w:cs="仿宋"/>
          <w:color w:val="auto"/>
          <w:kern w:val="0"/>
          <w:sz w:val="24"/>
          <w:szCs w:val="24"/>
        </w:rPr>
      </w:pPr>
      <w:r>
        <w:rPr>
          <w:rFonts w:hint="eastAsia" w:ascii="仿宋" w:hAnsi="仿宋" w:eastAsia="仿宋" w:cs="仿宋"/>
          <w:color w:val="auto"/>
          <w:sz w:val="24"/>
          <w:szCs w:val="24"/>
        </w:rPr>
        <w:t xml:space="preserve">33.3      </w:t>
      </w:r>
      <w:r>
        <w:rPr>
          <w:rFonts w:hint="eastAsia" w:ascii="仿宋" w:hAnsi="仿宋" w:eastAsia="仿宋" w:cs="仿宋"/>
          <w:color w:val="auto"/>
          <w:kern w:val="0"/>
          <w:sz w:val="24"/>
        </w:rPr>
        <w:t>中标供应商应当在领取中标通知书的同时向采购代理机构一次性支付中标服务费。</w:t>
      </w:r>
    </w:p>
    <w:p>
      <w:pPr>
        <w:spacing w:before="120"/>
        <w:rPr>
          <w:rFonts w:ascii="仿宋" w:hAnsi="仿宋" w:eastAsia="仿宋" w:cs="仿宋"/>
          <w:color w:val="auto"/>
          <w:kern w:val="0"/>
          <w:sz w:val="24"/>
          <w:szCs w:val="24"/>
        </w:rPr>
      </w:pPr>
      <w:r>
        <w:rPr>
          <w:rFonts w:hint="eastAsia" w:ascii="仿宋" w:hAnsi="仿宋" w:eastAsia="仿宋" w:cs="仿宋"/>
          <w:color w:val="auto"/>
          <w:sz w:val="24"/>
          <w:szCs w:val="24"/>
        </w:rPr>
        <w:t>33.4</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rPr>
        <w:t>中标服务费应当以现金、电汇等形式支付。</w:t>
      </w:r>
    </w:p>
    <w:p>
      <w:pPr>
        <w:ind w:left="5555"/>
        <w:rPr>
          <w:rFonts w:ascii="仿宋" w:hAnsi="仿宋" w:eastAsia="仿宋" w:cs="仿宋"/>
          <w:color w:val="auto"/>
          <w:sz w:val="24"/>
          <w:szCs w:val="24"/>
        </w:rPr>
      </w:pP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br w:type="page"/>
      </w:r>
    </w:p>
    <w:p>
      <w:pPr>
        <w:jc w:val="center"/>
        <w:outlineLvl w:val="0"/>
        <w:rPr>
          <w:rFonts w:ascii="仿宋" w:hAnsi="仿宋" w:eastAsia="仿宋" w:cs="仿宋"/>
          <w:color w:val="auto"/>
          <w:sz w:val="24"/>
          <w:szCs w:val="24"/>
        </w:rPr>
      </w:pPr>
      <w:bookmarkStart w:id="211" w:name="_Toc9160_WPSOffice_Level1"/>
      <w:bookmarkStart w:id="212" w:name="_Toc32528"/>
      <w:r>
        <w:rPr>
          <w:rFonts w:hint="eastAsia" w:ascii="仿宋" w:hAnsi="仿宋" w:eastAsia="仿宋" w:cs="仿宋"/>
          <w:b/>
          <w:color w:val="auto"/>
          <w:sz w:val="24"/>
          <w:szCs w:val="24"/>
        </w:rPr>
        <w:t>第三章   供应商须知资料表</w:t>
      </w:r>
      <w:bookmarkEnd w:id="211"/>
      <w:bookmarkEnd w:id="212"/>
    </w:p>
    <w:p>
      <w:pPr>
        <w:spacing w:before="12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本资料表是关于本项目的具体资料，是对《供应商须知》的具体补充和修改，如有矛盾，应当以本资料表为准。</w:t>
      </w:r>
    </w:p>
    <w:p>
      <w:pPr>
        <w:spacing w:before="120"/>
        <w:ind w:firstLine="530" w:firstLineChars="221"/>
        <w:rPr>
          <w:rFonts w:ascii="仿宋" w:hAnsi="仿宋" w:eastAsia="仿宋" w:cs="仿宋"/>
          <w:bCs/>
          <w:color w:val="auto"/>
          <w:kern w:val="0"/>
          <w:sz w:val="24"/>
          <w:szCs w:val="24"/>
          <w:lang w:val="zh-CN"/>
        </w:rPr>
      </w:pPr>
      <w:r>
        <w:rPr>
          <w:rFonts w:hint="eastAsia" w:ascii="仿宋" w:hAnsi="仿宋" w:eastAsia="仿宋" w:cs="仿宋"/>
          <w:color w:val="auto"/>
          <w:sz w:val="24"/>
          <w:szCs w:val="24"/>
        </w:rPr>
        <w:t>本资料表中（不含技术文件中的*）加“*”号的条目为强制性要求。“*”号条目内容若有缺失或者无效，将导致投标视为无效且不允许在开标后补正。 该“*”若加在标题处，则该标题下所有涵盖内容均为强制性要求，若加在正文段落处，则该段内容为强制性要求。</w:t>
      </w:r>
    </w:p>
    <w:tbl>
      <w:tblPr>
        <w:tblStyle w:val="29"/>
        <w:tblW w:w="9000"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20"/>
        <w:gridCol w:w="73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blHeader/>
        </w:trPr>
        <w:tc>
          <w:tcPr>
            <w:tcW w:w="1620" w:type="dxa"/>
            <w:shd w:val="clear" w:color="auto" w:fill="auto"/>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条款号</w:t>
            </w:r>
          </w:p>
        </w:tc>
        <w:tc>
          <w:tcPr>
            <w:tcW w:w="7380"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 w:hRule="atLeast"/>
        </w:trPr>
        <w:tc>
          <w:tcPr>
            <w:tcW w:w="1620" w:type="dxa"/>
            <w:vAlign w:val="center"/>
          </w:tcPr>
          <w:p>
            <w:pPr>
              <w:spacing w:before="120"/>
              <w:jc w:val="center"/>
              <w:rPr>
                <w:rFonts w:ascii="仿宋" w:hAnsi="仿宋" w:eastAsia="仿宋" w:cs="仿宋"/>
                <w:color w:val="auto"/>
                <w:sz w:val="24"/>
                <w:szCs w:val="24"/>
              </w:rPr>
            </w:pPr>
          </w:p>
        </w:tc>
        <w:tc>
          <w:tcPr>
            <w:tcW w:w="7380" w:type="dxa"/>
            <w:shd w:val="clear" w:color="auto" w:fill="auto"/>
            <w:vAlign w:val="center"/>
          </w:tcPr>
          <w:p>
            <w:pPr>
              <w:spacing w:before="120"/>
              <w:jc w:val="left"/>
              <w:rPr>
                <w:rFonts w:ascii="仿宋" w:hAnsi="仿宋" w:eastAsia="仿宋" w:cs="仿宋"/>
                <w:color w:val="auto"/>
                <w:sz w:val="24"/>
                <w:szCs w:val="24"/>
                <w:u w:val="single"/>
              </w:rPr>
            </w:pPr>
            <w:r>
              <w:rPr>
                <w:rFonts w:hint="eastAsia" w:ascii="仿宋" w:hAnsi="仿宋" w:eastAsia="仿宋" w:cs="仿宋"/>
                <w:color w:val="auto"/>
                <w:sz w:val="24"/>
                <w:szCs w:val="24"/>
              </w:rPr>
              <w:t>本项目预算为：350万元</w:t>
            </w:r>
          </w:p>
          <w:p>
            <w:pPr>
              <w:spacing w:before="120"/>
              <w:jc w:val="left"/>
              <w:rPr>
                <w:rFonts w:ascii="仿宋" w:hAnsi="仿宋" w:eastAsia="仿宋" w:cs="仿宋"/>
                <w:color w:val="auto"/>
                <w:kern w:val="0"/>
                <w:sz w:val="24"/>
                <w:szCs w:val="24"/>
                <w:lang w:val="zh-CN"/>
              </w:rPr>
            </w:pPr>
            <w:r>
              <w:rPr>
                <w:rFonts w:hint="eastAsia" w:ascii="仿宋" w:hAnsi="仿宋" w:eastAsia="仿宋" w:cs="仿宋"/>
                <w:color w:val="auto"/>
                <w:sz w:val="24"/>
                <w:szCs w:val="24"/>
              </w:rPr>
              <w:t>项目资金来源：自有资金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 w:hRule="atLeast"/>
        </w:trPr>
        <w:tc>
          <w:tcPr>
            <w:tcW w:w="1620"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1.1</w:t>
            </w:r>
          </w:p>
        </w:tc>
        <w:tc>
          <w:tcPr>
            <w:tcW w:w="7380" w:type="dxa"/>
            <w:shd w:val="clear" w:color="auto" w:fill="auto"/>
            <w:vAlign w:val="center"/>
          </w:tcPr>
          <w:p>
            <w:pPr>
              <w:spacing w:before="120"/>
              <w:jc w:val="left"/>
              <w:rPr>
                <w:rFonts w:ascii="仿宋" w:hAnsi="仿宋" w:eastAsia="仿宋" w:cs="仿宋"/>
                <w:color w:val="auto"/>
                <w:sz w:val="24"/>
                <w:szCs w:val="24"/>
              </w:rPr>
            </w:pPr>
            <w:r>
              <w:rPr>
                <w:rFonts w:hint="eastAsia" w:ascii="仿宋" w:hAnsi="仿宋" w:eastAsia="仿宋" w:cs="仿宋"/>
                <w:color w:val="auto"/>
                <w:sz w:val="24"/>
                <w:szCs w:val="24"/>
              </w:rPr>
              <w:t>采购人：广东粤港澳大湾区黄埔材料研究院</w:t>
            </w:r>
          </w:p>
          <w:p>
            <w:pPr>
              <w:spacing w:before="120"/>
              <w:jc w:val="left"/>
              <w:rPr>
                <w:rFonts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_GB2312" w:eastAsia="仿宋_GB2312"/>
                <w:color w:val="auto"/>
                <w:sz w:val="24"/>
              </w:rPr>
              <w:t>广州市黄埔区连云路388号</w:t>
            </w:r>
            <w:r>
              <w:rPr>
                <w:rFonts w:hint="eastAsia" w:ascii="仿宋" w:hAnsi="仿宋" w:eastAsia="仿宋" w:cs="仿宋"/>
                <w:color w:val="auto"/>
                <w:sz w:val="24"/>
                <w:szCs w:val="24"/>
              </w:rPr>
              <w:t xml:space="preserve"> </w:t>
            </w:r>
          </w:p>
          <w:p>
            <w:pPr>
              <w:spacing w:before="120"/>
              <w:jc w:val="left"/>
              <w:rPr>
                <w:rFonts w:ascii="仿宋" w:hAnsi="仿宋" w:eastAsia="仿宋" w:cs="仿宋"/>
                <w:color w:val="auto"/>
                <w:sz w:val="24"/>
                <w:szCs w:val="24"/>
              </w:rPr>
            </w:pPr>
            <w:r>
              <w:rPr>
                <w:rFonts w:hint="eastAsia" w:ascii="仿宋" w:hAnsi="仿宋" w:eastAsia="仿宋" w:cs="仿宋"/>
                <w:color w:val="auto"/>
                <w:sz w:val="24"/>
                <w:szCs w:val="24"/>
              </w:rPr>
              <w:t>电话：</w:t>
            </w:r>
            <w:r>
              <w:rPr>
                <w:rFonts w:hint="eastAsia" w:ascii="仿宋_GB2312" w:eastAsia="仿宋_GB2312"/>
                <w:color w:val="auto"/>
                <w:sz w:val="24"/>
              </w:rPr>
              <w:t>姜老师 020-89851124</w:t>
            </w:r>
            <w:r>
              <w:rPr>
                <w:rFonts w:hint="eastAsia" w:ascii="仿宋" w:hAnsi="仿宋" w:eastAsia="仿宋" w:cs="仿宋"/>
                <w:color w:val="auto"/>
                <w:sz w:val="24"/>
                <w:szCs w:val="24"/>
              </w:rPr>
              <w:t xml:space="preserve">  </w:t>
            </w:r>
          </w:p>
          <w:p>
            <w:pPr>
              <w:spacing w:before="120"/>
              <w:jc w:val="left"/>
              <w:rPr>
                <w:rFonts w:ascii="仿宋" w:hAnsi="仿宋" w:eastAsia="仿宋" w:cs="仿宋"/>
                <w:color w:val="auto"/>
                <w:sz w:val="24"/>
                <w:szCs w:val="24"/>
              </w:rPr>
            </w:pPr>
            <w:r>
              <w:rPr>
                <w:rFonts w:hint="eastAsia" w:ascii="仿宋" w:hAnsi="仿宋" w:eastAsia="仿宋" w:cs="仿宋"/>
                <w:color w:val="auto"/>
                <w:sz w:val="24"/>
                <w:szCs w:val="24"/>
              </w:rPr>
              <w:t>采购代理机构：北京中储建国际工程管理有限公司</w:t>
            </w:r>
          </w:p>
          <w:p>
            <w:pPr>
              <w:spacing w:before="120"/>
              <w:jc w:val="left"/>
              <w:rPr>
                <w:rFonts w:ascii="仿宋" w:hAnsi="仿宋" w:eastAsia="仿宋" w:cs="仿宋"/>
                <w:color w:val="auto"/>
                <w:sz w:val="24"/>
                <w:szCs w:val="24"/>
              </w:rPr>
            </w:pPr>
            <w:r>
              <w:rPr>
                <w:rFonts w:hint="eastAsia" w:ascii="仿宋" w:hAnsi="仿宋" w:eastAsia="仿宋" w:cs="仿宋"/>
                <w:color w:val="auto"/>
                <w:sz w:val="24"/>
                <w:szCs w:val="24"/>
              </w:rPr>
              <w:t>地址：北京市通州区宋庄镇宋庄村2幢01层109号</w:t>
            </w:r>
          </w:p>
          <w:p>
            <w:pPr>
              <w:spacing w:before="120"/>
              <w:jc w:val="left"/>
              <w:rPr>
                <w:rFonts w:ascii="仿宋" w:hAnsi="仿宋" w:eastAsia="仿宋" w:cs="仿宋"/>
                <w:color w:val="auto"/>
                <w:sz w:val="24"/>
                <w:szCs w:val="24"/>
              </w:rPr>
            </w:pPr>
            <w:r>
              <w:rPr>
                <w:rFonts w:hint="eastAsia" w:ascii="仿宋" w:hAnsi="仿宋" w:eastAsia="仿宋" w:cs="仿宋"/>
                <w:color w:val="auto"/>
                <w:sz w:val="24"/>
                <w:szCs w:val="24"/>
              </w:rPr>
              <w:t xml:space="preserve">联系人：刘老师 </w:t>
            </w:r>
          </w:p>
          <w:p>
            <w:pPr>
              <w:spacing w:before="120"/>
              <w:jc w:val="left"/>
              <w:rPr>
                <w:rFonts w:ascii="仿宋" w:hAnsi="仿宋" w:eastAsia="仿宋" w:cs="仿宋"/>
                <w:color w:val="auto"/>
                <w:kern w:val="0"/>
                <w:sz w:val="24"/>
                <w:szCs w:val="24"/>
                <w:lang w:val="zh-CN"/>
              </w:rPr>
            </w:pPr>
            <w:r>
              <w:rPr>
                <w:rFonts w:hint="eastAsia" w:ascii="仿宋" w:hAnsi="仿宋" w:eastAsia="仿宋" w:cs="仿宋"/>
                <w:color w:val="auto"/>
                <w:sz w:val="24"/>
                <w:szCs w:val="24"/>
              </w:rPr>
              <w:t>电话：13126632771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20" w:type="dxa"/>
            <w:shd w:val="clear" w:color="auto" w:fill="auto"/>
            <w:vAlign w:val="center"/>
          </w:tcPr>
          <w:p>
            <w:pPr>
              <w:spacing w:before="120"/>
              <w:jc w:val="center"/>
              <w:rPr>
                <w:rFonts w:ascii="仿宋" w:hAnsi="仿宋" w:eastAsia="仿宋" w:cs="仿宋"/>
                <w:color w:val="auto"/>
                <w:sz w:val="24"/>
                <w:szCs w:val="24"/>
              </w:rPr>
            </w:pPr>
            <w:sdt>
              <w:sdtPr>
                <w:rPr>
                  <w:rFonts w:hint="eastAsia" w:ascii="仿宋" w:hAnsi="仿宋" w:eastAsia="仿宋" w:cs="仿宋"/>
                  <w:color w:val="auto"/>
                  <w:sz w:val="24"/>
                  <w:szCs w:val="24"/>
                </w:rPr>
                <w:id w:val="1291632464"/>
              </w:sdtPr>
              <w:sdtEndPr>
                <w:rPr>
                  <w:rFonts w:hint="eastAsia" w:ascii="仿宋" w:hAnsi="仿宋" w:eastAsia="仿宋" w:cs="仿宋"/>
                  <w:color w:val="auto"/>
                  <w:sz w:val="24"/>
                  <w:szCs w:val="24"/>
                </w:rPr>
              </w:sdtEndPr>
              <w:sdtContent>
                <w:r>
                  <w:rPr>
                    <w:rFonts w:hint="eastAsia" w:ascii="仿宋" w:hAnsi="仿宋" w:eastAsia="仿宋" w:cs="仿宋"/>
                    <w:color w:val="auto"/>
                    <w:sz w:val="24"/>
                    <w:szCs w:val="24"/>
                  </w:rPr>
                  <w:t>*</w:t>
                </w:r>
              </w:sdtContent>
            </w:sdt>
            <w:r>
              <w:rPr>
                <w:rFonts w:hint="eastAsia" w:ascii="仿宋" w:hAnsi="仿宋" w:eastAsia="仿宋" w:cs="仿宋"/>
                <w:color w:val="auto"/>
                <w:sz w:val="24"/>
                <w:szCs w:val="24"/>
              </w:rPr>
              <w:t>1.2.1</w:t>
            </w:r>
          </w:p>
        </w:tc>
        <w:tc>
          <w:tcPr>
            <w:tcW w:w="7380" w:type="dxa"/>
            <w:shd w:val="clear" w:color="auto" w:fill="auto"/>
            <w:vAlign w:val="center"/>
          </w:tcPr>
          <w:p>
            <w:pPr>
              <w:spacing w:before="12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供应商的资格条件：</w:t>
            </w:r>
          </w:p>
          <w:p>
            <w:pPr>
              <w:rPr>
                <w:rFonts w:ascii="仿宋" w:hAnsi="仿宋" w:eastAsia="仿宋" w:cs="仿宋"/>
                <w:color w:val="auto"/>
                <w:sz w:val="24"/>
              </w:rPr>
            </w:pPr>
            <w:r>
              <w:rPr>
                <w:rFonts w:hint="eastAsia" w:ascii="仿宋" w:hAnsi="仿宋" w:eastAsia="仿宋" w:cs="仿宋"/>
                <w:color w:val="auto"/>
                <w:sz w:val="24"/>
              </w:rPr>
              <w:t>1、提供开标前最近</w:t>
            </w:r>
            <w:r>
              <w:rPr>
                <w:rFonts w:hint="eastAsia" w:ascii="仿宋" w:hAnsi="仿宋" w:eastAsia="仿宋" w:cs="仿宋"/>
                <w:color w:val="auto"/>
                <w:sz w:val="24"/>
                <w:u w:val="single"/>
              </w:rPr>
              <w:t>3</w:t>
            </w:r>
            <w:r>
              <w:rPr>
                <w:rFonts w:hint="eastAsia" w:ascii="仿宋" w:hAnsi="仿宋" w:eastAsia="仿宋" w:cs="仿宋"/>
                <w:color w:val="auto"/>
                <w:sz w:val="24"/>
              </w:rPr>
              <w:t>个月中任意1个月投标人缴纳的企业所得税或增值税的证明（缴纳证明复印件，加盖公章）或事业单位近期纳税证明（缴纳证明复印件，加盖公章）或自然人缴纳个人所得税证明；</w:t>
            </w:r>
          </w:p>
          <w:p>
            <w:pPr>
              <w:rPr>
                <w:rFonts w:ascii="仿宋" w:hAnsi="仿宋" w:eastAsia="仿宋" w:cs="仿宋"/>
                <w:color w:val="auto"/>
                <w:sz w:val="24"/>
              </w:rPr>
            </w:pPr>
            <w:r>
              <w:rPr>
                <w:rFonts w:hint="eastAsia" w:ascii="仿宋" w:hAnsi="仿宋" w:eastAsia="仿宋" w:cs="仿宋"/>
                <w:color w:val="auto"/>
                <w:sz w:val="24"/>
              </w:rPr>
              <w:t>2、提供开标前最近</w:t>
            </w:r>
            <w:r>
              <w:rPr>
                <w:rFonts w:hint="eastAsia" w:ascii="仿宋" w:hAnsi="仿宋" w:eastAsia="仿宋" w:cs="仿宋"/>
                <w:color w:val="auto"/>
                <w:sz w:val="24"/>
                <w:u w:val="single"/>
              </w:rPr>
              <w:t>3</w:t>
            </w:r>
            <w:r>
              <w:rPr>
                <w:rFonts w:hint="eastAsia" w:ascii="仿宋" w:hAnsi="仿宋" w:eastAsia="仿宋" w:cs="仿宋"/>
                <w:color w:val="auto"/>
                <w:sz w:val="24"/>
              </w:rPr>
              <w:t>个月中任意1个月投标人缴纳为职工缴纳社会保险的证明（包括基本养老保险费、基本医疗保险费、失业保险费等缴纳证明复印件，加盖公章）；</w:t>
            </w:r>
          </w:p>
          <w:p>
            <w:pPr>
              <w:rPr>
                <w:rFonts w:ascii="仿宋" w:hAnsi="仿宋" w:eastAsia="仿宋" w:cs="仿宋"/>
                <w:color w:val="auto"/>
                <w:sz w:val="24"/>
              </w:rPr>
            </w:pPr>
            <w:r>
              <w:rPr>
                <w:rFonts w:hint="eastAsia" w:ascii="仿宋" w:hAnsi="仿宋" w:eastAsia="仿宋" w:cs="仿宋"/>
                <w:color w:val="auto"/>
                <w:sz w:val="24"/>
              </w:rPr>
              <w:t>上述缴纳记录在法规范围内不能提供或提供不全的应提供书面说明和证明文件。</w:t>
            </w:r>
          </w:p>
          <w:p>
            <w:pPr>
              <w:numPr>
                <w:ilvl w:val="0"/>
                <w:numId w:val="7"/>
              </w:numPr>
              <w:spacing w:before="120"/>
              <w:jc w:val="left"/>
              <w:rPr>
                <w:rFonts w:ascii="仿宋" w:hAnsi="仿宋" w:eastAsia="仿宋" w:cs="仿宋"/>
                <w:color w:val="auto"/>
                <w:sz w:val="24"/>
              </w:rPr>
            </w:pPr>
            <w:r>
              <w:rPr>
                <w:rFonts w:hint="eastAsia" w:ascii="仿宋" w:hAnsi="仿宋" w:eastAsia="仿宋" w:cs="仿宋"/>
                <w:color w:val="auto"/>
                <w:sz w:val="24"/>
              </w:rPr>
              <w:t>投标人所投产品为进口产品需提供制造厂家的授权书、经销商(作为代理)的资格声明（如允许采购进口设备）。</w:t>
            </w:r>
          </w:p>
          <w:p>
            <w:pPr>
              <w:numPr>
                <w:ilvl w:val="0"/>
                <w:numId w:val="7"/>
              </w:numPr>
              <w:spacing w:before="120"/>
              <w:jc w:val="left"/>
              <w:rPr>
                <w:rFonts w:ascii="仿宋" w:hAnsi="仿宋" w:eastAsia="仿宋" w:cs="仿宋"/>
                <w:b/>
                <w:bCs/>
                <w:color w:val="auto"/>
                <w:sz w:val="22"/>
                <w:szCs w:val="24"/>
              </w:rPr>
            </w:pPr>
            <w:r>
              <w:rPr>
                <w:rFonts w:hint="eastAsia" w:ascii="仿宋" w:hAnsi="仿宋" w:eastAsia="仿宋" w:cs="仿宋"/>
                <w:b/>
                <w:bCs/>
                <w:color w:val="auto"/>
                <w:sz w:val="22"/>
                <w:szCs w:val="24"/>
              </w:rPr>
              <w:t>注：</w:t>
            </w:r>
            <w:r>
              <w:rPr>
                <w:rFonts w:hint="eastAsia" w:ascii="仿宋" w:hAnsi="仿宋" w:eastAsia="仿宋" w:cs="仿宋"/>
                <w:b/>
                <w:color w:val="auto"/>
                <w:sz w:val="22"/>
                <w:szCs w:val="24"/>
              </w:rPr>
              <w:t>上述供应商须提供的资格文件均应为有效文件并加盖本单位公章，否则评标时不予认可</w:t>
            </w:r>
            <w:r>
              <w:rPr>
                <w:rFonts w:hint="eastAsia" w:ascii="仿宋" w:hAnsi="仿宋" w:eastAsia="仿宋" w:cs="仿宋"/>
                <w:b/>
                <w:bCs/>
                <w:color w:val="auto"/>
                <w:sz w:val="22"/>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20" w:type="dxa"/>
            <w:shd w:val="clear" w:color="auto" w:fill="auto"/>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1.3</w:t>
            </w:r>
          </w:p>
        </w:tc>
        <w:tc>
          <w:tcPr>
            <w:tcW w:w="7380" w:type="dxa"/>
            <w:shd w:val="clear" w:color="auto" w:fill="auto"/>
            <w:vAlign w:val="center"/>
          </w:tcPr>
          <w:p>
            <w:pPr>
              <w:spacing w:before="12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本项目</w:t>
            </w:r>
            <w:r>
              <w:rPr>
                <w:rFonts w:ascii="仿宋" w:hAnsi="仿宋" w:eastAsia="仿宋" w:cs="仿宋"/>
                <w:color w:val="auto"/>
                <w:kern w:val="0"/>
                <w:sz w:val="24"/>
                <w:szCs w:val="24"/>
                <w:lang w:val="zh-CN"/>
              </w:rPr>
              <w:pict>
                <v:shape id="_x0000_i1025" o:spt="75" type="#_x0000_t75" style="height:12pt;width:14pt;" filled="f" o:preferrelative="t" stroked="f" coordsize="21600,21600">
                  <v:path/>
                  <v:fill on="f" focussize="0,0"/>
                  <v:stroke on="f" joinstyle="miter"/>
                  <v:imagedata r:id="rId8" o:title=""/>
                  <o:lock v:ext="edit" aspectratio="t"/>
                  <w10:wrap type="none"/>
                  <w10:anchorlock/>
                </v:shape>
              </w:pict>
            </w:r>
            <w:r>
              <w:rPr>
                <w:rFonts w:hint="eastAsia" w:ascii="仿宋" w:hAnsi="仿宋" w:eastAsia="仿宋" w:cs="仿宋"/>
                <w:color w:val="auto"/>
                <w:kern w:val="0"/>
                <w:sz w:val="24"/>
                <w:szCs w:val="24"/>
                <w:lang w:val="zh-CN"/>
              </w:rPr>
              <w:t>接受/■不接受联合体投标，联合体各方均为小型、微型企业的，联合体视同为小型、微型企业，适用本招标文件对中小企业的有关规定。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20" w:type="dxa"/>
            <w:shd w:val="clear" w:color="auto" w:fill="auto"/>
            <w:vAlign w:val="center"/>
          </w:tcPr>
          <w:p>
            <w:pPr>
              <w:spacing w:before="120"/>
              <w:jc w:val="center"/>
              <w:rPr>
                <w:rFonts w:ascii="仿宋" w:hAnsi="仿宋" w:eastAsia="仿宋" w:cs="仿宋"/>
                <w:color w:val="auto"/>
                <w:sz w:val="24"/>
                <w:szCs w:val="24"/>
              </w:rPr>
            </w:pPr>
            <w:sdt>
              <w:sdtPr>
                <w:rPr>
                  <w:rFonts w:hint="eastAsia" w:ascii="仿宋" w:hAnsi="仿宋" w:eastAsia="仿宋" w:cs="仿宋"/>
                  <w:color w:val="auto"/>
                  <w:sz w:val="24"/>
                  <w:szCs w:val="24"/>
                </w:rPr>
                <w:id w:val="1983806966"/>
              </w:sdtPr>
              <w:sdtEndPr>
                <w:rPr>
                  <w:rFonts w:hint="eastAsia" w:ascii="仿宋" w:hAnsi="仿宋" w:eastAsia="仿宋" w:cs="仿宋"/>
                  <w:color w:val="auto"/>
                  <w:sz w:val="24"/>
                  <w:szCs w:val="24"/>
                </w:rPr>
              </w:sdtEndPr>
              <w:sdtContent>
                <w:r>
                  <w:rPr>
                    <w:rFonts w:hint="eastAsia" w:ascii="仿宋" w:hAnsi="仿宋" w:eastAsia="仿宋" w:cs="仿宋"/>
                    <w:color w:val="auto"/>
                    <w:sz w:val="24"/>
                    <w:szCs w:val="24"/>
                  </w:rPr>
                  <w:t>*</w:t>
                </w:r>
              </w:sdtContent>
            </w:sdt>
            <w:r>
              <w:rPr>
                <w:rFonts w:hint="eastAsia" w:ascii="仿宋" w:hAnsi="仿宋" w:eastAsia="仿宋" w:cs="仿宋"/>
                <w:color w:val="auto"/>
                <w:sz w:val="24"/>
                <w:szCs w:val="24"/>
              </w:rPr>
              <w:t>1.8</w:t>
            </w:r>
          </w:p>
        </w:tc>
        <w:tc>
          <w:tcPr>
            <w:tcW w:w="7380" w:type="dxa"/>
            <w:shd w:val="clear" w:color="auto" w:fill="auto"/>
            <w:vAlign w:val="center"/>
          </w:tcPr>
          <w:p>
            <w:pPr>
              <w:spacing w:before="120"/>
              <w:ind w:left="480" w:hanging="480" w:hangingChars="20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zh-CN"/>
              </w:rPr>
              <w:t>）本项目</w:t>
            </w:r>
            <w:r>
              <w:rPr>
                <w:rFonts w:ascii="仿宋" w:hAnsi="仿宋" w:eastAsia="仿宋" w:cs="仿宋"/>
                <w:color w:val="auto"/>
                <w:kern w:val="0"/>
                <w:sz w:val="24"/>
                <w:szCs w:val="24"/>
                <w:lang w:val="zh-CN"/>
              </w:rPr>
              <w:pict>
                <v:shape id="_x0000_i1026" o:spt="75" type="#_x0000_t75" style="height:12pt;width:14pt;" filled="f" o:preferrelative="t" stroked="f" coordsize="21600,21600">
                  <v:path/>
                  <v:fill on="f" focussize="0,0"/>
                  <v:stroke on="f" joinstyle="miter"/>
                  <v:imagedata r:id="rId8" o:title=""/>
                  <o:lock v:ext="edit" aspectratio="t"/>
                  <w10:wrap type="none"/>
                  <w10:anchorlock/>
                </v:shape>
              </w:pict>
            </w:r>
            <w:r>
              <w:rPr>
                <w:rFonts w:hint="eastAsia" w:ascii="仿宋" w:hAnsi="仿宋" w:eastAsia="仿宋" w:cs="仿宋"/>
                <w:color w:val="auto"/>
                <w:kern w:val="0"/>
                <w:sz w:val="24"/>
                <w:szCs w:val="24"/>
                <w:lang w:val="zh-CN"/>
              </w:rPr>
              <w:t>是/■否专门面向中型、小型、微型企业采购，有关中</w:t>
            </w:r>
          </w:p>
          <w:p>
            <w:pPr>
              <w:spacing w:before="120"/>
              <w:ind w:left="598" w:leftChars="285"/>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小企业的认定标准，按照《关于印发中小企业划型标准规定的通知》（工信部联企业【2011】300号）文件的规定执行。</w:t>
            </w:r>
          </w:p>
          <w:p>
            <w:pPr>
              <w:spacing w:before="12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lang w:val="zh-CN"/>
              </w:rPr>
              <w:t>）除非本项目专门面向中小企业采购，如小型和微型企业参加本项</w:t>
            </w:r>
          </w:p>
          <w:p>
            <w:pPr>
              <w:spacing w:before="120"/>
              <w:ind w:left="598" w:leftChars="285"/>
              <w:jc w:val="left"/>
              <w:rPr>
                <w:rFonts w:ascii="仿宋" w:hAnsi="仿宋" w:eastAsia="仿宋" w:cs="仿宋"/>
                <w:color w:val="auto"/>
                <w:sz w:val="24"/>
                <w:szCs w:val="24"/>
              </w:rPr>
            </w:pPr>
            <w:r>
              <w:rPr>
                <w:rFonts w:hint="eastAsia" w:ascii="仿宋" w:hAnsi="仿宋" w:eastAsia="仿宋" w:cs="仿宋"/>
                <w:color w:val="auto"/>
                <w:kern w:val="0"/>
                <w:sz w:val="24"/>
                <w:szCs w:val="24"/>
                <w:lang w:val="zh-CN"/>
              </w:rPr>
              <w:t>目投标的，对小型和微型企业产品的价格将给予</w:t>
            </w:r>
            <w:r>
              <w:rPr>
                <w:rFonts w:hint="eastAsia" w:ascii="仿宋" w:hAnsi="仿宋" w:eastAsia="仿宋" w:cs="仿宋"/>
                <w:color w:val="auto"/>
                <w:kern w:val="0"/>
                <w:sz w:val="24"/>
                <w:szCs w:val="24"/>
                <w:lang w:val="en-US" w:eastAsia="zh-CN"/>
              </w:rPr>
              <w:t>10</w:t>
            </w:r>
            <w:r>
              <w:rPr>
                <w:rFonts w:hint="eastAsia" w:ascii="仿宋" w:hAnsi="仿宋" w:eastAsia="仿宋" w:cs="仿宋"/>
                <w:color w:val="auto"/>
                <w:kern w:val="0"/>
                <w:sz w:val="24"/>
                <w:szCs w:val="24"/>
                <w:lang w:val="zh-CN"/>
              </w:rPr>
              <w:t>%的扣除，用扣除后的价格参与评审。</w:t>
            </w:r>
          </w:p>
          <w:p>
            <w:pPr>
              <w:spacing w:before="120"/>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rPr>
              <w:t>3</w:t>
            </w:r>
            <w:r>
              <w:rPr>
                <w:rFonts w:hint="eastAsia" w:ascii="仿宋" w:hAnsi="仿宋" w:eastAsia="仿宋" w:cs="仿宋"/>
                <w:color w:val="auto"/>
                <w:kern w:val="0"/>
                <w:sz w:val="24"/>
                <w:szCs w:val="24"/>
                <w:lang w:val="zh-CN"/>
              </w:rPr>
              <w:t>）除非本项目专门面向中小企业采购，如大中型企业和其他自然人、</w:t>
            </w:r>
          </w:p>
          <w:p>
            <w:pPr>
              <w:spacing w:before="120"/>
              <w:ind w:left="479" w:leftChars="228"/>
              <w:jc w:val="left"/>
              <w:rPr>
                <w:rFonts w:ascii="仿宋" w:hAnsi="仿宋" w:eastAsia="仿宋" w:cs="仿宋"/>
                <w:color w:val="auto"/>
                <w:sz w:val="24"/>
                <w:szCs w:val="24"/>
              </w:rPr>
            </w:pPr>
            <w:r>
              <w:rPr>
                <w:rFonts w:hint="eastAsia" w:ascii="仿宋" w:hAnsi="仿宋" w:eastAsia="仿宋" w:cs="仿宋"/>
                <w:color w:val="auto"/>
                <w:kern w:val="0"/>
                <w:sz w:val="24"/>
                <w:szCs w:val="24"/>
                <w:lang w:val="zh-CN"/>
              </w:rPr>
              <w:t>法人或者其他组织与小型、微型企业组成联合体参加本项目投标的，若在联合协议中约定小型、微型企业的协议合同金额占到联合体协议合同总金额30%以上的，可以对该联合体给予</w:t>
            </w:r>
            <w:r>
              <w:rPr>
                <w:rFonts w:hint="eastAsia" w:ascii="仿宋" w:hAnsi="仿宋" w:eastAsia="仿宋" w:cs="仿宋"/>
                <w:color w:val="auto"/>
                <w:kern w:val="0"/>
                <w:sz w:val="24"/>
                <w:szCs w:val="24"/>
                <w:lang w:val="en-US" w:eastAsia="zh-CN"/>
              </w:rPr>
              <w:t>10</w:t>
            </w:r>
            <w:r>
              <w:rPr>
                <w:rFonts w:hint="eastAsia" w:ascii="仿宋" w:hAnsi="仿宋" w:eastAsia="仿宋" w:cs="仿宋"/>
                <w:color w:val="auto"/>
                <w:kern w:val="0"/>
                <w:sz w:val="24"/>
                <w:szCs w:val="24"/>
                <w:lang w:val="zh-CN"/>
              </w:rPr>
              <w:t>%的价格扣除，用扣除后的价格参与评审。</w:t>
            </w:r>
          </w:p>
          <w:p>
            <w:pPr>
              <w:autoSpaceDE w:val="0"/>
              <w:autoSpaceDN w:val="0"/>
              <w:spacing w:before="120"/>
              <w:ind w:left="600" w:hanging="600" w:hangingChars="250"/>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rPr>
              <w:t>4</w:t>
            </w:r>
            <w:r>
              <w:rPr>
                <w:rFonts w:hint="eastAsia" w:ascii="仿宋" w:hAnsi="仿宋" w:eastAsia="仿宋" w:cs="仿宋"/>
                <w:color w:val="auto"/>
                <w:kern w:val="0"/>
                <w:sz w:val="24"/>
                <w:szCs w:val="24"/>
                <w:lang w:val="zh-CN"/>
              </w:rPr>
              <w:t>）大中型企业和其他自然人、法人或者其他组织与小型、微型企业组成联合体参加本项目投标的，组成联合体的大中型企业和其他自然人、法人或者其他组织，与小型、微型企业之间不得存在投资关系。</w:t>
            </w:r>
          </w:p>
          <w:p>
            <w:pPr>
              <w:autoSpaceDE w:val="0"/>
              <w:autoSpaceDN w:val="0"/>
              <w:spacing w:before="120"/>
              <w:ind w:left="600" w:hanging="600" w:hangingChars="250"/>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rPr>
              <w:t>5</w:t>
            </w:r>
            <w:r>
              <w:rPr>
                <w:rFonts w:hint="eastAsia" w:ascii="仿宋" w:hAnsi="仿宋" w:eastAsia="仿宋" w:cs="仿宋"/>
                <w:color w:val="auto"/>
                <w:kern w:val="0"/>
                <w:sz w:val="24"/>
                <w:szCs w:val="24"/>
                <w:lang w:val="zh-CN"/>
              </w:rPr>
              <w:t>）如因本项目专门面向中小企业、基于扶持政策对价格进行扣除后评审或者利用联合体优势而获取合同后，小型、微型企业不得分包或者转包给大型、中型企业，中型企业不得分包或者转包给大型企业。</w:t>
            </w:r>
          </w:p>
          <w:p>
            <w:pPr>
              <w:spacing w:before="120"/>
              <w:ind w:left="600" w:hanging="600" w:hangingChars="250"/>
              <w:jc w:val="left"/>
              <w:rPr>
                <w:rFonts w:ascii="仿宋" w:hAnsi="仿宋" w:eastAsia="仿宋" w:cs="仿宋"/>
                <w:color w:val="auto"/>
                <w:sz w:val="24"/>
                <w:szCs w:val="24"/>
              </w:rPr>
            </w:pP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rPr>
              <w:t>6</w:t>
            </w:r>
            <w:r>
              <w:rPr>
                <w:rFonts w:hint="eastAsia" w:ascii="仿宋" w:hAnsi="仿宋" w:eastAsia="仿宋" w:cs="仿宋"/>
                <w:color w:val="auto"/>
                <w:kern w:val="0"/>
                <w:sz w:val="24"/>
                <w:szCs w:val="24"/>
                <w:lang w:val="zh-CN"/>
              </w:rPr>
              <w:t>）参加本项目投标的中小企业，应当在其投标文件中提交《中小企业声明函》，声明函格式详见附件1</w:t>
            </w:r>
            <w:r>
              <w:rPr>
                <w:rFonts w:hint="eastAsia" w:ascii="仿宋" w:hAnsi="仿宋" w:eastAsia="仿宋" w:cs="仿宋"/>
                <w:color w:val="auto"/>
                <w:kern w:val="0"/>
                <w:sz w:val="24"/>
                <w:szCs w:val="24"/>
              </w:rPr>
              <w:t>0</w:t>
            </w:r>
            <w:r>
              <w:rPr>
                <w:rFonts w:hint="eastAsia" w:ascii="仿宋" w:hAnsi="仿宋" w:eastAsia="仿宋" w:cs="仿宋"/>
                <w:color w:val="auto"/>
                <w:kern w:val="0"/>
                <w:sz w:val="24"/>
                <w:szCs w:val="24"/>
                <w:lang w:val="zh-CN"/>
              </w:rPr>
              <w:t>-1《中小企业声明函》及附件1</w:t>
            </w:r>
            <w:r>
              <w:rPr>
                <w:rFonts w:hint="eastAsia" w:ascii="仿宋" w:hAnsi="仿宋" w:eastAsia="仿宋" w:cs="仿宋"/>
                <w:color w:val="auto"/>
                <w:kern w:val="0"/>
                <w:sz w:val="24"/>
                <w:szCs w:val="24"/>
              </w:rPr>
              <w:t>0</w:t>
            </w:r>
            <w:r>
              <w:rPr>
                <w:rFonts w:hint="eastAsia" w:ascii="仿宋" w:hAnsi="仿宋" w:eastAsia="仿宋" w:cs="仿宋"/>
                <w:color w:val="auto"/>
                <w:kern w:val="0"/>
                <w:sz w:val="24"/>
                <w:szCs w:val="24"/>
                <w:lang w:val="zh-CN"/>
              </w:rPr>
              <w:t>-2《小型和微型企业产品一览表》。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20" w:type="dxa"/>
            <w:shd w:val="clear" w:color="auto" w:fill="auto"/>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*3.2</w:t>
            </w:r>
          </w:p>
        </w:tc>
        <w:tc>
          <w:tcPr>
            <w:tcW w:w="7380" w:type="dxa"/>
            <w:vAlign w:val="center"/>
          </w:tcPr>
          <w:p>
            <w:pPr>
              <w:tabs>
                <w:tab w:val="left" w:pos="1200"/>
              </w:tabs>
              <w:ind w:left="1240" w:leftChars="24" w:hanging="1190" w:hangingChars="496"/>
              <w:jc w:val="left"/>
              <w:rPr>
                <w:rFonts w:ascii="仿宋" w:hAnsi="仿宋" w:eastAsia="仿宋" w:cs="仿宋"/>
                <w:color w:val="auto"/>
                <w:sz w:val="24"/>
                <w:szCs w:val="24"/>
              </w:rPr>
            </w:pPr>
            <w:r>
              <w:rPr>
                <w:rFonts w:hint="eastAsia" w:ascii="仿宋" w:hAnsi="仿宋" w:eastAsia="仿宋" w:cs="仿宋"/>
                <w:color w:val="auto"/>
                <w:sz w:val="24"/>
                <w:szCs w:val="24"/>
              </w:rPr>
              <w:t>合格的货物及其有关服务：</w:t>
            </w:r>
          </w:p>
          <w:p>
            <w:pPr>
              <w:tabs>
                <w:tab w:val="left" w:pos="720"/>
              </w:tabs>
              <w:ind w:left="600" w:hanging="600" w:hangingChars="250"/>
              <w:jc w:val="left"/>
              <w:rPr>
                <w:rFonts w:ascii="仿宋" w:hAnsi="仿宋" w:eastAsia="仿宋" w:cs="仿宋"/>
                <w:color w:val="auto"/>
                <w:sz w:val="24"/>
                <w:szCs w:val="24"/>
              </w:rPr>
            </w:pPr>
            <w:r>
              <w:rPr>
                <w:rFonts w:hint="eastAsia" w:ascii="仿宋" w:hAnsi="仿宋" w:eastAsia="仿宋" w:cs="仿宋"/>
                <w:color w:val="auto"/>
                <w:sz w:val="24"/>
                <w:szCs w:val="24"/>
              </w:rPr>
              <w:t>（1）本次招标第一章招标公告“招标内容”中标注“不接受进口产品”的投标货物的原产地应为中华人民共和国境内，不接受进口产品。</w:t>
            </w:r>
          </w:p>
          <w:p>
            <w:pPr>
              <w:tabs>
                <w:tab w:val="left" w:pos="18"/>
              </w:tabs>
              <w:ind w:left="600" w:hanging="600" w:hangingChars="250"/>
              <w:jc w:val="left"/>
              <w:rPr>
                <w:rFonts w:ascii="仿宋" w:hAnsi="仿宋" w:eastAsia="仿宋" w:cs="仿宋"/>
                <w:color w:val="auto"/>
                <w:sz w:val="24"/>
                <w:szCs w:val="24"/>
              </w:rPr>
            </w:pPr>
            <w:r>
              <w:rPr>
                <w:rFonts w:hint="eastAsia" w:ascii="仿宋" w:hAnsi="仿宋" w:eastAsia="仿宋" w:cs="仿宋"/>
                <w:color w:val="auto"/>
                <w:sz w:val="24"/>
                <w:szCs w:val="24"/>
              </w:rPr>
              <w:t>（2）本次招标第一章招标公告“招标内容”中标注“接受进口产品”的投标货物的原产地应为中华人民共和国境内或来自与之有正常贸易往来的国家或地区，接受进口产品。</w:t>
            </w:r>
          </w:p>
          <w:p>
            <w:pPr>
              <w:tabs>
                <w:tab w:val="left" w:pos="18"/>
              </w:tabs>
              <w:ind w:left="600" w:hanging="600" w:hangingChars="250"/>
              <w:jc w:val="left"/>
              <w:rPr>
                <w:rFonts w:ascii="仿宋" w:hAnsi="仿宋" w:eastAsia="仿宋" w:cs="仿宋"/>
                <w:color w:val="auto"/>
                <w:sz w:val="24"/>
                <w:szCs w:val="24"/>
              </w:rPr>
            </w:pPr>
            <w:r>
              <w:rPr>
                <w:rFonts w:hint="eastAsia" w:ascii="仿宋" w:hAnsi="仿宋" w:eastAsia="仿宋" w:cs="仿宋"/>
                <w:color w:val="auto"/>
                <w:sz w:val="24"/>
                <w:szCs w:val="24"/>
              </w:rPr>
              <w:t>（3）如未在第一章招标公告中规定可以采购进口产品，供应商所投产品如为进口产品，其投标属于</w:t>
            </w:r>
            <w:r>
              <w:rPr>
                <w:rFonts w:hint="eastAsia" w:ascii="仿宋" w:hAnsi="仿宋" w:eastAsia="仿宋" w:cs="仿宋"/>
                <w:b/>
                <w:bCs/>
                <w:color w:val="auto"/>
                <w:sz w:val="24"/>
                <w:szCs w:val="24"/>
              </w:rPr>
              <w:t>无效投标</w:t>
            </w:r>
            <w:r>
              <w:rPr>
                <w:rFonts w:hint="eastAsia" w:ascii="仿宋" w:hAnsi="仿宋" w:eastAsia="仿宋" w:cs="仿宋"/>
                <w:color w:val="auto"/>
                <w:sz w:val="24"/>
                <w:szCs w:val="24"/>
              </w:rPr>
              <w:t>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20" w:type="dxa"/>
            <w:shd w:val="clear" w:color="auto" w:fill="auto"/>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*3.5</w:t>
            </w:r>
          </w:p>
        </w:tc>
        <w:tc>
          <w:tcPr>
            <w:tcW w:w="7380" w:type="dxa"/>
            <w:vAlign w:val="center"/>
          </w:tcPr>
          <w:p>
            <w:pPr>
              <w:tabs>
                <w:tab w:val="left" w:pos="1200"/>
              </w:tabs>
              <w:ind w:left="50"/>
              <w:jc w:val="left"/>
              <w:rPr>
                <w:rFonts w:ascii="仿宋" w:hAnsi="仿宋" w:eastAsia="仿宋" w:cs="仿宋"/>
                <w:color w:val="auto"/>
                <w:sz w:val="24"/>
                <w:szCs w:val="24"/>
              </w:rPr>
            </w:pPr>
            <w:r>
              <w:rPr>
                <w:rFonts w:hint="eastAsia" w:ascii="仿宋" w:hAnsi="仿宋" w:eastAsia="仿宋" w:cs="仿宋"/>
                <w:color w:val="auto"/>
                <w:sz w:val="24"/>
                <w:szCs w:val="24"/>
              </w:rPr>
              <w:t>合格的货物及其有关服务：</w:t>
            </w:r>
          </w:p>
          <w:p>
            <w:pPr>
              <w:tabs>
                <w:tab w:val="left" w:pos="18"/>
              </w:tabs>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对于接受进口产品投标的品目且供应商以进口产品参加投标时，如投标货物非供应商所有或制造，供应商投标时须提供制造商（或其境内总代理的）就本项目所提供的</w:t>
            </w:r>
            <w:r>
              <w:rPr>
                <w:rFonts w:hint="eastAsia" w:ascii="仿宋" w:hAnsi="仿宋" w:eastAsia="仿宋" w:cs="仿宋"/>
                <w:b/>
                <w:bCs/>
                <w:color w:val="auto"/>
                <w:sz w:val="24"/>
                <w:szCs w:val="24"/>
              </w:rPr>
              <w:t>投标品牌产品授权书</w:t>
            </w:r>
            <w:r>
              <w:rPr>
                <w:rFonts w:hint="eastAsia" w:ascii="仿宋" w:hAnsi="仿宋" w:eastAsia="仿宋" w:cs="仿宋"/>
                <w:color w:val="auto"/>
                <w:sz w:val="24"/>
                <w:szCs w:val="24"/>
              </w:rPr>
              <w:t>，授权书中须要注明项目名称、招标编号、货物名称、品牌及型号，授权书格式可参考招标文件所附制造商（或境内总代理商）授权书格式，也可供应商自行拟定。如是境内总代理提供的产品授权书，供应商还须提供制造商给予境内总代理的正式授权文件的复印件，以证明所供货物来源的可靠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20" w:type="dxa"/>
            <w:shd w:val="clear" w:color="auto" w:fill="auto"/>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7.1</w:t>
            </w:r>
          </w:p>
        </w:tc>
        <w:tc>
          <w:tcPr>
            <w:tcW w:w="7380" w:type="dxa"/>
            <w:vAlign w:val="center"/>
          </w:tcPr>
          <w:p>
            <w:pPr>
              <w:spacing w:before="120"/>
              <w:ind w:firstLine="360" w:firstLineChars="150"/>
              <w:rPr>
                <w:rFonts w:ascii="仿宋" w:hAnsi="仿宋" w:eastAsia="仿宋" w:cs="仿宋"/>
                <w:color w:val="auto"/>
                <w:sz w:val="24"/>
                <w:szCs w:val="24"/>
              </w:rPr>
            </w:pPr>
            <w:r>
              <w:rPr>
                <w:rFonts w:hint="eastAsia" w:ascii="仿宋" w:hAnsi="仿宋" w:eastAsia="仿宋" w:cs="仿宋"/>
                <w:color w:val="auto"/>
                <w:sz w:val="24"/>
                <w:szCs w:val="24"/>
              </w:rPr>
              <w:t>任何要求对招标文件进行澄清的供应商，均应以书面形式通知招标采购单位。为了保证对招标文件的澄清和修改满足法律的时限要求，供应商应在投标截止期十五日前提出并送达澄清要求至招标采购单位。招标采购单位应以公告和书面形式通知每个购买招标文件的供应商（答复中不包括问题的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20" w:type="dxa"/>
            <w:vAlign w:val="center"/>
          </w:tcPr>
          <w:p>
            <w:pPr>
              <w:spacing w:before="120"/>
              <w:jc w:val="center"/>
              <w:rPr>
                <w:rFonts w:ascii="仿宋" w:hAnsi="仿宋" w:eastAsia="仿宋" w:cs="仿宋"/>
                <w:color w:val="auto"/>
                <w:sz w:val="24"/>
                <w:szCs w:val="24"/>
              </w:rPr>
            </w:pPr>
            <w:sdt>
              <w:sdtPr>
                <w:rPr>
                  <w:rFonts w:hint="eastAsia" w:ascii="仿宋" w:hAnsi="仿宋" w:eastAsia="仿宋" w:cs="仿宋"/>
                  <w:color w:val="auto"/>
                  <w:sz w:val="24"/>
                  <w:szCs w:val="24"/>
                </w:rPr>
                <w:id w:val="-920636015"/>
              </w:sdtPr>
              <w:sdtEndPr>
                <w:rPr>
                  <w:rFonts w:hint="eastAsia" w:ascii="仿宋" w:hAnsi="仿宋" w:eastAsia="仿宋" w:cs="仿宋"/>
                  <w:color w:val="auto"/>
                  <w:sz w:val="24"/>
                  <w:szCs w:val="24"/>
                </w:rPr>
              </w:sdtEndPr>
              <w:sdtContent>
                <w:r>
                  <w:rPr>
                    <w:rFonts w:hint="eastAsia" w:ascii="仿宋" w:hAnsi="仿宋" w:eastAsia="仿宋" w:cs="仿宋"/>
                    <w:color w:val="auto"/>
                    <w:sz w:val="24"/>
                    <w:szCs w:val="24"/>
                  </w:rPr>
                  <w:t>*</w:t>
                </w:r>
              </w:sdtContent>
            </w:sdt>
            <w:r>
              <w:rPr>
                <w:rFonts w:hint="eastAsia" w:ascii="仿宋" w:hAnsi="仿宋" w:eastAsia="仿宋" w:cs="仿宋"/>
                <w:color w:val="auto"/>
                <w:sz w:val="24"/>
                <w:szCs w:val="24"/>
              </w:rPr>
              <w:t>12.1</w:t>
            </w:r>
          </w:p>
        </w:tc>
        <w:tc>
          <w:tcPr>
            <w:tcW w:w="7380" w:type="dxa"/>
            <w:vAlign w:val="center"/>
          </w:tcPr>
          <w:p>
            <w:pPr>
              <w:spacing w:before="120"/>
              <w:ind w:left="600" w:hanging="600" w:hangingChars="250"/>
              <w:jc w:val="left"/>
              <w:rPr>
                <w:rFonts w:ascii="仿宋" w:hAnsi="仿宋" w:eastAsia="仿宋" w:cs="仿宋"/>
                <w:color w:val="auto"/>
                <w:sz w:val="24"/>
                <w:szCs w:val="24"/>
                <w:u w:val="single"/>
              </w:rPr>
            </w:pPr>
            <w:r>
              <w:rPr>
                <w:rFonts w:hint="eastAsia" w:ascii="仿宋" w:hAnsi="仿宋" w:eastAsia="仿宋" w:cs="仿宋"/>
                <w:color w:val="auto"/>
                <w:sz w:val="24"/>
                <w:szCs w:val="24"/>
              </w:rPr>
              <w:t>1、（1）供应商须在投标截止时间前递交有效的投标保证金，投标保证金金额：</w:t>
            </w:r>
            <w:r>
              <w:rPr>
                <w:rFonts w:hint="eastAsia" w:ascii="仿宋" w:hAnsi="仿宋" w:eastAsia="仿宋" w:cs="仿宋"/>
                <w:color w:val="auto"/>
                <w:sz w:val="24"/>
                <w:szCs w:val="24"/>
                <w:u w:val="single"/>
              </w:rPr>
              <w:t>预算金额的1.8%</w:t>
            </w:r>
          </w:p>
          <w:p>
            <w:pPr>
              <w:spacing w:before="120"/>
              <w:ind w:firstLine="240" w:firstLineChars="100"/>
              <w:jc w:val="left"/>
              <w:rPr>
                <w:rFonts w:ascii="仿宋" w:hAnsi="仿宋" w:eastAsia="仿宋" w:cs="仿宋"/>
                <w:color w:val="auto"/>
                <w:sz w:val="24"/>
                <w:szCs w:val="24"/>
              </w:rPr>
            </w:pPr>
            <w:r>
              <w:rPr>
                <w:rFonts w:hint="eastAsia" w:ascii="仿宋" w:hAnsi="仿宋" w:eastAsia="仿宋" w:cs="仿宋"/>
                <w:color w:val="auto"/>
                <w:sz w:val="24"/>
                <w:szCs w:val="24"/>
              </w:rPr>
              <w:t>（2）投标保证金有效期：与投标有效期一致。</w:t>
            </w:r>
          </w:p>
          <w:p>
            <w:pPr>
              <w:spacing w:before="120"/>
              <w:ind w:left="599" w:leftChars="114" w:hanging="360" w:hangingChars="150"/>
              <w:jc w:val="left"/>
              <w:rPr>
                <w:rFonts w:ascii="仿宋" w:hAnsi="仿宋" w:eastAsia="仿宋" w:cs="仿宋"/>
                <w:color w:val="auto"/>
                <w:sz w:val="24"/>
                <w:szCs w:val="24"/>
              </w:rPr>
            </w:pPr>
            <w:r>
              <w:rPr>
                <w:rFonts w:hint="eastAsia" w:ascii="仿宋" w:hAnsi="仿宋" w:eastAsia="仿宋" w:cs="仿宋"/>
                <w:color w:val="auto"/>
                <w:sz w:val="24"/>
                <w:szCs w:val="24"/>
              </w:rPr>
              <w:t>（3）投标保证金形式：有效电汇（供应商应在投标截止时间前电汇到招标文件规定的采购代理机构银行账户）或者支票 ，不接受现金方式递交的投标保证金。</w:t>
            </w:r>
          </w:p>
          <w:p>
            <w:pPr>
              <w:jc w:val="left"/>
              <w:rPr>
                <w:rFonts w:ascii="仿宋" w:hAnsi="仿宋" w:eastAsia="仿宋" w:cs="仿宋"/>
                <w:color w:val="auto"/>
                <w:sz w:val="24"/>
                <w:szCs w:val="24"/>
              </w:rPr>
            </w:pPr>
            <w:r>
              <w:rPr>
                <w:rFonts w:hint="eastAsia" w:ascii="仿宋" w:hAnsi="仿宋" w:eastAsia="仿宋" w:cs="仿宋"/>
                <w:b/>
                <w:color w:val="auto"/>
                <w:sz w:val="24"/>
                <w:szCs w:val="24"/>
              </w:rPr>
              <w:t>特别提示：</w:t>
            </w:r>
            <w:r>
              <w:rPr>
                <w:rFonts w:hint="eastAsia" w:ascii="仿宋" w:hAnsi="仿宋" w:eastAsia="仿宋" w:cs="仿宋"/>
                <w:color w:val="auto"/>
                <w:sz w:val="24"/>
                <w:szCs w:val="24"/>
              </w:rPr>
              <w:t>采用电汇形式递交保证金的，须使用供应商单位账户一次性汇入采购人指定的账户（账户信息如下），并将银行汇款凭证复印件加盖供应商单位公章，按招标文件要求进行密封及送达。</w:t>
            </w:r>
          </w:p>
          <w:p>
            <w:pPr>
              <w:ind w:left="1592" w:hanging="1592"/>
              <w:jc w:val="left"/>
              <w:rPr>
                <w:rFonts w:ascii="仿宋" w:hAnsi="仿宋" w:eastAsia="仿宋" w:cs="仿宋"/>
                <w:color w:val="auto"/>
                <w:sz w:val="24"/>
                <w:szCs w:val="24"/>
              </w:rPr>
            </w:pPr>
            <w:r>
              <w:rPr>
                <w:rFonts w:hint="eastAsia" w:ascii="仿宋" w:hAnsi="仿宋" w:eastAsia="仿宋" w:cs="仿宋"/>
                <w:color w:val="auto"/>
                <w:sz w:val="24"/>
                <w:szCs w:val="24"/>
              </w:rPr>
              <w:t>采购人指定的保证金收款账户信息如下：</w:t>
            </w:r>
          </w:p>
          <w:p>
            <w:pPr>
              <w:adjustRightInd w:val="0"/>
              <w:snapToGrid w:val="0"/>
              <w:rPr>
                <w:rFonts w:ascii="仿宋" w:hAnsi="仿宋" w:eastAsia="仿宋" w:cs="仿宋"/>
                <w:color w:val="auto"/>
                <w:sz w:val="24"/>
                <w:szCs w:val="24"/>
              </w:rPr>
            </w:pPr>
            <w:r>
              <w:rPr>
                <w:rFonts w:hint="eastAsia" w:ascii="仿宋" w:hAnsi="仿宋" w:eastAsia="仿宋" w:cs="仿宋"/>
                <w:color w:val="auto"/>
                <w:sz w:val="24"/>
                <w:szCs w:val="24"/>
              </w:rPr>
              <w:t>开 户 名：北京中储建国际工程管理有限公司</w:t>
            </w:r>
          </w:p>
          <w:p>
            <w:pPr>
              <w:adjustRightInd w:val="0"/>
              <w:snapToGrid w:val="0"/>
              <w:rPr>
                <w:rFonts w:ascii="仿宋" w:hAnsi="仿宋" w:eastAsia="仿宋" w:cs="仿宋"/>
                <w:color w:val="auto"/>
                <w:sz w:val="24"/>
                <w:szCs w:val="24"/>
              </w:rPr>
            </w:pPr>
            <w:r>
              <w:rPr>
                <w:rFonts w:hint="eastAsia" w:ascii="仿宋" w:hAnsi="仿宋" w:eastAsia="仿宋" w:cs="仿宋"/>
                <w:color w:val="auto"/>
                <w:sz w:val="24"/>
                <w:szCs w:val="24"/>
              </w:rPr>
              <w:t>开户银行：招商银行股份有限公司北京通州</w:t>
            </w:r>
            <w:r>
              <w:rPr>
                <w:rFonts w:hint="eastAsia" w:ascii="仿宋" w:hAnsi="仿宋" w:eastAsia="仿宋" w:cs="仿宋"/>
                <w:color w:val="auto"/>
                <w:sz w:val="24"/>
              </w:rPr>
              <w:t>营业部</w:t>
            </w:r>
          </w:p>
          <w:p>
            <w:pPr>
              <w:spacing w:before="120"/>
              <w:ind w:left="360" w:hanging="360" w:hangingChars="150"/>
              <w:rPr>
                <w:rFonts w:ascii="仿宋" w:hAnsi="仿宋" w:eastAsia="仿宋" w:cs="仿宋"/>
                <w:color w:val="auto"/>
                <w:sz w:val="24"/>
                <w:szCs w:val="24"/>
              </w:rPr>
            </w:pPr>
            <w:r>
              <w:rPr>
                <w:rFonts w:hint="eastAsia" w:ascii="仿宋" w:hAnsi="仿宋" w:eastAsia="仿宋" w:cs="仿宋"/>
                <w:color w:val="auto"/>
                <w:sz w:val="24"/>
                <w:szCs w:val="24"/>
              </w:rPr>
              <w:t>账    号：110915384110801</w:t>
            </w:r>
          </w:p>
          <w:p>
            <w:pPr>
              <w:spacing w:before="120"/>
              <w:ind w:left="360" w:hanging="360" w:hangingChars="150"/>
              <w:rPr>
                <w:rFonts w:ascii="仿宋" w:hAnsi="仿宋" w:eastAsia="仿宋" w:cs="仿宋"/>
                <w:color w:val="auto"/>
                <w:sz w:val="24"/>
                <w:szCs w:val="24"/>
              </w:rPr>
            </w:pPr>
            <w:r>
              <w:rPr>
                <w:rFonts w:hint="eastAsia" w:ascii="仿宋" w:hAnsi="仿宋" w:eastAsia="仿宋" w:cs="仿宋"/>
                <w:color w:val="auto"/>
                <w:sz w:val="24"/>
                <w:szCs w:val="24"/>
              </w:rPr>
              <w:t>2、如供应商采用银行保函形式，投标保证金的有效期应当覆盖或者超过投标有效期。</w:t>
            </w:r>
          </w:p>
          <w:p>
            <w:pPr>
              <w:spacing w:before="120"/>
              <w:rPr>
                <w:rFonts w:ascii="仿宋" w:hAnsi="仿宋" w:eastAsia="仿宋" w:cs="仿宋"/>
                <w:color w:val="auto"/>
                <w:sz w:val="24"/>
                <w:szCs w:val="24"/>
              </w:rPr>
            </w:pPr>
            <w:r>
              <w:rPr>
                <w:rFonts w:hint="eastAsia" w:ascii="仿宋" w:hAnsi="仿宋" w:eastAsia="仿宋" w:cs="仿宋"/>
                <w:color w:val="auto"/>
                <w:sz w:val="24"/>
                <w:szCs w:val="24"/>
              </w:rPr>
              <w:t>3、如供应商选择采用专业担保机构保函11、附件12；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20"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13.1</w:t>
            </w:r>
          </w:p>
        </w:tc>
        <w:tc>
          <w:tcPr>
            <w:tcW w:w="7380" w:type="dxa"/>
            <w:vAlign w:val="center"/>
          </w:tcPr>
          <w:p>
            <w:pPr>
              <w:spacing w:before="120"/>
              <w:ind w:left="1592" w:hanging="1592"/>
              <w:jc w:val="left"/>
              <w:rPr>
                <w:rFonts w:ascii="仿宋" w:hAnsi="仿宋" w:eastAsia="仿宋" w:cs="仿宋"/>
                <w:b/>
                <w:color w:val="auto"/>
                <w:sz w:val="24"/>
                <w:szCs w:val="24"/>
              </w:rPr>
            </w:pPr>
            <w:r>
              <w:rPr>
                <w:rFonts w:hint="eastAsia" w:ascii="仿宋" w:hAnsi="仿宋" w:eastAsia="仿宋" w:cs="仿宋"/>
                <w:color w:val="auto"/>
                <w:sz w:val="24"/>
                <w:szCs w:val="24"/>
              </w:rPr>
              <w:t>投标有效期：自投标截止时间止起</w:t>
            </w:r>
            <w:r>
              <w:rPr>
                <w:rFonts w:hint="eastAsia" w:ascii="仿宋" w:hAnsi="仿宋" w:eastAsia="仿宋" w:cs="仿宋"/>
                <w:color w:val="auto"/>
                <w:sz w:val="24"/>
                <w:szCs w:val="24"/>
                <w:u w:val="single"/>
              </w:rPr>
              <w:t>90</w:t>
            </w:r>
            <w:r>
              <w:rPr>
                <w:rFonts w:hint="eastAsia" w:ascii="仿宋" w:hAnsi="仿宋" w:eastAsia="仿宋" w:cs="仿宋"/>
                <w:color w:val="auto"/>
                <w:sz w:val="24"/>
                <w:szCs w:val="24"/>
              </w:rPr>
              <w:t>个日历日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20"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14.1</w:t>
            </w:r>
          </w:p>
        </w:tc>
        <w:tc>
          <w:tcPr>
            <w:tcW w:w="7380" w:type="dxa"/>
            <w:vAlign w:val="center"/>
          </w:tcPr>
          <w:p>
            <w:pPr>
              <w:spacing w:before="120"/>
              <w:jc w:val="left"/>
              <w:rPr>
                <w:rFonts w:ascii="仿宋" w:hAnsi="仿宋" w:eastAsia="仿宋" w:cs="仿宋"/>
                <w:color w:val="auto"/>
                <w:sz w:val="24"/>
                <w:szCs w:val="24"/>
              </w:rPr>
            </w:pPr>
            <w:r>
              <w:rPr>
                <w:rFonts w:hint="eastAsia" w:ascii="仿宋" w:hAnsi="仿宋" w:eastAsia="仿宋" w:cs="仿宋"/>
                <w:color w:val="auto"/>
                <w:sz w:val="24"/>
                <w:szCs w:val="24"/>
              </w:rPr>
              <w:t>投标文件：</w:t>
            </w:r>
          </w:p>
          <w:p>
            <w:pPr>
              <w:spacing w:before="120"/>
              <w:jc w:val="left"/>
              <w:rPr>
                <w:rFonts w:ascii="仿宋" w:hAnsi="仿宋" w:eastAsia="仿宋" w:cs="仿宋"/>
                <w:color w:val="auto"/>
                <w:sz w:val="24"/>
                <w:szCs w:val="24"/>
              </w:rPr>
            </w:pPr>
            <w:r>
              <w:rPr>
                <w:rFonts w:hint="eastAsia" w:ascii="仿宋" w:hAnsi="仿宋" w:eastAsia="仿宋" w:cs="仿宋"/>
                <w:color w:val="auto"/>
                <w:sz w:val="24"/>
                <w:szCs w:val="24"/>
              </w:rPr>
              <w:t>（1）纸质正本份数：</w:t>
            </w:r>
            <w:r>
              <w:rPr>
                <w:rFonts w:hint="eastAsia" w:ascii="仿宋" w:hAnsi="仿宋" w:eastAsia="仿宋" w:cs="仿宋"/>
                <w:color w:val="auto"/>
                <w:sz w:val="24"/>
                <w:szCs w:val="24"/>
                <w:u w:val="single"/>
              </w:rPr>
              <w:t>1</w:t>
            </w:r>
            <w:r>
              <w:rPr>
                <w:rFonts w:hint="eastAsia" w:ascii="仿宋" w:hAnsi="仿宋" w:eastAsia="仿宋" w:cs="仿宋"/>
                <w:color w:val="auto"/>
                <w:sz w:val="24"/>
                <w:szCs w:val="24"/>
              </w:rPr>
              <w:t>份</w:t>
            </w:r>
          </w:p>
          <w:p>
            <w:pPr>
              <w:spacing w:before="120"/>
              <w:jc w:val="left"/>
              <w:rPr>
                <w:rFonts w:ascii="仿宋" w:hAnsi="仿宋" w:eastAsia="仿宋" w:cs="仿宋"/>
                <w:color w:val="auto"/>
                <w:sz w:val="24"/>
                <w:szCs w:val="24"/>
              </w:rPr>
            </w:pPr>
            <w:r>
              <w:rPr>
                <w:rFonts w:hint="eastAsia" w:ascii="仿宋" w:hAnsi="仿宋" w:eastAsia="仿宋" w:cs="仿宋"/>
                <w:color w:val="auto"/>
                <w:sz w:val="24"/>
                <w:szCs w:val="24"/>
              </w:rPr>
              <w:t>（2）纸质副本份数：</w:t>
            </w:r>
            <w:r>
              <w:rPr>
                <w:rFonts w:hint="eastAsia" w:ascii="仿宋" w:hAnsi="仿宋" w:eastAsia="仿宋" w:cs="仿宋"/>
                <w:color w:val="auto"/>
                <w:sz w:val="24"/>
                <w:szCs w:val="24"/>
                <w:u w:val="single"/>
              </w:rPr>
              <w:t>4</w:t>
            </w:r>
            <w:r>
              <w:rPr>
                <w:rFonts w:hint="eastAsia" w:ascii="仿宋" w:hAnsi="仿宋" w:eastAsia="仿宋" w:cs="仿宋"/>
                <w:color w:val="auto"/>
                <w:sz w:val="24"/>
                <w:szCs w:val="24"/>
              </w:rPr>
              <w:t>份</w:t>
            </w:r>
          </w:p>
          <w:p>
            <w:pPr>
              <w:spacing w:before="120"/>
              <w:ind w:left="1592" w:hanging="1592"/>
              <w:jc w:val="left"/>
              <w:rPr>
                <w:rFonts w:ascii="仿宋" w:hAnsi="仿宋" w:eastAsia="仿宋" w:cs="仿宋"/>
                <w:color w:val="auto"/>
                <w:sz w:val="24"/>
                <w:szCs w:val="24"/>
              </w:rPr>
            </w:pPr>
            <w:r>
              <w:rPr>
                <w:rFonts w:hint="eastAsia" w:ascii="仿宋" w:hAnsi="仿宋" w:eastAsia="仿宋" w:cs="仿宋"/>
                <w:color w:val="auto"/>
                <w:sz w:val="24"/>
                <w:szCs w:val="24"/>
              </w:rPr>
              <w:t>（3）电子文档：</w:t>
            </w:r>
            <w:r>
              <w:rPr>
                <w:rFonts w:hint="eastAsia" w:ascii="仿宋" w:hAnsi="仿宋" w:eastAsia="仿宋" w:cs="仿宋"/>
                <w:color w:val="auto"/>
                <w:sz w:val="24"/>
                <w:szCs w:val="24"/>
                <w:u w:val="single"/>
              </w:rPr>
              <w:t>2份</w:t>
            </w:r>
            <w:r>
              <w:rPr>
                <w:rFonts w:hint="eastAsia" w:ascii="仿宋" w:hAnsi="仿宋" w:eastAsia="仿宋" w:cs="仿宋"/>
                <w:color w:val="auto"/>
                <w:sz w:val="24"/>
                <w:szCs w:val="24"/>
              </w:rPr>
              <w:t>（U盘），单独密封，随投标文件同时递交。电子文档应为PDF及word格式文件各一，PDF并应是投标文件正本（加盖公章）所有内容的清晰扫描件。电子文档内容和投标文件正本应保持完全一致，不能有缺漏。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20"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16</w:t>
            </w:r>
          </w:p>
        </w:tc>
        <w:tc>
          <w:tcPr>
            <w:tcW w:w="7380" w:type="dxa"/>
          </w:tcPr>
          <w:p>
            <w:pPr>
              <w:spacing w:before="120"/>
              <w:jc w:val="left"/>
              <w:rPr>
                <w:rFonts w:ascii="仿宋" w:hAnsi="仿宋" w:eastAsia="仿宋" w:cs="仿宋"/>
                <w:color w:val="auto"/>
                <w:sz w:val="24"/>
                <w:szCs w:val="24"/>
              </w:rPr>
            </w:pPr>
            <w:r>
              <w:rPr>
                <w:rFonts w:hint="eastAsia" w:ascii="仿宋" w:hAnsi="仿宋" w:eastAsia="仿宋" w:cs="仿宋"/>
                <w:color w:val="auto"/>
                <w:sz w:val="24"/>
                <w:szCs w:val="24"/>
              </w:rPr>
              <w:t>投标文件递交时间： 2022年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日14点00分（北京时间）</w:t>
            </w:r>
          </w:p>
          <w:p>
            <w:pPr>
              <w:spacing w:before="120"/>
              <w:jc w:val="left"/>
              <w:rPr>
                <w:rFonts w:ascii="仿宋" w:hAnsi="仿宋" w:eastAsia="仿宋" w:cs="仿宋"/>
                <w:color w:val="auto"/>
                <w:sz w:val="24"/>
                <w:szCs w:val="24"/>
              </w:rPr>
            </w:pPr>
            <w:r>
              <w:rPr>
                <w:rFonts w:hint="eastAsia" w:ascii="仿宋" w:hAnsi="仿宋" w:eastAsia="仿宋" w:cs="仿宋"/>
                <w:color w:val="auto"/>
                <w:sz w:val="24"/>
                <w:szCs w:val="24"/>
              </w:rPr>
              <w:t>投标截止时间： 2022年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日14点00分（北京时间）</w:t>
            </w:r>
          </w:p>
          <w:p>
            <w:pPr>
              <w:spacing w:before="120"/>
              <w:jc w:val="left"/>
              <w:rPr>
                <w:rFonts w:ascii="仿宋" w:hAnsi="仿宋" w:eastAsia="仿宋" w:cs="仿宋"/>
                <w:color w:val="auto"/>
                <w:sz w:val="24"/>
                <w:szCs w:val="24"/>
              </w:rPr>
            </w:pPr>
            <w:r>
              <w:rPr>
                <w:rFonts w:hint="eastAsia" w:ascii="仿宋" w:hAnsi="仿宋" w:eastAsia="仿宋" w:cs="仿宋"/>
                <w:color w:val="auto"/>
                <w:sz w:val="24"/>
                <w:szCs w:val="24"/>
              </w:rPr>
              <w:t>投标文件递交地点：广东省广州市黄埔区连云路388号1223房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20"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18</w:t>
            </w:r>
          </w:p>
        </w:tc>
        <w:tc>
          <w:tcPr>
            <w:tcW w:w="7380" w:type="dxa"/>
            <w:vAlign w:val="center"/>
          </w:tcPr>
          <w:p>
            <w:pPr>
              <w:spacing w:before="120"/>
              <w:jc w:val="left"/>
              <w:rPr>
                <w:rFonts w:ascii="仿宋" w:hAnsi="仿宋" w:eastAsia="仿宋" w:cs="仿宋"/>
                <w:color w:val="auto"/>
                <w:sz w:val="24"/>
                <w:szCs w:val="24"/>
                <w:u w:val="single"/>
              </w:rPr>
            </w:pPr>
            <w:r>
              <w:rPr>
                <w:rFonts w:hint="eastAsia" w:ascii="仿宋" w:hAnsi="仿宋" w:eastAsia="仿宋" w:cs="仿宋"/>
                <w:color w:val="auto"/>
                <w:sz w:val="24"/>
                <w:szCs w:val="24"/>
              </w:rPr>
              <w:t>开标时间： 2022年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日14点00分（北京时间）</w:t>
            </w:r>
          </w:p>
          <w:p>
            <w:pPr>
              <w:spacing w:before="120"/>
              <w:jc w:val="left"/>
              <w:rPr>
                <w:rFonts w:ascii="仿宋" w:hAnsi="仿宋" w:eastAsia="仿宋" w:cs="仿宋"/>
                <w:color w:val="auto"/>
                <w:sz w:val="24"/>
                <w:szCs w:val="24"/>
              </w:rPr>
            </w:pPr>
            <w:r>
              <w:rPr>
                <w:rFonts w:hint="eastAsia" w:ascii="仿宋" w:hAnsi="仿宋" w:eastAsia="仿宋" w:cs="仿宋"/>
                <w:color w:val="auto"/>
                <w:sz w:val="24"/>
                <w:szCs w:val="24"/>
              </w:rPr>
              <w:t>开标地点：广东省广州市黄埔区连云路388号1223房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20"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*22.4</w:t>
            </w:r>
          </w:p>
        </w:tc>
        <w:tc>
          <w:tcPr>
            <w:tcW w:w="7380" w:type="dxa"/>
            <w:vAlign w:val="center"/>
          </w:tcPr>
          <w:p>
            <w:pPr>
              <w:spacing w:before="120"/>
              <w:jc w:val="left"/>
              <w:rPr>
                <w:rFonts w:ascii="仿宋" w:hAnsi="仿宋" w:eastAsia="仿宋" w:cs="仿宋"/>
                <w:color w:val="auto"/>
                <w:sz w:val="24"/>
                <w:szCs w:val="24"/>
              </w:rPr>
            </w:pPr>
            <w:r>
              <w:rPr>
                <w:rFonts w:hint="eastAsia" w:ascii="仿宋" w:hAnsi="仿宋" w:eastAsia="仿宋" w:cs="仿宋"/>
                <w:color w:val="auto"/>
                <w:sz w:val="24"/>
                <w:szCs w:val="24"/>
              </w:rPr>
              <w:t>本项目多家供应商提供的核心产品品牌相同的，按供应商须知22.4.2条规定处理。</w:t>
            </w:r>
            <w:r>
              <w:rPr>
                <w:rFonts w:hint="eastAsia" w:ascii="仿宋" w:hAnsi="仿宋" w:eastAsia="仿宋" w:cs="仿宋"/>
                <w:b/>
                <w:bCs/>
                <w:color w:val="auto"/>
                <w:sz w:val="24"/>
                <w:szCs w:val="24"/>
              </w:rPr>
              <w:t>本项目核心产品为特种轮胎68″热板液压单模硫化机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20"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23.1</w:t>
            </w:r>
          </w:p>
        </w:tc>
        <w:tc>
          <w:tcPr>
            <w:tcW w:w="7380" w:type="dxa"/>
          </w:tcPr>
          <w:p>
            <w:pPr>
              <w:spacing w:before="120"/>
              <w:jc w:val="left"/>
              <w:rPr>
                <w:rFonts w:ascii="仿宋" w:hAnsi="仿宋" w:eastAsia="仿宋" w:cs="仿宋"/>
                <w:color w:val="auto"/>
                <w:sz w:val="24"/>
                <w:szCs w:val="24"/>
              </w:rPr>
            </w:pPr>
            <w:r>
              <w:rPr>
                <w:rFonts w:hint="eastAsia" w:ascii="仿宋" w:hAnsi="仿宋" w:eastAsia="仿宋" w:cs="仿宋"/>
                <w:color w:val="auto"/>
                <w:sz w:val="24"/>
                <w:szCs w:val="24"/>
              </w:rPr>
              <w:t>评标方法：</w:t>
            </w:r>
            <w:r>
              <w:rPr>
                <w:rFonts w:hint="eastAsia" w:ascii="仿宋" w:hAnsi="仿宋" w:eastAsia="仿宋" w:cs="仿宋"/>
                <w:color w:val="auto"/>
                <w:sz w:val="24"/>
                <w:szCs w:val="24"/>
                <w:u w:val="single"/>
              </w:rPr>
              <w:t>综合评分法</w:t>
            </w:r>
          </w:p>
          <w:p>
            <w:pPr>
              <w:spacing w:before="120"/>
              <w:jc w:val="left"/>
              <w:rPr>
                <w:rFonts w:ascii="仿宋" w:hAnsi="仿宋" w:eastAsia="仿宋" w:cs="仿宋"/>
                <w:color w:val="auto"/>
                <w:sz w:val="24"/>
                <w:szCs w:val="24"/>
              </w:rPr>
            </w:pPr>
            <w:r>
              <w:rPr>
                <w:rFonts w:hint="eastAsia" w:ascii="仿宋" w:hAnsi="仿宋" w:eastAsia="仿宋" w:cs="仿宋"/>
                <w:iCs/>
                <w:color w:val="auto"/>
                <w:sz w:val="24"/>
                <w:szCs w:val="24"/>
              </w:rPr>
              <w:t>分值如下：</w:t>
            </w:r>
            <w:r>
              <w:rPr>
                <w:rFonts w:hint="eastAsia" w:ascii="仿宋" w:hAnsi="仿宋" w:eastAsia="仿宋" w:cs="仿宋"/>
                <w:color w:val="auto"/>
                <w:sz w:val="24"/>
                <w:szCs w:val="24"/>
                <w:u w:val="single"/>
              </w:rPr>
              <w:t>详见第七章</w:t>
            </w:r>
            <w:r>
              <w:rPr>
                <w:rFonts w:hint="eastAsia" w:ascii="仿宋" w:hAnsi="仿宋" w:eastAsia="仿宋" w:cs="仿宋"/>
                <w:bCs/>
                <w:color w:val="auto"/>
                <w:kern w:val="0"/>
                <w:sz w:val="24"/>
                <w:szCs w:val="24"/>
                <w:u w:val="single"/>
              </w:rPr>
              <w:t>《评标方法和标准》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20"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*29.1</w:t>
            </w:r>
          </w:p>
        </w:tc>
        <w:tc>
          <w:tcPr>
            <w:tcW w:w="7380" w:type="dxa"/>
            <w:vAlign w:val="center"/>
          </w:tcPr>
          <w:p>
            <w:pPr>
              <w:spacing w:before="120"/>
              <w:jc w:val="left"/>
              <w:rPr>
                <w:rFonts w:ascii="仿宋" w:hAnsi="仿宋" w:eastAsia="仿宋" w:cs="仿宋"/>
                <w:color w:val="auto"/>
                <w:sz w:val="24"/>
                <w:szCs w:val="24"/>
              </w:rPr>
            </w:pPr>
            <w:r>
              <w:rPr>
                <w:rFonts w:hint="eastAsia" w:ascii="仿宋" w:hAnsi="仿宋" w:eastAsia="仿宋" w:cs="仿宋"/>
                <w:color w:val="auto"/>
                <w:sz w:val="24"/>
                <w:szCs w:val="24"/>
              </w:rPr>
              <w:t>本项目履约保证金：</w:t>
            </w:r>
            <w:r>
              <w:rPr>
                <w:rFonts w:hint="eastAsia" w:ascii="仿宋" w:hAnsi="仿宋" w:eastAsia="仿宋" w:cs="仿宋"/>
                <w:b/>
                <w:bCs/>
                <w:color w:val="auto"/>
                <w:sz w:val="24"/>
                <w:szCs w:val="24"/>
              </w:rPr>
              <w:t xml:space="preserve">本项目不适用 </w:t>
            </w:r>
          </w:p>
          <w:p>
            <w:pPr>
              <w:spacing w:before="120"/>
              <w:jc w:val="left"/>
              <w:rPr>
                <w:rFonts w:ascii="仿宋" w:hAnsi="仿宋" w:eastAsia="仿宋" w:cs="仿宋"/>
                <w:color w:val="auto"/>
                <w:sz w:val="24"/>
                <w:szCs w:val="24"/>
              </w:rPr>
            </w:pPr>
            <w:r>
              <w:rPr>
                <w:rFonts w:hint="eastAsia" w:ascii="仿宋" w:hAnsi="仿宋" w:eastAsia="仿宋" w:cs="仿宋"/>
                <w:color w:val="auto"/>
                <w:sz w:val="24"/>
                <w:szCs w:val="24"/>
              </w:rPr>
              <w:t>1、提交履约保证金的时间：签订合同后</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个日历日内</w:t>
            </w:r>
          </w:p>
          <w:p>
            <w:pPr>
              <w:spacing w:before="120"/>
              <w:jc w:val="left"/>
              <w:rPr>
                <w:rFonts w:ascii="仿宋" w:hAnsi="仿宋" w:eastAsia="仿宋" w:cs="仿宋"/>
                <w:color w:val="auto"/>
                <w:sz w:val="24"/>
                <w:szCs w:val="24"/>
              </w:rPr>
            </w:pPr>
            <w:r>
              <w:rPr>
                <w:rFonts w:hint="eastAsia" w:ascii="仿宋" w:hAnsi="仿宋" w:eastAsia="仿宋" w:cs="仿宋"/>
                <w:color w:val="auto"/>
                <w:sz w:val="24"/>
                <w:szCs w:val="24"/>
              </w:rPr>
              <w:t>2、履约保证金金额：</w:t>
            </w:r>
            <w:r>
              <w:rPr>
                <w:rFonts w:hint="eastAsia" w:ascii="仿宋" w:hAnsi="仿宋" w:eastAsia="仿宋" w:cs="仿宋"/>
                <w:color w:val="auto"/>
                <w:sz w:val="24"/>
                <w:szCs w:val="24"/>
                <w:u w:val="single"/>
              </w:rPr>
              <w:t xml:space="preserve"> 合同金额的10%</w:t>
            </w:r>
          </w:p>
          <w:p>
            <w:pPr>
              <w:widowControl/>
              <w:spacing w:before="120"/>
              <w:ind w:left="1"/>
              <w:rPr>
                <w:rFonts w:ascii="仿宋" w:hAnsi="仿宋" w:eastAsia="仿宋" w:cs="仿宋"/>
                <w:color w:val="auto"/>
                <w:sz w:val="24"/>
                <w:szCs w:val="24"/>
              </w:rPr>
            </w:pPr>
            <w:r>
              <w:rPr>
                <w:rFonts w:hint="eastAsia" w:ascii="仿宋" w:hAnsi="仿宋" w:eastAsia="仿宋" w:cs="仿宋"/>
                <w:color w:val="auto"/>
                <w:sz w:val="24"/>
                <w:szCs w:val="24"/>
              </w:rPr>
              <w:t>3、经采购人同意，中标人可以选择采用专业担保机构保函形式交纳履约保证金，保函格式构详见招标文件附件11、附件12；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20"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其他</w:t>
            </w:r>
          </w:p>
        </w:tc>
        <w:tc>
          <w:tcPr>
            <w:tcW w:w="7380" w:type="dxa"/>
            <w:vAlign w:val="center"/>
          </w:tcPr>
          <w:p>
            <w:pPr>
              <w:ind w:left="14" w:hanging="14" w:hangingChars="6"/>
              <w:rPr>
                <w:rFonts w:ascii="仿宋" w:hAnsi="仿宋" w:eastAsia="仿宋" w:cs="仿宋"/>
                <w:color w:val="auto"/>
                <w:sz w:val="24"/>
              </w:rPr>
            </w:pPr>
            <w:r>
              <w:rPr>
                <w:rFonts w:hint="eastAsia" w:ascii="仿宋" w:hAnsi="仿宋" w:eastAsia="仿宋" w:cs="仿宋"/>
                <w:color w:val="auto"/>
                <w:sz w:val="24"/>
              </w:rPr>
              <w:t>1如允许采购进口产品，进口产品与服务报免税人民币总包价（包括：CIP指定到货港/机场的免税人民币价格加上外贸代理费加上进口环节的全部费用，包括但不限于报关费、卫检费、动、植物检验检疫费、商检费、仓储费、运保费、装卸费等其他费用。比例一般不超过货款金额的1%，实际发生费用实报实销。外贸代理公司由采购人指定。如涉及惩罚性关税，应承诺由中标商自行承担。</w:t>
            </w:r>
          </w:p>
          <w:p>
            <w:pPr>
              <w:ind w:left="374" w:hanging="374" w:hangingChars="156"/>
              <w:rPr>
                <w:rFonts w:ascii="仿宋" w:hAnsi="仿宋" w:eastAsia="仿宋" w:cs="仿宋"/>
                <w:color w:val="auto"/>
                <w:sz w:val="24"/>
              </w:rPr>
            </w:pPr>
            <w:r>
              <w:rPr>
                <w:rFonts w:hint="eastAsia" w:ascii="仿宋" w:hAnsi="仿宋" w:eastAsia="仿宋" w:cs="仿宋"/>
                <w:color w:val="auto"/>
                <w:sz w:val="24"/>
              </w:rPr>
              <w:t>外贸代理费标准如下，以外贸公司实际收费为准：</w:t>
            </w:r>
          </w:p>
          <w:tbl>
            <w:tblPr>
              <w:tblStyle w:val="30"/>
              <w:tblW w:w="7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073"/>
              <w:gridCol w:w="641"/>
              <w:gridCol w:w="1046"/>
              <w:gridCol w:w="1046"/>
              <w:gridCol w:w="1204"/>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pStyle w:val="2"/>
                    <w:ind w:firstLine="0" w:firstLineChars="0"/>
                    <w:rPr>
                      <w:rFonts w:ascii="仿宋" w:hAnsi="仿宋" w:eastAsia="仿宋" w:cs="仿宋"/>
                      <w:color w:val="auto"/>
                      <w:sz w:val="24"/>
                    </w:rPr>
                  </w:pPr>
                  <w:r>
                    <w:rPr>
                      <w:rFonts w:hint="eastAsia" w:ascii="仿宋" w:hAnsi="仿宋" w:eastAsia="仿宋" w:cs="仿宋"/>
                      <w:color w:val="auto"/>
                      <w:sz w:val="24"/>
                    </w:rPr>
                    <w:t>进口合同货款金额（人民币：万元）</w:t>
                  </w:r>
                </w:p>
              </w:tc>
              <w:tc>
                <w:tcPr>
                  <w:tcW w:w="1073" w:type="dxa"/>
                </w:tcPr>
                <w:p>
                  <w:pPr>
                    <w:pStyle w:val="2"/>
                    <w:ind w:firstLine="0" w:firstLineChars="0"/>
                    <w:rPr>
                      <w:rFonts w:ascii="仿宋" w:hAnsi="仿宋" w:eastAsia="仿宋" w:cs="仿宋"/>
                      <w:color w:val="auto"/>
                      <w:sz w:val="24"/>
                    </w:rPr>
                  </w:pPr>
                  <w:r>
                    <w:rPr>
                      <w:rFonts w:hint="eastAsia" w:ascii="仿宋" w:hAnsi="仿宋" w:eastAsia="仿宋" w:cs="仿宋"/>
                      <w:color w:val="auto"/>
                      <w:sz w:val="24"/>
                    </w:rPr>
                    <w:t>最低代理费（元）</w:t>
                  </w:r>
                </w:p>
              </w:tc>
              <w:tc>
                <w:tcPr>
                  <w:tcW w:w="641" w:type="dxa"/>
                </w:tcPr>
                <w:p>
                  <w:pPr>
                    <w:pStyle w:val="2"/>
                    <w:ind w:firstLine="0" w:firstLineChars="0"/>
                    <w:rPr>
                      <w:rFonts w:ascii="仿宋" w:hAnsi="仿宋" w:eastAsia="仿宋" w:cs="仿宋"/>
                      <w:color w:val="auto"/>
                      <w:sz w:val="24"/>
                    </w:rPr>
                  </w:pPr>
                  <w:r>
                    <w:rPr>
                      <w:rFonts w:hint="eastAsia" w:ascii="仿宋" w:hAnsi="仿宋" w:eastAsia="仿宋" w:cs="仿宋"/>
                      <w:color w:val="auto"/>
                      <w:sz w:val="24"/>
                    </w:rPr>
                    <w:t>&lt;50</w:t>
                  </w:r>
                </w:p>
              </w:tc>
              <w:tc>
                <w:tcPr>
                  <w:tcW w:w="1046" w:type="dxa"/>
                </w:tcPr>
                <w:p>
                  <w:pPr>
                    <w:pStyle w:val="2"/>
                    <w:ind w:firstLine="240"/>
                    <w:rPr>
                      <w:rFonts w:ascii="仿宋" w:hAnsi="仿宋" w:eastAsia="仿宋" w:cs="仿宋"/>
                      <w:color w:val="auto"/>
                      <w:sz w:val="24"/>
                    </w:rPr>
                  </w:pPr>
                  <w:r>
                    <w:rPr>
                      <w:rFonts w:hint="eastAsia" w:ascii="仿宋" w:hAnsi="仿宋" w:eastAsia="仿宋" w:cs="仿宋"/>
                      <w:color w:val="auto"/>
                      <w:sz w:val="24"/>
                    </w:rPr>
                    <w:t>50~200(含50）</w:t>
                  </w:r>
                </w:p>
              </w:tc>
              <w:tc>
                <w:tcPr>
                  <w:tcW w:w="1046" w:type="dxa"/>
                </w:tcPr>
                <w:p>
                  <w:pPr>
                    <w:pStyle w:val="2"/>
                    <w:ind w:firstLine="240"/>
                    <w:rPr>
                      <w:rFonts w:ascii="仿宋" w:hAnsi="仿宋" w:eastAsia="仿宋" w:cs="仿宋"/>
                      <w:color w:val="auto"/>
                      <w:sz w:val="24"/>
                    </w:rPr>
                  </w:pPr>
                  <w:r>
                    <w:rPr>
                      <w:rFonts w:hint="eastAsia" w:ascii="仿宋" w:hAnsi="仿宋" w:eastAsia="仿宋" w:cs="仿宋"/>
                      <w:color w:val="auto"/>
                      <w:sz w:val="24"/>
                    </w:rPr>
                    <w:t>200~500（含200）</w:t>
                  </w:r>
                </w:p>
              </w:tc>
              <w:tc>
                <w:tcPr>
                  <w:tcW w:w="1204" w:type="dxa"/>
                </w:tcPr>
                <w:p>
                  <w:pPr>
                    <w:pStyle w:val="2"/>
                    <w:ind w:firstLine="0" w:firstLineChars="0"/>
                    <w:rPr>
                      <w:rFonts w:ascii="仿宋" w:hAnsi="仿宋" w:eastAsia="仿宋" w:cs="仿宋"/>
                      <w:color w:val="auto"/>
                      <w:sz w:val="24"/>
                    </w:rPr>
                  </w:pPr>
                  <w:r>
                    <w:rPr>
                      <w:rFonts w:hint="eastAsia" w:ascii="仿宋" w:hAnsi="仿宋" w:eastAsia="仿宋" w:cs="仿宋"/>
                      <w:color w:val="auto"/>
                      <w:sz w:val="24"/>
                    </w:rPr>
                    <w:t>500~1000（含500）</w:t>
                  </w:r>
                </w:p>
              </w:tc>
              <w:tc>
                <w:tcPr>
                  <w:tcW w:w="890" w:type="dxa"/>
                </w:tcPr>
                <w:p>
                  <w:pPr>
                    <w:pStyle w:val="2"/>
                    <w:ind w:firstLine="240"/>
                    <w:rPr>
                      <w:rFonts w:ascii="仿宋" w:hAnsi="仿宋" w:eastAsia="仿宋" w:cs="仿宋"/>
                      <w:color w:val="auto"/>
                      <w:sz w:val="24"/>
                    </w:rPr>
                  </w:pPr>
                  <w:r>
                    <w:rPr>
                      <w:rFonts w:hint="eastAsia" w:ascii="仿宋" w:hAnsi="仿宋" w:eastAsia="仿宋" w:cs="仿宋"/>
                      <w:color w:val="auto"/>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pStyle w:val="2"/>
                    <w:ind w:firstLine="0" w:firstLineChars="0"/>
                    <w:rPr>
                      <w:rFonts w:ascii="仿宋" w:hAnsi="仿宋" w:eastAsia="仿宋" w:cs="仿宋"/>
                      <w:color w:val="auto"/>
                      <w:sz w:val="24"/>
                    </w:rPr>
                  </w:pPr>
                  <w:r>
                    <w:rPr>
                      <w:rFonts w:hint="eastAsia" w:ascii="仿宋" w:hAnsi="仿宋" w:eastAsia="仿宋" w:cs="仿宋"/>
                      <w:color w:val="auto"/>
                      <w:sz w:val="24"/>
                    </w:rPr>
                    <w:t>代理进口服务费率（百分比）</w:t>
                  </w:r>
                </w:p>
              </w:tc>
              <w:tc>
                <w:tcPr>
                  <w:tcW w:w="1073" w:type="dxa"/>
                </w:tcPr>
                <w:p>
                  <w:pPr>
                    <w:pStyle w:val="2"/>
                    <w:ind w:firstLine="240"/>
                    <w:rPr>
                      <w:rFonts w:ascii="仿宋" w:hAnsi="仿宋" w:eastAsia="仿宋" w:cs="仿宋"/>
                      <w:color w:val="auto"/>
                      <w:sz w:val="24"/>
                    </w:rPr>
                  </w:pPr>
                  <w:r>
                    <w:rPr>
                      <w:rFonts w:hint="eastAsia" w:ascii="仿宋" w:hAnsi="仿宋" w:eastAsia="仿宋" w:cs="仿宋"/>
                      <w:color w:val="auto"/>
                      <w:sz w:val="24"/>
                    </w:rPr>
                    <w:t>4000</w:t>
                  </w:r>
                </w:p>
              </w:tc>
              <w:tc>
                <w:tcPr>
                  <w:tcW w:w="641" w:type="dxa"/>
                </w:tcPr>
                <w:p>
                  <w:pPr>
                    <w:pStyle w:val="2"/>
                    <w:ind w:firstLine="0" w:firstLineChars="0"/>
                    <w:rPr>
                      <w:rFonts w:ascii="仿宋" w:hAnsi="仿宋" w:eastAsia="仿宋" w:cs="仿宋"/>
                      <w:color w:val="auto"/>
                      <w:sz w:val="24"/>
                    </w:rPr>
                  </w:pPr>
                  <w:r>
                    <w:rPr>
                      <w:rFonts w:hint="eastAsia" w:ascii="仿宋" w:hAnsi="仿宋" w:eastAsia="仿宋" w:cs="仿宋"/>
                      <w:color w:val="auto"/>
                      <w:sz w:val="24"/>
                    </w:rPr>
                    <w:t>2%</w:t>
                  </w:r>
                </w:p>
              </w:tc>
              <w:tc>
                <w:tcPr>
                  <w:tcW w:w="1046" w:type="dxa"/>
                </w:tcPr>
                <w:p>
                  <w:pPr>
                    <w:pStyle w:val="2"/>
                    <w:ind w:firstLine="240"/>
                    <w:rPr>
                      <w:rFonts w:ascii="仿宋" w:hAnsi="仿宋" w:eastAsia="仿宋" w:cs="仿宋"/>
                      <w:color w:val="auto"/>
                      <w:sz w:val="24"/>
                    </w:rPr>
                  </w:pPr>
                  <w:r>
                    <w:rPr>
                      <w:rFonts w:hint="eastAsia" w:ascii="仿宋" w:hAnsi="仿宋" w:eastAsia="仿宋" w:cs="仿宋"/>
                      <w:color w:val="auto"/>
                      <w:sz w:val="24"/>
                    </w:rPr>
                    <w:t>1.5%</w:t>
                  </w:r>
                </w:p>
              </w:tc>
              <w:tc>
                <w:tcPr>
                  <w:tcW w:w="1046" w:type="dxa"/>
                </w:tcPr>
                <w:p>
                  <w:pPr>
                    <w:pStyle w:val="2"/>
                    <w:ind w:firstLine="240"/>
                    <w:rPr>
                      <w:rFonts w:ascii="仿宋" w:hAnsi="仿宋" w:eastAsia="仿宋" w:cs="仿宋"/>
                      <w:color w:val="auto"/>
                      <w:sz w:val="24"/>
                    </w:rPr>
                  </w:pPr>
                  <w:r>
                    <w:rPr>
                      <w:rFonts w:hint="eastAsia" w:ascii="仿宋" w:hAnsi="仿宋" w:eastAsia="仿宋" w:cs="仿宋"/>
                      <w:color w:val="auto"/>
                      <w:sz w:val="24"/>
                    </w:rPr>
                    <w:t>1.1%</w:t>
                  </w:r>
                </w:p>
              </w:tc>
              <w:tc>
                <w:tcPr>
                  <w:tcW w:w="1204" w:type="dxa"/>
                </w:tcPr>
                <w:p>
                  <w:pPr>
                    <w:pStyle w:val="2"/>
                    <w:ind w:firstLine="240"/>
                    <w:rPr>
                      <w:rFonts w:ascii="仿宋" w:hAnsi="仿宋" w:eastAsia="仿宋" w:cs="仿宋"/>
                      <w:color w:val="auto"/>
                      <w:sz w:val="24"/>
                    </w:rPr>
                  </w:pPr>
                  <w:r>
                    <w:rPr>
                      <w:rFonts w:hint="eastAsia" w:ascii="仿宋" w:hAnsi="仿宋" w:eastAsia="仿宋" w:cs="仿宋"/>
                      <w:color w:val="auto"/>
                      <w:sz w:val="24"/>
                    </w:rPr>
                    <w:t>0.9%</w:t>
                  </w:r>
                </w:p>
              </w:tc>
              <w:tc>
                <w:tcPr>
                  <w:tcW w:w="890" w:type="dxa"/>
                </w:tcPr>
                <w:p>
                  <w:pPr>
                    <w:pStyle w:val="2"/>
                    <w:ind w:firstLine="0" w:firstLineChars="0"/>
                    <w:rPr>
                      <w:rFonts w:ascii="仿宋" w:hAnsi="仿宋" w:eastAsia="仿宋" w:cs="仿宋"/>
                      <w:color w:val="auto"/>
                      <w:sz w:val="24"/>
                    </w:rPr>
                  </w:pPr>
                  <w:r>
                    <w:rPr>
                      <w:rFonts w:hint="eastAsia" w:ascii="仿宋" w:hAnsi="仿宋" w:eastAsia="仿宋" w:cs="仿宋"/>
                      <w:color w:val="auto"/>
                      <w:sz w:val="24"/>
                    </w:rPr>
                    <w:t>0.7%</w:t>
                  </w:r>
                </w:p>
              </w:tc>
            </w:tr>
          </w:tbl>
          <w:p>
            <w:pPr>
              <w:pStyle w:val="2"/>
              <w:ind w:firstLine="210"/>
              <w:rPr>
                <w:color w:val="auto"/>
              </w:rPr>
            </w:pPr>
          </w:p>
          <w:p>
            <w:pPr>
              <w:ind w:left="12" w:hanging="12" w:hangingChars="5"/>
              <w:rPr>
                <w:rFonts w:ascii="仿宋" w:hAnsi="仿宋" w:eastAsia="仿宋" w:cs="仿宋"/>
                <w:color w:val="auto"/>
                <w:sz w:val="24"/>
              </w:rPr>
            </w:pPr>
            <w:r>
              <w:rPr>
                <w:rFonts w:hint="eastAsia" w:ascii="仿宋" w:hAnsi="仿宋" w:eastAsia="仿宋" w:cs="仿宋"/>
                <w:color w:val="auto"/>
                <w:sz w:val="24"/>
              </w:rPr>
              <w:t>2国产产品与服务报项目现场交货人民币价。报价中需包括制造、装配和发运货物所使用的材料、部件及货物本身已支付或将支付的产品税、销售税和其它税费。</w:t>
            </w:r>
          </w:p>
          <w:p>
            <w:pPr>
              <w:ind w:left="374" w:hanging="374" w:hangingChars="156"/>
              <w:rPr>
                <w:rFonts w:ascii="仿宋" w:hAnsi="仿宋" w:eastAsia="仿宋" w:cs="仿宋"/>
                <w:color w:val="auto"/>
                <w:sz w:val="24"/>
              </w:rPr>
            </w:pPr>
            <w:r>
              <w:rPr>
                <w:rFonts w:hint="eastAsia" w:ascii="仿宋" w:hAnsi="仿宋" w:eastAsia="仿宋" w:cs="仿宋"/>
                <w:color w:val="auto"/>
                <w:sz w:val="24"/>
              </w:rPr>
              <w:t>3上述价格的构成须按在分项报价表中格式要求详细列出。</w:t>
            </w:r>
          </w:p>
          <w:p>
            <w:pPr>
              <w:spacing w:before="120"/>
              <w:ind w:firstLine="7" w:firstLineChars="3"/>
              <w:rPr>
                <w:rFonts w:ascii="仿宋" w:hAnsi="仿宋" w:eastAsia="仿宋" w:cs="仿宋"/>
                <w:color w:val="auto"/>
                <w:sz w:val="24"/>
                <w:szCs w:val="24"/>
              </w:rPr>
            </w:pPr>
            <w:r>
              <w:rPr>
                <w:rFonts w:hint="eastAsia" w:ascii="仿宋" w:hAnsi="仿宋" w:eastAsia="仿宋" w:cs="仿宋"/>
                <w:color w:val="auto"/>
                <w:sz w:val="24"/>
              </w:rPr>
              <w:t>4对原产于美国的产品，进口时在正常科创免税之外，中国政府加征的特殊关税由中标人承担。</w:t>
            </w:r>
          </w:p>
        </w:tc>
      </w:tr>
    </w:tbl>
    <w:p>
      <w:pPr>
        <w:ind w:firstLine="1928" w:firstLineChars="800"/>
        <w:rPr>
          <w:rFonts w:ascii="仿宋" w:hAnsi="仿宋" w:eastAsia="仿宋" w:cs="仿宋"/>
          <w:color w:val="auto"/>
          <w:sz w:val="24"/>
          <w:szCs w:val="24"/>
        </w:rPr>
      </w:pPr>
      <w:r>
        <w:rPr>
          <w:rFonts w:hint="eastAsia" w:ascii="仿宋" w:hAnsi="仿宋" w:eastAsia="仿宋" w:cs="仿宋"/>
          <w:b/>
          <w:color w:val="auto"/>
          <w:sz w:val="24"/>
          <w:szCs w:val="24"/>
        </w:rPr>
        <w:br w:type="page"/>
      </w:r>
    </w:p>
    <w:p>
      <w:pPr>
        <w:spacing w:before="360" w:after="240"/>
        <w:jc w:val="center"/>
        <w:outlineLvl w:val="0"/>
        <w:rPr>
          <w:rFonts w:ascii="仿宋" w:hAnsi="仿宋" w:eastAsia="仿宋" w:cs="仿宋"/>
          <w:b/>
          <w:color w:val="auto"/>
          <w:sz w:val="24"/>
          <w:szCs w:val="24"/>
        </w:rPr>
      </w:pPr>
      <w:bookmarkStart w:id="213" w:name="_Toc4989"/>
      <w:bookmarkStart w:id="214" w:name="_Toc332808021"/>
      <w:bookmarkStart w:id="215" w:name="_Toc332808329"/>
      <w:r>
        <w:rPr>
          <w:rFonts w:hint="eastAsia" w:ascii="仿宋" w:hAnsi="仿宋" w:eastAsia="仿宋" w:cs="仿宋"/>
          <w:b/>
          <w:color w:val="auto"/>
          <w:sz w:val="24"/>
          <w:szCs w:val="24"/>
        </w:rPr>
        <w:t>第四章  合同条款</w:t>
      </w:r>
      <w:bookmarkEnd w:id="213"/>
      <w:bookmarkStart w:id="216" w:name="_Hlt487972895"/>
      <w:bookmarkEnd w:id="216"/>
    </w:p>
    <w:p>
      <w:pPr>
        <w:ind w:left="1080" w:leftChars="257" w:hanging="540"/>
        <w:jc w:val="center"/>
        <w:rPr>
          <w:rFonts w:ascii="仿宋" w:hAnsi="仿宋" w:eastAsia="仿宋" w:cs="仿宋"/>
          <w:b/>
          <w:color w:val="auto"/>
          <w:kern w:val="44"/>
          <w:sz w:val="24"/>
          <w:szCs w:val="24"/>
        </w:rPr>
      </w:pPr>
      <w:r>
        <w:rPr>
          <w:rFonts w:hint="eastAsia" w:ascii="仿宋" w:hAnsi="仿宋" w:eastAsia="仿宋" w:cs="仿宋"/>
          <w:b/>
          <w:color w:val="auto"/>
          <w:kern w:val="44"/>
          <w:sz w:val="24"/>
          <w:szCs w:val="24"/>
        </w:rPr>
        <w:t>（货物类，以最终签署为准）</w:t>
      </w:r>
    </w:p>
    <w:p>
      <w:pPr>
        <w:pStyle w:val="8"/>
        <w:spacing w:line="240" w:lineRule="auto"/>
        <w:ind w:left="540" w:leftChars="257" w:firstLine="480"/>
        <w:rPr>
          <w:rFonts w:ascii="仿宋" w:hAnsi="仿宋" w:eastAsia="仿宋" w:cs="仿宋"/>
          <w:color w:val="auto"/>
          <w:szCs w:val="24"/>
        </w:rPr>
      </w:pPr>
    </w:p>
    <w:p>
      <w:pPr>
        <w:pStyle w:val="8"/>
        <w:spacing w:line="240" w:lineRule="auto"/>
        <w:ind w:left="540" w:leftChars="257" w:firstLine="480"/>
        <w:rPr>
          <w:rFonts w:ascii="仿宋" w:hAnsi="仿宋" w:eastAsia="仿宋" w:cs="仿宋"/>
          <w:color w:val="auto"/>
          <w:szCs w:val="24"/>
        </w:rPr>
      </w:pPr>
    </w:p>
    <w:p>
      <w:pPr>
        <w:ind w:left="1080" w:leftChars="257" w:hanging="540"/>
        <w:rPr>
          <w:rFonts w:ascii="仿宋" w:hAnsi="仿宋" w:eastAsia="仿宋" w:cs="仿宋"/>
          <w:color w:val="auto"/>
          <w:sz w:val="24"/>
          <w:szCs w:val="24"/>
        </w:rPr>
      </w:pPr>
      <w:bookmarkStart w:id="217" w:name="_Toc216513789"/>
      <w:r>
        <w:rPr>
          <w:rFonts w:hint="eastAsia" w:ascii="仿宋" w:hAnsi="仿宋" w:eastAsia="仿宋" w:cs="仿宋"/>
          <w:color w:val="auto"/>
          <w:sz w:val="24"/>
          <w:szCs w:val="24"/>
        </w:rPr>
        <w:t>合同编号：</w:t>
      </w:r>
      <w:bookmarkEnd w:id="217"/>
      <w:r>
        <w:rPr>
          <w:rFonts w:hint="eastAsia" w:ascii="仿宋" w:hAnsi="仿宋" w:eastAsia="仿宋" w:cs="仿宋"/>
          <w:color w:val="auto"/>
          <w:sz w:val="24"/>
          <w:szCs w:val="24"/>
        </w:rPr>
        <w:t xml:space="preserve">        </w:t>
      </w:r>
    </w:p>
    <w:p>
      <w:pPr>
        <w:pStyle w:val="8"/>
        <w:spacing w:line="240" w:lineRule="auto"/>
        <w:ind w:left="540" w:leftChars="257" w:firstLine="480"/>
        <w:rPr>
          <w:rFonts w:ascii="仿宋" w:hAnsi="仿宋" w:eastAsia="仿宋" w:cs="仿宋"/>
          <w:color w:val="auto"/>
          <w:szCs w:val="24"/>
        </w:rPr>
      </w:pPr>
    </w:p>
    <w:p>
      <w:pPr>
        <w:ind w:left="1080" w:leftChars="257" w:hanging="540"/>
        <w:rPr>
          <w:rFonts w:ascii="仿宋" w:hAnsi="仿宋" w:eastAsia="仿宋" w:cs="仿宋"/>
          <w:color w:val="auto"/>
          <w:sz w:val="24"/>
          <w:szCs w:val="24"/>
        </w:rPr>
      </w:pPr>
    </w:p>
    <w:p>
      <w:pPr>
        <w:ind w:left="1080" w:leftChars="257" w:hanging="540"/>
        <w:rPr>
          <w:rFonts w:ascii="仿宋" w:hAnsi="仿宋" w:eastAsia="仿宋" w:cs="仿宋"/>
          <w:color w:val="auto"/>
          <w:sz w:val="24"/>
          <w:szCs w:val="24"/>
        </w:rPr>
      </w:pPr>
    </w:p>
    <w:p>
      <w:pPr>
        <w:ind w:left="1080" w:leftChars="257" w:hanging="540"/>
        <w:rPr>
          <w:rFonts w:ascii="仿宋" w:hAnsi="仿宋" w:eastAsia="仿宋" w:cs="仿宋"/>
          <w:color w:val="auto"/>
          <w:sz w:val="24"/>
          <w:szCs w:val="24"/>
        </w:rPr>
      </w:pPr>
    </w:p>
    <w:p>
      <w:pPr>
        <w:ind w:left="1080" w:leftChars="257" w:hanging="540"/>
        <w:rPr>
          <w:rFonts w:ascii="仿宋" w:hAnsi="仿宋" w:eastAsia="仿宋" w:cs="仿宋"/>
          <w:color w:val="auto"/>
          <w:sz w:val="24"/>
          <w:szCs w:val="24"/>
        </w:rPr>
      </w:pPr>
    </w:p>
    <w:p>
      <w:pPr>
        <w:ind w:left="1080" w:leftChars="257" w:hanging="540"/>
        <w:rPr>
          <w:rFonts w:ascii="仿宋" w:hAnsi="仿宋" w:eastAsia="仿宋" w:cs="仿宋"/>
          <w:color w:val="auto"/>
          <w:sz w:val="24"/>
          <w:szCs w:val="24"/>
        </w:rPr>
      </w:pPr>
    </w:p>
    <w:p>
      <w:pPr>
        <w:ind w:left="1080" w:leftChars="257" w:hanging="540"/>
        <w:rPr>
          <w:rFonts w:ascii="仿宋" w:hAnsi="仿宋" w:eastAsia="仿宋" w:cs="仿宋"/>
          <w:color w:val="auto"/>
          <w:sz w:val="24"/>
          <w:szCs w:val="24"/>
        </w:rPr>
      </w:pPr>
    </w:p>
    <w:p>
      <w:pPr>
        <w:ind w:left="1080" w:leftChars="257" w:hanging="540"/>
        <w:rPr>
          <w:rFonts w:ascii="仿宋" w:hAnsi="仿宋" w:eastAsia="仿宋" w:cs="仿宋"/>
          <w:color w:val="auto"/>
          <w:sz w:val="24"/>
          <w:szCs w:val="24"/>
        </w:rPr>
      </w:pPr>
    </w:p>
    <w:p>
      <w:pPr>
        <w:ind w:left="1080" w:leftChars="257" w:hanging="540"/>
        <w:rPr>
          <w:rFonts w:ascii="仿宋" w:hAnsi="仿宋" w:eastAsia="仿宋" w:cs="仿宋"/>
          <w:color w:val="auto"/>
          <w:sz w:val="24"/>
          <w:szCs w:val="24"/>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rPr>
        <w:t xml:space="preserve">                                    </w:t>
      </w:r>
    </w:p>
    <w:p>
      <w:pPr>
        <w:ind w:left="1080" w:leftChars="257" w:hanging="540"/>
        <w:rPr>
          <w:rFonts w:ascii="仿宋" w:hAnsi="仿宋" w:eastAsia="仿宋" w:cs="仿宋"/>
          <w:color w:val="auto"/>
          <w:sz w:val="24"/>
          <w:szCs w:val="24"/>
        </w:rPr>
      </w:pPr>
    </w:p>
    <w:p>
      <w:pPr>
        <w:ind w:left="1080" w:leftChars="257" w:hanging="540"/>
        <w:rPr>
          <w:rFonts w:ascii="仿宋" w:hAnsi="仿宋" w:eastAsia="仿宋" w:cs="仿宋"/>
          <w:color w:val="auto"/>
          <w:sz w:val="24"/>
          <w:szCs w:val="24"/>
          <w:u w:val="single"/>
        </w:rPr>
      </w:pPr>
      <w:r>
        <w:rPr>
          <w:rFonts w:hint="eastAsia" w:ascii="仿宋" w:hAnsi="仿宋" w:eastAsia="仿宋" w:cs="仿宋"/>
          <w:color w:val="auto"/>
          <w:sz w:val="24"/>
          <w:szCs w:val="24"/>
        </w:rPr>
        <w:t>货物名称：</w:t>
      </w:r>
      <w:r>
        <w:rPr>
          <w:rFonts w:hint="eastAsia" w:ascii="仿宋" w:hAnsi="仿宋" w:eastAsia="仿宋" w:cs="仿宋"/>
          <w:color w:val="auto"/>
          <w:sz w:val="24"/>
          <w:szCs w:val="24"/>
          <w:u w:val="single"/>
        </w:rPr>
        <w:t xml:space="preserve">                                    </w:t>
      </w:r>
    </w:p>
    <w:p>
      <w:pPr>
        <w:ind w:left="1080" w:leftChars="257" w:hanging="540"/>
        <w:rPr>
          <w:rFonts w:ascii="仿宋" w:hAnsi="仿宋" w:eastAsia="仿宋" w:cs="仿宋"/>
          <w:color w:val="auto"/>
          <w:sz w:val="24"/>
          <w:szCs w:val="24"/>
        </w:rPr>
      </w:pPr>
    </w:p>
    <w:p>
      <w:pPr>
        <w:ind w:left="1080" w:leftChars="257" w:hanging="540"/>
        <w:rPr>
          <w:rFonts w:ascii="仿宋" w:hAnsi="仿宋" w:eastAsia="仿宋" w:cs="仿宋"/>
          <w:color w:val="auto"/>
          <w:sz w:val="24"/>
          <w:szCs w:val="24"/>
        </w:rPr>
      </w:pPr>
    </w:p>
    <w:p>
      <w:pPr>
        <w:pStyle w:val="27"/>
        <w:ind w:left="1080" w:leftChars="257" w:hanging="540"/>
        <w:rPr>
          <w:rFonts w:ascii="仿宋" w:hAnsi="仿宋" w:eastAsia="仿宋" w:cs="仿宋"/>
          <w:color w:val="auto"/>
          <w:sz w:val="24"/>
          <w:szCs w:val="24"/>
        </w:rPr>
      </w:pPr>
    </w:p>
    <w:p>
      <w:pPr>
        <w:pStyle w:val="27"/>
        <w:ind w:left="1080" w:leftChars="257" w:hanging="540"/>
        <w:rPr>
          <w:rFonts w:ascii="仿宋" w:hAnsi="仿宋" w:eastAsia="仿宋" w:cs="仿宋"/>
          <w:color w:val="auto"/>
          <w:sz w:val="24"/>
          <w:szCs w:val="24"/>
        </w:rPr>
      </w:pPr>
    </w:p>
    <w:p>
      <w:pPr>
        <w:ind w:left="1080" w:leftChars="257" w:hanging="540"/>
        <w:rPr>
          <w:rFonts w:ascii="仿宋" w:hAnsi="仿宋" w:eastAsia="仿宋" w:cs="仿宋"/>
          <w:color w:val="auto"/>
          <w:sz w:val="24"/>
          <w:szCs w:val="24"/>
        </w:rPr>
      </w:pPr>
      <w:r>
        <w:rPr>
          <w:rFonts w:hint="eastAsia" w:ascii="仿宋" w:hAnsi="仿宋" w:eastAsia="仿宋" w:cs="仿宋"/>
          <w:color w:val="auto"/>
          <w:sz w:val="24"/>
          <w:szCs w:val="24"/>
        </w:rPr>
        <w:t>买　　方：</w:t>
      </w:r>
      <w:r>
        <w:rPr>
          <w:rFonts w:hint="eastAsia" w:ascii="仿宋" w:hAnsi="仿宋" w:eastAsia="仿宋" w:cs="仿宋"/>
          <w:color w:val="auto"/>
          <w:sz w:val="24"/>
          <w:szCs w:val="24"/>
          <w:u w:val="single"/>
        </w:rPr>
        <w:t xml:space="preserve">                                    </w:t>
      </w:r>
    </w:p>
    <w:p>
      <w:pPr>
        <w:ind w:left="1080" w:leftChars="257" w:hanging="540"/>
        <w:rPr>
          <w:rFonts w:ascii="仿宋" w:hAnsi="仿宋" w:eastAsia="仿宋" w:cs="仿宋"/>
          <w:color w:val="auto"/>
          <w:sz w:val="24"/>
          <w:szCs w:val="24"/>
        </w:rPr>
      </w:pPr>
    </w:p>
    <w:p>
      <w:pPr>
        <w:ind w:left="1080" w:leftChars="257" w:hanging="540"/>
        <w:rPr>
          <w:rFonts w:ascii="仿宋" w:hAnsi="仿宋" w:eastAsia="仿宋" w:cs="仿宋"/>
          <w:color w:val="auto"/>
          <w:sz w:val="24"/>
          <w:szCs w:val="24"/>
          <w:u w:val="single"/>
        </w:rPr>
      </w:pPr>
      <w:r>
        <w:rPr>
          <w:rFonts w:hint="eastAsia" w:ascii="仿宋" w:hAnsi="仿宋" w:eastAsia="仿宋" w:cs="仿宋"/>
          <w:color w:val="auto"/>
          <w:sz w:val="24"/>
          <w:szCs w:val="24"/>
        </w:rPr>
        <w:t>卖　　方：</w:t>
      </w:r>
      <w:r>
        <w:rPr>
          <w:rFonts w:hint="eastAsia" w:ascii="仿宋" w:hAnsi="仿宋" w:eastAsia="仿宋" w:cs="仿宋"/>
          <w:color w:val="auto"/>
          <w:sz w:val="24"/>
          <w:szCs w:val="24"/>
          <w:u w:val="single"/>
        </w:rPr>
        <w:t xml:space="preserve">                                    </w:t>
      </w:r>
    </w:p>
    <w:p>
      <w:pPr>
        <w:ind w:left="1080" w:leftChars="257" w:hanging="540"/>
        <w:jc w:val="center"/>
        <w:rPr>
          <w:rFonts w:ascii="仿宋" w:hAnsi="仿宋" w:eastAsia="仿宋" w:cs="仿宋"/>
          <w:color w:val="auto"/>
          <w:sz w:val="24"/>
          <w:szCs w:val="24"/>
        </w:rPr>
      </w:pPr>
    </w:p>
    <w:p>
      <w:pPr>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签署日期：</w:t>
      </w:r>
      <w:r>
        <w:rPr>
          <w:rFonts w:hint="eastAsia" w:ascii="仿宋" w:hAnsi="仿宋" w:eastAsia="仿宋" w:cs="仿宋"/>
          <w:color w:val="auto"/>
          <w:sz w:val="24"/>
          <w:szCs w:val="24"/>
          <w:u w:val="single"/>
        </w:rPr>
        <w:t>　                                 　</w:t>
      </w:r>
    </w:p>
    <w:p>
      <w:pPr>
        <w:spacing w:before="120"/>
        <w:jc w:val="center"/>
        <w:rPr>
          <w:rFonts w:ascii="仿宋" w:hAnsi="仿宋" w:eastAsia="仿宋" w:cs="仿宋"/>
          <w:b/>
          <w:color w:val="auto"/>
          <w:sz w:val="24"/>
          <w:szCs w:val="24"/>
        </w:rPr>
      </w:pPr>
      <w:r>
        <w:rPr>
          <w:rFonts w:hint="eastAsia" w:ascii="仿宋" w:hAnsi="仿宋" w:eastAsia="仿宋" w:cs="仿宋"/>
          <w:color w:val="auto"/>
          <w:sz w:val="24"/>
          <w:szCs w:val="24"/>
          <w:u w:val="single"/>
        </w:rPr>
        <w:br w:type="page"/>
      </w:r>
      <w:r>
        <w:rPr>
          <w:rFonts w:hint="eastAsia" w:ascii="仿宋" w:hAnsi="仿宋" w:eastAsia="仿宋" w:cs="仿宋"/>
          <w:b/>
          <w:color w:val="auto"/>
          <w:sz w:val="24"/>
          <w:szCs w:val="24"/>
        </w:rPr>
        <w:t>合　　　同　　　书</w:t>
      </w:r>
    </w:p>
    <w:p>
      <w:pPr>
        <w:spacing w:before="120"/>
        <w:rPr>
          <w:rFonts w:ascii="仿宋" w:hAnsi="仿宋" w:eastAsia="仿宋" w:cs="仿宋"/>
          <w:color w:val="auto"/>
          <w:sz w:val="24"/>
          <w:szCs w:val="24"/>
        </w:rPr>
      </w:pPr>
    </w:p>
    <w:p>
      <w:pPr>
        <w:spacing w:before="120"/>
        <w:ind w:firstLine="720"/>
        <w:rPr>
          <w:rFonts w:ascii="仿宋" w:hAnsi="仿宋" w:eastAsia="仿宋" w:cs="仿宋"/>
          <w:color w:val="auto"/>
          <w:sz w:val="24"/>
          <w:szCs w:val="24"/>
          <w:u w:val="single"/>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(买方)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(项目名称)中所需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(货物内容)经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(招标代理机构)以</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号招标文件在国内</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(公开/邀请)招标。经评标委员会评定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(卖方)为中标人。买、卖双方同意按照下面的条款和条件，签署本合同。</w:t>
      </w:r>
    </w:p>
    <w:p>
      <w:pPr>
        <w:spacing w:before="240"/>
        <w:rPr>
          <w:rFonts w:ascii="仿宋" w:hAnsi="仿宋" w:eastAsia="仿宋" w:cs="仿宋"/>
          <w:b/>
          <w:color w:val="auto"/>
          <w:sz w:val="24"/>
          <w:szCs w:val="24"/>
        </w:rPr>
      </w:pPr>
      <w:r>
        <w:rPr>
          <w:rFonts w:hint="eastAsia" w:ascii="仿宋" w:hAnsi="仿宋" w:eastAsia="仿宋" w:cs="仿宋"/>
          <w:b/>
          <w:color w:val="auto"/>
          <w:sz w:val="24"/>
          <w:szCs w:val="24"/>
        </w:rPr>
        <w:t>1、合同文件</w:t>
      </w:r>
    </w:p>
    <w:p>
      <w:pPr>
        <w:spacing w:before="12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下列文件构成本合同的组成部分，应该认为是一个整体，彼此相互解释，相互补充。为便于解释，组成合同的多个文件的优先支配地位的次序如下：</w:t>
      </w:r>
    </w:p>
    <w:p>
      <w:pPr>
        <w:spacing w:before="120"/>
        <w:ind w:firstLine="540"/>
        <w:rPr>
          <w:rFonts w:ascii="仿宋" w:hAnsi="仿宋" w:eastAsia="仿宋" w:cs="仿宋"/>
          <w:color w:val="auto"/>
          <w:sz w:val="24"/>
          <w:szCs w:val="24"/>
        </w:rPr>
      </w:pPr>
      <w:r>
        <w:rPr>
          <w:rFonts w:hint="eastAsia" w:ascii="仿宋" w:hAnsi="仿宋" w:eastAsia="仿宋" w:cs="仿宋"/>
          <w:color w:val="auto"/>
          <w:sz w:val="24"/>
          <w:szCs w:val="24"/>
        </w:rPr>
        <w:t>a.</w:t>
      </w:r>
      <w:r>
        <w:rPr>
          <w:rFonts w:hint="eastAsia" w:ascii="仿宋" w:hAnsi="仿宋" w:eastAsia="仿宋" w:cs="仿宋"/>
          <w:color w:val="auto"/>
          <w:sz w:val="24"/>
          <w:szCs w:val="24"/>
        </w:rPr>
        <w:tab/>
      </w:r>
      <w:r>
        <w:rPr>
          <w:rFonts w:hint="eastAsia" w:ascii="仿宋" w:hAnsi="仿宋" w:eastAsia="仿宋" w:cs="仿宋"/>
          <w:color w:val="auto"/>
          <w:sz w:val="24"/>
          <w:szCs w:val="24"/>
        </w:rPr>
        <w:t>本合同书　</w:t>
      </w:r>
    </w:p>
    <w:p>
      <w:pPr>
        <w:spacing w:before="120"/>
        <w:ind w:firstLine="540"/>
        <w:rPr>
          <w:rFonts w:ascii="仿宋" w:hAnsi="仿宋" w:eastAsia="仿宋" w:cs="仿宋"/>
          <w:color w:val="auto"/>
          <w:sz w:val="24"/>
          <w:szCs w:val="24"/>
        </w:rPr>
      </w:pPr>
      <w:r>
        <w:rPr>
          <w:rFonts w:hint="eastAsia" w:ascii="仿宋" w:hAnsi="仿宋" w:eastAsia="仿宋" w:cs="仿宋"/>
          <w:color w:val="auto"/>
          <w:sz w:val="24"/>
          <w:szCs w:val="24"/>
        </w:rPr>
        <w:t>b.</w:t>
      </w:r>
      <w:r>
        <w:rPr>
          <w:rFonts w:hint="eastAsia" w:ascii="仿宋" w:hAnsi="仿宋" w:eastAsia="仿宋" w:cs="仿宋"/>
          <w:color w:val="auto"/>
          <w:sz w:val="24"/>
          <w:szCs w:val="24"/>
        </w:rPr>
        <w:tab/>
      </w:r>
      <w:r>
        <w:rPr>
          <w:rFonts w:hint="eastAsia" w:ascii="仿宋" w:hAnsi="仿宋" w:eastAsia="仿宋" w:cs="仿宋"/>
          <w:color w:val="auto"/>
          <w:sz w:val="24"/>
          <w:szCs w:val="24"/>
        </w:rPr>
        <w:t>中标通知书</w:t>
      </w:r>
    </w:p>
    <w:p>
      <w:pPr>
        <w:spacing w:before="120"/>
        <w:ind w:firstLine="540"/>
        <w:rPr>
          <w:rFonts w:ascii="仿宋" w:hAnsi="仿宋" w:eastAsia="仿宋" w:cs="仿宋"/>
          <w:color w:val="auto"/>
          <w:sz w:val="24"/>
          <w:szCs w:val="24"/>
        </w:rPr>
      </w:pPr>
      <w:r>
        <w:rPr>
          <w:rFonts w:hint="eastAsia" w:ascii="仿宋" w:hAnsi="仿宋" w:eastAsia="仿宋" w:cs="仿宋"/>
          <w:color w:val="auto"/>
          <w:sz w:val="24"/>
          <w:szCs w:val="24"/>
        </w:rPr>
        <w:t>c.</w:t>
      </w:r>
      <w:r>
        <w:rPr>
          <w:rFonts w:hint="eastAsia" w:ascii="仿宋" w:hAnsi="仿宋" w:eastAsia="仿宋" w:cs="仿宋"/>
          <w:color w:val="auto"/>
          <w:sz w:val="24"/>
          <w:szCs w:val="24"/>
        </w:rPr>
        <w:tab/>
      </w:r>
      <w:r>
        <w:rPr>
          <w:rFonts w:hint="eastAsia" w:ascii="仿宋" w:hAnsi="仿宋" w:eastAsia="仿宋" w:cs="仿宋"/>
          <w:color w:val="auto"/>
          <w:sz w:val="24"/>
          <w:szCs w:val="24"/>
        </w:rPr>
        <w:t>协议</w:t>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p>
    <w:p>
      <w:pPr>
        <w:spacing w:before="120"/>
        <w:ind w:firstLine="540"/>
        <w:rPr>
          <w:rFonts w:ascii="仿宋" w:hAnsi="仿宋" w:eastAsia="仿宋" w:cs="仿宋"/>
          <w:color w:val="auto"/>
          <w:sz w:val="24"/>
          <w:szCs w:val="24"/>
        </w:rPr>
      </w:pPr>
      <w:r>
        <w:rPr>
          <w:rFonts w:hint="eastAsia" w:ascii="仿宋" w:hAnsi="仿宋" w:eastAsia="仿宋" w:cs="仿宋"/>
          <w:color w:val="auto"/>
          <w:sz w:val="24"/>
          <w:szCs w:val="24"/>
        </w:rPr>
        <w:t>d.</w:t>
      </w:r>
      <w:r>
        <w:rPr>
          <w:rFonts w:hint="eastAsia" w:ascii="仿宋" w:hAnsi="仿宋" w:eastAsia="仿宋" w:cs="仿宋"/>
          <w:color w:val="auto"/>
          <w:sz w:val="24"/>
          <w:szCs w:val="24"/>
        </w:rPr>
        <w:tab/>
      </w:r>
      <w:r>
        <w:rPr>
          <w:rFonts w:hint="eastAsia" w:ascii="仿宋" w:hAnsi="仿宋" w:eastAsia="仿宋" w:cs="仿宋"/>
          <w:color w:val="auto"/>
          <w:sz w:val="24"/>
          <w:szCs w:val="24"/>
        </w:rPr>
        <w:t>投标文件</w:t>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(含澄清文件)</w:t>
      </w:r>
    </w:p>
    <w:p>
      <w:pPr>
        <w:spacing w:before="120"/>
        <w:ind w:firstLine="540"/>
        <w:rPr>
          <w:rFonts w:ascii="仿宋" w:hAnsi="仿宋" w:eastAsia="仿宋" w:cs="仿宋"/>
          <w:color w:val="auto"/>
          <w:sz w:val="24"/>
          <w:szCs w:val="24"/>
        </w:rPr>
      </w:pPr>
      <w:r>
        <w:rPr>
          <w:rFonts w:hint="eastAsia" w:ascii="仿宋" w:hAnsi="仿宋" w:eastAsia="仿宋" w:cs="仿宋"/>
          <w:color w:val="auto"/>
          <w:sz w:val="24"/>
          <w:szCs w:val="24"/>
        </w:rPr>
        <w:t>e.</w:t>
      </w:r>
      <w:r>
        <w:rPr>
          <w:rFonts w:hint="eastAsia" w:ascii="仿宋" w:hAnsi="仿宋" w:eastAsia="仿宋" w:cs="仿宋"/>
          <w:color w:val="auto"/>
          <w:sz w:val="24"/>
          <w:szCs w:val="24"/>
        </w:rPr>
        <w:tab/>
      </w:r>
      <w:r>
        <w:rPr>
          <w:rFonts w:hint="eastAsia" w:ascii="仿宋" w:hAnsi="仿宋" w:eastAsia="仿宋" w:cs="仿宋"/>
          <w:color w:val="auto"/>
          <w:sz w:val="24"/>
          <w:szCs w:val="24"/>
        </w:rPr>
        <w:t>招标文件</w:t>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(含招标文件补充通知)</w:t>
      </w:r>
    </w:p>
    <w:p>
      <w:pPr>
        <w:spacing w:before="240"/>
        <w:rPr>
          <w:rFonts w:ascii="仿宋" w:hAnsi="仿宋" w:eastAsia="仿宋" w:cs="仿宋"/>
          <w:b/>
          <w:color w:val="auto"/>
          <w:sz w:val="24"/>
          <w:szCs w:val="24"/>
        </w:rPr>
      </w:pPr>
      <w:r>
        <w:rPr>
          <w:rFonts w:hint="eastAsia" w:ascii="仿宋" w:hAnsi="仿宋" w:eastAsia="仿宋" w:cs="仿宋"/>
          <w:b/>
          <w:color w:val="auto"/>
          <w:sz w:val="24"/>
          <w:szCs w:val="24"/>
        </w:rPr>
        <w:t>2、货物名称、数量</w:t>
      </w:r>
    </w:p>
    <w:p>
      <w:pPr>
        <w:spacing w:before="120"/>
        <w:ind w:firstLine="454"/>
        <w:rPr>
          <w:rFonts w:ascii="仿宋" w:hAnsi="仿宋" w:eastAsia="仿宋" w:cs="仿宋"/>
          <w:color w:val="auto"/>
          <w:sz w:val="24"/>
          <w:szCs w:val="24"/>
        </w:rPr>
      </w:pPr>
      <w:r>
        <w:rPr>
          <w:rFonts w:hint="eastAsia" w:ascii="仿宋" w:hAnsi="仿宋" w:eastAsia="仿宋" w:cs="仿宋"/>
          <w:color w:val="auto"/>
          <w:sz w:val="24"/>
          <w:szCs w:val="24"/>
        </w:rPr>
        <w:t>名称：</w:t>
      </w:r>
      <w:r>
        <w:rPr>
          <w:rFonts w:hint="eastAsia" w:ascii="仿宋" w:hAnsi="仿宋" w:eastAsia="仿宋" w:cs="仿宋"/>
          <w:color w:val="auto"/>
          <w:sz w:val="24"/>
          <w:szCs w:val="24"/>
          <w:u w:val="single"/>
        </w:rPr>
        <w:t xml:space="preserve">　　　　　　　　　　　　      </w:t>
      </w:r>
    </w:p>
    <w:p>
      <w:pPr>
        <w:spacing w:before="120"/>
        <w:ind w:firstLine="454"/>
        <w:rPr>
          <w:rFonts w:ascii="仿宋" w:hAnsi="仿宋" w:eastAsia="仿宋" w:cs="仿宋"/>
          <w:color w:val="auto"/>
          <w:sz w:val="24"/>
          <w:szCs w:val="24"/>
        </w:rPr>
      </w:pPr>
      <w:r>
        <w:rPr>
          <w:rFonts w:hint="eastAsia" w:ascii="仿宋" w:hAnsi="仿宋" w:eastAsia="仿宋" w:cs="仿宋"/>
          <w:color w:val="auto"/>
          <w:sz w:val="24"/>
          <w:szCs w:val="24"/>
        </w:rPr>
        <w:t>数量：</w:t>
      </w:r>
      <w:r>
        <w:rPr>
          <w:rFonts w:hint="eastAsia" w:ascii="仿宋" w:hAnsi="仿宋" w:eastAsia="仿宋" w:cs="仿宋"/>
          <w:color w:val="auto"/>
          <w:sz w:val="24"/>
          <w:szCs w:val="24"/>
          <w:u w:val="single"/>
        </w:rPr>
        <w:t>　　　　　　　　　　　　　　　</w:t>
      </w:r>
    </w:p>
    <w:p>
      <w:pPr>
        <w:spacing w:before="240"/>
        <w:rPr>
          <w:rFonts w:ascii="仿宋" w:hAnsi="仿宋" w:eastAsia="仿宋" w:cs="仿宋"/>
          <w:b/>
          <w:color w:val="auto"/>
          <w:sz w:val="24"/>
          <w:szCs w:val="24"/>
        </w:rPr>
      </w:pPr>
      <w:r>
        <w:rPr>
          <w:rFonts w:hint="eastAsia" w:ascii="仿宋" w:hAnsi="仿宋" w:eastAsia="仿宋" w:cs="仿宋"/>
          <w:b/>
          <w:color w:val="auto"/>
          <w:sz w:val="24"/>
          <w:szCs w:val="24"/>
        </w:rPr>
        <w:t>3、合同总价</w:t>
      </w:r>
    </w:p>
    <w:p>
      <w:pPr>
        <w:spacing w:before="120"/>
        <w:ind w:firstLine="454"/>
        <w:rPr>
          <w:rFonts w:ascii="仿宋" w:hAnsi="仿宋" w:eastAsia="仿宋" w:cs="仿宋"/>
          <w:color w:val="auto"/>
          <w:sz w:val="24"/>
          <w:szCs w:val="24"/>
        </w:rPr>
      </w:pPr>
      <w:r>
        <w:rPr>
          <w:rFonts w:hint="eastAsia" w:ascii="仿宋" w:hAnsi="仿宋" w:eastAsia="仿宋" w:cs="仿宋"/>
          <w:color w:val="auto"/>
          <w:sz w:val="24"/>
          <w:szCs w:val="24"/>
        </w:rPr>
        <w:t>本合同总价为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元人民币。</w:t>
      </w:r>
    </w:p>
    <w:p>
      <w:pPr>
        <w:spacing w:before="120"/>
        <w:ind w:firstLine="454"/>
        <w:rPr>
          <w:rFonts w:ascii="仿宋" w:hAnsi="仿宋" w:eastAsia="仿宋" w:cs="仿宋"/>
          <w:color w:val="auto"/>
          <w:sz w:val="24"/>
          <w:szCs w:val="24"/>
          <w:u w:val="single"/>
        </w:rPr>
      </w:pPr>
      <w:r>
        <w:rPr>
          <w:rFonts w:hint="eastAsia" w:ascii="仿宋" w:hAnsi="仿宋" w:eastAsia="仿宋" w:cs="仿宋"/>
          <w:color w:val="auto"/>
          <w:sz w:val="24"/>
          <w:szCs w:val="24"/>
        </w:rPr>
        <w:t>分项价格：</w:t>
      </w:r>
      <w:r>
        <w:rPr>
          <w:rFonts w:hint="eastAsia" w:ascii="仿宋" w:hAnsi="仿宋" w:eastAsia="仿宋" w:cs="仿宋"/>
          <w:color w:val="auto"/>
          <w:sz w:val="24"/>
          <w:szCs w:val="24"/>
          <w:u w:val="single"/>
        </w:rPr>
        <w:t>　　　　　　　　　　　　</w:t>
      </w:r>
    </w:p>
    <w:p>
      <w:pPr>
        <w:spacing w:before="240"/>
        <w:rPr>
          <w:rFonts w:ascii="仿宋" w:hAnsi="仿宋" w:eastAsia="仿宋" w:cs="仿宋"/>
          <w:b/>
          <w:color w:val="auto"/>
          <w:sz w:val="24"/>
          <w:szCs w:val="24"/>
        </w:rPr>
      </w:pPr>
      <w:r>
        <w:rPr>
          <w:rFonts w:hint="eastAsia" w:ascii="仿宋" w:hAnsi="仿宋" w:eastAsia="仿宋" w:cs="仿宋"/>
          <w:b/>
          <w:color w:val="auto"/>
          <w:sz w:val="24"/>
          <w:szCs w:val="24"/>
        </w:rPr>
        <w:t>4、付款方式</w:t>
      </w:r>
    </w:p>
    <w:p>
      <w:pPr>
        <w:spacing w:before="120"/>
        <w:ind w:firstLine="480"/>
        <w:rPr>
          <w:rFonts w:ascii="仿宋" w:hAnsi="仿宋" w:eastAsia="仿宋" w:cs="仿宋"/>
          <w:color w:val="auto"/>
          <w:sz w:val="24"/>
          <w:szCs w:val="24"/>
        </w:rPr>
      </w:pPr>
      <w:r>
        <w:rPr>
          <w:rFonts w:hint="eastAsia" w:ascii="仿宋" w:hAnsi="仿宋" w:eastAsia="仿宋" w:cs="仿宋"/>
          <w:color w:val="auto"/>
          <w:sz w:val="24"/>
          <w:szCs w:val="24"/>
        </w:rPr>
        <w:t>本合同的付款方式为：</w:t>
      </w:r>
      <w:r>
        <w:rPr>
          <w:rFonts w:hint="eastAsia" w:ascii="仿宋" w:hAnsi="仿宋" w:eastAsia="仿宋" w:cs="仿宋"/>
          <w:color w:val="auto"/>
          <w:sz w:val="24"/>
          <w:szCs w:val="24"/>
          <w:u w:val="single"/>
        </w:rPr>
        <w:t>　　　　　　　　　　　　　　　</w:t>
      </w:r>
    </w:p>
    <w:p>
      <w:pPr>
        <w:spacing w:before="240"/>
        <w:rPr>
          <w:rFonts w:ascii="仿宋" w:hAnsi="仿宋" w:eastAsia="仿宋" w:cs="仿宋"/>
          <w:b/>
          <w:color w:val="auto"/>
          <w:sz w:val="24"/>
          <w:szCs w:val="24"/>
        </w:rPr>
      </w:pPr>
      <w:r>
        <w:rPr>
          <w:rFonts w:hint="eastAsia" w:ascii="仿宋" w:hAnsi="仿宋" w:eastAsia="仿宋" w:cs="仿宋"/>
          <w:b/>
          <w:color w:val="auto"/>
          <w:sz w:val="24"/>
          <w:szCs w:val="24"/>
        </w:rPr>
        <w:t>5、本合同交货时间和地点</w:t>
      </w:r>
    </w:p>
    <w:p>
      <w:pPr>
        <w:spacing w:before="120"/>
        <w:ind w:firstLine="480"/>
        <w:rPr>
          <w:rFonts w:ascii="仿宋" w:hAnsi="仿宋" w:eastAsia="仿宋" w:cs="仿宋"/>
          <w:color w:val="auto"/>
          <w:sz w:val="24"/>
          <w:szCs w:val="24"/>
        </w:rPr>
      </w:pPr>
      <w:r>
        <w:rPr>
          <w:rFonts w:hint="eastAsia" w:ascii="仿宋" w:hAnsi="仿宋" w:eastAsia="仿宋" w:cs="仿宋"/>
          <w:color w:val="auto"/>
          <w:sz w:val="24"/>
          <w:szCs w:val="24"/>
        </w:rPr>
        <w:t>交货时间：</w:t>
      </w:r>
      <w:r>
        <w:rPr>
          <w:rFonts w:hint="eastAsia" w:ascii="仿宋" w:hAnsi="仿宋" w:eastAsia="仿宋" w:cs="仿宋"/>
          <w:color w:val="auto"/>
          <w:sz w:val="24"/>
          <w:szCs w:val="24"/>
          <w:u w:val="single"/>
        </w:rPr>
        <w:t>　　　　　　　　　　　　　　　　</w:t>
      </w:r>
    </w:p>
    <w:p>
      <w:pPr>
        <w:spacing w:before="120"/>
        <w:ind w:firstLine="480"/>
        <w:rPr>
          <w:rFonts w:ascii="仿宋" w:hAnsi="仿宋" w:eastAsia="仿宋" w:cs="仿宋"/>
          <w:color w:val="auto"/>
          <w:sz w:val="24"/>
          <w:szCs w:val="24"/>
        </w:rPr>
      </w:pPr>
      <w:r>
        <w:rPr>
          <w:rFonts w:hint="eastAsia" w:ascii="仿宋" w:hAnsi="仿宋" w:eastAsia="仿宋" w:cs="仿宋"/>
          <w:color w:val="auto"/>
          <w:sz w:val="24"/>
          <w:szCs w:val="24"/>
        </w:rPr>
        <w:t>交货地点：</w:t>
      </w:r>
      <w:r>
        <w:rPr>
          <w:rFonts w:hint="eastAsia" w:ascii="仿宋" w:hAnsi="仿宋" w:eastAsia="仿宋" w:cs="仿宋"/>
          <w:color w:val="auto"/>
          <w:sz w:val="24"/>
          <w:szCs w:val="24"/>
          <w:u w:val="single"/>
        </w:rPr>
        <w:t>　　　　　　　　　　　　　　　　</w:t>
      </w:r>
    </w:p>
    <w:p>
      <w:pPr>
        <w:spacing w:before="240"/>
        <w:rPr>
          <w:rFonts w:ascii="仿宋" w:hAnsi="仿宋" w:eastAsia="仿宋" w:cs="仿宋"/>
          <w:b/>
          <w:color w:val="auto"/>
          <w:sz w:val="24"/>
          <w:szCs w:val="24"/>
        </w:rPr>
      </w:pPr>
      <w:r>
        <w:rPr>
          <w:rFonts w:hint="eastAsia" w:ascii="仿宋" w:hAnsi="仿宋" w:eastAsia="仿宋" w:cs="仿宋"/>
          <w:b/>
          <w:color w:val="auto"/>
          <w:sz w:val="24"/>
          <w:szCs w:val="24"/>
        </w:rPr>
        <w:t>6、合同的生效。</w:t>
      </w:r>
    </w:p>
    <w:p>
      <w:pPr>
        <w:spacing w:before="120"/>
        <w:ind w:firstLine="454"/>
        <w:rPr>
          <w:rFonts w:ascii="仿宋" w:hAnsi="仿宋" w:eastAsia="仿宋" w:cs="仿宋"/>
          <w:color w:val="auto"/>
          <w:sz w:val="24"/>
          <w:szCs w:val="24"/>
        </w:rPr>
      </w:pPr>
      <w:r>
        <w:rPr>
          <w:rFonts w:hint="eastAsia" w:ascii="仿宋" w:hAnsi="仿宋" w:eastAsia="仿宋" w:cs="仿宋"/>
          <w:color w:val="auto"/>
          <w:sz w:val="24"/>
          <w:szCs w:val="24"/>
        </w:rPr>
        <w:t>本合同经双方全权代表签署、加盖单位印章生效。</w:t>
      </w:r>
    </w:p>
    <w:p>
      <w:pPr>
        <w:spacing w:before="120"/>
        <w:rPr>
          <w:rFonts w:ascii="仿宋" w:hAnsi="仿宋" w:eastAsia="仿宋" w:cs="仿宋"/>
          <w:color w:val="auto"/>
          <w:sz w:val="24"/>
          <w:szCs w:val="24"/>
        </w:rPr>
      </w:pPr>
    </w:p>
    <w:p>
      <w:pPr>
        <w:spacing w:before="120"/>
        <w:ind w:firstLine="480"/>
        <w:rPr>
          <w:rFonts w:ascii="仿宋" w:hAnsi="仿宋" w:eastAsia="仿宋" w:cs="仿宋"/>
          <w:color w:val="auto"/>
          <w:sz w:val="24"/>
          <w:szCs w:val="24"/>
          <w:u w:val="single"/>
        </w:rPr>
      </w:pPr>
      <w:r>
        <w:rPr>
          <w:rFonts w:hint="eastAsia" w:ascii="仿宋" w:hAnsi="仿宋" w:eastAsia="仿宋" w:cs="仿宋"/>
          <w:color w:val="auto"/>
          <w:sz w:val="24"/>
          <w:szCs w:val="24"/>
        </w:rPr>
        <w:t>买　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卖　方：</w:t>
      </w:r>
      <w:r>
        <w:rPr>
          <w:rFonts w:hint="eastAsia" w:ascii="仿宋" w:hAnsi="仿宋" w:eastAsia="仿宋" w:cs="仿宋"/>
          <w:color w:val="auto"/>
          <w:sz w:val="24"/>
          <w:szCs w:val="24"/>
          <w:u w:val="single"/>
        </w:rPr>
        <w:t xml:space="preserve">               </w:t>
      </w:r>
    </w:p>
    <w:p>
      <w:pPr>
        <w:spacing w:before="120"/>
        <w:rPr>
          <w:rFonts w:ascii="仿宋" w:hAnsi="仿宋" w:eastAsia="仿宋" w:cs="仿宋"/>
          <w:color w:val="auto"/>
          <w:sz w:val="24"/>
          <w:szCs w:val="24"/>
        </w:rPr>
      </w:pPr>
    </w:p>
    <w:p>
      <w:pPr>
        <w:spacing w:before="120"/>
        <w:ind w:firstLine="480"/>
        <w:rPr>
          <w:rFonts w:ascii="仿宋" w:hAnsi="仿宋" w:eastAsia="仿宋" w:cs="仿宋"/>
          <w:color w:val="auto"/>
          <w:sz w:val="24"/>
          <w:szCs w:val="24"/>
        </w:rPr>
      </w:pPr>
      <w:r>
        <w:rPr>
          <w:rFonts w:hint="eastAsia" w:ascii="仿宋" w:hAnsi="仿宋" w:eastAsia="仿宋" w:cs="仿宋"/>
          <w:color w:val="auto"/>
          <w:sz w:val="24"/>
          <w:szCs w:val="24"/>
        </w:rPr>
        <w:t>名　称：(印章)　　　　　　　　　名　称：(印章)</w:t>
      </w:r>
    </w:p>
    <w:p>
      <w:pPr>
        <w:spacing w:before="120"/>
        <w:rPr>
          <w:rFonts w:ascii="仿宋" w:hAnsi="仿宋" w:eastAsia="仿宋" w:cs="仿宋"/>
          <w:color w:val="auto"/>
          <w:sz w:val="24"/>
          <w:szCs w:val="24"/>
        </w:rPr>
      </w:pPr>
    </w:p>
    <w:p>
      <w:pPr>
        <w:spacing w:before="120"/>
        <w:ind w:firstLine="1440" w:firstLineChars="600"/>
        <w:rPr>
          <w:rFonts w:ascii="仿宋" w:hAnsi="仿宋" w:eastAsia="仿宋" w:cs="仿宋"/>
          <w:color w:val="auto"/>
          <w:sz w:val="24"/>
          <w:szCs w:val="24"/>
        </w:rPr>
      </w:pPr>
      <w:r>
        <w:rPr>
          <w:rFonts w:hint="eastAsia" w:ascii="仿宋" w:hAnsi="仿宋" w:eastAsia="仿宋" w:cs="仿宋"/>
          <w:color w:val="auto"/>
          <w:sz w:val="24"/>
          <w:szCs w:val="24"/>
        </w:rPr>
        <w:t>年　月　日　　　　　　　　　　　年　月　日</w:t>
      </w:r>
    </w:p>
    <w:p>
      <w:pPr>
        <w:spacing w:before="120"/>
        <w:rPr>
          <w:rFonts w:ascii="仿宋" w:hAnsi="仿宋" w:eastAsia="仿宋" w:cs="仿宋"/>
          <w:color w:val="auto"/>
          <w:sz w:val="24"/>
          <w:szCs w:val="24"/>
        </w:rPr>
      </w:pPr>
    </w:p>
    <w:p>
      <w:pPr>
        <w:spacing w:before="120"/>
        <w:ind w:firstLine="480"/>
        <w:rPr>
          <w:rFonts w:ascii="仿宋" w:hAnsi="仿宋" w:eastAsia="仿宋" w:cs="仿宋"/>
          <w:color w:val="auto"/>
          <w:sz w:val="24"/>
          <w:szCs w:val="24"/>
          <w:u w:val="single"/>
        </w:rPr>
      </w:pPr>
      <w:r>
        <w:rPr>
          <w:rFonts w:hint="eastAsia" w:ascii="仿宋" w:hAnsi="仿宋" w:eastAsia="仿宋" w:cs="仿宋"/>
          <w:color w:val="auto"/>
          <w:sz w:val="24"/>
          <w:szCs w:val="24"/>
        </w:rPr>
        <w:t>授权代表(签字)：</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授权代表(签字)：</w:t>
      </w:r>
      <w:r>
        <w:rPr>
          <w:rFonts w:hint="eastAsia" w:ascii="仿宋" w:hAnsi="仿宋" w:eastAsia="仿宋" w:cs="仿宋"/>
          <w:color w:val="auto"/>
          <w:sz w:val="24"/>
          <w:szCs w:val="24"/>
          <w:u w:val="single"/>
        </w:rPr>
        <w:t xml:space="preserve">       </w:t>
      </w:r>
    </w:p>
    <w:p>
      <w:pPr>
        <w:spacing w:before="120"/>
        <w:rPr>
          <w:rFonts w:ascii="仿宋" w:hAnsi="仿宋" w:eastAsia="仿宋" w:cs="仿宋"/>
          <w:color w:val="auto"/>
          <w:sz w:val="24"/>
          <w:szCs w:val="24"/>
        </w:rPr>
      </w:pPr>
    </w:p>
    <w:p>
      <w:pPr>
        <w:spacing w:before="120"/>
        <w:ind w:firstLine="480"/>
        <w:rPr>
          <w:rFonts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p>
    <w:p>
      <w:pPr>
        <w:spacing w:before="120"/>
        <w:rPr>
          <w:rFonts w:ascii="仿宋" w:hAnsi="仿宋" w:eastAsia="仿宋" w:cs="仿宋"/>
          <w:color w:val="auto"/>
          <w:sz w:val="24"/>
          <w:szCs w:val="24"/>
        </w:rPr>
      </w:pPr>
    </w:p>
    <w:p>
      <w:pPr>
        <w:spacing w:before="120"/>
        <w:ind w:firstLine="480"/>
        <w:rPr>
          <w:rFonts w:ascii="仿宋" w:hAnsi="仿宋" w:eastAsia="仿宋" w:cs="仿宋"/>
          <w:color w:val="auto"/>
          <w:sz w:val="24"/>
          <w:szCs w:val="24"/>
          <w:u w:val="single"/>
        </w:rPr>
      </w:pPr>
      <w:r>
        <w:rPr>
          <w:rFonts w:hint="eastAsia" w:ascii="仿宋" w:hAnsi="仿宋" w:eastAsia="仿宋" w:cs="仿宋"/>
          <w:color w:val="auto"/>
          <w:sz w:val="24"/>
          <w:szCs w:val="24"/>
        </w:rPr>
        <w:t>邮政编码：</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邮政编码：</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p>
    <w:p>
      <w:pPr>
        <w:spacing w:before="120"/>
        <w:rPr>
          <w:rFonts w:ascii="仿宋" w:hAnsi="仿宋" w:eastAsia="仿宋" w:cs="仿宋"/>
          <w:color w:val="auto"/>
          <w:sz w:val="24"/>
          <w:szCs w:val="24"/>
        </w:rPr>
      </w:pPr>
    </w:p>
    <w:p>
      <w:pPr>
        <w:spacing w:before="120"/>
        <w:ind w:firstLine="480"/>
        <w:rPr>
          <w:rFonts w:ascii="仿宋" w:hAnsi="仿宋" w:eastAsia="仿宋" w:cs="仿宋"/>
          <w:color w:val="auto"/>
          <w:sz w:val="24"/>
          <w:szCs w:val="24"/>
          <w:u w:val="single"/>
        </w:rPr>
      </w:pPr>
      <w:r>
        <w:rPr>
          <w:rFonts w:hint="eastAsia" w:ascii="仿宋" w:hAnsi="仿宋" w:eastAsia="仿宋" w:cs="仿宋"/>
          <w:color w:val="auto"/>
          <w:sz w:val="24"/>
          <w:szCs w:val="24"/>
        </w:rPr>
        <w:t>电　　话：</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电　　话：</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spacing w:before="120"/>
        <w:rPr>
          <w:rFonts w:ascii="仿宋" w:hAnsi="仿宋" w:eastAsia="仿宋" w:cs="仿宋"/>
          <w:color w:val="auto"/>
          <w:sz w:val="24"/>
          <w:szCs w:val="24"/>
        </w:rPr>
      </w:pPr>
    </w:p>
    <w:p>
      <w:pPr>
        <w:spacing w:before="120"/>
        <w:ind w:firstLine="480"/>
        <w:rPr>
          <w:rFonts w:ascii="仿宋" w:hAnsi="仿宋" w:eastAsia="仿宋" w:cs="仿宋"/>
          <w:color w:val="auto"/>
          <w:sz w:val="24"/>
          <w:szCs w:val="24"/>
          <w:u w:val="single"/>
        </w:rPr>
      </w:pPr>
      <w:r>
        <w:rPr>
          <w:rFonts w:hint="eastAsia" w:ascii="仿宋" w:hAnsi="仿宋" w:eastAsia="仿宋" w:cs="仿宋"/>
          <w:color w:val="auto"/>
          <w:sz w:val="24"/>
          <w:szCs w:val="24"/>
        </w:rPr>
        <w:t>开户银行：</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开户银行：</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spacing w:before="120"/>
        <w:rPr>
          <w:rFonts w:ascii="仿宋" w:hAnsi="仿宋" w:eastAsia="仿宋" w:cs="仿宋"/>
          <w:color w:val="auto"/>
          <w:sz w:val="24"/>
          <w:szCs w:val="24"/>
        </w:rPr>
      </w:pPr>
    </w:p>
    <w:p>
      <w:pPr>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帐　　号：</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帐　　号：</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rPr>
          <w:rFonts w:ascii="仿宋" w:hAnsi="仿宋" w:eastAsia="仿宋" w:cs="仿宋"/>
          <w:color w:val="auto"/>
          <w:sz w:val="24"/>
          <w:szCs w:val="24"/>
          <w:u w:val="single"/>
        </w:rPr>
      </w:pPr>
    </w:p>
    <w:p>
      <w:pPr>
        <w:rPr>
          <w:rFonts w:ascii="仿宋" w:hAnsi="仿宋" w:eastAsia="仿宋" w:cs="仿宋"/>
          <w:color w:val="auto"/>
          <w:sz w:val="24"/>
          <w:szCs w:val="24"/>
          <w:u w:val="single"/>
        </w:rPr>
      </w:pPr>
    </w:p>
    <w:p>
      <w:pPr>
        <w:rPr>
          <w:color w:val="auto"/>
        </w:rPr>
      </w:pPr>
      <w:bookmarkStart w:id="218" w:name="_Toc218935353"/>
      <w:bookmarkStart w:id="219" w:name="_Toc219175637"/>
      <w:bookmarkStart w:id="220" w:name="_Toc27727"/>
    </w:p>
    <w:p>
      <w:pPr>
        <w:rPr>
          <w:rFonts w:ascii="仿宋" w:hAnsi="仿宋" w:eastAsia="仿宋" w:cs="仿宋"/>
          <w:b/>
          <w:bCs/>
          <w:color w:val="auto"/>
          <w:sz w:val="24"/>
          <w:szCs w:val="24"/>
        </w:rPr>
      </w:pPr>
    </w:p>
    <w:p>
      <w:pPr>
        <w:rPr>
          <w:rFonts w:ascii="仿宋" w:hAnsi="仿宋" w:eastAsia="仿宋" w:cs="仿宋"/>
          <w:b/>
          <w:bCs/>
          <w:color w:val="auto"/>
          <w:sz w:val="24"/>
          <w:szCs w:val="24"/>
        </w:rPr>
      </w:pPr>
      <w:r>
        <w:rPr>
          <w:rFonts w:hint="eastAsia" w:ascii="仿宋" w:hAnsi="仿宋" w:eastAsia="仿宋" w:cs="仿宋"/>
          <w:b/>
          <w:bCs/>
          <w:color w:val="auto"/>
          <w:sz w:val="24"/>
          <w:szCs w:val="24"/>
        </w:rPr>
        <w:br w:type="page"/>
      </w:r>
    </w:p>
    <w:p>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合同专用条款</w:t>
      </w:r>
      <w:bookmarkEnd w:id="218"/>
      <w:bookmarkEnd w:id="219"/>
      <w:r>
        <w:rPr>
          <w:rFonts w:hint="eastAsia" w:ascii="仿宋" w:hAnsi="仿宋" w:eastAsia="仿宋" w:cs="仿宋"/>
          <w:b/>
          <w:bCs/>
          <w:color w:val="auto"/>
          <w:sz w:val="24"/>
          <w:szCs w:val="24"/>
        </w:rPr>
        <w:t>（以最终签署为准）</w:t>
      </w:r>
      <w:bookmarkEnd w:id="220"/>
    </w:p>
    <w:p>
      <w:pPr>
        <w:rPr>
          <w:rFonts w:ascii="仿宋" w:hAnsi="仿宋" w:eastAsia="仿宋" w:cs="仿宋"/>
          <w:color w:val="auto"/>
          <w:sz w:val="24"/>
          <w:szCs w:val="24"/>
        </w:rPr>
      </w:pPr>
    </w:p>
    <w:p>
      <w:pPr>
        <w:ind w:firstLine="240" w:firstLineChars="100"/>
        <w:rPr>
          <w:rFonts w:ascii="仿宋" w:hAnsi="仿宋" w:eastAsia="仿宋" w:cs="仿宋"/>
          <w:color w:val="auto"/>
          <w:sz w:val="24"/>
          <w:szCs w:val="24"/>
        </w:rPr>
      </w:pPr>
      <w:r>
        <w:rPr>
          <w:rFonts w:hint="eastAsia" w:ascii="仿宋" w:hAnsi="仿宋" w:eastAsia="仿宋" w:cs="仿宋"/>
          <w:color w:val="auto"/>
          <w:sz w:val="24"/>
          <w:szCs w:val="24"/>
        </w:rPr>
        <w:t>合同特殊条款是合同一般条款的补充和修改。如果两者之间有抵触，应当以特殊条款为准。合同特殊条款的序号将与招标文件第一册中第二章合同一般条款序号相对应。</w:t>
      </w:r>
    </w:p>
    <w:tbl>
      <w:tblPr>
        <w:tblStyle w:val="29"/>
        <w:tblW w:w="9374"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1209"/>
        <w:gridCol w:w="816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392" w:hRule="atLeast"/>
          <w:jc w:val="center"/>
        </w:trPr>
        <w:tc>
          <w:tcPr>
            <w:tcW w:w="1209" w:type="dxa"/>
            <w:tcBorders>
              <w:top w:val="single" w:color="auto" w:sz="6" w:space="0"/>
              <w:left w:val="single" w:color="auto" w:sz="4" w:space="0"/>
              <w:bottom w:val="single" w:color="auto" w:sz="6" w:space="0"/>
              <w:right w:val="single" w:color="auto" w:sz="6" w:space="0"/>
            </w:tcBorders>
          </w:tcPr>
          <w:p>
            <w:pPr>
              <w:jc w:val="left"/>
              <w:rPr>
                <w:rFonts w:ascii="仿宋" w:hAnsi="仿宋" w:eastAsia="仿宋" w:cs="仿宋"/>
                <w:b/>
                <w:bCs/>
                <w:color w:val="auto"/>
                <w:sz w:val="24"/>
                <w:szCs w:val="24"/>
              </w:rPr>
            </w:pPr>
            <w:r>
              <w:rPr>
                <w:rFonts w:hint="eastAsia" w:ascii="仿宋" w:hAnsi="仿宋" w:eastAsia="仿宋" w:cs="仿宋"/>
                <w:b/>
                <w:bCs/>
                <w:color w:val="auto"/>
                <w:sz w:val="24"/>
                <w:szCs w:val="24"/>
              </w:rPr>
              <w:t>条款号</w:t>
            </w:r>
          </w:p>
        </w:tc>
        <w:tc>
          <w:tcPr>
            <w:tcW w:w="8165" w:type="dxa"/>
            <w:tcBorders>
              <w:top w:val="single" w:color="auto" w:sz="6" w:space="0"/>
              <w:left w:val="single" w:color="auto" w:sz="6" w:space="0"/>
              <w:bottom w:val="single" w:color="auto" w:sz="6" w:space="0"/>
            </w:tcBorders>
          </w:tcPr>
          <w:p>
            <w:pPr>
              <w:jc w:val="center"/>
              <w:rPr>
                <w:rFonts w:ascii="仿宋" w:hAnsi="仿宋" w:eastAsia="仿宋" w:cs="仿宋"/>
                <w:b/>
                <w:bCs/>
                <w:color w:val="auto"/>
                <w:sz w:val="24"/>
                <w:szCs w:val="24"/>
              </w:rPr>
            </w:pPr>
            <w:r>
              <w:rPr>
                <w:rFonts w:hint="eastAsia" w:ascii="仿宋" w:hAnsi="仿宋" w:eastAsia="仿宋" w:cs="仿宋"/>
                <w:b/>
                <w:bCs/>
                <w:color w:val="auto"/>
                <w:sz w:val="24"/>
                <w:szCs w:val="24"/>
              </w:rPr>
              <w:t>内      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88" w:hRule="atLeast"/>
          <w:jc w:val="center"/>
        </w:trPr>
        <w:tc>
          <w:tcPr>
            <w:tcW w:w="1209" w:type="dxa"/>
            <w:vMerge w:val="restart"/>
            <w:tcBorders>
              <w:top w:val="single" w:color="auto" w:sz="6" w:space="0"/>
              <w:left w:val="single" w:color="auto" w:sz="4" w:space="0"/>
              <w:right w:val="single" w:color="auto" w:sz="6" w:space="0"/>
            </w:tcBorders>
          </w:tcPr>
          <w:p>
            <w:pPr>
              <w:jc w:val="center"/>
              <w:rPr>
                <w:rFonts w:ascii="仿宋" w:hAnsi="仿宋" w:eastAsia="仿宋" w:cs="仿宋"/>
                <w:color w:val="auto"/>
                <w:sz w:val="24"/>
                <w:szCs w:val="24"/>
              </w:rPr>
            </w:pPr>
            <w:r>
              <w:rPr>
                <w:rFonts w:hint="eastAsia" w:ascii="仿宋" w:hAnsi="仿宋" w:eastAsia="仿宋" w:cs="仿宋"/>
                <w:color w:val="auto"/>
                <w:sz w:val="24"/>
                <w:szCs w:val="24"/>
              </w:rPr>
              <w:t>按最终签署条款号</w:t>
            </w:r>
          </w:p>
        </w:tc>
        <w:tc>
          <w:tcPr>
            <w:tcW w:w="8165" w:type="dxa"/>
            <w:tcBorders>
              <w:top w:val="single" w:color="auto" w:sz="6" w:space="0"/>
              <w:left w:val="single" w:color="auto" w:sz="6" w:space="0"/>
              <w:bottom w:val="single" w:color="auto" w:sz="6" w:space="0"/>
            </w:tcBorders>
          </w:tcPr>
          <w:p>
            <w:pPr>
              <w:jc w:val="left"/>
              <w:rPr>
                <w:rFonts w:ascii="仿宋" w:hAnsi="仿宋" w:eastAsia="仿宋" w:cs="仿宋"/>
                <w:color w:val="auto"/>
                <w:sz w:val="24"/>
                <w:szCs w:val="24"/>
              </w:rPr>
            </w:pPr>
            <w:r>
              <w:rPr>
                <w:rFonts w:hint="eastAsia" w:ascii="仿宋" w:hAnsi="仿宋" w:eastAsia="仿宋" w:cs="仿宋"/>
                <w:color w:val="auto"/>
                <w:sz w:val="24"/>
                <w:szCs w:val="24"/>
              </w:rPr>
              <w:t>买方：</w:t>
            </w:r>
            <w:r>
              <w:rPr>
                <w:rFonts w:hint="eastAsia" w:ascii="仿宋" w:hAnsi="仿宋" w:eastAsia="仿宋" w:cs="仿宋"/>
                <w:bCs/>
                <w:color w:val="auto"/>
                <w:sz w:val="24"/>
                <w:szCs w:val="24"/>
              </w:rPr>
              <w:t>广东粤港澳大湾区黄埔材料研究院</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353" w:hRule="atLeast"/>
          <w:jc w:val="center"/>
        </w:trPr>
        <w:tc>
          <w:tcPr>
            <w:tcW w:w="1209" w:type="dxa"/>
            <w:vMerge w:val="continue"/>
            <w:tcBorders>
              <w:left w:val="single" w:color="auto" w:sz="4" w:space="0"/>
              <w:right w:val="single" w:color="auto" w:sz="6" w:space="0"/>
            </w:tcBorders>
          </w:tcPr>
          <w:p>
            <w:pPr>
              <w:jc w:val="center"/>
              <w:rPr>
                <w:rFonts w:ascii="仿宋" w:hAnsi="仿宋" w:eastAsia="仿宋" w:cs="仿宋"/>
                <w:color w:val="auto"/>
                <w:sz w:val="24"/>
                <w:szCs w:val="24"/>
              </w:rPr>
            </w:pPr>
          </w:p>
        </w:tc>
        <w:tc>
          <w:tcPr>
            <w:tcW w:w="8165" w:type="dxa"/>
            <w:tcBorders>
              <w:top w:val="single" w:color="auto" w:sz="6" w:space="0"/>
              <w:left w:val="single" w:color="auto" w:sz="6" w:space="0"/>
              <w:bottom w:val="single" w:color="auto" w:sz="6" w:space="0"/>
            </w:tcBorders>
          </w:tcPr>
          <w:p>
            <w:pPr>
              <w:jc w:val="left"/>
              <w:rPr>
                <w:rFonts w:ascii="仿宋" w:hAnsi="仿宋" w:eastAsia="仿宋" w:cs="仿宋"/>
                <w:color w:val="auto"/>
                <w:sz w:val="24"/>
                <w:szCs w:val="24"/>
              </w:rPr>
            </w:pPr>
            <w:r>
              <w:rPr>
                <w:rFonts w:hint="eastAsia" w:ascii="仿宋" w:hAnsi="仿宋" w:eastAsia="仿宋" w:cs="仿宋"/>
                <w:color w:val="auto"/>
                <w:sz w:val="24"/>
                <w:szCs w:val="24"/>
              </w:rPr>
              <w:t>卖方：中标人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353" w:hRule="atLeast"/>
          <w:jc w:val="center"/>
        </w:trPr>
        <w:tc>
          <w:tcPr>
            <w:tcW w:w="1209" w:type="dxa"/>
            <w:vMerge w:val="continue"/>
            <w:tcBorders>
              <w:left w:val="single" w:color="auto" w:sz="4" w:space="0"/>
              <w:bottom w:val="single" w:color="auto" w:sz="6" w:space="0"/>
              <w:right w:val="single" w:color="auto" w:sz="6" w:space="0"/>
            </w:tcBorders>
          </w:tcPr>
          <w:p>
            <w:pPr>
              <w:jc w:val="center"/>
              <w:rPr>
                <w:rFonts w:ascii="仿宋" w:hAnsi="仿宋" w:eastAsia="仿宋" w:cs="仿宋"/>
                <w:color w:val="auto"/>
                <w:sz w:val="24"/>
                <w:szCs w:val="24"/>
              </w:rPr>
            </w:pPr>
          </w:p>
        </w:tc>
        <w:tc>
          <w:tcPr>
            <w:tcW w:w="8165" w:type="dxa"/>
            <w:tcBorders>
              <w:top w:val="single" w:color="auto" w:sz="6" w:space="0"/>
              <w:left w:val="single" w:color="auto" w:sz="6" w:space="0"/>
              <w:bottom w:val="single" w:color="auto" w:sz="6" w:space="0"/>
            </w:tcBorders>
          </w:tcPr>
          <w:p>
            <w:pPr>
              <w:jc w:val="left"/>
              <w:rPr>
                <w:rFonts w:ascii="仿宋" w:hAnsi="仿宋" w:eastAsia="仿宋" w:cs="仿宋"/>
                <w:color w:val="auto"/>
                <w:sz w:val="24"/>
                <w:szCs w:val="24"/>
              </w:rPr>
            </w:pPr>
            <w:r>
              <w:rPr>
                <w:rFonts w:hint="eastAsia" w:ascii="仿宋" w:hAnsi="仿宋" w:eastAsia="仿宋" w:cs="仿宋"/>
                <w:color w:val="auto"/>
                <w:sz w:val="24"/>
                <w:szCs w:val="24"/>
              </w:rPr>
              <w:t>现场：</w:t>
            </w:r>
            <w:r>
              <w:rPr>
                <w:rFonts w:hint="eastAsia" w:ascii="仿宋" w:hAnsi="仿宋" w:eastAsia="仿宋" w:cs="仿宋"/>
                <w:bCs/>
                <w:color w:val="auto"/>
                <w:sz w:val="24"/>
                <w:szCs w:val="24"/>
              </w:rPr>
              <w:t>广东粤港澳大湾区黄埔材料研究院</w:t>
            </w:r>
            <w:r>
              <w:rPr>
                <w:rFonts w:hint="eastAsia" w:ascii="仿宋" w:hAnsi="仿宋" w:eastAsia="仿宋" w:cs="仿宋"/>
                <w:color w:val="auto"/>
                <w:sz w:val="24"/>
                <w:szCs w:val="24"/>
              </w:rPr>
              <w:t>指定地点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353" w:hRule="atLeast"/>
          <w:jc w:val="center"/>
        </w:trPr>
        <w:tc>
          <w:tcPr>
            <w:tcW w:w="1209" w:type="dxa"/>
            <w:tcBorders>
              <w:top w:val="single" w:color="auto" w:sz="6" w:space="0"/>
              <w:left w:val="single" w:color="auto" w:sz="4" w:space="0"/>
              <w:bottom w:val="single" w:color="auto" w:sz="6" w:space="0"/>
              <w:right w:val="single" w:color="auto" w:sz="6" w:space="0"/>
            </w:tcBorders>
          </w:tcPr>
          <w:p>
            <w:pPr>
              <w:jc w:val="left"/>
              <w:rPr>
                <w:rFonts w:ascii="仿宋" w:hAnsi="仿宋" w:eastAsia="仿宋" w:cs="仿宋"/>
                <w:bCs/>
                <w:color w:val="auto"/>
                <w:sz w:val="24"/>
                <w:szCs w:val="24"/>
              </w:rPr>
            </w:pPr>
          </w:p>
        </w:tc>
        <w:tc>
          <w:tcPr>
            <w:tcW w:w="8165" w:type="dxa"/>
            <w:tcBorders>
              <w:top w:val="single" w:color="auto" w:sz="6" w:space="0"/>
              <w:left w:val="single" w:color="auto" w:sz="6" w:space="0"/>
              <w:bottom w:val="single" w:color="auto" w:sz="6" w:space="0"/>
            </w:tcBorders>
          </w:tcPr>
          <w:p>
            <w:pPr>
              <w:jc w:val="left"/>
              <w:rPr>
                <w:rFonts w:ascii="仿宋" w:hAnsi="仿宋" w:eastAsia="仿宋" w:cs="仿宋"/>
                <w:bCs/>
                <w:color w:val="auto"/>
                <w:sz w:val="24"/>
                <w:szCs w:val="24"/>
              </w:rPr>
            </w:pPr>
            <w:r>
              <w:rPr>
                <w:rFonts w:hint="eastAsia" w:ascii="仿宋" w:hAnsi="仿宋" w:eastAsia="仿宋" w:cs="仿宋"/>
                <w:bCs/>
                <w:color w:val="auto"/>
                <w:sz w:val="24"/>
                <w:szCs w:val="24"/>
              </w:rPr>
              <w:t>本设备主机质量保证期为1年，油缸密封圈质保期24个月。起始日为设备验收证书签字之日，在质量保证期内， 如果设备因质量原因造成停产，乙方应在48小时内使其恢复，所有费用由乙方承担，如不能恢复，则相应推迟的时间按迟交货同等处理。因甲方原因造成设备损坏，乙方协助甲方修复，但酌情收取费用。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353" w:hRule="atLeast"/>
          <w:jc w:val="center"/>
        </w:trPr>
        <w:tc>
          <w:tcPr>
            <w:tcW w:w="1209" w:type="dxa"/>
            <w:tcBorders>
              <w:top w:val="single" w:color="auto" w:sz="6" w:space="0"/>
              <w:left w:val="single" w:color="auto" w:sz="4" w:space="0"/>
              <w:bottom w:val="single" w:color="auto" w:sz="6" w:space="0"/>
              <w:right w:val="single" w:color="auto" w:sz="6" w:space="0"/>
            </w:tcBorders>
          </w:tcPr>
          <w:p>
            <w:pPr>
              <w:jc w:val="center"/>
              <w:rPr>
                <w:rFonts w:ascii="仿宋" w:hAnsi="仿宋" w:eastAsia="仿宋" w:cs="仿宋"/>
                <w:color w:val="auto"/>
                <w:sz w:val="24"/>
                <w:szCs w:val="24"/>
              </w:rPr>
            </w:pPr>
          </w:p>
        </w:tc>
        <w:tc>
          <w:tcPr>
            <w:tcW w:w="8165" w:type="dxa"/>
            <w:tcBorders>
              <w:top w:val="single" w:color="auto" w:sz="6" w:space="0"/>
              <w:left w:val="single" w:color="auto" w:sz="6" w:space="0"/>
              <w:bottom w:val="single" w:color="auto" w:sz="6" w:space="0"/>
            </w:tcBorders>
          </w:tcPr>
          <w:p>
            <w:pPr>
              <w:jc w:val="left"/>
              <w:rPr>
                <w:rFonts w:ascii="仿宋" w:hAnsi="仿宋" w:eastAsia="仿宋" w:cs="仿宋"/>
                <w:color w:val="auto"/>
                <w:sz w:val="24"/>
                <w:szCs w:val="24"/>
              </w:rPr>
            </w:pPr>
            <w:bookmarkStart w:id="221" w:name="_Hlk504377714"/>
            <w:r>
              <w:rPr>
                <w:rFonts w:hint="eastAsia" w:ascii="仿宋" w:hAnsi="仿宋" w:eastAsia="仿宋" w:cs="仿宋"/>
                <w:color w:val="auto"/>
                <w:sz w:val="24"/>
                <w:szCs w:val="24"/>
              </w:rPr>
              <w:t>交货时间</w:t>
            </w:r>
            <w:bookmarkEnd w:id="221"/>
            <w:r>
              <w:rPr>
                <w:rFonts w:hint="eastAsia" w:ascii="仿宋" w:hAnsi="仿宋" w:eastAsia="仿宋" w:cs="仿宋"/>
                <w:color w:val="auto"/>
                <w:sz w:val="24"/>
                <w:szCs w:val="24"/>
              </w:rPr>
              <w:t>：合同签订后8个月内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65" w:hRule="atLeast"/>
          <w:jc w:val="center"/>
        </w:trPr>
        <w:tc>
          <w:tcPr>
            <w:tcW w:w="1209" w:type="dxa"/>
            <w:tcBorders>
              <w:top w:val="single" w:color="auto" w:sz="6" w:space="0"/>
              <w:left w:val="single" w:color="auto" w:sz="4" w:space="0"/>
              <w:bottom w:val="single" w:color="auto" w:sz="6" w:space="0"/>
              <w:right w:val="single" w:color="auto" w:sz="6" w:space="0"/>
            </w:tcBorders>
          </w:tcPr>
          <w:p>
            <w:pPr>
              <w:jc w:val="center"/>
              <w:rPr>
                <w:rFonts w:ascii="仿宋" w:hAnsi="仿宋" w:eastAsia="仿宋" w:cs="仿宋"/>
                <w:color w:val="auto"/>
                <w:sz w:val="24"/>
                <w:szCs w:val="24"/>
              </w:rPr>
            </w:pPr>
          </w:p>
        </w:tc>
        <w:tc>
          <w:tcPr>
            <w:tcW w:w="8165" w:type="dxa"/>
            <w:tcBorders>
              <w:top w:val="single" w:color="auto" w:sz="6" w:space="0"/>
              <w:left w:val="single" w:color="auto" w:sz="6" w:space="0"/>
              <w:bottom w:val="single" w:color="auto" w:sz="6" w:space="0"/>
            </w:tcBorders>
          </w:tcPr>
          <w:p>
            <w:pPr>
              <w:tabs>
                <w:tab w:val="left" w:pos="7349"/>
              </w:tabs>
              <w:jc w:val="left"/>
              <w:rPr>
                <w:rFonts w:ascii="仿宋" w:hAnsi="仿宋" w:eastAsia="仿宋" w:cs="仿宋"/>
                <w:color w:val="auto"/>
                <w:sz w:val="24"/>
                <w:szCs w:val="24"/>
              </w:rPr>
            </w:pPr>
            <w:bookmarkStart w:id="222" w:name="_Hlk504377769"/>
            <w:r>
              <w:rPr>
                <w:rFonts w:hint="eastAsia" w:ascii="仿宋" w:hAnsi="仿宋" w:eastAsia="仿宋" w:cs="仿宋"/>
                <w:color w:val="auto"/>
                <w:sz w:val="24"/>
                <w:szCs w:val="24"/>
              </w:rPr>
              <w:t>付款方式</w:t>
            </w:r>
            <w:bookmarkEnd w:id="222"/>
            <w:r>
              <w:rPr>
                <w:rFonts w:hint="eastAsia" w:ascii="仿宋" w:hAnsi="仿宋" w:eastAsia="仿宋" w:cs="仿宋"/>
                <w:color w:val="auto"/>
                <w:sz w:val="24"/>
                <w:szCs w:val="24"/>
              </w:rPr>
              <w:t>：</w:t>
            </w:r>
          </w:p>
          <w:p>
            <w:pPr>
              <w:tabs>
                <w:tab w:val="left" w:pos="7349"/>
              </w:tabs>
              <w:jc w:val="left"/>
              <w:rPr>
                <w:rFonts w:ascii="仿宋" w:hAnsi="仿宋" w:eastAsia="仿宋" w:cs="仿宋"/>
                <w:color w:val="auto"/>
                <w:sz w:val="24"/>
                <w:szCs w:val="24"/>
                <w:u w:val="single"/>
              </w:rPr>
            </w:pPr>
            <w:r>
              <w:rPr>
                <w:rFonts w:hint="eastAsia" w:ascii="仿宋" w:hAnsi="仿宋" w:eastAsia="仿宋" w:cs="仿宋"/>
                <w:color w:val="auto"/>
                <w:sz w:val="24"/>
                <w:szCs w:val="24"/>
              </w:rPr>
              <w:t>电汇分期付款，自合同签订之日起付第一笔款，比例为合同款的30%，发货前付第二笔款，比例为合同款的60%，安装调试验收合格后，乙方提供合法有效的全额发票，甲方在10个工作日内付第三笔款（尾款），比例为合同款的10%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65" w:hRule="atLeast"/>
          <w:jc w:val="center"/>
        </w:trPr>
        <w:tc>
          <w:tcPr>
            <w:tcW w:w="1209" w:type="dxa"/>
            <w:tcBorders>
              <w:top w:val="single" w:color="auto" w:sz="6" w:space="0"/>
              <w:left w:val="single" w:color="auto" w:sz="4" w:space="0"/>
              <w:bottom w:val="single" w:color="auto" w:sz="6" w:space="0"/>
              <w:right w:val="single" w:color="auto" w:sz="6" w:space="0"/>
            </w:tcBorders>
          </w:tcPr>
          <w:p>
            <w:pPr>
              <w:jc w:val="center"/>
              <w:rPr>
                <w:rFonts w:ascii="仿宋" w:hAnsi="仿宋" w:eastAsia="仿宋" w:cs="仿宋"/>
                <w:color w:val="auto"/>
                <w:sz w:val="24"/>
                <w:szCs w:val="24"/>
              </w:rPr>
            </w:pPr>
          </w:p>
        </w:tc>
        <w:tc>
          <w:tcPr>
            <w:tcW w:w="8165" w:type="dxa"/>
            <w:tcBorders>
              <w:top w:val="single" w:color="auto" w:sz="6" w:space="0"/>
              <w:left w:val="single" w:color="auto" w:sz="6" w:space="0"/>
              <w:bottom w:val="single" w:color="auto" w:sz="6" w:space="0"/>
            </w:tcBorders>
          </w:tcPr>
          <w:p>
            <w:pPr>
              <w:pStyle w:val="2"/>
              <w:ind w:firstLine="0" w:firstLineChars="0"/>
              <w:rPr>
                <w:rFonts w:ascii="仿宋" w:hAnsi="仿宋" w:eastAsia="仿宋" w:cs="仿宋"/>
                <w:color w:val="auto"/>
                <w:sz w:val="24"/>
              </w:rPr>
            </w:pPr>
            <w:r>
              <w:rPr>
                <w:rFonts w:hint="eastAsia" w:ascii="仿宋" w:hAnsi="仿宋" w:eastAsia="仿宋" w:cs="仿宋"/>
                <w:color w:val="auto"/>
                <w:sz w:val="24"/>
              </w:rPr>
              <w:t xml:space="preserve">3.技术资料 </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3.1 设备布置图、安装基础图                            4套  交货前3个月提供</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3.2 设备维护保养手册                                  4套  与设备同时提供</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3.3 设备机械图纸（包括总图和各主要装置的部件图、</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组装图、热工原理图、液压原理图、易损件零件图）        4套  与设备同时提供</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 xml:space="preserve">3.4 次级供货商说明书                                  4套  与设备同时提供 </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3.5 电气图纸（含电控原理图，接线图及各元件的型号）    4套  与设备同时提供</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3.6 PLC和人机界面运行程序备份                        4套  与设备同时提供</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以上技术资料的电子版CD光盘                           1套  与设备同时提供</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如果在用户工厂调试时有任何变动, 在调试后3个月内,乙方提供4套有关修改文件.</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4.设备的安装和调试</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4.1设备出厂前，所有元部件包括各种开关、支架等，全部制作并安装齐全。</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4.2设备出厂前，整机必须经过连动试车。</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4.3乙方负责设备的调试，甲方配合。</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4.4甲方负责安装，乙方派人进行现场的安装指导并检查安装精度。</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5.设备的性能考核和验收标准</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5.1 乙方保证机器采用优等材料、先进制造工艺制成，全新并符合合同规定的自动化水平、质量、规格和性能规定，也能满足安全和长期操作的要求。</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5.2供货范围内的合同设备部件将由乙方公司制造、组装。</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5.3乙方将保证设备满足机器制造厂家的标准。所有的机械制造和购买部件用公制单位设计和安装。机器铭牌用中文设计。各种仪表以国际标准计量单位标识。</w:t>
            </w:r>
          </w:p>
          <w:p>
            <w:pPr>
              <w:pStyle w:val="2"/>
              <w:ind w:firstLine="0" w:firstLineChars="0"/>
              <w:rPr>
                <w:rFonts w:ascii="仿宋" w:hAnsi="仿宋" w:eastAsia="仿宋" w:cs="仿宋"/>
                <w:color w:val="auto"/>
                <w:sz w:val="24"/>
              </w:rPr>
            </w:pPr>
            <w:r>
              <w:rPr>
                <w:rFonts w:ascii="仿宋" w:hAnsi="仿宋" w:eastAsia="仿宋" w:cs="仿宋"/>
                <w:color w:val="auto"/>
                <w:sz w:val="24"/>
              </w:rPr>
              <w:t>#</w:t>
            </w:r>
            <w:r>
              <w:rPr>
                <w:rFonts w:hint="eastAsia" w:ascii="仿宋" w:hAnsi="仿宋" w:eastAsia="仿宋" w:cs="仿宋"/>
                <w:color w:val="auto"/>
                <w:sz w:val="24"/>
              </w:rPr>
              <w:t>5.4机械精度和工艺要求：</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5.4.1机械精度：</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5.4.1.1上下固定板平行度 （压铅法）                    ≤0.05mm</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5.4.1.2 活络模操纵机杆与中心机构中心的同轴度允差      ≤0.5TIR</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5.4.1.3 装胎、卸胎装置爪片不圆度                      ≤0.5mm</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 xml:space="preserve">5.4.1.4 装胎、卸胎机械手在装胎位与中心机构同轴度允差  ≤0.5TIR </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5.4.1.5 机械手装胎位与中心机构对中重复精度允差        ≤0.3TIR</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 xml:space="preserve">5.4.1.6 机械手爪片水平度允差                          ≤0.5mm/1000m </w:t>
            </w:r>
          </w:p>
          <w:p>
            <w:pPr>
              <w:pStyle w:val="2"/>
              <w:ind w:firstLine="0" w:firstLineChars="0"/>
              <w:rPr>
                <w:rFonts w:ascii="仿宋" w:hAnsi="仿宋" w:eastAsia="仿宋" w:cs="仿宋"/>
                <w:color w:val="auto"/>
                <w:sz w:val="24"/>
              </w:rPr>
            </w:pPr>
            <w:r>
              <w:rPr>
                <w:rFonts w:ascii="仿宋" w:hAnsi="仿宋" w:eastAsia="仿宋" w:cs="仿宋"/>
                <w:color w:val="auto"/>
                <w:sz w:val="24"/>
              </w:rPr>
              <w:t>#</w:t>
            </w:r>
            <w:r>
              <w:rPr>
                <w:rFonts w:hint="eastAsia" w:ascii="仿宋" w:hAnsi="仿宋" w:eastAsia="仿宋" w:cs="仿宋"/>
                <w:color w:val="auto"/>
                <w:sz w:val="24"/>
              </w:rPr>
              <w:t>5.4.2工艺精度要求：</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5.4.2.1 温度测量最大误差 ≤±1℃</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5.4.2.2 外温波动范围</w:t>
            </w:r>
            <w:r>
              <w:rPr>
                <w:rFonts w:hint="eastAsia" w:ascii="仿宋" w:hAnsi="仿宋" w:eastAsia="仿宋" w:cs="仿宋"/>
                <w:color w:val="auto"/>
                <w:sz w:val="24"/>
                <w:lang w:eastAsia="zh-CN"/>
              </w:rPr>
              <w:t>：</w:t>
            </w:r>
            <w:r>
              <w:rPr>
                <w:rFonts w:hint="eastAsia" w:ascii="仿宋" w:hAnsi="仿宋" w:eastAsia="仿宋" w:cs="仿宋"/>
                <w:color w:val="auto"/>
                <w:sz w:val="24"/>
              </w:rPr>
              <w:t xml:space="preserve"> 设定值±1℃</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 xml:space="preserve">5.4.2.3 压力测量最大误差： ≤±0.01Mpa </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5.5液压系统无漏油现象。</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5.6除定型、硫化及合模暂停外的循环周期 (硫化机纯运行时间，不含冷却机部分的动作时间) ≤150秒</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5.7设备噪音测试，距设备1米外测量最大≤80dB。</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5.8设备经调试达到合同技术协议的所有要求后，双方协商进行72小时连续负荷试车。如果由于乙方的原因造成设备停机，停机时间将包括在72小时之内。</w:t>
            </w:r>
          </w:p>
          <w:p>
            <w:pPr>
              <w:pStyle w:val="2"/>
              <w:ind w:firstLine="0" w:firstLineChars="0"/>
              <w:rPr>
                <w:rFonts w:ascii="仿宋" w:hAnsi="仿宋" w:eastAsia="仿宋" w:cs="仿宋"/>
                <w:color w:val="auto"/>
                <w:sz w:val="24"/>
              </w:rPr>
            </w:pPr>
            <w:r>
              <w:rPr>
                <w:rFonts w:hint="eastAsia" w:ascii="仿宋" w:hAnsi="仿宋" w:eastAsia="仿宋" w:cs="仿宋"/>
                <w:color w:val="auto"/>
                <w:sz w:val="24"/>
              </w:rPr>
              <w:t>5.9设备经72小时连续运转无故障，达到合同的所有要求后，双方签署验收证书。</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65" w:hRule="atLeast"/>
          <w:jc w:val="center"/>
        </w:trPr>
        <w:tc>
          <w:tcPr>
            <w:tcW w:w="1209" w:type="dxa"/>
            <w:tcBorders>
              <w:top w:val="single" w:color="auto" w:sz="6" w:space="0"/>
              <w:left w:val="single" w:color="auto" w:sz="4" w:space="0"/>
              <w:bottom w:val="single" w:color="auto" w:sz="6" w:space="0"/>
              <w:right w:val="single" w:color="auto" w:sz="6" w:space="0"/>
            </w:tcBorders>
          </w:tcPr>
          <w:p>
            <w:pPr>
              <w:jc w:val="center"/>
              <w:rPr>
                <w:rFonts w:ascii="仿宋" w:hAnsi="仿宋" w:eastAsia="仿宋" w:cs="仿宋"/>
                <w:color w:val="auto"/>
                <w:sz w:val="24"/>
                <w:szCs w:val="24"/>
              </w:rPr>
            </w:pPr>
          </w:p>
        </w:tc>
        <w:tc>
          <w:tcPr>
            <w:tcW w:w="8165" w:type="dxa"/>
            <w:tcBorders>
              <w:top w:val="single" w:color="auto" w:sz="6" w:space="0"/>
              <w:left w:val="single" w:color="auto" w:sz="6" w:space="0"/>
              <w:bottom w:val="single" w:color="auto" w:sz="6" w:space="0"/>
            </w:tcBorders>
          </w:tcPr>
          <w:p>
            <w:pPr>
              <w:jc w:val="left"/>
              <w:rPr>
                <w:rFonts w:ascii="仿宋" w:hAnsi="仿宋" w:eastAsia="仿宋" w:cs="仿宋"/>
                <w:color w:val="auto"/>
                <w:sz w:val="24"/>
                <w:szCs w:val="24"/>
              </w:rPr>
            </w:pPr>
            <w:r>
              <w:rPr>
                <w:rFonts w:hint="eastAsia" w:ascii="仿宋" w:hAnsi="仿宋" w:eastAsia="仿宋" w:cs="仿宋"/>
                <w:color w:val="auto"/>
                <w:sz w:val="24"/>
                <w:szCs w:val="24"/>
              </w:rPr>
              <w:t>瑕疵资料技术资料的送交：</w:t>
            </w:r>
            <w:r>
              <w:rPr>
                <w:rFonts w:hint="eastAsia" w:ascii="仿宋" w:hAnsi="仿宋" w:eastAsia="仿宋" w:cs="仿宋"/>
                <w:color w:val="auto"/>
                <w:sz w:val="24"/>
                <w:szCs w:val="24"/>
                <w:u w:val="single"/>
              </w:rPr>
              <w:t>收到买方通知后7日内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65" w:hRule="atLeast"/>
          <w:jc w:val="center"/>
        </w:trPr>
        <w:tc>
          <w:tcPr>
            <w:tcW w:w="1209" w:type="dxa"/>
            <w:tcBorders>
              <w:top w:val="single" w:color="auto" w:sz="6" w:space="0"/>
              <w:left w:val="single" w:color="auto" w:sz="4" w:space="0"/>
              <w:bottom w:val="single" w:color="auto" w:sz="6" w:space="0"/>
              <w:right w:val="single" w:color="auto" w:sz="6" w:space="0"/>
            </w:tcBorders>
          </w:tcPr>
          <w:p>
            <w:pPr>
              <w:jc w:val="center"/>
              <w:rPr>
                <w:rFonts w:ascii="仿宋" w:hAnsi="仿宋" w:eastAsia="仿宋" w:cs="仿宋"/>
                <w:color w:val="auto"/>
                <w:sz w:val="24"/>
                <w:szCs w:val="24"/>
              </w:rPr>
            </w:pPr>
          </w:p>
        </w:tc>
        <w:tc>
          <w:tcPr>
            <w:tcW w:w="8165" w:type="dxa"/>
            <w:tcBorders>
              <w:top w:val="single" w:color="auto" w:sz="6" w:space="0"/>
              <w:left w:val="single" w:color="auto" w:sz="6" w:space="0"/>
              <w:bottom w:val="single" w:color="auto" w:sz="6" w:space="0"/>
            </w:tcBorders>
          </w:tcPr>
          <w:p>
            <w:pPr>
              <w:jc w:val="left"/>
              <w:rPr>
                <w:rFonts w:ascii="仿宋" w:hAnsi="仿宋" w:eastAsia="仿宋" w:cs="仿宋"/>
                <w:color w:val="auto"/>
                <w:sz w:val="24"/>
                <w:szCs w:val="24"/>
              </w:rPr>
            </w:pPr>
            <w:r>
              <w:rPr>
                <w:rFonts w:hint="eastAsia" w:ascii="仿宋" w:hAnsi="仿宋" w:eastAsia="仿宋" w:cs="仿宋"/>
                <w:color w:val="auto"/>
                <w:sz w:val="24"/>
                <w:szCs w:val="24"/>
              </w:rPr>
              <w:t>本合同一式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份，其中买方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份，卖方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w:t>
            </w:r>
          </w:p>
        </w:tc>
      </w:tr>
    </w:tbl>
    <w:p>
      <w:pPr>
        <w:rPr>
          <w:rFonts w:ascii="仿宋" w:hAnsi="仿宋" w:eastAsia="仿宋" w:cs="仿宋"/>
          <w:color w:val="auto"/>
          <w:sz w:val="24"/>
          <w:szCs w:val="24"/>
        </w:rPr>
      </w:pPr>
      <w:r>
        <w:rPr>
          <w:rFonts w:hint="eastAsia" w:ascii="仿宋" w:hAnsi="仿宋" w:eastAsia="仿宋" w:cs="仿宋"/>
          <w:color w:val="auto"/>
          <w:sz w:val="24"/>
          <w:szCs w:val="24"/>
        </w:rPr>
        <w:br w:type="page"/>
      </w:r>
    </w:p>
    <w:p>
      <w:pPr>
        <w:spacing w:before="120"/>
        <w:outlineLvl w:val="0"/>
        <w:rPr>
          <w:rFonts w:ascii="仿宋" w:hAnsi="仿宋" w:eastAsia="仿宋" w:cs="仿宋"/>
          <w:b/>
          <w:color w:val="auto"/>
          <w:sz w:val="24"/>
          <w:szCs w:val="24"/>
        </w:rPr>
      </w:pPr>
      <w:r>
        <w:rPr>
          <w:rFonts w:hint="eastAsia" w:ascii="仿宋" w:hAnsi="仿宋" w:eastAsia="仿宋" w:cs="仿宋"/>
          <w:b/>
          <w:color w:val="auto"/>
          <w:sz w:val="24"/>
          <w:szCs w:val="24"/>
        </w:rPr>
        <w:t xml:space="preserve">                           </w:t>
      </w:r>
      <w:bookmarkStart w:id="223" w:name="_Toc5766"/>
      <w:r>
        <w:rPr>
          <w:rFonts w:hint="eastAsia" w:ascii="仿宋" w:hAnsi="仿宋" w:eastAsia="仿宋" w:cs="仿宋"/>
          <w:b/>
          <w:color w:val="auto"/>
          <w:sz w:val="24"/>
          <w:szCs w:val="24"/>
        </w:rPr>
        <w:t xml:space="preserve">第五章  </w:t>
      </w:r>
      <w:bookmarkStart w:id="224" w:name="_Toc30631_WPSOffice_Level1"/>
      <w:r>
        <w:rPr>
          <w:rFonts w:hint="eastAsia" w:ascii="仿宋" w:hAnsi="仿宋" w:eastAsia="仿宋" w:cs="仿宋"/>
          <w:b/>
          <w:color w:val="auto"/>
          <w:sz w:val="24"/>
          <w:szCs w:val="24"/>
        </w:rPr>
        <w:t>采购需求</w:t>
      </w:r>
      <w:bookmarkEnd w:id="223"/>
      <w:bookmarkEnd w:id="224"/>
    </w:p>
    <w:p>
      <w:pPr>
        <w:tabs>
          <w:tab w:val="left" w:pos="900"/>
        </w:tabs>
        <w:spacing w:before="120" w:beforeLines="50"/>
        <w:rPr>
          <w:rFonts w:ascii="仿宋" w:hAnsi="仿宋" w:eastAsia="仿宋" w:cs="仿宋"/>
          <w:b/>
          <w:color w:val="auto"/>
          <w:sz w:val="24"/>
          <w:szCs w:val="24"/>
        </w:rPr>
      </w:pPr>
      <w:r>
        <w:rPr>
          <w:rFonts w:hint="eastAsia" w:ascii="仿宋" w:hAnsi="仿宋" w:eastAsia="仿宋" w:cs="仿宋"/>
          <w:b/>
          <w:color w:val="auto"/>
          <w:sz w:val="24"/>
          <w:szCs w:val="24"/>
        </w:rPr>
        <w:t>一、采购标的需实现的功能或者目标，以及为落实政府采购政策需满足的要求：</w:t>
      </w:r>
    </w:p>
    <w:p>
      <w:pPr>
        <w:tabs>
          <w:tab w:val="left" w:pos="900"/>
        </w:tabs>
        <w:spacing w:before="120" w:beforeLines="50"/>
        <w:rPr>
          <w:rFonts w:ascii="仿宋" w:hAnsi="仿宋" w:eastAsia="仿宋" w:cs="仿宋"/>
          <w:b/>
          <w:color w:val="auto"/>
          <w:sz w:val="24"/>
          <w:szCs w:val="24"/>
        </w:rPr>
      </w:pPr>
      <w:r>
        <w:rPr>
          <w:rFonts w:hint="eastAsia" w:ascii="仿宋" w:hAnsi="仿宋" w:eastAsia="仿宋" w:cs="仿宋"/>
          <w:b/>
          <w:color w:val="auto"/>
          <w:sz w:val="24"/>
          <w:szCs w:val="24"/>
        </w:rPr>
        <w:t>（一）采购标的需实现的功能或者目标</w:t>
      </w:r>
    </w:p>
    <w:p>
      <w:pPr>
        <w:autoSpaceDE w:val="0"/>
        <w:autoSpaceDN w:val="0"/>
        <w:adjustRightInd w:val="0"/>
        <w:spacing w:before="50"/>
        <w:ind w:left="479" w:leftChars="228"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本次招标采购是为</w:t>
      </w:r>
      <w:r>
        <w:rPr>
          <w:rFonts w:hint="eastAsia" w:ascii="仿宋" w:hAnsi="仿宋" w:eastAsia="仿宋" w:cs="仿宋"/>
          <w:b/>
          <w:bCs/>
          <w:color w:val="auto"/>
          <w:sz w:val="24"/>
          <w:szCs w:val="24"/>
        </w:rPr>
        <w:t>广东粤港澳大湾区黄埔材料研究院</w:t>
      </w:r>
      <w:r>
        <w:rPr>
          <w:rFonts w:hint="eastAsia" w:ascii="仿宋" w:hAnsi="仿宋" w:eastAsia="仿宋" w:cs="仿宋"/>
          <w:color w:val="auto"/>
          <w:sz w:val="24"/>
          <w:szCs w:val="24"/>
        </w:rPr>
        <w:t>配置基本设备，供应商应根据招标文件所提出的设备技术规格和服务要求，综合考虑设备的适用性，选择需要最佳性能价格比的设备前来投标。供应商应以技术先进的设备、优良的服务和优惠的价格，充分显示自己的竞争实力。</w:t>
      </w:r>
    </w:p>
    <w:p>
      <w:pPr>
        <w:tabs>
          <w:tab w:val="left" w:pos="900"/>
        </w:tabs>
        <w:spacing w:before="120" w:beforeLines="50"/>
        <w:rPr>
          <w:rFonts w:ascii="仿宋" w:hAnsi="仿宋" w:eastAsia="仿宋" w:cs="仿宋"/>
          <w:b/>
          <w:color w:val="auto"/>
          <w:sz w:val="24"/>
          <w:szCs w:val="24"/>
        </w:rPr>
      </w:pPr>
      <w:r>
        <w:rPr>
          <w:rFonts w:hint="eastAsia" w:ascii="仿宋" w:hAnsi="仿宋" w:eastAsia="仿宋" w:cs="仿宋"/>
          <w:b/>
          <w:color w:val="auto"/>
          <w:sz w:val="24"/>
          <w:szCs w:val="24"/>
        </w:rPr>
        <w:t>（二）为落实政府采购政策需满足的要求</w:t>
      </w:r>
    </w:p>
    <w:p>
      <w:pPr>
        <w:numPr>
          <w:ilvl w:val="0"/>
          <w:numId w:val="8"/>
        </w:numPr>
        <w:tabs>
          <w:tab w:val="left" w:pos="900"/>
        </w:tabs>
        <w:spacing w:before="120" w:beforeLines="50"/>
        <w:rPr>
          <w:rFonts w:ascii="仿宋" w:hAnsi="仿宋" w:eastAsia="仿宋" w:cs="仿宋"/>
          <w:color w:val="auto"/>
          <w:sz w:val="24"/>
          <w:szCs w:val="24"/>
        </w:rPr>
      </w:pPr>
      <w:r>
        <w:rPr>
          <w:rFonts w:hint="eastAsia" w:ascii="仿宋" w:hAnsi="仿宋" w:eastAsia="仿宋" w:cs="仿宋"/>
          <w:color w:val="auto"/>
          <w:sz w:val="24"/>
          <w:szCs w:val="24"/>
        </w:rPr>
        <w:t>促进中小企业发展政策：根据《政府采购促进中小企业发展暂行办法》规定，本项目供应商为小型或微型企业且所投产品为小型或微型企业生产的，</w:t>
      </w:r>
      <w:r>
        <w:rPr>
          <w:rFonts w:hint="eastAsia" w:ascii="仿宋" w:hAnsi="仿宋" w:eastAsia="仿宋" w:cs="仿宋"/>
          <w:b/>
          <w:color w:val="auto"/>
          <w:sz w:val="24"/>
          <w:szCs w:val="24"/>
        </w:rPr>
        <w:t>供应商应出具招标文件要求的《中小企业声明函》给予证明，否则评标时不予认可</w:t>
      </w:r>
      <w:r>
        <w:rPr>
          <w:rFonts w:hint="eastAsia" w:ascii="仿宋" w:hAnsi="仿宋" w:eastAsia="仿宋" w:cs="仿宋"/>
          <w:color w:val="auto"/>
          <w:sz w:val="24"/>
          <w:szCs w:val="24"/>
        </w:rPr>
        <w:t>。</w:t>
      </w:r>
      <w:r>
        <w:rPr>
          <w:rFonts w:hint="eastAsia" w:ascii="仿宋" w:hAnsi="仿宋" w:eastAsia="仿宋" w:cs="仿宋"/>
          <w:b/>
          <w:color w:val="auto"/>
          <w:sz w:val="24"/>
          <w:szCs w:val="24"/>
        </w:rPr>
        <w:t>供应商应对提交的中小企业声明函的真实性负责，</w:t>
      </w:r>
      <w:r>
        <w:rPr>
          <w:rFonts w:hint="eastAsia" w:ascii="仿宋" w:hAnsi="仿宋" w:eastAsia="仿宋" w:cs="仿宋"/>
          <w:color w:val="auto"/>
          <w:sz w:val="24"/>
          <w:szCs w:val="24"/>
        </w:rPr>
        <w:t>提交的中小企业声明函不真实的，应承担相应的法律责任。</w:t>
      </w:r>
    </w:p>
    <w:p>
      <w:pPr>
        <w:numPr>
          <w:ilvl w:val="0"/>
          <w:numId w:val="8"/>
        </w:numPr>
        <w:tabs>
          <w:tab w:val="left" w:pos="900"/>
        </w:tabs>
        <w:spacing w:before="120" w:beforeLines="50"/>
        <w:rPr>
          <w:rFonts w:ascii="仿宋" w:hAnsi="仿宋" w:eastAsia="仿宋" w:cs="仿宋"/>
          <w:color w:val="auto"/>
          <w:sz w:val="24"/>
          <w:szCs w:val="24"/>
        </w:rPr>
      </w:pPr>
      <w:r>
        <w:rPr>
          <w:rFonts w:hint="eastAsia" w:ascii="仿宋" w:hAnsi="仿宋" w:eastAsia="仿宋" w:cs="仿宋"/>
          <w:color w:val="auto"/>
          <w:sz w:val="24"/>
          <w:szCs w:val="24"/>
        </w:rPr>
        <w:t>监狱企业扶持政策：</w:t>
      </w:r>
      <w:r>
        <w:rPr>
          <w:rFonts w:hint="eastAsia" w:ascii="仿宋" w:hAnsi="仿宋" w:eastAsia="仿宋" w:cs="仿宋"/>
          <w:iCs/>
          <w:color w:val="auto"/>
          <w:sz w:val="24"/>
          <w:szCs w:val="24"/>
        </w:rPr>
        <w:t>供应商如为监狱企业将视同为小型或微型企业，</w:t>
      </w:r>
      <w:r>
        <w:rPr>
          <w:rFonts w:hint="eastAsia" w:ascii="仿宋" w:hAnsi="仿宋" w:eastAsia="仿宋" w:cs="仿宋"/>
          <w:color w:val="auto"/>
          <w:sz w:val="24"/>
          <w:szCs w:val="24"/>
        </w:rPr>
        <w:t>且所投产品为小型或微型企业生产的，</w:t>
      </w:r>
      <w:r>
        <w:rPr>
          <w:rFonts w:hint="eastAsia" w:ascii="仿宋" w:hAnsi="仿宋" w:eastAsia="仿宋" w:cs="仿宋"/>
          <w:iCs/>
          <w:color w:val="auto"/>
          <w:sz w:val="24"/>
          <w:szCs w:val="24"/>
        </w:rPr>
        <w:t>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Pr>
          <w:rFonts w:hint="eastAsia" w:ascii="仿宋" w:hAnsi="仿宋" w:eastAsia="仿宋" w:cs="仿宋"/>
          <w:color w:val="auto"/>
          <w:sz w:val="24"/>
          <w:szCs w:val="24"/>
        </w:rPr>
        <w:t>。</w:t>
      </w:r>
    </w:p>
    <w:p>
      <w:pPr>
        <w:numPr>
          <w:ilvl w:val="0"/>
          <w:numId w:val="8"/>
        </w:numPr>
        <w:tabs>
          <w:tab w:val="left" w:pos="900"/>
        </w:tabs>
        <w:spacing w:before="120" w:beforeLines="50"/>
        <w:rPr>
          <w:rFonts w:ascii="仿宋" w:hAnsi="仿宋" w:eastAsia="仿宋" w:cs="仿宋"/>
          <w:color w:val="auto"/>
          <w:sz w:val="24"/>
          <w:szCs w:val="24"/>
        </w:rPr>
      </w:pPr>
      <w:r>
        <w:rPr>
          <w:rFonts w:hint="eastAsia" w:ascii="仿宋" w:hAnsi="仿宋" w:eastAsia="仿宋" w:cs="仿宋"/>
          <w:color w:val="auto"/>
          <w:sz w:val="24"/>
          <w:szCs w:val="24"/>
        </w:rPr>
        <w:t>促进残疾人就业政府采购政策：根据《三部门联合发布关于促进残疾人就业政府采购政策的通知》（财库〔2017〕141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pPr>
        <w:tabs>
          <w:tab w:val="left" w:pos="360"/>
        </w:tabs>
        <w:snapToGrid w:val="0"/>
        <w:spacing w:before="120"/>
        <w:ind w:left="113"/>
        <w:jc w:val="left"/>
        <w:rPr>
          <w:rFonts w:ascii="仿宋" w:hAnsi="仿宋" w:eastAsia="仿宋" w:cs="仿宋"/>
          <w:color w:val="auto"/>
          <w:sz w:val="24"/>
          <w:szCs w:val="24"/>
        </w:rPr>
      </w:pPr>
      <w:r>
        <w:rPr>
          <w:rFonts w:hint="eastAsia" w:ascii="仿宋" w:hAnsi="仿宋" w:eastAsia="仿宋" w:cs="仿宋"/>
          <w:color w:val="auto"/>
          <w:sz w:val="24"/>
          <w:szCs w:val="24"/>
        </w:rPr>
        <w:t>4.鼓励节能、环保政策：依据《财政部 发展改革委 生态环境部 市场监管总局关于调整优化节能产品、环境标志产品政府采购执行机制的通知（财库（2019）9号）》执行。</w:t>
      </w:r>
    </w:p>
    <w:p>
      <w:pPr>
        <w:rPr>
          <w:color w:val="auto"/>
        </w:rPr>
      </w:pPr>
    </w:p>
    <w:p>
      <w:pPr>
        <w:spacing w:before="120"/>
        <w:rPr>
          <w:rFonts w:ascii="仿宋" w:hAnsi="仿宋" w:eastAsia="仿宋" w:cs="仿宋"/>
          <w:b/>
          <w:color w:val="auto"/>
          <w:sz w:val="24"/>
          <w:szCs w:val="24"/>
        </w:rPr>
      </w:pPr>
      <w:r>
        <w:rPr>
          <w:rFonts w:hint="eastAsia" w:ascii="仿宋" w:hAnsi="仿宋" w:eastAsia="仿宋" w:cs="仿宋"/>
          <w:b/>
          <w:color w:val="auto"/>
          <w:sz w:val="24"/>
          <w:szCs w:val="24"/>
        </w:rPr>
        <w:t>二、采购标的的数量、采购项目交付或者实施的时间和地点：</w:t>
      </w:r>
    </w:p>
    <w:p>
      <w:pPr>
        <w:spacing w:before="120"/>
        <w:rPr>
          <w:rFonts w:ascii="仿宋" w:hAnsi="仿宋" w:eastAsia="仿宋" w:cs="仿宋"/>
          <w:b/>
          <w:color w:val="auto"/>
          <w:sz w:val="24"/>
          <w:szCs w:val="24"/>
        </w:rPr>
      </w:pPr>
      <w:r>
        <w:rPr>
          <w:rFonts w:hint="eastAsia" w:ascii="仿宋" w:hAnsi="仿宋" w:eastAsia="仿宋" w:cs="仿宋"/>
          <w:b/>
          <w:color w:val="auto"/>
          <w:sz w:val="24"/>
          <w:szCs w:val="24"/>
        </w:rPr>
        <w:t>（一）采购标的的数量及质量保证期</w:t>
      </w:r>
    </w:p>
    <w:p>
      <w:pPr>
        <w:pStyle w:val="13"/>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特种轮胎55″热板液压单模硫化机</w:t>
      </w:r>
    </w:p>
    <w:p>
      <w:pPr>
        <w:pStyle w:val="13"/>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数量：1台   </w:t>
      </w:r>
    </w:p>
    <w:p>
      <w:pPr>
        <w:pStyle w:val="13"/>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特种轮胎68″热板液压单模硫化机</w:t>
      </w:r>
    </w:p>
    <w:p>
      <w:pPr>
        <w:pStyle w:val="13"/>
        <w:snapToGrid w:val="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数量：1台   </w:t>
      </w:r>
    </w:p>
    <w:p>
      <w:pPr>
        <w:pStyle w:val="2"/>
        <w:ind w:firstLine="480" w:firstLineChars="200"/>
        <w:rPr>
          <w:rFonts w:ascii="仿宋" w:hAnsi="仿宋" w:eastAsia="仿宋" w:cs="仿宋"/>
          <w:color w:val="auto"/>
          <w:sz w:val="24"/>
        </w:rPr>
      </w:pPr>
      <w:r>
        <w:rPr>
          <w:rFonts w:hint="eastAsia" w:ascii="仿宋" w:hAnsi="仿宋" w:eastAsia="仿宋" w:cs="仿宋"/>
          <w:color w:val="auto"/>
          <w:sz w:val="24"/>
        </w:rPr>
        <w:t>保修期：</w:t>
      </w:r>
      <w:r>
        <w:rPr>
          <w:rFonts w:hint="eastAsia" w:ascii="仿宋" w:hAnsi="仿宋" w:eastAsia="仿宋" w:cs="仿宋"/>
          <w:color w:val="auto"/>
          <w:sz w:val="24"/>
          <w:szCs w:val="24"/>
        </w:rPr>
        <w:t>本设备主机质量保证期为1年，油缸密封圈质保期24个月。起始日为设备验收证书签字之日，在质量保证期内， 如果设备因质量原因造成停产，乙方应在48小时内使其恢复，所有费用由乙方承担，如不能恢复，则相应推迟的时间按迟交货同等处理。因甲方原因造成设备损坏，乙方协助甲方修复，但酌情收取费用。</w:t>
      </w:r>
    </w:p>
    <w:p>
      <w:pPr>
        <w:tabs>
          <w:tab w:val="left" w:pos="900"/>
        </w:tabs>
        <w:spacing w:before="120" w:beforeLines="50"/>
        <w:rPr>
          <w:rFonts w:ascii="仿宋" w:hAnsi="仿宋" w:eastAsia="仿宋" w:cs="仿宋"/>
          <w:b/>
          <w:color w:val="auto"/>
          <w:sz w:val="24"/>
          <w:szCs w:val="24"/>
        </w:rPr>
      </w:pPr>
      <w:r>
        <w:rPr>
          <w:rFonts w:hint="eastAsia" w:ascii="仿宋" w:hAnsi="仿宋" w:eastAsia="仿宋" w:cs="仿宋"/>
          <w:b/>
          <w:color w:val="auto"/>
          <w:sz w:val="24"/>
          <w:szCs w:val="24"/>
        </w:rPr>
        <w:t>（二）采购项目交付或者实施的时间和地点</w:t>
      </w:r>
    </w:p>
    <w:p>
      <w:pPr>
        <w:tabs>
          <w:tab w:val="left" w:pos="900"/>
        </w:tabs>
        <w:spacing w:before="120" w:beforeLines="5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采购项目（标的）交付的时间：合同签订后8个月内</w:t>
      </w:r>
    </w:p>
    <w:p>
      <w:pPr>
        <w:tabs>
          <w:tab w:val="left" w:pos="900"/>
        </w:tabs>
        <w:spacing w:before="120" w:beforeLines="50"/>
        <w:rPr>
          <w:rFonts w:ascii="仿宋" w:hAnsi="仿宋" w:eastAsia="仿宋" w:cs="仿宋"/>
          <w:b/>
          <w:color w:val="auto"/>
          <w:sz w:val="24"/>
          <w:szCs w:val="24"/>
        </w:rPr>
      </w:pPr>
      <w:r>
        <w:rPr>
          <w:rFonts w:hint="eastAsia" w:ascii="仿宋" w:hAnsi="仿宋" w:eastAsia="仿宋" w:cs="仿宋"/>
          <w:b/>
          <w:color w:val="auto"/>
          <w:sz w:val="24"/>
          <w:szCs w:val="24"/>
        </w:rPr>
        <w:t>三、采购标的的验收标准</w:t>
      </w:r>
    </w:p>
    <w:p>
      <w:pPr>
        <w:tabs>
          <w:tab w:val="left" w:pos="900"/>
        </w:tabs>
        <w:spacing w:before="120" w:beforeLines="50"/>
        <w:ind w:left="360" w:hanging="360" w:hangingChars="150"/>
        <w:rPr>
          <w:rFonts w:ascii="仿宋" w:hAnsi="仿宋" w:eastAsia="仿宋" w:cs="仿宋"/>
          <w:color w:val="auto"/>
          <w:sz w:val="24"/>
          <w:szCs w:val="24"/>
        </w:rPr>
      </w:pPr>
      <w:r>
        <w:rPr>
          <w:rFonts w:hint="eastAsia" w:ascii="仿宋" w:hAnsi="仿宋" w:eastAsia="仿宋" w:cs="仿宋"/>
          <w:color w:val="auto"/>
          <w:sz w:val="24"/>
          <w:szCs w:val="24"/>
        </w:rPr>
        <w:t>1. 供应商应保证在发货前对货物的质量、规格、性能、数量和重量等进行准确而全面的检验，并出具一份证明货物符合合同规定的证书。该证书将作为提交付款单据的一部分，但有关质量、规格、性能、数量或重要的检验不应视为最终检验。供应商检验的结果和详细要求应在质量证书中加以说明。</w:t>
      </w:r>
    </w:p>
    <w:p>
      <w:pPr>
        <w:tabs>
          <w:tab w:val="left" w:pos="900"/>
        </w:tabs>
        <w:spacing w:before="120" w:beforeLines="50"/>
        <w:ind w:left="360" w:hanging="360" w:hangingChars="150"/>
        <w:rPr>
          <w:rFonts w:ascii="仿宋" w:hAnsi="仿宋" w:eastAsia="仿宋" w:cs="仿宋"/>
          <w:color w:val="auto"/>
          <w:sz w:val="24"/>
          <w:szCs w:val="24"/>
        </w:rPr>
      </w:pPr>
      <w:r>
        <w:rPr>
          <w:rFonts w:hint="eastAsia" w:ascii="仿宋" w:hAnsi="仿宋" w:eastAsia="仿宋" w:cs="仿宋"/>
          <w:color w:val="auto"/>
          <w:sz w:val="24"/>
          <w:szCs w:val="24"/>
        </w:rPr>
        <w:t>2. 货物运抵采购项目（标的）交付的地点后，供货方和最终用户按投标技术参数和性能描述进行验收。</w:t>
      </w:r>
    </w:p>
    <w:p>
      <w:pPr>
        <w:tabs>
          <w:tab w:val="left" w:pos="900"/>
        </w:tabs>
        <w:spacing w:before="120" w:beforeLines="50"/>
        <w:ind w:left="360" w:hanging="360" w:hangingChars="150"/>
        <w:rPr>
          <w:rFonts w:ascii="仿宋" w:hAnsi="仿宋" w:eastAsia="仿宋" w:cs="仿宋"/>
          <w:color w:val="auto"/>
          <w:sz w:val="24"/>
          <w:szCs w:val="24"/>
        </w:rPr>
      </w:pPr>
      <w:r>
        <w:rPr>
          <w:rFonts w:hint="eastAsia" w:ascii="仿宋" w:hAnsi="仿宋" w:eastAsia="仿宋" w:cs="仿宋"/>
          <w:color w:val="auto"/>
          <w:sz w:val="24"/>
          <w:szCs w:val="24"/>
        </w:rPr>
        <w:t>3. 供应商应负责使所供计量仪器通过计量部门的验收，并承担相关费用（包括运费）。若需要，应在检测期间提供备用仪器，以便不影响采购人的使用。</w:t>
      </w:r>
    </w:p>
    <w:p>
      <w:pPr>
        <w:tabs>
          <w:tab w:val="left" w:pos="900"/>
        </w:tabs>
        <w:spacing w:before="120" w:beforeLines="50"/>
        <w:rPr>
          <w:rFonts w:ascii="仿宋" w:hAnsi="仿宋" w:eastAsia="仿宋" w:cs="仿宋"/>
          <w:b/>
          <w:color w:val="auto"/>
          <w:sz w:val="24"/>
          <w:szCs w:val="24"/>
        </w:rPr>
      </w:pPr>
      <w:r>
        <w:rPr>
          <w:rFonts w:hint="eastAsia" w:ascii="仿宋" w:hAnsi="仿宋" w:eastAsia="仿宋" w:cs="仿宋"/>
          <w:b/>
          <w:color w:val="auto"/>
          <w:sz w:val="24"/>
          <w:szCs w:val="24"/>
        </w:rPr>
        <w:t>四、采购标的的其他技术、服务等要求</w:t>
      </w:r>
    </w:p>
    <w:p>
      <w:pPr>
        <w:numPr>
          <w:ilvl w:val="0"/>
          <w:numId w:val="9"/>
        </w:numPr>
        <w:tabs>
          <w:tab w:val="left" w:pos="900"/>
        </w:tabs>
        <w:spacing w:before="120" w:beforeLines="50"/>
        <w:rPr>
          <w:rFonts w:ascii="仿宋" w:hAnsi="仿宋" w:eastAsia="仿宋" w:cs="仿宋"/>
          <w:b/>
          <w:color w:val="auto"/>
          <w:sz w:val="24"/>
          <w:szCs w:val="24"/>
        </w:rPr>
      </w:pPr>
      <w:r>
        <w:rPr>
          <w:rFonts w:hint="eastAsia" w:ascii="仿宋" w:hAnsi="仿宋" w:eastAsia="仿宋" w:cs="仿宋"/>
          <w:b/>
          <w:color w:val="auto"/>
          <w:sz w:val="24"/>
          <w:szCs w:val="24"/>
        </w:rPr>
        <w:t>供应商需要提供投标产品技术支持资料（或证明材料），并需要加盖供应商和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供应商技术响应与技术支持资料（或证明材料）不一致，将以技术支持资料（或证明材料）为准。对于技术规格中标注“</w:t>
      </w:r>
      <w:r>
        <w:rPr>
          <w:rFonts w:hint="eastAsia" w:ascii="仿宋" w:hAnsi="仿宋" w:eastAsia="仿宋" w:cs="仿宋"/>
          <w:color w:val="auto"/>
          <w:kern w:val="0"/>
          <w:sz w:val="24"/>
          <w:szCs w:val="24"/>
        </w:rPr>
        <w:t>*</w:t>
      </w:r>
      <w:r>
        <w:rPr>
          <w:rFonts w:hint="eastAsia" w:ascii="仿宋" w:hAnsi="仿宋" w:eastAsia="仿宋" w:cs="仿宋"/>
          <w:b/>
          <w:color w:val="auto"/>
          <w:sz w:val="24"/>
          <w:szCs w:val="24"/>
        </w:rPr>
        <w:t>”号的技术参数，供应商须在投标文件中按照招标文件技术规格的要求提供技术应答的证明材料，如技术规格中无特殊要求则应提交本条款规定的技术支持资料。对于供应商提供的投标文件技术应答未按本条款要求提供投标产品技术支持资料（或证明材料）的，或提供的投标产品技术支持资料（或证明材料）未按本条款要求加盖供应商和生产厂家（或境内总代理、独家代理）公章的，评标委员会可不予承认，并可认为该技术应答不符合招标文件要求。由此产生的评标风险，由供应商承担。</w:t>
      </w:r>
    </w:p>
    <w:p>
      <w:pPr>
        <w:numPr>
          <w:ilvl w:val="0"/>
          <w:numId w:val="9"/>
        </w:numPr>
        <w:tabs>
          <w:tab w:val="left" w:pos="900"/>
        </w:tabs>
        <w:spacing w:before="120" w:beforeLines="50"/>
        <w:rPr>
          <w:rFonts w:ascii="仿宋" w:hAnsi="仿宋" w:eastAsia="仿宋" w:cs="仿宋"/>
          <w:color w:val="auto"/>
          <w:sz w:val="24"/>
          <w:szCs w:val="24"/>
        </w:rPr>
      </w:pPr>
      <w:r>
        <w:rPr>
          <w:rFonts w:hint="eastAsia" w:ascii="仿宋" w:hAnsi="仿宋" w:eastAsia="仿宋" w:cs="仿宋"/>
          <w:color w:val="auto"/>
          <w:sz w:val="24"/>
          <w:szCs w:val="24"/>
        </w:rPr>
        <w:t>供应商所提供的部件之间及设备之间的连线或接插件均视为设备内部部件，应包含在相应的配置中。</w:t>
      </w:r>
    </w:p>
    <w:p>
      <w:pPr>
        <w:numPr>
          <w:ilvl w:val="0"/>
          <w:numId w:val="9"/>
        </w:numPr>
        <w:tabs>
          <w:tab w:val="left" w:pos="900"/>
        </w:tabs>
        <w:spacing w:before="120" w:beforeLines="50"/>
        <w:rPr>
          <w:rFonts w:ascii="仿宋" w:hAnsi="仿宋" w:eastAsia="仿宋" w:cs="仿宋"/>
          <w:color w:val="auto"/>
          <w:sz w:val="24"/>
          <w:szCs w:val="24"/>
        </w:rPr>
      </w:pPr>
      <w:r>
        <w:rPr>
          <w:rFonts w:hint="eastAsia" w:ascii="仿宋" w:hAnsi="仿宋" w:eastAsia="仿宋" w:cs="仿宋"/>
          <w:color w:val="auto"/>
          <w:sz w:val="24"/>
          <w:szCs w:val="24"/>
        </w:rPr>
        <w:t>供应商在准备投标文件时，须按招标文件提出的格式要求，标明招标编号、包编号、货物名称、产品型号和具体指标。</w:t>
      </w:r>
    </w:p>
    <w:p>
      <w:pPr>
        <w:numPr>
          <w:ilvl w:val="0"/>
          <w:numId w:val="9"/>
        </w:numPr>
        <w:tabs>
          <w:tab w:val="left" w:pos="900"/>
        </w:tabs>
        <w:spacing w:before="120" w:beforeLines="50"/>
        <w:rPr>
          <w:rFonts w:ascii="仿宋" w:hAnsi="仿宋" w:eastAsia="仿宋" w:cs="仿宋"/>
          <w:color w:val="auto"/>
          <w:sz w:val="24"/>
          <w:szCs w:val="24"/>
        </w:rPr>
      </w:pPr>
      <w:r>
        <w:rPr>
          <w:rFonts w:hint="eastAsia" w:ascii="仿宋" w:hAnsi="仿宋" w:eastAsia="仿宋" w:cs="仿宋"/>
          <w:color w:val="auto"/>
          <w:sz w:val="24"/>
          <w:szCs w:val="24"/>
        </w:rPr>
        <w:t>投标所用的产品样本应包括产品的主要性能、技术参数、适用范围以及外形图样、安装尺″等。图表、简图、电路图以及印刷电路板图等都应清晰。</w:t>
      </w:r>
    </w:p>
    <w:p>
      <w:pPr>
        <w:numPr>
          <w:ilvl w:val="0"/>
          <w:numId w:val="9"/>
        </w:numPr>
        <w:tabs>
          <w:tab w:val="left" w:pos="900"/>
        </w:tabs>
        <w:spacing w:before="120" w:beforeLines="50"/>
        <w:rPr>
          <w:rFonts w:ascii="仿宋" w:hAnsi="仿宋" w:eastAsia="仿宋" w:cs="仿宋"/>
          <w:color w:val="auto"/>
          <w:sz w:val="24"/>
          <w:szCs w:val="24"/>
        </w:rPr>
      </w:pPr>
      <w:r>
        <w:rPr>
          <w:rFonts w:hint="eastAsia" w:ascii="仿宋" w:hAnsi="仿宋" w:eastAsia="仿宋" w:cs="仿宋"/>
          <w:color w:val="auto"/>
          <w:sz w:val="24"/>
          <w:szCs w:val="24"/>
        </w:rPr>
        <w:t>供应商除须填写招标文件给出格式的文件作为投标的一部分外，还应提供或编写必要的说明性信息，包括但不限于：项目实施的方案、技术服务方案、培训方案、售后服务方案和承诺等，作为对本章相关内容的技术响应。</w:t>
      </w:r>
    </w:p>
    <w:p>
      <w:pPr>
        <w:numPr>
          <w:ilvl w:val="0"/>
          <w:numId w:val="9"/>
        </w:numPr>
        <w:tabs>
          <w:tab w:val="left" w:pos="900"/>
        </w:tabs>
        <w:spacing w:before="120" w:beforeLines="50"/>
        <w:rPr>
          <w:rFonts w:ascii="仿宋" w:hAnsi="仿宋" w:eastAsia="仿宋" w:cs="仿宋"/>
          <w:color w:val="auto"/>
          <w:sz w:val="24"/>
          <w:szCs w:val="24"/>
        </w:rPr>
      </w:pPr>
      <w:r>
        <w:rPr>
          <w:rFonts w:hint="eastAsia" w:ascii="仿宋" w:hAnsi="仿宋" w:eastAsia="仿宋" w:cs="仿宋"/>
          <w:color w:val="auto"/>
          <w:sz w:val="24"/>
          <w:szCs w:val="24"/>
        </w:rPr>
        <w:t>工作条件：</w:t>
      </w:r>
      <w:r>
        <w:rPr>
          <w:rFonts w:hint="eastAsia" w:ascii="仿宋" w:hAnsi="仿宋" w:eastAsia="仿宋" w:cs="仿宋"/>
          <w:bCs/>
          <w:color w:val="auto"/>
          <w:kern w:val="0"/>
          <w:sz w:val="24"/>
          <w:szCs w:val="24"/>
        </w:rPr>
        <w:t>除了在技术规格中另有规定外，</w:t>
      </w:r>
      <w:r>
        <w:rPr>
          <w:rFonts w:hint="eastAsia" w:ascii="仿宋" w:hAnsi="仿宋" w:eastAsia="仿宋" w:cs="仿宋"/>
          <w:color w:val="auto"/>
          <w:sz w:val="24"/>
          <w:szCs w:val="24"/>
        </w:rPr>
        <w:t>供应商</w:t>
      </w:r>
      <w:r>
        <w:rPr>
          <w:rFonts w:hint="eastAsia" w:ascii="仿宋" w:hAnsi="仿宋" w:eastAsia="仿宋" w:cs="仿宋"/>
          <w:bCs/>
          <w:color w:val="auto"/>
          <w:kern w:val="0"/>
          <w:sz w:val="24"/>
          <w:szCs w:val="24"/>
        </w:rPr>
        <w:t>提供的一切仪器、设备和系统，应符合下列条件：</w:t>
      </w:r>
    </w:p>
    <w:p>
      <w:pPr>
        <w:numPr>
          <w:ilvl w:val="0"/>
          <w:numId w:val="10"/>
        </w:numPr>
        <w:tabs>
          <w:tab w:val="left" w:pos="735"/>
          <w:tab w:val="clear" w:pos="1140"/>
        </w:tabs>
        <w:spacing w:before="120" w:beforeLines="50"/>
        <w:ind w:left="735" w:hanging="315"/>
        <w:rPr>
          <w:rFonts w:ascii="仿宋" w:hAnsi="仿宋" w:eastAsia="仿宋" w:cs="仿宋"/>
          <w:bCs/>
          <w:color w:val="auto"/>
          <w:kern w:val="0"/>
          <w:sz w:val="24"/>
          <w:szCs w:val="24"/>
        </w:rPr>
      </w:pPr>
      <w:r>
        <w:rPr>
          <w:rFonts w:hint="eastAsia" w:ascii="仿宋" w:hAnsi="仿宋" w:eastAsia="仿宋" w:cs="仿宋"/>
          <w:color w:val="auto"/>
          <w:sz w:val="24"/>
          <w:szCs w:val="24"/>
        </w:rPr>
        <w:t>仪器设备的插头要符合中国电工标准。如不符合，则应提供适合仪器插头的插座，必须要有接地。</w:t>
      </w:r>
    </w:p>
    <w:p>
      <w:pPr>
        <w:numPr>
          <w:ilvl w:val="0"/>
          <w:numId w:val="10"/>
        </w:numPr>
        <w:tabs>
          <w:tab w:val="left" w:pos="735"/>
          <w:tab w:val="clear" w:pos="1140"/>
        </w:tabs>
        <w:spacing w:before="120" w:beforeLines="50"/>
        <w:ind w:left="735" w:hanging="315"/>
        <w:rPr>
          <w:rFonts w:ascii="仿宋" w:hAnsi="仿宋" w:eastAsia="仿宋" w:cs="仿宋"/>
          <w:bCs/>
          <w:color w:val="auto"/>
          <w:kern w:val="0"/>
          <w:sz w:val="24"/>
          <w:szCs w:val="24"/>
        </w:rPr>
      </w:pPr>
      <w:r>
        <w:rPr>
          <w:rFonts w:hint="eastAsia" w:ascii="仿宋" w:hAnsi="仿宋" w:eastAsia="仿宋" w:cs="仿宋"/>
          <w:color w:val="auto"/>
          <w:kern w:val="0"/>
          <w:sz w:val="24"/>
          <w:szCs w:val="24"/>
        </w:rPr>
        <w:t>如果仪器设备需特殊的工作条件（如：水、电源、磁场强度、特殊温度、湿度、震动强度等），</w:t>
      </w:r>
      <w:r>
        <w:rPr>
          <w:rFonts w:hint="eastAsia" w:ascii="仿宋" w:hAnsi="仿宋" w:eastAsia="仿宋" w:cs="仿宋"/>
          <w:color w:val="auto"/>
          <w:sz w:val="24"/>
          <w:szCs w:val="24"/>
        </w:rPr>
        <w:t>供应商</w:t>
      </w:r>
      <w:r>
        <w:rPr>
          <w:rFonts w:hint="eastAsia" w:ascii="仿宋" w:hAnsi="仿宋" w:eastAsia="仿宋" w:cs="仿宋"/>
          <w:color w:val="auto"/>
          <w:kern w:val="0"/>
          <w:sz w:val="24"/>
          <w:szCs w:val="24"/>
        </w:rPr>
        <w:t>应在有关投标文件中加以说明。</w:t>
      </w:r>
    </w:p>
    <w:p>
      <w:pPr>
        <w:tabs>
          <w:tab w:val="left" w:pos="900"/>
        </w:tabs>
        <w:spacing w:before="120" w:beforeLines="50"/>
        <w:rPr>
          <w:rFonts w:ascii="仿宋" w:hAnsi="仿宋" w:eastAsia="仿宋" w:cs="仿宋"/>
          <w:color w:val="auto"/>
          <w:sz w:val="24"/>
          <w:szCs w:val="24"/>
        </w:rPr>
      </w:pPr>
      <w:r>
        <w:rPr>
          <w:rFonts w:hint="eastAsia" w:ascii="仿宋" w:hAnsi="仿宋" w:eastAsia="仿宋" w:cs="仿宋"/>
          <w:color w:val="auto"/>
          <w:sz w:val="24"/>
          <w:szCs w:val="24"/>
        </w:rPr>
        <w:t>7.设备包装要求及运输方式</w:t>
      </w:r>
    </w:p>
    <w:p>
      <w:pPr>
        <w:tabs>
          <w:tab w:val="left" w:pos="900"/>
        </w:tabs>
        <w:spacing w:before="120" w:beforeLines="5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1)设备包装应符合海运、陆运、空运的标准，适合长途运输、防潮，防震，防绣；保证设备完好无损。</w:t>
      </w:r>
    </w:p>
    <w:p>
      <w:pPr>
        <w:tabs>
          <w:tab w:val="left" w:pos="900"/>
        </w:tabs>
        <w:spacing w:before="120" w:beforeLines="5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2)由于包装不当所造成的货物锈蚀、损坏和损失均由卖方负责。</w:t>
      </w:r>
    </w:p>
    <w:p>
      <w:pPr>
        <w:tabs>
          <w:tab w:val="left" w:pos="900"/>
        </w:tabs>
        <w:spacing w:before="120" w:beforeLines="5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 每份包装箱内应附一份详细装箱清单和质量检验合格证明或厂商提供的出厂检测报告。</w:t>
      </w:r>
    </w:p>
    <w:p>
      <w:pPr>
        <w:tabs>
          <w:tab w:val="left" w:pos="900"/>
        </w:tabs>
        <w:spacing w:before="120" w:beforeLines="50"/>
        <w:rPr>
          <w:rFonts w:ascii="仿宋" w:hAnsi="仿宋" w:eastAsia="仿宋" w:cs="仿宋"/>
          <w:color w:val="auto"/>
        </w:rPr>
      </w:pPr>
      <w:r>
        <w:rPr>
          <w:rFonts w:hint="eastAsia" w:ascii="仿宋" w:hAnsi="仿宋" w:eastAsia="仿宋" w:cs="仿宋"/>
          <w:color w:val="auto"/>
          <w:sz w:val="24"/>
          <w:szCs w:val="24"/>
        </w:rPr>
        <w:t>8.以上要求如与具体技术需求内容冲突，以具体技术需求为准。</w:t>
      </w:r>
      <w:r>
        <w:rPr>
          <w:rFonts w:hint="eastAsia" w:ascii="仿宋" w:hAnsi="仿宋" w:eastAsia="仿宋" w:cs="仿宋"/>
          <w:color w:val="auto"/>
          <w:sz w:val="24"/>
          <w:szCs w:val="24"/>
        </w:rPr>
        <w:br w:type="page"/>
      </w:r>
    </w:p>
    <w:p>
      <w:pPr>
        <w:jc w:val="center"/>
        <w:rPr>
          <w:rFonts w:ascii="仿宋" w:hAnsi="仿宋" w:eastAsia="仿宋" w:cs="仿宋"/>
          <w:color w:val="auto"/>
          <w:sz w:val="24"/>
          <w:szCs w:val="24"/>
        </w:rPr>
      </w:pPr>
      <w:r>
        <w:rPr>
          <w:rFonts w:hint="eastAsia" w:ascii="仿宋" w:hAnsi="仿宋" w:eastAsia="仿宋" w:cs="仿宋"/>
          <w:b/>
          <w:bCs/>
          <w:color w:val="auto"/>
          <w:sz w:val="24"/>
          <w:szCs w:val="24"/>
        </w:rPr>
        <w:t>采购标的技术规格及要求</w:t>
      </w:r>
      <w:bookmarkStart w:id="225" w:name="_Toc21544_WPSOffice_Level1"/>
    </w:p>
    <w:p>
      <w:pPr>
        <w:tabs>
          <w:tab w:val="left" w:pos="900"/>
        </w:tabs>
        <w:spacing w:before="120" w:beforeLines="50"/>
        <w:rPr>
          <w:rFonts w:ascii="仿宋" w:hAnsi="仿宋" w:eastAsia="仿宋" w:cs="仿宋"/>
          <w:color w:val="auto"/>
          <w:sz w:val="24"/>
          <w:szCs w:val="24"/>
        </w:rPr>
      </w:pPr>
      <w:bookmarkStart w:id="226" w:name="_Toc9898"/>
      <w:r>
        <w:rPr>
          <w:rFonts w:hint="eastAsia" w:ascii="仿宋" w:hAnsi="仿宋" w:eastAsia="仿宋" w:cs="仿宋"/>
          <w:b/>
          <w:bCs/>
          <w:color w:val="auto"/>
          <w:sz w:val="24"/>
          <w:szCs w:val="24"/>
        </w:rPr>
        <w:t>交货期：合同签订后8个月内</w:t>
      </w:r>
    </w:p>
    <w:p>
      <w:pPr>
        <w:tabs>
          <w:tab w:val="left" w:pos="900"/>
        </w:tabs>
        <w:spacing w:before="120" w:beforeLines="50"/>
        <w:rPr>
          <w:rFonts w:ascii="仿宋" w:hAnsi="仿宋" w:eastAsia="仿宋" w:cs="仿宋"/>
          <w:color w:val="auto"/>
          <w:sz w:val="24"/>
          <w:szCs w:val="24"/>
        </w:rPr>
      </w:pPr>
      <w:r>
        <w:rPr>
          <w:rFonts w:hint="eastAsia" w:ascii="仿宋" w:hAnsi="仿宋" w:eastAsia="仿宋" w:cs="仿宋"/>
          <w:b/>
          <w:bCs/>
          <w:color w:val="auto"/>
          <w:sz w:val="24"/>
          <w:szCs w:val="24"/>
        </w:rPr>
        <w:t>*所投设备需为同一厂家</w:t>
      </w:r>
    </w:p>
    <w:p>
      <w:pPr>
        <w:pStyle w:val="2"/>
        <w:ind w:firstLine="0" w:firstLineChars="0"/>
        <w:rPr>
          <w:rFonts w:ascii="仿宋" w:hAnsi="仿宋" w:eastAsia="仿宋" w:cs="仿宋"/>
          <w:b/>
          <w:bCs/>
          <w:color w:val="auto"/>
          <w:sz w:val="24"/>
        </w:rPr>
      </w:pPr>
    </w:p>
    <w:p>
      <w:pPr>
        <w:pStyle w:val="2"/>
        <w:ind w:firstLine="0" w:firstLineChars="0"/>
        <w:rPr>
          <w:rFonts w:ascii="仿宋" w:hAnsi="仿宋" w:eastAsia="仿宋" w:cs="仿宋"/>
          <w:b/>
          <w:bCs/>
          <w:color w:val="auto"/>
          <w:sz w:val="24"/>
        </w:rPr>
      </w:pPr>
      <w:r>
        <w:rPr>
          <w:rFonts w:hint="eastAsia" w:ascii="仿宋" w:hAnsi="仿宋" w:eastAsia="仿宋" w:cs="仿宋"/>
          <w:b/>
          <w:bCs/>
          <w:color w:val="auto"/>
          <w:sz w:val="24"/>
        </w:rPr>
        <w:t>特种轮胎55″热板液压单模硫化机1台</w:t>
      </w:r>
    </w:p>
    <w:p>
      <w:pPr>
        <w:pStyle w:val="2"/>
        <w:ind w:firstLine="0" w:firstLineChars="0"/>
        <w:rPr>
          <w:rFonts w:ascii="仿宋" w:hAnsi="仿宋" w:eastAsia="仿宋" w:cs="仿宋"/>
          <w:b/>
          <w:bCs/>
          <w:color w:val="auto"/>
          <w:sz w:val="24"/>
        </w:rPr>
      </w:pPr>
      <w:r>
        <w:rPr>
          <w:rFonts w:hint="eastAsia" w:ascii="仿宋" w:hAnsi="仿宋" w:eastAsia="仿宋" w:cs="仿宋"/>
          <w:b/>
          <w:bCs/>
          <w:color w:val="auto"/>
          <w:sz w:val="24"/>
        </w:rPr>
        <w:t>一、技术需求</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b/>
          <w:color w:val="auto"/>
          <w:szCs w:val="24"/>
        </w:rPr>
        <w:t xml:space="preserve">1.供货范围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1．1 液压、热板单模定型硫化机，数量1台，包括：</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1.1.1 主机   1套</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-包括上横梁、底座、上下热板、墙板、上横梁升降油缸，合模力油缸，锁模气缸等</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1.1.2 中心机构( 环座螺纹由乙方供)                    1套</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1.1.3 装胎机械手（满足范围12-16.5＂规格）           1套</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1.1.4 卸胎机械手（满足范围12-16.5＂规格）           1套</w:t>
      </w:r>
    </w:p>
    <w:p>
      <w:pPr>
        <w:pStyle w:val="70"/>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1.1.5 </w:t>
      </w:r>
      <w:bookmarkStart w:id="227" w:name="_Hlk104375295"/>
      <w:r>
        <w:rPr>
          <w:rFonts w:hint="eastAsia" w:ascii="仿宋" w:hAnsi="仿宋" w:eastAsia="仿宋" w:cs="仿宋"/>
          <w:color w:val="auto"/>
          <w:szCs w:val="24"/>
        </w:rPr>
        <w:t xml:space="preserve">后冷却装置 </w:t>
      </w:r>
      <w:bookmarkEnd w:id="227"/>
      <w:r>
        <w:rPr>
          <w:rFonts w:hint="eastAsia" w:ascii="仿宋" w:hAnsi="仿宋" w:eastAsia="仿宋" w:cs="仿宋"/>
          <w:color w:val="auto"/>
          <w:szCs w:val="24"/>
        </w:rPr>
        <w:t>（含一种规格上、下夹盘）           1套</w:t>
      </w:r>
    </w:p>
    <w:p>
      <w:pPr>
        <w:pStyle w:val="70"/>
        <w:shd w:val="clear" w:color="auto" w:fill="FFFFFF"/>
        <w:spacing w:before="0" w:beforeAutospacing="0" w:after="0" w:afterAutospacing="0" w:line="400" w:lineRule="exact"/>
        <w:rPr>
          <w:rFonts w:ascii="仿宋" w:hAnsi="仿宋" w:eastAsia="仿宋" w:cs="仿宋"/>
          <w:color w:val="auto"/>
          <w:szCs w:val="24"/>
        </w:rPr>
      </w:pPr>
      <w:bookmarkStart w:id="228" w:name="_Hlk104375305"/>
      <w:r>
        <w:rPr>
          <w:rFonts w:hint="eastAsia" w:ascii="仿宋" w:hAnsi="仿宋" w:eastAsia="仿宋" w:cs="仿宋"/>
          <w:color w:val="auto"/>
          <w:szCs w:val="24"/>
        </w:rPr>
        <w:t>-包括后充气/充水装置及相应管路</w:t>
      </w:r>
    </w:p>
    <w:bookmarkEnd w:id="228"/>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1.1.6 活络模操纵装置                                 1套</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1.1.7 控制系统                                       1套</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-包括控制柜、电气系统等</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1.1.8 液压系统                                       1套</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-包括液压站、液压阀、油缸等</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1.1.9 管路系统                                       1套 </w:t>
      </w:r>
    </w:p>
    <w:p>
      <w:pPr>
        <w:pStyle w:val="69"/>
        <w:shd w:val="clear" w:color="auto" w:fill="FFFFFF"/>
        <w:tabs>
          <w:tab w:val="left" w:pos="6082"/>
        </w:tabs>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-包括热工管路、液压管路、控制管路、冷却管路等</w:t>
      </w:r>
      <w:r>
        <w:rPr>
          <w:rFonts w:hint="eastAsia" w:ascii="仿宋" w:hAnsi="仿宋" w:eastAsia="仿宋" w:cs="仿宋"/>
          <w:color w:val="auto"/>
          <w:szCs w:val="24"/>
        </w:rPr>
        <w:tab/>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1.1.10 扶梯及安全护栏                                1套</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1.1.11 安全系统                                      1套</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b/>
          <w:color w:val="auto"/>
          <w:szCs w:val="24"/>
        </w:rPr>
        <w:t xml:space="preserve">2.技术描述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2.1 设备的动力条件</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2.1.1 外压蒸汽压力    最大0.8MPa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2.1.2 内压过热水压力  最大3.0MPa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2.1.3 内压冷却水压力  最大3.0MPa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2.1.4 内压蒸汽压力    最大0.8MPa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2.1.5 定型蒸汽压力    最大0.8MPa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2.1.6 动力用压缩空气压力   0.6～0.8MPa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2.1.7 控制用压缩空气压力   0.3～0.4MPa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2.1.8 </w:t>
      </w:r>
      <w:bookmarkStart w:id="229" w:name="_Hlk104375329"/>
      <w:r>
        <w:rPr>
          <w:rFonts w:hint="eastAsia" w:ascii="仿宋" w:hAnsi="仿宋" w:eastAsia="仿宋" w:cs="仿宋"/>
          <w:color w:val="auto"/>
          <w:szCs w:val="24"/>
        </w:rPr>
        <w:t xml:space="preserve">后充气/充水压力  </w:t>
      </w:r>
      <w:bookmarkEnd w:id="229"/>
      <w:r>
        <w:rPr>
          <w:rFonts w:hint="eastAsia" w:ascii="仿宋" w:hAnsi="仿宋" w:eastAsia="仿宋" w:cs="仿宋"/>
          <w:color w:val="auto"/>
          <w:szCs w:val="24"/>
        </w:rPr>
        <w:t xml:space="preserve">    最大1.8MPa</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2.1.8 电源 380V AC.±15%  50Hz</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2.2 技术特征</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2.2.1 单模热板液压硫化机，热水、热板硫化工艺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2.2.2 B型中心机构</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b/>
          <w:bCs/>
          <w:color w:val="auto"/>
          <w:szCs w:val="24"/>
        </w:rPr>
        <w:t>*</w:t>
      </w:r>
      <w:r>
        <w:rPr>
          <w:rFonts w:hint="eastAsia" w:ascii="仿宋" w:hAnsi="仿宋" w:eastAsia="仿宋" w:cs="仿宋"/>
          <w:color w:val="auto"/>
          <w:szCs w:val="24"/>
        </w:rPr>
        <w:t>2.2.3 模型最大合模力  2350kN</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b/>
          <w:bCs/>
          <w:color w:val="auto"/>
          <w:szCs w:val="24"/>
        </w:rPr>
        <w:t>*</w:t>
      </w:r>
      <w:r>
        <w:rPr>
          <w:rFonts w:hint="eastAsia" w:ascii="仿宋" w:hAnsi="仿宋" w:eastAsia="仿宋" w:cs="仿宋"/>
          <w:color w:val="auto"/>
          <w:szCs w:val="24"/>
        </w:rPr>
        <w:t>2.2.4 热板有效直径    1400mm</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ascii="仿宋" w:hAnsi="仿宋" w:eastAsia="仿宋" w:cs="仿宋"/>
          <w:b/>
          <w:bCs/>
          <w:color w:val="auto"/>
          <w:szCs w:val="24"/>
        </w:rPr>
        <w:t>#</w:t>
      </w:r>
      <w:r>
        <w:rPr>
          <w:rFonts w:hint="eastAsia" w:ascii="仿宋" w:hAnsi="仿宋" w:eastAsia="仿宋" w:cs="仿宋"/>
          <w:color w:val="auto"/>
          <w:szCs w:val="24"/>
        </w:rPr>
        <w:t>2.2.5 适用活络模及两半模安装，模具高度  250～540 mm</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ascii="仿宋" w:hAnsi="仿宋" w:eastAsia="仿宋" w:cs="仿宋"/>
          <w:b/>
          <w:bCs/>
          <w:color w:val="auto"/>
          <w:szCs w:val="24"/>
        </w:rPr>
        <w:t>#</w:t>
      </w:r>
      <w:r>
        <w:rPr>
          <w:rFonts w:hint="eastAsia" w:ascii="仿宋" w:hAnsi="仿宋" w:eastAsia="仿宋" w:cs="仿宋"/>
          <w:color w:val="auto"/>
          <w:szCs w:val="24"/>
        </w:rPr>
        <w:t>2.2.6 适用钢圈直径    12～16.5＂</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ascii="仿宋" w:hAnsi="仿宋" w:eastAsia="仿宋" w:cs="仿宋"/>
          <w:b/>
          <w:bCs/>
          <w:color w:val="auto"/>
          <w:szCs w:val="24"/>
        </w:rPr>
        <w:t>#</w:t>
      </w:r>
      <w:r>
        <w:rPr>
          <w:rFonts w:hint="eastAsia" w:ascii="仿宋" w:hAnsi="仿宋" w:eastAsia="仿宋" w:cs="仿宋"/>
          <w:color w:val="auto"/>
          <w:szCs w:val="24"/>
        </w:rPr>
        <w:t>2.2.7 生胎最大高度    540mm</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ascii="仿宋" w:hAnsi="仿宋" w:eastAsia="仿宋" w:cs="仿宋"/>
          <w:b/>
          <w:bCs/>
          <w:color w:val="auto"/>
          <w:szCs w:val="24"/>
        </w:rPr>
        <w:t>#</w:t>
      </w:r>
      <w:r>
        <w:rPr>
          <w:rFonts w:hint="eastAsia" w:ascii="仿宋" w:hAnsi="仿宋" w:eastAsia="仿宋" w:cs="仿宋"/>
          <w:color w:val="auto"/>
          <w:szCs w:val="24"/>
        </w:rPr>
        <w:t>2.2.8 生胎最大外径    950mm</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ascii="仿宋" w:hAnsi="仿宋" w:eastAsia="仿宋" w:cs="仿宋"/>
          <w:b/>
          <w:bCs/>
          <w:color w:val="auto"/>
          <w:szCs w:val="24"/>
        </w:rPr>
        <w:t>#</w:t>
      </w:r>
      <w:r>
        <w:rPr>
          <w:rFonts w:hint="eastAsia" w:ascii="仿宋" w:hAnsi="仿宋" w:eastAsia="仿宋" w:cs="仿宋"/>
          <w:color w:val="auto"/>
          <w:szCs w:val="24"/>
        </w:rPr>
        <w:t>2.2.9 胶囊拉直最大高度  650mm</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ascii="仿宋" w:hAnsi="仿宋" w:eastAsia="仿宋" w:cs="仿宋"/>
          <w:b/>
          <w:bCs/>
          <w:color w:val="auto"/>
          <w:szCs w:val="24"/>
        </w:rPr>
        <w:t>#</w:t>
      </w:r>
      <w:r>
        <w:rPr>
          <w:rFonts w:hint="eastAsia" w:ascii="仿宋" w:hAnsi="仿宋" w:eastAsia="仿宋" w:cs="仿宋"/>
          <w:color w:val="auto"/>
          <w:szCs w:val="24"/>
        </w:rPr>
        <w:t>2.2.10 轮胎断面宽度范围 100mm～250mm</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ascii="仿宋" w:hAnsi="仿宋" w:eastAsia="仿宋" w:cs="仿宋"/>
          <w:b/>
          <w:bCs/>
          <w:color w:val="auto"/>
          <w:szCs w:val="24"/>
        </w:rPr>
        <w:t>#</w:t>
      </w:r>
      <w:r>
        <w:rPr>
          <w:rFonts w:hint="eastAsia" w:ascii="仿宋" w:hAnsi="仿宋" w:eastAsia="仿宋" w:cs="仿宋"/>
          <w:color w:val="auto"/>
          <w:szCs w:val="24"/>
        </w:rPr>
        <w:t>2.2.11 生胎最大重量 50Kg</w:t>
      </w:r>
    </w:p>
    <w:p>
      <w:pPr>
        <w:pStyle w:val="69"/>
        <w:shd w:val="clear" w:color="auto" w:fill="FFFFFF"/>
        <w:spacing w:before="0" w:beforeAutospacing="0" w:after="0" w:afterAutospacing="0" w:line="400" w:lineRule="exact"/>
        <w:rPr>
          <w:rFonts w:ascii="仿宋" w:hAnsi="仿宋" w:eastAsia="仿宋" w:cs="仿宋"/>
          <w:color w:val="auto"/>
          <w:szCs w:val="24"/>
        </w:rPr>
      </w:pPr>
      <w:bookmarkStart w:id="230" w:name="_Hlk104376251"/>
      <w:r>
        <w:rPr>
          <w:rFonts w:ascii="仿宋" w:hAnsi="仿宋" w:eastAsia="仿宋" w:cs="仿宋"/>
          <w:b/>
          <w:bCs/>
          <w:color w:val="auto"/>
          <w:szCs w:val="24"/>
        </w:rPr>
        <w:t>#</w:t>
      </w:r>
      <w:r>
        <w:rPr>
          <w:rFonts w:hint="eastAsia" w:ascii="仿宋" w:hAnsi="仿宋" w:eastAsia="仿宋" w:cs="仿宋"/>
          <w:color w:val="auto"/>
          <w:szCs w:val="24"/>
        </w:rPr>
        <w:t>2.2.12 胎胚的抓取及装锅由装胎机械手完成，硫化后的轮胎出锅及上后冷却装置由卸胎机械手完成</w:t>
      </w:r>
    </w:p>
    <w:bookmarkEnd w:id="230"/>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2.3 性能描述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2.3.1 主机</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2.3.1.1 开合模运动方式为:液压驱动油缸活塞杆驱动上硫化室、安全杆、调模锁模机构、上模等垂直升降运动。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2.3.1.2 在侧板中间内侧设置直线导轨，从而保证上、下热板的平行度和上、下模具的同心度及其重复精度，提高活络模的使用寿命。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2.3.1.3 合模、装卸胎机械手升降高度采用传感器检测，并按相应轮胎规格工艺菜单中设定的参数控制升降高度。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2.3.1.4 机座与模型开合机构：结构紧凑，具备足够刚性，运动平稳，对中准确。调模机构采用电动,也可手工调模。上下固定板采用铸钢件，上固定板高度应留出足够的调模余量。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2.3.1.5 隔热外罩表面温度＜环境温度+25°。</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2.3.1.6 硫化机墙板上带有设备的热工管道示意图，液压站油箱上有液压原理图，以便操作维修人员识别管道，同时在相应阀门增加名称标识。</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2.3.2 装胎/卸胎机械手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2.3.2.1升降导向采用直线导轨结构。升降机构采用油缸驱动, 装胎机械手张开闭合采用双行程气缸，机械手抓胎范围12～16.5</w:t>
      </w:r>
      <w:r>
        <w:rPr>
          <w:rFonts w:hint="eastAsia" w:ascii="仿宋" w:hAnsi="仿宋" w:eastAsia="仿宋" w:cs="仿宋"/>
          <w:color w:val="auto"/>
          <w:szCs w:val="24"/>
          <w:vertAlign w:val="superscript"/>
        </w:rPr>
        <w:t>＂</w:t>
      </w:r>
      <w:r>
        <w:rPr>
          <w:rFonts w:hint="eastAsia" w:ascii="仿宋" w:hAnsi="仿宋" w:eastAsia="仿宋" w:cs="仿宋"/>
          <w:color w:val="auto"/>
          <w:szCs w:val="24"/>
        </w:rPr>
        <w:t>，转进转出采用带缓冲的气缸，并加缓冲器缓冲</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2.3.2.2 中心机构及与硫化介质接触的螺栓确保用不锈钢材质。</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2.3.2.3装卸胎机械手控制线，采取拖链式布局。装、卸胎机械手手动状态下升降位置可实现任意停。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ascii="仿宋" w:hAnsi="仿宋" w:eastAsia="仿宋" w:cs="仿宋"/>
          <w:b/>
          <w:bCs/>
          <w:color w:val="auto"/>
          <w:szCs w:val="24"/>
        </w:rPr>
        <w:t>#</w:t>
      </w:r>
      <w:r>
        <w:rPr>
          <w:rFonts w:hint="eastAsia" w:ascii="仿宋" w:hAnsi="仿宋" w:eastAsia="仿宋" w:cs="仿宋"/>
          <w:color w:val="auto"/>
          <w:szCs w:val="24"/>
        </w:rPr>
        <w:t>2.3.2.4 装卸胎机械手抓胎高度在工艺要求范围内可调，抓胎规格(12～16.5</w:t>
      </w:r>
      <w:r>
        <w:rPr>
          <w:rFonts w:hint="eastAsia" w:ascii="仿宋" w:hAnsi="仿宋" w:eastAsia="仿宋" w:cs="仿宋"/>
          <w:color w:val="auto"/>
          <w:szCs w:val="24"/>
          <w:vertAlign w:val="superscript"/>
        </w:rPr>
        <w:t>＂</w:t>
      </w:r>
      <w:r>
        <w:rPr>
          <w:rFonts w:hint="eastAsia" w:ascii="仿宋" w:hAnsi="仿宋" w:eastAsia="仿宋" w:cs="仿宋"/>
          <w:color w:val="auto"/>
          <w:szCs w:val="24"/>
        </w:rPr>
        <w:t>)可以调整,爪片采用短型,抓胎部位应光滑,卡爪边部倒圆。装胎机械手探胎装置，采用三点触碰式，保证探胎灵敏可靠，在任何情况下不得造成胎胚变形。</w:t>
      </w:r>
      <w:bookmarkStart w:id="231" w:name="_Hlk104402816"/>
      <w:r>
        <w:rPr>
          <w:rFonts w:hint="eastAsia" w:ascii="仿宋" w:hAnsi="仿宋" w:eastAsia="仿宋" w:cs="仿宋"/>
          <w:color w:val="auto"/>
          <w:szCs w:val="24"/>
        </w:rPr>
        <w:t>装胎机械手上配装红外测温仪，测定、记录装胎前胎坯内表面温度。</w:t>
      </w:r>
    </w:p>
    <w:bookmarkEnd w:id="231"/>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2.3.3 活络模操纵机构采用快速锁模结构，油缸驱动。活络模支架固定螺栓强度需保证。活络模位置检测部位，可实现方便调整接近开关位置且固定稳定可靠。</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2.3.4 中心机构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2.3.4.1 中心机构采用B型。</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2.3.4.2 采用耐高温的不锈钢制造。中心机构缸筒采用2Cr13,活塞杆采用45钢镀硬铬。</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2.3.4.3 中心机构、模具及胶囊的连接尺寸图须经甲方确认。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2.3.4.4 上环和下环都采用油缸驱动。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2.3.4.5 定型高度可从电脑输入，上环达到设定位置后平稳无抖动。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2.3.4.6 定型压力自动定型状态下由自动比例减压阀控制。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2.3.4.7 上环驱动油缸可以从设备下方拆卸、维护。</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2.3.4.8 带有调试用闷罐1个，中心机构环座密封圈1套。</w:t>
      </w:r>
    </w:p>
    <w:p>
      <w:pPr>
        <w:shd w:val="clear" w:color="auto" w:fill="FFFFFF"/>
        <w:spacing w:line="400" w:lineRule="exact"/>
        <w:rPr>
          <w:rFonts w:ascii="仿宋" w:hAnsi="仿宋" w:eastAsia="仿宋" w:cs="仿宋"/>
          <w:color w:val="auto"/>
          <w:sz w:val="24"/>
          <w:szCs w:val="24"/>
        </w:rPr>
      </w:pPr>
      <w:r>
        <w:rPr>
          <w:rFonts w:ascii="仿宋" w:hAnsi="仿宋" w:eastAsia="仿宋" w:cs="仿宋"/>
          <w:b/>
          <w:bCs/>
          <w:color w:val="auto"/>
          <w:szCs w:val="24"/>
        </w:rPr>
        <w:t>#</w:t>
      </w:r>
      <w:r>
        <w:rPr>
          <w:rFonts w:hint="eastAsia" w:ascii="仿宋" w:hAnsi="仿宋" w:eastAsia="仿宋" w:cs="仿宋"/>
          <w:color w:val="auto"/>
          <w:sz w:val="24"/>
          <w:szCs w:val="24"/>
        </w:rPr>
        <w:t>2.3.5</w:t>
      </w:r>
      <w:bookmarkStart w:id="232" w:name="_Hlk104375631"/>
      <w:r>
        <w:rPr>
          <w:rFonts w:hint="eastAsia" w:ascii="仿宋" w:hAnsi="仿宋" w:eastAsia="仿宋" w:cs="仿宋"/>
          <w:color w:val="auto"/>
          <w:sz w:val="24"/>
          <w:szCs w:val="24"/>
        </w:rPr>
        <w:t>后冷却装置</w:t>
      </w:r>
      <w:bookmarkEnd w:id="232"/>
    </w:p>
    <w:p>
      <w:pPr>
        <w:shd w:val="clear" w:color="auto" w:fill="FFFFFF"/>
        <w:spacing w:line="400" w:lineRule="exact"/>
        <w:rPr>
          <w:rFonts w:ascii="仿宋" w:hAnsi="仿宋" w:eastAsia="仿宋" w:cs="仿宋"/>
          <w:color w:val="auto"/>
          <w:kern w:val="0"/>
          <w:sz w:val="24"/>
          <w:szCs w:val="24"/>
        </w:rPr>
      </w:pPr>
      <w:bookmarkStart w:id="233" w:name="_Hlk104375664"/>
      <w:r>
        <w:rPr>
          <w:rFonts w:hint="eastAsia" w:ascii="仿宋" w:hAnsi="仿宋" w:eastAsia="仿宋" w:cs="仿宋"/>
          <w:color w:val="auto"/>
          <w:kern w:val="0"/>
          <w:sz w:val="24"/>
          <w:szCs w:val="24"/>
        </w:rPr>
        <w:t>后冷却装置</w:t>
      </w:r>
      <w:bookmarkEnd w:id="233"/>
      <w:r>
        <w:rPr>
          <w:rFonts w:hint="eastAsia" w:ascii="仿宋" w:hAnsi="仿宋" w:eastAsia="仿宋" w:cs="仿宋"/>
          <w:color w:val="auto"/>
          <w:kern w:val="0"/>
          <w:sz w:val="24"/>
          <w:szCs w:val="24"/>
        </w:rPr>
        <w:t>采用后置式单工位形式，硫化结束后</w:t>
      </w:r>
      <w:bookmarkStart w:id="234" w:name="_Hlk104375707"/>
      <w:r>
        <w:rPr>
          <w:rFonts w:hint="eastAsia" w:ascii="仿宋" w:hAnsi="仿宋" w:eastAsia="仿宋" w:cs="仿宋"/>
          <w:color w:val="auto"/>
          <w:kern w:val="0"/>
          <w:sz w:val="24"/>
          <w:szCs w:val="24"/>
        </w:rPr>
        <w:t>卸胎机械手把轮胎卸出放置到后充气/水夹盘上。该装置应该具有足够的强度及可靠性, 并做防锈蚀处理,能够准确定位并适应硫化轮胎的子口宽度范围。冷却时充气或充水根据工艺要求切换，后冷却结束后，气体排空，水排入地沟。</w:t>
      </w:r>
    </w:p>
    <w:bookmarkEnd w:id="234"/>
    <w:p>
      <w:pPr>
        <w:shd w:val="clear" w:color="auto" w:fill="FFFFFF"/>
        <w:spacing w:line="400" w:lineRule="exact"/>
        <w:rPr>
          <w:rFonts w:ascii="仿宋" w:hAnsi="仿宋" w:eastAsia="仿宋" w:cs="仿宋"/>
          <w:color w:val="auto"/>
          <w:sz w:val="24"/>
          <w:szCs w:val="24"/>
        </w:rPr>
      </w:pPr>
      <w:r>
        <w:rPr>
          <w:rFonts w:hint="eastAsia" w:ascii="仿宋" w:hAnsi="仿宋" w:eastAsia="仿宋" w:cs="仿宋"/>
          <w:color w:val="auto"/>
          <w:sz w:val="24"/>
          <w:szCs w:val="24"/>
        </w:rPr>
        <w:t>2.3.6 卸胎滚道</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充气/水定型完毕，再利用卸胎机械手把轮胎卸至卸胎滚道下滑卸胎。</w:t>
      </w:r>
    </w:p>
    <w:p>
      <w:pPr>
        <w:shd w:val="clear" w:color="auto" w:fill="FFFFFF"/>
        <w:spacing w:line="400" w:lineRule="exact"/>
        <w:rPr>
          <w:rFonts w:ascii="仿宋" w:hAnsi="仿宋" w:eastAsia="仿宋" w:cs="仿宋"/>
          <w:color w:val="auto"/>
          <w:sz w:val="24"/>
          <w:szCs w:val="24"/>
        </w:rPr>
      </w:pPr>
      <w:r>
        <w:rPr>
          <w:rFonts w:hint="eastAsia" w:ascii="仿宋" w:hAnsi="仿宋" w:eastAsia="仿宋" w:cs="仿宋"/>
          <w:color w:val="auto"/>
          <w:sz w:val="24"/>
          <w:szCs w:val="24"/>
        </w:rPr>
        <w:t xml:space="preserve">2.3.7 液压系统 </w:t>
      </w:r>
    </w:p>
    <w:p>
      <w:pPr>
        <w:shd w:val="clear" w:color="auto" w:fill="FFFFFF"/>
        <w:spacing w:line="400" w:lineRule="exact"/>
        <w:rPr>
          <w:rFonts w:ascii="仿宋" w:hAnsi="仿宋" w:eastAsia="仿宋" w:cs="仿宋"/>
          <w:color w:val="auto"/>
          <w:sz w:val="24"/>
          <w:szCs w:val="24"/>
        </w:rPr>
      </w:pPr>
      <w:r>
        <w:rPr>
          <w:rFonts w:hint="eastAsia" w:ascii="仿宋" w:hAnsi="仿宋" w:eastAsia="仿宋" w:cs="仿宋"/>
          <w:color w:val="auto"/>
          <w:sz w:val="24"/>
          <w:szCs w:val="24"/>
        </w:rPr>
        <w:t>2.3.7.1 液压站采用比例泵供油系统。通过加压油路（蓄能器）保持和控制合模压力（合模力包含主机合模力及冷却机合模力）。合模力设定通过人机界面进行，并可以储存在相应的产品配方中。液压站连续工作油温≤60℃。</w:t>
      </w:r>
    </w:p>
    <w:p>
      <w:pPr>
        <w:shd w:val="clear" w:color="auto" w:fill="FFFFFF"/>
        <w:spacing w:line="400" w:lineRule="exact"/>
        <w:rPr>
          <w:rFonts w:ascii="仿宋" w:hAnsi="仿宋" w:eastAsia="仿宋" w:cs="仿宋"/>
          <w:color w:val="auto"/>
          <w:sz w:val="24"/>
          <w:szCs w:val="24"/>
        </w:rPr>
      </w:pPr>
      <w:r>
        <w:rPr>
          <w:rFonts w:hint="eastAsia" w:ascii="仿宋" w:hAnsi="仿宋" w:eastAsia="仿宋" w:cs="仿宋"/>
          <w:color w:val="auto"/>
          <w:sz w:val="24"/>
          <w:szCs w:val="24"/>
        </w:rPr>
        <w:t>2.3.7.2 在油路进回口及油箱加油口带有精密过滤器。</w:t>
      </w:r>
    </w:p>
    <w:p>
      <w:pPr>
        <w:shd w:val="clear" w:color="auto" w:fill="FFFFFF"/>
        <w:spacing w:line="400" w:lineRule="exact"/>
        <w:rPr>
          <w:rFonts w:ascii="仿宋" w:hAnsi="仿宋" w:eastAsia="仿宋" w:cs="仿宋"/>
          <w:color w:val="auto"/>
          <w:sz w:val="24"/>
          <w:szCs w:val="24"/>
        </w:rPr>
      </w:pPr>
      <w:r>
        <w:rPr>
          <w:rFonts w:hint="eastAsia" w:ascii="仿宋" w:hAnsi="仿宋" w:eastAsia="仿宋" w:cs="仿宋"/>
          <w:color w:val="auto"/>
          <w:sz w:val="24"/>
          <w:szCs w:val="24"/>
        </w:rPr>
        <w:t xml:space="preserve">2.3.7.3 乙方提供从液压站到硫化机的液压管和电缆。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2.3.8 热工管路及控制系统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2.3.8.1 在合模状态所有冷凝水排放管路应保证全线都有向下的倾角，保证凝结水顺利排出，冷凝水排放采用液位疏水方式，其旁路手阀将直接向硫化地沟排放。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2.3.8.2外温和内温的测量点都在管路上凝水罐上。内温蒸汽进胶囊前先要排凝,对胶囊出口管路的压力和温度进行测量和记录。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ascii="仿宋" w:hAnsi="仿宋" w:eastAsia="仿宋" w:cs="仿宋"/>
          <w:b/>
          <w:bCs/>
          <w:color w:val="auto"/>
          <w:szCs w:val="24"/>
        </w:rPr>
        <w:t>#</w:t>
      </w:r>
      <w:r>
        <w:rPr>
          <w:rFonts w:hint="eastAsia" w:ascii="仿宋" w:hAnsi="仿宋" w:eastAsia="仿宋" w:cs="仿宋"/>
          <w:color w:val="auto"/>
          <w:szCs w:val="24"/>
        </w:rPr>
        <w:t xml:space="preserve">2.3.8.3 从中心机构到用户阀门之间的所有管路、管件，包括中心机构套管，全部采用耐高温的不锈钢材质。外压管路阀组采用不锈钢材质，连接旋转接头的钢管采用碳钢材质。液压站冷却水管路使用的管件全部采用不锈钢材质。所有不锈钢管路、管件应保证质量。乙方在设备交货前2个月提供用户阀门接口详细布置图。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ascii="仿宋" w:hAnsi="仿宋" w:eastAsia="仿宋" w:cs="仿宋"/>
          <w:b/>
          <w:bCs/>
          <w:color w:val="auto"/>
          <w:szCs w:val="24"/>
        </w:rPr>
        <w:t>#</w:t>
      </w:r>
      <w:r>
        <w:rPr>
          <w:rFonts w:hint="eastAsia" w:ascii="仿宋" w:hAnsi="仿宋" w:eastAsia="仿宋" w:cs="仿宋"/>
          <w:color w:val="auto"/>
          <w:szCs w:val="24"/>
        </w:rPr>
        <w:t>2.3.8.4 所有介质管路的中间连接,全部要求焊接,管路与气动阀疏水阀之间采用法兰连接（对螺纹接口的部件，采用丝管焊法兰的方法连接）, 并采用柔性石墨缠绕垫密封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2.3.8.5 在如下管路上安装过滤器：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-定型管路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-热水进管路</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-热水回管路</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-外温进、回管路</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-内温蒸汽进管路</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-冷却水进回管路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2.3.8.6 采用三通切断阀排在定型结束后排出定型压力显示表的余压回零。</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2.3.9 控制系统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2.3.9.1 控制柜上应有"抽真空通/断"手转阀，最下方的控制按扭标高 900mm 。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2.3.9.2 控制柜的仪表风和动力风应分开，入口分别带有减压阀。</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2.3.9.3 平板电脑可在 55℃ 以内环境中正常工作。在进行任何正常操作时，触摸屏电脑不得有死机和中断与PLC通讯的现象。</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2.3.9.4 工艺曲线记录采用平板电脑。每台平板电脑在进行移动硬盘操作（插入、拷贝、拔除）时不影响工艺曲线记录和其它监控操作。乙方应另外提供应用软件，以便在检查部门办公室电脑上显示和打印曲线。平板电脑显示记录的工艺曲线数量设计联络确认，记录范围分别为：温度显示范围30～185℃;内压: 0～4Mpa。曲线在同一屏显示,采用圆图形式,图形可局部放大。为方便观察,能通过翻页方式转换成长图形式。触摸电脑显示记录主要内容: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-首页应有如下内容:</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1) 当前日期,时间</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 设备编号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3) 轮胎规格,使用工艺号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4) 操作者代码</w:t>
      </w:r>
    </w:p>
    <w:p>
      <w:pPr>
        <w:pStyle w:val="69"/>
        <w:shd w:val="clear" w:color="auto" w:fill="FFFFFF"/>
        <w:spacing w:before="0" w:beforeAutospacing="0" w:after="0" w:afterAutospacing="0" w:line="400" w:lineRule="exact"/>
        <w:rPr>
          <w:rFonts w:ascii="仿宋" w:hAnsi="仿宋" w:eastAsia="仿宋" w:cs="仿宋"/>
          <w:color w:val="auto"/>
          <w:szCs w:val="24"/>
        </w:rPr>
      </w:pPr>
      <w:bookmarkStart w:id="235" w:name="_Hlk104402951"/>
      <w:r>
        <w:rPr>
          <w:rFonts w:hint="eastAsia" w:ascii="仿宋" w:hAnsi="仿宋" w:eastAsia="仿宋" w:cs="仿宋"/>
          <w:color w:val="auto"/>
          <w:szCs w:val="24"/>
        </w:rPr>
        <w:t>5）硫化装胎时胎坯胎里温度</w:t>
      </w:r>
    </w:p>
    <w:bookmarkEnd w:id="235"/>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2.3.9.5 按在人机界面预先输入的条件，自动延时硫化；并在控制柜上有硫化延时确认按扭，按下此按扭确认时，开始进行手动延时硫化，手动延时硫化的时间由操作人员从人机界面输入。自动延时硫化具体事宜设计联络确认。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2.3.9.6 平板电脑还应包括工艺参数设定画面和I/O 监控画面。工艺参数应包括上下模冠部夹套温度，并由控制系统进行控制。要求在工艺参数设定画面中除了主要工艺参数的设定和硫化工艺的设定、选择功能外还可设定定型压力超限值；I/O监控画面中可查看各输入/输出点的状态，以方便检修。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2.3.9.7 在硫化程序前3步，自动检测仪表风压力下降情况，及时反应控制阀损坏情况，减少废次品。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ascii="仿宋" w:hAnsi="仿宋" w:eastAsia="仿宋" w:cs="仿宋"/>
          <w:b/>
          <w:bCs/>
          <w:color w:val="auto"/>
          <w:szCs w:val="24"/>
        </w:rPr>
        <w:t>#</w:t>
      </w:r>
      <w:r>
        <w:rPr>
          <w:rFonts w:hint="eastAsia" w:ascii="仿宋" w:hAnsi="仿宋" w:eastAsia="仿宋" w:cs="仿宋"/>
          <w:color w:val="auto"/>
          <w:szCs w:val="24"/>
        </w:rPr>
        <w:t>2.3.9.8 温度测量点：进水温度、回水温度、蒸汽温度、上下热板温度、上下模冠部夹套温度、冷凝水温度</w:t>
      </w:r>
      <w:bookmarkStart w:id="236" w:name="_Hlk104402909"/>
      <w:r>
        <w:rPr>
          <w:rFonts w:hint="eastAsia" w:ascii="仿宋" w:hAnsi="仿宋" w:eastAsia="仿宋" w:cs="仿宋"/>
          <w:color w:val="auto"/>
          <w:szCs w:val="24"/>
        </w:rPr>
        <w:t>、胎坯内表面温度</w:t>
      </w:r>
      <w:bookmarkEnd w:id="236"/>
      <w:r>
        <w:rPr>
          <w:rFonts w:hint="eastAsia" w:ascii="仿宋" w:hAnsi="仿宋" w:eastAsia="仿宋" w:cs="仿宋"/>
          <w:color w:val="auto"/>
          <w:szCs w:val="24"/>
        </w:rPr>
        <w:t>。</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2.3.9.9 定型和抽真空控制分别采用独立的电磁阀。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2.3.9.10 硫化时温度和压力超过设定允许偏差以及硫化结束时应有</w:t>
      </w:r>
      <w:bookmarkStart w:id="237" w:name="_Hlk104402919"/>
      <w:r>
        <w:rPr>
          <w:rFonts w:hint="eastAsia" w:ascii="仿宋" w:hAnsi="仿宋" w:eastAsia="仿宋" w:cs="仿宋"/>
          <w:color w:val="auto"/>
          <w:szCs w:val="24"/>
        </w:rPr>
        <w:t>三色</w:t>
      </w:r>
      <w:bookmarkEnd w:id="237"/>
      <w:r>
        <w:rPr>
          <w:rFonts w:hint="eastAsia" w:ascii="仿宋" w:hAnsi="仿宋" w:eastAsia="仿宋" w:cs="仿宋"/>
          <w:color w:val="auto"/>
          <w:szCs w:val="24"/>
        </w:rPr>
        <w:t>声光报警，对于蒸汽阶段的内压、内温、外温报警和硫化完成，采用声光提示，该提示在操作人员确认后停止。</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2.3.10 安全系统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ascii="仿宋" w:hAnsi="仿宋" w:eastAsia="仿宋" w:cs="仿宋"/>
          <w:b/>
          <w:bCs/>
          <w:color w:val="auto"/>
          <w:szCs w:val="24"/>
        </w:rPr>
        <w:t>*</w:t>
      </w:r>
      <w:r>
        <w:rPr>
          <w:rFonts w:hint="eastAsia" w:ascii="仿宋" w:hAnsi="仿宋" w:eastAsia="仿宋" w:cs="仿宋"/>
          <w:color w:val="auto"/>
          <w:szCs w:val="24"/>
        </w:rPr>
        <w:t>2.3.10.1 开模到极限位置后有机械锁紧装置，确保人员安全。</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ascii="仿宋" w:hAnsi="仿宋" w:eastAsia="仿宋" w:cs="仿宋"/>
          <w:b/>
          <w:bCs/>
          <w:color w:val="auto"/>
          <w:szCs w:val="24"/>
        </w:rPr>
        <w:t>*</w:t>
      </w:r>
      <w:r>
        <w:rPr>
          <w:rFonts w:hint="eastAsia" w:ascii="仿宋" w:hAnsi="仿宋" w:eastAsia="仿宋" w:cs="仿宋"/>
          <w:color w:val="auto"/>
          <w:szCs w:val="24"/>
        </w:rPr>
        <w:t xml:space="preserve">2.3.10.2 模前带有安全杆，该安全杆灵敏可靠，在合模过程中安全杆被抬起后，合模动作立即停止。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ascii="仿宋" w:hAnsi="仿宋" w:eastAsia="仿宋" w:cs="仿宋"/>
          <w:b/>
          <w:bCs/>
          <w:color w:val="auto"/>
          <w:szCs w:val="24"/>
        </w:rPr>
        <w:t>*</w:t>
      </w:r>
      <w:r>
        <w:rPr>
          <w:rFonts w:hint="eastAsia" w:ascii="仿宋" w:hAnsi="仿宋" w:eastAsia="仿宋" w:cs="仿宋"/>
          <w:color w:val="auto"/>
          <w:szCs w:val="24"/>
        </w:rPr>
        <w:t>2.3.10.3 装胎机械手带有安全杆，被碰到后停止机械手动作。</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2.3.11 采用国家法定计量单位。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2.3.12 设备各部分颜色按甲方色标。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2.4  配套件要求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2.4.1 气动调节阀采用集成阀组厂家标配。</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2.4.2 气源三大件(PN 10)</w:t>
      </w:r>
      <w:r>
        <w:rPr>
          <w:rFonts w:hint="eastAsia" w:ascii="仿宋" w:hAnsi="仿宋" w:eastAsia="仿宋" w:cs="仿宋"/>
          <w:color w:val="auto"/>
          <w:szCs w:val="24"/>
          <w:lang w:val="en-US" w:eastAsia="zh-CN"/>
        </w:rPr>
        <w:t>按定制要求提供，提供品牌型号</w:t>
      </w:r>
      <w:r>
        <w:rPr>
          <w:rFonts w:hint="eastAsia" w:ascii="仿宋" w:hAnsi="仿宋" w:eastAsia="仿宋" w:cs="仿宋"/>
          <w:color w:val="auto"/>
          <w:szCs w:val="24"/>
        </w:rPr>
        <w:t>。</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2.4.3  PLC：</w:t>
      </w:r>
      <w:r>
        <w:rPr>
          <w:rFonts w:hint="eastAsia" w:ascii="仿宋" w:hAnsi="仿宋" w:eastAsia="仿宋" w:cs="仿宋"/>
          <w:color w:val="auto"/>
          <w:szCs w:val="24"/>
          <w:lang w:val="en-US" w:eastAsia="zh-CN"/>
        </w:rPr>
        <w:t>按定制要求提供，提供品牌型号。</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2.4.4 用于仪表风低压报警的压力开关，</w:t>
      </w:r>
      <w:r>
        <w:rPr>
          <w:rFonts w:hint="eastAsia" w:ascii="仿宋" w:hAnsi="仿宋" w:eastAsia="仿宋" w:cs="仿宋"/>
          <w:color w:val="auto"/>
          <w:szCs w:val="24"/>
          <w:lang w:val="en-US" w:eastAsia="zh-CN"/>
        </w:rPr>
        <w:t>按定制要求提供，提供品牌型号</w:t>
      </w:r>
      <w:r>
        <w:rPr>
          <w:rFonts w:hint="eastAsia" w:ascii="仿宋" w:hAnsi="仿宋" w:eastAsia="仿宋" w:cs="仿宋"/>
          <w:color w:val="auto"/>
          <w:szCs w:val="24"/>
        </w:rPr>
        <w:t>。</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2.4.5 电气转换器、压力变送器：</w:t>
      </w:r>
      <w:r>
        <w:rPr>
          <w:rFonts w:hint="eastAsia" w:ascii="仿宋" w:hAnsi="仿宋" w:eastAsia="仿宋" w:cs="仿宋"/>
          <w:color w:val="auto"/>
          <w:szCs w:val="24"/>
          <w:lang w:val="en-US" w:eastAsia="zh-CN"/>
        </w:rPr>
        <w:t>按定制要求提供，提供品牌型号。</w:t>
      </w:r>
    </w:p>
    <w:p>
      <w:pPr>
        <w:pStyle w:val="69"/>
        <w:shd w:val="clear" w:color="auto" w:fill="FFFFFF"/>
        <w:spacing w:before="0" w:beforeAutospacing="0" w:after="0" w:afterAutospacing="0" w:line="400" w:lineRule="exact"/>
        <w:rPr>
          <w:rFonts w:hint="eastAsia" w:ascii="仿宋" w:hAnsi="仿宋" w:eastAsia="仿宋" w:cs="仿宋"/>
          <w:color w:val="auto"/>
          <w:szCs w:val="24"/>
          <w:lang w:val="en-US" w:eastAsia="zh-CN"/>
        </w:rPr>
      </w:pPr>
      <w:r>
        <w:rPr>
          <w:rFonts w:hint="eastAsia" w:ascii="仿宋" w:hAnsi="仿宋" w:eastAsia="仿宋" w:cs="仿宋"/>
          <w:color w:val="auto"/>
          <w:szCs w:val="24"/>
        </w:rPr>
        <w:t>2.4.6 平板电脑：</w:t>
      </w:r>
      <w:r>
        <w:rPr>
          <w:rFonts w:hint="eastAsia" w:ascii="仿宋" w:hAnsi="仿宋" w:eastAsia="仿宋" w:cs="仿宋"/>
          <w:color w:val="auto"/>
          <w:szCs w:val="24"/>
          <w:lang w:val="en-US" w:eastAsia="zh-CN"/>
        </w:rPr>
        <w:t>按定制要求提供，提供品牌型号。</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2.4.7 液压元件（安全阀、溢流阀、电磁换向阀等）</w:t>
      </w:r>
      <w:r>
        <w:rPr>
          <w:rFonts w:hint="eastAsia" w:ascii="仿宋" w:hAnsi="仿宋" w:eastAsia="仿宋" w:cs="仿宋"/>
          <w:color w:val="auto"/>
          <w:szCs w:val="24"/>
          <w:lang w:val="en-US" w:eastAsia="zh-CN"/>
        </w:rPr>
        <w:t>按定制要求提供，提供品牌型号</w:t>
      </w:r>
      <w:r>
        <w:rPr>
          <w:rFonts w:hint="eastAsia" w:ascii="仿宋" w:hAnsi="仿宋" w:eastAsia="仿宋" w:cs="仿宋"/>
          <w:color w:val="auto"/>
          <w:szCs w:val="24"/>
        </w:rPr>
        <w:t>。插装阀</w:t>
      </w:r>
      <w:r>
        <w:rPr>
          <w:rFonts w:hint="eastAsia" w:ascii="仿宋" w:hAnsi="仿宋" w:eastAsia="仿宋" w:cs="仿宋"/>
          <w:color w:val="auto"/>
          <w:szCs w:val="24"/>
          <w:lang w:val="en-US" w:eastAsia="zh-CN"/>
        </w:rPr>
        <w:t>按定制要求提供，提供品牌型号</w:t>
      </w:r>
      <w:r>
        <w:rPr>
          <w:rFonts w:hint="eastAsia" w:ascii="仿宋" w:hAnsi="仿宋" w:eastAsia="仿宋" w:cs="仿宋"/>
          <w:color w:val="auto"/>
          <w:szCs w:val="24"/>
        </w:rPr>
        <w:t>。</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b/>
          <w:color w:val="auto"/>
          <w:szCs w:val="24"/>
        </w:rPr>
        <w:t xml:space="preserve">3.技术资料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3.1 设备布置图、安装基础图                            4套  交货前3个月提供</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3.2 设备维护保养手册                                  4套  与设备同时提供</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3.3 设备机械图纸（包括总图和各主要装置的部件图、</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组装图、热工原理图、液压原理图、易损件零件图）        4套  与设备同时提供</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3.4 次级供货商说明书                                  4套  与设备同时提供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3.5 电气图纸（含电控原理图，接线图及各元件的型号）    4套  与设备同时提供</w:t>
      </w:r>
    </w:p>
    <w:p>
      <w:pPr>
        <w:pStyle w:val="70"/>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3.6 PLC和人机界面运行程序备份                        4套  与设备同时提供</w:t>
      </w:r>
    </w:p>
    <w:p>
      <w:pPr>
        <w:shd w:val="clear" w:color="auto" w:fill="FFFFFF"/>
        <w:spacing w:line="400" w:lineRule="exact"/>
        <w:rPr>
          <w:rFonts w:ascii="仿宋" w:hAnsi="仿宋" w:eastAsia="仿宋" w:cs="仿宋"/>
          <w:color w:val="auto"/>
          <w:sz w:val="24"/>
          <w:szCs w:val="24"/>
        </w:rPr>
      </w:pPr>
      <w:r>
        <w:rPr>
          <w:rFonts w:hint="eastAsia" w:ascii="仿宋" w:hAnsi="仿宋" w:eastAsia="仿宋" w:cs="仿宋"/>
          <w:color w:val="auto"/>
          <w:sz w:val="24"/>
          <w:szCs w:val="24"/>
        </w:rPr>
        <w:t>以上技术资料的电子版CD光盘                           1套  与设备同时提供</w:t>
      </w:r>
    </w:p>
    <w:p>
      <w:pPr>
        <w:shd w:val="clear" w:color="auto" w:fill="FFFFFF"/>
        <w:spacing w:line="400" w:lineRule="exact"/>
        <w:rPr>
          <w:rFonts w:ascii="仿宋" w:hAnsi="仿宋" w:eastAsia="仿宋" w:cs="仿宋"/>
          <w:color w:val="auto"/>
          <w:sz w:val="24"/>
          <w:szCs w:val="24"/>
        </w:rPr>
      </w:pPr>
      <w:r>
        <w:rPr>
          <w:rFonts w:hint="eastAsia" w:ascii="仿宋" w:hAnsi="仿宋" w:eastAsia="仿宋" w:cs="仿宋"/>
          <w:color w:val="auto"/>
          <w:sz w:val="24"/>
          <w:szCs w:val="24"/>
        </w:rPr>
        <w:t>如果在用户工厂调试时有任何变动, 在调试后3个月内,乙方提供4套有关修改文件.</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b/>
          <w:color w:val="auto"/>
          <w:szCs w:val="24"/>
        </w:rPr>
        <w:t>4.</w:t>
      </w:r>
      <w:r>
        <w:rPr>
          <w:rFonts w:hint="eastAsia" w:ascii="仿宋" w:hAnsi="仿宋" w:eastAsia="仿宋" w:cs="仿宋"/>
          <w:b/>
          <w:bCs/>
          <w:color w:val="auto"/>
          <w:szCs w:val="24"/>
        </w:rPr>
        <w:t>设备的安装和调试</w:t>
      </w:r>
    </w:p>
    <w:p>
      <w:pPr>
        <w:shd w:val="clear" w:color="auto" w:fill="FFFFFF"/>
        <w:spacing w:line="400" w:lineRule="exact"/>
        <w:rPr>
          <w:rFonts w:ascii="仿宋" w:hAnsi="仿宋" w:eastAsia="仿宋" w:cs="仿宋"/>
          <w:color w:val="auto"/>
          <w:sz w:val="24"/>
          <w:szCs w:val="24"/>
        </w:rPr>
      </w:pPr>
      <w:r>
        <w:rPr>
          <w:rFonts w:hint="eastAsia" w:ascii="仿宋" w:hAnsi="仿宋" w:eastAsia="仿宋" w:cs="仿宋"/>
          <w:color w:val="auto"/>
          <w:sz w:val="24"/>
          <w:szCs w:val="24"/>
        </w:rPr>
        <w:t>4.1设备出厂前，所有元部件包括各种开关、支架等，全部制作并安装齐全。</w:t>
      </w:r>
    </w:p>
    <w:p>
      <w:pPr>
        <w:shd w:val="clear" w:color="auto" w:fill="FFFFFF"/>
        <w:spacing w:line="400" w:lineRule="exact"/>
        <w:rPr>
          <w:rFonts w:ascii="仿宋" w:hAnsi="仿宋" w:eastAsia="仿宋" w:cs="仿宋"/>
          <w:color w:val="auto"/>
          <w:sz w:val="24"/>
          <w:szCs w:val="24"/>
        </w:rPr>
      </w:pPr>
      <w:r>
        <w:rPr>
          <w:rFonts w:hint="eastAsia" w:ascii="仿宋" w:hAnsi="仿宋" w:eastAsia="仿宋" w:cs="仿宋"/>
          <w:color w:val="auto"/>
          <w:sz w:val="24"/>
          <w:szCs w:val="24"/>
        </w:rPr>
        <w:t>4.2设备出厂前，整机必须经过连动试车。</w:t>
      </w:r>
    </w:p>
    <w:p>
      <w:pPr>
        <w:shd w:val="clear" w:color="auto" w:fill="FFFFFF"/>
        <w:spacing w:line="400" w:lineRule="exact"/>
        <w:rPr>
          <w:rFonts w:ascii="仿宋" w:hAnsi="仿宋" w:eastAsia="仿宋" w:cs="仿宋"/>
          <w:color w:val="auto"/>
          <w:sz w:val="24"/>
          <w:szCs w:val="24"/>
        </w:rPr>
      </w:pPr>
      <w:r>
        <w:rPr>
          <w:rFonts w:hint="eastAsia" w:ascii="仿宋" w:hAnsi="仿宋" w:eastAsia="仿宋" w:cs="仿宋"/>
          <w:color w:val="auto"/>
          <w:sz w:val="24"/>
          <w:szCs w:val="24"/>
        </w:rPr>
        <w:t>4.3乙方负责设备的调试，甲方配合。</w:t>
      </w:r>
    </w:p>
    <w:p>
      <w:pPr>
        <w:shd w:val="clear" w:color="auto" w:fill="FFFFFF"/>
        <w:spacing w:line="400" w:lineRule="exact"/>
        <w:rPr>
          <w:rFonts w:ascii="仿宋" w:hAnsi="仿宋" w:eastAsia="仿宋" w:cs="仿宋"/>
          <w:color w:val="auto"/>
          <w:sz w:val="24"/>
          <w:szCs w:val="24"/>
        </w:rPr>
      </w:pPr>
      <w:r>
        <w:rPr>
          <w:rFonts w:hint="eastAsia" w:ascii="仿宋" w:hAnsi="仿宋" w:eastAsia="仿宋" w:cs="仿宋"/>
          <w:color w:val="auto"/>
          <w:sz w:val="24"/>
          <w:szCs w:val="24"/>
        </w:rPr>
        <w:t>4.4甲方负责安装，乙方派人进行现场的安装指导并检查安装精度。</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b/>
          <w:color w:val="auto"/>
          <w:szCs w:val="24"/>
        </w:rPr>
        <w:t>5.</w:t>
      </w:r>
      <w:r>
        <w:rPr>
          <w:rFonts w:hint="eastAsia" w:ascii="仿宋" w:hAnsi="仿宋" w:eastAsia="仿宋" w:cs="仿宋"/>
          <w:b/>
          <w:bCs/>
          <w:color w:val="auto"/>
          <w:szCs w:val="24"/>
        </w:rPr>
        <w:t>设备的性能考核和验收标准</w:t>
      </w:r>
    </w:p>
    <w:p>
      <w:pPr>
        <w:shd w:val="clear" w:color="auto" w:fill="FFFFFF"/>
        <w:spacing w:line="400" w:lineRule="exact"/>
        <w:rPr>
          <w:rFonts w:ascii="仿宋" w:hAnsi="仿宋" w:eastAsia="仿宋" w:cs="仿宋"/>
          <w:color w:val="auto"/>
          <w:sz w:val="24"/>
          <w:szCs w:val="24"/>
        </w:rPr>
      </w:pPr>
      <w:r>
        <w:rPr>
          <w:rFonts w:hint="eastAsia" w:ascii="仿宋" w:hAnsi="仿宋" w:eastAsia="仿宋" w:cs="仿宋"/>
          <w:color w:val="auto"/>
          <w:sz w:val="24"/>
          <w:szCs w:val="24"/>
        </w:rPr>
        <w:t>5.1 乙方保证机器采用优等材料、先进制造工艺制成，全新并符合合同规定的自动化水平、质量、规格和性能规定，也能满足安全和长期操作的要求。</w:t>
      </w:r>
    </w:p>
    <w:p>
      <w:pPr>
        <w:shd w:val="clear" w:color="auto" w:fill="FFFFFF"/>
        <w:spacing w:line="400" w:lineRule="exact"/>
        <w:rPr>
          <w:rFonts w:ascii="仿宋" w:hAnsi="仿宋" w:eastAsia="仿宋" w:cs="仿宋"/>
          <w:color w:val="auto"/>
          <w:sz w:val="24"/>
          <w:szCs w:val="24"/>
        </w:rPr>
      </w:pPr>
      <w:r>
        <w:rPr>
          <w:rFonts w:hint="eastAsia" w:ascii="仿宋" w:hAnsi="仿宋" w:eastAsia="仿宋" w:cs="仿宋"/>
          <w:color w:val="auto"/>
          <w:sz w:val="24"/>
          <w:szCs w:val="24"/>
        </w:rPr>
        <w:t>5.2供货范围内的合同设备部件将由乙方公司制造、组装。</w:t>
      </w:r>
    </w:p>
    <w:p>
      <w:pPr>
        <w:shd w:val="clear" w:color="auto" w:fill="FFFFFF"/>
        <w:spacing w:line="400" w:lineRule="exact"/>
        <w:rPr>
          <w:rFonts w:ascii="仿宋" w:hAnsi="仿宋" w:eastAsia="仿宋" w:cs="仿宋"/>
          <w:color w:val="auto"/>
          <w:sz w:val="24"/>
          <w:szCs w:val="24"/>
        </w:rPr>
      </w:pPr>
      <w:r>
        <w:rPr>
          <w:rFonts w:hint="eastAsia" w:ascii="仿宋" w:hAnsi="仿宋" w:eastAsia="仿宋" w:cs="仿宋"/>
          <w:color w:val="auto"/>
          <w:sz w:val="24"/>
          <w:szCs w:val="24"/>
        </w:rPr>
        <w:t>5.3乙方将保证设备满足机器制造厂家的标准。所有的机械制造和购买部件用公制单位设计和安装。机器铭牌用中文设计。各种仪表以国际标准计量单位标识。</w:t>
      </w:r>
    </w:p>
    <w:p>
      <w:pPr>
        <w:shd w:val="clear" w:color="auto" w:fill="FFFFFF"/>
        <w:spacing w:line="400" w:lineRule="exact"/>
        <w:rPr>
          <w:rFonts w:ascii="仿宋" w:hAnsi="仿宋" w:eastAsia="仿宋" w:cs="仿宋"/>
          <w:color w:val="auto"/>
          <w:sz w:val="24"/>
          <w:szCs w:val="24"/>
        </w:rPr>
      </w:pPr>
      <w:r>
        <w:rPr>
          <w:rFonts w:ascii="仿宋" w:hAnsi="仿宋" w:eastAsia="仿宋" w:cs="仿宋"/>
          <w:b/>
          <w:bCs/>
          <w:color w:val="auto"/>
          <w:szCs w:val="24"/>
        </w:rPr>
        <w:t>#</w:t>
      </w:r>
      <w:r>
        <w:rPr>
          <w:rFonts w:hint="eastAsia" w:ascii="仿宋" w:hAnsi="仿宋" w:eastAsia="仿宋" w:cs="仿宋"/>
          <w:color w:val="auto"/>
          <w:sz w:val="24"/>
          <w:szCs w:val="24"/>
        </w:rPr>
        <w:t>5.4机械精度和工艺要求：</w:t>
      </w:r>
    </w:p>
    <w:p>
      <w:pPr>
        <w:shd w:val="clear" w:color="auto" w:fill="FFFFFF"/>
        <w:spacing w:line="400" w:lineRule="exact"/>
        <w:rPr>
          <w:rFonts w:ascii="仿宋" w:hAnsi="仿宋" w:eastAsia="仿宋" w:cs="仿宋"/>
          <w:color w:val="auto"/>
          <w:sz w:val="24"/>
          <w:szCs w:val="24"/>
        </w:rPr>
      </w:pPr>
      <w:r>
        <w:rPr>
          <w:rFonts w:hint="eastAsia" w:ascii="仿宋" w:hAnsi="仿宋" w:eastAsia="仿宋" w:cs="仿宋"/>
          <w:color w:val="auto"/>
          <w:sz w:val="24"/>
          <w:szCs w:val="24"/>
        </w:rPr>
        <w:t>5.4.1机械精度：</w:t>
      </w:r>
    </w:p>
    <w:p>
      <w:pPr>
        <w:shd w:val="clear" w:color="auto" w:fill="FFFFFF"/>
        <w:rPr>
          <w:rFonts w:ascii="仿宋" w:hAnsi="仿宋" w:eastAsia="仿宋" w:cs="仿宋"/>
          <w:color w:val="auto"/>
          <w:sz w:val="24"/>
          <w:szCs w:val="24"/>
        </w:rPr>
      </w:pPr>
      <w:r>
        <w:rPr>
          <w:rFonts w:hint="eastAsia" w:ascii="仿宋" w:hAnsi="仿宋" w:eastAsia="仿宋" w:cs="仿宋"/>
          <w:color w:val="auto"/>
          <w:sz w:val="24"/>
          <w:szCs w:val="24"/>
        </w:rPr>
        <w:t>5.4.1.1上下固定板平行度 （压铅法）                    ≤0.05mm</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5.4.1.2 活络模操纵机杆与中心机构中心的同轴度允差      ≤0.5TIR</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5.4.1.3 装胎、卸胎装置爪片不圆度                      ≤0.5mm</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5.4.1.4 装胎、卸胎机械手在装胎位与中心机构同轴度允差  ≤0.5TIR </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5.4.1.5 机械手装胎位与中心机构对中重复精度允差        ≤0.3TIR</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 xml:space="preserve">5.4.1.6 机械手爪片水平度允差                          ≤0.5mm/1000m </w:t>
      </w:r>
    </w:p>
    <w:p>
      <w:pPr>
        <w:shd w:val="clear" w:color="auto" w:fill="FFFFFF"/>
        <w:spacing w:line="400" w:lineRule="exact"/>
        <w:rPr>
          <w:rFonts w:ascii="仿宋" w:hAnsi="仿宋" w:eastAsia="仿宋" w:cs="仿宋"/>
          <w:color w:val="auto"/>
          <w:sz w:val="24"/>
          <w:szCs w:val="24"/>
        </w:rPr>
      </w:pPr>
      <w:r>
        <w:rPr>
          <w:rFonts w:ascii="仿宋" w:hAnsi="仿宋" w:eastAsia="仿宋" w:cs="仿宋"/>
          <w:b/>
          <w:bCs/>
          <w:color w:val="auto"/>
          <w:szCs w:val="24"/>
        </w:rPr>
        <w:t>#</w:t>
      </w:r>
      <w:r>
        <w:rPr>
          <w:rFonts w:hint="eastAsia" w:ascii="仿宋" w:hAnsi="仿宋" w:eastAsia="仿宋" w:cs="仿宋"/>
          <w:color w:val="auto"/>
          <w:sz w:val="24"/>
          <w:szCs w:val="24"/>
        </w:rPr>
        <w:t>5.4.2工艺精度要求：</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5.4.2.1 温度测量最大误差 ≤±1℃</w:t>
      </w:r>
    </w:p>
    <w:p>
      <w:pPr>
        <w:pStyle w:val="70"/>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szCs w:val="24"/>
        </w:rPr>
        <w:t>5.4.2.2 外温波动范围</w:t>
      </w:r>
      <w:r>
        <w:rPr>
          <w:rFonts w:hint="eastAsia" w:ascii="仿宋" w:hAnsi="仿宋" w:eastAsia="仿宋" w:cs="仿宋"/>
          <w:color w:val="auto"/>
          <w:szCs w:val="24"/>
          <w:lang w:eastAsia="zh-CN"/>
        </w:rPr>
        <w:t>：</w:t>
      </w:r>
      <w:r>
        <w:rPr>
          <w:rFonts w:hint="eastAsia" w:ascii="仿宋" w:hAnsi="仿宋" w:eastAsia="仿宋" w:cs="仿宋"/>
          <w:color w:val="auto"/>
          <w:kern w:val="2"/>
          <w:szCs w:val="24"/>
        </w:rPr>
        <w:t xml:space="preserve"> 设定值±1℃</w:t>
      </w:r>
    </w:p>
    <w:p>
      <w:pPr>
        <w:pStyle w:val="70"/>
        <w:shd w:val="clear" w:color="auto" w:fill="FFFFFF"/>
        <w:spacing w:before="0" w:beforeAutospacing="0" w:after="0" w:afterAutospacing="0" w:line="400" w:lineRule="exact"/>
        <w:rPr>
          <w:rFonts w:ascii="仿宋" w:hAnsi="仿宋" w:eastAsia="仿宋" w:cs="仿宋"/>
          <w:color w:val="auto"/>
          <w:kern w:val="2"/>
          <w:szCs w:val="24"/>
        </w:rPr>
      </w:pPr>
      <w:r>
        <w:rPr>
          <w:rFonts w:hint="eastAsia" w:ascii="仿宋" w:hAnsi="仿宋" w:eastAsia="仿宋" w:cs="仿宋"/>
          <w:color w:val="auto"/>
          <w:szCs w:val="24"/>
        </w:rPr>
        <w:t>5.4.2.3 压力测量最大误差 ≤±0.01Mpa</w:t>
      </w:r>
      <w:r>
        <w:rPr>
          <w:rFonts w:hint="eastAsia" w:ascii="仿宋" w:hAnsi="仿宋" w:eastAsia="仿宋" w:cs="仿宋"/>
          <w:color w:val="auto"/>
          <w:kern w:val="2"/>
          <w:szCs w:val="24"/>
        </w:rPr>
        <w:t xml:space="preserve"> </w:t>
      </w:r>
    </w:p>
    <w:p>
      <w:pPr>
        <w:pStyle w:val="70"/>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color w:val="auto"/>
          <w:kern w:val="2"/>
          <w:szCs w:val="24"/>
        </w:rPr>
        <w:t>5.5</w:t>
      </w:r>
      <w:r>
        <w:rPr>
          <w:rFonts w:hint="eastAsia" w:ascii="仿宋" w:hAnsi="仿宋" w:eastAsia="仿宋" w:cs="仿宋"/>
          <w:color w:val="auto"/>
          <w:szCs w:val="24"/>
        </w:rPr>
        <w:t>液压系统无漏油现象。</w:t>
      </w:r>
    </w:p>
    <w:p>
      <w:pPr>
        <w:shd w:val="clear" w:color="auto" w:fill="FFFFFF"/>
        <w:spacing w:line="400" w:lineRule="exact"/>
        <w:rPr>
          <w:rFonts w:ascii="仿宋" w:hAnsi="仿宋" w:eastAsia="仿宋" w:cs="仿宋"/>
          <w:color w:val="auto"/>
          <w:kern w:val="0"/>
          <w:sz w:val="24"/>
          <w:szCs w:val="24"/>
        </w:rPr>
      </w:pPr>
      <w:r>
        <w:rPr>
          <w:rFonts w:hint="eastAsia" w:ascii="仿宋" w:hAnsi="仿宋" w:eastAsia="仿宋" w:cs="仿宋"/>
          <w:color w:val="auto"/>
          <w:sz w:val="24"/>
          <w:szCs w:val="24"/>
        </w:rPr>
        <w:t>5.6</w:t>
      </w:r>
      <w:r>
        <w:rPr>
          <w:rFonts w:hint="eastAsia" w:ascii="仿宋" w:hAnsi="仿宋" w:eastAsia="仿宋" w:cs="仿宋"/>
          <w:color w:val="auto"/>
          <w:kern w:val="0"/>
          <w:sz w:val="24"/>
          <w:szCs w:val="24"/>
        </w:rPr>
        <w:t>除定型、硫化及合模暂停外的循环周期 (硫化机纯运行时间，不含冷却机部分的动作时间) ≤150秒</w:t>
      </w:r>
    </w:p>
    <w:p>
      <w:pPr>
        <w:shd w:val="clear" w:color="auto" w:fill="FFFFFF"/>
        <w:spacing w:line="40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5.7设备</w:t>
      </w:r>
      <w:r>
        <w:rPr>
          <w:rFonts w:hint="eastAsia" w:ascii="仿宋" w:hAnsi="仿宋" w:eastAsia="仿宋" w:cs="仿宋"/>
          <w:color w:val="auto"/>
          <w:sz w:val="24"/>
          <w:szCs w:val="24"/>
        </w:rPr>
        <w:t>噪音测试，距设备1米外测量最大≤80dB。</w:t>
      </w:r>
    </w:p>
    <w:p>
      <w:pPr>
        <w:shd w:val="clear" w:color="auto" w:fill="FFFFFF"/>
        <w:spacing w:line="400" w:lineRule="exact"/>
        <w:rPr>
          <w:rFonts w:ascii="仿宋" w:hAnsi="仿宋" w:eastAsia="仿宋" w:cs="仿宋"/>
          <w:color w:val="auto"/>
          <w:sz w:val="24"/>
          <w:szCs w:val="24"/>
        </w:rPr>
      </w:pPr>
      <w:r>
        <w:rPr>
          <w:rFonts w:hint="eastAsia" w:ascii="仿宋" w:hAnsi="仿宋" w:eastAsia="仿宋" w:cs="仿宋"/>
          <w:color w:val="auto"/>
          <w:sz w:val="24"/>
          <w:szCs w:val="24"/>
        </w:rPr>
        <w:t>5.8设备经调试达到合同技术协议的所有要求后，双方协商进行72小时连续负荷试车。如果由于乙方的原因造成设备停机，停机时间将包括在72小时之内。</w:t>
      </w:r>
    </w:p>
    <w:p>
      <w:pPr>
        <w:shd w:val="clear" w:color="auto" w:fill="FFFFFF"/>
        <w:spacing w:line="400" w:lineRule="exact"/>
        <w:rPr>
          <w:rFonts w:ascii="仿宋" w:hAnsi="仿宋" w:eastAsia="仿宋" w:cs="仿宋"/>
          <w:color w:val="auto"/>
          <w:sz w:val="24"/>
          <w:szCs w:val="24"/>
        </w:rPr>
      </w:pPr>
      <w:r>
        <w:rPr>
          <w:rFonts w:hint="eastAsia" w:ascii="仿宋" w:hAnsi="仿宋" w:eastAsia="仿宋" w:cs="仿宋"/>
          <w:color w:val="auto"/>
          <w:sz w:val="24"/>
          <w:szCs w:val="24"/>
        </w:rPr>
        <w:t>5.9设备经72小时连续运转无故障，达到合同的所有要求后，双方签署验收证书。</w:t>
      </w:r>
    </w:p>
    <w:p>
      <w:pPr>
        <w:pStyle w:val="69"/>
        <w:shd w:val="clear" w:color="auto" w:fill="FFFFFF"/>
        <w:spacing w:before="0" w:beforeAutospacing="0" w:after="0" w:afterAutospacing="0" w:line="400" w:lineRule="exact"/>
        <w:rPr>
          <w:rFonts w:ascii="仿宋" w:hAnsi="仿宋" w:eastAsia="仿宋" w:cs="仿宋"/>
          <w:color w:val="auto"/>
          <w:szCs w:val="24"/>
        </w:rPr>
      </w:pPr>
      <w:r>
        <w:rPr>
          <w:rFonts w:hint="eastAsia" w:ascii="仿宋" w:hAnsi="仿宋" w:eastAsia="仿宋" w:cs="仿宋"/>
          <w:b/>
          <w:color w:val="auto"/>
          <w:szCs w:val="24"/>
        </w:rPr>
        <w:t>6.</w:t>
      </w:r>
      <w:r>
        <w:rPr>
          <w:rFonts w:hint="eastAsia" w:ascii="仿宋" w:hAnsi="仿宋" w:eastAsia="仿宋" w:cs="仿宋"/>
          <w:b/>
          <w:bCs/>
          <w:color w:val="auto"/>
          <w:szCs w:val="24"/>
        </w:rPr>
        <w:t>设备的质量保证和技术服务</w:t>
      </w:r>
    </w:p>
    <w:p>
      <w:pPr>
        <w:spacing w:line="400" w:lineRule="exact"/>
        <w:ind w:left="6"/>
        <w:rPr>
          <w:rFonts w:ascii="仿宋" w:hAnsi="仿宋" w:eastAsia="仿宋" w:cs="仿宋"/>
          <w:color w:val="auto"/>
          <w:sz w:val="24"/>
          <w:szCs w:val="24"/>
        </w:rPr>
      </w:pPr>
      <w:r>
        <w:rPr>
          <w:rFonts w:hint="eastAsia" w:ascii="仿宋" w:hAnsi="仿宋" w:eastAsia="仿宋" w:cs="仿宋"/>
          <w:color w:val="auto"/>
          <w:sz w:val="24"/>
          <w:szCs w:val="24"/>
        </w:rPr>
        <w:t>6.1本设备主机质量保证期为1年，油缸密封圈质保期24个月。起始日为设备验收证书签字之日，在质量保证期内， 如果设备因质量原因造成停产，乙方应在48小时内使其恢复，所有费用由乙方承担，如不能恢复，则相应推迟的时间按迟交货同等处理。因甲方原因造成设备损坏，乙方协助甲方修复，但酌情收取费用。</w:t>
      </w:r>
    </w:p>
    <w:p>
      <w:pPr>
        <w:pStyle w:val="69"/>
        <w:shd w:val="clear" w:color="auto" w:fill="FFFFFF"/>
        <w:spacing w:before="0" w:beforeAutospacing="0" w:after="0" w:afterAutospacing="0" w:line="400" w:lineRule="exact"/>
        <w:rPr>
          <w:rFonts w:ascii="仿宋" w:hAnsi="仿宋" w:eastAsia="仿宋" w:cs="仿宋"/>
          <w:b/>
          <w:color w:val="auto"/>
          <w:szCs w:val="24"/>
        </w:rPr>
      </w:pPr>
      <w:r>
        <w:rPr>
          <w:rFonts w:hint="eastAsia" w:ascii="仿宋" w:hAnsi="仿宋" w:eastAsia="仿宋" w:cs="仿宋"/>
          <w:b/>
          <w:color w:val="auto"/>
          <w:szCs w:val="24"/>
        </w:rPr>
        <w:t>二、商务要求</w:t>
      </w:r>
    </w:p>
    <w:p>
      <w:pPr>
        <w:pStyle w:val="69"/>
        <w:shd w:val="clear" w:color="auto" w:fill="FFFFFF"/>
        <w:spacing w:before="0" w:beforeAutospacing="0" w:after="0" w:afterAutospacing="0" w:line="400" w:lineRule="exact"/>
        <w:rPr>
          <w:rFonts w:ascii="仿宋" w:hAnsi="仿宋" w:eastAsia="仿宋" w:cs="仿宋"/>
          <w:b/>
          <w:color w:val="auto"/>
          <w:szCs w:val="24"/>
        </w:rPr>
      </w:pPr>
      <w:r>
        <w:rPr>
          <w:rFonts w:hint="eastAsia" w:ascii="仿宋" w:hAnsi="仿宋" w:eastAsia="仿宋" w:cs="仿宋"/>
          <w:b/>
          <w:color w:val="auto"/>
          <w:szCs w:val="24"/>
        </w:rPr>
        <w:t>1.付款方式：</w:t>
      </w:r>
    </w:p>
    <w:p>
      <w:pPr>
        <w:pStyle w:val="69"/>
        <w:shd w:val="clear" w:color="auto" w:fill="FFFFFF"/>
        <w:spacing w:before="0" w:beforeAutospacing="0" w:after="0" w:afterAutospacing="0" w:line="400" w:lineRule="exact"/>
        <w:rPr>
          <w:rFonts w:ascii="仿宋" w:hAnsi="仿宋" w:eastAsia="仿宋" w:cs="仿宋"/>
          <w:color w:val="auto"/>
          <w:kern w:val="2"/>
          <w:szCs w:val="24"/>
        </w:rPr>
      </w:pPr>
      <w:r>
        <w:rPr>
          <w:rFonts w:hint="eastAsia" w:ascii="仿宋" w:hAnsi="仿宋" w:eastAsia="仿宋" w:cs="仿宋"/>
          <w:color w:val="auto"/>
          <w:kern w:val="2"/>
          <w:szCs w:val="24"/>
        </w:rPr>
        <w:t>电汇分期付款，自合同签订之日起付第一笔款，比例为合同款的30%，发货前付第二笔款，比例为合同款的60%，安装调试验收合格后，乙方提供合法有效的全额发票，甲方在10个工作日内付第三笔款（尾款），比例为合同款的10% 。</w:t>
      </w:r>
    </w:p>
    <w:p>
      <w:pPr>
        <w:pStyle w:val="69"/>
        <w:shd w:val="clear" w:color="auto" w:fill="FFFFFF"/>
        <w:spacing w:before="0" w:beforeAutospacing="0" w:after="0" w:afterAutospacing="0" w:line="400" w:lineRule="exact"/>
        <w:rPr>
          <w:rFonts w:ascii="仿宋" w:hAnsi="仿宋" w:eastAsia="仿宋" w:cs="仿宋"/>
          <w:b/>
          <w:color w:val="auto"/>
          <w:szCs w:val="24"/>
        </w:rPr>
      </w:pPr>
      <w:r>
        <w:rPr>
          <w:rFonts w:hint="eastAsia" w:ascii="仿宋" w:hAnsi="仿宋" w:eastAsia="仿宋" w:cs="仿宋"/>
          <w:b/>
          <w:color w:val="auto"/>
          <w:szCs w:val="24"/>
        </w:rPr>
        <w:t>2.包装与运输：</w:t>
      </w:r>
    </w:p>
    <w:p>
      <w:pPr>
        <w:pStyle w:val="69"/>
        <w:shd w:val="clear" w:color="auto" w:fill="FFFFFF"/>
        <w:spacing w:before="0" w:beforeAutospacing="0" w:after="0" w:afterAutospacing="0" w:line="400" w:lineRule="exact"/>
        <w:rPr>
          <w:rFonts w:ascii="仿宋" w:hAnsi="仿宋" w:eastAsia="仿宋" w:cs="仿宋"/>
          <w:color w:val="auto"/>
          <w:kern w:val="2"/>
          <w:szCs w:val="24"/>
        </w:rPr>
      </w:pPr>
      <w:r>
        <w:rPr>
          <w:rFonts w:hint="eastAsia" w:ascii="仿宋" w:hAnsi="仿宋" w:eastAsia="仿宋" w:cs="仿宋"/>
          <w:color w:val="auto"/>
          <w:kern w:val="2"/>
          <w:szCs w:val="24"/>
        </w:rPr>
        <w:t>乙方负责产品的包装设计、制造及相关费用，乙方承担运费及运输责任，甲方负责卸货及保管。运输过程中的保险及产生的一切风险由乙方承担。</w:t>
      </w:r>
    </w:p>
    <w:p>
      <w:pPr>
        <w:pStyle w:val="69"/>
        <w:shd w:val="clear" w:color="auto" w:fill="FFFFFF"/>
        <w:spacing w:before="0" w:beforeAutospacing="0" w:after="0" w:afterAutospacing="0" w:line="400" w:lineRule="exact"/>
        <w:rPr>
          <w:rFonts w:ascii="仿宋" w:hAnsi="仿宋" w:eastAsia="仿宋" w:cs="仿宋"/>
          <w:b/>
          <w:color w:val="auto"/>
          <w:szCs w:val="24"/>
        </w:rPr>
      </w:pPr>
    </w:p>
    <w:p>
      <w:pPr>
        <w:pStyle w:val="69"/>
        <w:shd w:val="clear" w:color="auto" w:fill="FFFFFF"/>
        <w:spacing w:before="0" w:beforeAutospacing="0" w:after="0" w:afterAutospacing="0" w:line="400" w:lineRule="exact"/>
        <w:rPr>
          <w:rFonts w:ascii="仿宋" w:hAnsi="仿宋" w:eastAsia="仿宋" w:cs="仿宋"/>
          <w:b/>
          <w:color w:val="auto"/>
          <w:szCs w:val="24"/>
        </w:rPr>
      </w:pPr>
      <w:r>
        <w:rPr>
          <w:rFonts w:hint="eastAsia" w:ascii="仿宋" w:hAnsi="仿宋" w:eastAsia="仿宋" w:cs="仿宋"/>
          <w:b/>
          <w:color w:val="auto"/>
          <w:szCs w:val="24"/>
        </w:rPr>
        <w:t>特种轮胎68″热板液压单模硫化机1台</w:t>
      </w:r>
    </w:p>
    <w:p>
      <w:pPr>
        <w:tabs>
          <w:tab w:val="left" w:pos="900"/>
        </w:tabs>
        <w:spacing w:before="120" w:beforeLines="50"/>
        <w:ind w:left="214" w:hanging="214" w:hangingChars="89"/>
        <w:jc w:val="left"/>
        <w:rPr>
          <w:rFonts w:ascii="仿宋" w:hAnsi="仿宋" w:eastAsia="仿宋" w:cs="仿宋"/>
          <w:b/>
          <w:bCs/>
          <w:color w:val="auto"/>
          <w:sz w:val="24"/>
          <w:szCs w:val="24"/>
        </w:rPr>
      </w:pPr>
      <w:r>
        <w:rPr>
          <w:rFonts w:hint="eastAsia" w:ascii="仿宋" w:hAnsi="仿宋" w:eastAsia="仿宋" w:cs="仿宋"/>
          <w:b/>
          <w:bCs/>
          <w:color w:val="auto"/>
          <w:sz w:val="24"/>
          <w:szCs w:val="24"/>
        </w:rPr>
        <w:t>一、技术要求</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1.供货范围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1．1 液压、热板单模定型硫化机，数量1台，包括：</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1.1.1 主机  1套</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-包括上横梁、底座、上下热板、墙板、上横梁升降油缸，合模力油缸，锁模气缸等</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1.1.2 中心机构( 环座螺纹由乙方供)        1套</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1.1.3 装胎机械手（满足范围16-21＂规格）  1套</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1.1.4 卸胎机械手（满足范围16-21＂规格）  1套</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1.1.5 后冷却装置（含一种规格上、下夹盘）     1套</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-包括后充气/充水装置及相应管路</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1.1.6 活络模操纵装置      1套</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1.1.7 控制系统            1套</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-包括控制柜、电气系统等</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1.1.8 液压系统           1套</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-包括液压站、液压阀、油缸等</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1.1.9 管路系统          1套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-包括热工管路、液压管路、控制管路、冷却管路等</w:t>
      </w:r>
      <w:r>
        <w:rPr>
          <w:rFonts w:hint="eastAsia" w:ascii="仿宋" w:hAnsi="仿宋" w:eastAsia="仿宋" w:cs="仿宋"/>
          <w:color w:val="auto"/>
          <w:sz w:val="24"/>
          <w:szCs w:val="24"/>
        </w:rPr>
        <w:tab/>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1.1.10 扶梯及安全护栏   1套</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1.1.11 安全系统        1套</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2.技术描述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2.1 设备的动力条件</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2.1.1 外压蒸汽压力    最大0.8MPa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2.1.2 内压过热水压力  最大3.0MPa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2.1.3 内压冷却水压力  最大3.0MPa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2.1.4 内压蒸汽压力    最大0.8MPa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2.1.5 定型蒸汽压力    最大0.8MPa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2.1.6 动力用压缩空气压力     0.6～0.8MPa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2.1.7 控制用压缩空气压力     0.3～0.4MPa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2.1.8 后充气/充水压力        最大1.8MPa</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2.1.8 电源                   380V AC.±15%  50Hz</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2.2 技术特征</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2.2.1 单模热板液压硫化机，热水、热板硫化工艺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2.2.2 B型中心机构</w:t>
      </w:r>
    </w:p>
    <w:p>
      <w:pPr>
        <w:tabs>
          <w:tab w:val="left" w:pos="900"/>
        </w:tabs>
        <w:spacing w:before="120" w:beforeLines="50"/>
        <w:ind w:left="188" w:hanging="188" w:hangingChars="89"/>
        <w:jc w:val="left"/>
        <w:rPr>
          <w:rFonts w:ascii="仿宋" w:hAnsi="仿宋" w:eastAsia="仿宋" w:cs="仿宋"/>
          <w:color w:val="auto"/>
          <w:sz w:val="24"/>
          <w:szCs w:val="24"/>
        </w:rPr>
      </w:pPr>
      <w:r>
        <w:rPr>
          <w:rFonts w:ascii="仿宋" w:hAnsi="仿宋" w:eastAsia="仿宋" w:cs="仿宋"/>
          <w:b/>
          <w:bCs/>
          <w:color w:val="auto"/>
          <w:szCs w:val="24"/>
        </w:rPr>
        <w:t>*</w:t>
      </w:r>
      <w:r>
        <w:rPr>
          <w:rFonts w:hint="eastAsia" w:ascii="仿宋" w:hAnsi="仿宋" w:eastAsia="仿宋" w:cs="仿宋"/>
          <w:color w:val="auto"/>
          <w:sz w:val="24"/>
          <w:szCs w:val="24"/>
        </w:rPr>
        <w:t>2.2.3 模型最大合模力                    4400kN</w:t>
      </w:r>
    </w:p>
    <w:p>
      <w:pPr>
        <w:tabs>
          <w:tab w:val="left" w:pos="900"/>
        </w:tabs>
        <w:spacing w:before="120" w:beforeLines="50"/>
        <w:ind w:left="188" w:hanging="188" w:hangingChars="89"/>
        <w:jc w:val="left"/>
        <w:rPr>
          <w:rFonts w:ascii="仿宋" w:hAnsi="仿宋" w:eastAsia="仿宋" w:cs="仿宋"/>
          <w:color w:val="auto"/>
          <w:sz w:val="24"/>
          <w:szCs w:val="24"/>
        </w:rPr>
      </w:pPr>
      <w:r>
        <w:rPr>
          <w:rFonts w:ascii="仿宋" w:hAnsi="仿宋" w:eastAsia="仿宋" w:cs="仿宋"/>
          <w:b/>
          <w:bCs/>
          <w:color w:val="auto"/>
          <w:szCs w:val="24"/>
        </w:rPr>
        <w:t>*</w:t>
      </w:r>
      <w:r>
        <w:rPr>
          <w:rFonts w:hint="eastAsia" w:ascii="仿宋" w:hAnsi="仿宋" w:eastAsia="仿宋" w:cs="仿宋"/>
          <w:color w:val="auto"/>
          <w:sz w:val="24"/>
          <w:szCs w:val="24"/>
        </w:rPr>
        <w:t>2.2.4 热板有效直径                      1720mm</w:t>
      </w:r>
    </w:p>
    <w:p>
      <w:pPr>
        <w:tabs>
          <w:tab w:val="left" w:pos="900"/>
        </w:tabs>
        <w:spacing w:before="120" w:beforeLines="50"/>
        <w:ind w:left="188" w:hanging="188" w:hangingChars="89"/>
        <w:jc w:val="left"/>
        <w:rPr>
          <w:rFonts w:ascii="仿宋" w:hAnsi="仿宋" w:eastAsia="仿宋" w:cs="仿宋"/>
          <w:color w:val="auto"/>
          <w:sz w:val="24"/>
          <w:szCs w:val="24"/>
        </w:rPr>
      </w:pPr>
      <w:r>
        <w:rPr>
          <w:rFonts w:ascii="仿宋" w:hAnsi="仿宋" w:eastAsia="仿宋" w:cs="仿宋"/>
          <w:b/>
          <w:bCs/>
          <w:color w:val="auto"/>
          <w:szCs w:val="24"/>
        </w:rPr>
        <w:t>#</w:t>
      </w:r>
      <w:r>
        <w:rPr>
          <w:rFonts w:hint="eastAsia" w:ascii="仿宋" w:hAnsi="仿宋" w:eastAsia="仿宋" w:cs="仿宋"/>
          <w:color w:val="auto"/>
          <w:sz w:val="24"/>
          <w:szCs w:val="24"/>
        </w:rPr>
        <w:t>2.2.5 适用活络模及两半模安装，模具高度  440～720 mm</w:t>
      </w:r>
    </w:p>
    <w:p>
      <w:pPr>
        <w:tabs>
          <w:tab w:val="left" w:pos="900"/>
        </w:tabs>
        <w:spacing w:before="120" w:beforeLines="50"/>
        <w:ind w:left="188" w:hanging="188" w:hangingChars="89"/>
        <w:jc w:val="left"/>
        <w:rPr>
          <w:rFonts w:ascii="仿宋" w:hAnsi="仿宋" w:eastAsia="仿宋" w:cs="仿宋"/>
          <w:color w:val="auto"/>
          <w:sz w:val="24"/>
          <w:szCs w:val="24"/>
        </w:rPr>
      </w:pPr>
      <w:r>
        <w:rPr>
          <w:rFonts w:ascii="仿宋" w:hAnsi="仿宋" w:eastAsia="仿宋" w:cs="仿宋"/>
          <w:b/>
          <w:bCs/>
          <w:color w:val="auto"/>
          <w:szCs w:val="24"/>
        </w:rPr>
        <w:t>#</w:t>
      </w:r>
      <w:r>
        <w:rPr>
          <w:rFonts w:hint="eastAsia" w:ascii="仿宋" w:hAnsi="仿宋" w:eastAsia="仿宋" w:cs="仿宋"/>
          <w:color w:val="auto"/>
          <w:sz w:val="24"/>
          <w:szCs w:val="24"/>
        </w:rPr>
        <w:t>2.2.6 适用钢圈直径                      16～21＂</w:t>
      </w:r>
    </w:p>
    <w:p>
      <w:pPr>
        <w:tabs>
          <w:tab w:val="left" w:pos="900"/>
        </w:tabs>
        <w:spacing w:before="120" w:beforeLines="50"/>
        <w:ind w:left="188" w:hanging="188" w:hangingChars="89"/>
        <w:jc w:val="left"/>
        <w:rPr>
          <w:rFonts w:ascii="仿宋" w:hAnsi="仿宋" w:eastAsia="仿宋" w:cs="仿宋"/>
          <w:color w:val="auto"/>
          <w:sz w:val="24"/>
          <w:szCs w:val="24"/>
        </w:rPr>
      </w:pPr>
      <w:r>
        <w:rPr>
          <w:rFonts w:ascii="仿宋" w:hAnsi="仿宋" w:eastAsia="仿宋" w:cs="仿宋"/>
          <w:b/>
          <w:bCs/>
          <w:color w:val="auto"/>
          <w:szCs w:val="24"/>
        </w:rPr>
        <w:t>#</w:t>
      </w:r>
      <w:r>
        <w:rPr>
          <w:rFonts w:hint="eastAsia" w:ascii="仿宋" w:hAnsi="仿宋" w:eastAsia="仿宋" w:cs="仿宋"/>
          <w:color w:val="auto"/>
          <w:sz w:val="24"/>
          <w:szCs w:val="24"/>
        </w:rPr>
        <w:t>2.2.7 生胎最大高度                      780mm</w:t>
      </w:r>
    </w:p>
    <w:p>
      <w:pPr>
        <w:tabs>
          <w:tab w:val="left" w:pos="900"/>
        </w:tabs>
        <w:spacing w:before="120" w:beforeLines="50"/>
        <w:ind w:left="188" w:hanging="188" w:hangingChars="89"/>
        <w:jc w:val="left"/>
        <w:rPr>
          <w:rFonts w:ascii="仿宋" w:hAnsi="仿宋" w:eastAsia="仿宋" w:cs="仿宋"/>
          <w:color w:val="auto"/>
          <w:sz w:val="24"/>
          <w:szCs w:val="24"/>
        </w:rPr>
      </w:pPr>
      <w:r>
        <w:rPr>
          <w:rFonts w:ascii="仿宋" w:hAnsi="仿宋" w:eastAsia="仿宋" w:cs="仿宋"/>
          <w:b/>
          <w:bCs/>
          <w:color w:val="auto"/>
          <w:szCs w:val="24"/>
        </w:rPr>
        <w:t>#</w:t>
      </w:r>
      <w:r>
        <w:rPr>
          <w:rFonts w:hint="eastAsia" w:ascii="仿宋" w:hAnsi="仿宋" w:eastAsia="仿宋" w:cs="仿宋"/>
          <w:color w:val="auto"/>
          <w:sz w:val="24"/>
          <w:szCs w:val="24"/>
        </w:rPr>
        <w:t>2.2.8 生胎最大外径                      1250mm</w:t>
      </w:r>
    </w:p>
    <w:p>
      <w:pPr>
        <w:tabs>
          <w:tab w:val="left" w:pos="900"/>
        </w:tabs>
        <w:spacing w:before="120" w:beforeLines="50"/>
        <w:ind w:left="188" w:hanging="188" w:hangingChars="89"/>
        <w:jc w:val="left"/>
        <w:rPr>
          <w:rFonts w:ascii="仿宋" w:hAnsi="仿宋" w:eastAsia="仿宋" w:cs="仿宋"/>
          <w:color w:val="auto"/>
          <w:sz w:val="24"/>
          <w:szCs w:val="24"/>
        </w:rPr>
      </w:pPr>
      <w:r>
        <w:rPr>
          <w:rFonts w:ascii="仿宋" w:hAnsi="仿宋" w:eastAsia="仿宋" w:cs="仿宋"/>
          <w:b/>
          <w:bCs/>
          <w:color w:val="auto"/>
          <w:szCs w:val="24"/>
        </w:rPr>
        <w:t>#</w:t>
      </w:r>
      <w:r>
        <w:rPr>
          <w:rFonts w:hint="eastAsia" w:ascii="仿宋" w:hAnsi="仿宋" w:eastAsia="仿宋" w:cs="仿宋"/>
          <w:color w:val="auto"/>
          <w:sz w:val="24"/>
          <w:szCs w:val="24"/>
        </w:rPr>
        <w:t>2.2.9  胶囊拉直最大高度                 895mm</w:t>
      </w:r>
    </w:p>
    <w:p>
      <w:pPr>
        <w:tabs>
          <w:tab w:val="left" w:pos="900"/>
        </w:tabs>
        <w:spacing w:before="120" w:beforeLines="50"/>
        <w:ind w:left="188" w:hanging="188" w:hangingChars="89"/>
        <w:jc w:val="left"/>
        <w:rPr>
          <w:rFonts w:ascii="仿宋" w:hAnsi="仿宋" w:eastAsia="仿宋" w:cs="仿宋"/>
          <w:color w:val="auto"/>
          <w:sz w:val="24"/>
          <w:szCs w:val="24"/>
        </w:rPr>
      </w:pPr>
      <w:r>
        <w:rPr>
          <w:rFonts w:ascii="仿宋" w:hAnsi="仿宋" w:eastAsia="仿宋" w:cs="仿宋"/>
          <w:b/>
          <w:bCs/>
          <w:color w:val="auto"/>
          <w:szCs w:val="24"/>
        </w:rPr>
        <w:t>#</w:t>
      </w:r>
      <w:r>
        <w:rPr>
          <w:rFonts w:hint="eastAsia" w:ascii="仿宋" w:hAnsi="仿宋" w:eastAsia="仿宋" w:cs="仿宋"/>
          <w:color w:val="auto"/>
          <w:sz w:val="24"/>
          <w:szCs w:val="24"/>
        </w:rPr>
        <w:t>2.2.10 轮胎断面宽度范围                 330mm～480mm</w:t>
      </w:r>
    </w:p>
    <w:p>
      <w:pPr>
        <w:tabs>
          <w:tab w:val="left" w:pos="900"/>
        </w:tabs>
        <w:spacing w:before="120" w:beforeLines="50"/>
        <w:ind w:left="188" w:hanging="188" w:hangingChars="89"/>
        <w:jc w:val="left"/>
        <w:rPr>
          <w:rFonts w:ascii="仿宋" w:hAnsi="仿宋" w:eastAsia="仿宋" w:cs="仿宋"/>
          <w:color w:val="auto"/>
          <w:sz w:val="24"/>
          <w:szCs w:val="24"/>
        </w:rPr>
      </w:pPr>
      <w:r>
        <w:rPr>
          <w:rFonts w:ascii="仿宋" w:hAnsi="仿宋" w:eastAsia="仿宋" w:cs="仿宋"/>
          <w:b/>
          <w:bCs/>
          <w:color w:val="auto"/>
          <w:szCs w:val="24"/>
        </w:rPr>
        <w:t>#</w:t>
      </w:r>
      <w:r>
        <w:rPr>
          <w:rFonts w:hint="eastAsia" w:ascii="仿宋" w:hAnsi="仿宋" w:eastAsia="仿宋" w:cs="仿宋"/>
          <w:color w:val="auto"/>
          <w:sz w:val="24"/>
          <w:szCs w:val="24"/>
        </w:rPr>
        <w:t>2.2.11 生胎最大重量                     100Kg</w:t>
      </w:r>
    </w:p>
    <w:p>
      <w:pPr>
        <w:tabs>
          <w:tab w:val="left" w:pos="900"/>
        </w:tabs>
        <w:spacing w:before="120" w:beforeLines="50"/>
        <w:ind w:left="188" w:hanging="188" w:hangingChars="89"/>
        <w:jc w:val="left"/>
        <w:rPr>
          <w:rFonts w:ascii="仿宋" w:hAnsi="仿宋" w:eastAsia="仿宋" w:cs="仿宋"/>
          <w:color w:val="auto"/>
          <w:sz w:val="24"/>
          <w:szCs w:val="24"/>
        </w:rPr>
      </w:pPr>
      <w:r>
        <w:rPr>
          <w:rFonts w:ascii="仿宋" w:hAnsi="仿宋" w:eastAsia="仿宋" w:cs="仿宋"/>
          <w:b/>
          <w:bCs/>
          <w:color w:val="auto"/>
          <w:szCs w:val="24"/>
        </w:rPr>
        <w:t>#</w:t>
      </w:r>
      <w:r>
        <w:rPr>
          <w:rFonts w:hint="eastAsia" w:ascii="仿宋" w:hAnsi="仿宋" w:eastAsia="仿宋" w:cs="仿宋"/>
          <w:color w:val="auto"/>
          <w:sz w:val="24"/>
          <w:szCs w:val="24"/>
        </w:rPr>
        <w:t>2.2.12 胎胚的抓取及装锅由装胎机械手完成，硫化后的轮胎出锅及上后冷却装置由卸胎机械手完成</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2.3 性能描述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2.3.1 主机</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2.3.1.1 开合模运动方式为:液压驱动油缸活塞杆驱动横梁和上硫化室、安全杆、调模锁模机构、上模等垂直升降运动。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2.3.1.2 在侧板中间内侧设置直线导轨，从而保证上、下热板的平行度和上、下模具的同心度及其重复精度，提高活络模的使用寿命。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2.3.1.3 合模、装卸胎机械手升降高度采用传感器检测，并按相应轮胎规格工艺菜单中设定的参数控制升降高度。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2.3.1.4 机座与模型开合机构：结构紧凑，具备足够刚性，运动平稳，对中准确。调模机构采用下置加力缸实现。上下固定板采用铸钢件，上固定板高度应留出足够的调模余量。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2.3.1.5 隔热外罩表面温度＜环境温度+25°。</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2.3.1.6 硫化机墙板上带有设备的热工管道示意图，液压站油箱上有液压原理图，以便操作维修人员识别管道，同时在相应阀门增加名称标识。</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2.3.2 装胎/卸胎机械手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2.3.2.1升降导向采用直线导轨结构。升降机构采用油缸驱动, 装胎机械手张开闭合采用双行程气缸，机械手抓胎范围16～21＂，转进转出采用带缓冲的气缸，并加缓冲器缓冲，</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2.3.2.2 中心机构及与硫化介质接触的螺栓确保用不锈钢材质。</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2.3.2.3装卸胎机械手控制线，采取拖链式布局。装、卸胎机械手手动状态下升降位置可实现任意停。  </w:t>
      </w:r>
    </w:p>
    <w:p>
      <w:pPr>
        <w:tabs>
          <w:tab w:val="left" w:pos="900"/>
        </w:tabs>
        <w:spacing w:before="120" w:beforeLines="50"/>
        <w:ind w:left="188" w:hanging="188" w:hangingChars="89"/>
        <w:jc w:val="left"/>
        <w:rPr>
          <w:rFonts w:ascii="仿宋" w:hAnsi="仿宋" w:eastAsia="仿宋" w:cs="仿宋"/>
          <w:color w:val="auto"/>
          <w:sz w:val="24"/>
          <w:szCs w:val="24"/>
        </w:rPr>
      </w:pPr>
      <w:r>
        <w:rPr>
          <w:rFonts w:ascii="仿宋" w:hAnsi="仿宋" w:eastAsia="仿宋" w:cs="仿宋"/>
          <w:b/>
          <w:bCs/>
          <w:color w:val="auto"/>
          <w:szCs w:val="24"/>
        </w:rPr>
        <w:t>#</w:t>
      </w:r>
      <w:r>
        <w:rPr>
          <w:rFonts w:hint="eastAsia" w:ascii="仿宋" w:hAnsi="仿宋" w:eastAsia="仿宋" w:cs="仿宋"/>
          <w:color w:val="auto"/>
          <w:sz w:val="24"/>
          <w:szCs w:val="24"/>
        </w:rPr>
        <w:t>2.3.2.4 装卸胎机械手抓胎高度在工艺要求范围内可调，抓胎规格(16～21＂)可以调整,爪片采用短型,抓胎部位应光滑,卡爪边部倒圆。装胎机械手探胎装置，采用三点触碰式，保证探胎灵敏可靠，在任何情况下不得造成胎胚变形。装胎机械手上配装红外测温仪，测定、记录装胎前胎坯内表面温度。</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2.3.3 活络模操纵机构采用快速锁模结构，油缸驱动。活络模支架固定螺栓强度需保证。活络模位置检测采用位移传感器。</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2.3.4 中心机构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2.3.4.1 中心机构采用B型。</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2.3.4.2 采用耐高温的不锈钢制造。中心机构缸筒采用2Cr13,活塞杆采用45钢镀硬铬。</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2.3.4.3 中心机构、模具及胶囊的连接尺寸图须经甲方确认。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2.3.4.4 上环和下环都采用油缸驱动。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2.3.4.5 定型高度可从电脑输入，上环达到设定位置后平稳无抖动。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2.3.4.6 定型压力自动定型状态下由自动比例减压阀控制。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2.3.4.7 上环驱动油缸可以从设备下方拆卸、维护。</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2.3.4.8 带有调试用闷罐1个，中心机构环座密封圈1套。</w:t>
      </w:r>
    </w:p>
    <w:p>
      <w:pPr>
        <w:tabs>
          <w:tab w:val="left" w:pos="900"/>
        </w:tabs>
        <w:spacing w:before="120" w:beforeLines="50"/>
        <w:ind w:left="188" w:hanging="188" w:hangingChars="89"/>
        <w:jc w:val="left"/>
        <w:rPr>
          <w:rFonts w:ascii="仿宋" w:hAnsi="仿宋" w:eastAsia="仿宋" w:cs="仿宋"/>
          <w:color w:val="auto"/>
          <w:sz w:val="24"/>
          <w:szCs w:val="24"/>
        </w:rPr>
      </w:pPr>
      <w:r>
        <w:rPr>
          <w:rFonts w:ascii="仿宋" w:hAnsi="仿宋" w:eastAsia="仿宋" w:cs="仿宋"/>
          <w:b/>
          <w:bCs/>
          <w:color w:val="auto"/>
          <w:szCs w:val="24"/>
        </w:rPr>
        <w:t>#</w:t>
      </w:r>
      <w:r>
        <w:rPr>
          <w:rFonts w:hint="eastAsia" w:ascii="仿宋" w:hAnsi="仿宋" w:eastAsia="仿宋" w:cs="仿宋"/>
          <w:color w:val="auto"/>
          <w:sz w:val="24"/>
          <w:szCs w:val="24"/>
        </w:rPr>
        <w:t>2.3.5 后冷却装置</w:t>
      </w:r>
    </w:p>
    <w:p>
      <w:pPr>
        <w:shd w:val="clear" w:color="auto" w:fill="FFFFFF"/>
        <w:spacing w:line="400" w:lineRule="exact"/>
        <w:rPr>
          <w:rFonts w:ascii="仿宋" w:hAnsi="仿宋" w:eastAsia="仿宋" w:cs="仿宋"/>
          <w:color w:val="auto"/>
          <w:sz w:val="24"/>
          <w:szCs w:val="24"/>
        </w:rPr>
      </w:pPr>
      <w:r>
        <w:rPr>
          <w:rFonts w:hint="eastAsia" w:ascii="仿宋" w:hAnsi="仿宋" w:eastAsia="仿宋" w:cs="仿宋"/>
          <w:color w:val="auto"/>
          <w:sz w:val="24"/>
          <w:szCs w:val="24"/>
        </w:rPr>
        <w:t>后冷却装置采用后置式单工位形式，硫化后轮胎卸胎机械手把轮胎卸出放置到后充气/充水装置上,该装置应该具有足够的强度及可靠性, 并做防锈蚀处理,能够准确定位并自动适应硫化轮胎的子口宽度范围。冷却时充气或充水根据工艺要求切换，后冷却结束后，气体排空，水排入地沟，轮胎经后充气装置向后经滚胎架下滑卸胎。</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2.3.6 卸胎滚道</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充气/水定型完毕，再利用卸胎机械手把轮胎卸至卸胎滚道下滑卸胎。</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2.3.7 液压系统 </w:t>
      </w:r>
    </w:p>
    <w:p>
      <w:pPr>
        <w:tabs>
          <w:tab w:val="left" w:pos="900"/>
        </w:tabs>
        <w:spacing w:before="120" w:beforeLines="50" w:line="360" w:lineRule="auto"/>
        <w:ind w:left="2"/>
        <w:jc w:val="left"/>
        <w:rPr>
          <w:rFonts w:ascii="仿宋" w:hAnsi="仿宋" w:eastAsia="仿宋" w:cs="仿宋"/>
          <w:color w:val="auto"/>
          <w:sz w:val="24"/>
          <w:szCs w:val="24"/>
        </w:rPr>
      </w:pPr>
      <w:r>
        <w:rPr>
          <w:rFonts w:hint="eastAsia" w:ascii="仿宋" w:hAnsi="仿宋" w:eastAsia="仿宋" w:cs="仿宋"/>
          <w:color w:val="auto"/>
          <w:sz w:val="24"/>
          <w:szCs w:val="24"/>
        </w:rPr>
        <w:t>2.3.7.1 液压站采用比例泵供油系统。通过加压油路（蓄能器）保持和控制合模压力（合模力包含主机合模力及冷却机合模力）。合模力设定通过人机界面进行，并可以储存在相应的产品配方中。液压站连续工作油温≤60℃。</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2.3.7.2 在油路进回口及油箱加油口带有精密过滤器。</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2.3.7.3 乙方提供从液压站到硫化机的液压管和电缆。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2.3.8 热工管路及控制系统 </w:t>
      </w:r>
    </w:p>
    <w:p>
      <w:pPr>
        <w:tabs>
          <w:tab w:val="left" w:pos="900"/>
        </w:tabs>
        <w:spacing w:before="120" w:beforeLines="50"/>
        <w:ind w:leftChars="-1" w:hanging="2"/>
        <w:jc w:val="left"/>
        <w:rPr>
          <w:rFonts w:ascii="仿宋" w:hAnsi="仿宋" w:eastAsia="仿宋" w:cs="仿宋"/>
          <w:color w:val="auto"/>
          <w:sz w:val="24"/>
          <w:szCs w:val="24"/>
        </w:rPr>
      </w:pPr>
      <w:r>
        <w:rPr>
          <w:rFonts w:hint="eastAsia" w:ascii="仿宋" w:hAnsi="仿宋" w:eastAsia="仿宋" w:cs="仿宋"/>
          <w:color w:val="auto"/>
          <w:sz w:val="24"/>
          <w:szCs w:val="24"/>
        </w:rPr>
        <w:t xml:space="preserve">2.3.8.1 在合模状态所有冷凝水排放管路应保证全线都有向下的倾角，保证凝结水顺利排出，冷凝水排放采用液位疏水方式，其旁路手阀将直接向硫化地沟排放。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2.3.8.2外温和内温的测量点都在管路上凝水罐上。内温蒸汽进胶囊前先要排凝,对胶囊出口管路的压力和温度进行测量和记录。 </w:t>
      </w:r>
    </w:p>
    <w:p>
      <w:pPr>
        <w:tabs>
          <w:tab w:val="left" w:pos="900"/>
        </w:tabs>
        <w:spacing w:before="120" w:beforeLines="50"/>
        <w:ind w:left="188" w:hanging="188" w:hangingChars="89"/>
        <w:jc w:val="left"/>
        <w:rPr>
          <w:rFonts w:ascii="仿宋" w:hAnsi="仿宋" w:eastAsia="仿宋" w:cs="仿宋"/>
          <w:color w:val="auto"/>
          <w:sz w:val="24"/>
          <w:szCs w:val="24"/>
        </w:rPr>
      </w:pPr>
      <w:r>
        <w:rPr>
          <w:rFonts w:ascii="仿宋" w:hAnsi="仿宋" w:eastAsia="仿宋" w:cs="仿宋"/>
          <w:b/>
          <w:bCs/>
          <w:color w:val="auto"/>
          <w:szCs w:val="24"/>
        </w:rPr>
        <w:t>#</w:t>
      </w:r>
      <w:r>
        <w:rPr>
          <w:rFonts w:hint="eastAsia" w:ascii="仿宋" w:hAnsi="仿宋" w:eastAsia="仿宋" w:cs="仿宋"/>
          <w:color w:val="auto"/>
          <w:sz w:val="24"/>
          <w:szCs w:val="24"/>
        </w:rPr>
        <w:t xml:space="preserve">2.3.8.3 从中心机构到用户阀门之间的所有管路、管件，包括中心机构套管，全部采用耐高温的不锈钢材质。外压管路阀组采用不锈钢材质，连接旋转接头的钢管采用碳钢材质。液压站冷却水管路使用的管件全部采用不锈钢材质。所有不锈钢管路、管件应保证质量。乙方在设备交货前2个月提供用户阀门接口详细布置图。 </w:t>
      </w:r>
    </w:p>
    <w:p>
      <w:pPr>
        <w:tabs>
          <w:tab w:val="left" w:pos="900"/>
        </w:tabs>
        <w:spacing w:before="120" w:beforeLines="50"/>
        <w:ind w:left="188" w:hanging="188" w:hangingChars="89"/>
        <w:jc w:val="left"/>
        <w:rPr>
          <w:rFonts w:ascii="仿宋" w:hAnsi="仿宋" w:eastAsia="仿宋" w:cs="仿宋"/>
          <w:color w:val="auto"/>
          <w:sz w:val="24"/>
          <w:szCs w:val="24"/>
        </w:rPr>
      </w:pPr>
      <w:r>
        <w:rPr>
          <w:rFonts w:ascii="仿宋" w:hAnsi="仿宋" w:eastAsia="仿宋" w:cs="仿宋"/>
          <w:b/>
          <w:bCs/>
          <w:color w:val="auto"/>
          <w:szCs w:val="24"/>
        </w:rPr>
        <w:t>#</w:t>
      </w:r>
      <w:r>
        <w:rPr>
          <w:rFonts w:hint="eastAsia" w:ascii="仿宋" w:hAnsi="仿宋" w:eastAsia="仿宋" w:cs="仿宋"/>
          <w:color w:val="auto"/>
          <w:sz w:val="24"/>
          <w:szCs w:val="24"/>
        </w:rPr>
        <w:t>2.3.8.4 所有介质管路的中间连接,全部要求焊接,管路与气动阀疏水阀之间采用法兰连接（对螺纹接口的部件，采用丝管焊法兰的方法连接）, 并采用柔性石墨缠绕垫密封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2.3.8.5 在如下管路上安装过滤器：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-定型管路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-热水进管路</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-热水回管路</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-外温进、回管路</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-内温蒸汽进管路</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-冷却水进回管路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2.3.8.6 采用三通切断阀排在定型结束后排出定型压力显示表的余压回零。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2.3.9 控制系统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2.3.9.1 控制柜上应有"抽真空通/断"手转阀，最下方的控制按扭标高 900mm 。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2.3.9.2 控制柜的仪表风和动力风应分开，入口分别带有减压阀。</w:t>
      </w:r>
    </w:p>
    <w:p>
      <w:pPr>
        <w:tabs>
          <w:tab w:val="left" w:pos="900"/>
        </w:tabs>
        <w:spacing w:before="120" w:beforeLines="50"/>
        <w:ind w:left="2"/>
        <w:jc w:val="left"/>
        <w:rPr>
          <w:rFonts w:ascii="仿宋" w:hAnsi="仿宋" w:eastAsia="仿宋" w:cs="仿宋"/>
          <w:color w:val="auto"/>
          <w:sz w:val="24"/>
          <w:szCs w:val="24"/>
        </w:rPr>
      </w:pPr>
      <w:r>
        <w:rPr>
          <w:rFonts w:hint="eastAsia" w:ascii="仿宋" w:hAnsi="仿宋" w:eastAsia="仿宋" w:cs="仿宋"/>
          <w:color w:val="auto"/>
          <w:sz w:val="24"/>
          <w:szCs w:val="24"/>
        </w:rPr>
        <w:t>2.3.9.3 平板电脑可在 55℃ 以内环境中正常工作。在进行任何正常操作时，触摸屏电脑不得有死机和中断与PLC通讯的现象。</w:t>
      </w:r>
    </w:p>
    <w:p>
      <w:pPr>
        <w:tabs>
          <w:tab w:val="left" w:pos="900"/>
        </w:tabs>
        <w:spacing w:before="120" w:beforeLines="50"/>
        <w:ind w:leftChars="-1" w:hanging="2"/>
        <w:jc w:val="left"/>
        <w:rPr>
          <w:rFonts w:ascii="仿宋" w:hAnsi="仿宋" w:eastAsia="仿宋" w:cs="仿宋"/>
          <w:color w:val="auto"/>
          <w:sz w:val="24"/>
          <w:szCs w:val="24"/>
        </w:rPr>
      </w:pPr>
      <w:r>
        <w:rPr>
          <w:rFonts w:hint="eastAsia" w:ascii="仿宋" w:hAnsi="仿宋" w:eastAsia="仿宋" w:cs="仿宋"/>
          <w:color w:val="auto"/>
          <w:sz w:val="24"/>
          <w:szCs w:val="24"/>
        </w:rPr>
        <w:t xml:space="preserve">2.3.9.4 工艺曲线记录采用平板电脑。每台平板电脑在进行移动硬盘操作（插入、拷贝、拔除）时不影响工艺曲线记录和其它监控操作。乙方应另外提供应用软件，以便在检查部门办公室电脑上显示和打印曲线。平板电脑显示记录的工艺曲线数量设计联络确认，记录范围分别为： 温度显示范围30～185℃;内压: 0～4Mpa。曲线在同一屏显示,采用圆图形式,图形可局部放大。为方便观察,能通过翻页方式转换成长图形式。触摸电脑显示记录主要内容: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-首页应有如下内容: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1) 当前日期,时间;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 设备编号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3) 轮胎规格,使用工艺号;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4) 操作者代码;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5）硫化装胎时胎坯胎里温度</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2.3.9.5 按在人机界面预先输入的条件，自动延时硫化；并在控制柜上有硫化延时确认按扭，按下此按扭确认时，开始进行手动延时硫化，手动延时硫化的时间由操作人员从人机界面输入。自动延时硫化具体事宜设计联络确认。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2.3.9.6 平板电脑还应包括工艺参数设定画面和I/O 监控画面。工艺参数应包括上下模冠部夹套温度，并由控制系统进行控制。要求在工艺参数设定画面中除了主要工艺参数的设定和硫化工艺的设定、选择功能外还可设定定型压力超限值；I/O监控画面中可查看各输入/输出点的状态，以方便检修。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2.3.9.7 在硫化程序前3步，自动检测仪表风压力下降情况，及时反应控制阀损坏情况，减少废次品。 </w:t>
      </w:r>
    </w:p>
    <w:p>
      <w:pPr>
        <w:tabs>
          <w:tab w:val="left" w:pos="900"/>
        </w:tabs>
        <w:spacing w:before="120" w:beforeLines="50"/>
        <w:ind w:left="188" w:hanging="188" w:hangingChars="89"/>
        <w:jc w:val="left"/>
        <w:rPr>
          <w:rFonts w:ascii="仿宋" w:hAnsi="仿宋" w:eastAsia="仿宋" w:cs="仿宋"/>
          <w:color w:val="auto"/>
          <w:sz w:val="24"/>
          <w:szCs w:val="24"/>
        </w:rPr>
      </w:pPr>
      <w:r>
        <w:rPr>
          <w:rFonts w:ascii="仿宋" w:hAnsi="仿宋" w:eastAsia="仿宋" w:cs="仿宋"/>
          <w:b/>
          <w:bCs/>
          <w:color w:val="auto"/>
          <w:szCs w:val="24"/>
        </w:rPr>
        <w:t>#</w:t>
      </w:r>
      <w:r>
        <w:rPr>
          <w:rFonts w:hint="eastAsia" w:ascii="仿宋" w:hAnsi="仿宋" w:eastAsia="仿宋" w:cs="仿宋"/>
          <w:color w:val="auto"/>
          <w:sz w:val="24"/>
          <w:szCs w:val="24"/>
        </w:rPr>
        <w:t>2.3.9.8 温度测量点：进水温度、回水温度、蒸汽温度、上下热板温度、上下模冠部夹套温度、冷凝水温度、胎坯内表面温度。</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2.3.9.9 定型和抽真空控制分别采用独立的电磁阀。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2.3.9.10 硫化时温度和压力超过设定允许偏差以及硫化结束时应有三色声光报警，对于蒸汽阶段的内压、内温、外温报警和硫化完成，采用声光提示，该提示在操作人员确认后停止。</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2.3.10 安全系统 </w:t>
      </w:r>
    </w:p>
    <w:p>
      <w:pPr>
        <w:tabs>
          <w:tab w:val="left" w:pos="900"/>
        </w:tabs>
        <w:spacing w:before="120" w:beforeLines="50"/>
        <w:ind w:left="188" w:hanging="188" w:hangingChars="89"/>
        <w:jc w:val="left"/>
        <w:rPr>
          <w:rFonts w:ascii="仿宋" w:hAnsi="仿宋" w:eastAsia="仿宋" w:cs="仿宋"/>
          <w:color w:val="auto"/>
          <w:sz w:val="24"/>
          <w:szCs w:val="24"/>
        </w:rPr>
      </w:pPr>
      <w:r>
        <w:rPr>
          <w:rFonts w:ascii="仿宋" w:hAnsi="仿宋" w:eastAsia="仿宋" w:cs="仿宋"/>
          <w:b/>
          <w:bCs/>
          <w:color w:val="auto"/>
          <w:szCs w:val="24"/>
        </w:rPr>
        <w:t>*</w:t>
      </w:r>
      <w:r>
        <w:rPr>
          <w:rFonts w:hint="eastAsia" w:ascii="仿宋" w:hAnsi="仿宋" w:eastAsia="仿宋" w:cs="仿宋"/>
          <w:color w:val="auto"/>
          <w:sz w:val="24"/>
          <w:szCs w:val="24"/>
        </w:rPr>
        <w:t>2.3.10.1 开模到极限位置后有机械锁紧装置，确保人员安全。</w:t>
      </w:r>
    </w:p>
    <w:p>
      <w:pPr>
        <w:tabs>
          <w:tab w:val="left" w:pos="900"/>
        </w:tabs>
        <w:spacing w:before="120" w:beforeLines="50"/>
        <w:ind w:left="188" w:hanging="188" w:hangingChars="89"/>
        <w:jc w:val="left"/>
        <w:rPr>
          <w:rFonts w:ascii="仿宋" w:hAnsi="仿宋" w:eastAsia="仿宋" w:cs="仿宋"/>
          <w:color w:val="auto"/>
          <w:sz w:val="24"/>
          <w:szCs w:val="24"/>
        </w:rPr>
      </w:pPr>
      <w:r>
        <w:rPr>
          <w:rFonts w:ascii="仿宋" w:hAnsi="仿宋" w:eastAsia="仿宋" w:cs="仿宋"/>
          <w:b/>
          <w:bCs/>
          <w:color w:val="auto"/>
          <w:szCs w:val="24"/>
        </w:rPr>
        <w:t>*</w:t>
      </w:r>
      <w:r>
        <w:rPr>
          <w:rFonts w:hint="eastAsia" w:ascii="仿宋" w:hAnsi="仿宋" w:eastAsia="仿宋" w:cs="仿宋"/>
          <w:color w:val="auto"/>
          <w:sz w:val="24"/>
          <w:szCs w:val="24"/>
        </w:rPr>
        <w:t xml:space="preserve">2.3.10.2 模前带有安全杆，该安全杆灵敏可靠，在合模过程中安全杆被抬起后，合模动作立即停止。 </w:t>
      </w:r>
    </w:p>
    <w:p>
      <w:pPr>
        <w:tabs>
          <w:tab w:val="left" w:pos="900"/>
        </w:tabs>
        <w:spacing w:before="120" w:beforeLines="50"/>
        <w:ind w:left="188" w:hanging="188" w:hangingChars="89"/>
        <w:jc w:val="left"/>
        <w:rPr>
          <w:rFonts w:ascii="仿宋" w:hAnsi="仿宋" w:eastAsia="仿宋" w:cs="仿宋"/>
          <w:color w:val="auto"/>
          <w:sz w:val="24"/>
          <w:szCs w:val="24"/>
        </w:rPr>
      </w:pPr>
      <w:r>
        <w:rPr>
          <w:rFonts w:ascii="仿宋" w:hAnsi="仿宋" w:eastAsia="仿宋" w:cs="仿宋"/>
          <w:b/>
          <w:bCs/>
          <w:color w:val="auto"/>
          <w:szCs w:val="24"/>
        </w:rPr>
        <w:t>*</w:t>
      </w:r>
      <w:r>
        <w:rPr>
          <w:rFonts w:hint="eastAsia" w:ascii="仿宋" w:hAnsi="仿宋" w:eastAsia="仿宋" w:cs="仿宋"/>
          <w:color w:val="auto"/>
          <w:sz w:val="24"/>
          <w:szCs w:val="24"/>
        </w:rPr>
        <w:t>2.3.10.3 装胎机械手带有安全杆，被碰到后停止机械手动作。</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2.3.11 采用国家法定计量单位。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2.3.12 设备各部分颜色按甲方色标。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2.4  配套件要求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2.4.1 气动调节阀采用集成阀组厂家标配。</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2.4.2 气源三大件(PN 10)按定制要求提供，提供品牌型号。</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2.4.3  PLC按定制要求提供，提供品牌型号。</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2.4.4 用于仪表风低压报警的压力开关，采用按定制要求提供，提供品牌型号。</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2.4.5 电气转换器、压力变送器按定制要求提供，提供品牌型号。</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2.4.6 平板电脑按定制要求提供，提供品牌型号。</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2.4.7 液压元件（安全阀、溢流阀、电磁换向阀等）按定制要求提供，提供品牌型号。</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3.技术资料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3.1 设备布置图、安装基础图                            4套  交货前3个月提供</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3.2 设备维护保养手册                                  4套  与设备同时提供</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3.3 设备机械图纸（包括总图和各主要装置的部件图、</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组装图、热工原理图、液压原理图、易损件零件图）        4套  与设备同时提供</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3.4 次级供货商说明书                                  4套  与设备同时提供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3.5 电气图纸（含电控原理图，接线图及各元件的型号）    4套  与设备同时提供</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3.6 PLC和人机界面运行程序备份                        4套  与设备同时提供</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以上技术资料的电子版CD光盘                           1套  与设备同时提供</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如果在用户工厂调试时有任何变动, 在调试后3个月内,乙方提供4套有关修改文件.</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4.设备的安装和调试</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4.1设备出厂前，所有元部件包括各种开关、支架等，全部制作并安装齐全。</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4.2设备出厂前，整机必须经过连动试车。</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4.3乙方负责设备的调试，甲方配合。</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4.4甲方负责安装，乙方派人进行现场的安装指导并检查安装精度。</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5.设备的性能考核和验收标准</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5.1 乙方保证机器采用优等材料、先进制造工艺制成，全新并符合合同规定的自动化水平、质量、规格和性能规定，也能满足安全和长期操作的要求。</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5.2供货范围内的合同设备部件将由乙方公司制造、组装。</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5.3乙方将保证设备满足机器制造厂家的标准。所有的机械制造和购买部件用公制单位设计和安装。机器铭牌用中文设计。各种仪表以国际标准计量单位标识。</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5.4机械精度和工艺要求：</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5.4.1机械精度：</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5.4.1.1上下固定板平行度 （压铅法）                    ≤0.05mm</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5.4.1.2 活络模操纵机杆与中心机构中心的同轴度允差      ≤0.5TIR</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5.4.1.3 装胎、卸胎装置爪片不圆度                      ≤0.5mm</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5.4.1.4 装胎、卸胎机械手在装胎位与中心机构同轴度允差  ≤0.5TIR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5.4.1.5 机械手装胎位与中心机构对中重复精度允差        ≤0.3TIR</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5.4.1.6 机械手爪片水平度允差                          ≤0.5mm/1000m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5.4.2工艺精度要求：</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5.4.2.1 温度测量最大误差：                            ≤±1℃</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5.4.2.2 外温波动范围                                 设定值±1℃</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 xml:space="preserve">5.4.2.3 压力测量最大误差：                            ≤±0.01Mpa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5.5液压系统无漏油现象。</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5.6除定型、硫化及合模暂停外的循环周期 (硫化机纯运行时间，不含冷却机部分的动作时间)                                                 ≤150秒</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5.7设备噪音测试，距设备1米外测量最大                 ≤80dB。</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5.8设备经调试达到合同技术协议的所有要求后，双方协商进行72小时连续负荷试车。如果由于乙方的原因造成设备停机，停机时间将包括在72小时之内。</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5.9设备经72小时连续运转无故障，达到合同的所有要求后，双方签署验收证书。</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6.设备的质量保证和技术服务</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6.1本设备主机质量保证期为1年，油缸密封圈质保期24个月。起始日为设备验收证书签字之日，在质量保证期内， 如果设备因质量原因造成停产，乙方应在48小时内使其恢复，所有费用由乙方承担，如不能恢复，则相应推迟的时间按迟交货同等处理。因甲方原因造成设备损坏，乙方协助甲方修复，但酌情收取费用。</w:t>
      </w:r>
    </w:p>
    <w:p>
      <w:pPr>
        <w:tabs>
          <w:tab w:val="left" w:pos="900"/>
        </w:tabs>
        <w:spacing w:before="120" w:beforeLines="50"/>
        <w:ind w:left="214" w:hanging="214" w:hangingChars="89"/>
        <w:jc w:val="left"/>
        <w:rPr>
          <w:rFonts w:ascii="仿宋" w:hAnsi="仿宋" w:eastAsia="仿宋" w:cs="仿宋"/>
          <w:b/>
          <w:bCs/>
          <w:color w:val="auto"/>
          <w:sz w:val="24"/>
          <w:szCs w:val="24"/>
        </w:rPr>
      </w:pPr>
      <w:r>
        <w:rPr>
          <w:rFonts w:hint="eastAsia" w:ascii="仿宋" w:hAnsi="仿宋" w:eastAsia="仿宋" w:cs="仿宋"/>
          <w:b/>
          <w:bCs/>
          <w:color w:val="auto"/>
          <w:sz w:val="24"/>
          <w:szCs w:val="24"/>
        </w:rPr>
        <w:t>二、商务要求</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1.付款方式：</w:t>
      </w:r>
    </w:p>
    <w:p>
      <w:pPr>
        <w:tabs>
          <w:tab w:val="left" w:pos="900"/>
        </w:tabs>
        <w:spacing w:before="120" w:beforeLines="50"/>
        <w:ind w:left="283" w:leftChars="134" w:hanging="2"/>
        <w:jc w:val="left"/>
        <w:rPr>
          <w:rFonts w:ascii="仿宋" w:hAnsi="仿宋" w:eastAsia="仿宋" w:cs="仿宋"/>
          <w:color w:val="auto"/>
          <w:sz w:val="24"/>
          <w:szCs w:val="24"/>
        </w:rPr>
      </w:pPr>
      <w:r>
        <w:rPr>
          <w:rFonts w:hint="eastAsia" w:ascii="仿宋" w:hAnsi="仿宋" w:eastAsia="仿宋" w:cs="仿宋"/>
          <w:color w:val="auto"/>
          <w:sz w:val="24"/>
          <w:szCs w:val="24"/>
        </w:rPr>
        <w:t>电汇分期付款，自合同签订之日起付第一笔款，比例为合同款的30%，发货前付第二笔款，比例为合同款的60%，安装调试验收合格后，乙方提供合法有效的全额发票，甲方在10个工作日内付第三笔款（尾款），比例为合同款的10% 。</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2.包装与运输：</w:t>
      </w:r>
    </w:p>
    <w:p>
      <w:pPr>
        <w:tabs>
          <w:tab w:val="left" w:pos="900"/>
        </w:tabs>
        <w:spacing w:before="120" w:beforeLines="50"/>
        <w:ind w:left="140" w:leftChars="66" w:hanging="1"/>
        <w:jc w:val="left"/>
        <w:rPr>
          <w:rFonts w:ascii="仿宋" w:hAnsi="仿宋" w:eastAsia="仿宋" w:cs="仿宋"/>
          <w:color w:val="auto"/>
          <w:sz w:val="24"/>
          <w:szCs w:val="24"/>
        </w:rPr>
      </w:pPr>
      <w:r>
        <w:rPr>
          <w:rFonts w:hint="eastAsia" w:ascii="仿宋" w:hAnsi="仿宋" w:eastAsia="仿宋" w:cs="仿宋"/>
          <w:color w:val="auto"/>
          <w:sz w:val="24"/>
          <w:szCs w:val="24"/>
        </w:rPr>
        <w:t>乙方负责产品的包装设计、制造及相关费用，乙方承担运费及运输责任，甲方负责卸货及保管。运输过程中的保险及产生的一切风险由乙方承担。</w:t>
      </w:r>
    </w:p>
    <w:p>
      <w:pPr>
        <w:tabs>
          <w:tab w:val="left" w:pos="900"/>
        </w:tabs>
        <w:spacing w:before="120" w:beforeLines="50"/>
        <w:ind w:left="214" w:hanging="213" w:hangingChars="89"/>
        <w:jc w:val="left"/>
        <w:rPr>
          <w:rFonts w:ascii="仿宋" w:hAnsi="仿宋" w:eastAsia="仿宋" w:cs="仿宋"/>
          <w:color w:val="auto"/>
          <w:sz w:val="24"/>
          <w:szCs w:val="24"/>
        </w:rPr>
      </w:pP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注：对技术规格中“*”号条款为关键技术条款，“#”号条款为重要技术条款。</w:t>
      </w:r>
    </w:p>
    <w:p>
      <w:pPr>
        <w:tabs>
          <w:tab w:val="left" w:pos="900"/>
        </w:tabs>
        <w:spacing w:before="120" w:beforeLines="50"/>
        <w:ind w:left="214" w:hanging="213" w:hangingChars="89"/>
        <w:jc w:val="left"/>
        <w:rPr>
          <w:rFonts w:ascii="仿宋" w:hAnsi="仿宋" w:eastAsia="仿宋" w:cs="仿宋"/>
          <w:color w:val="auto"/>
          <w:sz w:val="24"/>
          <w:szCs w:val="24"/>
        </w:rPr>
      </w:pPr>
      <w:r>
        <w:rPr>
          <w:rFonts w:hint="eastAsia" w:ascii="仿宋" w:hAnsi="仿宋" w:eastAsia="仿宋" w:cs="仿宋"/>
          <w:color w:val="auto"/>
          <w:sz w:val="24"/>
          <w:szCs w:val="24"/>
        </w:rPr>
        <w:t>“*”号条款的偏离将致导投标被否决</w:t>
      </w:r>
    </w:p>
    <w:p>
      <w:pPr>
        <w:tabs>
          <w:tab w:val="left" w:pos="900"/>
        </w:tabs>
        <w:spacing w:before="120" w:beforeLines="50"/>
        <w:ind w:left="214" w:hanging="213" w:hangingChars="89"/>
        <w:rPr>
          <w:rFonts w:ascii="仿宋" w:hAnsi="仿宋" w:eastAsia="仿宋" w:cs="仿宋"/>
          <w:color w:val="auto"/>
          <w:sz w:val="24"/>
          <w:szCs w:val="24"/>
        </w:rPr>
      </w:pPr>
    </w:p>
    <w:p>
      <w:pPr>
        <w:tabs>
          <w:tab w:val="left" w:pos="900"/>
        </w:tabs>
        <w:spacing w:before="120" w:beforeLines="50"/>
        <w:ind w:left="214" w:hanging="213" w:hangingChars="89"/>
        <w:rPr>
          <w:rFonts w:ascii="仿宋" w:hAnsi="仿宋" w:eastAsia="仿宋" w:cs="仿宋"/>
          <w:color w:val="auto"/>
          <w:sz w:val="24"/>
          <w:szCs w:val="24"/>
        </w:rPr>
      </w:pP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pPr>
        <w:pStyle w:val="4"/>
        <w:jc w:val="center"/>
        <w:rPr>
          <w:rFonts w:ascii="仿宋" w:hAnsi="仿宋" w:eastAsia="仿宋" w:cs="仿宋"/>
          <w:b/>
          <w:color w:val="auto"/>
          <w:szCs w:val="24"/>
        </w:rPr>
      </w:pPr>
      <w:r>
        <w:rPr>
          <w:rFonts w:hint="eastAsia" w:ascii="仿宋" w:hAnsi="仿宋" w:eastAsia="仿宋" w:cs="仿宋"/>
          <w:b/>
          <w:bCs/>
          <w:color w:val="auto"/>
          <w:sz w:val="24"/>
          <w:szCs w:val="24"/>
        </w:rPr>
        <w:t>第六章  投标文件格式</w:t>
      </w:r>
      <w:bookmarkEnd w:id="214"/>
      <w:bookmarkEnd w:id="215"/>
      <w:bookmarkEnd w:id="225"/>
      <w:bookmarkEnd w:id="226"/>
      <w:bookmarkStart w:id="238" w:name="_Toc119767531"/>
      <w:bookmarkStart w:id="239" w:name="_Toc145751423"/>
    </w:p>
    <w:bookmarkEnd w:id="238"/>
    <w:bookmarkEnd w:id="239"/>
    <w:p>
      <w:pPr>
        <w:spacing w:before="360" w:after="240"/>
        <w:rPr>
          <w:rFonts w:ascii="仿宋" w:hAnsi="仿宋" w:eastAsia="仿宋" w:cs="仿宋"/>
          <w:b/>
          <w:color w:val="auto"/>
          <w:sz w:val="24"/>
          <w:szCs w:val="24"/>
        </w:rPr>
      </w:pPr>
      <w:bookmarkStart w:id="240" w:name="_Toc332808022"/>
      <w:bookmarkStart w:id="241" w:name="_Toc332808330"/>
      <w:r>
        <w:rPr>
          <w:rFonts w:hint="eastAsia" w:ascii="仿宋" w:hAnsi="仿宋" w:eastAsia="仿宋" w:cs="仿宋"/>
          <w:b/>
          <w:color w:val="auto"/>
          <w:sz w:val="24"/>
          <w:szCs w:val="24"/>
        </w:rPr>
        <w:t>1、供应商提交文件须知</w:t>
      </w:r>
      <w:bookmarkEnd w:id="240"/>
      <w:bookmarkEnd w:id="241"/>
    </w:p>
    <w:p>
      <w:pPr>
        <w:spacing w:before="120"/>
        <w:ind w:left="720" w:hanging="720" w:hangingChars="300"/>
        <w:jc w:val="left"/>
        <w:textAlignment w:val="baseline"/>
        <w:rPr>
          <w:rFonts w:ascii="仿宋" w:hAnsi="仿宋" w:eastAsia="仿宋" w:cs="仿宋"/>
          <w:color w:val="auto"/>
          <w:sz w:val="24"/>
          <w:szCs w:val="24"/>
        </w:rPr>
      </w:pPr>
      <w:r>
        <w:rPr>
          <w:rFonts w:hint="eastAsia" w:ascii="仿宋" w:hAnsi="仿宋" w:eastAsia="仿宋" w:cs="仿宋"/>
          <w:color w:val="auto"/>
          <w:sz w:val="24"/>
          <w:szCs w:val="24"/>
        </w:rPr>
        <w:t>1.1   供应商应当严格按照以下《附件目录》的顺序填写和提交规定的全部格式文件以及其它有关资料。由于投标文件编排混乱导致投标文件被误读或者查找不到有效文件的，后果由供应商承担。</w:t>
      </w:r>
    </w:p>
    <w:p>
      <w:pPr>
        <w:spacing w:before="120"/>
        <w:ind w:left="720" w:hanging="720" w:hangingChars="300"/>
        <w:jc w:val="left"/>
        <w:textAlignment w:val="baseline"/>
        <w:rPr>
          <w:rFonts w:ascii="仿宋" w:hAnsi="仿宋" w:eastAsia="仿宋" w:cs="仿宋"/>
          <w:color w:val="auto"/>
          <w:sz w:val="24"/>
          <w:szCs w:val="24"/>
        </w:rPr>
      </w:pPr>
      <w:r>
        <w:rPr>
          <w:rFonts w:hint="eastAsia" w:ascii="仿宋" w:hAnsi="仿宋" w:eastAsia="仿宋" w:cs="仿宋"/>
          <w:color w:val="auto"/>
          <w:sz w:val="24"/>
          <w:szCs w:val="24"/>
        </w:rPr>
        <w:t>1.2   所附表格中要求回答的全部问题和信息都必须明确填写。</w:t>
      </w:r>
    </w:p>
    <w:p>
      <w:pPr>
        <w:spacing w:before="120"/>
        <w:ind w:left="720" w:hanging="720" w:hangingChars="300"/>
        <w:jc w:val="left"/>
        <w:textAlignment w:val="baseline"/>
        <w:rPr>
          <w:rFonts w:ascii="仿宋" w:hAnsi="仿宋" w:eastAsia="仿宋" w:cs="仿宋"/>
          <w:color w:val="auto"/>
          <w:sz w:val="24"/>
          <w:szCs w:val="24"/>
        </w:rPr>
      </w:pPr>
      <w:r>
        <w:rPr>
          <w:rFonts w:hint="eastAsia" w:ascii="仿宋" w:hAnsi="仿宋" w:eastAsia="仿宋" w:cs="仿宋"/>
          <w:color w:val="auto"/>
          <w:sz w:val="24"/>
          <w:szCs w:val="24"/>
        </w:rPr>
        <w:t>1.3   投标文件应当严格按照招标文件的要求提交，并按规定的统一格式逐项填写，不准有空项；无相应内容可以填的项应当填写“无”、“未测试”、“没有相应指标”等明确的回答文字。</w:t>
      </w:r>
    </w:p>
    <w:p>
      <w:pPr>
        <w:spacing w:before="120"/>
        <w:ind w:left="720" w:hanging="720" w:hangingChars="300"/>
        <w:jc w:val="left"/>
        <w:textAlignment w:val="baseline"/>
        <w:rPr>
          <w:rFonts w:ascii="仿宋" w:hAnsi="仿宋" w:eastAsia="仿宋" w:cs="仿宋"/>
          <w:color w:val="auto"/>
          <w:sz w:val="24"/>
          <w:szCs w:val="24"/>
        </w:rPr>
      </w:pPr>
      <w:r>
        <w:rPr>
          <w:rFonts w:hint="eastAsia" w:ascii="仿宋" w:hAnsi="仿宋" w:eastAsia="仿宋" w:cs="仿宋"/>
          <w:color w:val="auto"/>
          <w:sz w:val="24"/>
          <w:szCs w:val="24"/>
        </w:rPr>
        <w:t>1.4   供应商提交的全部格式文件以及其它有关资料应当真实有效、信息准确，否则将以</w:t>
      </w:r>
      <w:r>
        <w:rPr>
          <w:rFonts w:hint="eastAsia" w:ascii="仿宋" w:hAnsi="仿宋" w:eastAsia="仿宋" w:cs="仿宋"/>
          <w:b/>
          <w:color w:val="auto"/>
          <w:sz w:val="24"/>
          <w:szCs w:val="24"/>
          <w:u w:val="single"/>
        </w:rPr>
        <w:t>无效投标</w:t>
      </w:r>
      <w:r>
        <w:rPr>
          <w:rFonts w:hint="eastAsia" w:ascii="仿宋" w:hAnsi="仿宋" w:eastAsia="仿宋" w:cs="仿宋"/>
          <w:color w:val="auto"/>
          <w:sz w:val="24"/>
          <w:szCs w:val="24"/>
        </w:rPr>
        <w:t>处理。</w:t>
      </w:r>
    </w:p>
    <w:p>
      <w:pPr>
        <w:spacing w:before="120"/>
        <w:ind w:left="720" w:hanging="720" w:hangingChars="300"/>
        <w:jc w:val="left"/>
        <w:textAlignment w:val="baseline"/>
        <w:rPr>
          <w:rFonts w:ascii="仿宋" w:hAnsi="仿宋" w:eastAsia="仿宋" w:cs="仿宋"/>
          <w:color w:val="auto"/>
          <w:sz w:val="24"/>
          <w:szCs w:val="24"/>
        </w:rPr>
      </w:pPr>
      <w:r>
        <w:rPr>
          <w:rFonts w:hint="eastAsia" w:ascii="仿宋" w:hAnsi="仿宋" w:eastAsia="仿宋" w:cs="仿宋"/>
          <w:color w:val="auto"/>
          <w:sz w:val="24"/>
          <w:szCs w:val="24"/>
        </w:rPr>
        <w:t>1.5   供应商提交的全部格式文件以及其它有关资料应当按招标文件的有关规定签字、盖章，否则将以</w:t>
      </w:r>
      <w:r>
        <w:rPr>
          <w:rFonts w:hint="eastAsia" w:ascii="仿宋" w:hAnsi="仿宋" w:eastAsia="仿宋" w:cs="仿宋"/>
          <w:b/>
          <w:color w:val="auto"/>
          <w:sz w:val="24"/>
          <w:szCs w:val="24"/>
          <w:u w:val="single"/>
        </w:rPr>
        <w:t>无效投标</w:t>
      </w:r>
      <w:r>
        <w:rPr>
          <w:rFonts w:hint="eastAsia" w:ascii="仿宋" w:hAnsi="仿宋" w:eastAsia="仿宋" w:cs="仿宋"/>
          <w:color w:val="auto"/>
          <w:sz w:val="24"/>
          <w:szCs w:val="24"/>
        </w:rPr>
        <w:t>处理。</w:t>
      </w:r>
    </w:p>
    <w:p>
      <w:pPr>
        <w:spacing w:before="120"/>
        <w:ind w:left="720" w:hanging="720" w:hangingChars="300"/>
        <w:jc w:val="left"/>
        <w:textAlignment w:val="baseline"/>
        <w:rPr>
          <w:rFonts w:ascii="仿宋" w:hAnsi="仿宋" w:eastAsia="仿宋" w:cs="仿宋"/>
          <w:color w:val="auto"/>
          <w:sz w:val="24"/>
          <w:szCs w:val="24"/>
        </w:rPr>
      </w:pPr>
      <w:r>
        <w:rPr>
          <w:rFonts w:hint="eastAsia" w:ascii="仿宋" w:hAnsi="仿宋" w:eastAsia="仿宋" w:cs="仿宋"/>
          <w:color w:val="auto"/>
          <w:sz w:val="24"/>
          <w:szCs w:val="24"/>
        </w:rPr>
        <w:t>1.6   评标委员会将依据供应商提交的资料，审查供应商履行合同的能力。</w:t>
      </w:r>
    </w:p>
    <w:p>
      <w:pPr>
        <w:spacing w:before="120"/>
        <w:ind w:left="720" w:hanging="720" w:hangingChars="300"/>
        <w:jc w:val="left"/>
        <w:textAlignment w:val="baseline"/>
        <w:rPr>
          <w:rFonts w:ascii="仿宋" w:hAnsi="仿宋" w:eastAsia="仿宋" w:cs="仿宋"/>
          <w:color w:val="auto"/>
          <w:sz w:val="24"/>
          <w:szCs w:val="24"/>
        </w:rPr>
      </w:pPr>
      <w:r>
        <w:rPr>
          <w:rFonts w:hint="eastAsia" w:ascii="仿宋" w:hAnsi="仿宋" w:eastAsia="仿宋" w:cs="仿宋"/>
          <w:color w:val="auto"/>
          <w:sz w:val="24"/>
          <w:szCs w:val="24"/>
        </w:rPr>
        <w:t>1.7   供应商提交的材料将被保密保存，概不退还。</w:t>
      </w:r>
    </w:p>
    <w:p>
      <w:pPr>
        <w:adjustRightInd w:val="0"/>
        <w:jc w:val="left"/>
        <w:textAlignment w:val="baseline"/>
        <w:rPr>
          <w:rFonts w:ascii="仿宋" w:hAnsi="仿宋" w:eastAsia="仿宋" w:cs="仿宋"/>
          <w:color w:val="auto"/>
          <w:sz w:val="24"/>
          <w:szCs w:val="24"/>
        </w:rPr>
      </w:pPr>
      <w:r>
        <w:rPr>
          <w:rFonts w:hint="eastAsia" w:ascii="仿宋" w:hAnsi="仿宋" w:eastAsia="仿宋" w:cs="仿宋"/>
          <w:color w:val="auto"/>
          <w:sz w:val="24"/>
          <w:szCs w:val="24"/>
        </w:rPr>
        <w:t>1.8   全部文件应当按《供应商须知资料表》中规定的语言和份数提交。</w:t>
      </w:r>
    </w:p>
    <w:p>
      <w:pPr>
        <w:spacing w:before="360" w:after="240"/>
        <w:rPr>
          <w:rFonts w:ascii="仿宋" w:hAnsi="仿宋" w:eastAsia="仿宋" w:cs="仿宋"/>
          <w:bCs/>
          <w:color w:val="auto"/>
          <w:sz w:val="24"/>
          <w:szCs w:val="24"/>
        </w:rPr>
      </w:pPr>
      <w:bookmarkStart w:id="242" w:name="_Toc332808331"/>
      <w:bookmarkStart w:id="243" w:name="_Toc332808023"/>
      <w:r>
        <w:rPr>
          <w:rFonts w:hint="eastAsia" w:ascii="仿宋" w:hAnsi="仿宋" w:eastAsia="仿宋" w:cs="仿宋"/>
          <w:bCs/>
          <w:color w:val="auto"/>
          <w:sz w:val="24"/>
          <w:szCs w:val="24"/>
        </w:rPr>
        <w:t>2、附件目录</w:t>
      </w:r>
      <w:bookmarkEnd w:id="242"/>
      <w:bookmarkEnd w:id="243"/>
    </w:p>
    <w:p>
      <w:pPr>
        <w:tabs>
          <w:tab w:val="left" w:pos="900"/>
          <w:tab w:val="left" w:pos="5580"/>
        </w:tabs>
        <w:spacing w:before="120"/>
        <w:ind w:left="902"/>
        <w:rPr>
          <w:rFonts w:ascii="仿宋" w:hAnsi="仿宋" w:eastAsia="仿宋" w:cs="仿宋"/>
          <w:color w:val="auto"/>
          <w:sz w:val="24"/>
          <w:szCs w:val="24"/>
        </w:rPr>
      </w:pPr>
      <w:r>
        <w:rPr>
          <w:rFonts w:hint="eastAsia" w:ascii="仿宋" w:hAnsi="仿宋" w:eastAsia="仿宋" w:cs="仿宋"/>
          <w:color w:val="auto"/>
          <w:sz w:val="24"/>
          <w:szCs w:val="24"/>
        </w:rPr>
        <w:t>附件1——投标书（格式）</w:t>
      </w:r>
    </w:p>
    <w:p>
      <w:pPr>
        <w:tabs>
          <w:tab w:val="left" w:pos="900"/>
          <w:tab w:val="left" w:pos="5580"/>
        </w:tabs>
        <w:spacing w:before="120"/>
        <w:ind w:left="902"/>
        <w:rPr>
          <w:rFonts w:ascii="仿宋" w:hAnsi="仿宋" w:eastAsia="仿宋" w:cs="仿宋"/>
          <w:color w:val="auto"/>
          <w:sz w:val="24"/>
          <w:szCs w:val="24"/>
        </w:rPr>
      </w:pPr>
      <w:r>
        <w:rPr>
          <w:rFonts w:hint="eastAsia" w:ascii="仿宋" w:hAnsi="仿宋" w:eastAsia="仿宋" w:cs="仿宋"/>
          <w:color w:val="auto"/>
          <w:sz w:val="24"/>
          <w:szCs w:val="24"/>
        </w:rPr>
        <w:t>附件2——开标一览表（格式）</w:t>
      </w:r>
    </w:p>
    <w:p>
      <w:pPr>
        <w:tabs>
          <w:tab w:val="left" w:pos="900"/>
          <w:tab w:val="left" w:pos="5580"/>
        </w:tabs>
        <w:spacing w:before="120"/>
        <w:ind w:left="902"/>
        <w:rPr>
          <w:rFonts w:ascii="仿宋" w:hAnsi="仿宋" w:eastAsia="仿宋" w:cs="仿宋"/>
          <w:color w:val="auto"/>
          <w:sz w:val="24"/>
          <w:szCs w:val="24"/>
        </w:rPr>
      </w:pPr>
      <w:r>
        <w:rPr>
          <w:rFonts w:hint="eastAsia" w:ascii="仿宋" w:hAnsi="仿宋" w:eastAsia="仿宋" w:cs="仿宋"/>
          <w:color w:val="auto"/>
          <w:sz w:val="24"/>
          <w:szCs w:val="24"/>
        </w:rPr>
        <w:t>附件3——投标分项报价说明表（格式）</w:t>
      </w:r>
    </w:p>
    <w:p>
      <w:pPr>
        <w:tabs>
          <w:tab w:val="left" w:pos="900"/>
          <w:tab w:val="left" w:pos="5580"/>
        </w:tabs>
        <w:spacing w:before="120"/>
        <w:ind w:left="902"/>
        <w:rPr>
          <w:rFonts w:ascii="仿宋" w:hAnsi="仿宋" w:eastAsia="仿宋" w:cs="仿宋"/>
          <w:color w:val="auto"/>
          <w:sz w:val="24"/>
          <w:szCs w:val="24"/>
        </w:rPr>
      </w:pPr>
      <w:r>
        <w:rPr>
          <w:rFonts w:hint="eastAsia" w:ascii="仿宋" w:hAnsi="仿宋" w:eastAsia="仿宋" w:cs="仿宋"/>
          <w:color w:val="auto"/>
          <w:sz w:val="24"/>
          <w:szCs w:val="24"/>
        </w:rPr>
        <w:t>附件4——商务条款偏离表（格式）</w:t>
      </w:r>
    </w:p>
    <w:p>
      <w:pPr>
        <w:tabs>
          <w:tab w:val="left" w:pos="900"/>
          <w:tab w:val="left" w:pos="5580"/>
        </w:tabs>
        <w:spacing w:before="120"/>
        <w:ind w:left="902"/>
        <w:rPr>
          <w:rFonts w:ascii="仿宋" w:hAnsi="仿宋" w:eastAsia="仿宋" w:cs="仿宋"/>
          <w:color w:val="auto"/>
          <w:sz w:val="24"/>
          <w:szCs w:val="24"/>
        </w:rPr>
      </w:pPr>
      <w:r>
        <w:rPr>
          <w:rFonts w:hint="eastAsia" w:ascii="仿宋" w:hAnsi="仿宋" w:eastAsia="仿宋" w:cs="仿宋"/>
          <w:color w:val="auto"/>
          <w:sz w:val="24"/>
          <w:szCs w:val="24"/>
        </w:rPr>
        <w:t>附件5——技术规格偏离表（格式）</w:t>
      </w:r>
    </w:p>
    <w:p>
      <w:pPr>
        <w:tabs>
          <w:tab w:val="left" w:pos="900"/>
          <w:tab w:val="left" w:pos="5580"/>
        </w:tabs>
        <w:spacing w:before="120"/>
        <w:ind w:left="902"/>
        <w:rPr>
          <w:rFonts w:ascii="仿宋" w:hAnsi="仿宋" w:eastAsia="仿宋" w:cs="仿宋"/>
          <w:color w:val="auto"/>
          <w:sz w:val="24"/>
          <w:szCs w:val="24"/>
        </w:rPr>
      </w:pPr>
      <w:r>
        <w:rPr>
          <w:rFonts w:hint="eastAsia" w:ascii="仿宋" w:hAnsi="仿宋" w:eastAsia="仿宋" w:cs="仿宋"/>
          <w:color w:val="auto"/>
          <w:sz w:val="24"/>
          <w:szCs w:val="24"/>
        </w:rPr>
        <w:t>附件6——履约保证金保函（格式，中标后开具）</w:t>
      </w:r>
    </w:p>
    <w:p>
      <w:pPr>
        <w:tabs>
          <w:tab w:val="left" w:pos="900"/>
          <w:tab w:val="left" w:pos="5580"/>
        </w:tabs>
        <w:spacing w:before="120"/>
        <w:ind w:left="902"/>
        <w:rPr>
          <w:rFonts w:ascii="仿宋" w:hAnsi="仿宋" w:eastAsia="仿宋" w:cs="仿宋"/>
          <w:color w:val="auto"/>
          <w:sz w:val="24"/>
          <w:szCs w:val="24"/>
        </w:rPr>
      </w:pPr>
      <w:r>
        <w:rPr>
          <w:rFonts w:hint="eastAsia" w:ascii="仿宋" w:hAnsi="仿宋" w:eastAsia="仿宋" w:cs="仿宋"/>
          <w:color w:val="auto"/>
          <w:sz w:val="24"/>
          <w:szCs w:val="24"/>
        </w:rPr>
        <w:t>附件7——资格证明文件</w:t>
      </w:r>
    </w:p>
    <w:p>
      <w:pPr>
        <w:tabs>
          <w:tab w:val="left" w:pos="5580"/>
        </w:tabs>
        <w:spacing w:before="120"/>
        <w:ind w:left="2140" w:leftChars="676" w:hanging="720" w:hangingChars="300"/>
        <w:rPr>
          <w:rFonts w:ascii="仿宋" w:hAnsi="仿宋" w:eastAsia="仿宋" w:cs="仿宋"/>
          <w:color w:val="auto"/>
          <w:sz w:val="24"/>
          <w:szCs w:val="24"/>
        </w:rPr>
      </w:pPr>
      <w:r>
        <w:rPr>
          <w:rFonts w:hint="eastAsia" w:ascii="仿宋" w:hAnsi="仿宋" w:eastAsia="仿宋" w:cs="仿宋"/>
          <w:color w:val="auto"/>
          <w:sz w:val="24"/>
          <w:szCs w:val="24"/>
        </w:rPr>
        <w:t>7-1  法人营业执照副本</w:t>
      </w:r>
    </w:p>
    <w:p>
      <w:pPr>
        <w:tabs>
          <w:tab w:val="left" w:pos="5580"/>
        </w:tabs>
        <w:spacing w:before="120"/>
        <w:ind w:left="2140" w:leftChars="676" w:hanging="720" w:hangingChars="300"/>
        <w:rPr>
          <w:rFonts w:ascii="仿宋" w:hAnsi="仿宋" w:eastAsia="仿宋" w:cs="仿宋"/>
          <w:color w:val="auto"/>
          <w:sz w:val="24"/>
          <w:szCs w:val="24"/>
        </w:rPr>
      </w:pPr>
      <w:r>
        <w:rPr>
          <w:rFonts w:hint="eastAsia" w:ascii="仿宋" w:hAnsi="仿宋" w:eastAsia="仿宋" w:cs="仿宋"/>
          <w:color w:val="auto"/>
          <w:sz w:val="24"/>
          <w:szCs w:val="24"/>
        </w:rPr>
        <w:t>7-2  法定代表人的授权委托书（格式）</w:t>
      </w:r>
    </w:p>
    <w:p>
      <w:pPr>
        <w:tabs>
          <w:tab w:val="left" w:pos="5580"/>
        </w:tabs>
        <w:spacing w:before="120"/>
        <w:ind w:left="2140" w:leftChars="676" w:hanging="720" w:hangingChars="300"/>
        <w:rPr>
          <w:rFonts w:ascii="仿宋" w:hAnsi="仿宋" w:eastAsia="仿宋" w:cs="仿宋"/>
          <w:color w:val="auto"/>
          <w:sz w:val="24"/>
          <w:szCs w:val="24"/>
        </w:rPr>
      </w:pPr>
      <w:r>
        <w:rPr>
          <w:rFonts w:hint="eastAsia" w:ascii="仿宋" w:hAnsi="仿宋" w:eastAsia="仿宋" w:cs="仿宋"/>
          <w:color w:val="auto"/>
          <w:sz w:val="24"/>
          <w:szCs w:val="24"/>
        </w:rPr>
        <w:t>7-3  经销商（作为代理商）的资格声明（格式）</w:t>
      </w:r>
    </w:p>
    <w:p>
      <w:pPr>
        <w:tabs>
          <w:tab w:val="left" w:pos="5580"/>
        </w:tabs>
        <w:spacing w:before="120"/>
        <w:ind w:left="2140" w:leftChars="676" w:hanging="720" w:hangingChars="300"/>
        <w:rPr>
          <w:rFonts w:ascii="仿宋" w:hAnsi="仿宋" w:eastAsia="仿宋" w:cs="仿宋"/>
          <w:color w:val="auto"/>
          <w:sz w:val="24"/>
          <w:szCs w:val="24"/>
        </w:rPr>
      </w:pPr>
      <w:r>
        <w:rPr>
          <w:rFonts w:hint="eastAsia" w:ascii="仿宋" w:hAnsi="仿宋" w:eastAsia="仿宋" w:cs="仿宋"/>
          <w:color w:val="auto"/>
          <w:sz w:val="24"/>
          <w:szCs w:val="24"/>
        </w:rPr>
        <w:t>7-4  制造厂家的资格声明（格式，进口产品适用）</w:t>
      </w:r>
    </w:p>
    <w:p>
      <w:pPr>
        <w:tabs>
          <w:tab w:val="left" w:pos="5580"/>
        </w:tabs>
        <w:spacing w:before="120"/>
        <w:ind w:left="2140" w:leftChars="676" w:hanging="720" w:hangingChars="300"/>
        <w:rPr>
          <w:rFonts w:ascii="仿宋" w:hAnsi="仿宋" w:eastAsia="仿宋" w:cs="仿宋"/>
          <w:color w:val="auto"/>
          <w:sz w:val="24"/>
          <w:szCs w:val="24"/>
        </w:rPr>
      </w:pPr>
      <w:r>
        <w:rPr>
          <w:rFonts w:hint="eastAsia" w:ascii="仿宋" w:hAnsi="仿宋" w:eastAsia="仿宋" w:cs="仿宋"/>
          <w:color w:val="auto"/>
          <w:sz w:val="24"/>
          <w:szCs w:val="24"/>
        </w:rPr>
        <w:t>7-5  制造厂家的授权书（格式，进口产品适用）</w:t>
      </w:r>
    </w:p>
    <w:p>
      <w:pPr>
        <w:tabs>
          <w:tab w:val="left" w:pos="5580"/>
        </w:tabs>
        <w:spacing w:before="120"/>
        <w:ind w:left="2140" w:leftChars="676" w:hanging="720" w:hangingChars="300"/>
        <w:rPr>
          <w:rFonts w:ascii="仿宋" w:hAnsi="仿宋" w:eastAsia="仿宋" w:cs="仿宋"/>
          <w:color w:val="auto"/>
          <w:sz w:val="24"/>
          <w:szCs w:val="24"/>
        </w:rPr>
      </w:pPr>
      <w:r>
        <w:rPr>
          <w:rFonts w:hint="eastAsia" w:ascii="仿宋" w:hAnsi="仿宋" w:eastAsia="仿宋" w:cs="仿宋"/>
          <w:color w:val="auto"/>
          <w:sz w:val="24"/>
          <w:szCs w:val="24"/>
        </w:rPr>
        <w:t>7-6  供应商财务状况证明文件</w:t>
      </w:r>
    </w:p>
    <w:p>
      <w:pPr>
        <w:tabs>
          <w:tab w:val="left" w:pos="5580"/>
        </w:tabs>
        <w:spacing w:before="120"/>
        <w:ind w:left="2140" w:leftChars="676" w:hanging="720" w:hangingChars="300"/>
        <w:rPr>
          <w:rFonts w:ascii="仿宋" w:hAnsi="仿宋" w:eastAsia="仿宋" w:cs="仿宋"/>
          <w:color w:val="auto"/>
          <w:sz w:val="24"/>
          <w:szCs w:val="24"/>
        </w:rPr>
      </w:pPr>
      <w:r>
        <w:rPr>
          <w:rFonts w:hint="eastAsia" w:ascii="仿宋" w:hAnsi="仿宋" w:eastAsia="仿宋" w:cs="仿宋"/>
          <w:color w:val="auto"/>
          <w:sz w:val="24"/>
          <w:szCs w:val="24"/>
        </w:rPr>
        <w:t>7-7  社会保障资金缴纳记录证明文件</w:t>
      </w:r>
    </w:p>
    <w:p>
      <w:pPr>
        <w:tabs>
          <w:tab w:val="left" w:pos="5580"/>
        </w:tabs>
        <w:spacing w:before="120"/>
        <w:ind w:left="2140" w:leftChars="676" w:hanging="720" w:hangingChars="300"/>
        <w:rPr>
          <w:rFonts w:ascii="仿宋" w:hAnsi="仿宋" w:eastAsia="仿宋" w:cs="仿宋"/>
          <w:color w:val="auto"/>
          <w:sz w:val="24"/>
          <w:szCs w:val="24"/>
        </w:rPr>
      </w:pPr>
      <w:r>
        <w:rPr>
          <w:rFonts w:hint="eastAsia" w:ascii="仿宋" w:hAnsi="仿宋" w:eastAsia="仿宋" w:cs="仿宋"/>
          <w:color w:val="auto"/>
          <w:sz w:val="24"/>
          <w:szCs w:val="24"/>
        </w:rPr>
        <w:t>7-8  依法缴纳税收记录证明文件</w:t>
      </w:r>
    </w:p>
    <w:p>
      <w:pPr>
        <w:tabs>
          <w:tab w:val="left" w:pos="5580"/>
        </w:tabs>
        <w:spacing w:before="120"/>
        <w:ind w:left="2140" w:leftChars="676" w:hanging="720" w:hangingChars="300"/>
        <w:rPr>
          <w:rFonts w:ascii="仿宋" w:hAnsi="仿宋" w:eastAsia="仿宋" w:cs="仿宋"/>
          <w:color w:val="auto"/>
          <w:sz w:val="24"/>
          <w:szCs w:val="24"/>
        </w:rPr>
      </w:pPr>
      <w:r>
        <w:rPr>
          <w:rFonts w:hint="eastAsia" w:ascii="仿宋" w:hAnsi="仿宋" w:eastAsia="仿宋" w:cs="仿宋"/>
          <w:color w:val="auto"/>
          <w:sz w:val="24"/>
          <w:szCs w:val="24"/>
        </w:rPr>
        <w:t>7-9  参加本次政府采购活动前三年内，在经营活动中没有重大违法记录的书面声明</w:t>
      </w:r>
    </w:p>
    <w:p>
      <w:pPr>
        <w:tabs>
          <w:tab w:val="left" w:pos="5580"/>
        </w:tabs>
        <w:spacing w:before="120"/>
        <w:ind w:left="2140" w:leftChars="676" w:hanging="720" w:hangingChars="300"/>
        <w:rPr>
          <w:rFonts w:ascii="仿宋" w:hAnsi="仿宋" w:eastAsia="仿宋" w:cs="仿宋"/>
          <w:color w:val="auto"/>
          <w:sz w:val="24"/>
          <w:szCs w:val="24"/>
        </w:rPr>
      </w:pPr>
      <w:r>
        <w:rPr>
          <w:rFonts w:hint="eastAsia" w:ascii="仿宋" w:hAnsi="仿宋" w:eastAsia="仿宋" w:cs="仿宋"/>
          <w:color w:val="auto"/>
          <w:sz w:val="24"/>
          <w:szCs w:val="24"/>
        </w:rPr>
        <w:t>7-10  招标文件要求的其他资格证明文件</w:t>
      </w:r>
    </w:p>
    <w:p>
      <w:pPr>
        <w:spacing w:before="120"/>
        <w:ind w:firstLine="900" w:firstLineChars="375"/>
        <w:rPr>
          <w:rFonts w:ascii="仿宋" w:hAnsi="仿宋" w:eastAsia="仿宋" w:cs="仿宋"/>
          <w:color w:val="auto"/>
          <w:sz w:val="24"/>
          <w:szCs w:val="24"/>
        </w:rPr>
      </w:pPr>
      <w:r>
        <w:rPr>
          <w:rFonts w:hint="eastAsia" w:ascii="仿宋" w:hAnsi="仿宋" w:eastAsia="仿宋" w:cs="仿宋"/>
          <w:color w:val="auto"/>
          <w:sz w:val="24"/>
          <w:szCs w:val="24"/>
        </w:rPr>
        <w:t>附件8——中标服务费承诺书</w:t>
      </w:r>
    </w:p>
    <w:p>
      <w:pPr>
        <w:spacing w:before="120"/>
        <w:ind w:left="2120" w:leftChars="438" w:hanging="1200" w:hangingChars="500"/>
        <w:rPr>
          <w:rFonts w:ascii="仿宋" w:hAnsi="仿宋" w:eastAsia="仿宋" w:cs="仿宋"/>
          <w:color w:val="auto"/>
          <w:sz w:val="24"/>
          <w:szCs w:val="24"/>
        </w:rPr>
      </w:pPr>
      <w:r>
        <w:rPr>
          <w:rFonts w:hint="eastAsia" w:ascii="仿宋" w:hAnsi="仿宋" w:eastAsia="仿宋" w:cs="仿宋"/>
          <w:color w:val="auto"/>
          <w:sz w:val="24"/>
          <w:szCs w:val="24"/>
        </w:rPr>
        <w:t>附件9——关于售后服务、产品全过程维护、备品、备件及技术支持、培训、维修的相关承诺（参照招标文件技术要求自行编制）</w:t>
      </w:r>
    </w:p>
    <w:p>
      <w:pPr>
        <w:spacing w:before="120"/>
        <w:ind w:firstLine="960" w:firstLineChars="400"/>
        <w:rPr>
          <w:rFonts w:ascii="仿宋" w:hAnsi="仿宋" w:eastAsia="仿宋" w:cs="仿宋"/>
          <w:color w:val="auto"/>
          <w:sz w:val="24"/>
          <w:szCs w:val="24"/>
        </w:rPr>
      </w:pPr>
      <w:r>
        <w:rPr>
          <w:rFonts w:hint="eastAsia" w:ascii="仿宋" w:hAnsi="仿宋" w:eastAsia="仿宋" w:cs="仿宋"/>
          <w:bCs/>
          <w:color w:val="auto"/>
          <w:sz w:val="24"/>
          <w:szCs w:val="24"/>
        </w:rPr>
        <w:t>附件10-1——《中小企业声明函》（如适用）</w:t>
      </w:r>
    </w:p>
    <w:p>
      <w:pPr>
        <w:spacing w:before="120"/>
        <w:ind w:firstLine="960" w:firstLineChars="400"/>
        <w:rPr>
          <w:rFonts w:ascii="仿宋" w:hAnsi="仿宋" w:eastAsia="仿宋" w:cs="仿宋"/>
          <w:bCs/>
          <w:color w:val="auto"/>
          <w:sz w:val="24"/>
          <w:szCs w:val="24"/>
        </w:rPr>
      </w:pPr>
      <w:r>
        <w:rPr>
          <w:rFonts w:hint="eastAsia" w:ascii="仿宋" w:hAnsi="仿宋" w:eastAsia="仿宋" w:cs="仿宋"/>
          <w:bCs/>
          <w:color w:val="auto"/>
          <w:sz w:val="24"/>
          <w:szCs w:val="24"/>
        </w:rPr>
        <w:t>附件10-2——《小型和微型企业产品一览表》（如适用）</w:t>
      </w:r>
    </w:p>
    <w:p>
      <w:pPr>
        <w:spacing w:before="120"/>
        <w:ind w:firstLine="960" w:firstLineChars="400"/>
        <w:rPr>
          <w:rFonts w:ascii="仿宋" w:hAnsi="仿宋" w:eastAsia="仿宋" w:cs="仿宋"/>
          <w:bCs/>
          <w:color w:val="auto"/>
          <w:sz w:val="24"/>
          <w:szCs w:val="24"/>
        </w:rPr>
      </w:pPr>
      <w:r>
        <w:rPr>
          <w:rFonts w:hint="eastAsia" w:ascii="仿宋" w:hAnsi="仿宋" w:eastAsia="仿宋" w:cs="仿宋"/>
          <w:bCs/>
          <w:color w:val="auto"/>
          <w:sz w:val="24"/>
          <w:szCs w:val="24"/>
        </w:rPr>
        <w:t>附件10-3——《监狱、戒毒企业声明函》（如适用）</w:t>
      </w:r>
    </w:p>
    <w:p>
      <w:pPr>
        <w:spacing w:before="120"/>
        <w:ind w:firstLine="960" w:firstLineChars="400"/>
        <w:rPr>
          <w:rFonts w:ascii="仿宋" w:hAnsi="仿宋" w:eastAsia="仿宋" w:cs="仿宋"/>
          <w:bCs/>
          <w:color w:val="auto"/>
          <w:sz w:val="24"/>
          <w:szCs w:val="24"/>
        </w:rPr>
      </w:pPr>
      <w:r>
        <w:rPr>
          <w:rFonts w:hint="eastAsia" w:ascii="仿宋" w:hAnsi="仿宋" w:eastAsia="仿宋" w:cs="仿宋"/>
          <w:bCs/>
          <w:color w:val="auto"/>
          <w:sz w:val="24"/>
          <w:szCs w:val="24"/>
        </w:rPr>
        <w:t>附件10-4——《监狱、戒毒企业产品一览表》（如适用）</w:t>
      </w:r>
    </w:p>
    <w:p>
      <w:pPr>
        <w:spacing w:before="120"/>
        <w:ind w:firstLine="960" w:firstLineChars="400"/>
        <w:rPr>
          <w:rFonts w:ascii="仿宋" w:hAnsi="仿宋" w:eastAsia="仿宋" w:cs="仿宋"/>
          <w:bCs/>
          <w:color w:val="auto"/>
          <w:sz w:val="24"/>
          <w:szCs w:val="24"/>
        </w:rPr>
      </w:pPr>
      <w:r>
        <w:rPr>
          <w:rFonts w:hint="eastAsia" w:ascii="仿宋" w:hAnsi="仿宋" w:eastAsia="仿宋" w:cs="仿宋"/>
          <w:bCs/>
          <w:color w:val="auto"/>
          <w:sz w:val="24"/>
          <w:szCs w:val="24"/>
        </w:rPr>
        <w:t>附件10-5——《残疾人福利性单位声明函》（如适用）</w:t>
      </w:r>
    </w:p>
    <w:p>
      <w:pPr>
        <w:spacing w:before="120"/>
        <w:ind w:firstLine="960" w:firstLineChars="400"/>
        <w:rPr>
          <w:rFonts w:ascii="仿宋" w:hAnsi="仿宋" w:eastAsia="仿宋" w:cs="仿宋"/>
          <w:bCs/>
          <w:color w:val="auto"/>
          <w:sz w:val="24"/>
          <w:szCs w:val="24"/>
        </w:rPr>
      </w:pPr>
      <w:r>
        <w:rPr>
          <w:rFonts w:hint="eastAsia" w:ascii="仿宋" w:hAnsi="仿宋" w:eastAsia="仿宋" w:cs="仿宋"/>
          <w:bCs/>
          <w:color w:val="auto"/>
          <w:sz w:val="24"/>
          <w:szCs w:val="24"/>
        </w:rPr>
        <w:t>附件10-6——《残疾人福利性单位产品一览表》（如适用）</w:t>
      </w:r>
    </w:p>
    <w:p>
      <w:pPr>
        <w:spacing w:before="120"/>
        <w:ind w:firstLine="960" w:firstLineChars="400"/>
        <w:rPr>
          <w:rFonts w:ascii="仿宋" w:hAnsi="仿宋" w:eastAsia="仿宋" w:cs="仿宋"/>
          <w:bCs/>
          <w:color w:val="auto"/>
          <w:sz w:val="24"/>
          <w:szCs w:val="24"/>
        </w:rPr>
      </w:pPr>
      <w:r>
        <w:rPr>
          <w:rFonts w:hint="eastAsia" w:ascii="仿宋" w:hAnsi="仿宋" w:eastAsia="仿宋" w:cs="仿宋"/>
          <w:bCs/>
          <w:color w:val="auto"/>
          <w:sz w:val="24"/>
          <w:szCs w:val="24"/>
        </w:rPr>
        <w:t>附件11——政府采购投标担保函（专业担保机构格式）（如适用）</w:t>
      </w:r>
    </w:p>
    <w:p>
      <w:pPr>
        <w:spacing w:before="120"/>
        <w:ind w:firstLine="960" w:firstLineChars="400"/>
        <w:rPr>
          <w:rFonts w:ascii="仿宋" w:hAnsi="仿宋" w:eastAsia="仿宋" w:cs="仿宋"/>
          <w:bCs/>
          <w:color w:val="auto"/>
          <w:sz w:val="24"/>
          <w:szCs w:val="24"/>
        </w:rPr>
      </w:pPr>
      <w:r>
        <w:rPr>
          <w:rFonts w:hint="eastAsia" w:ascii="仿宋" w:hAnsi="仿宋" w:eastAsia="仿宋" w:cs="仿宋"/>
          <w:bCs/>
          <w:color w:val="auto"/>
          <w:sz w:val="24"/>
          <w:szCs w:val="24"/>
        </w:rPr>
        <w:t>附件12——政府采购履约担保函（专业担保机构格式）（如适用，中标后开具）</w:t>
      </w:r>
    </w:p>
    <w:p>
      <w:pPr>
        <w:spacing w:before="120"/>
        <w:ind w:firstLine="960" w:firstLineChars="400"/>
        <w:rPr>
          <w:rFonts w:ascii="仿宋" w:hAnsi="仿宋" w:eastAsia="仿宋" w:cs="仿宋"/>
          <w:color w:val="auto"/>
          <w:sz w:val="24"/>
          <w:szCs w:val="24"/>
        </w:rPr>
      </w:pPr>
      <w:r>
        <w:rPr>
          <w:rFonts w:hint="eastAsia" w:ascii="仿宋" w:hAnsi="仿宋" w:eastAsia="仿宋" w:cs="仿宋"/>
          <w:bCs/>
          <w:color w:val="auto"/>
          <w:sz w:val="24"/>
          <w:szCs w:val="24"/>
        </w:rPr>
        <w:t>附件13——</w:t>
      </w:r>
      <w:r>
        <w:rPr>
          <w:rFonts w:hint="eastAsia" w:ascii="仿宋" w:hAnsi="仿宋" w:eastAsia="仿宋" w:cs="仿宋"/>
          <w:color w:val="auto"/>
          <w:sz w:val="24"/>
          <w:szCs w:val="24"/>
        </w:rPr>
        <w:t>其他资料</w:t>
      </w:r>
      <w:bookmarkStart w:id="244" w:name="_Toc332808332"/>
      <w:bookmarkStart w:id="245" w:name="_Toc332808024"/>
    </w:p>
    <w:p>
      <w:pPr>
        <w:widowControl/>
        <w:jc w:val="left"/>
        <w:rPr>
          <w:rFonts w:ascii="仿宋" w:hAnsi="仿宋" w:eastAsia="仿宋" w:cs="仿宋"/>
          <w:b/>
          <w:color w:val="auto"/>
          <w:sz w:val="24"/>
          <w:szCs w:val="24"/>
        </w:rPr>
      </w:pPr>
      <w:r>
        <w:rPr>
          <w:rFonts w:hint="eastAsia" w:ascii="仿宋" w:hAnsi="仿宋" w:eastAsia="仿宋" w:cs="仿宋"/>
          <w:b/>
          <w:color w:val="auto"/>
          <w:sz w:val="24"/>
          <w:szCs w:val="24"/>
        </w:rPr>
        <w:br w:type="page"/>
      </w:r>
    </w:p>
    <w:p>
      <w:pPr>
        <w:spacing w:before="120"/>
        <w:rPr>
          <w:rFonts w:ascii="仿宋" w:hAnsi="仿宋" w:eastAsia="仿宋" w:cs="仿宋"/>
          <w:b/>
          <w:color w:val="auto"/>
          <w:sz w:val="24"/>
          <w:szCs w:val="24"/>
        </w:rPr>
      </w:pPr>
      <w:r>
        <w:rPr>
          <w:rFonts w:hint="eastAsia" w:ascii="仿宋" w:hAnsi="仿宋" w:eastAsia="仿宋" w:cs="仿宋"/>
          <w:b/>
          <w:color w:val="auto"/>
          <w:sz w:val="24"/>
          <w:szCs w:val="24"/>
        </w:rPr>
        <w:t>附件1                             投标书</w:t>
      </w:r>
      <w:bookmarkEnd w:id="244"/>
      <w:bookmarkEnd w:id="245"/>
    </w:p>
    <w:p>
      <w:pPr>
        <w:rPr>
          <w:rFonts w:ascii="仿宋" w:hAnsi="仿宋" w:eastAsia="仿宋" w:cs="仿宋"/>
          <w:color w:val="auto"/>
          <w:sz w:val="24"/>
          <w:szCs w:val="24"/>
        </w:rPr>
      </w:pPr>
      <w:r>
        <w:rPr>
          <w:rFonts w:hint="eastAsia" w:ascii="仿宋" w:hAnsi="仿宋" w:eastAsia="仿宋" w:cs="仿宋"/>
          <w:color w:val="auto"/>
          <w:sz w:val="24"/>
          <w:szCs w:val="24"/>
        </w:rPr>
        <w:t xml:space="preserve">     </w:t>
      </w:r>
    </w:p>
    <w:p>
      <w:pPr>
        <w:tabs>
          <w:tab w:val="left" w:pos="5580"/>
        </w:tabs>
        <w:spacing w:before="120"/>
        <w:rPr>
          <w:rFonts w:ascii="仿宋" w:hAnsi="仿宋" w:eastAsia="仿宋" w:cs="仿宋"/>
          <w:color w:val="auto"/>
          <w:sz w:val="24"/>
          <w:szCs w:val="24"/>
        </w:rPr>
      </w:pPr>
      <w:r>
        <w:rPr>
          <w:rFonts w:hint="eastAsia" w:ascii="仿宋" w:hAnsi="仿宋" w:eastAsia="仿宋" w:cs="仿宋"/>
          <w:color w:val="auto"/>
          <w:sz w:val="24"/>
          <w:szCs w:val="24"/>
        </w:rPr>
        <w:t>北京中储建国际工程管理有限公司：</w:t>
      </w:r>
    </w:p>
    <w:p>
      <w:pPr>
        <w:pStyle w:val="13"/>
        <w:tabs>
          <w:tab w:val="left" w:pos="5580"/>
        </w:tabs>
        <w:spacing w:before="120"/>
        <w:ind w:firstLine="360" w:firstLineChars="150"/>
        <w:rPr>
          <w:rFonts w:ascii="仿宋" w:hAnsi="仿宋" w:eastAsia="仿宋" w:cs="仿宋"/>
          <w:color w:val="auto"/>
          <w:sz w:val="24"/>
          <w:szCs w:val="24"/>
        </w:rPr>
      </w:pPr>
      <w:r>
        <w:rPr>
          <w:rFonts w:hint="eastAsia" w:ascii="仿宋" w:hAnsi="仿宋" w:eastAsia="仿宋" w:cs="仿宋"/>
          <w:color w:val="auto"/>
          <w:sz w:val="24"/>
          <w:szCs w:val="24"/>
        </w:rPr>
        <w:t xml:space="preserve"> </w:t>
      </w:r>
    </w:p>
    <w:p>
      <w:pPr>
        <w:pStyle w:val="13"/>
        <w:tabs>
          <w:tab w:val="left" w:pos="5580"/>
        </w:tabs>
        <w:spacing w:before="120"/>
        <w:ind w:firstLine="600" w:firstLineChars="250"/>
        <w:rPr>
          <w:rFonts w:ascii="仿宋" w:hAnsi="仿宋" w:eastAsia="仿宋" w:cs="仿宋"/>
          <w:color w:val="auto"/>
          <w:sz w:val="24"/>
          <w:szCs w:val="24"/>
        </w:rPr>
      </w:pP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 xml:space="preserve">(供应商全称)授权 </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 xml:space="preserve">(供应商代表姓名) </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(职务、职称)为我方代表，参加贵方组织的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 xml:space="preserve"> (项目名称、项目编号、包号)采购的有关活动，并对此项目进行投标。为此：</w:t>
      </w:r>
    </w:p>
    <w:p>
      <w:pPr>
        <w:pStyle w:val="13"/>
        <w:tabs>
          <w:tab w:val="left" w:pos="5580"/>
        </w:tabs>
        <w:spacing w:before="120"/>
        <w:ind w:firstLine="525" w:firstLineChars="219"/>
        <w:rPr>
          <w:rFonts w:ascii="仿宋" w:hAnsi="仿宋" w:eastAsia="仿宋" w:cs="仿宋"/>
          <w:color w:val="auto"/>
          <w:sz w:val="24"/>
          <w:szCs w:val="24"/>
        </w:rPr>
      </w:pPr>
      <w:r>
        <w:rPr>
          <w:rFonts w:hint="eastAsia" w:ascii="仿宋" w:hAnsi="仿宋" w:eastAsia="仿宋" w:cs="仿宋"/>
          <w:color w:val="auto"/>
          <w:sz w:val="24"/>
          <w:szCs w:val="24"/>
        </w:rPr>
        <w:t>1、我方同意在本项目招标文件中规定的开标日起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天内遵守本投标文件中的承诺且在此期限期满之前均具有约束力。</w:t>
      </w:r>
    </w:p>
    <w:p>
      <w:pPr>
        <w:pStyle w:val="13"/>
        <w:tabs>
          <w:tab w:val="left" w:pos="5580"/>
        </w:tabs>
        <w:spacing w:before="120"/>
        <w:ind w:firstLine="525" w:firstLineChars="219"/>
        <w:rPr>
          <w:rFonts w:ascii="仿宋" w:hAnsi="仿宋" w:eastAsia="仿宋" w:cs="仿宋"/>
          <w:color w:val="auto"/>
          <w:sz w:val="24"/>
          <w:szCs w:val="24"/>
        </w:rPr>
      </w:pPr>
      <w:r>
        <w:rPr>
          <w:rFonts w:hint="eastAsia" w:ascii="仿宋" w:hAnsi="仿宋" w:eastAsia="仿宋" w:cs="仿宋"/>
          <w:color w:val="auto"/>
          <w:sz w:val="24"/>
          <w:szCs w:val="24"/>
        </w:rPr>
        <w:t>2、我方承诺已经具备《中华人民共和国政府采购法》中规定的参加政府采购活动的供应商应当具备的条件：</w:t>
      </w:r>
    </w:p>
    <w:p>
      <w:pPr>
        <w:pStyle w:val="13"/>
        <w:tabs>
          <w:tab w:val="left" w:pos="5580"/>
        </w:tabs>
        <w:spacing w:before="120"/>
        <w:ind w:firstLine="360" w:firstLineChars="150"/>
        <w:rPr>
          <w:rFonts w:ascii="仿宋" w:hAnsi="仿宋" w:eastAsia="仿宋" w:cs="仿宋"/>
          <w:color w:val="auto"/>
          <w:sz w:val="24"/>
          <w:szCs w:val="24"/>
        </w:rPr>
      </w:pPr>
      <w:r>
        <w:rPr>
          <w:rFonts w:hint="eastAsia" w:ascii="仿宋" w:hAnsi="仿宋" w:eastAsia="仿宋" w:cs="仿宋"/>
          <w:color w:val="auto"/>
          <w:sz w:val="24"/>
          <w:szCs w:val="24"/>
        </w:rPr>
        <w:t>（1）具有独立承担民事责任的能力；</w:t>
      </w:r>
    </w:p>
    <w:p>
      <w:pPr>
        <w:pStyle w:val="13"/>
        <w:tabs>
          <w:tab w:val="left" w:pos="5580"/>
        </w:tabs>
        <w:spacing w:before="120"/>
        <w:ind w:firstLine="360" w:firstLineChars="150"/>
        <w:rPr>
          <w:rFonts w:ascii="仿宋" w:hAnsi="仿宋" w:eastAsia="仿宋" w:cs="仿宋"/>
          <w:color w:val="auto"/>
          <w:sz w:val="24"/>
          <w:szCs w:val="24"/>
        </w:rPr>
      </w:pPr>
      <w:r>
        <w:rPr>
          <w:rFonts w:hint="eastAsia" w:ascii="仿宋" w:hAnsi="仿宋" w:eastAsia="仿宋" w:cs="仿宋"/>
          <w:color w:val="auto"/>
          <w:sz w:val="24"/>
          <w:szCs w:val="24"/>
        </w:rPr>
        <w:t>（2）具有良好的商业信誉和健全的财务会计制度；</w:t>
      </w:r>
    </w:p>
    <w:p>
      <w:pPr>
        <w:pStyle w:val="13"/>
        <w:tabs>
          <w:tab w:val="left" w:pos="5580"/>
        </w:tabs>
        <w:spacing w:before="120"/>
        <w:ind w:firstLine="360" w:firstLineChars="150"/>
        <w:rPr>
          <w:rFonts w:ascii="仿宋" w:hAnsi="仿宋" w:eastAsia="仿宋" w:cs="仿宋"/>
          <w:color w:val="auto"/>
          <w:sz w:val="24"/>
          <w:szCs w:val="24"/>
        </w:rPr>
      </w:pPr>
      <w:r>
        <w:rPr>
          <w:rFonts w:hint="eastAsia" w:ascii="仿宋" w:hAnsi="仿宋" w:eastAsia="仿宋" w:cs="仿宋"/>
          <w:color w:val="auto"/>
          <w:sz w:val="24"/>
          <w:szCs w:val="24"/>
        </w:rPr>
        <w:t>（3）具有履行合同所必需的专业技术能力；</w:t>
      </w:r>
    </w:p>
    <w:p>
      <w:pPr>
        <w:pStyle w:val="13"/>
        <w:tabs>
          <w:tab w:val="left" w:pos="5580"/>
        </w:tabs>
        <w:spacing w:before="120"/>
        <w:ind w:firstLine="360" w:firstLineChars="150"/>
        <w:rPr>
          <w:rFonts w:ascii="仿宋" w:hAnsi="仿宋" w:eastAsia="仿宋" w:cs="仿宋"/>
          <w:color w:val="auto"/>
          <w:sz w:val="24"/>
          <w:szCs w:val="24"/>
        </w:rPr>
      </w:pPr>
      <w:r>
        <w:rPr>
          <w:rFonts w:hint="eastAsia" w:ascii="仿宋" w:hAnsi="仿宋" w:eastAsia="仿宋" w:cs="仿宋"/>
          <w:color w:val="auto"/>
          <w:sz w:val="24"/>
          <w:szCs w:val="24"/>
        </w:rPr>
        <w:t>（4）有依法缴纳税收和社会保障资金的良好记录；</w:t>
      </w:r>
    </w:p>
    <w:p>
      <w:pPr>
        <w:pStyle w:val="13"/>
        <w:tabs>
          <w:tab w:val="left" w:pos="5580"/>
        </w:tabs>
        <w:spacing w:before="120"/>
        <w:ind w:firstLine="360" w:firstLineChars="150"/>
        <w:rPr>
          <w:rFonts w:ascii="仿宋" w:hAnsi="仿宋" w:eastAsia="仿宋" w:cs="仿宋"/>
          <w:color w:val="auto"/>
          <w:sz w:val="24"/>
          <w:szCs w:val="24"/>
        </w:rPr>
      </w:pPr>
      <w:r>
        <w:rPr>
          <w:rFonts w:hint="eastAsia" w:ascii="仿宋" w:hAnsi="仿宋" w:eastAsia="仿宋" w:cs="仿宋"/>
          <w:color w:val="auto"/>
          <w:sz w:val="24"/>
          <w:szCs w:val="24"/>
        </w:rPr>
        <w:t>（5）参加此次采购活动前三年内，在经营活动中没有重大违法记录。</w:t>
      </w:r>
    </w:p>
    <w:p>
      <w:pPr>
        <w:pStyle w:val="13"/>
        <w:tabs>
          <w:tab w:val="left" w:pos="5580"/>
        </w:tabs>
        <w:spacing w:before="120"/>
        <w:ind w:firstLine="645" w:firstLineChars="269"/>
        <w:rPr>
          <w:rFonts w:ascii="仿宋" w:hAnsi="仿宋" w:eastAsia="仿宋" w:cs="仿宋"/>
          <w:color w:val="auto"/>
          <w:sz w:val="24"/>
          <w:szCs w:val="24"/>
        </w:rPr>
      </w:pPr>
      <w:r>
        <w:rPr>
          <w:rFonts w:hint="eastAsia" w:ascii="仿宋" w:hAnsi="仿宋" w:eastAsia="仿宋" w:cs="仿宋"/>
          <w:color w:val="auto"/>
          <w:sz w:val="24"/>
          <w:szCs w:val="24"/>
        </w:rPr>
        <w:t>3、提供投标须知规定的全部投标文件，包括投标文件正本</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份、副本</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份、电子文档</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份，另提交开标一览表1份。</w:t>
      </w:r>
    </w:p>
    <w:p>
      <w:pPr>
        <w:pStyle w:val="13"/>
        <w:tabs>
          <w:tab w:val="left" w:pos="5580"/>
        </w:tabs>
        <w:spacing w:before="120"/>
        <w:ind w:firstLine="645" w:firstLineChars="269"/>
        <w:rPr>
          <w:rFonts w:ascii="仿宋" w:hAnsi="仿宋" w:eastAsia="仿宋" w:cs="仿宋"/>
          <w:color w:val="auto"/>
          <w:sz w:val="24"/>
          <w:szCs w:val="24"/>
        </w:rPr>
      </w:pPr>
      <w:r>
        <w:rPr>
          <w:rFonts w:hint="eastAsia" w:ascii="仿宋" w:hAnsi="仿宋" w:eastAsia="仿宋" w:cs="仿宋"/>
          <w:color w:val="auto"/>
          <w:sz w:val="24"/>
          <w:szCs w:val="24"/>
        </w:rPr>
        <w:t>4、按招标文件要求提供和交付的货物的投标报价详见开标一览表及投标分项一览表。</w:t>
      </w:r>
    </w:p>
    <w:p>
      <w:pPr>
        <w:pStyle w:val="13"/>
        <w:tabs>
          <w:tab w:val="left" w:pos="5580"/>
        </w:tabs>
        <w:spacing w:before="120"/>
        <w:ind w:left="407" w:leftChars="194" w:firstLine="240" w:firstLineChars="100"/>
        <w:rPr>
          <w:rFonts w:ascii="仿宋" w:hAnsi="仿宋" w:eastAsia="仿宋" w:cs="仿宋"/>
          <w:color w:val="auto"/>
          <w:sz w:val="24"/>
          <w:szCs w:val="24"/>
        </w:rPr>
      </w:pPr>
      <w:r>
        <w:rPr>
          <w:rFonts w:hint="eastAsia" w:ascii="仿宋" w:hAnsi="仿宋" w:eastAsia="仿宋" w:cs="仿宋"/>
          <w:color w:val="auto"/>
          <w:sz w:val="24"/>
          <w:szCs w:val="24"/>
        </w:rPr>
        <w:t>5、保证忠实地履行双方所签订的合同，并承担合同规定的责任和义务。</w:t>
      </w:r>
    </w:p>
    <w:p>
      <w:pPr>
        <w:pStyle w:val="13"/>
        <w:tabs>
          <w:tab w:val="left" w:pos="5580"/>
        </w:tabs>
        <w:spacing w:before="120"/>
        <w:ind w:firstLine="645" w:firstLineChars="269"/>
        <w:rPr>
          <w:rFonts w:ascii="仿宋" w:hAnsi="仿宋" w:eastAsia="仿宋" w:cs="仿宋"/>
          <w:color w:val="auto"/>
          <w:sz w:val="24"/>
          <w:szCs w:val="24"/>
        </w:rPr>
      </w:pPr>
      <w:r>
        <w:rPr>
          <w:rFonts w:hint="eastAsia" w:ascii="仿宋" w:hAnsi="仿宋" w:eastAsia="仿宋" w:cs="仿宋"/>
          <w:color w:val="auto"/>
          <w:sz w:val="24"/>
          <w:szCs w:val="24"/>
        </w:rPr>
        <w:t>6、承诺完全满足和响应招标文件中的各项商务和技术要求，若有偏差，已在投标文件商务条款偏离表中予以明确特别说明。</w:t>
      </w:r>
    </w:p>
    <w:p>
      <w:pPr>
        <w:pStyle w:val="13"/>
        <w:tabs>
          <w:tab w:val="left" w:pos="5580"/>
        </w:tabs>
        <w:spacing w:before="120"/>
        <w:ind w:left="407" w:leftChars="194" w:firstLine="240" w:firstLineChars="100"/>
        <w:rPr>
          <w:rFonts w:ascii="仿宋" w:hAnsi="仿宋" w:eastAsia="仿宋" w:cs="仿宋"/>
          <w:color w:val="auto"/>
          <w:sz w:val="24"/>
          <w:szCs w:val="24"/>
        </w:rPr>
      </w:pPr>
      <w:r>
        <w:rPr>
          <w:rFonts w:hint="eastAsia" w:ascii="仿宋" w:hAnsi="仿宋" w:eastAsia="仿宋" w:cs="仿宋"/>
          <w:color w:val="auto"/>
          <w:sz w:val="24"/>
          <w:szCs w:val="24"/>
        </w:rPr>
        <w:t>7、保证遵守招标文件的规定。</w:t>
      </w:r>
    </w:p>
    <w:p>
      <w:pPr>
        <w:pStyle w:val="13"/>
        <w:tabs>
          <w:tab w:val="left" w:pos="5580"/>
        </w:tabs>
        <w:spacing w:before="120"/>
        <w:ind w:firstLine="645" w:firstLineChars="269"/>
        <w:rPr>
          <w:rFonts w:ascii="仿宋" w:hAnsi="仿宋" w:eastAsia="仿宋" w:cs="仿宋"/>
          <w:color w:val="auto"/>
          <w:sz w:val="24"/>
          <w:szCs w:val="24"/>
        </w:rPr>
      </w:pPr>
      <w:r>
        <w:rPr>
          <w:rFonts w:hint="eastAsia" w:ascii="仿宋" w:hAnsi="仿宋" w:eastAsia="仿宋" w:cs="仿宋"/>
          <w:color w:val="auto"/>
          <w:sz w:val="24"/>
          <w:szCs w:val="24"/>
        </w:rPr>
        <w:t>8、如果在开标后规定的投标有效期内撤回投标，我方的投标保证金可以被贵方没收。</w:t>
      </w:r>
    </w:p>
    <w:p>
      <w:pPr>
        <w:pStyle w:val="13"/>
        <w:tabs>
          <w:tab w:val="left" w:pos="5580"/>
        </w:tabs>
        <w:spacing w:before="120"/>
        <w:ind w:left="407" w:leftChars="194" w:firstLine="240" w:firstLineChars="100"/>
        <w:rPr>
          <w:rFonts w:ascii="仿宋" w:hAnsi="仿宋" w:eastAsia="仿宋" w:cs="仿宋"/>
          <w:color w:val="auto"/>
          <w:sz w:val="24"/>
          <w:szCs w:val="24"/>
        </w:rPr>
      </w:pPr>
      <w:r>
        <w:rPr>
          <w:rFonts w:hint="eastAsia" w:ascii="仿宋" w:hAnsi="仿宋" w:eastAsia="仿宋" w:cs="仿宋"/>
          <w:color w:val="auto"/>
          <w:sz w:val="24"/>
          <w:szCs w:val="24"/>
        </w:rPr>
        <w:t>9、我方完全理解贵方不一定接受最低价的投标。</w:t>
      </w:r>
    </w:p>
    <w:p>
      <w:pPr>
        <w:pStyle w:val="13"/>
        <w:tabs>
          <w:tab w:val="left" w:pos="5580"/>
        </w:tabs>
        <w:spacing w:before="120"/>
        <w:ind w:firstLine="645" w:firstLineChars="269"/>
        <w:rPr>
          <w:rFonts w:ascii="仿宋" w:hAnsi="仿宋" w:eastAsia="仿宋" w:cs="仿宋"/>
          <w:color w:val="auto"/>
          <w:sz w:val="24"/>
          <w:szCs w:val="24"/>
        </w:rPr>
      </w:pPr>
      <w:r>
        <w:rPr>
          <w:rFonts w:hint="eastAsia" w:ascii="仿宋" w:hAnsi="仿宋" w:eastAsia="仿宋" w:cs="仿宋"/>
          <w:color w:val="auto"/>
          <w:sz w:val="24"/>
          <w:szCs w:val="24"/>
        </w:rPr>
        <w:t>10、我方愿意向贵方提供任何与本项投标有关的数据、情况和技术资料。若贵方需要，我方愿意提供我方作出的一切承诺的证明材料。</w:t>
      </w:r>
    </w:p>
    <w:p>
      <w:pPr>
        <w:pStyle w:val="13"/>
        <w:tabs>
          <w:tab w:val="left" w:pos="5580"/>
        </w:tabs>
        <w:spacing w:before="120"/>
        <w:ind w:firstLine="645" w:firstLineChars="269"/>
        <w:rPr>
          <w:rFonts w:ascii="仿宋" w:hAnsi="仿宋" w:eastAsia="仿宋" w:cs="仿宋"/>
          <w:color w:val="auto"/>
          <w:sz w:val="24"/>
          <w:szCs w:val="24"/>
        </w:rPr>
      </w:pPr>
      <w:r>
        <w:rPr>
          <w:rFonts w:hint="eastAsia" w:ascii="仿宋" w:hAnsi="仿宋" w:eastAsia="仿宋" w:cs="仿宋"/>
          <w:color w:val="auto"/>
          <w:sz w:val="24"/>
          <w:szCs w:val="24"/>
        </w:rPr>
        <w:t>11、我方已详细审核全部投标文件，包括投标文件修改书（如有的话）、参考资料及有关附件，确认无误。</w:t>
      </w:r>
    </w:p>
    <w:p>
      <w:pPr>
        <w:pStyle w:val="13"/>
        <w:tabs>
          <w:tab w:val="left" w:pos="5580"/>
        </w:tabs>
        <w:spacing w:before="120"/>
        <w:ind w:firstLine="645" w:firstLineChars="269"/>
        <w:rPr>
          <w:rFonts w:ascii="仿宋" w:hAnsi="仿宋" w:eastAsia="仿宋" w:cs="仿宋"/>
          <w:color w:val="auto"/>
          <w:sz w:val="24"/>
          <w:szCs w:val="24"/>
        </w:rPr>
      </w:pPr>
      <w:r>
        <w:rPr>
          <w:rFonts w:hint="eastAsia" w:ascii="仿宋" w:hAnsi="仿宋" w:eastAsia="仿宋" w:cs="仿宋"/>
          <w:color w:val="auto"/>
          <w:sz w:val="24"/>
          <w:szCs w:val="24"/>
        </w:rPr>
        <w:t>12、我方将严格遵守《中华人民共和国政府采购法》的有关规定，且我方知道，若有下列情形之一的，将被有关部门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13"/>
        <w:tabs>
          <w:tab w:val="left" w:pos="5580"/>
        </w:tabs>
        <w:spacing w:before="12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（1）提供虚假材料谋取中标、成交的；</w:t>
      </w:r>
    </w:p>
    <w:p>
      <w:pPr>
        <w:pStyle w:val="13"/>
        <w:tabs>
          <w:tab w:val="left" w:pos="5580"/>
        </w:tabs>
        <w:spacing w:before="12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（2）采取不正当手段诋毁、排挤其他供应商的；</w:t>
      </w:r>
    </w:p>
    <w:p>
      <w:pPr>
        <w:pStyle w:val="13"/>
        <w:tabs>
          <w:tab w:val="left" w:pos="5580"/>
        </w:tabs>
        <w:spacing w:before="12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（3）与采购人、其它供应商或者采购代理机构工作人员恶意串通的；</w:t>
      </w:r>
    </w:p>
    <w:p>
      <w:pPr>
        <w:pStyle w:val="13"/>
        <w:tabs>
          <w:tab w:val="left" w:pos="5580"/>
        </w:tabs>
        <w:spacing w:before="12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（4）向采购人、采购代理机构工作人员行贿或者提供其它不正当利益的；</w:t>
      </w:r>
    </w:p>
    <w:p>
      <w:pPr>
        <w:pStyle w:val="13"/>
        <w:tabs>
          <w:tab w:val="left" w:pos="5580"/>
        </w:tabs>
        <w:spacing w:before="12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（5）在采购过程中与采购人进行协商谈判的；</w:t>
      </w:r>
    </w:p>
    <w:p>
      <w:pPr>
        <w:pStyle w:val="13"/>
        <w:tabs>
          <w:tab w:val="left" w:pos="5580"/>
        </w:tabs>
        <w:spacing w:before="12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（6）拒绝有关部门监督检查或者提供虚假情况的。</w:t>
      </w:r>
    </w:p>
    <w:p>
      <w:pPr>
        <w:pStyle w:val="13"/>
        <w:tabs>
          <w:tab w:val="left" w:pos="5580"/>
        </w:tabs>
        <w:spacing w:before="120"/>
        <w:ind w:left="407" w:leftChars="194" w:firstLine="240" w:firstLineChars="100"/>
        <w:rPr>
          <w:rFonts w:ascii="仿宋" w:hAnsi="仿宋" w:eastAsia="仿宋" w:cs="仿宋"/>
          <w:color w:val="auto"/>
          <w:sz w:val="24"/>
          <w:szCs w:val="24"/>
        </w:rPr>
      </w:pPr>
    </w:p>
    <w:p>
      <w:pPr>
        <w:pStyle w:val="13"/>
        <w:tabs>
          <w:tab w:val="left" w:pos="5580"/>
        </w:tabs>
        <w:spacing w:before="120"/>
        <w:ind w:left="407" w:leftChars="194" w:firstLine="240" w:firstLineChars="100"/>
        <w:rPr>
          <w:rFonts w:ascii="仿宋" w:hAnsi="仿宋" w:eastAsia="仿宋" w:cs="仿宋"/>
          <w:color w:val="auto"/>
          <w:sz w:val="24"/>
          <w:szCs w:val="24"/>
        </w:rPr>
      </w:pPr>
      <w:r>
        <w:rPr>
          <w:rFonts w:hint="eastAsia" w:ascii="仿宋" w:hAnsi="仿宋" w:eastAsia="仿宋" w:cs="仿宋"/>
          <w:color w:val="auto"/>
          <w:sz w:val="24"/>
          <w:szCs w:val="24"/>
        </w:rPr>
        <w:t>与本投标有关的一切往来通讯请寄：</w:t>
      </w:r>
    </w:p>
    <w:p>
      <w:pPr>
        <w:pStyle w:val="13"/>
        <w:tabs>
          <w:tab w:val="left" w:pos="5580"/>
        </w:tabs>
        <w:spacing w:before="120"/>
        <w:ind w:firstLine="840" w:firstLineChars="350"/>
        <w:rPr>
          <w:rFonts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Style w:val="13"/>
        <w:tabs>
          <w:tab w:val="left" w:pos="5580"/>
        </w:tabs>
        <w:spacing w:before="120"/>
        <w:ind w:firstLine="840" w:firstLineChars="350"/>
        <w:rPr>
          <w:rFonts w:ascii="仿宋" w:hAnsi="仿宋" w:eastAsia="仿宋" w:cs="仿宋"/>
          <w:color w:val="auto"/>
          <w:sz w:val="24"/>
          <w:szCs w:val="24"/>
        </w:rPr>
      </w:pPr>
      <w:r>
        <w:rPr>
          <w:rFonts w:hint="eastAsia" w:ascii="仿宋" w:hAnsi="仿宋" w:eastAsia="仿宋" w:cs="仿宋"/>
          <w:color w:val="auto"/>
          <w:sz w:val="24"/>
          <w:szCs w:val="24"/>
        </w:rPr>
        <w:t>邮编：</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Style w:val="13"/>
        <w:tabs>
          <w:tab w:val="left" w:pos="5580"/>
        </w:tabs>
        <w:spacing w:before="120"/>
        <w:ind w:firstLine="840" w:firstLineChars="350"/>
        <w:rPr>
          <w:rFonts w:ascii="仿宋" w:hAnsi="仿宋" w:eastAsia="仿宋" w:cs="仿宋"/>
          <w:color w:val="auto"/>
          <w:sz w:val="24"/>
          <w:szCs w:val="24"/>
        </w:rPr>
      </w:pPr>
      <w:r>
        <w:rPr>
          <w:rFonts w:hint="eastAsia" w:ascii="仿宋" w:hAnsi="仿宋" w:eastAsia="仿宋" w:cs="仿宋"/>
          <w:color w:val="auto"/>
          <w:sz w:val="24"/>
          <w:szCs w:val="24"/>
        </w:rPr>
        <w:t>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Style w:val="13"/>
        <w:tabs>
          <w:tab w:val="left" w:pos="5580"/>
        </w:tabs>
        <w:spacing w:before="120"/>
        <w:ind w:firstLine="840" w:firstLineChars="350"/>
        <w:rPr>
          <w:rFonts w:ascii="仿宋" w:hAnsi="仿宋" w:eastAsia="仿宋" w:cs="仿宋"/>
          <w:color w:val="auto"/>
          <w:sz w:val="24"/>
          <w:szCs w:val="24"/>
        </w:rPr>
      </w:pPr>
      <w:r>
        <w:rPr>
          <w:rFonts w:hint="eastAsia" w:ascii="仿宋" w:hAnsi="仿宋" w:eastAsia="仿宋" w:cs="仿宋"/>
          <w:color w:val="auto"/>
          <w:sz w:val="24"/>
          <w:szCs w:val="24"/>
        </w:rPr>
        <w:t>传真：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Style w:val="13"/>
        <w:tabs>
          <w:tab w:val="left" w:pos="5580"/>
        </w:tabs>
        <w:spacing w:before="120"/>
        <w:ind w:left="407" w:leftChars="194" w:firstLine="480" w:firstLineChars="200"/>
        <w:rPr>
          <w:rFonts w:ascii="仿宋" w:hAnsi="仿宋" w:eastAsia="仿宋" w:cs="仿宋"/>
          <w:color w:val="auto"/>
          <w:sz w:val="24"/>
          <w:szCs w:val="24"/>
        </w:rPr>
      </w:pPr>
      <w:r>
        <w:rPr>
          <w:rFonts w:hint="eastAsia" w:ascii="仿宋" w:hAnsi="仿宋" w:eastAsia="仿宋" w:cs="仿宋"/>
          <w:color w:val="auto"/>
          <w:sz w:val="24"/>
          <w:szCs w:val="24"/>
        </w:rPr>
        <w:t>供应商代表姓名：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Style w:val="13"/>
        <w:tabs>
          <w:tab w:val="left" w:pos="5580"/>
        </w:tabs>
        <w:spacing w:before="120"/>
        <w:ind w:left="407" w:leftChars="194" w:firstLine="480" w:firstLineChars="200"/>
        <w:rPr>
          <w:rFonts w:ascii="仿宋" w:hAnsi="仿宋" w:eastAsia="仿宋" w:cs="仿宋"/>
          <w:color w:val="auto"/>
          <w:sz w:val="24"/>
          <w:szCs w:val="24"/>
        </w:rPr>
      </w:pPr>
      <w:r>
        <w:rPr>
          <w:rFonts w:hint="eastAsia" w:ascii="仿宋" w:hAnsi="仿宋" w:eastAsia="仿宋" w:cs="仿宋"/>
          <w:color w:val="auto"/>
          <w:sz w:val="24"/>
          <w:szCs w:val="24"/>
        </w:rPr>
        <w:t>供应商代表联系电话：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Style w:val="13"/>
        <w:tabs>
          <w:tab w:val="left" w:pos="5580"/>
        </w:tabs>
        <w:spacing w:before="120"/>
        <w:ind w:left="407" w:leftChars="194" w:firstLine="480" w:firstLineChars="200"/>
        <w:rPr>
          <w:rFonts w:ascii="仿宋" w:hAnsi="仿宋" w:eastAsia="仿宋" w:cs="仿宋"/>
          <w:color w:val="auto"/>
          <w:sz w:val="24"/>
          <w:szCs w:val="24"/>
        </w:rPr>
      </w:pPr>
      <w:r>
        <w:rPr>
          <w:rFonts w:hint="eastAsia" w:ascii="仿宋" w:hAnsi="仿宋" w:eastAsia="仿宋" w:cs="仿宋"/>
          <w:color w:val="auto"/>
          <w:sz w:val="24"/>
          <w:szCs w:val="24"/>
        </w:rPr>
        <w:t>e-mail：</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Style w:val="13"/>
        <w:tabs>
          <w:tab w:val="left" w:pos="5580"/>
        </w:tabs>
        <w:spacing w:before="120"/>
        <w:ind w:left="407" w:leftChars="194"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供应商(公章)：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Style w:val="13"/>
        <w:tabs>
          <w:tab w:val="left" w:pos="5580"/>
        </w:tabs>
        <w:spacing w:before="120"/>
        <w:ind w:left="407" w:leftChars="194" w:firstLine="480" w:firstLineChars="200"/>
        <w:rPr>
          <w:rFonts w:ascii="仿宋" w:hAnsi="仿宋" w:eastAsia="仿宋" w:cs="仿宋"/>
          <w:color w:val="auto"/>
          <w:sz w:val="24"/>
          <w:szCs w:val="24"/>
        </w:rPr>
      </w:pPr>
      <w:r>
        <w:rPr>
          <w:rFonts w:hint="eastAsia" w:ascii="仿宋" w:hAnsi="仿宋" w:eastAsia="仿宋" w:cs="仿宋"/>
          <w:color w:val="auto"/>
          <w:sz w:val="24"/>
          <w:szCs w:val="24"/>
        </w:rPr>
        <w:t>供应商代表(签字)：</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Style w:val="13"/>
        <w:tabs>
          <w:tab w:val="left" w:pos="5580"/>
        </w:tabs>
        <w:spacing w:before="120"/>
        <w:ind w:left="407" w:leftChars="194" w:firstLine="480" w:firstLineChars="200"/>
        <w:rPr>
          <w:rFonts w:ascii="仿宋" w:hAnsi="仿宋" w:eastAsia="仿宋" w:cs="仿宋"/>
          <w:color w:val="auto"/>
          <w:sz w:val="24"/>
          <w:szCs w:val="24"/>
        </w:rPr>
      </w:pPr>
      <w:r>
        <w:rPr>
          <w:rFonts w:hint="eastAsia" w:ascii="仿宋" w:hAnsi="仿宋" w:eastAsia="仿宋" w:cs="仿宋"/>
          <w:color w:val="auto"/>
          <w:sz w:val="24"/>
          <w:szCs w:val="24"/>
        </w:rPr>
        <w:t>日　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Style w:val="13"/>
        <w:tabs>
          <w:tab w:val="left" w:pos="5580"/>
        </w:tabs>
        <w:spacing w:before="120"/>
        <w:ind w:left="407" w:leftChars="194" w:firstLine="240" w:firstLineChars="100"/>
        <w:rPr>
          <w:rFonts w:ascii="仿宋" w:hAnsi="仿宋" w:eastAsia="仿宋" w:cs="仿宋"/>
          <w:color w:val="auto"/>
          <w:sz w:val="24"/>
          <w:szCs w:val="24"/>
        </w:rPr>
      </w:pPr>
    </w:p>
    <w:p>
      <w:pPr>
        <w:pStyle w:val="13"/>
        <w:tabs>
          <w:tab w:val="left" w:pos="5580"/>
        </w:tabs>
        <w:spacing w:before="120"/>
        <w:ind w:left="1267" w:leftChars="342" w:hanging="549" w:hangingChars="229"/>
        <w:rPr>
          <w:rFonts w:ascii="仿宋" w:hAnsi="仿宋" w:eastAsia="仿宋" w:cs="仿宋"/>
          <w:color w:val="auto"/>
          <w:sz w:val="24"/>
          <w:szCs w:val="24"/>
        </w:rPr>
      </w:pPr>
      <w:r>
        <w:rPr>
          <w:rFonts w:hint="eastAsia" w:ascii="仿宋" w:hAnsi="仿宋" w:eastAsia="仿宋" w:cs="仿宋"/>
          <w:color w:val="auto"/>
          <w:sz w:val="24"/>
          <w:szCs w:val="24"/>
        </w:rPr>
        <w:t>注：除可以填报项目外，对本投标书的任何修改将被视为非实质性响应投标，将导致该投标按无效投标处理。</w:t>
      </w:r>
    </w:p>
    <w:p>
      <w:pPr>
        <w:spacing w:before="120"/>
        <w:rPr>
          <w:rFonts w:ascii="仿宋" w:hAnsi="仿宋" w:eastAsia="仿宋" w:cs="仿宋"/>
          <w:b/>
          <w:color w:val="auto"/>
          <w:sz w:val="24"/>
          <w:szCs w:val="24"/>
        </w:rPr>
      </w:pPr>
      <w:r>
        <w:rPr>
          <w:rFonts w:hint="eastAsia" w:ascii="仿宋" w:hAnsi="仿宋" w:eastAsia="仿宋" w:cs="仿宋"/>
          <w:color w:val="auto"/>
          <w:sz w:val="24"/>
          <w:szCs w:val="24"/>
        </w:rPr>
        <w:br w:type="page"/>
      </w:r>
      <w:bookmarkStart w:id="246" w:name="_Toc332808333"/>
      <w:bookmarkStart w:id="247" w:name="_Toc145751426"/>
      <w:bookmarkStart w:id="248" w:name="_Toc332808025"/>
      <w:r>
        <w:rPr>
          <w:rFonts w:hint="eastAsia" w:ascii="仿宋" w:hAnsi="仿宋" w:eastAsia="仿宋" w:cs="仿宋"/>
          <w:b/>
          <w:color w:val="auto"/>
          <w:sz w:val="24"/>
          <w:szCs w:val="24"/>
        </w:rPr>
        <w:t xml:space="preserve">附件2                    </w:t>
      </w:r>
    </w:p>
    <w:p>
      <w:pPr>
        <w:spacing w:before="120"/>
        <w:jc w:val="center"/>
        <w:rPr>
          <w:rFonts w:ascii="仿宋" w:hAnsi="仿宋" w:eastAsia="仿宋" w:cs="仿宋"/>
          <w:b/>
          <w:color w:val="auto"/>
          <w:sz w:val="24"/>
          <w:szCs w:val="24"/>
        </w:rPr>
      </w:pPr>
      <w:r>
        <w:rPr>
          <w:rFonts w:hint="eastAsia" w:ascii="仿宋" w:hAnsi="仿宋" w:eastAsia="仿宋" w:cs="仿宋"/>
          <w:b/>
          <w:color w:val="auto"/>
          <w:sz w:val="24"/>
          <w:szCs w:val="24"/>
        </w:rPr>
        <w:t>开标一览表</w:t>
      </w:r>
      <w:bookmarkEnd w:id="246"/>
      <w:bookmarkEnd w:id="247"/>
      <w:bookmarkEnd w:id="248"/>
    </w:p>
    <w:p>
      <w:pPr>
        <w:rPr>
          <w:rFonts w:ascii="仿宋" w:hAnsi="仿宋" w:eastAsia="仿宋" w:cs="仿宋"/>
          <w:color w:val="auto"/>
          <w:sz w:val="24"/>
          <w:szCs w:val="24"/>
        </w:rPr>
      </w:pPr>
      <w:bookmarkStart w:id="249" w:name="_Toc145751427"/>
      <w:r>
        <w:rPr>
          <w:rFonts w:hint="eastAsia" w:ascii="仿宋" w:hAnsi="仿宋" w:eastAsia="仿宋" w:cs="仿宋"/>
          <w:color w:val="auto"/>
          <w:sz w:val="24"/>
          <w:szCs w:val="24"/>
        </w:rPr>
        <w:t xml:space="preserve">                             </w:t>
      </w:r>
      <w:bookmarkEnd w:id="249"/>
    </w:p>
    <w:p>
      <w:pPr>
        <w:tabs>
          <w:tab w:val="left" w:pos="1800"/>
          <w:tab w:val="left" w:pos="5580"/>
        </w:tabs>
        <w:spacing w:before="120"/>
        <w:jc w:val="left"/>
        <w:rPr>
          <w:rFonts w:ascii="仿宋" w:hAnsi="仿宋" w:eastAsia="仿宋" w:cs="仿宋"/>
          <w:color w:val="auto"/>
          <w:sz w:val="24"/>
          <w:szCs w:val="24"/>
        </w:rPr>
      </w:pPr>
      <w:bookmarkStart w:id="250" w:name="_Toc145751428"/>
      <w:r>
        <w:rPr>
          <w:rFonts w:hint="eastAsia" w:ascii="仿宋" w:hAnsi="仿宋" w:eastAsia="仿宋" w:cs="仿宋"/>
          <w:color w:val="auto"/>
          <w:sz w:val="24"/>
          <w:szCs w:val="24"/>
        </w:rPr>
        <w:t>供应商名称：</w:t>
      </w:r>
      <w:bookmarkEnd w:id="250"/>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项目名称：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项目编号：</w:t>
      </w:r>
      <w:r>
        <w:rPr>
          <w:rFonts w:hint="eastAsia" w:ascii="仿宋" w:hAnsi="仿宋" w:eastAsia="仿宋" w:cs="仿宋"/>
          <w:color w:val="auto"/>
          <w:sz w:val="24"/>
          <w:szCs w:val="24"/>
          <w:u w:val="single"/>
        </w:rPr>
        <w:t xml:space="preserve">              </w:t>
      </w:r>
    </w:p>
    <w:p>
      <w:pPr>
        <w:tabs>
          <w:tab w:val="left" w:pos="1800"/>
          <w:tab w:val="left" w:pos="5580"/>
        </w:tabs>
        <w:spacing w:before="120"/>
        <w:jc w:val="left"/>
        <w:rPr>
          <w:rFonts w:ascii="仿宋" w:hAnsi="仿宋" w:eastAsia="仿宋" w:cs="仿宋"/>
          <w:color w:val="auto"/>
          <w:sz w:val="24"/>
          <w:szCs w:val="24"/>
        </w:rPr>
      </w:pPr>
    </w:p>
    <w:tbl>
      <w:tblPr>
        <w:tblStyle w:val="29"/>
        <w:tblW w:w="9881" w:type="dxa"/>
        <w:jc w:val="center"/>
        <w:tblLayout w:type="fixed"/>
        <w:tblCellMar>
          <w:top w:w="0" w:type="dxa"/>
          <w:left w:w="0" w:type="dxa"/>
          <w:bottom w:w="0" w:type="dxa"/>
          <w:right w:w="0" w:type="dxa"/>
        </w:tblCellMar>
      </w:tblPr>
      <w:tblGrid>
        <w:gridCol w:w="1039"/>
        <w:gridCol w:w="1247"/>
        <w:gridCol w:w="2243"/>
        <w:gridCol w:w="1490"/>
        <w:gridCol w:w="1290"/>
        <w:gridCol w:w="1425"/>
        <w:gridCol w:w="1147"/>
      </w:tblGrid>
      <w:tr>
        <w:tblPrEx>
          <w:tblCellMar>
            <w:top w:w="0" w:type="dxa"/>
            <w:left w:w="0" w:type="dxa"/>
            <w:bottom w:w="0" w:type="dxa"/>
            <w:right w:w="0" w:type="dxa"/>
          </w:tblCellMar>
        </w:tblPrEx>
        <w:trPr>
          <w:trHeight w:val="662" w:hRule="atLeast"/>
          <w:jc w:val="center"/>
        </w:trPr>
        <w:tc>
          <w:tcPr>
            <w:tcW w:w="1039" w:type="dxa"/>
            <w:tcBorders>
              <w:top w:val="single" w:color="auto" w:sz="4" w:space="0"/>
              <w:left w:val="single" w:color="auto" w:sz="4" w:space="0"/>
              <w:bottom w:val="single" w:color="auto" w:sz="8" w:space="0"/>
              <w:right w:val="single" w:color="auto" w:sz="4" w:space="0"/>
            </w:tcBorders>
            <w:vAlign w:val="center"/>
          </w:tcPr>
          <w:p>
            <w:pPr>
              <w:tabs>
                <w:tab w:val="left" w:pos="5580"/>
              </w:tabs>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包号</w:t>
            </w:r>
          </w:p>
        </w:tc>
        <w:tc>
          <w:tcPr>
            <w:tcW w:w="1247" w:type="dxa"/>
            <w:tcBorders>
              <w:top w:val="single" w:color="auto" w:sz="4" w:space="0"/>
              <w:left w:val="single" w:color="auto" w:sz="4" w:space="0"/>
              <w:bottom w:val="single" w:color="auto" w:sz="8" w:space="0"/>
              <w:right w:val="single" w:color="auto" w:sz="4" w:space="0"/>
            </w:tcBorders>
            <w:vAlign w:val="center"/>
          </w:tcPr>
          <w:p>
            <w:pPr>
              <w:tabs>
                <w:tab w:val="left" w:pos="5580"/>
              </w:tabs>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包名称</w:t>
            </w:r>
          </w:p>
        </w:tc>
        <w:tc>
          <w:tcPr>
            <w:tcW w:w="2243" w:type="dxa"/>
            <w:tcBorders>
              <w:top w:val="single" w:color="auto" w:sz="4" w:space="0"/>
              <w:left w:val="single" w:color="auto" w:sz="8" w:space="0"/>
              <w:bottom w:val="single" w:color="auto" w:sz="8" w:space="0"/>
              <w:right w:val="single" w:color="auto" w:sz="4" w:space="0"/>
            </w:tcBorders>
            <w:vAlign w:val="center"/>
          </w:tcPr>
          <w:p>
            <w:pPr>
              <w:tabs>
                <w:tab w:val="left" w:pos="5580"/>
              </w:tabs>
              <w:spacing w:before="120"/>
              <w:ind w:left="163" w:hanging="163"/>
              <w:jc w:val="center"/>
              <w:rPr>
                <w:rFonts w:ascii="仿宋" w:hAnsi="仿宋" w:eastAsia="仿宋" w:cs="仿宋"/>
                <w:color w:val="auto"/>
                <w:sz w:val="24"/>
                <w:szCs w:val="24"/>
              </w:rPr>
            </w:pPr>
            <w:r>
              <w:rPr>
                <w:rFonts w:hint="eastAsia" w:ascii="仿宋" w:hAnsi="仿宋" w:eastAsia="仿宋" w:cs="仿宋"/>
                <w:color w:val="auto"/>
                <w:sz w:val="24"/>
                <w:szCs w:val="24"/>
              </w:rPr>
              <w:t>投标总价</w:t>
            </w:r>
          </w:p>
          <w:p>
            <w:pPr>
              <w:tabs>
                <w:tab w:val="left" w:pos="5580"/>
              </w:tabs>
              <w:spacing w:before="120"/>
              <w:ind w:left="163" w:hanging="163"/>
              <w:jc w:val="center"/>
              <w:rPr>
                <w:rFonts w:ascii="仿宋" w:hAnsi="仿宋" w:eastAsia="仿宋" w:cs="仿宋"/>
                <w:color w:val="auto"/>
                <w:sz w:val="24"/>
                <w:szCs w:val="24"/>
              </w:rPr>
            </w:pPr>
            <w:r>
              <w:rPr>
                <w:rFonts w:hint="eastAsia" w:ascii="仿宋" w:hAnsi="仿宋" w:eastAsia="仿宋" w:cs="仿宋"/>
                <w:color w:val="auto"/>
                <w:sz w:val="24"/>
                <w:szCs w:val="24"/>
              </w:rPr>
              <w:t>（人民币/元）</w:t>
            </w:r>
          </w:p>
        </w:tc>
        <w:tc>
          <w:tcPr>
            <w:tcW w:w="1490" w:type="dxa"/>
            <w:tcBorders>
              <w:top w:val="single" w:color="auto" w:sz="8" w:space="0"/>
              <w:left w:val="nil"/>
              <w:bottom w:val="nil"/>
              <w:right w:val="single" w:color="auto" w:sz="4" w:space="0"/>
            </w:tcBorders>
            <w:vAlign w:val="center"/>
          </w:tcPr>
          <w:p>
            <w:pPr>
              <w:tabs>
                <w:tab w:val="left" w:pos="5580"/>
              </w:tabs>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投标保证金</w:t>
            </w:r>
          </w:p>
          <w:p>
            <w:pPr>
              <w:tabs>
                <w:tab w:val="left" w:pos="5580"/>
              </w:tabs>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（有/无）</w:t>
            </w:r>
          </w:p>
        </w:tc>
        <w:tc>
          <w:tcPr>
            <w:tcW w:w="1290" w:type="dxa"/>
            <w:tcBorders>
              <w:top w:val="single" w:color="auto" w:sz="8" w:space="0"/>
              <w:left w:val="nil"/>
              <w:bottom w:val="nil"/>
              <w:right w:val="single" w:color="auto" w:sz="4" w:space="0"/>
            </w:tcBorders>
            <w:vAlign w:val="center"/>
          </w:tcPr>
          <w:p>
            <w:pPr>
              <w:tabs>
                <w:tab w:val="left" w:pos="5580"/>
              </w:tabs>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交货期</w:t>
            </w:r>
          </w:p>
        </w:tc>
        <w:tc>
          <w:tcPr>
            <w:tcW w:w="1425" w:type="dxa"/>
            <w:tcBorders>
              <w:top w:val="single" w:color="auto" w:sz="8" w:space="0"/>
              <w:left w:val="nil"/>
              <w:bottom w:val="nil"/>
              <w:right w:val="single" w:color="auto" w:sz="4" w:space="0"/>
            </w:tcBorders>
            <w:vAlign w:val="center"/>
          </w:tcPr>
          <w:p>
            <w:pPr>
              <w:tabs>
                <w:tab w:val="left" w:pos="5580"/>
              </w:tabs>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交货地点</w:t>
            </w:r>
          </w:p>
        </w:tc>
        <w:tc>
          <w:tcPr>
            <w:tcW w:w="1147" w:type="dxa"/>
            <w:tcBorders>
              <w:top w:val="single" w:color="auto" w:sz="8" w:space="0"/>
              <w:left w:val="nil"/>
              <w:bottom w:val="nil"/>
              <w:right w:val="single" w:color="auto" w:sz="8" w:space="0"/>
            </w:tcBorders>
            <w:vAlign w:val="center"/>
          </w:tcPr>
          <w:p>
            <w:pPr>
              <w:tabs>
                <w:tab w:val="left" w:pos="5580"/>
              </w:tabs>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备注</w:t>
            </w:r>
          </w:p>
        </w:tc>
      </w:tr>
      <w:tr>
        <w:tblPrEx>
          <w:tblCellMar>
            <w:top w:w="0" w:type="dxa"/>
            <w:left w:w="0" w:type="dxa"/>
            <w:bottom w:w="0" w:type="dxa"/>
            <w:right w:w="0" w:type="dxa"/>
          </w:tblCellMar>
        </w:tblPrEx>
        <w:trPr>
          <w:cantSplit/>
          <w:trHeight w:val="1048" w:hRule="atLeast"/>
          <w:jc w:val="center"/>
        </w:trPr>
        <w:tc>
          <w:tcPr>
            <w:tcW w:w="1039" w:type="dxa"/>
            <w:tcBorders>
              <w:top w:val="single" w:color="auto" w:sz="4" w:space="0"/>
              <w:left w:val="single" w:color="auto" w:sz="8" w:space="0"/>
              <w:bottom w:val="single" w:color="auto" w:sz="8" w:space="0"/>
              <w:right w:val="single" w:color="auto" w:sz="4" w:space="0"/>
            </w:tcBorders>
            <w:vAlign w:val="center"/>
          </w:tcPr>
          <w:p>
            <w:pPr>
              <w:tabs>
                <w:tab w:val="left" w:pos="5580"/>
              </w:tabs>
              <w:spacing w:before="120"/>
              <w:ind w:left="-697"/>
              <w:jc w:val="center"/>
              <w:rPr>
                <w:rFonts w:ascii="仿宋" w:hAnsi="仿宋" w:eastAsia="仿宋" w:cs="仿宋"/>
                <w:color w:val="auto"/>
                <w:sz w:val="24"/>
                <w:szCs w:val="24"/>
              </w:rPr>
            </w:pPr>
          </w:p>
        </w:tc>
        <w:tc>
          <w:tcPr>
            <w:tcW w:w="1247" w:type="dxa"/>
            <w:tcBorders>
              <w:top w:val="single" w:color="auto" w:sz="4" w:space="0"/>
              <w:left w:val="single" w:color="auto" w:sz="4" w:space="0"/>
              <w:bottom w:val="single" w:color="auto" w:sz="8" w:space="0"/>
              <w:right w:val="single" w:color="auto" w:sz="4" w:space="0"/>
            </w:tcBorders>
            <w:vAlign w:val="center"/>
          </w:tcPr>
          <w:p>
            <w:pPr>
              <w:tabs>
                <w:tab w:val="left" w:pos="5580"/>
              </w:tabs>
              <w:spacing w:before="120"/>
              <w:ind w:left="-697"/>
              <w:jc w:val="center"/>
              <w:rPr>
                <w:rFonts w:ascii="仿宋" w:hAnsi="仿宋" w:eastAsia="仿宋" w:cs="仿宋"/>
                <w:color w:val="auto"/>
                <w:sz w:val="24"/>
                <w:szCs w:val="24"/>
              </w:rPr>
            </w:pPr>
          </w:p>
        </w:tc>
        <w:tc>
          <w:tcPr>
            <w:tcW w:w="2243" w:type="dxa"/>
            <w:tcBorders>
              <w:top w:val="single" w:color="auto" w:sz="8" w:space="0"/>
              <w:left w:val="single" w:color="auto" w:sz="8" w:space="0"/>
              <w:bottom w:val="single" w:color="auto" w:sz="8" w:space="0"/>
              <w:right w:val="single" w:color="auto" w:sz="4" w:space="0"/>
            </w:tcBorders>
            <w:vAlign w:val="center"/>
          </w:tcPr>
          <w:p>
            <w:pPr>
              <w:tabs>
                <w:tab w:val="left" w:pos="5580"/>
              </w:tabs>
              <w:spacing w:before="120"/>
              <w:jc w:val="right"/>
              <w:rPr>
                <w:rFonts w:ascii="仿宋" w:hAnsi="仿宋" w:eastAsia="仿宋" w:cs="仿宋"/>
                <w:color w:val="auto"/>
                <w:sz w:val="24"/>
                <w:szCs w:val="24"/>
              </w:rPr>
            </w:pPr>
          </w:p>
        </w:tc>
        <w:tc>
          <w:tcPr>
            <w:tcW w:w="1490" w:type="dxa"/>
            <w:tcBorders>
              <w:top w:val="single" w:color="auto" w:sz="8" w:space="0"/>
              <w:left w:val="nil"/>
              <w:bottom w:val="single" w:color="auto" w:sz="8" w:space="0"/>
              <w:right w:val="single" w:color="auto" w:sz="4" w:space="0"/>
            </w:tcBorders>
            <w:vAlign w:val="center"/>
          </w:tcPr>
          <w:p>
            <w:pPr>
              <w:tabs>
                <w:tab w:val="left" w:pos="5580"/>
              </w:tabs>
              <w:spacing w:before="120"/>
              <w:jc w:val="right"/>
              <w:rPr>
                <w:rFonts w:ascii="仿宋" w:hAnsi="仿宋" w:eastAsia="仿宋" w:cs="仿宋"/>
                <w:color w:val="auto"/>
                <w:sz w:val="24"/>
                <w:szCs w:val="24"/>
              </w:rPr>
            </w:pPr>
          </w:p>
        </w:tc>
        <w:tc>
          <w:tcPr>
            <w:tcW w:w="1290" w:type="dxa"/>
            <w:tcBorders>
              <w:top w:val="single" w:color="auto" w:sz="8" w:space="0"/>
              <w:left w:val="nil"/>
              <w:bottom w:val="single" w:color="auto" w:sz="8" w:space="0"/>
              <w:right w:val="single" w:color="auto" w:sz="4" w:space="0"/>
            </w:tcBorders>
            <w:vAlign w:val="center"/>
          </w:tcPr>
          <w:p>
            <w:pPr>
              <w:tabs>
                <w:tab w:val="left" w:pos="5580"/>
              </w:tabs>
              <w:spacing w:before="120"/>
              <w:jc w:val="center"/>
              <w:rPr>
                <w:rFonts w:ascii="仿宋" w:hAnsi="仿宋" w:eastAsia="仿宋" w:cs="仿宋"/>
                <w:color w:val="auto"/>
                <w:sz w:val="24"/>
                <w:szCs w:val="24"/>
              </w:rPr>
            </w:pPr>
          </w:p>
        </w:tc>
        <w:tc>
          <w:tcPr>
            <w:tcW w:w="1425" w:type="dxa"/>
            <w:tcBorders>
              <w:top w:val="single" w:color="auto" w:sz="8" w:space="0"/>
              <w:left w:val="nil"/>
              <w:bottom w:val="single" w:color="auto" w:sz="8" w:space="0"/>
              <w:right w:val="single" w:color="auto" w:sz="4" w:space="0"/>
            </w:tcBorders>
            <w:vAlign w:val="center"/>
          </w:tcPr>
          <w:p>
            <w:pPr>
              <w:tabs>
                <w:tab w:val="left" w:pos="5580"/>
              </w:tabs>
              <w:spacing w:before="120"/>
              <w:jc w:val="center"/>
              <w:rPr>
                <w:rFonts w:ascii="仿宋" w:hAnsi="仿宋" w:eastAsia="仿宋" w:cs="仿宋"/>
                <w:color w:val="auto"/>
                <w:sz w:val="24"/>
                <w:szCs w:val="24"/>
              </w:rPr>
            </w:pPr>
          </w:p>
        </w:tc>
        <w:tc>
          <w:tcPr>
            <w:tcW w:w="1147" w:type="dxa"/>
            <w:tcBorders>
              <w:top w:val="single" w:color="auto" w:sz="8" w:space="0"/>
              <w:left w:val="nil"/>
              <w:bottom w:val="single" w:color="auto" w:sz="8" w:space="0"/>
              <w:right w:val="single" w:color="auto" w:sz="8" w:space="0"/>
            </w:tcBorders>
            <w:vAlign w:val="center"/>
          </w:tcPr>
          <w:p>
            <w:pPr>
              <w:tabs>
                <w:tab w:val="left" w:pos="5580"/>
              </w:tabs>
              <w:spacing w:before="120"/>
              <w:jc w:val="center"/>
              <w:rPr>
                <w:rFonts w:ascii="仿宋" w:hAnsi="仿宋" w:eastAsia="仿宋" w:cs="仿宋"/>
                <w:color w:val="auto"/>
                <w:sz w:val="24"/>
                <w:szCs w:val="24"/>
              </w:rPr>
            </w:pPr>
          </w:p>
        </w:tc>
      </w:tr>
    </w:tbl>
    <w:p>
      <w:pPr>
        <w:pStyle w:val="13"/>
        <w:tabs>
          <w:tab w:val="left" w:pos="5580"/>
        </w:tabs>
        <w:spacing w:before="120"/>
        <w:rPr>
          <w:rFonts w:ascii="仿宋" w:hAnsi="仿宋" w:eastAsia="仿宋" w:cs="仿宋"/>
          <w:color w:val="auto"/>
          <w:sz w:val="24"/>
          <w:szCs w:val="24"/>
        </w:rPr>
      </w:pPr>
    </w:p>
    <w:p>
      <w:pPr>
        <w:pStyle w:val="13"/>
        <w:tabs>
          <w:tab w:val="left" w:pos="5580"/>
        </w:tabs>
        <w:spacing w:before="120"/>
        <w:rPr>
          <w:rFonts w:ascii="仿宋" w:hAnsi="仿宋" w:eastAsia="仿宋" w:cs="仿宋"/>
          <w:color w:val="auto"/>
          <w:sz w:val="24"/>
          <w:szCs w:val="24"/>
          <w:u w:val="single"/>
        </w:rPr>
      </w:pPr>
      <w:r>
        <w:rPr>
          <w:rFonts w:hint="eastAsia" w:ascii="仿宋" w:hAnsi="仿宋" w:eastAsia="仿宋" w:cs="仿宋"/>
          <w:color w:val="auto"/>
          <w:sz w:val="24"/>
          <w:szCs w:val="24"/>
        </w:rPr>
        <w:t xml:space="preserve">供应商全称：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供应商单位公章：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Style w:val="13"/>
        <w:tabs>
          <w:tab w:val="left" w:pos="4965"/>
        </w:tabs>
        <w:spacing w:before="120"/>
        <w:rPr>
          <w:rFonts w:ascii="仿宋" w:hAnsi="仿宋" w:eastAsia="仿宋" w:cs="仿宋"/>
          <w:color w:val="auto"/>
          <w:sz w:val="24"/>
          <w:szCs w:val="24"/>
        </w:rPr>
      </w:pPr>
    </w:p>
    <w:p>
      <w:pPr>
        <w:pStyle w:val="13"/>
        <w:tabs>
          <w:tab w:val="left" w:pos="4965"/>
        </w:tabs>
        <w:spacing w:before="120"/>
        <w:rPr>
          <w:rFonts w:ascii="仿宋" w:hAnsi="仿宋" w:eastAsia="仿宋" w:cs="仿宋"/>
          <w:color w:val="auto"/>
          <w:sz w:val="24"/>
          <w:szCs w:val="24"/>
        </w:rPr>
      </w:pPr>
      <w:r>
        <w:rPr>
          <w:rFonts w:hint="eastAsia" w:ascii="仿宋" w:hAnsi="仿宋" w:eastAsia="仿宋" w:cs="仿宋"/>
          <w:color w:val="auto"/>
          <w:sz w:val="24"/>
          <w:szCs w:val="24"/>
        </w:rPr>
        <w:t xml:space="preserve">供应商地址：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Style w:val="13"/>
        <w:tabs>
          <w:tab w:val="left" w:pos="5580"/>
        </w:tabs>
        <w:spacing w:before="120"/>
        <w:rPr>
          <w:rFonts w:ascii="仿宋" w:hAnsi="仿宋" w:eastAsia="仿宋" w:cs="仿宋"/>
          <w:color w:val="auto"/>
          <w:sz w:val="24"/>
          <w:szCs w:val="24"/>
        </w:rPr>
      </w:pPr>
    </w:p>
    <w:p>
      <w:pPr>
        <w:pStyle w:val="13"/>
        <w:tabs>
          <w:tab w:val="left" w:pos="5580"/>
        </w:tabs>
        <w:spacing w:before="120"/>
        <w:rPr>
          <w:rFonts w:ascii="仿宋" w:hAnsi="仿宋" w:eastAsia="仿宋" w:cs="仿宋"/>
          <w:color w:val="auto"/>
          <w:sz w:val="24"/>
          <w:szCs w:val="24"/>
        </w:rPr>
      </w:pPr>
      <w:r>
        <w:rPr>
          <w:rFonts w:hint="eastAsia" w:ascii="仿宋" w:hAnsi="仿宋" w:eastAsia="仿宋" w:cs="仿宋"/>
          <w:color w:val="auto"/>
          <w:sz w:val="24"/>
          <w:szCs w:val="24"/>
        </w:rPr>
        <w:t xml:space="preserve">供应商授权代表(签字):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tab/>
      </w:r>
    </w:p>
    <w:p>
      <w:pPr>
        <w:pStyle w:val="13"/>
        <w:tabs>
          <w:tab w:val="left" w:pos="5580"/>
        </w:tabs>
        <w:spacing w:before="120"/>
        <w:rPr>
          <w:rFonts w:ascii="仿宋" w:hAnsi="仿宋" w:eastAsia="仿宋" w:cs="仿宋"/>
          <w:color w:val="auto"/>
          <w:sz w:val="24"/>
          <w:szCs w:val="24"/>
        </w:rPr>
      </w:pPr>
    </w:p>
    <w:p>
      <w:pPr>
        <w:pStyle w:val="13"/>
        <w:tabs>
          <w:tab w:val="left" w:pos="5580"/>
        </w:tabs>
        <w:spacing w:before="120"/>
        <w:rPr>
          <w:rFonts w:ascii="仿宋" w:hAnsi="仿宋" w:eastAsia="仿宋" w:cs="仿宋"/>
          <w:color w:val="auto"/>
          <w:sz w:val="24"/>
          <w:szCs w:val="24"/>
        </w:rPr>
      </w:pPr>
      <w:r>
        <w:rPr>
          <w:rFonts w:hint="eastAsia" w:ascii="仿宋" w:hAnsi="仿宋" w:eastAsia="仿宋" w:cs="仿宋"/>
          <w:color w:val="auto"/>
          <w:sz w:val="24"/>
          <w:szCs w:val="24"/>
        </w:rPr>
        <w:t>注:1、此表中，每包的投标总价应当和附件3中的总价相一致。</w:t>
      </w:r>
    </w:p>
    <w:p>
      <w:pPr>
        <w:pStyle w:val="13"/>
        <w:tabs>
          <w:tab w:val="left" w:pos="5580"/>
        </w:tabs>
        <w:spacing w:before="120"/>
        <w:ind w:left="719" w:leftChars="171" w:hanging="360" w:hangingChars="150"/>
        <w:rPr>
          <w:rFonts w:ascii="仿宋" w:hAnsi="仿宋" w:eastAsia="仿宋" w:cs="仿宋"/>
          <w:color w:val="auto"/>
          <w:sz w:val="24"/>
          <w:szCs w:val="24"/>
        </w:rPr>
      </w:pPr>
      <w:r>
        <w:rPr>
          <w:rFonts w:hint="eastAsia" w:ascii="仿宋" w:hAnsi="仿宋" w:eastAsia="仿宋" w:cs="仿宋"/>
          <w:color w:val="auto"/>
          <w:sz w:val="24"/>
          <w:szCs w:val="24"/>
        </w:rPr>
        <w:t>2、此表还应当单独制作一份，并按照“供应商须知”的规定密封标记并单独提交，以供唱标使用。</w:t>
      </w:r>
    </w:p>
    <w:p>
      <w:pPr>
        <w:pStyle w:val="13"/>
        <w:tabs>
          <w:tab w:val="left" w:pos="5580"/>
        </w:tabs>
        <w:spacing w:before="120"/>
        <w:ind w:firstLine="360" w:firstLineChars="150"/>
        <w:rPr>
          <w:rFonts w:ascii="仿宋" w:hAnsi="仿宋" w:eastAsia="仿宋" w:cs="仿宋"/>
          <w:color w:val="auto"/>
          <w:sz w:val="24"/>
          <w:szCs w:val="24"/>
        </w:rPr>
        <w:sectPr>
          <w:footerReference r:id="rId4" w:type="first"/>
          <w:footerReference r:id="rId3" w:type="default"/>
          <w:pgSz w:w="11907" w:h="16840"/>
          <w:pgMar w:top="1020" w:right="1306" w:bottom="1120" w:left="1581" w:header="851" w:footer="850" w:gutter="0"/>
          <w:pgNumType w:start="1"/>
          <w:cols w:space="0" w:num="1"/>
        </w:sectPr>
      </w:pPr>
      <w:r>
        <w:rPr>
          <w:rFonts w:hint="eastAsia" w:ascii="仿宋" w:hAnsi="仿宋" w:eastAsia="仿宋" w:cs="仿宋"/>
          <w:color w:val="auto"/>
          <w:sz w:val="24"/>
          <w:szCs w:val="24"/>
        </w:rPr>
        <w:t>3、此表以包为单位分别密封提交，每投一包对应一份本开标一览表。</w:t>
      </w:r>
      <w:bookmarkStart w:id="251" w:name="_Toc332808026"/>
      <w:bookmarkStart w:id="252" w:name="_Toc332808334"/>
    </w:p>
    <w:p>
      <w:pPr>
        <w:pStyle w:val="13"/>
        <w:tabs>
          <w:tab w:val="left" w:pos="5580"/>
        </w:tabs>
        <w:spacing w:before="120"/>
        <w:ind w:firstLine="361" w:firstLineChars="150"/>
        <w:rPr>
          <w:rFonts w:ascii="仿宋" w:hAnsi="仿宋" w:eastAsia="仿宋" w:cs="仿宋"/>
          <w:b/>
          <w:color w:val="auto"/>
          <w:sz w:val="24"/>
          <w:szCs w:val="24"/>
        </w:rPr>
      </w:pPr>
      <w:r>
        <w:rPr>
          <w:rFonts w:hint="eastAsia" w:ascii="仿宋" w:hAnsi="仿宋" w:eastAsia="仿宋" w:cs="仿宋"/>
          <w:b/>
          <w:color w:val="auto"/>
          <w:sz w:val="24"/>
          <w:szCs w:val="24"/>
        </w:rPr>
        <w:t xml:space="preserve">附件3　　　　             </w:t>
      </w:r>
    </w:p>
    <w:p>
      <w:pPr>
        <w:spacing w:before="120"/>
        <w:jc w:val="center"/>
        <w:rPr>
          <w:rFonts w:ascii="仿宋" w:hAnsi="仿宋" w:eastAsia="仿宋" w:cs="仿宋"/>
          <w:b/>
          <w:color w:val="auto"/>
          <w:sz w:val="24"/>
          <w:szCs w:val="24"/>
        </w:rPr>
      </w:pPr>
      <w:r>
        <w:rPr>
          <w:rFonts w:hint="eastAsia" w:ascii="仿宋" w:hAnsi="仿宋" w:eastAsia="仿宋" w:cs="仿宋"/>
          <w:b/>
          <w:color w:val="auto"/>
          <w:sz w:val="24"/>
          <w:szCs w:val="24"/>
        </w:rPr>
        <w:t>投标分项报价说明表</w:t>
      </w:r>
      <w:bookmarkEnd w:id="251"/>
      <w:bookmarkEnd w:id="252"/>
    </w:p>
    <w:p>
      <w:pPr>
        <w:pStyle w:val="13"/>
        <w:ind w:firstLine="480"/>
        <w:rPr>
          <w:rFonts w:ascii="仿宋" w:hAnsi="仿宋" w:eastAsia="仿宋" w:cs="仿宋"/>
          <w:color w:val="auto"/>
          <w:sz w:val="24"/>
          <w:szCs w:val="24"/>
        </w:rPr>
      </w:pPr>
      <w:r>
        <w:rPr>
          <w:rFonts w:hint="eastAsia" w:ascii="仿宋" w:hAnsi="仿宋" w:eastAsia="仿宋" w:cs="仿宋"/>
          <w:color w:val="auto"/>
          <w:sz w:val="24"/>
          <w:szCs w:val="24"/>
        </w:rPr>
        <w:t>供应商名称：___________   项目编号：____________    报价单位：人民币元</w:t>
      </w:r>
    </w:p>
    <w:tbl>
      <w:tblPr>
        <w:tblStyle w:val="29"/>
        <w:tblW w:w="14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827"/>
        <w:gridCol w:w="3291"/>
        <w:gridCol w:w="1590"/>
        <w:gridCol w:w="1155"/>
        <w:gridCol w:w="1605"/>
        <w:gridCol w:w="750"/>
        <w:gridCol w:w="1031"/>
        <w:gridCol w:w="1020"/>
        <w:gridCol w:w="1350"/>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vAlign w:val="center"/>
          </w:tcPr>
          <w:p>
            <w:pPr>
              <w:pStyle w:val="13"/>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827" w:type="dxa"/>
            <w:vAlign w:val="center"/>
          </w:tcPr>
          <w:p>
            <w:pPr>
              <w:pStyle w:val="13"/>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货物名称</w:t>
            </w:r>
          </w:p>
        </w:tc>
        <w:tc>
          <w:tcPr>
            <w:tcW w:w="3291" w:type="dxa"/>
            <w:vAlign w:val="center"/>
          </w:tcPr>
          <w:p>
            <w:pPr>
              <w:pStyle w:val="13"/>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分项报价名称</w:t>
            </w:r>
          </w:p>
        </w:tc>
        <w:tc>
          <w:tcPr>
            <w:tcW w:w="1590" w:type="dxa"/>
            <w:vAlign w:val="center"/>
          </w:tcPr>
          <w:p>
            <w:pPr>
              <w:pStyle w:val="13"/>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型号和规格</w:t>
            </w:r>
          </w:p>
        </w:tc>
        <w:tc>
          <w:tcPr>
            <w:tcW w:w="1155" w:type="dxa"/>
            <w:vAlign w:val="center"/>
          </w:tcPr>
          <w:p>
            <w:pPr>
              <w:pStyle w:val="13"/>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数量</w:t>
            </w:r>
          </w:p>
        </w:tc>
        <w:tc>
          <w:tcPr>
            <w:tcW w:w="1605" w:type="dxa"/>
            <w:vAlign w:val="center"/>
          </w:tcPr>
          <w:p>
            <w:pPr>
              <w:pStyle w:val="13"/>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原产地和</w:t>
            </w:r>
          </w:p>
          <w:p>
            <w:pPr>
              <w:pStyle w:val="13"/>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制造商名称</w:t>
            </w:r>
          </w:p>
        </w:tc>
        <w:tc>
          <w:tcPr>
            <w:tcW w:w="750" w:type="dxa"/>
            <w:vAlign w:val="center"/>
          </w:tcPr>
          <w:p>
            <w:pPr>
              <w:pStyle w:val="13"/>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单价</w:t>
            </w:r>
          </w:p>
        </w:tc>
        <w:tc>
          <w:tcPr>
            <w:tcW w:w="1031" w:type="dxa"/>
            <w:vAlign w:val="center"/>
          </w:tcPr>
          <w:p>
            <w:pPr>
              <w:pStyle w:val="13"/>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总价</w:t>
            </w:r>
          </w:p>
        </w:tc>
        <w:tc>
          <w:tcPr>
            <w:tcW w:w="1020" w:type="dxa"/>
            <w:vAlign w:val="center"/>
          </w:tcPr>
          <w:p>
            <w:pPr>
              <w:pStyle w:val="13"/>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交货期</w:t>
            </w:r>
          </w:p>
        </w:tc>
        <w:tc>
          <w:tcPr>
            <w:tcW w:w="1350" w:type="dxa"/>
            <w:shd w:val="clear" w:color="auto" w:fill="auto"/>
            <w:vAlign w:val="center"/>
          </w:tcPr>
          <w:p>
            <w:pPr>
              <w:widowControl/>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交货地点</w:t>
            </w:r>
          </w:p>
        </w:tc>
        <w:tc>
          <w:tcPr>
            <w:tcW w:w="1153" w:type="dxa"/>
            <w:shd w:val="clear" w:color="auto" w:fill="auto"/>
            <w:vAlign w:val="center"/>
          </w:tcPr>
          <w:p>
            <w:pPr>
              <w:widowControl/>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7" w:type="dxa"/>
          </w:tcPr>
          <w:p>
            <w:pPr>
              <w:pStyle w:val="13"/>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827" w:type="dxa"/>
            <w:vMerge w:val="restart"/>
          </w:tcPr>
          <w:p>
            <w:pPr>
              <w:pStyle w:val="13"/>
              <w:spacing w:before="120"/>
              <w:jc w:val="center"/>
              <w:rPr>
                <w:rFonts w:ascii="仿宋" w:hAnsi="仿宋" w:eastAsia="仿宋" w:cs="仿宋"/>
                <w:color w:val="auto"/>
                <w:sz w:val="24"/>
                <w:szCs w:val="24"/>
              </w:rPr>
            </w:pPr>
          </w:p>
        </w:tc>
        <w:tc>
          <w:tcPr>
            <w:tcW w:w="3291" w:type="dxa"/>
          </w:tcPr>
          <w:p>
            <w:pPr>
              <w:pStyle w:val="13"/>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主机和标准附件</w:t>
            </w:r>
          </w:p>
        </w:tc>
        <w:tc>
          <w:tcPr>
            <w:tcW w:w="1590" w:type="dxa"/>
          </w:tcPr>
          <w:p>
            <w:pPr>
              <w:pStyle w:val="13"/>
              <w:spacing w:before="120"/>
              <w:jc w:val="center"/>
              <w:rPr>
                <w:rFonts w:ascii="仿宋" w:hAnsi="仿宋" w:eastAsia="仿宋" w:cs="仿宋"/>
                <w:color w:val="auto"/>
                <w:sz w:val="24"/>
                <w:szCs w:val="24"/>
              </w:rPr>
            </w:pPr>
          </w:p>
        </w:tc>
        <w:tc>
          <w:tcPr>
            <w:tcW w:w="1155" w:type="dxa"/>
          </w:tcPr>
          <w:p>
            <w:pPr>
              <w:pStyle w:val="13"/>
              <w:spacing w:before="120"/>
              <w:jc w:val="center"/>
              <w:rPr>
                <w:rFonts w:ascii="仿宋" w:hAnsi="仿宋" w:eastAsia="仿宋" w:cs="仿宋"/>
                <w:color w:val="auto"/>
                <w:sz w:val="24"/>
                <w:szCs w:val="24"/>
              </w:rPr>
            </w:pPr>
          </w:p>
        </w:tc>
        <w:tc>
          <w:tcPr>
            <w:tcW w:w="1605" w:type="dxa"/>
          </w:tcPr>
          <w:p>
            <w:pPr>
              <w:pStyle w:val="13"/>
              <w:spacing w:before="120"/>
              <w:jc w:val="center"/>
              <w:rPr>
                <w:rFonts w:ascii="仿宋" w:hAnsi="仿宋" w:eastAsia="仿宋" w:cs="仿宋"/>
                <w:color w:val="auto"/>
                <w:sz w:val="24"/>
                <w:szCs w:val="24"/>
              </w:rPr>
            </w:pPr>
          </w:p>
        </w:tc>
        <w:tc>
          <w:tcPr>
            <w:tcW w:w="750" w:type="dxa"/>
          </w:tcPr>
          <w:p>
            <w:pPr>
              <w:pStyle w:val="13"/>
              <w:spacing w:before="120"/>
              <w:jc w:val="center"/>
              <w:rPr>
                <w:rFonts w:ascii="仿宋" w:hAnsi="仿宋" w:eastAsia="仿宋" w:cs="仿宋"/>
                <w:color w:val="auto"/>
                <w:sz w:val="24"/>
                <w:szCs w:val="24"/>
              </w:rPr>
            </w:pPr>
          </w:p>
        </w:tc>
        <w:tc>
          <w:tcPr>
            <w:tcW w:w="1031" w:type="dxa"/>
          </w:tcPr>
          <w:p>
            <w:pPr>
              <w:pStyle w:val="13"/>
              <w:spacing w:before="120"/>
              <w:jc w:val="center"/>
              <w:rPr>
                <w:rFonts w:ascii="仿宋" w:hAnsi="仿宋" w:eastAsia="仿宋" w:cs="仿宋"/>
                <w:color w:val="auto"/>
                <w:sz w:val="24"/>
                <w:szCs w:val="24"/>
              </w:rPr>
            </w:pPr>
          </w:p>
        </w:tc>
        <w:tc>
          <w:tcPr>
            <w:tcW w:w="1020" w:type="dxa"/>
          </w:tcPr>
          <w:p>
            <w:pPr>
              <w:pStyle w:val="13"/>
              <w:spacing w:before="120"/>
              <w:jc w:val="center"/>
              <w:rPr>
                <w:rFonts w:ascii="仿宋" w:hAnsi="仿宋" w:eastAsia="仿宋" w:cs="仿宋"/>
                <w:color w:val="auto"/>
                <w:sz w:val="24"/>
                <w:szCs w:val="24"/>
              </w:rPr>
            </w:pPr>
          </w:p>
        </w:tc>
        <w:tc>
          <w:tcPr>
            <w:tcW w:w="1350" w:type="dxa"/>
            <w:shd w:val="clear" w:color="auto" w:fill="auto"/>
          </w:tcPr>
          <w:p>
            <w:pPr>
              <w:widowControl/>
              <w:spacing w:before="120"/>
              <w:jc w:val="center"/>
              <w:rPr>
                <w:rFonts w:ascii="仿宋" w:hAnsi="仿宋" w:eastAsia="仿宋" w:cs="仿宋"/>
                <w:color w:val="auto"/>
                <w:sz w:val="24"/>
                <w:szCs w:val="24"/>
              </w:rPr>
            </w:pPr>
          </w:p>
        </w:tc>
        <w:tc>
          <w:tcPr>
            <w:tcW w:w="1153" w:type="dxa"/>
            <w:shd w:val="clear" w:color="auto" w:fill="auto"/>
          </w:tcPr>
          <w:p>
            <w:pPr>
              <w:widowControl/>
              <w:spacing w:before="12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7" w:type="dxa"/>
          </w:tcPr>
          <w:p>
            <w:pPr>
              <w:pStyle w:val="13"/>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827" w:type="dxa"/>
            <w:vMerge w:val="continue"/>
          </w:tcPr>
          <w:p>
            <w:pPr>
              <w:pStyle w:val="13"/>
              <w:spacing w:before="120"/>
              <w:jc w:val="center"/>
              <w:rPr>
                <w:rFonts w:ascii="仿宋" w:hAnsi="仿宋" w:eastAsia="仿宋" w:cs="仿宋"/>
                <w:color w:val="auto"/>
                <w:sz w:val="24"/>
                <w:szCs w:val="24"/>
              </w:rPr>
            </w:pPr>
          </w:p>
        </w:tc>
        <w:tc>
          <w:tcPr>
            <w:tcW w:w="3291" w:type="dxa"/>
          </w:tcPr>
          <w:p>
            <w:pPr>
              <w:pStyle w:val="13"/>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备品备件</w:t>
            </w:r>
          </w:p>
        </w:tc>
        <w:tc>
          <w:tcPr>
            <w:tcW w:w="1590" w:type="dxa"/>
          </w:tcPr>
          <w:p>
            <w:pPr>
              <w:pStyle w:val="13"/>
              <w:spacing w:before="120"/>
              <w:jc w:val="center"/>
              <w:rPr>
                <w:rFonts w:ascii="仿宋" w:hAnsi="仿宋" w:eastAsia="仿宋" w:cs="仿宋"/>
                <w:color w:val="auto"/>
                <w:sz w:val="24"/>
                <w:szCs w:val="24"/>
              </w:rPr>
            </w:pPr>
          </w:p>
        </w:tc>
        <w:tc>
          <w:tcPr>
            <w:tcW w:w="1155" w:type="dxa"/>
          </w:tcPr>
          <w:p>
            <w:pPr>
              <w:pStyle w:val="13"/>
              <w:spacing w:before="120"/>
              <w:jc w:val="center"/>
              <w:rPr>
                <w:rFonts w:ascii="仿宋" w:hAnsi="仿宋" w:eastAsia="仿宋" w:cs="仿宋"/>
                <w:color w:val="auto"/>
                <w:sz w:val="24"/>
                <w:szCs w:val="24"/>
              </w:rPr>
            </w:pPr>
          </w:p>
        </w:tc>
        <w:tc>
          <w:tcPr>
            <w:tcW w:w="1605" w:type="dxa"/>
          </w:tcPr>
          <w:p>
            <w:pPr>
              <w:pStyle w:val="13"/>
              <w:spacing w:before="120"/>
              <w:jc w:val="center"/>
              <w:rPr>
                <w:rFonts w:ascii="仿宋" w:hAnsi="仿宋" w:eastAsia="仿宋" w:cs="仿宋"/>
                <w:color w:val="auto"/>
                <w:sz w:val="24"/>
                <w:szCs w:val="24"/>
              </w:rPr>
            </w:pPr>
          </w:p>
        </w:tc>
        <w:tc>
          <w:tcPr>
            <w:tcW w:w="750" w:type="dxa"/>
          </w:tcPr>
          <w:p>
            <w:pPr>
              <w:pStyle w:val="13"/>
              <w:spacing w:before="120"/>
              <w:jc w:val="center"/>
              <w:rPr>
                <w:rFonts w:ascii="仿宋" w:hAnsi="仿宋" w:eastAsia="仿宋" w:cs="仿宋"/>
                <w:color w:val="auto"/>
                <w:sz w:val="24"/>
                <w:szCs w:val="24"/>
              </w:rPr>
            </w:pPr>
          </w:p>
        </w:tc>
        <w:tc>
          <w:tcPr>
            <w:tcW w:w="1031" w:type="dxa"/>
          </w:tcPr>
          <w:p>
            <w:pPr>
              <w:pStyle w:val="13"/>
              <w:spacing w:before="120"/>
              <w:jc w:val="center"/>
              <w:rPr>
                <w:rFonts w:ascii="仿宋" w:hAnsi="仿宋" w:eastAsia="仿宋" w:cs="仿宋"/>
                <w:color w:val="auto"/>
                <w:sz w:val="24"/>
                <w:szCs w:val="24"/>
              </w:rPr>
            </w:pPr>
          </w:p>
        </w:tc>
        <w:tc>
          <w:tcPr>
            <w:tcW w:w="1020" w:type="dxa"/>
          </w:tcPr>
          <w:p>
            <w:pPr>
              <w:pStyle w:val="13"/>
              <w:spacing w:before="120"/>
              <w:jc w:val="center"/>
              <w:rPr>
                <w:rFonts w:ascii="仿宋" w:hAnsi="仿宋" w:eastAsia="仿宋" w:cs="仿宋"/>
                <w:color w:val="auto"/>
                <w:sz w:val="24"/>
                <w:szCs w:val="24"/>
              </w:rPr>
            </w:pPr>
          </w:p>
        </w:tc>
        <w:tc>
          <w:tcPr>
            <w:tcW w:w="1350" w:type="dxa"/>
            <w:shd w:val="clear" w:color="auto" w:fill="auto"/>
          </w:tcPr>
          <w:p>
            <w:pPr>
              <w:widowControl/>
              <w:spacing w:before="120"/>
              <w:jc w:val="center"/>
              <w:rPr>
                <w:rFonts w:ascii="仿宋" w:hAnsi="仿宋" w:eastAsia="仿宋" w:cs="仿宋"/>
                <w:color w:val="auto"/>
                <w:sz w:val="24"/>
                <w:szCs w:val="24"/>
              </w:rPr>
            </w:pPr>
          </w:p>
        </w:tc>
        <w:tc>
          <w:tcPr>
            <w:tcW w:w="1153" w:type="dxa"/>
            <w:shd w:val="clear" w:color="auto" w:fill="auto"/>
          </w:tcPr>
          <w:p>
            <w:pPr>
              <w:widowControl/>
              <w:spacing w:before="12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7" w:type="dxa"/>
          </w:tcPr>
          <w:p>
            <w:pPr>
              <w:pStyle w:val="13"/>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827" w:type="dxa"/>
            <w:vMerge w:val="continue"/>
          </w:tcPr>
          <w:p>
            <w:pPr>
              <w:pStyle w:val="13"/>
              <w:spacing w:before="120"/>
              <w:jc w:val="center"/>
              <w:rPr>
                <w:rFonts w:ascii="仿宋" w:hAnsi="仿宋" w:eastAsia="仿宋" w:cs="仿宋"/>
                <w:color w:val="auto"/>
                <w:sz w:val="24"/>
                <w:szCs w:val="24"/>
              </w:rPr>
            </w:pPr>
          </w:p>
        </w:tc>
        <w:tc>
          <w:tcPr>
            <w:tcW w:w="3291" w:type="dxa"/>
          </w:tcPr>
          <w:p>
            <w:pPr>
              <w:pStyle w:val="13"/>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专用工具</w:t>
            </w:r>
          </w:p>
        </w:tc>
        <w:tc>
          <w:tcPr>
            <w:tcW w:w="1590" w:type="dxa"/>
          </w:tcPr>
          <w:p>
            <w:pPr>
              <w:pStyle w:val="13"/>
              <w:spacing w:before="120"/>
              <w:jc w:val="center"/>
              <w:rPr>
                <w:rFonts w:ascii="仿宋" w:hAnsi="仿宋" w:eastAsia="仿宋" w:cs="仿宋"/>
                <w:color w:val="auto"/>
                <w:sz w:val="24"/>
                <w:szCs w:val="24"/>
              </w:rPr>
            </w:pPr>
          </w:p>
        </w:tc>
        <w:tc>
          <w:tcPr>
            <w:tcW w:w="1155" w:type="dxa"/>
          </w:tcPr>
          <w:p>
            <w:pPr>
              <w:pStyle w:val="13"/>
              <w:spacing w:before="120"/>
              <w:jc w:val="center"/>
              <w:rPr>
                <w:rFonts w:ascii="仿宋" w:hAnsi="仿宋" w:eastAsia="仿宋" w:cs="仿宋"/>
                <w:color w:val="auto"/>
                <w:sz w:val="24"/>
                <w:szCs w:val="24"/>
              </w:rPr>
            </w:pPr>
          </w:p>
        </w:tc>
        <w:tc>
          <w:tcPr>
            <w:tcW w:w="1605" w:type="dxa"/>
          </w:tcPr>
          <w:p>
            <w:pPr>
              <w:pStyle w:val="13"/>
              <w:spacing w:before="120"/>
              <w:jc w:val="center"/>
              <w:rPr>
                <w:rFonts w:ascii="仿宋" w:hAnsi="仿宋" w:eastAsia="仿宋" w:cs="仿宋"/>
                <w:color w:val="auto"/>
                <w:sz w:val="24"/>
                <w:szCs w:val="24"/>
              </w:rPr>
            </w:pPr>
          </w:p>
        </w:tc>
        <w:tc>
          <w:tcPr>
            <w:tcW w:w="750" w:type="dxa"/>
          </w:tcPr>
          <w:p>
            <w:pPr>
              <w:pStyle w:val="13"/>
              <w:spacing w:before="120"/>
              <w:jc w:val="center"/>
              <w:rPr>
                <w:rFonts w:ascii="仿宋" w:hAnsi="仿宋" w:eastAsia="仿宋" w:cs="仿宋"/>
                <w:color w:val="auto"/>
                <w:sz w:val="24"/>
                <w:szCs w:val="24"/>
              </w:rPr>
            </w:pPr>
          </w:p>
        </w:tc>
        <w:tc>
          <w:tcPr>
            <w:tcW w:w="1031" w:type="dxa"/>
          </w:tcPr>
          <w:p>
            <w:pPr>
              <w:pStyle w:val="13"/>
              <w:spacing w:before="120"/>
              <w:jc w:val="center"/>
              <w:rPr>
                <w:rFonts w:ascii="仿宋" w:hAnsi="仿宋" w:eastAsia="仿宋" w:cs="仿宋"/>
                <w:color w:val="auto"/>
                <w:sz w:val="24"/>
                <w:szCs w:val="24"/>
              </w:rPr>
            </w:pPr>
          </w:p>
        </w:tc>
        <w:tc>
          <w:tcPr>
            <w:tcW w:w="1020" w:type="dxa"/>
          </w:tcPr>
          <w:p>
            <w:pPr>
              <w:pStyle w:val="13"/>
              <w:spacing w:before="120"/>
              <w:jc w:val="center"/>
              <w:rPr>
                <w:rFonts w:ascii="仿宋" w:hAnsi="仿宋" w:eastAsia="仿宋" w:cs="仿宋"/>
                <w:color w:val="auto"/>
                <w:sz w:val="24"/>
                <w:szCs w:val="24"/>
              </w:rPr>
            </w:pPr>
          </w:p>
        </w:tc>
        <w:tc>
          <w:tcPr>
            <w:tcW w:w="1350" w:type="dxa"/>
            <w:shd w:val="clear" w:color="auto" w:fill="auto"/>
          </w:tcPr>
          <w:p>
            <w:pPr>
              <w:widowControl/>
              <w:spacing w:before="120"/>
              <w:jc w:val="center"/>
              <w:rPr>
                <w:rFonts w:ascii="仿宋" w:hAnsi="仿宋" w:eastAsia="仿宋" w:cs="仿宋"/>
                <w:color w:val="auto"/>
                <w:sz w:val="24"/>
                <w:szCs w:val="24"/>
              </w:rPr>
            </w:pPr>
          </w:p>
        </w:tc>
        <w:tc>
          <w:tcPr>
            <w:tcW w:w="1153" w:type="dxa"/>
            <w:shd w:val="clear" w:color="auto" w:fill="auto"/>
          </w:tcPr>
          <w:p>
            <w:pPr>
              <w:widowControl/>
              <w:spacing w:before="12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7" w:type="dxa"/>
          </w:tcPr>
          <w:p>
            <w:pPr>
              <w:pStyle w:val="13"/>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827" w:type="dxa"/>
            <w:vMerge w:val="continue"/>
          </w:tcPr>
          <w:p>
            <w:pPr>
              <w:pStyle w:val="13"/>
              <w:spacing w:before="120"/>
              <w:jc w:val="center"/>
              <w:rPr>
                <w:rFonts w:ascii="仿宋" w:hAnsi="仿宋" w:eastAsia="仿宋" w:cs="仿宋"/>
                <w:color w:val="auto"/>
                <w:sz w:val="24"/>
                <w:szCs w:val="24"/>
              </w:rPr>
            </w:pPr>
          </w:p>
        </w:tc>
        <w:tc>
          <w:tcPr>
            <w:tcW w:w="3291" w:type="dxa"/>
          </w:tcPr>
          <w:p>
            <w:pPr>
              <w:pStyle w:val="13"/>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安装、调试、检验</w:t>
            </w:r>
          </w:p>
        </w:tc>
        <w:tc>
          <w:tcPr>
            <w:tcW w:w="1590" w:type="dxa"/>
          </w:tcPr>
          <w:p>
            <w:pPr>
              <w:pStyle w:val="13"/>
              <w:spacing w:before="120"/>
              <w:jc w:val="center"/>
              <w:rPr>
                <w:rFonts w:ascii="仿宋" w:hAnsi="仿宋" w:eastAsia="仿宋" w:cs="仿宋"/>
                <w:color w:val="auto"/>
                <w:sz w:val="24"/>
                <w:szCs w:val="24"/>
              </w:rPr>
            </w:pPr>
          </w:p>
        </w:tc>
        <w:tc>
          <w:tcPr>
            <w:tcW w:w="1155" w:type="dxa"/>
          </w:tcPr>
          <w:p>
            <w:pPr>
              <w:pStyle w:val="13"/>
              <w:spacing w:before="120"/>
              <w:jc w:val="center"/>
              <w:rPr>
                <w:rFonts w:ascii="仿宋" w:hAnsi="仿宋" w:eastAsia="仿宋" w:cs="仿宋"/>
                <w:color w:val="auto"/>
                <w:sz w:val="24"/>
                <w:szCs w:val="24"/>
              </w:rPr>
            </w:pPr>
          </w:p>
        </w:tc>
        <w:tc>
          <w:tcPr>
            <w:tcW w:w="1605" w:type="dxa"/>
          </w:tcPr>
          <w:p>
            <w:pPr>
              <w:pStyle w:val="13"/>
              <w:spacing w:before="120"/>
              <w:jc w:val="center"/>
              <w:rPr>
                <w:rFonts w:ascii="仿宋" w:hAnsi="仿宋" w:eastAsia="仿宋" w:cs="仿宋"/>
                <w:color w:val="auto"/>
                <w:sz w:val="24"/>
                <w:szCs w:val="24"/>
              </w:rPr>
            </w:pPr>
          </w:p>
        </w:tc>
        <w:tc>
          <w:tcPr>
            <w:tcW w:w="750" w:type="dxa"/>
          </w:tcPr>
          <w:p>
            <w:pPr>
              <w:pStyle w:val="13"/>
              <w:spacing w:before="120"/>
              <w:jc w:val="center"/>
              <w:rPr>
                <w:rFonts w:ascii="仿宋" w:hAnsi="仿宋" w:eastAsia="仿宋" w:cs="仿宋"/>
                <w:color w:val="auto"/>
                <w:sz w:val="24"/>
                <w:szCs w:val="24"/>
              </w:rPr>
            </w:pPr>
          </w:p>
        </w:tc>
        <w:tc>
          <w:tcPr>
            <w:tcW w:w="1031" w:type="dxa"/>
          </w:tcPr>
          <w:p>
            <w:pPr>
              <w:pStyle w:val="13"/>
              <w:spacing w:before="120"/>
              <w:jc w:val="center"/>
              <w:rPr>
                <w:rFonts w:ascii="仿宋" w:hAnsi="仿宋" w:eastAsia="仿宋" w:cs="仿宋"/>
                <w:color w:val="auto"/>
                <w:sz w:val="24"/>
                <w:szCs w:val="24"/>
              </w:rPr>
            </w:pPr>
          </w:p>
        </w:tc>
        <w:tc>
          <w:tcPr>
            <w:tcW w:w="1020" w:type="dxa"/>
          </w:tcPr>
          <w:p>
            <w:pPr>
              <w:pStyle w:val="13"/>
              <w:spacing w:before="120"/>
              <w:jc w:val="center"/>
              <w:rPr>
                <w:rFonts w:ascii="仿宋" w:hAnsi="仿宋" w:eastAsia="仿宋" w:cs="仿宋"/>
                <w:color w:val="auto"/>
                <w:sz w:val="24"/>
                <w:szCs w:val="24"/>
              </w:rPr>
            </w:pPr>
          </w:p>
        </w:tc>
        <w:tc>
          <w:tcPr>
            <w:tcW w:w="1350" w:type="dxa"/>
            <w:shd w:val="clear" w:color="auto" w:fill="auto"/>
          </w:tcPr>
          <w:p>
            <w:pPr>
              <w:widowControl/>
              <w:spacing w:before="120"/>
              <w:jc w:val="center"/>
              <w:rPr>
                <w:rFonts w:ascii="仿宋" w:hAnsi="仿宋" w:eastAsia="仿宋" w:cs="仿宋"/>
                <w:color w:val="auto"/>
                <w:sz w:val="24"/>
                <w:szCs w:val="24"/>
              </w:rPr>
            </w:pPr>
          </w:p>
        </w:tc>
        <w:tc>
          <w:tcPr>
            <w:tcW w:w="1153" w:type="dxa"/>
            <w:shd w:val="clear" w:color="auto" w:fill="auto"/>
          </w:tcPr>
          <w:p>
            <w:pPr>
              <w:widowControl/>
              <w:spacing w:before="12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7" w:type="dxa"/>
          </w:tcPr>
          <w:p>
            <w:pPr>
              <w:pStyle w:val="13"/>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827" w:type="dxa"/>
            <w:vMerge w:val="continue"/>
          </w:tcPr>
          <w:p>
            <w:pPr>
              <w:pStyle w:val="13"/>
              <w:spacing w:before="120"/>
              <w:jc w:val="center"/>
              <w:rPr>
                <w:rFonts w:ascii="仿宋" w:hAnsi="仿宋" w:eastAsia="仿宋" w:cs="仿宋"/>
                <w:color w:val="auto"/>
                <w:sz w:val="24"/>
                <w:szCs w:val="24"/>
              </w:rPr>
            </w:pPr>
          </w:p>
        </w:tc>
        <w:tc>
          <w:tcPr>
            <w:tcW w:w="3291" w:type="dxa"/>
          </w:tcPr>
          <w:p>
            <w:pPr>
              <w:pStyle w:val="13"/>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培训</w:t>
            </w:r>
          </w:p>
        </w:tc>
        <w:tc>
          <w:tcPr>
            <w:tcW w:w="1590" w:type="dxa"/>
          </w:tcPr>
          <w:p>
            <w:pPr>
              <w:pStyle w:val="13"/>
              <w:spacing w:before="120"/>
              <w:jc w:val="center"/>
              <w:rPr>
                <w:rFonts w:ascii="仿宋" w:hAnsi="仿宋" w:eastAsia="仿宋" w:cs="仿宋"/>
                <w:color w:val="auto"/>
                <w:sz w:val="24"/>
                <w:szCs w:val="24"/>
              </w:rPr>
            </w:pPr>
          </w:p>
        </w:tc>
        <w:tc>
          <w:tcPr>
            <w:tcW w:w="1155" w:type="dxa"/>
          </w:tcPr>
          <w:p>
            <w:pPr>
              <w:pStyle w:val="13"/>
              <w:spacing w:before="120"/>
              <w:jc w:val="center"/>
              <w:rPr>
                <w:rFonts w:ascii="仿宋" w:hAnsi="仿宋" w:eastAsia="仿宋" w:cs="仿宋"/>
                <w:color w:val="auto"/>
                <w:sz w:val="24"/>
                <w:szCs w:val="24"/>
              </w:rPr>
            </w:pPr>
          </w:p>
        </w:tc>
        <w:tc>
          <w:tcPr>
            <w:tcW w:w="1605" w:type="dxa"/>
          </w:tcPr>
          <w:p>
            <w:pPr>
              <w:pStyle w:val="13"/>
              <w:spacing w:before="120"/>
              <w:jc w:val="center"/>
              <w:rPr>
                <w:rFonts w:ascii="仿宋" w:hAnsi="仿宋" w:eastAsia="仿宋" w:cs="仿宋"/>
                <w:color w:val="auto"/>
                <w:sz w:val="24"/>
                <w:szCs w:val="24"/>
              </w:rPr>
            </w:pPr>
          </w:p>
        </w:tc>
        <w:tc>
          <w:tcPr>
            <w:tcW w:w="750" w:type="dxa"/>
          </w:tcPr>
          <w:p>
            <w:pPr>
              <w:pStyle w:val="13"/>
              <w:spacing w:before="120"/>
              <w:jc w:val="center"/>
              <w:rPr>
                <w:rFonts w:ascii="仿宋" w:hAnsi="仿宋" w:eastAsia="仿宋" w:cs="仿宋"/>
                <w:color w:val="auto"/>
                <w:sz w:val="24"/>
                <w:szCs w:val="24"/>
              </w:rPr>
            </w:pPr>
          </w:p>
        </w:tc>
        <w:tc>
          <w:tcPr>
            <w:tcW w:w="1031" w:type="dxa"/>
          </w:tcPr>
          <w:p>
            <w:pPr>
              <w:pStyle w:val="13"/>
              <w:spacing w:before="120"/>
              <w:jc w:val="center"/>
              <w:rPr>
                <w:rFonts w:ascii="仿宋" w:hAnsi="仿宋" w:eastAsia="仿宋" w:cs="仿宋"/>
                <w:color w:val="auto"/>
                <w:sz w:val="24"/>
                <w:szCs w:val="24"/>
              </w:rPr>
            </w:pPr>
          </w:p>
        </w:tc>
        <w:tc>
          <w:tcPr>
            <w:tcW w:w="1020" w:type="dxa"/>
          </w:tcPr>
          <w:p>
            <w:pPr>
              <w:pStyle w:val="13"/>
              <w:spacing w:before="120"/>
              <w:jc w:val="center"/>
              <w:rPr>
                <w:rFonts w:ascii="仿宋" w:hAnsi="仿宋" w:eastAsia="仿宋" w:cs="仿宋"/>
                <w:color w:val="auto"/>
                <w:sz w:val="24"/>
                <w:szCs w:val="24"/>
              </w:rPr>
            </w:pPr>
          </w:p>
        </w:tc>
        <w:tc>
          <w:tcPr>
            <w:tcW w:w="1350" w:type="dxa"/>
            <w:shd w:val="clear" w:color="auto" w:fill="auto"/>
          </w:tcPr>
          <w:p>
            <w:pPr>
              <w:widowControl/>
              <w:spacing w:before="120"/>
              <w:jc w:val="center"/>
              <w:rPr>
                <w:rFonts w:ascii="仿宋" w:hAnsi="仿宋" w:eastAsia="仿宋" w:cs="仿宋"/>
                <w:color w:val="auto"/>
                <w:sz w:val="24"/>
                <w:szCs w:val="24"/>
              </w:rPr>
            </w:pPr>
          </w:p>
        </w:tc>
        <w:tc>
          <w:tcPr>
            <w:tcW w:w="1153" w:type="dxa"/>
            <w:shd w:val="clear" w:color="auto" w:fill="auto"/>
          </w:tcPr>
          <w:p>
            <w:pPr>
              <w:widowControl/>
              <w:spacing w:before="12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7" w:type="dxa"/>
          </w:tcPr>
          <w:p>
            <w:pPr>
              <w:pStyle w:val="13"/>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6.</w:t>
            </w:r>
          </w:p>
        </w:tc>
        <w:tc>
          <w:tcPr>
            <w:tcW w:w="827" w:type="dxa"/>
            <w:vMerge w:val="continue"/>
          </w:tcPr>
          <w:p>
            <w:pPr>
              <w:pStyle w:val="13"/>
              <w:spacing w:before="120"/>
              <w:jc w:val="center"/>
              <w:rPr>
                <w:rFonts w:ascii="仿宋" w:hAnsi="仿宋" w:eastAsia="仿宋" w:cs="仿宋"/>
                <w:color w:val="auto"/>
                <w:sz w:val="24"/>
                <w:szCs w:val="24"/>
              </w:rPr>
            </w:pPr>
          </w:p>
        </w:tc>
        <w:tc>
          <w:tcPr>
            <w:tcW w:w="3291" w:type="dxa"/>
          </w:tcPr>
          <w:p>
            <w:pPr>
              <w:pStyle w:val="13"/>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技术服务</w:t>
            </w:r>
          </w:p>
        </w:tc>
        <w:tc>
          <w:tcPr>
            <w:tcW w:w="1590" w:type="dxa"/>
          </w:tcPr>
          <w:p>
            <w:pPr>
              <w:pStyle w:val="13"/>
              <w:spacing w:before="120"/>
              <w:jc w:val="center"/>
              <w:rPr>
                <w:rFonts w:ascii="仿宋" w:hAnsi="仿宋" w:eastAsia="仿宋" w:cs="仿宋"/>
                <w:color w:val="auto"/>
                <w:sz w:val="24"/>
                <w:szCs w:val="24"/>
              </w:rPr>
            </w:pPr>
          </w:p>
        </w:tc>
        <w:tc>
          <w:tcPr>
            <w:tcW w:w="1155" w:type="dxa"/>
          </w:tcPr>
          <w:p>
            <w:pPr>
              <w:pStyle w:val="13"/>
              <w:spacing w:before="120"/>
              <w:jc w:val="center"/>
              <w:rPr>
                <w:rFonts w:ascii="仿宋" w:hAnsi="仿宋" w:eastAsia="仿宋" w:cs="仿宋"/>
                <w:color w:val="auto"/>
                <w:sz w:val="24"/>
                <w:szCs w:val="24"/>
              </w:rPr>
            </w:pPr>
          </w:p>
        </w:tc>
        <w:tc>
          <w:tcPr>
            <w:tcW w:w="1605" w:type="dxa"/>
          </w:tcPr>
          <w:p>
            <w:pPr>
              <w:pStyle w:val="13"/>
              <w:spacing w:before="120"/>
              <w:jc w:val="center"/>
              <w:rPr>
                <w:rFonts w:ascii="仿宋" w:hAnsi="仿宋" w:eastAsia="仿宋" w:cs="仿宋"/>
                <w:color w:val="auto"/>
                <w:sz w:val="24"/>
                <w:szCs w:val="24"/>
              </w:rPr>
            </w:pPr>
          </w:p>
        </w:tc>
        <w:tc>
          <w:tcPr>
            <w:tcW w:w="750" w:type="dxa"/>
          </w:tcPr>
          <w:p>
            <w:pPr>
              <w:pStyle w:val="13"/>
              <w:spacing w:before="120"/>
              <w:jc w:val="center"/>
              <w:rPr>
                <w:rFonts w:ascii="仿宋" w:hAnsi="仿宋" w:eastAsia="仿宋" w:cs="仿宋"/>
                <w:color w:val="auto"/>
                <w:sz w:val="24"/>
                <w:szCs w:val="24"/>
              </w:rPr>
            </w:pPr>
          </w:p>
        </w:tc>
        <w:tc>
          <w:tcPr>
            <w:tcW w:w="1031" w:type="dxa"/>
          </w:tcPr>
          <w:p>
            <w:pPr>
              <w:pStyle w:val="13"/>
              <w:spacing w:before="120"/>
              <w:jc w:val="center"/>
              <w:rPr>
                <w:rFonts w:ascii="仿宋" w:hAnsi="仿宋" w:eastAsia="仿宋" w:cs="仿宋"/>
                <w:color w:val="auto"/>
                <w:sz w:val="24"/>
                <w:szCs w:val="24"/>
              </w:rPr>
            </w:pPr>
          </w:p>
        </w:tc>
        <w:tc>
          <w:tcPr>
            <w:tcW w:w="1020" w:type="dxa"/>
          </w:tcPr>
          <w:p>
            <w:pPr>
              <w:pStyle w:val="13"/>
              <w:spacing w:before="120"/>
              <w:jc w:val="center"/>
              <w:rPr>
                <w:rFonts w:ascii="仿宋" w:hAnsi="仿宋" w:eastAsia="仿宋" w:cs="仿宋"/>
                <w:color w:val="auto"/>
                <w:sz w:val="24"/>
                <w:szCs w:val="24"/>
              </w:rPr>
            </w:pPr>
          </w:p>
        </w:tc>
        <w:tc>
          <w:tcPr>
            <w:tcW w:w="1350" w:type="dxa"/>
            <w:shd w:val="clear" w:color="auto" w:fill="auto"/>
          </w:tcPr>
          <w:p>
            <w:pPr>
              <w:widowControl/>
              <w:spacing w:before="120"/>
              <w:jc w:val="center"/>
              <w:rPr>
                <w:rFonts w:ascii="仿宋" w:hAnsi="仿宋" w:eastAsia="仿宋" w:cs="仿宋"/>
                <w:color w:val="auto"/>
                <w:sz w:val="24"/>
                <w:szCs w:val="24"/>
              </w:rPr>
            </w:pPr>
          </w:p>
        </w:tc>
        <w:tc>
          <w:tcPr>
            <w:tcW w:w="1153" w:type="dxa"/>
            <w:shd w:val="clear" w:color="auto" w:fill="auto"/>
          </w:tcPr>
          <w:p>
            <w:pPr>
              <w:widowControl/>
              <w:spacing w:before="12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7" w:type="dxa"/>
          </w:tcPr>
          <w:p>
            <w:pPr>
              <w:pStyle w:val="13"/>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7.</w:t>
            </w:r>
          </w:p>
        </w:tc>
        <w:tc>
          <w:tcPr>
            <w:tcW w:w="827" w:type="dxa"/>
            <w:vMerge w:val="continue"/>
          </w:tcPr>
          <w:p>
            <w:pPr>
              <w:pStyle w:val="13"/>
              <w:spacing w:before="120"/>
              <w:jc w:val="center"/>
              <w:rPr>
                <w:rFonts w:ascii="仿宋" w:hAnsi="仿宋" w:eastAsia="仿宋" w:cs="仿宋"/>
                <w:color w:val="auto"/>
                <w:sz w:val="24"/>
                <w:szCs w:val="24"/>
              </w:rPr>
            </w:pPr>
          </w:p>
        </w:tc>
        <w:tc>
          <w:tcPr>
            <w:tcW w:w="3291" w:type="dxa"/>
          </w:tcPr>
          <w:p>
            <w:pPr>
              <w:pStyle w:val="13"/>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至最终目的地运保费</w:t>
            </w:r>
          </w:p>
        </w:tc>
        <w:tc>
          <w:tcPr>
            <w:tcW w:w="1590" w:type="dxa"/>
          </w:tcPr>
          <w:p>
            <w:pPr>
              <w:pStyle w:val="13"/>
              <w:spacing w:before="120"/>
              <w:jc w:val="center"/>
              <w:rPr>
                <w:rFonts w:ascii="仿宋" w:hAnsi="仿宋" w:eastAsia="仿宋" w:cs="仿宋"/>
                <w:color w:val="auto"/>
                <w:sz w:val="24"/>
                <w:szCs w:val="24"/>
              </w:rPr>
            </w:pPr>
          </w:p>
        </w:tc>
        <w:tc>
          <w:tcPr>
            <w:tcW w:w="1155" w:type="dxa"/>
          </w:tcPr>
          <w:p>
            <w:pPr>
              <w:pStyle w:val="13"/>
              <w:spacing w:before="120"/>
              <w:jc w:val="center"/>
              <w:rPr>
                <w:rFonts w:ascii="仿宋" w:hAnsi="仿宋" w:eastAsia="仿宋" w:cs="仿宋"/>
                <w:color w:val="auto"/>
                <w:sz w:val="24"/>
                <w:szCs w:val="24"/>
              </w:rPr>
            </w:pPr>
          </w:p>
        </w:tc>
        <w:tc>
          <w:tcPr>
            <w:tcW w:w="1605" w:type="dxa"/>
          </w:tcPr>
          <w:p>
            <w:pPr>
              <w:pStyle w:val="13"/>
              <w:spacing w:before="120"/>
              <w:jc w:val="center"/>
              <w:rPr>
                <w:rFonts w:ascii="仿宋" w:hAnsi="仿宋" w:eastAsia="仿宋" w:cs="仿宋"/>
                <w:color w:val="auto"/>
                <w:sz w:val="24"/>
                <w:szCs w:val="24"/>
              </w:rPr>
            </w:pPr>
          </w:p>
        </w:tc>
        <w:tc>
          <w:tcPr>
            <w:tcW w:w="750" w:type="dxa"/>
          </w:tcPr>
          <w:p>
            <w:pPr>
              <w:pStyle w:val="13"/>
              <w:spacing w:before="120"/>
              <w:jc w:val="center"/>
              <w:rPr>
                <w:rFonts w:ascii="仿宋" w:hAnsi="仿宋" w:eastAsia="仿宋" w:cs="仿宋"/>
                <w:color w:val="auto"/>
                <w:sz w:val="24"/>
                <w:szCs w:val="24"/>
              </w:rPr>
            </w:pPr>
          </w:p>
        </w:tc>
        <w:tc>
          <w:tcPr>
            <w:tcW w:w="1031" w:type="dxa"/>
          </w:tcPr>
          <w:p>
            <w:pPr>
              <w:pStyle w:val="13"/>
              <w:spacing w:before="120"/>
              <w:jc w:val="center"/>
              <w:rPr>
                <w:rFonts w:ascii="仿宋" w:hAnsi="仿宋" w:eastAsia="仿宋" w:cs="仿宋"/>
                <w:color w:val="auto"/>
                <w:sz w:val="24"/>
                <w:szCs w:val="24"/>
              </w:rPr>
            </w:pPr>
          </w:p>
        </w:tc>
        <w:tc>
          <w:tcPr>
            <w:tcW w:w="1020" w:type="dxa"/>
          </w:tcPr>
          <w:p>
            <w:pPr>
              <w:pStyle w:val="13"/>
              <w:spacing w:before="120"/>
              <w:jc w:val="center"/>
              <w:rPr>
                <w:rFonts w:ascii="仿宋" w:hAnsi="仿宋" w:eastAsia="仿宋" w:cs="仿宋"/>
                <w:color w:val="auto"/>
                <w:sz w:val="24"/>
                <w:szCs w:val="24"/>
              </w:rPr>
            </w:pPr>
          </w:p>
        </w:tc>
        <w:tc>
          <w:tcPr>
            <w:tcW w:w="1350" w:type="dxa"/>
            <w:shd w:val="clear" w:color="auto" w:fill="auto"/>
          </w:tcPr>
          <w:p>
            <w:pPr>
              <w:widowControl/>
              <w:spacing w:before="120"/>
              <w:jc w:val="center"/>
              <w:rPr>
                <w:rFonts w:ascii="仿宋" w:hAnsi="仿宋" w:eastAsia="仿宋" w:cs="仿宋"/>
                <w:color w:val="auto"/>
                <w:sz w:val="24"/>
                <w:szCs w:val="24"/>
              </w:rPr>
            </w:pPr>
          </w:p>
        </w:tc>
        <w:tc>
          <w:tcPr>
            <w:tcW w:w="1153" w:type="dxa"/>
            <w:shd w:val="clear" w:color="auto" w:fill="auto"/>
          </w:tcPr>
          <w:p>
            <w:pPr>
              <w:widowControl/>
              <w:spacing w:before="120"/>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945" w:type="dxa"/>
            <w:gridSpan w:val="3"/>
            <w:vAlign w:val="center"/>
          </w:tcPr>
          <w:p>
            <w:pPr>
              <w:pStyle w:val="13"/>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此单项货物总价（人民币/元）</w:t>
            </w:r>
          </w:p>
        </w:tc>
        <w:tc>
          <w:tcPr>
            <w:tcW w:w="9654" w:type="dxa"/>
            <w:gridSpan w:val="8"/>
          </w:tcPr>
          <w:p>
            <w:pPr>
              <w:widowControl/>
              <w:spacing w:before="120"/>
              <w:jc w:val="center"/>
              <w:rPr>
                <w:rFonts w:ascii="仿宋" w:hAnsi="仿宋" w:eastAsia="仿宋" w:cs="仿宋"/>
                <w:color w:val="auto"/>
                <w:sz w:val="24"/>
                <w:szCs w:val="24"/>
              </w:rPr>
            </w:pPr>
          </w:p>
        </w:tc>
      </w:tr>
    </w:tbl>
    <w:p>
      <w:pPr>
        <w:pStyle w:val="13"/>
        <w:rPr>
          <w:rFonts w:ascii="仿宋" w:hAnsi="仿宋" w:eastAsia="仿宋" w:cs="仿宋"/>
          <w:color w:val="auto"/>
          <w:sz w:val="24"/>
          <w:szCs w:val="24"/>
        </w:rPr>
      </w:pPr>
    </w:p>
    <w:p>
      <w:pPr>
        <w:pStyle w:val="13"/>
        <w:spacing w:before="120"/>
        <w:rPr>
          <w:rFonts w:ascii="仿宋" w:hAnsi="仿宋" w:eastAsia="仿宋" w:cs="仿宋"/>
          <w:color w:val="auto"/>
          <w:sz w:val="24"/>
          <w:szCs w:val="24"/>
        </w:rPr>
      </w:pPr>
    </w:p>
    <w:p>
      <w:pPr>
        <w:pStyle w:val="13"/>
        <w:spacing w:before="120"/>
        <w:rPr>
          <w:rFonts w:ascii="仿宋" w:hAnsi="仿宋" w:eastAsia="仿宋" w:cs="仿宋"/>
          <w:color w:val="auto"/>
          <w:sz w:val="24"/>
          <w:szCs w:val="24"/>
        </w:rPr>
      </w:pPr>
      <w:r>
        <w:rPr>
          <w:rFonts w:hint="eastAsia" w:ascii="仿宋" w:hAnsi="仿宋" w:eastAsia="仿宋" w:cs="仿宋"/>
          <w:color w:val="auto"/>
          <w:sz w:val="24"/>
          <w:szCs w:val="24"/>
        </w:rPr>
        <w:t>供应商授权代表签字:</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供应商(公章):</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p>
    <w:p>
      <w:pPr>
        <w:pStyle w:val="13"/>
        <w:spacing w:before="120"/>
        <w:rPr>
          <w:rFonts w:ascii="仿宋" w:hAnsi="仿宋" w:eastAsia="仿宋" w:cs="仿宋"/>
          <w:color w:val="auto"/>
          <w:sz w:val="24"/>
          <w:szCs w:val="24"/>
        </w:rPr>
      </w:pPr>
      <w:r>
        <w:rPr>
          <w:rFonts w:hint="eastAsia" w:ascii="仿宋" w:hAnsi="仿宋" w:eastAsia="仿宋" w:cs="仿宋"/>
          <w:color w:val="auto"/>
          <w:sz w:val="24"/>
          <w:szCs w:val="24"/>
        </w:rPr>
        <w:t>注:1.如果按单价计算的结果与总价不一致,以单价为准修正总价。</w:t>
      </w:r>
    </w:p>
    <w:p>
      <w:pPr>
        <w:pStyle w:val="13"/>
        <w:spacing w:before="120"/>
        <w:rPr>
          <w:rFonts w:ascii="仿宋" w:hAnsi="仿宋" w:eastAsia="仿宋" w:cs="仿宋"/>
          <w:color w:val="auto"/>
          <w:sz w:val="24"/>
          <w:szCs w:val="24"/>
        </w:rPr>
      </w:pPr>
      <w:r>
        <w:rPr>
          <w:rFonts w:hint="eastAsia" w:ascii="仿宋" w:hAnsi="仿宋" w:eastAsia="仿宋" w:cs="仿宋"/>
          <w:color w:val="auto"/>
          <w:sz w:val="24"/>
          <w:szCs w:val="24"/>
        </w:rPr>
        <w:t xml:space="preserve">   2. 如果上述各项有详细分项报价，应当另页描述。</w:t>
      </w:r>
    </w:p>
    <w:p>
      <w:pPr>
        <w:pStyle w:val="13"/>
        <w:spacing w:before="120"/>
        <w:rPr>
          <w:rFonts w:ascii="仿宋" w:hAnsi="仿宋" w:eastAsia="仿宋" w:cs="仿宋"/>
          <w:color w:val="auto"/>
          <w:sz w:val="24"/>
          <w:szCs w:val="24"/>
        </w:rPr>
      </w:pPr>
      <w:r>
        <w:rPr>
          <w:rFonts w:hint="eastAsia" w:ascii="仿宋" w:hAnsi="仿宋" w:eastAsia="仿宋" w:cs="仿宋"/>
          <w:color w:val="auto"/>
          <w:sz w:val="24"/>
          <w:szCs w:val="24"/>
        </w:rPr>
        <w:t xml:space="preserve">   3. 一包中的一种仪器设备对应一份本表。</w:t>
      </w:r>
    </w:p>
    <w:p>
      <w:pPr>
        <w:pStyle w:val="13"/>
        <w:spacing w:before="120"/>
        <w:rPr>
          <w:rFonts w:ascii="仿宋" w:hAnsi="仿宋" w:eastAsia="仿宋" w:cs="仿宋"/>
          <w:color w:val="auto"/>
          <w:sz w:val="24"/>
          <w:szCs w:val="24"/>
        </w:rPr>
        <w:sectPr>
          <w:pgSz w:w="16840" w:h="11907" w:orient="landscape"/>
          <w:pgMar w:top="1361" w:right="1440" w:bottom="1361" w:left="1440" w:header="851" w:footer="850" w:gutter="0"/>
          <w:cols w:space="0" w:num="1"/>
        </w:sectPr>
      </w:pPr>
      <w:r>
        <w:rPr>
          <w:rFonts w:hint="eastAsia" w:ascii="仿宋" w:hAnsi="仿宋" w:eastAsia="仿宋" w:cs="仿宋"/>
          <w:color w:val="auto"/>
          <w:sz w:val="24"/>
          <w:szCs w:val="24"/>
        </w:rPr>
        <w:t xml:space="preserve">   4. 各项货物详细技术性能应当另页描述。</w:t>
      </w:r>
      <w:bookmarkStart w:id="253" w:name="_Toc332808027"/>
      <w:bookmarkStart w:id="254" w:name="_Toc332808335"/>
    </w:p>
    <w:p>
      <w:pPr>
        <w:spacing w:before="120"/>
        <w:rPr>
          <w:rFonts w:ascii="仿宋" w:hAnsi="仿宋" w:eastAsia="仿宋" w:cs="仿宋"/>
          <w:b/>
          <w:color w:val="auto"/>
          <w:sz w:val="24"/>
          <w:szCs w:val="24"/>
        </w:rPr>
      </w:pPr>
      <w:r>
        <w:rPr>
          <w:rFonts w:hint="eastAsia" w:ascii="仿宋" w:hAnsi="仿宋" w:eastAsia="仿宋" w:cs="仿宋"/>
          <w:b/>
          <w:color w:val="auto"/>
          <w:sz w:val="24"/>
          <w:szCs w:val="24"/>
        </w:rPr>
        <w:t>附件4　　　　                    商务条款偏离表</w:t>
      </w:r>
    </w:p>
    <w:p>
      <w:pPr>
        <w:pStyle w:val="13"/>
        <w:rPr>
          <w:rFonts w:ascii="仿宋" w:hAnsi="仿宋" w:eastAsia="仿宋" w:cs="仿宋"/>
          <w:color w:val="auto"/>
          <w:sz w:val="24"/>
          <w:szCs w:val="24"/>
        </w:rPr>
      </w:pPr>
    </w:p>
    <w:p>
      <w:pPr>
        <w:pStyle w:val="13"/>
        <w:spacing w:before="120"/>
        <w:ind w:firstLine="120" w:firstLineChars="50"/>
        <w:rPr>
          <w:rFonts w:ascii="仿宋" w:hAnsi="仿宋" w:eastAsia="仿宋" w:cs="仿宋"/>
          <w:color w:val="auto"/>
          <w:sz w:val="24"/>
          <w:szCs w:val="24"/>
        </w:rPr>
      </w:pPr>
      <w:r>
        <w:rPr>
          <w:rFonts w:hint="eastAsia" w:ascii="仿宋" w:hAnsi="仿宋" w:eastAsia="仿宋" w:cs="仿宋"/>
          <w:color w:val="auto"/>
          <w:sz w:val="24"/>
          <w:szCs w:val="24"/>
        </w:rPr>
        <w:t>供应商名称: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项目编号: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包号: </w:t>
      </w:r>
      <w:r>
        <w:rPr>
          <w:rFonts w:hint="eastAsia" w:ascii="仿宋" w:hAnsi="仿宋" w:eastAsia="仿宋" w:cs="仿宋"/>
          <w:color w:val="auto"/>
          <w:sz w:val="24"/>
          <w:szCs w:val="24"/>
          <w:u w:val="single"/>
        </w:rPr>
        <w:t xml:space="preserve">       </w:t>
      </w:r>
    </w:p>
    <w:p>
      <w:pPr>
        <w:pStyle w:val="13"/>
        <w:rPr>
          <w:rFonts w:ascii="仿宋" w:hAnsi="仿宋" w:eastAsia="仿宋" w:cs="仿宋"/>
          <w:color w:val="auto"/>
          <w:sz w:val="24"/>
          <w:szCs w:val="24"/>
        </w:rPr>
      </w:pPr>
    </w:p>
    <w:tbl>
      <w:tblPr>
        <w:tblStyle w:val="29"/>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14"/>
        <w:gridCol w:w="3597"/>
        <w:gridCol w:w="168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52" w:type="dxa"/>
            <w:vAlign w:val="center"/>
          </w:tcPr>
          <w:p>
            <w:pPr>
              <w:pStyle w:val="13"/>
              <w:jc w:val="center"/>
              <w:rPr>
                <w:rFonts w:ascii="仿宋" w:hAnsi="仿宋" w:eastAsia="仿宋" w:cs="仿宋"/>
                <w:color w:val="auto"/>
                <w:kern w:val="2"/>
                <w:sz w:val="24"/>
                <w:szCs w:val="24"/>
              </w:rPr>
            </w:pPr>
            <w:r>
              <w:rPr>
                <w:rFonts w:hint="eastAsia" w:ascii="仿宋" w:hAnsi="仿宋" w:eastAsia="仿宋" w:cs="仿宋"/>
                <w:color w:val="auto"/>
                <w:kern w:val="2"/>
                <w:sz w:val="24"/>
                <w:szCs w:val="24"/>
              </w:rPr>
              <w:t>序号</w:t>
            </w:r>
          </w:p>
        </w:tc>
        <w:tc>
          <w:tcPr>
            <w:tcW w:w="2214" w:type="dxa"/>
            <w:vAlign w:val="center"/>
          </w:tcPr>
          <w:p>
            <w:pPr>
              <w:pStyle w:val="13"/>
              <w:jc w:val="center"/>
              <w:rPr>
                <w:rFonts w:ascii="仿宋" w:hAnsi="仿宋" w:eastAsia="仿宋" w:cs="仿宋"/>
                <w:color w:val="auto"/>
                <w:kern w:val="2"/>
                <w:sz w:val="24"/>
                <w:szCs w:val="24"/>
              </w:rPr>
            </w:pPr>
            <w:r>
              <w:rPr>
                <w:rFonts w:hint="eastAsia" w:ascii="仿宋" w:hAnsi="仿宋" w:eastAsia="仿宋" w:cs="仿宋"/>
                <w:color w:val="auto"/>
                <w:kern w:val="2"/>
                <w:sz w:val="24"/>
                <w:szCs w:val="24"/>
              </w:rPr>
              <w:t>招标文件页码</w:t>
            </w:r>
          </w:p>
          <w:p>
            <w:pPr>
              <w:pStyle w:val="13"/>
              <w:jc w:val="center"/>
              <w:rPr>
                <w:rFonts w:ascii="仿宋" w:hAnsi="仿宋" w:eastAsia="仿宋" w:cs="仿宋"/>
                <w:color w:val="auto"/>
                <w:kern w:val="2"/>
                <w:sz w:val="24"/>
                <w:szCs w:val="24"/>
              </w:rPr>
            </w:pPr>
            <w:r>
              <w:rPr>
                <w:rFonts w:hint="eastAsia" w:ascii="仿宋" w:hAnsi="仿宋" w:eastAsia="仿宋" w:cs="仿宋"/>
                <w:color w:val="auto"/>
                <w:kern w:val="2"/>
                <w:sz w:val="24"/>
                <w:szCs w:val="24"/>
              </w:rPr>
              <w:t>及条款号</w:t>
            </w:r>
          </w:p>
        </w:tc>
        <w:tc>
          <w:tcPr>
            <w:tcW w:w="3597" w:type="dxa"/>
            <w:vAlign w:val="center"/>
          </w:tcPr>
          <w:p>
            <w:pPr>
              <w:pStyle w:val="13"/>
              <w:jc w:val="center"/>
              <w:rPr>
                <w:rFonts w:ascii="仿宋" w:hAnsi="仿宋" w:eastAsia="仿宋" w:cs="仿宋"/>
                <w:color w:val="auto"/>
                <w:kern w:val="2"/>
                <w:sz w:val="24"/>
                <w:szCs w:val="24"/>
              </w:rPr>
            </w:pPr>
            <w:r>
              <w:rPr>
                <w:rFonts w:hint="eastAsia" w:ascii="仿宋" w:hAnsi="仿宋" w:eastAsia="仿宋" w:cs="仿宋"/>
                <w:color w:val="auto"/>
                <w:kern w:val="2"/>
                <w:sz w:val="24"/>
                <w:szCs w:val="24"/>
              </w:rPr>
              <w:t>投标文件的商务条款应答</w:t>
            </w:r>
          </w:p>
        </w:tc>
        <w:tc>
          <w:tcPr>
            <w:tcW w:w="1683" w:type="dxa"/>
            <w:vAlign w:val="center"/>
          </w:tcPr>
          <w:p>
            <w:pPr>
              <w:pStyle w:val="13"/>
              <w:jc w:val="center"/>
              <w:rPr>
                <w:rFonts w:ascii="仿宋" w:hAnsi="仿宋" w:eastAsia="仿宋" w:cs="仿宋"/>
                <w:color w:val="auto"/>
                <w:kern w:val="2"/>
                <w:sz w:val="24"/>
                <w:szCs w:val="24"/>
              </w:rPr>
            </w:pPr>
            <w:r>
              <w:rPr>
                <w:rFonts w:hint="eastAsia" w:ascii="仿宋" w:hAnsi="仿宋" w:eastAsia="仿宋" w:cs="仿宋"/>
                <w:color w:val="auto"/>
                <w:kern w:val="2"/>
                <w:sz w:val="24"/>
                <w:szCs w:val="24"/>
              </w:rPr>
              <w:t>偏离</w:t>
            </w:r>
          </w:p>
          <w:p>
            <w:pPr>
              <w:pStyle w:val="13"/>
              <w:jc w:val="center"/>
              <w:rPr>
                <w:rFonts w:ascii="仿宋" w:hAnsi="仿宋" w:eastAsia="仿宋" w:cs="仿宋"/>
                <w:color w:val="auto"/>
                <w:kern w:val="2"/>
                <w:sz w:val="24"/>
                <w:szCs w:val="24"/>
              </w:rPr>
            </w:pPr>
            <w:r>
              <w:rPr>
                <w:rFonts w:hint="eastAsia" w:ascii="仿宋" w:hAnsi="仿宋" w:eastAsia="仿宋" w:cs="仿宋"/>
                <w:color w:val="auto"/>
                <w:kern w:val="2"/>
                <w:sz w:val="24"/>
                <w:szCs w:val="24"/>
              </w:rPr>
              <w:t>（正/负/无）</w:t>
            </w:r>
          </w:p>
        </w:tc>
        <w:tc>
          <w:tcPr>
            <w:tcW w:w="1349" w:type="dxa"/>
            <w:vAlign w:val="center"/>
          </w:tcPr>
          <w:p>
            <w:pPr>
              <w:pStyle w:val="13"/>
              <w:jc w:val="center"/>
              <w:rPr>
                <w:rFonts w:ascii="仿宋" w:hAnsi="仿宋" w:eastAsia="仿宋" w:cs="仿宋"/>
                <w:color w:val="auto"/>
                <w:kern w:val="2"/>
                <w:sz w:val="24"/>
                <w:szCs w:val="24"/>
              </w:rPr>
            </w:pPr>
            <w:r>
              <w:rPr>
                <w:rFonts w:hint="eastAsia" w:ascii="仿宋" w:hAnsi="仿宋" w:eastAsia="仿宋" w:cs="仿宋"/>
                <w:color w:val="auto"/>
                <w:kern w:val="2"/>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52" w:type="dxa"/>
          </w:tcPr>
          <w:p>
            <w:pPr>
              <w:pStyle w:val="13"/>
              <w:rPr>
                <w:rFonts w:ascii="仿宋" w:hAnsi="仿宋" w:eastAsia="仿宋" w:cs="仿宋"/>
                <w:color w:val="auto"/>
                <w:kern w:val="2"/>
                <w:sz w:val="24"/>
                <w:szCs w:val="24"/>
              </w:rPr>
            </w:pPr>
          </w:p>
        </w:tc>
        <w:tc>
          <w:tcPr>
            <w:tcW w:w="2214" w:type="dxa"/>
          </w:tcPr>
          <w:p>
            <w:pPr>
              <w:pStyle w:val="13"/>
              <w:jc w:val="center"/>
              <w:rPr>
                <w:rFonts w:ascii="仿宋" w:hAnsi="仿宋" w:eastAsia="仿宋" w:cs="仿宋"/>
                <w:color w:val="auto"/>
                <w:kern w:val="2"/>
                <w:sz w:val="24"/>
                <w:szCs w:val="24"/>
              </w:rPr>
            </w:pPr>
          </w:p>
        </w:tc>
        <w:tc>
          <w:tcPr>
            <w:tcW w:w="3597" w:type="dxa"/>
          </w:tcPr>
          <w:p>
            <w:pPr>
              <w:pStyle w:val="13"/>
              <w:jc w:val="center"/>
              <w:rPr>
                <w:rFonts w:ascii="仿宋" w:hAnsi="仿宋" w:eastAsia="仿宋" w:cs="仿宋"/>
                <w:color w:val="auto"/>
                <w:kern w:val="2"/>
                <w:sz w:val="24"/>
                <w:szCs w:val="24"/>
              </w:rPr>
            </w:pPr>
          </w:p>
        </w:tc>
        <w:tc>
          <w:tcPr>
            <w:tcW w:w="1683" w:type="dxa"/>
          </w:tcPr>
          <w:p>
            <w:pPr>
              <w:pStyle w:val="13"/>
              <w:rPr>
                <w:rFonts w:ascii="仿宋" w:hAnsi="仿宋" w:eastAsia="仿宋" w:cs="仿宋"/>
                <w:color w:val="auto"/>
                <w:kern w:val="2"/>
                <w:sz w:val="24"/>
                <w:szCs w:val="24"/>
              </w:rPr>
            </w:pPr>
          </w:p>
        </w:tc>
        <w:tc>
          <w:tcPr>
            <w:tcW w:w="1349" w:type="dxa"/>
          </w:tcPr>
          <w:p>
            <w:pPr>
              <w:pStyle w:val="13"/>
              <w:rPr>
                <w:rFonts w:ascii="仿宋" w:hAnsi="仿宋" w:eastAsia="仿宋" w:cs="仿宋"/>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52" w:type="dxa"/>
          </w:tcPr>
          <w:p>
            <w:pPr>
              <w:pStyle w:val="13"/>
              <w:rPr>
                <w:rFonts w:ascii="仿宋" w:hAnsi="仿宋" w:eastAsia="仿宋" w:cs="仿宋"/>
                <w:color w:val="auto"/>
                <w:kern w:val="2"/>
                <w:sz w:val="24"/>
                <w:szCs w:val="24"/>
              </w:rPr>
            </w:pPr>
          </w:p>
        </w:tc>
        <w:tc>
          <w:tcPr>
            <w:tcW w:w="2214" w:type="dxa"/>
          </w:tcPr>
          <w:p>
            <w:pPr>
              <w:pStyle w:val="13"/>
              <w:rPr>
                <w:rFonts w:ascii="仿宋" w:hAnsi="仿宋" w:eastAsia="仿宋" w:cs="仿宋"/>
                <w:color w:val="auto"/>
                <w:kern w:val="2"/>
                <w:sz w:val="24"/>
                <w:szCs w:val="24"/>
              </w:rPr>
            </w:pPr>
          </w:p>
        </w:tc>
        <w:tc>
          <w:tcPr>
            <w:tcW w:w="3597" w:type="dxa"/>
          </w:tcPr>
          <w:p>
            <w:pPr>
              <w:pStyle w:val="13"/>
              <w:rPr>
                <w:rFonts w:ascii="仿宋" w:hAnsi="仿宋" w:eastAsia="仿宋" w:cs="仿宋"/>
                <w:color w:val="auto"/>
                <w:kern w:val="2"/>
                <w:sz w:val="24"/>
                <w:szCs w:val="24"/>
              </w:rPr>
            </w:pPr>
          </w:p>
        </w:tc>
        <w:tc>
          <w:tcPr>
            <w:tcW w:w="1683" w:type="dxa"/>
          </w:tcPr>
          <w:p>
            <w:pPr>
              <w:pStyle w:val="13"/>
              <w:rPr>
                <w:rFonts w:ascii="仿宋" w:hAnsi="仿宋" w:eastAsia="仿宋" w:cs="仿宋"/>
                <w:color w:val="auto"/>
                <w:kern w:val="2"/>
                <w:sz w:val="24"/>
                <w:szCs w:val="24"/>
              </w:rPr>
            </w:pPr>
          </w:p>
        </w:tc>
        <w:tc>
          <w:tcPr>
            <w:tcW w:w="1349" w:type="dxa"/>
          </w:tcPr>
          <w:p>
            <w:pPr>
              <w:pStyle w:val="13"/>
              <w:rPr>
                <w:rFonts w:ascii="仿宋" w:hAnsi="仿宋" w:eastAsia="仿宋" w:cs="仿宋"/>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52" w:type="dxa"/>
          </w:tcPr>
          <w:p>
            <w:pPr>
              <w:pStyle w:val="13"/>
              <w:rPr>
                <w:rFonts w:ascii="仿宋" w:hAnsi="仿宋" w:eastAsia="仿宋" w:cs="仿宋"/>
                <w:color w:val="auto"/>
                <w:kern w:val="2"/>
                <w:sz w:val="24"/>
                <w:szCs w:val="24"/>
              </w:rPr>
            </w:pPr>
          </w:p>
        </w:tc>
        <w:tc>
          <w:tcPr>
            <w:tcW w:w="2214" w:type="dxa"/>
          </w:tcPr>
          <w:p>
            <w:pPr>
              <w:pStyle w:val="13"/>
              <w:rPr>
                <w:rFonts w:ascii="仿宋" w:hAnsi="仿宋" w:eastAsia="仿宋" w:cs="仿宋"/>
                <w:color w:val="auto"/>
                <w:kern w:val="2"/>
                <w:sz w:val="24"/>
                <w:szCs w:val="24"/>
              </w:rPr>
            </w:pPr>
          </w:p>
        </w:tc>
        <w:tc>
          <w:tcPr>
            <w:tcW w:w="3597" w:type="dxa"/>
          </w:tcPr>
          <w:p>
            <w:pPr>
              <w:pStyle w:val="13"/>
              <w:rPr>
                <w:rFonts w:ascii="仿宋" w:hAnsi="仿宋" w:eastAsia="仿宋" w:cs="仿宋"/>
                <w:color w:val="auto"/>
                <w:kern w:val="2"/>
                <w:sz w:val="24"/>
                <w:szCs w:val="24"/>
              </w:rPr>
            </w:pPr>
          </w:p>
        </w:tc>
        <w:tc>
          <w:tcPr>
            <w:tcW w:w="1683" w:type="dxa"/>
          </w:tcPr>
          <w:p>
            <w:pPr>
              <w:pStyle w:val="13"/>
              <w:rPr>
                <w:rFonts w:ascii="仿宋" w:hAnsi="仿宋" w:eastAsia="仿宋" w:cs="仿宋"/>
                <w:color w:val="auto"/>
                <w:kern w:val="2"/>
                <w:sz w:val="24"/>
                <w:szCs w:val="24"/>
              </w:rPr>
            </w:pPr>
          </w:p>
        </w:tc>
        <w:tc>
          <w:tcPr>
            <w:tcW w:w="1349" w:type="dxa"/>
          </w:tcPr>
          <w:p>
            <w:pPr>
              <w:pStyle w:val="13"/>
              <w:rPr>
                <w:rFonts w:ascii="仿宋" w:hAnsi="仿宋" w:eastAsia="仿宋" w:cs="仿宋"/>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52" w:type="dxa"/>
          </w:tcPr>
          <w:p>
            <w:pPr>
              <w:pStyle w:val="13"/>
              <w:rPr>
                <w:rFonts w:ascii="仿宋" w:hAnsi="仿宋" w:eastAsia="仿宋" w:cs="仿宋"/>
                <w:color w:val="auto"/>
                <w:kern w:val="2"/>
                <w:sz w:val="24"/>
                <w:szCs w:val="24"/>
              </w:rPr>
            </w:pPr>
          </w:p>
        </w:tc>
        <w:tc>
          <w:tcPr>
            <w:tcW w:w="2214" w:type="dxa"/>
          </w:tcPr>
          <w:p>
            <w:pPr>
              <w:pStyle w:val="13"/>
              <w:rPr>
                <w:rFonts w:ascii="仿宋" w:hAnsi="仿宋" w:eastAsia="仿宋" w:cs="仿宋"/>
                <w:color w:val="auto"/>
                <w:kern w:val="2"/>
                <w:sz w:val="24"/>
                <w:szCs w:val="24"/>
              </w:rPr>
            </w:pPr>
          </w:p>
        </w:tc>
        <w:tc>
          <w:tcPr>
            <w:tcW w:w="3597" w:type="dxa"/>
          </w:tcPr>
          <w:p>
            <w:pPr>
              <w:pStyle w:val="13"/>
              <w:rPr>
                <w:rFonts w:ascii="仿宋" w:hAnsi="仿宋" w:eastAsia="仿宋" w:cs="仿宋"/>
                <w:color w:val="auto"/>
                <w:kern w:val="2"/>
                <w:sz w:val="24"/>
                <w:szCs w:val="24"/>
              </w:rPr>
            </w:pPr>
          </w:p>
        </w:tc>
        <w:tc>
          <w:tcPr>
            <w:tcW w:w="1683" w:type="dxa"/>
          </w:tcPr>
          <w:p>
            <w:pPr>
              <w:pStyle w:val="13"/>
              <w:rPr>
                <w:rFonts w:ascii="仿宋" w:hAnsi="仿宋" w:eastAsia="仿宋" w:cs="仿宋"/>
                <w:color w:val="auto"/>
                <w:kern w:val="2"/>
                <w:sz w:val="24"/>
                <w:szCs w:val="24"/>
              </w:rPr>
            </w:pPr>
          </w:p>
        </w:tc>
        <w:tc>
          <w:tcPr>
            <w:tcW w:w="1349" w:type="dxa"/>
          </w:tcPr>
          <w:p>
            <w:pPr>
              <w:pStyle w:val="13"/>
              <w:rPr>
                <w:rFonts w:ascii="仿宋" w:hAnsi="仿宋" w:eastAsia="仿宋" w:cs="仿宋"/>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52" w:type="dxa"/>
          </w:tcPr>
          <w:p>
            <w:pPr>
              <w:pStyle w:val="13"/>
              <w:rPr>
                <w:rFonts w:ascii="仿宋" w:hAnsi="仿宋" w:eastAsia="仿宋" w:cs="仿宋"/>
                <w:color w:val="auto"/>
                <w:kern w:val="2"/>
                <w:sz w:val="24"/>
                <w:szCs w:val="24"/>
              </w:rPr>
            </w:pPr>
          </w:p>
        </w:tc>
        <w:tc>
          <w:tcPr>
            <w:tcW w:w="2214" w:type="dxa"/>
          </w:tcPr>
          <w:p>
            <w:pPr>
              <w:pStyle w:val="13"/>
              <w:rPr>
                <w:rFonts w:ascii="仿宋" w:hAnsi="仿宋" w:eastAsia="仿宋" w:cs="仿宋"/>
                <w:color w:val="auto"/>
                <w:kern w:val="2"/>
                <w:sz w:val="24"/>
                <w:szCs w:val="24"/>
              </w:rPr>
            </w:pPr>
          </w:p>
        </w:tc>
        <w:tc>
          <w:tcPr>
            <w:tcW w:w="3597" w:type="dxa"/>
          </w:tcPr>
          <w:p>
            <w:pPr>
              <w:pStyle w:val="13"/>
              <w:rPr>
                <w:rFonts w:ascii="仿宋" w:hAnsi="仿宋" w:eastAsia="仿宋" w:cs="仿宋"/>
                <w:color w:val="auto"/>
                <w:kern w:val="2"/>
                <w:sz w:val="24"/>
                <w:szCs w:val="24"/>
              </w:rPr>
            </w:pPr>
          </w:p>
        </w:tc>
        <w:tc>
          <w:tcPr>
            <w:tcW w:w="1683" w:type="dxa"/>
          </w:tcPr>
          <w:p>
            <w:pPr>
              <w:pStyle w:val="13"/>
              <w:rPr>
                <w:rFonts w:ascii="仿宋" w:hAnsi="仿宋" w:eastAsia="仿宋" w:cs="仿宋"/>
                <w:color w:val="auto"/>
                <w:kern w:val="2"/>
                <w:sz w:val="24"/>
                <w:szCs w:val="24"/>
              </w:rPr>
            </w:pPr>
          </w:p>
        </w:tc>
        <w:tc>
          <w:tcPr>
            <w:tcW w:w="1349" w:type="dxa"/>
          </w:tcPr>
          <w:p>
            <w:pPr>
              <w:pStyle w:val="13"/>
              <w:rPr>
                <w:rFonts w:ascii="仿宋" w:hAnsi="仿宋" w:eastAsia="仿宋" w:cs="仿宋"/>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52" w:type="dxa"/>
          </w:tcPr>
          <w:p>
            <w:pPr>
              <w:pStyle w:val="13"/>
              <w:rPr>
                <w:rFonts w:ascii="仿宋" w:hAnsi="仿宋" w:eastAsia="仿宋" w:cs="仿宋"/>
                <w:color w:val="auto"/>
                <w:kern w:val="2"/>
                <w:sz w:val="24"/>
                <w:szCs w:val="24"/>
              </w:rPr>
            </w:pPr>
          </w:p>
        </w:tc>
        <w:tc>
          <w:tcPr>
            <w:tcW w:w="2214" w:type="dxa"/>
          </w:tcPr>
          <w:p>
            <w:pPr>
              <w:pStyle w:val="13"/>
              <w:rPr>
                <w:rFonts w:ascii="仿宋" w:hAnsi="仿宋" w:eastAsia="仿宋" w:cs="仿宋"/>
                <w:color w:val="auto"/>
                <w:kern w:val="2"/>
                <w:sz w:val="24"/>
                <w:szCs w:val="24"/>
              </w:rPr>
            </w:pPr>
          </w:p>
        </w:tc>
        <w:tc>
          <w:tcPr>
            <w:tcW w:w="3597" w:type="dxa"/>
          </w:tcPr>
          <w:p>
            <w:pPr>
              <w:pStyle w:val="13"/>
              <w:rPr>
                <w:rFonts w:ascii="仿宋" w:hAnsi="仿宋" w:eastAsia="仿宋" w:cs="仿宋"/>
                <w:color w:val="auto"/>
                <w:kern w:val="2"/>
                <w:sz w:val="24"/>
                <w:szCs w:val="24"/>
              </w:rPr>
            </w:pPr>
          </w:p>
        </w:tc>
        <w:tc>
          <w:tcPr>
            <w:tcW w:w="1683" w:type="dxa"/>
          </w:tcPr>
          <w:p>
            <w:pPr>
              <w:pStyle w:val="13"/>
              <w:rPr>
                <w:rFonts w:ascii="仿宋" w:hAnsi="仿宋" w:eastAsia="仿宋" w:cs="仿宋"/>
                <w:color w:val="auto"/>
                <w:kern w:val="2"/>
                <w:sz w:val="24"/>
                <w:szCs w:val="24"/>
              </w:rPr>
            </w:pPr>
          </w:p>
        </w:tc>
        <w:tc>
          <w:tcPr>
            <w:tcW w:w="1349" w:type="dxa"/>
          </w:tcPr>
          <w:p>
            <w:pPr>
              <w:pStyle w:val="13"/>
              <w:rPr>
                <w:rFonts w:ascii="仿宋" w:hAnsi="仿宋" w:eastAsia="仿宋" w:cs="仿宋"/>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52" w:type="dxa"/>
          </w:tcPr>
          <w:p>
            <w:pPr>
              <w:pStyle w:val="13"/>
              <w:rPr>
                <w:rFonts w:ascii="仿宋" w:hAnsi="仿宋" w:eastAsia="仿宋" w:cs="仿宋"/>
                <w:color w:val="auto"/>
                <w:kern w:val="2"/>
                <w:sz w:val="24"/>
                <w:szCs w:val="24"/>
              </w:rPr>
            </w:pPr>
          </w:p>
        </w:tc>
        <w:tc>
          <w:tcPr>
            <w:tcW w:w="2214" w:type="dxa"/>
          </w:tcPr>
          <w:p>
            <w:pPr>
              <w:pStyle w:val="13"/>
              <w:rPr>
                <w:rFonts w:ascii="仿宋" w:hAnsi="仿宋" w:eastAsia="仿宋" w:cs="仿宋"/>
                <w:color w:val="auto"/>
                <w:kern w:val="2"/>
                <w:sz w:val="24"/>
                <w:szCs w:val="24"/>
              </w:rPr>
            </w:pPr>
          </w:p>
        </w:tc>
        <w:tc>
          <w:tcPr>
            <w:tcW w:w="3597" w:type="dxa"/>
          </w:tcPr>
          <w:p>
            <w:pPr>
              <w:pStyle w:val="13"/>
              <w:rPr>
                <w:rFonts w:ascii="仿宋" w:hAnsi="仿宋" w:eastAsia="仿宋" w:cs="仿宋"/>
                <w:color w:val="auto"/>
                <w:kern w:val="2"/>
                <w:sz w:val="24"/>
                <w:szCs w:val="24"/>
              </w:rPr>
            </w:pPr>
          </w:p>
        </w:tc>
        <w:tc>
          <w:tcPr>
            <w:tcW w:w="1683" w:type="dxa"/>
          </w:tcPr>
          <w:p>
            <w:pPr>
              <w:pStyle w:val="13"/>
              <w:rPr>
                <w:rFonts w:ascii="仿宋" w:hAnsi="仿宋" w:eastAsia="仿宋" w:cs="仿宋"/>
                <w:color w:val="auto"/>
                <w:kern w:val="2"/>
                <w:sz w:val="24"/>
                <w:szCs w:val="24"/>
              </w:rPr>
            </w:pPr>
          </w:p>
        </w:tc>
        <w:tc>
          <w:tcPr>
            <w:tcW w:w="1349" w:type="dxa"/>
          </w:tcPr>
          <w:p>
            <w:pPr>
              <w:pStyle w:val="13"/>
              <w:rPr>
                <w:rFonts w:ascii="仿宋" w:hAnsi="仿宋" w:eastAsia="仿宋" w:cs="仿宋"/>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52" w:type="dxa"/>
          </w:tcPr>
          <w:p>
            <w:pPr>
              <w:pStyle w:val="13"/>
              <w:rPr>
                <w:rFonts w:ascii="仿宋" w:hAnsi="仿宋" w:eastAsia="仿宋" w:cs="仿宋"/>
                <w:color w:val="auto"/>
                <w:kern w:val="2"/>
                <w:sz w:val="24"/>
                <w:szCs w:val="24"/>
              </w:rPr>
            </w:pPr>
          </w:p>
        </w:tc>
        <w:tc>
          <w:tcPr>
            <w:tcW w:w="2214" w:type="dxa"/>
          </w:tcPr>
          <w:p>
            <w:pPr>
              <w:pStyle w:val="13"/>
              <w:rPr>
                <w:rFonts w:ascii="仿宋" w:hAnsi="仿宋" w:eastAsia="仿宋" w:cs="仿宋"/>
                <w:color w:val="auto"/>
                <w:kern w:val="2"/>
                <w:sz w:val="24"/>
                <w:szCs w:val="24"/>
              </w:rPr>
            </w:pPr>
          </w:p>
        </w:tc>
        <w:tc>
          <w:tcPr>
            <w:tcW w:w="3597" w:type="dxa"/>
          </w:tcPr>
          <w:p>
            <w:pPr>
              <w:pStyle w:val="13"/>
              <w:rPr>
                <w:rFonts w:ascii="仿宋" w:hAnsi="仿宋" w:eastAsia="仿宋" w:cs="仿宋"/>
                <w:color w:val="auto"/>
                <w:kern w:val="2"/>
                <w:sz w:val="24"/>
                <w:szCs w:val="24"/>
              </w:rPr>
            </w:pPr>
          </w:p>
        </w:tc>
        <w:tc>
          <w:tcPr>
            <w:tcW w:w="1683" w:type="dxa"/>
          </w:tcPr>
          <w:p>
            <w:pPr>
              <w:pStyle w:val="13"/>
              <w:rPr>
                <w:rFonts w:ascii="仿宋" w:hAnsi="仿宋" w:eastAsia="仿宋" w:cs="仿宋"/>
                <w:color w:val="auto"/>
                <w:kern w:val="2"/>
                <w:sz w:val="24"/>
                <w:szCs w:val="24"/>
              </w:rPr>
            </w:pPr>
          </w:p>
        </w:tc>
        <w:tc>
          <w:tcPr>
            <w:tcW w:w="1349" w:type="dxa"/>
          </w:tcPr>
          <w:p>
            <w:pPr>
              <w:pStyle w:val="13"/>
              <w:rPr>
                <w:rFonts w:ascii="仿宋" w:hAnsi="仿宋" w:eastAsia="仿宋" w:cs="仿宋"/>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52" w:type="dxa"/>
          </w:tcPr>
          <w:p>
            <w:pPr>
              <w:pStyle w:val="13"/>
              <w:rPr>
                <w:rFonts w:ascii="仿宋" w:hAnsi="仿宋" w:eastAsia="仿宋" w:cs="仿宋"/>
                <w:color w:val="auto"/>
                <w:kern w:val="2"/>
                <w:sz w:val="24"/>
                <w:szCs w:val="24"/>
              </w:rPr>
            </w:pPr>
          </w:p>
        </w:tc>
        <w:tc>
          <w:tcPr>
            <w:tcW w:w="2214" w:type="dxa"/>
          </w:tcPr>
          <w:p>
            <w:pPr>
              <w:pStyle w:val="13"/>
              <w:rPr>
                <w:rFonts w:ascii="仿宋" w:hAnsi="仿宋" w:eastAsia="仿宋" w:cs="仿宋"/>
                <w:color w:val="auto"/>
                <w:kern w:val="2"/>
                <w:sz w:val="24"/>
                <w:szCs w:val="24"/>
              </w:rPr>
            </w:pPr>
          </w:p>
        </w:tc>
        <w:tc>
          <w:tcPr>
            <w:tcW w:w="3597" w:type="dxa"/>
          </w:tcPr>
          <w:p>
            <w:pPr>
              <w:pStyle w:val="13"/>
              <w:rPr>
                <w:rFonts w:ascii="仿宋" w:hAnsi="仿宋" w:eastAsia="仿宋" w:cs="仿宋"/>
                <w:color w:val="auto"/>
                <w:kern w:val="2"/>
                <w:sz w:val="24"/>
                <w:szCs w:val="24"/>
              </w:rPr>
            </w:pPr>
          </w:p>
        </w:tc>
        <w:tc>
          <w:tcPr>
            <w:tcW w:w="1683" w:type="dxa"/>
          </w:tcPr>
          <w:p>
            <w:pPr>
              <w:pStyle w:val="13"/>
              <w:rPr>
                <w:rFonts w:ascii="仿宋" w:hAnsi="仿宋" w:eastAsia="仿宋" w:cs="仿宋"/>
                <w:color w:val="auto"/>
                <w:kern w:val="2"/>
                <w:sz w:val="24"/>
                <w:szCs w:val="24"/>
              </w:rPr>
            </w:pPr>
          </w:p>
        </w:tc>
        <w:tc>
          <w:tcPr>
            <w:tcW w:w="1349" w:type="dxa"/>
          </w:tcPr>
          <w:p>
            <w:pPr>
              <w:pStyle w:val="13"/>
              <w:rPr>
                <w:rFonts w:ascii="仿宋" w:hAnsi="仿宋" w:eastAsia="仿宋" w:cs="仿宋"/>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52" w:type="dxa"/>
          </w:tcPr>
          <w:p>
            <w:pPr>
              <w:pStyle w:val="13"/>
              <w:rPr>
                <w:rFonts w:ascii="仿宋" w:hAnsi="仿宋" w:eastAsia="仿宋" w:cs="仿宋"/>
                <w:color w:val="auto"/>
                <w:kern w:val="2"/>
                <w:sz w:val="24"/>
                <w:szCs w:val="24"/>
              </w:rPr>
            </w:pPr>
          </w:p>
        </w:tc>
        <w:tc>
          <w:tcPr>
            <w:tcW w:w="2214" w:type="dxa"/>
          </w:tcPr>
          <w:p>
            <w:pPr>
              <w:pStyle w:val="13"/>
              <w:rPr>
                <w:rFonts w:ascii="仿宋" w:hAnsi="仿宋" w:eastAsia="仿宋" w:cs="仿宋"/>
                <w:color w:val="auto"/>
                <w:kern w:val="2"/>
                <w:sz w:val="24"/>
                <w:szCs w:val="24"/>
              </w:rPr>
            </w:pPr>
          </w:p>
        </w:tc>
        <w:tc>
          <w:tcPr>
            <w:tcW w:w="3597" w:type="dxa"/>
          </w:tcPr>
          <w:p>
            <w:pPr>
              <w:pStyle w:val="13"/>
              <w:rPr>
                <w:rFonts w:ascii="仿宋" w:hAnsi="仿宋" w:eastAsia="仿宋" w:cs="仿宋"/>
                <w:color w:val="auto"/>
                <w:kern w:val="2"/>
                <w:sz w:val="24"/>
                <w:szCs w:val="24"/>
              </w:rPr>
            </w:pPr>
          </w:p>
        </w:tc>
        <w:tc>
          <w:tcPr>
            <w:tcW w:w="1683" w:type="dxa"/>
          </w:tcPr>
          <w:p>
            <w:pPr>
              <w:pStyle w:val="13"/>
              <w:rPr>
                <w:rFonts w:ascii="仿宋" w:hAnsi="仿宋" w:eastAsia="仿宋" w:cs="仿宋"/>
                <w:color w:val="auto"/>
                <w:kern w:val="2"/>
                <w:sz w:val="24"/>
                <w:szCs w:val="24"/>
              </w:rPr>
            </w:pPr>
          </w:p>
        </w:tc>
        <w:tc>
          <w:tcPr>
            <w:tcW w:w="1349" w:type="dxa"/>
          </w:tcPr>
          <w:p>
            <w:pPr>
              <w:pStyle w:val="13"/>
              <w:rPr>
                <w:rFonts w:ascii="仿宋" w:hAnsi="仿宋" w:eastAsia="仿宋" w:cs="仿宋"/>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52" w:type="dxa"/>
          </w:tcPr>
          <w:p>
            <w:pPr>
              <w:pStyle w:val="13"/>
              <w:rPr>
                <w:rFonts w:ascii="仿宋" w:hAnsi="仿宋" w:eastAsia="仿宋" w:cs="仿宋"/>
                <w:color w:val="auto"/>
                <w:kern w:val="2"/>
                <w:sz w:val="24"/>
                <w:szCs w:val="24"/>
              </w:rPr>
            </w:pPr>
          </w:p>
        </w:tc>
        <w:tc>
          <w:tcPr>
            <w:tcW w:w="2214" w:type="dxa"/>
          </w:tcPr>
          <w:p>
            <w:pPr>
              <w:pStyle w:val="13"/>
              <w:rPr>
                <w:rFonts w:ascii="仿宋" w:hAnsi="仿宋" w:eastAsia="仿宋" w:cs="仿宋"/>
                <w:color w:val="auto"/>
                <w:kern w:val="2"/>
                <w:sz w:val="24"/>
                <w:szCs w:val="24"/>
              </w:rPr>
            </w:pPr>
          </w:p>
        </w:tc>
        <w:tc>
          <w:tcPr>
            <w:tcW w:w="3597" w:type="dxa"/>
          </w:tcPr>
          <w:p>
            <w:pPr>
              <w:pStyle w:val="13"/>
              <w:rPr>
                <w:rFonts w:ascii="仿宋" w:hAnsi="仿宋" w:eastAsia="仿宋" w:cs="仿宋"/>
                <w:color w:val="auto"/>
                <w:kern w:val="2"/>
                <w:sz w:val="24"/>
                <w:szCs w:val="24"/>
              </w:rPr>
            </w:pPr>
          </w:p>
        </w:tc>
        <w:tc>
          <w:tcPr>
            <w:tcW w:w="1683" w:type="dxa"/>
          </w:tcPr>
          <w:p>
            <w:pPr>
              <w:pStyle w:val="13"/>
              <w:rPr>
                <w:rFonts w:ascii="仿宋" w:hAnsi="仿宋" w:eastAsia="仿宋" w:cs="仿宋"/>
                <w:color w:val="auto"/>
                <w:kern w:val="2"/>
                <w:sz w:val="24"/>
                <w:szCs w:val="24"/>
              </w:rPr>
            </w:pPr>
          </w:p>
        </w:tc>
        <w:tc>
          <w:tcPr>
            <w:tcW w:w="1349" w:type="dxa"/>
          </w:tcPr>
          <w:p>
            <w:pPr>
              <w:pStyle w:val="13"/>
              <w:rPr>
                <w:rFonts w:ascii="仿宋" w:hAnsi="仿宋" w:eastAsia="仿宋" w:cs="仿宋"/>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52" w:type="dxa"/>
          </w:tcPr>
          <w:p>
            <w:pPr>
              <w:pStyle w:val="13"/>
              <w:rPr>
                <w:rFonts w:ascii="仿宋" w:hAnsi="仿宋" w:eastAsia="仿宋" w:cs="仿宋"/>
                <w:color w:val="auto"/>
                <w:kern w:val="2"/>
                <w:sz w:val="24"/>
                <w:szCs w:val="24"/>
              </w:rPr>
            </w:pPr>
          </w:p>
        </w:tc>
        <w:tc>
          <w:tcPr>
            <w:tcW w:w="2214" w:type="dxa"/>
          </w:tcPr>
          <w:p>
            <w:pPr>
              <w:pStyle w:val="13"/>
              <w:rPr>
                <w:rFonts w:ascii="仿宋" w:hAnsi="仿宋" w:eastAsia="仿宋" w:cs="仿宋"/>
                <w:color w:val="auto"/>
                <w:kern w:val="2"/>
                <w:sz w:val="24"/>
                <w:szCs w:val="24"/>
              </w:rPr>
            </w:pPr>
          </w:p>
        </w:tc>
        <w:tc>
          <w:tcPr>
            <w:tcW w:w="3597" w:type="dxa"/>
          </w:tcPr>
          <w:p>
            <w:pPr>
              <w:pStyle w:val="13"/>
              <w:rPr>
                <w:rFonts w:ascii="仿宋" w:hAnsi="仿宋" w:eastAsia="仿宋" w:cs="仿宋"/>
                <w:color w:val="auto"/>
                <w:kern w:val="2"/>
                <w:sz w:val="24"/>
                <w:szCs w:val="24"/>
              </w:rPr>
            </w:pPr>
          </w:p>
        </w:tc>
        <w:tc>
          <w:tcPr>
            <w:tcW w:w="1683" w:type="dxa"/>
          </w:tcPr>
          <w:p>
            <w:pPr>
              <w:pStyle w:val="13"/>
              <w:rPr>
                <w:rFonts w:ascii="仿宋" w:hAnsi="仿宋" w:eastAsia="仿宋" w:cs="仿宋"/>
                <w:color w:val="auto"/>
                <w:kern w:val="2"/>
                <w:sz w:val="24"/>
                <w:szCs w:val="24"/>
              </w:rPr>
            </w:pPr>
          </w:p>
        </w:tc>
        <w:tc>
          <w:tcPr>
            <w:tcW w:w="1349" w:type="dxa"/>
          </w:tcPr>
          <w:p>
            <w:pPr>
              <w:pStyle w:val="13"/>
              <w:rPr>
                <w:rFonts w:ascii="仿宋" w:hAnsi="仿宋" w:eastAsia="仿宋" w:cs="仿宋"/>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52" w:type="dxa"/>
            <w:tcBorders>
              <w:bottom w:val="single" w:color="auto" w:sz="4" w:space="0"/>
            </w:tcBorders>
          </w:tcPr>
          <w:p>
            <w:pPr>
              <w:pStyle w:val="13"/>
              <w:rPr>
                <w:rFonts w:ascii="仿宋" w:hAnsi="仿宋" w:eastAsia="仿宋" w:cs="仿宋"/>
                <w:color w:val="auto"/>
                <w:kern w:val="2"/>
                <w:sz w:val="24"/>
                <w:szCs w:val="24"/>
              </w:rPr>
            </w:pPr>
          </w:p>
        </w:tc>
        <w:tc>
          <w:tcPr>
            <w:tcW w:w="2214" w:type="dxa"/>
            <w:tcBorders>
              <w:bottom w:val="single" w:color="auto" w:sz="4" w:space="0"/>
            </w:tcBorders>
          </w:tcPr>
          <w:p>
            <w:pPr>
              <w:pStyle w:val="13"/>
              <w:rPr>
                <w:rFonts w:ascii="仿宋" w:hAnsi="仿宋" w:eastAsia="仿宋" w:cs="仿宋"/>
                <w:color w:val="auto"/>
                <w:kern w:val="2"/>
                <w:sz w:val="24"/>
                <w:szCs w:val="24"/>
              </w:rPr>
            </w:pPr>
          </w:p>
        </w:tc>
        <w:tc>
          <w:tcPr>
            <w:tcW w:w="3597" w:type="dxa"/>
            <w:tcBorders>
              <w:bottom w:val="single" w:color="auto" w:sz="4" w:space="0"/>
            </w:tcBorders>
          </w:tcPr>
          <w:p>
            <w:pPr>
              <w:pStyle w:val="13"/>
              <w:rPr>
                <w:rFonts w:ascii="仿宋" w:hAnsi="仿宋" w:eastAsia="仿宋" w:cs="仿宋"/>
                <w:color w:val="auto"/>
                <w:kern w:val="2"/>
                <w:sz w:val="24"/>
                <w:szCs w:val="24"/>
              </w:rPr>
            </w:pPr>
          </w:p>
        </w:tc>
        <w:tc>
          <w:tcPr>
            <w:tcW w:w="1683" w:type="dxa"/>
            <w:tcBorders>
              <w:bottom w:val="single" w:color="auto" w:sz="4" w:space="0"/>
            </w:tcBorders>
          </w:tcPr>
          <w:p>
            <w:pPr>
              <w:pStyle w:val="13"/>
              <w:rPr>
                <w:rFonts w:ascii="仿宋" w:hAnsi="仿宋" w:eastAsia="仿宋" w:cs="仿宋"/>
                <w:color w:val="auto"/>
                <w:kern w:val="2"/>
                <w:sz w:val="24"/>
                <w:szCs w:val="24"/>
              </w:rPr>
            </w:pPr>
          </w:p>
        </w:tc>
        <w:tc>
          <w:tcPr>
            <w:tcW w:w="1349" w:type="dxa"/>
            <w:tcBorders>
              <w:bottom w:val="single" w:color="auto" w:sz="4" w:space="0"/>
            </w:tcBorders>
          </w:tcPr>
          <w:p>
            <w:pPr>
              <w:pStyle w:val="13"/>
              <w:rPr>
                <w:rFonts w:ascii="仿宋" w:hAnsi="仿宋" w:eastAsia="仿宋" w:cs="仿宋"/>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52" w:type="dxa"/>
          </w:tcPr>
          <w:p>
            <w:pPr>
              <w:pStyle w:val="13"/>
              <w:rPr>
                <w:rFonts w:ascii="仿宋" w:hAnsi="仿宋" w:eastAsia="仿宋" w:cs="仿宋"/>
                <w:color w:val="auto"/>
                <w:kern w:val="2"/>
                <w:sz w:val="24"/>
                <w:szCs w:val="24"/>
              </w:rPr>
            </w:pPr>
          </w:p>
        </w:tc>
        <w:tc>
          <w:tcPr>
            <w:tcW w:w="2214" w:type="dxa"/>
          </w:tcPr>
          <w:p>
            <w:pPr>
              <w:pStyle w:val="13"/>
              <w:rPr>
                <w:rFonts w:ascii="仿宋" w:hAnsi="仿宋" w:eastAsia="仿宋" w:cs="仿宋"/>
                <w:color w:val="auto"/>
                <w:kern w:val="2"/>
                <w:sz w:val="24"/>
                <w:szCs w:val="24"/>
              </w:rPr>
            </w:pPr>
          </w:p>
        </w:tc>
        <w:tc>
          <w:tcPr>
            <w:tcW w:w="3597" w:type="dxa"/>
          </w:tcPr>
          <w:p>
            <w:pPr>
              <w:pStyle w:val="13"/>
              <w:rPr>
                <w:rFonts w:ascii="仿宋" w:hAnsi="仿宋" w:eastAsia="仿宋" w:cs="仿宋"/>
                <w:color w:val="auto"/>
                <w:kern w:val="2"/>
                <w:sz w:val="24"/>
                <w:szCs w:val="24"/>
              </w:rPr>
            </w:pPr>
          </w:p>
        </w:tc>
        <w:tc>
          <w:tcPr>
            <w:tcW w:w="1683" w:type="dxa"/>
          </w:tcPr>
          <w:p>
            <w:pPr>
              <w:pStyle w:val="13"/>
              <w:rPr>
                <w:rFonts w:ascii="仿宋" w:hAnsi="仿宋" w:eastAsia="仿宋" w:cs="仿宋"/>
                <w:color w:val="auto"/>
                <w:kern w:val="2"/>
                <w:sz w:val="24"/>
                <w:szCs w:val="24"/>
              </w:rPr>
            </w:pPr>
          </w:p>
        </w:tc>
        <w:tc>
          <w:tcPr>
            <w:tcW w:w="1349" w:type="dxa"/>
          </w:tcPr>
          <w:p>
            <w:pPr>
              <w:pStyle w:val="13"/>
              <w:rPr>
                <w:rFonts w:ascii="仿宋" w:hAnsi="仿宋" w:eastAsia="仿宋" w:cs="仿宋"/>
                <w:color w:val="auto"/>
                <w:kern w:val="2"/>
                <w:sz w:val="24"/>
                <w:szCs w:val="24"/>
              </w:rPr>
            </w:pPr>
          </w:p>
        </w:tc>
      </w:tr>
    </w:tbl>
    <w:p>
      <w:pPr>
        <w:pStyle w:val="13"/>
        <w:rPr>
          <w:rFonts w:ascii="仿宋" w:hAnsi="仿宋" w:eastAsia="仿宋" w:cs="仿宋"/>
          <w:color w:val="auto"/>
          <w:sz w:val="24"/>
          <w:szCs w:val="24"/>
        </w:rPr>
      </w:pPr>
    </w:p>
    <w:p>
      <w:pPr>
        <w:pStyle w:val="13"/>
        <w:rPr>
          <w:rFonts w:ascii="仿宋" w:hAnsi="仿宋" w:eastAsia="仿宋" w:cs="仿宋"/>
          <w:color w:val="auto"/>
          <w:sz w:val="24"/>
          <w:szCs w:val="24"/>
        </w:rPr>
      </w:pPr>
      <w:r>
        <w:rPr>
          <w:rFonts w:hint="eastAsia" w:ascii="仿宋" w:hAnsi="仿宋" w:eastAsia="仿宋" w:cs="仿宋"/>
          <w:color w:val="auto"/>
          <w:sz w:val="24"/>
          <w:szCs w:val="24"/>
        </w:rPr>
        <w:t>供应商授权代表签字：</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tab/>
      </w:r>
    </w:p>
    <w:p>
      <w:pPr>
        <w:pStyle w:val="13"/>
        <w:rPr>
          <w:rFonts w:ascii="仿宋" w:hAnsi="仿宋" w:eastAsia="仿宋" w:cs="仿宋"/>
          <w:color w:val="auto"/>
          <w:sz w:val="24"/>
          <w:szCs w:val="24"/>
        </w:rPr>
      </w:pPr>
      <w:r>
        <w:rPr>
          <w:rFonts w:hint="eastAsia" w:ascii="仿宋" w:hAnsi="仿宋" w:eastAsia="仿宋" w:cs="仿宋"/>
          <w:color w:val="auto"/>
          <w:sz w:val="24"/>
          <w:szCs w:val="24"/>
        </w:rPr>
        <w:t>供应商(公章):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tab/>
      </w:r>
    </w:p>
    <w:p>
      <w:pPr>
        <w:rPr>
          <w:rFonts w:ascii="仿宋" w:hAnsi="仿宋" w:eastAsia="仿宋" w:cs="仿宋"/>
          <w:color w:val="auto"/>
          <w:sz w:val="24"/>
          <w:szCs w:val="24"/>
        </w:rPr>
      </w:pPr>
    </w:p>
    <w:p>
      <w:pPr>
        <w:ind w:left="480" w:hanging="480" w:hangingChars="200"/>
        <w:rPr>
          <w:rFonts w:ascii="仿宋" w:hAnsi="仿宋" w:eastAsia="仿宋" w:cs="仿宋"/>
          <w:color w:val="auto"/>
          <w:sz w:val="24"/>
          <w:szCs w:val="24"/>
        </w:rPr>
      </w:pPr>
      <w:r>
        <w:rPr>
          <w:rFonts w:hint="eastAsia" w:ascii="仿宋" w:hAnsi="仿宋" w:eastAsia="仿宋" w:cs="仿宋"/>
          <w:color w:val="auto"/>
          <w:sz w:val="24"/>
          <w:szCs w:val="24"/>
        </w:rPr>
        <w:t>注：本项目中商务条款包括但不限于招标文件中要求的资质条件、保证金、付款条件等。</w:t>
      </w:r>
    </w:p>
    <w:p>
      <w:pPr>
        <w:pStyle w:val="13"/>
        <w:spacing w:before="120"/>
        <w:rPr>
          <w:rFonts w:ascii="仿宋" w:hAnsi="仿宋" w:eastAsia="仿宋" w:cs="仿宋"/>
          <w:b/>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color w:val="auto"/>
          <w:sz w:val="24"/>
          <w:szCs w:val="24"/>
        </w:rPr>
        <w:t xml:space="preserve">附件5　　　　          </w:t>
      </w:r>
      <w:bookmarkStart w:id="255" w:name="_Toc145751449"/>
      <w:bookmarkStart w:id="256" w:name="_Toc119767559"/>
      <w:r>
        <w:rPr>
          <w:rFonts w:hint="eastAsia" w:ascii="仿宋" w:hAnsi="仿宋" w:eastAsia="仿宋" w:cs="仿宋"/>
          <w:b/>
          <w:color w:val="auto"/>
          <w:sz w:val="24"/>
          <w:szCs w:val="24"/>
        </w:rPr>
        <w:t xml:space="preserve">  </w:t>
      </w:r>
      <w:bookmarkEnd w:id="253"/>
      <w:bookmarkEnd w:id="254"/>
      <w:bookmarkEnd w:id="255"/>
      <w:bookmarkEnd w:id="256"/>
      <w:r>
        <w:rPr>
          <w:rFonts w:hint="eastAsia" w:ascii="仿宋" w:hAnsi="仿宋" w:eastAsia="仿宋" w:cs="仿宋"/>
          <w:b/>
          <w:color w:val="auto"/>
          <w:sz w:val="24"/>
          <w:szCs w:val="24"/>
        </w:rPr>
        <w:t xml:space="preserve"> 采购需求响应及偏离表</w:t>
      </w:r>
    </w:p>
    <w:p>
      <w:pPr>
        <w:pStyle w:val="13"/>
        <w:tabs>
          <w:tab w:val="left" w:pos="5580"/>
        </w:tabs>
        <w:spacing w:before="120"/>
        <w:ind w:firstLine="480" w:firstLineChars="200"/>
        <w:rPr>
          <w:rFonts w:ascii="仿宋" w:hAnsi="仿宋" w:eastAsia="仿宋" w:cs="仿宋"/>
          <w:color w:val="auto"/>
          <w:sz w:val="24"/>
          <w:szCs w:val="24"/>
        </w:rPr>
      </w:pPr>
    </w:p>
    <w:p>
      <w:pPr>
        <w:pStyle w:val="13"/>
        <w:tabs>
          <w:tab w:val="left" w:pos="5580"/>
        </w:tabs>
        <w:spacing w:before="12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如供应商提交的投标文件技术和服务条款及合同条款与招标文件的要求存在偏离，需逐项填写技术服务条款偏离表，否则认为供应商完全接受招标文件的要求。</w:t>
      </w:r>
    </w:p>
    <w:p>
      <w:pPr>
        <w:pStyle w:val="13"/>
        <w:spacing w:before="120"/>
        <w:rPr>
          <w:rFonts w:ascii="仿宋" w:hAnsi="仿宋" w:eastAsia="仿宋" w:cs="仿宋"/>
          <w:color w:val="auto"/>
          <w:sz w:val="24"/>
          <w:szCs w:val="24"/>
        </w:rPr>
      </w:pPr>
    </w:p>
    <w:p>
      <w:pPr>
        <w:pStyle w:val="13"/>
        <w:rPr>
          <w:rFonts w:ascii="仿宋" w:hAnsi="仿宋" w:eastAsia="仿宋" w:cs="仿宋"/>
          <w:color w:val="auto"/>
          <w:sz w:val="24"/>
          <w:szCs w:val="24"/>
        </w:rPr>
      </w:pPr>
      <w:r>
        <w:rPr>
          <w:rFonts w:hint="eastAsia" w:ascii="仿宋" w:hAnsi="仿宋" w:eastAsia="仿宋" w:cs="仿宋"/>
          <w:color w:val="auto"/>
          <w:sz w:val="24"/>
          <w:szCs w:val="24"/>
        </w:rPr>
        <w:t>供应商名称: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项目编号: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包号: </w:t>
      </w:r>
      <w:r>
        <w:rPr>
          <w:rFonts w:hint="eastAsia" w:ascii="仿宋" w:hAnsi="仿宋" w:eastAsia="仿宋" w:cs="仿宋"/>
          <w:color w:val="auto"/>
          <w:sz w:val="24"/>
          <w:szCs w:val="24"/>
          <w:u w:val="single"/>
        </w:rPr>
        <w:t xml:space="preserve">          </w:t>
      </w:r>
    </w:p>
    <w:tbl>
      <w:tblPr>
        <w:tblStyle w:val="29"/>
        <w:tblpPr w:leftFromText="180" w:rightFromText="180" w:vertAnchor="text" w:horzAnchor="page" w:tblpX="1359" w:tblpY="447"/>
        <w:tblOverlap w:val="never"/>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1642"/>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vAlign w:val="center"/>
          </w:tcPr>
          <w:p>
            <w:pPr>
              <w:pStyle w:val="13"/>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1260" w:type="dxa"/>
            <w:vAlign w:val="center"/>
          </w:tcPr>
          <w:p>
            <w:pPr>
              <w:pStyle w:val="13"/>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货物名称</w:t>
            </w:r>
          </w:p>
        </w:tc>
        <w:tc>
          <w:tcPr>
            <w:tcW w:w="2340" w:type="dxa"/>
            <w:vAlign w:val="center"/>
          </w:tcPr>
          <w:p>
            <w:pPr>
              <w:pStyle w:val="13"/>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招标文件页码及条款号</w:t>
            </w:r>
          </w:p>
        </w:tc>
        <w:tc>
          <w:tcPr>
            <w:tcW w:w="1260" w:type="dxa"/>
            <w:vAlign w:val="center"/>
          </w:tcPr>
          <w:p>
            <w:pPr>
              <w:pStyle w:val="13"/>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采购规格要求</w:t>
            </w:r>
          </w:p>
        </w:tc>
        <w:tc>
          <w:tcPr>
            <w:tcW w:w="1260" w:type="dxa"/>
            <w:vAlign w:val="center"/>
          </w:tcPr>
          <w:p>
            <w:pPr>
              <w:pStyle w:val="13"/>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投标规格应答</w:t>
            </w:r>
          </w:p>
        </w:tc>
        <w:tc>
          <w:tcPr>
            <w:tcW w:w="1642" w:type="dxa"/>
            <w:vAlign w:val="center"/>
          </w:tcPr>
          <w:p>
            <w:pPr>
              <w:pStyle w:val="13"/>
              <w:jc w:val="center"/>
              <w:rPr>
                <w:rFonts w:ascii="仿宋" w:hAnsi="仿宋" w:eastAsia="仿宋" w:cs="仿宋"/>
                <w:color w:val="auto"/>
                <w:sz w:val="24"/>
                <w:szCs w:val="24"/>
              </w:rPr>
            </w:pPr>
            <w:r>
              <w:rPr>
                <w:rFonts w:hint="eastAsia" w:ascii="仿宋" w:hAnsi="仿宋" w:eastAsia="仿宋" w:cs="仿宋"/>
                <w:color w:val="auto"/>
                <w:sz w:val="24"/>
                <w:szCs w:val="24"/>
              </w:rPr>
              <w:t>偏离</w:t>
            </w:r>
          </w:p>
          <w:p>
            <w:pPr>
              <w:pStyle w:val="13"/>
              <w:jc w:val="center"/>
              <w:rPr>
                <w:rFonts w:ascii="仿宋" w:hAnsi="仿宋" w:eastAsia="仿宋" w:cs="仿宋"/>
                <w:color w:val="auto"/>
                <w:sz w:val="24"/>
                <w:szCs w:val="24"/>
              </w:rPr>
            </w:pPr>
            <w:r>
              <w:rPr>
                <w:rFonts w:hint="eastAsia" w:ascii="仿宋" w:hAnsi="仿宋" w:eastAsia="仿宋" w:cs="仿宋"/>
                <w:color w:val="auto"/>
                <w:sz w:val="24"/>
                <w:szCs w:val="24"/>
              </w:rPr>
              <w:t>（正/负/无）</w:t>
            </w:r>
          </w:p>
        </w:tc>
        <w:tc>
          <w:tcPr>
            <w:tcW w:w="960" w:type="dxa"/>
            <w:vAlign w:val="center"/>
          </w:tcPr>
          <w:p>
            <w:pPr>
              <w:pStyle w:val="13"/>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2340"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1642" w:type="dxa"/>
          </w:tcPr>
          <w:p>
            <w:pPr>
              <w:pStyle w:val="13"/>
              <w:spacing w:before="120"/>
              <w:rPr>
                <w:rFonts w:ascii="仿宋" w:hAnsi="仿宋" w:eastAsia="仿宋" w:cs="仿宋"/>
                <w:color w:val="auto"/>
                <w:sz w:val="24"/>
                <w:szCs w:val="24"/>
              </w:rPr>
            </w:pPr>
          </w:p>
        </w:tc>
        <w:tc>
          <w:tcPr>
            <w:tcW w:w="960" w:type="dxa"/>
          </w:tcPr>
          <w:p>
            <w:pPr>
              <w:pStyle w:val="13"/>
              <w:spacing w:before="12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2340"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1642" w:type="dxa"/>
          </w:tcPr>
          <w:p>
            <w:pPr>
              <w:pStyle w:val="13"/>
              <w:spacing w:before="120"/>
              <w:rPr>
                <w:rFonts w:ascii="仿宋" w:hAnsi="仿宋" w:eastAsia="仿宋" w:cs="仿宋"/>
                <w:color w:val="auto"/>
                <w:sz w:val="24"/>
                <w:szCs w:val="24"/>
              </w:rPr>
            </w:pPr>
          </w:p>
        </w:tc>
        <w:tc>
          <w:tcPr>
            <w:tcW w:w="960" w:type="dxa"/>
          </w:tcPr>
          <w:p>
            <w:pPr>
              <w:pStyle w:val="13"/>
              <w:spacing w:before="12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2340"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1642" w:type="dxa"/>
          </w:tcPr>
          <w:p>
            <w:pPr>
              <w:pStyle w:val="13"/>
              <w:spacing w:before="120"/>
              <w:rPr>
                <w:rFonts w:ascii="仿宋" w:hAnsi="仿宋" w:eastAsia="仿宋" w:cs="仿宋"/>
                <w:color w:val="auto"/>
                <w:sz w:val="24"/>
                <w:szCs w:val="24"/>
              </w:rPr>
            </w:pPr>
          </w:p>
        </w:tc>
        <w:tc>
          <w:tcPr>
            <w:tcW w:w="960" w:type="dxa"/>
          </w:tcPr>
          <w:p>
            <w:pPr>
              <w:pStyle w:val="13"/>
              <w:spacing w:before="12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2340"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1642" w:type="dxa"/>
          </w:tcPr>
          <w:p>
            <w:pPr>
              <w:pStyle w:val="13"/>
              <w:spacing w:before="120"/>
              <w:rPr>
                <w:rFonts w:ascii="仿宋" w:hAnsi="仿宋" w:eastAsia="仿宋" w:cs="仿宋"/>
                <w:color w:val="auto"/>
                <w:sz w:val="24"/>
                <w:szCs w:val="24"/>
              </w:rPr>
            </w:pPr>
          </w:p>
        </w:tc>
        <w:tc>
          <w:tcPr>
            <w:tcW w:w="960" w:type="dxa"/>
          </w:tcPr>
          <w:p>
            <w:pPr>
              <w:pStyle w:val="13"/>
              <w:spacing w:before="12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2340"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1642" w:type="dxa"/>
          </w:tcPr>
          <w:p>
            <w:pPr>
              <w:pStyle w:val="13"/>
              <w:spacing w:before="120"/>
              <w:rPr>
                <w:rFonts w:ascii="仿宋" w:hAnsi="仿宋" w:eastAsia="仿宋" w:cs="仿宋"/>
                <w:color w:val="auto"/>
                <w:sz w:val="24"/>
                <w:szCs w:val="24"/>
              </w:rPr>
            </w:pPr>
          </w:p>
        </w:tc>
        <w:tc>
          <w:tcPr>
            <w:tcW w:w="960" w:type="dxa"/>
          </w:tcPr>
          <w:p>
            <w:pPr>
              <w:pStyle w:val="13"/>
              <w:spacing w:before="12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2340"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1642" w:type="dxa"/>
          </w:tcPr>
          <w:p>
            <w:pPr>
              <w:pStyle w:val="13"/>
              <w:spacing w:before="120"/>
              <w:rPr>
                <w:rFonts w:ascii="仿宋" w:hAnsi="仿宋" w:eastAsia="仿宋" w:cs="仿宋"/>
                <w:color w:val="auto"/>
                <w:sz w:val="24"/>
                <w:szCs w:val="24"/>
              </w:rPr>
            </w:pPr>
          </w:p>
        </w:tc>
        <w:tc>
          <w:tcPr>
            <w:tcW w:w="960" w:type="dxa"/>
          </w:tcPr>
          <w:p>
            <w:pPr>
              <w:pStyle w:val="13"/>
              <w:spacing w:before="12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2340"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1642" w:type="dxa"/>
          </w:tcPr>
          <w:p>
            <w:pPr>
              <w:pStyle w:val="13"/>
              <w:spacing w:before="120"/>
              <w:rPr>
                <w:rFonts w:ascii="仿宋" w:hAnsi="仿宋" w:eastAsia="仿宋" w:cs="仿宋"/>
                <w:color w:val="auto"/>
                <w:sz w:val="24"/>
                <w:szCs w:val="24"/>
              </w:rPr>
            </w:pPr>
          </w:p>
        </w:tc>
        <w:tc>
          <w:tcPr>
            <w:tcW w:w="960" w:type="dxa"/>
          </w:tcPr>
          <w:p>
            <w:pPr>
              <w:pStyle w:val="13"/>
              <w:spacing w:before="12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2340"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1642" w:type="dxa"/>
          </w:tcPr>
          <w:p>
            <w:pPr>
              <w:pStyle w:val="13"/>
              <w:spacing w:before="120"/>
              <w:rPr>
                <w:rFonts w:ascii="仿宋" w:hAnsi="仿宋" w:eastAsia="仿宋" w:cs="仿宋"/>
                <w:color w:val="auto"/>
                <w:sz w:val="24"/>
                <w:szCs w:val="24"/>
              </w:rPr>
            </w:pPr>
          </w:p>
        </w:tc>
        <w:tc>
          <w:tcPr>
            <w:tcW w:w="960" w:type="dxa"/>
          </w:tcPr>
          <w:p>
            <w:pPr>
              <w:pStyle w:val="13"/>
              <w:spacing w:before="12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2340"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1642" w:type="dxa"/>
          </w:tcPr>
          <w:p>
            <w:pPr>
              <w:pStyle w:val="13"/>
              <w:spacing w:before="120"/>
              <w:rPr>
                <w:rFonts w:ascii="仿宋" w:hAnsi="仿宋" w:eastAsia="仿宋" w:cs="仿宋"/>
                <w:color w:val="auto"/>
                <w:sz w:val="24"/>
                <w:szCs w:val="24"/>
              </w:rPr>
            </w:pPr>
          </w:p>
        </w:tc>
        <w:tc>
          <w:tcPr>
            <w:tcW w:w="960" w:type="dxa"/>
          </w:tcPr>
          <w:p>
            <w:pPr>
              <w:pStyle w:val="13"/>
              <w:spacing w:before="12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2340"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1642" w:type="dxa"/>
          </w:tcPr>
          <w:p>
            <w:pPr>
              <w:pStyle w:val="13"/>
              <w:spacing w:before="120"/>
              <w:rPr>
                <w:rFonts w:ascii="仿宋" w:hAnsi="仿宋" w:eastAsia="仿宋" w:cs="仿宋"/>
                <w:color w:val="auto"/>
                <w:sz w:val="24"/>
                <w:szCs w:val="24"/>
              </w:rPr>
            </w:pPr>
          </w:p>
        </w:tc>
        <w:tc>
          <w:tcPr>
            <w:tcW w:w="960" w:type="dxa"/>
          </w:tcPr>
          <w:p>
            <w:pPr>
              <w:pStyle w:val="13"/>
              <w:spacing w:before="12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2340"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1642" w:type="dxa"/>
          </w:tcPr>
          <w:p>
            <w:pPr>
              <w:pStyle w:val="13"/>
              <w:spacing w:before="120"/>
              <w:rPr>
                <w:rFonts w:ascii="仿宋" w:hAnsi="仿宋" w:eastAsia="仿宋" w:cs="仿宋"/>
                <w:color w:val="auto"/>
                <w:sz w:val="24"/>
                <w:szCs w:val="24"/>
              </w:rPr>
            </w:pPr>
          </w:p>
        </w:tc>
        <w:tc>
          <w:tcPr>
            <w:tcW w:w="960" w:type="dxa"/>
          </w:tcPr>
          <w:p>
            <w:pPr>
              <w:pStyle w:val="13"/>
              <w:spacing w:before="120"/>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2340"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1260" w:type="dxa"/>
          </w:tcPr>
          <w:p>
            <w:pPr>
              <w:pStyle w:val="13"/>
              <w:spacing w:before="120"/>
              <w:rPr>
                <w:rFonts w:ascii="仿宋" w:hAnsi="仿宋" w:eastAsia="仿宋" w:cs="仿宋"/>
                <w:color w:val="auto"/>
                <w:sz w:val="24"/>
                <w:szCs w:val="24"/>
              </w:rPr>
            </w:pPr>
          </w:p>
        </w:tc>
        <w:tc>
          <w:tcPr>
            <w:tcW w:w="1642" w:type="dxa"/>
          </w:tcPr>
          <w:p>
            <w:pPr>
              <w:pStyle w:val="13"/>
              <w:spacing w:before="120"/>
              <w:rPr>
                <w:rFonts w:ascii="仿宋" w:hAnsi="仿宋" w:eastAsia="仿宋" w:cs="仿宋"/>
                <w:color w:val="auto"/>
                <w:sz w:val="24"/>
                <w:szCs w:val="24"/>
              </w:rPr>
            </w:pPr>
          </w:p>
        </w:tc>
        <w:tc>
          <w:tcPr>
            <w:tcW w:w="960" w:type="dxa"/>
          </w:tcPr>
          <w:p>
            <w:pPr>
              <w:pStyle w:val="13"/>
              <w:spacing w:before="120"/>
              <w:rPr>
                <w:rFonts w:ascii="仿宋" w:hAnsi="仿宋" w:eastAsia="仿宋" w:cs="仿宋"/>
                <w:color w:val="auto"/>
                <w:sz w:val="24"/>
                <w:szCs w:val="24"/>
              </w:rPr>
            </w:pPr>
          </w:p>
        </w:tc>
      </w:tr>
    </w:tbl>
    <w:p>
      <w:pPr>
        <w:tabs>
          <w:tab w:val="left" w:pos="5580"/>
        </w:tabs>
        <w:jc w:val="left"/>
        <w:rPr>
          <w:rFonts w:ascii="仿宋" w:hAnsi="仿宋" w:eastAsia="仿宋" w:cs="仿宋"/>
          <w:color w:val="auto"/>
          <w:sz w:val="24"/>
          <w:szCs w:val="24"/>
        </w:rPr>
      </w:pPr>
      <w:r>
        <w:rPr>
          <w:rFonts w:hint="eastAsia" w:ascii="仿宋" w:hAnsi="仿宋" w:eastAsia="仿宋" w:cs="仿宋"/>
          <w:color w:val="auto"/>
          <w:sz w:val="24"/>
          <w:szCs w:val="24"/>
        </w:rPr>
        <w:t xml:space="preserve">     </w:t>
      </w:r>
    </w:p>
    <w:p>
      <w:pPr>
        <w:tabs>
          <w:tab w:val="left" w:pos="5580"/>
        </w:tabs>
        <w:jc w:val="left"/>
        <w:rPr>
          <w:rFonts w:ascii="仿宋" w:hAnsi="仿宋" w:eastAsia="仿宋" w:cs="仿宋"/>
          <w:color w:val="auto"/>
          <w:sz w:val="24"/>
          <w:szCs w:val="24"/>
        </w:rPr>
      </w:pPr>
      <w:r>
        <w:rPr>
          <w:rFonts w:hint="eastAsia" w:ascii="仿宋" w:hAnsi="仿宋" w:eastAsia="仿宋" w:cs="仿宋"/>
          <w:color w:val="auto"/>
          <w:sz w:val="24"/>
          <w:szCs w:val="24"/>
        </w:rPr>
        <w:t>供应商授权代表签字：</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p>
    <w:p>
      <w:pPr>
        <w:pStyle w:val="13"/>
        <w:tabs>
          <w:tab w:val="left" w:pos="5580"/>
        </w:tabs>
        <w:rPr>
          <w:rFonts w:ascii="仿宋" w:hAnsi="仿宋" w:eastAsia="仿宋" w:cs="仿宋"/>
          <w:color w:val="auto"/>
          <w:sz w:val="24"/>
          <w:szCs w:val="24"/>
        </w:rPr>
      </w:pPr>
      <w:r>
        <w:rPr>
          <w:rFonts w:hint="eastAsia" w:ascii="仿宋" w:hAnsi="仿宋" w:eastAsia="仿宋" w:cs="仿宋"/>
          <w:color w:val="auto"/>
          <w:sz w:val="24"/>
          <w:szCs w:val="24"/>
        </w:rPr>
        <w:t>供应商(公章):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ab/>
      </w:r>
      <w:r>
        <w:rPr>
          <w:rFonts w:hint="eastAsia" w:ascii="仿宋" w:hAnsi="仿宋" w:eastAsia="仿宋" w:cs="仿宋"/>
          <w:color w:val="auto"/>
          <w:sz w:val="24"/>
          <w:szCs w:val="24"/>
        </w:rPr>
        <w:tab/>
      </w:r>
    </w:p>
    <w:p>
      <w:pPr>
        <w:spacing w:before="120"/>
        <w:jc w:val="left"/>
        <w:rPr>
          <w:rFonts w:ascii="仿宋" w:hAnsi="仿宋" w:eastAsia="仿宋" w:cs="仿宋"/>
          <w:b/>
          <w:color w:val="auto"/>
          <w:sz w:val="24"/>
          <w:szCs w:val="24"/>
        </w:rPr>
      </w:pPr>
      <w:r>
        <w:rPr>
          <w:rFonts w:hint="eastAsia" w:ascii="仿宋" w:hAnsi="仿宋" w:eastAsia="仿宋" w:cs="仿宋"/>
          <w:b/>
          <w:color w:val="auto"/>
          <w:sz w:val="24"/>
          <w:szCs w:val="24"/>
        </w:rPr>
        <w:br w:type="page"/>
      </w:r>
      <w:bookmarkStart w:id="257" w:name="_Toc332808337"/>
      <w:bookmarkStart w:id="258" w:name="_Toc332808029"/>
      <w:r>
        <w:rPr>
          <w:rFonts w:hint="eastAsia" w:ascii="仿宋" w:hAnsi="仿宋" w:eastAsia="仿宋" w:cs="仿宋"/>
          <w:b/>
          <w:color w:val="auto"/>
          <w:sz w:val="24"/>
          <w:szCs w:val="24"/>
        </w:rPr>
        <w:t>附件6　　　            履约保证金保函（格式）</w:t>
      </w:r>
      <w:bookmarkEnd w:id="257"/>
      <w:bookmarkEnd w:id="258"/>
      <w:r>
        <w:rPr>
          <w:rFonts w:hint="eastAsia" w:ascii="仿宋" w:hAnsi="仿宋" w:eastAsia="仿宋" w:cs="仿宋"/>
          <w:b/>
          <w:color w:val="auto"/>
          <w:sz w:val="24"/>
          <w:szCs w:val="24"/>
        </w:rPr>
        <w:t>（中标后开具）</w:t>
      </w:r>
    </w:p>
    <w:p>
      <w:pPr>
        <w:pStyle w:val="13"/>
        <w:spacing w:before="120"/>
        <w:jc w:val="center"/>
        <w:rPr>
          <w:rFonts w:ascii="仿宋" w:hAnsi="仿宋" w:eastAsia="仿宋" w:cs="仿宋"/>
          <w:color w:val="auto"/>
          <w:sz w:val="24"/>
          <w:szCs w:val="24"/>
          <w:u w:val="single"/>
        </w:rPr>
      </w:pPr>
    </w:p>
    <w:p>
      <w:pPr>
        <w:pStyle w:val="13"/>
        <w:spacing w:before="120"/>
        <w:jc w:val="center"/>
        <w:rPr>
          <w:rFonts w:ascii="仿宋" w:hAnsi="仿宋" w:eastAsia="仿宋" w:cs="仿宋"/>
          <w:color w:val="auto"/>
          <w:sz w:val="24"/>
          <w:szCs w:val="24"/>
          <w:u w:val="single"/>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号合同履约保函</w:t>
      </w:r>
    </w:p>
    <w:p>
      <w:pPr>
        <w:pStyle w:val="13"/>
        <w:rPr>
          <w:rFonts w:ascii="仿宋" w:hAnsi="仿宋" w:eastAsia="仿宋" w:cs="仿宋"/>
          <w:color w:val="auto"/>
          <w:sz w:val="24"/>
          <w:szCs w:val="24"/>
        </w:rPr>
      </w:pPr>
    </w:p>
    <w:p>
      <w:pPr>
        <w:pStyle w:val="13"/>
        <w:spacing w:before="120"/>
        <w:rPr>
          <w:rFonts w:ascii="仿宋" w:hAnsi="仿宋" w:eastAsia="仿宋" w:cs="仿宋"/>
          <w:color w:val="auto"/>
          <w:sz w:val="24"/>
          <w:szCs w:val="24"/>
        </w:rPr>
      </w:pPr>
      <w:r>
        <w:rPr>
          <w:rFonts w:hint="eastAsia" w:ascii="仿宋" w:hAnsi="仿宋" w:eastAsia="仿宋" w:cs="仿宋"/>
          <w:color w:val="auto"/>
          <w:sz w:val="24"/>
          <w:szCs w:val="24"/>
        </w:rPr>
        <w:t>致: (采购人名称)</w:t>
      </w:r>
    </w:p>
    <w:p>
      <w:pPr>
        <w:pStyle w:val="13"/>
        <w:spacing w:before="120"/>
        <w:ind w:firstLine="480" w:firstLineChars="200"/>
        <w:rPr>
          <w:rFonts w:ascii="仿宋" w:hAnsi="仿宋" w:eastAsia="仿宋" w:cs="仿宋"/>
          <w:color w:val="auto"/>
          <w:sz w:val="24"/>
          <w:szCs w:val="24"/>
        </w:rPr>
      </w:pPr>
    </w:p>
    <w:p>
      <w:pPr>
        <w:pStyle w:val="13"/>
        <w:spacing w:before="12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本保函作为贵方与(中标人名称)(以下简称中标人)于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日就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项目(以下简称项目)项下提供(货物名称)(以下简称货物)签订的(合同号)号合同的履约保函。</w:t>
      </w:r>
    </w:p>
    <w:p>
      <w:pPr>
        <w:pStyle w:val="13"/>
        <w:spacing w:before="12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(出具保函的银行名称)(以下简称银行)无条件地、不可撤销地具结保证本行、其继承人和受让人无追索地向贵方以(货币名称)支付总额不超过(货币数量),即相当于合同价格的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%,并以此约定如下:</w:t>
      </w:r>
    </w:p>
    <w:p>
      <w:pPr>
        <w:pStyle w:val="13"/>
        <w:spacing w:before="120"/>
        <w:ind w:firstLine="480" w:firstLineChars="200"/>
        <w:rPr>
          <w:rFonts w:ascii="仿宋" w:hAnsi="仿宋" w:eastAsia="仿宋" w:cs="仿宋"/>
          <w:color w:val="auto"/>
          <w:sz w:val="24"/>
          <w:szCs w:val="24"/>
        </w:rPr>
      </w:pPr>
    </w:p>
    <w:p>
      <w:pPr>
        <w:pStyle w:val="13"/>
        <w:spacing w:before="12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只要贵方确定中标人未能忠实地履行所有合同文件的规定和双方此后一致同意的修改、补充和变动,包括更改和/或者修补贵方认为有缺陷的货物(以下简称违约),无论中标人有任何反对,本行将凭贵方关于中标人违约说明的书面通知,立即按贵方提出的累计总额不超过上述金额的款项和按贵方通知规定的方式付给贵方。</w:t>
      </w:r>
    </w:p>
    <w:p>
      <w:pPr>
        <w:pStyle w:val="13"/>
        <w:spacing w:before="120"/>
        <w:ind w:firstLine="480" w:firstLineChars="200"/>
        <w:rPr>
          <w:rFonts w:ascii="仿宋" w:hAnsi="仿宋" w:eastAsia="仿宋" w:cs="仿宋"/>
          <w:color w:val="auto"/>
          <w:sz w:val="24"/>
          <w:szCs w:val="24"/>
        </w:rPr>
      </w:pPr>
    </w:p>
    <w:p>
      <w:pPr>
        <w:pStyle w:val="13"/>
        <w:spacing w:before="12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2.本保函项下的任何支付应当为免税和净值。对于现有或者将来的税收、关税、收费、费用扣减或者预提税款，不论这些款项是何种性质和由谁征收，都不应当从本保函项下的支付中扣除。</w:t>
      </w:r>
    </w:p>
    <w:p>
      <w:pPr>
        <w:pStyle w:val="13"/>
        <w:spacing w:before="120"/>
        <w:ind w:firstLine="480" w:firstLineChars="200"/>
        <w:rPr>
          <w:rFonts w:ascii="仿宋" w:hAnsi="仿宋" w:eastAsia="仿宋" w:cs="仿宋"/>
          <w:color w:val="auto"/>
          <w:sz w:val="24"/>
          <w:szCs w:val="24"/>
        </w:rPr>
      </w:pPr>
    </w:p>
    <w:p>
      <w:pPr>
        <w:pStyle w:val="13"/>
        <w:spacing w:before="12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本保函的条款构成本行无条件的、不可撤销的直接责任。对即将履行的合同条款的任何变更、贵方在时间上的宽限、或者由贵方采取的如果没有本款可能免除本行责任的任何其他行为，均不能解除或者免除本行在本保函项下的责任。</w:t>
      </w:r>
    </w:p>
    <w:p>
      <w:pPr>
        <w:pStyle w:val="13"/>
        <w:spacing w:before="120"/>
        <w:ind w:firstLine="480" w:firstLineChars="200"/>
        <w:rPr>
          <w:rFonts w:ascii="仿宋" w:hAnsi="仿宋" w:eastAsia="仿宋" w:cs="仿宋"/>
          <w:color w:val="auto"/>
          <w:sz w:val="24"/>
          <w:szCs w:val="24"/>
        </w:rPr>
      </w:pPr>
    </w:p>
    <w:p>
      <w:pPr>
        <w:pStyle w:val="13"/>
        <w:spacing w:before="12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4.本保函在本合同规定的保证期期满前完全有效。</w:t>
      </w:r>
    </w:p>
    <w:p>
      <w:pPr>
        <w:pStyle w:val="13"/>
        <w:spacing w:before="120"/>
        <w:rPr>
          <w:rFonts w:ascii="仿宋" w:hAnsi="仿宋" w:eastAsia="仿宋" w:cs="仿宋"/>
          <w:color w:val="auto"/>
          <w:sz w:val="24"/>
          <w:szCs w:val="24"/>
        </w:rPr>
      </w:pPr>
    </w:p>
    <w:p>
      <w:pPr>
        <w:pStyle w:val="13"/>
        <w:spacing w:before="12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谨启！</w:t>
      </w:r>
    </w:p>
    <w:p>
      <w:pPr>
        <w:pStyle w:val="13"/>
        <w:spacing w:before="120"/>
        <w:rPr>
          <w:rFonts w:ascii="仿宋" w:hAnsi="仿宋" w:eastAsia="仿宋" w:cs="仿宋"/>
          <w:color w:val="auto"/>
          <w:sz w:val="24"/>
          <w:szCs w:val="24"/>
        </w:rPr>
      </w:pPr>
    </w:p>
    <w:p>
      <w:pPr>
        <w:pStyle w:val="13"/>
        <w:spacing w:before="120"/>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出具保函银行名称：</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pPr>
        <w:pStyle w:val="13"/>
        <w:spacing w:before="120"/>
        <w:ind w:firstLine="1080" w:firstLineChars="450"/>
        <w:rPr>
          <w:rFonts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tab/>
      </w:r>
    </w:p>
    <w:p>
      <w:pPr>
        <w:pStyle w:val="13"/>
        <w:spacing w:before="120"/>
        <w:rPr>
          <w:rFonts w:ascii="仿宋" w:hAnsi="仿宋" w:eastAsia="仿宋" w:cs="仿宋"/>
          <w:color w:val="auto"/>
          <w:sz w:val="24"/>
          <w:szCs w:val="24"/>
        </w:rPr>
      </w:pPr>
    </w:p>
    <w:p>
      <w:pPr>
        <w:pStyle w:val="13"/>
        <w:spacing w:before="120"/>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 xml:space="preserve">签字人姓名和职务：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pPr>
        <w:pStyle w:val="13"/>
        <w:spacing w:before="120"/>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tab/>
      </w:r>
    </w:p>
    <w:p>
      <w:pPr>
        <w:pStyle w:val="13"/>
        <w:spacing w:before="120"/>
        <w:rPr>
          <w:rFonts w:ascii="仿宋" w:hAnsi="仿宋" w:eastAsia="仿宋" w:cs="仿宋"/>
          <w:color w:val="auto"/>
          <w:sz w:val="24"/>
          <w:szCs w:val="24"/>
        </w:rPr>
      </w:pPr>
    </w:p>
    <w:p>
      <w:pPr>
        <w:pStyle w:val="13"/>
        <w:spacing w:before="120"/>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 xml:space="preserve">签字人签名：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pPr>
        <w:pStyle w:val="13"/>
        <w:spacing w:before="120"/>
        <w:ind w:firstLine="960" w:firstLineChars="400"/>
        <w:rPr>
          <w:rFonts w:ascii="仿宋" w:hAnsi="仿宋" w:eastAsia="仿宋" w:cs="仿宋"/>
          <w:color w:val="auto"/>
          <w:sz w:val="24"/>
          <w:szCs w:val="24"/>
        </w:rPr>
      </w:pP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tab/>
      </w:r>
    </w:p>
    <w:p>
      <w:pPr>
        <w:pStyle w:val="13"/>
        <w:spacing w:before="120"/>
        <w:rPr>
          <w:rFonts w:ascii="仿宋" w:hAnsi="仿宋" w:eastAsia="仿宋" w:cs="仿宋"/>
          <w:color w:val="auto"/>
          <w:sz w:val="24"/>
          <w:szCs w:val="24"/>
        </w:rPr>
      </w:pPr>
    </w:p>
    <w:p>
      <w:pPr>
        <w:pStyle w:val="13"/>
        <w:spacing w:before="120"/>
        <w:ind w:firstLine="960" w:firstLineChars="400"/>
        <w:rPr>
          <w:rFonts w:ascii="仿宋" w:hAnsi="仿宋" w:eastAsia="仿宋" w:cs="仿宋"/>
          <w:color w:val="auto"/>
          <w:sz w:val="24"/>
          <w:szCs w:val="24"/>
          <w:u w:val="single"/>
        </w:rPr>
      </w:pPr>
      <w:r>
        <w:rPr>
          <w:rFonts w:hint="eastAsia" w:ascii="仿宋" w:hAnsi="仿宋" w:eastAsia="仿宋" w:cs="仿宋"/>
          <w:color w:val="auto"/>
          <w:sz w:val="24"/>
          <w:szCs w:val="24"/>
        </w:rPr>
        <w:t xml:space="preserve">公章：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pPr>
        <w:spacing w:before="120"/>
        <w:rPr>
          <w:rFonts w:ascii="仿宋" w:hAnsi="仿宋" w:eastAsia="仿宋" w:cs="仿宋"/>
          <w:b/>
          <w:color w:val="auto"/>
          <w:sz w:val="24"/>
          <w:szCs w:val="24"/>
        </w:rPr>
      </w:pPr>
      <w:r>
        <w:rPr>
          <w:rFonts w:hint="eastAsia" w:ascii="仿宋" w:hAnsi="仿宋" w:eastAsia="仿宋" w:cs="仿宋"/>
          <w:color w:val="auto"/>
          <w:sz w:val="24"/>
          <w:szCs w:val="24"/>
          <w:u w:val="single"/>
        </w:rPr>
        <w:br w:type="page"/>
      </w:r>
      <w:bookmarkStart w:id="259" w:name="_Toc332805609"/>
      <w:bookmarkStart w:id="260" w:name="_Toc332805164"/>
      <w:r>
        <w:rPr>
          <w:rFonts w:hint="eastAsia" w:ascii="仿宋" w:hAnsi="仿宋" w:eastAsia="仿宋" w:cs="仿宋"/>
          <w:b/>
          <w:color w:val="auto"/>
          <w:sz w:val="24"/>
          <w:szCs w:val="24"/>
        </w:rPr>
        <w:t>附件7　　　　                资格证明文件（格式）</w:t>
      </w:r>
      <w:bookmarkEnd w:id="259"/>
      <w:bookmarkEnd w:id="260"/>
      <w:r>
        <w:rPr>
          <w:rFonts w:hint="eastAsia" w:ascii="仿宋" w:hAnsi="仿宋" w:eastAsia="仿宋" w:cs="仿宋"/>
          <w:b/>
          <w:color w:val="auto"/>
          <w:sz w:val="24"/>
          <w:szCs w:val="24"/>
        </w:rPr>
        <w:cr/>
      </w:r>
    </w:p>
    <w:p>
      <w:pPr>
        <w:pStyle w:val="13"/>
        <w:tabs>
          <w:tab w:val="left" w:pos="5580"/>
        </w:tabs>
        <w:spacing w:before="120"/>
        <w:jc w:val="center"/>
        <w:rPr>
          <w:rFonts w:ascii="仿宋" w:hAnsi="仿宋" w:eastAsia="仿宋" w:cs="仿宋"/>
          <w:b/>
          <w:color w:val="auto"/>
          <w:sz w:val="24"/>
          <w:szCs w:val="24"/>
        </w:rPr>
      </w:pPr>
      <w:r>
        <w:rPr>
          <w:rFonts w:hint="eastAsia" w:ascii="仿宋" w:hAnsi="仿宋" w:eastAsia="仿宋" w:cs="仿宋"/>
          <w:b/>
          <w:color w:val="auto"/>
          <w:sz w:val="24"/>
          <w:szCs w:val="24"/>
        </w:rPr>
        <w:t>目     录</w:t>
      </w:r>
    </w:p>
    <w:p>
      <w:pPr>
        <w:pStyle w:val="13"/>
        <w:tabs>
          <w:tab w:val="left" w:pos="5580"/>
        </w:tabs>
        <w:spacing w:before="120"/>
        <w:ind w:left="2820" w:firstLine="241"/>
        <w:rPr>
          <w:rFonts w:ascii="仿宋" w:hAnsi="仿宋" w:eastAsia="仿宋" w:cs="仿宋"/>
          <w:color w:val="auto"/>
          <w:sz w:val="24"/>
          <w:szCs w:val="24"/>
        </w:rPr>
      </w:pPr>
    </w:p>
    <w:p>
      <w:pPr>
        <w:tabs>
          <w:tab w:val="left" w:pos="5580"/>
        </w:tabs>
        <w:spacing w:before="120"/>
        <w:ind w:left="1161" w:leftChars="267" w:hanging="600" w:hangingChars="250"/>
        <w:rPr>
          <w:rFonts w:ascii="仿宋" w:hAnsi="仿宋" w:eastAsia="仿宋" w:cs="仿宋"/>
          <w:color w:val="auto"/>
          <w:sz w:val="24"/>
          <w:szCs w:val="24"/>
        </w:rPr>
      </w:pPr>
      <w:r>
        <w:rPr>
          <w:rFonts w:hint="eastAsia" w:ascii="仿宋" w:hAnsi="仿宋" w:eastAsia="仿宋" w:cs="仿宋"/>
          <w:color w:val="auto"/>
          <w:sz w:val="24"/>
          <w:szCs w:val="24"/>
        </w:rPr>
        <w:t>7-1法人营业执照副本</w:t>
      </w:r>
    </w:p>
    <w:p>
      <w:pPr>
        <w:tabs>
          <w:tab w:val="left" w:pos="5580"/>
        </w:tabs>
        <w:spacing w:before="120"/>
        <w:ind w:firstLine="600" w:firstLineChars="250"/>
        <w:rPr>
          <w:rFonts w:ascii="仿宋" w:hAnsi="仿宋" w:eastAsia="仿宋" w:cs="仿宋"/>
          <w:color w:val="auto"/>
          <w:sz w:val="24"/>
          <w:szCs w:val="24"/>
        </w:rPr>
      </w:pPr>
      <w:r>
        <w:rPr>
          <w:rFonts w:hint="eastAsia" w:ascii="仿宋" w:hAnsi="仿宋" w:eastAsia="仿宋" w:cs="仿宋"/>
          <w:color w:val="auto"/>
          <w:sz w:val="24"/>
          <w:szCs w:val="24"/>
        </w:rPr>
        <w:t>7-2 法定代表人的授权委托书（格式）</w:t>
      </w:r>
    </w:p>
    <w:p>
      <w:pPr>
        <w:spacing w:before="120"/>
        <w:ind w:firstLine="1080" w:firstLineChars="450"/>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 xml:space="preserve"> (如果</w:t>
      </w:r>
      <w:r>
        <w:rPr>
          <w:rFonts w:hint="eastAsia" w:ascii="仿宋" w:hAnsi="仿宋" w:eastAsia="仿宋" w:cs="仿宋"/>
          <w:color w:val="auto"/>
          <w:sz w:val="24"/>
          <w:szCs w:val="24"/>
        </w:rPr>
        <w:t>供应商</w:t>
      </w:r>
      <w:r>
        <w:rPr>
          <w:rFonts w:hint="eastAsia" w:ascii="仿宋" w:hAnsi="仿宋" w:eastAsia="仿宋" w:cs="仿宋"/>
          <w:color w:val="auto"/>
          <w:kern w:val="0"/>
          <w:sz w:val="24"/>
          <w:szCs w:val="24"/>
          <w:lang w:val="zh-CN"/>
        </w:rPr>
        <w:t>代表是法定代表人，则附件7-</w:t>
      </w: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lang w:val="zh-CN"/>
        </w:rPr>
        <w:t>可以不提供)</w:t>
      </w:r>
    </w:p>
    <w:p>
      <w:pPr>
        <w:tabs>
          <w:tab w:val="left" w:pos="5580"/>
        </w:tabs>
        <w:spacing w:before="120"/>
        <w:ind w:firstLine="600" w:firstLineChars="250"/>
        <w:rPr>
          <w:rFonts w:ascii="仿宋" w:hAnsi="仿宋" w:eastAsia="仿宋" w:cs="仿宋"/>
          <w:color w:val="auto"/>
          <w:sz w:val="24"/>
          <w:szCs w:val="24"/>
        </w:rPr>
      </w:pPr>
      <w:r>
        <w:rPr>
          <w:rFonts w:hint="eastAsia" w:ascii="仿宋" w:hAnsi="仿宋" w:eastAsia="仿宋" w:cs="仿宋"/>
          <w:color w:val="auto"/>
          <w:sz w:val="24"/>
          <w:szCs w:val="24"/>
        </w:rPr>
        <w:t>7-3 经销商（作为代理商）的资格声明（格式）</w:t>
      </w:r>
    </w:p>
    <w:p>
      <w:pPr>
        <w:tabs>
          <w:tab w:val="left" w:pos="5580"/>
        </w:tabs>
        <w:spacing w:before="120"/>
        <w:ind w:firstLine="600" w:firstLineChars="250"/>
        <w:rPr>
          <w:rFonts w:ascii="仿宋" w:hAnsi="仿宋" w:eastAsia="仿宋" w:cs="仿宋"/>
          <w:color w:val="auto"/>
          <w:sz w:val="24"/>
          <w:szCs w:val="24"/>
        </w:rPr>
      </w:pPr>
      <w:r>
        <w:rPr>
          <w:rFonts w:hint="eastAsia" w:ascii="仿宋" w:hAnsi="仿宋" w:eastAsia="仿宋" w:cs="仿宋"/>
          <w:color w:val="auto"/>
          <w:sz w:val="24"/>
          <w:szCs w:val="24"/>
        </w:rPr>
        <w:t>7-4制造厂家的资格声明（格式，进口产品适用）</w:t>
      </w:r>
    </w:p>
    <w:p>
      <w:pPr>
        <w:tabs>
          <w:tab w:val="left" w:pos="5580"/>
        </w:tabs>
        <w:spacing w:before="120"/>
        <w:ind w:firstLine="600" w:firstLineChars="250"/>
        <w:rPr>
          <w:rFonts w:ascii="仿宋" w:hAnsi="仿宋" w:eastAsia="仿宋" w:cs="仿宋"/>
          <w:color w:val="auto"/>
          <w:sz w:val="24"/>
          <w:szCs w:val="24"/>
        </w:rPr>
      </w:pPr>
      <w:r>
        <w:rPr>
          <w:rFonts w:hint="eastAsia" w:ascii="仿宋" w:hAnsi="仿宋" w:eastAsia="仿宋" w:cs="仿宋"/>
          <w:color w:val="auto"/>
          <w:sz w:val="24"/>
          <w:szCs w:val="24"/>
        </w:rPr>
        <w:t>7-5 制造厂家的授权书</w:t>
      </w:r>
      <w:r>
        <w:rPr>
          <w:rFonts w:hint="eastAsia" w:ascii="仿宋" w:hAnsi="仿宋" w:eastAsia="仿宋" w:cs="仿宋"/>
          <w:color w:val="auto"/>
          <w:kern w:val="0"/>
          <w:sz w:val="24"/>
          <w:szCs w:val="24"/>
          <w:lang w:val="zh-CN"/>
        </w:rPr>
        <w:t>(</w:t>
      </w:r>
      <w:r>
        <w:rPr>
          <w:rFonts w:hint="eastAsia" w:ascii="仿宋" w:hAnsi="仿宋" w:eastAsia="仿宋" w:cs="仿宋"/>
          <w:color w:val="auto"/>
          <w:sz w:val="24"/>
          <w:szCs w:val="24"/>
        </w:rPr>
        <w:t>格式，进口产品适用</w:t>
      </w:r>
      <w:r>
        <w:rPr>
          <w:rFonts w:hint="eastAsia" w:ascii="仿宋" w:hAnsi="仿宋" w:eastAsia="仿宋" w:cs="仿宋"/>
          <w:color w:val="auto"/>
          <w:kern w:val="0"/>
          <w:sz w:val="24"/>
          <w:szCs w:val="24"/>
          <w:lang w:val="zh-CN"/>
        </w:rPr>
        <w:t>)</w:t>
      </w:r>
    </w:p>
    <w:p>
      <w:pPr>
        <w:tabs>
          <w:tab w:val="left" w:pos="5580"/>
        </w:tabs>
        <w:spacing w:before="120"/>
        <w:ind w:firstLine="600" w:firstLineChars="250"/>
        <w:rPr>
          <w:rFonts w:ascii="仿宋" w:hAnsi="仿宋" w:eastAsia="仿宋" w:cs="仿宋"/>
          <w:color w:val="auto"/>
          <w:sz w:val="24"/>
          <w:szCs w:val="24"/>
        </w:rPr>
      </w:pPr>
      <w:r>
        <w:rPr>
          <w:rFonts w:hint="eastAsia" w:ascii="仿宋" w:hAnsi="仿宋" w:eastAsia="仿宋" w:cs="仿宋"/>
          <w:color w:val="auto"/>
          <w:sz w:val="24"/>
          <w:szCs w:val="24"/>
        </w:rPr>
        <w:t>7-6 供应商财务状况证明文件</w:t>
      </w:r>
    </w:p>
    <w:p>
      <w:pPr>
        <w:tabs>
          <w:tab w:val="left" w:pos="5580"/>
        </w:tabs>
        <w:spacing w:before="120"/>
        <w:ind w:firstLine="600" w:firstLineChars="250"/>
        <w:rPr>
          <w:rFonts w:ascii="仿宋" w:hAnsi="仿宋" w:eastAsia="仿宋" w:cs="仿宋"/>
          <w:color w:val="auto"/>
          <w:sz w:val="24"/>
          <w:szCs w:val="24"/>
        </w:rPr>
      </w:pPr>
      <w:r>
        <w:rPr>
          <w:rFonts w:hint="eastAsia" w:ascii="仿宋" w:hAnsi="仿宋" w:eastAsia="仿宋" w:cs="仿宋"/>
          <w:color w:val="auto"/>
          <w:sz w:val="24"/>
          <w:szCs w:val="24"/>
        </w:rPr>
        <w:t>7-7 社会保障资金缴纳记录证明文件</w:t>
      </w:r>
    </w:p>
    <w:p>
      <w:pPr>
        <w:tabs>
          <w:tab w:val="left" w:pos="5580"/>
        </w:tabs>
        <w:spacing w:before="120"/>
        <w:ind w:firstLine="600" w:firstLineChars="250"/>
        <w:rPr>
          <w:rFonts w:ascii="仿宋" w:hAnsi="仿宋" w:eastAsia="仿宋" w:cs="仿宋"/>
          <w:color w:val="auto"/>
          <w:sz w:val="24"/>
          <w:szCs w:val="24"/>
        </w:rPr>
      </w:pPr>
      <w:r>
        <w:rPr>
          <w:rFonts w:hint="eastAsia" w:ascii="仿宋" w:hAnsi="仿宋" w:eastAsia="仿宋" w:cs="仿宋"/>
          <w:color w:val="auto"/>
          <w:sz w:val="24"/>
          <w:szCs w:val="24"/>
        </w:rPr>
        <w:t>7-8 依法缴纳税收记录证明文件</w:t>
      </w:r>
    </w:p>
    <w:p>
      <w:pPr>
        <w:tabs>
          <w:tab w:val="left" w:pos="5580"/>
        </w:tabs>
        <w:spacing w:before="120"/>
        <w:ind w:firstLine="600" w:firstLineChars="250"/>
        <w:rPr>
          <w:rFonts w:ascii="仿宋" w:hAnsi="仿宋" w:eastAsia="仿宋" w:cs="仿宋"/>
          <w:color w:val="auto"/>
          <w:sz w:val="24"/>
          <w:szCs w:val="24"/>
        </w:rPr>
      </w:pPr>
      <w:r>
        <w:rPr>
          <w:rFonts w:hint="eastAsia" w:ascii="仿宋" w:hAnsi="仿宋" w:eastAsia="仿宋" w:cs="仿宋"/>
          <w:color w:val="auto"/>
          <w:sz w:val="24"/>
          <w:szCs w:val="24"/>
        </w:rPr>
        <w:t>7-9 参加本次政府采购活动前三年内，在经营活动中没有重大违法记录的书面声明</w:t>
      </w:r>
    </w:p>
    <w:p>
      <w:pPr>
        <w:tabs>
          <w:tab w:val="left" w:pos="5580"/>
        </w:tabs>
        <w:spacing w:before="120"/>
        <w:ind w:firstLine="600" w:firstLineChars="250"/>
        <w:rPr>
          <w:rFonts w:ascii="仿宋" w:hAnsi="仿宋" w:eastAsia="仿宋" w:cs="仿宋"/>
          <w:color w:val="auto"/>
          <w:sz w:val="24"/>
          <w:szCs w:val="24"/>
        </w:rPr>
      </w:pPr>
      <w:r>
        <w:rPr>
          <w:rFonts w:hint="eastAsia" w:ascii="仿宋" w:hAnsi="仿宋" w:eastAsia="仿宋" w:cs="仿宋"/>
          <w:color w:val="auto"/>
          <w:sz w:val="24"/>
          <w:szCs w:val="24"/>
        </w:rPr>
        <w:t>7-10招标文件要求的其他资格证明文件</w:t>
      </w:r>
    </w:p>
    <w:p>
      <w:pPr>
        <w:tabs>
          <w:tab w:val="left" w:pos="5580"/>
        </w:tabs>
        <w:spacing w:before="120"/>
        <w:ind w:left="1800" w:hanging="540"/>
        <w:rPr>
          <w:rFonts w:ascii="仿宋" w:hAnsi="仿宋" w:eastAsia="仿宋" w:cs="仿宋"/>
          <w:b/>
          <w:color w:val="auto"/>
          <w:sz w:val="24"/>
          <w:szCs w:val="24"/>
        </w:rPr>
      </w:pPr>
    </w:p>
    <w:p>
      <w:pPr>
        <w:pStyle w:val="13"/>
        <w:tabs>
          <w:tab w:val="left" w:pos="5580"/>
        </w:tabs>
        <w:spacing w:before="120"/>
        <w:ind w:left="2820" w:firstLine="241"/>
        <w:rPr>
          <w:rFonts w:ascii="仿宋" w:hAnsi="仿宋" w:eastAsia="仿宋" w:cs="仿宋"/>
          <w:b/>
          <w:color w:val="auto"/>
          <w:sz w:val="24"/>
          <w:szCs w:val="24"/>
        </w:rPr>
      </w:pPr>
    </w:p>
    <w:p>
      <w:pPr>
        <w:pStyle w:val="13"/>
        <w:tabs>
          <w:tab w:val="left" w:pos="5580"/>
        </w:tabs>
        <w:spacing w:before="120"/>
        <w:ind w:left="2879"/>
        <w:rPr>
          <w:rFonts w:ascii="仿宋" w:hAnsi="仿宋" w:eastAsia="仿宋" w:cs="仿宋"/>
          <w:color w:val="auto"/>
          <w:sz w:val="24"/>
          <w:szCs w:val="24"/>
        </w:rPr>
      </w:pPr>
    </w:p>
    <w:p>
      <w:pPr>
        <w:pStyle w:val="13"/>
        <w:tabs>
          <w:tab w:val="left" w:pos="5580"/>
        </w:tabs>
        <w:spacing w:before="120"/>
        <w:ind w:left="2879"/>
        <w:rPr>
          <w:rFonts w:ascii="仿宋" w:hAnsi="仿宋" w:eastAsia="仿宋" w:cs="仿宋"/>
          <w:color w:val="auto"/>
          <w:sz w:val="24"/>
          <w:szCs w:val="24"/>
        </w:rPr>
      </w:pPr>
    </w:p>
    <w:p>
      <w:pPr>
        <w:pStyle w:val="13"/>
        <w:tabs>
          <w:tab w:val="left" w:pos="5580"/>
        </w:tabs>
        <w:spacing w:before="120"/>
        <w:rPr>
          <w:rFonts w:ascii="仿宋" w:hAnsi="仿宋" w:eastAsia="仿宋" w:cs="仿宋"/>
          <w:b/>
          <w:color w:val="auto"/>
          <w:sz w:val="24"/>
          <w:szCs w:val="24"/>
        </w:rPr>
      </w:pPr>
    </w:p>
    <w:p>
      <w:pPr>
        <w:tabs>
          <w:tab w:val="left" w:pos="5580"/>
        </w:tabs>
        <w:spacing w:before="120"/>
        <w:rPr>
          <w:rFonts w:ascii="仿宋" w:hAnsi="仿宋" w:eastAsia="仿宋" w:cs="仿宋"/>
          <w:b/>
          <w:color w:val="auto"/>
          <w:sz w:val="24"/>
          <w:szCs w:val="24"/>
        </w:rPr>
      </w:pPr>
      <w:r>
        <w:rPr>
          <w:rFonts w:hint="eastAsia" w:ascii="仿宋" w:hAnsi="仿宋" w:eastAsia="仿宋" w:cs="仿宋"/>
          <w:b/>
          <w:color w:val="auto"/>
          <w:sz w:val="24"/>
          <w:szCs w:val="24"/>
        </w:rPr>
        <w:br w:type="page"/>
      </w:r>
      <w:bookmarkStart w:id="261" w:name="_Toc332805610"/>
      <w:bookmarkStart w:id="262" w:name="_Toc332805165"/>
      <w:r>
        <w:rPr>
          <w:rFonts w:hint="eastAsia" w:ascii="仿宋" w:hAnsi="仿宋" w:eastAsia="仿宋" w:cs="仿宋"/>
          <w:b/>
          <w:color w:val="auto"/>
          <w:sz w:val="24"/>
          <w:szCs w:val="24"/>
        </w:rPr>
        <w:t>附件7-1                       法人营业执照副本</w:t>
      </w:r>
      <w:bookmarkEnd w:id="261"/>
      <w:bookmarkEnd w:id="262"/>
    </w:p>
    <w:p>
      <w:pPr>
        <w:pStyle w:val="13"/>
        <w:tabs>
          <w:tab w:val="left" w:pos="5580"/>
        </w:tabs>
        <w:spacing w:before="120"/>
        <w:rPr>
          <w:rFonts w:ascii="仿宋" w:hAnsi="仿宋" w:eastAsia="仿宋" w:cs="仿宋"/>
          <w:b/>
          <w:color w:val="auto"/>
          <w:sz w:val="24"/>
          <w:szCs w:val="24"/>
        </w:rPr>
      </w:pPr>
    </w:p>
    <w:p>
      <w:pPr>
        <w:pStyle w:val="13"/>
        <w:tabs>
          <w:tab w:val="left" w:pos="5580"/>
        </w:tabs>
        <w:spacing w:before="120"/>
        <w:rPr>
          <w:rFonts w:ascii="仿宋" w:hAnsi="仿宋" w:eastAsia="仿宋" w:cs="仿宋"/>
          <w:b/>
          <w:color w:val="auto"/>
          <w:sz w:val="24"/>
          <w:szCs w:val="24"/>
        </w:rPr>
      </w:pPr>
    </w:p>
    <w:p>
      <w:pPr>
        <w:pStyle w:val="13"/>
        <w:tabs>
          <w:tab w:val="left" w:pos="5580"/>
        </w:tabs>
        <w:spacing w:before="120"/>
        <w:ind w:firstLine="352" w:firstLineChars="147"/>
        <w:rPr>
          <w:rFonts w:ascii="仿宋" w:hAnsi="仿宋" w:eastAsia="仿宋" w:cs="仿宋"/>
          <w:color w:val="auto"/>
          <w:sz w:val="24"/>
          <w:szCs w:val="24"/>
        </w:rPr>
      </w:pPr>
      <w:r>
        <w:rPr>
          <w:rFonts w:hint="eastAsia" w:ascii="仿宋" w:hAnsi="仿宋" w:eastAsia="仿宋" w:cs="仿宋"/>
          <w:color w:val="auto"/>
          <w:sz w:val="24"/>
          <w:szCs w:val="24"/>
        </w:rPr>
        <w:t>说明：</w:t>
      </w:r>
    </w:p>
    <w:p>
      <w:pPr>
        <w:tabs>
          <w:tab w:val="left" w:pos="5580"/>
        </w:tabs>
        <w:spacing w:before="120"/>
        <w:ind w:left="353" w:leftChars="168"/>
        <w:rPr>
          <w:rFonts w:ascii="仿宋" w:hAnsi="仿宋" w:eastAsia="仿宋" w:cs="仿宋"/>
          <w:color w:val="auto"/>
          <w:sz w:val="24"/>
          <w:szCs w:val="24"/>
        </w:rPr>
      </w:pPr>
      <w:r>
        <w:rPr>
          <w:rFonts w:hint="eastAsia" w:ascii="仿宋" w:hAnsi="仿宋" w:eastAsia="仿宋" w:cs="仿宋"/>
          <w:color w:val="auto"/>
          <w:sz w:val="24"/>
          <w:szCs w:val="24"/>
        </w:rPr>
        <w:t xml:space="preserve">1、供应商必须是依法注册的具有独立法人资格的企业，具有有效的营业执照。 </w:t>
      </w:r>
    </w:p>
    <w:p>
      <w:pPr>
        <w:pStyle w:val="13"/>
        <w:tabs>
          <w:tab w:val="left" w:pos="360"/>
          <w:tab w:val="left" w:pos="5580"/>
        </w:tabs>
        <w:spacing w:before="120"/>
        <w:ind w:firstLine="352" w:firstLineChars="147"/>
        <w:rPr>
          <w:rFonts w:ascii="仿宋" w:hAnsi="仿宋" w:eastAsia="仿宋" w:cs="仿宋"/>
          <w:color w:val="auto"/>
          <w:sz w:val="24"/>
          <w:szCs w:val="24"/>
        </w:rPr>
      </w:pPr>
      <w:r>
        <w:rPr>
          <w:rFonts w:hint="eastAsia" w:ascii="仿宋" w:hAnsi="仿宋" w:eastAsia="仿宋" w:cs="仿宋"/>
          <w:color w:val="auto"/>
          <w:sz w:val="24"/>
          <w:szCs w:val="24"/>
        </w:rPr>
        <w:t>2、供应商必须提供营业执照副本复印件，并加盖供应商单位公章予以证明。</w:t>
      </w:r>
    </w:p>
    <w:p>
      <w:pPr>
        <w:pStyle w:val="13"/>
        <w:tabs>
          <w:tab w:val="left" w:pos="-720"/>
          <w:tab w:val="left" w:pos="5580"/>
        </w:tabs>
        <w:spacing w:before="120"/>
        <w:ind w:left="713" w:leftChars="168" w:hanging="360" w:hangingChars="150"/>
        <w:rPr>
          <w:rFonts w:ascii="仿宋" w:hAnsi="仿宋" w:eastAsia="仿宋" w:cs="仿宋"/>
          <w:color w:val="auto"/>
          <w:sz w:val="24"/>
          <w:szCs w:val="24"/>
        </w:rPr>
      </w:pPr>
      <w:r>
        <w:rPr>
          <w:rFonts w:hint="eastAsia" w:ascii="仿宋" w:hAnsi="仿宋" w:eastAsia="仿宋" w:cs="仿宋"/>
          <w:color w:val="auto"/>
          <w:sz w:val="24"/>
          <w:szCs w:val="24"/>
        </w:rPr>
        <w:t>3、事业单位法人，需要提供有效期内的事业单位法人证书。</w:t>
      </w:r>
    </w:p>
    <w:p>
      <w:pPr>
        <w:pStyle w:val="13"/>
        <w:tabs>
          <w:tab w:val="left" w:pos="5580"/>
        </w:tabs>
        <w:spacing w:before="120"/>
        <w:ind w:firstLine="360" w:firstLineChars="150"/>
        <w:rPr>
          <w:rFonts w:ascii="仿宋" w:hAnsi="仿宋" w:eastAsia="仿宋" w:cs="仿宋"/>
          <w:color w:val="auto"/>
          <w:sz w:val="24"/>
          <w:szCs w:val="24"/>
        </w:rPr>
      </w:pPr>
      <w:r>
        <w:rPr>
          <w:rFonts w:hint="eastAsia" w:ascii="仿宋" w:hAnsi="仿宋" w:eastAsia="仿宋" w:cs="仿宋"/>
          <w:color w:val="auto"/>
          <w:sz w:val="24"/>
          <w:szCs w:val="24"/>
        </w:rPr>
        <w:t>4、非法人企业，需要提供经有权机关有效查验的其他资格证明。</w:t>
      </w:r>
    </w:p>
    <w:p>
      <w:pPr>
        <w:pStyle w:val="13"/>
        <w:tabs>
          <w:tab w:val="left" w:pos="5580"/>
        </w:tabs>
        <w:spacing w:before="120"/>
        <w:ind w:firstLine="354" w:firstLineChars="147"/>
        <w:rPr>
          <w:rFonts w:ascii="仿宋" w:hAnsi="仿宋" w:eastAsia="仿宋" w:cs="仿宋"/>
          <w:b/>
          <w:color w:val="auto"/>
          <w:sz w:val="24"/>
          <w:szCs w:val="24"/>
        </w:rPr>
      </w:pPr>
    </w:p>
    <w:p>
      <w:pPr>
        <w:tabs>
          <w:tab w:val="left" w:pos="5580"/>
        </w:tabs>
        <w:spacing w:before="120"/>
        <w:rPr>
          <w:rFonts w:ascii="仿宋" w:hAnsi="仿宋" w:eastAsia="仿宋" w:cs="仿宋"/>
          <w:color w:val="auto"/>
          <w:sz w:val="24"/>
          <w:szCs w:val="24"/>
        </w:rPr>
      </w:pPr>
    </w:p>
    <w:p>
      <w:pPr>
        <w:tabs>
          <w:tab w:val="left" w:pos="5580"/>
        </w:tabs>
        <w:spacing w:before="120"/>
        <w:rPr>
          <w:rFonts w:ascii="仿宋" w:hAnsi="仿宋" w:eastAsia="仿宋" w:cs="仿宋"/>
          <w:color w:val="auto"/>
          <w:sz w:val="24"/>
          <w:szCs w:val="24"/>
        </w:rPr>
      </w:pPr>
    </w:p>
    <w:p>
      <w:pPr>
        <w:tabs>
          <w:tab w:val="left" w:pos="5580"/>
        </w:tabs>
        <w:spacing w:before="120"/>
        <w:rPr>
          <w:rFonts w:ascii="仿宋" w:hAnsi="仿宋" w:eastAsia="仿宋" w:cs="仿宋"/>
          <w:color w:val="auto"/>
          <w:sz w:val="24"/>
          <w:szCs w:val="24"/>
        </w:rPr>
      </w:pPr>
    </w:p>
    <w:p>
      <w:pPr>
        <w:tabs>
          <w:tab w:val="left" w:pos="5580"/>
        </w:tabs>
        <w:spacing w:before="120"/>
        <w:rPr>
          <w:rFonts w:ascii="仿宋" w:hAnsi="仿宋" w:eastAsia="仿宋" w:cs="仿宋"/>
          <w:color w:val="auto"/>
          <w:sz w:val="24"/>
          <w:szCs w:val="24"/>
        </w:rPr>
      </w:pPr>
    </w:p>
    <w:p>
      <w:pPr>
        <w:tabs>
          <w:tab w:val="left" w:pos="5580"/>
        </w:tabs>
        <w:spacing w:before="120"/>
        <w:rPr>
          <w:rFonts w:ascii="仿宋" w:hAnsi="仿宋" w:eastAsia="仿宋" w:cs="仿宋"/>
          <w:color w:val="auto"/>
          <w:sz w:val="24"/>
          <w:szCs w:val="24"/>
        </w:rPr>
      </w:pPr>
    </w:p>
    <w:p>
      <w:pPr>
        <w:tabs>
          <w:tab w:val="left" w:pos="5580"/>
        </w:tabs>
        <w:spacing w:before="120"/>
        <w:rPr>
          <w:rFonts w:ascii="仿宋" w:hAnsi="仿宋" w:eastAsia="仿宋" w:cs="仿宋"/>
          <w:color w:val="auto"/>
          <w:sz w:val="24"/>
          <w:szCs w:val="24"/>
        </w:rPr>
      </w:pPr>
    </w:p>
    <w:p>
      <w:pPr>
        <w:tabs>
          <w:tab w:val="left" w:pos="5580"/>
        </w:tabs>
        <w:spacing w:before="120"/>
        <w:rPr>
          <w:rFonts w:ascii="仿宋" w:hAnsi="仿宋" w:eastAsia="仿宋" w:cs="仿宋"/>
          <w:color w:val="auto"/>
          <w:sz w:val="24"/>
          <w:szCs w:val="24"/>
        </w:rPr>
      </w:pPr>
    </w:p>
    <w:p>
      <w:pPr>
        <w:tabs>
          <w:tab w:val="left" w:pos="5580"/>
        </w:tabs>
        <w:spacing w:before="120"/>
        <w:rPr>
          <w:rFonts w:ascii="仿宋" w:hAnsi="仿宋" w:eastAsia="仿宋" w:cs="仿宋"/>
          <w:color w:val="auto"/>
          <w:sz w:val="24"/>
          <w:szCs w:val="24"/>
        </w:rPr>
      </w:pPr>
    </w:p>
    <w:p>
      <w:pPr>
        <w:tabs>
          <w:tab w:val="left" w:pos="5580"/>
        </w:tabs>
        <w:spacing w:before="120"/>
        <w:rPr>
          <w:rFonts w:ascii="仿宋" w:hAnsi="仿宋" w:eastAsia="仿宋" w:cs="仿宋"/>
          <w:color w:val="auto"/>
          <w:sz w:val="24"/>
          <w:szCs w:val="24"/>
        </w:rPr>
      </w:pPr>
    </w:p>
    <w:p>
      <w:pPr>
        <w:tabs>
          <w:tab w:val="left" w:pos="5580"/>
        </w:tabs>
        <w:spacing w:before="120"/>
        <w:rPr>
          <w:rFonts w:ascii="仿宋" w:hAnsi="仿宋" w:eastAsia="仿宋" w:cs="仿宋"/>
          <w:color w:val="auto"/>
          <w:sz w:val="24"/>
          <w:szCs w:val="24"/>
        </w:rPr>
      </w:pPr>
    </w:p>
    <w:p>
      <w:pPr>
        <w:tabs>
          <w:tab w:val="left" w:pos="5580"/>
        </w:tabs>
        <w:spacing w:before="120"/>
        <w:rPr>
          <w:rFonts w:ascii="仿宋" w:hAnsi="仿宋" w:eastAsia="仿宋" w:cs="仿宋"/>
          <w:color w:val="auto"/>
          <w:sz w:val="24"/>
          <w:szCs w:val="24"/>
        </w:rPr>
      </w:pPr>
    </w:p>
    <w:p>
      <w:pPr>
        <w:tabs>
          <w:tab w:val="left" w:pos="5580"/>
        </w:tabs>
        <w:spacing w:before="120"/>
        <w:jc w:val="center"/>
        <w:rPr>
          <w:rFonts w:ascii="仿宋" w:hAnsi="仿宋" w:eastAsia="仿宋" w:cs="仿宋"/>
          <w:color w:val="auto"/>
          <w:sz w:val="24"/>
          <w:szCs w:val="24"/>
        </w:rPr>
      </w:pPr>
      <w:r>
        <w:rPr>
          <w:rFonts w:hint="eastAsia" w:ascii="仿宋" w:hAnsi="仿宋" w:eastAsia="仿宋" w:cs="仿宋"/>
          <w:color w:val="auto"/>
          <w:sz w:val="24"/>
          <w:szCs w:val="24"/>
        </w:rPr>
        <w:cr/>
      </w:r>
      <w:bookmarkStart w:id="263" w:name="_Toc520356226"/>
    </w:p>
    <w:bookmarkEnd w:id="263"/>
    <w:p>
      <w:pPr>
        <w:tabs>
          <w:tab w:val="left" w:pos="5580"/>
        </w:tabs>
        <w:spacing w:before="120"/>
        <w:rPr>
          <w:rFonts w:ascii="仿宋" w:hAnsi="仿宋" w:eastAsia="仿宋" w:cs="仿宋"/>
          <w:color w:val="auto"/>
          <w:sz w:val="24"/>
          <w:szCs w:val="24"/>
        </w:rPr>
      </w:pPr>
      <w:bookmarkStart w:id="264" w:name="_Toc520356227"/>
      <w:r>
        <w:rPr>
          <w:rFonts w:hint="eastAsia" w:ascii="仿宋" w:hAnsi="仿宋" w:eastAsia="仿宋" w:cs="仿宋"/>
          <w:color w:val="auto"/>
          <w:sz w:val="24"/>
          <w:szCs w:val="24"/>
        </w:rPr>
        <w:t xml:space="preserve"> </w:t>
      </w:r>
    </w:p>
    <w:bookmarkEnd w:id="264"/>
    <w:p>
      <w:pPr>
        <w:tabs>
          <w:tab w:val="left" w:pos="5580"/>
        </w:tabs>
        <w:spacing w:before="120"/>
        <w:rPr>
          <w:rFonts w:ascii="仿宋" w:hAnsi="仿宋" w:eastAsia="仿宋" w:cs="仿宋"/>
          <w:b/>
          <w:bCs/>
          <w:color w:val="auto"/>
          <w:sz w:val="24"/>
          <w:szCs w:val="24"/>
        </w:rPr>
      </w:pPr>
      <w:bookmarkStart w:id="265" w:name="_Ref467988485"/>
      <w:bookmarkStart w:id="266" w:name="_Toc520125061"/>
      <w:bookmarkStart w:id="267" w:name="_Toc480942358"/>
      <w:bookmarkStart w:id="268" w:name="_Ref467988479"/>
      <w:bookmarkStart w:id="269" w:name="_Toc480942357"/>
      <w:bookmarkStart w:id="270" w:name="_Ref467990100"/>
      <w:bookmarkStart w:id="271" w:name="_Ref467990058"/>
      <w:bookmarkStart w:id="272" w:name="_Ref467988471"/>
      <w:bookmarkStart w:id="273" w:name="_Ref467990101"/>
      <w:bookmarkStart w:id="274" w:name="_Toc520125062"/>
      <w:bookmarkStart w:id="275" w:name="_Toc520356228"/>
      <w:bookmarkStart w:id="276" w:name="_Toc520356229"/>
      <w:bookmarkStart w:id="277" w:name="_Ref467990064"/>
      <w:r>
        <w:rPr>
          <w:rFonts w:hint="eastAsia" w:ascii="仿宋" w:hAnsi="仿宋" w:eastAsia="仿宋" w:cs="仿宋"/>
          <w:color w:val="auto"/>
          <w:sz w:val="24"/>
          <w:szCs w:val="24"/>
        </w:rPr>
        <w:br w:type="page"/>
      </w:r>
      <w:bookmarkStart w:id="278" w:name="_Toc332805167"/>
      <w:bookmarkStart w:id="279" w:name="_Toc332805612"/>
      <w:r>
        <w:rPr>
          <w:rFonts w:hint="eastAsia" w:ascii="仿宋" w:hAnsi="仿宋" w:eastAsia="仿宋" w:cs="仿宋"/>
          <w:b/>
          <w:bCs/>
          <w:color w:val="auto"/>
          <w:sz w:val="24"/>
          <w:szCs w:val="24"/>
        </w:rPr>
        <w:t>附件7-2                法定代表人的授权委托书(格式)</w:t>
      </w:r>
      <w:bookmarkEnd w:id="278"/>
      <w:bookmarkEnd w:id="279"/>
    </w:p>
    <w:p>
      <w:pPr>
        <w:pStyle w:val="13"/>
        <w:spacing w:before="120"/>
        <w:rPr>
          <w:rFonts w:ascii="仿宋" w:hAnsi="仿宋" w:eastAsia="仿宋" w:cs="仿宋"/>
          <w:color w:val="auto"/>
          <w:sz w:val="24"/>
          <w:szCs w:val="24"/>
        </w:rPr>
      </w:pPr>
      <w:r>
        <w:rPr>
          <w:rFonts w:hint="eastAsia" w:ascii="仿宋" w:hAnsi="仿宋" w:eastAsia="仿宋" w:cs="仿宋"/>
          <w:color w:val="auto"/>
          <w:sz w:val="24"/>
          <w:szCs w:val="24"/>
          <w:u w:val="single"/>
        </w:rPr>
        <w:cr/>
      </w:r>
    </w:p>
    <w:p>
      <w:pPr>
        <w:rPr>
          <w:rFonts w:ascii="仿宋" w:hAnsi="仿宋" w:eastAsia="仿宋" w:cs="仿宋"/>
          <w:color w:val="auto"/>
          <w:sz w:val="24"/>
          <w:szCs w:val="24"/>
        </w:rPr>
      </w:pPr>
      <w:r>
        <w:rPr>
          <w:rFonts w:hint="eastAsia" w:ascii="仿宋" w:hAnsi="仿宋" w:eastAsia="仿宋" w:cs="仿宋"/>
          <w:color w:val="auto"/>
          <w:sz w:val="24"/>
          <w:szCs w:val="24"/>
        </w:rPr>
        <w:t xml:space="preserve">    本授权书声明：注册于</w:t>
      </w:r>
      <w:r>
        <w:rPr>
          <w:rFonts w:hint="eastAsia" w:ascii="仿宋" w:hAnsi="仿宋" w:eastAsia="仿宋" w:cs="仿宋"/>
          <w:color w:val="auto"/>
          <w:sz w:val="24"/>
          <w:szCs w:val="24"/>
          <w:u w:val="single"/>
        </w:rPr>
        <w:t>（国家或者地区的名称）</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公司名称</w:t>
      </w:r>
      <w:r>
        <w:rPr>
          <w:rFonts w:hint="eastAsia" w:ascii="仿宋" w:hAnsi="仿宋" w:eastAsia="仿宋" w:cs="仿宋"/>
          <w:color w:val="auto"/>
          <w:sz w:val="24"/>
          <w:szCs w:val="24"/>
        </w:rPr>
        <w:t>）的在下面签字的（</w:t>
      </w:r>
      <w:r>
        <w:rPr>
          <w:rFonts w:hint="eastAsia" w:ascii="仿宋" w:hAnsi="仿宋" w:eastAsia="仿宋" w:cs="仿宋"/>
          <w:color w:val="auto"/>
          <w:sz w:val="24"/>
          <w:szCs w:val="24"/>
          <w:u w:val="single"/>
        </w:rPr>
        <w:t>法定代表人姓名、职务</w:t>
      </w:r>
      <w:r>
        <w:rPr>
          <w:rFonts w:hint="eastAsia" w:ascii="仿宋" w:hAnsi="仿宋" w:eastAsia="仿宋" w:cs="仿宋"/>
          <w:color w:val="auto"/>
          <w:sz w:val="24"/>
          <w:szCs w:val="24"/>
        </w:rPr>
        <w:t>）代表本公司授权（</w:t>
      </w:r>
      <w:r>
        <w:rPr>
          <w:rFonts w:hint="eastAsia" w:ascii="仿宋" w:hAnsi="仿宋" w:eastAsia="仿宋" w:cs="仿宋"/>
          <w:color w:val="auto"/>
          <w:sz w:val="24"/>
          <w:szCs w:val="24"/>
          <w:u w:val="single"/>
        </w:rPr>
        <w:t>单位名称</w:t>
      </w:r>
      <w:r>
        <w:rPr>
          <w:rFonts w:hint="eastAsia" w:ascii="仿宋" w:hAnsi="仿宋" w:eastAsia="仿宋" w:cs="仿宋"/>
          <w:color w:val="auto"/>
          <w:sz w:val="24"/>
          <w:szCs w:val="24"/>
        </w:rPr>
        <w:t>）的在下面签字的（</w:t>
      </w:r>
      <w:r>
        <w:rPr>
          <w:rFonts w:hint="eastAsia" w:ascii="仿宋" w:hAnsi="仿宋" w:eastAsia="仿宋" w:cs="仿宋"/>
          <w:color w:val="auto"/>
          <w:sz w:val="24"/>
          <w:szCs w:val="24"/>
          <w:u w:val="single"/>
        </w:rPr>
        <w:t>被授权人的姓名、职务</w:t>
      </w:r>
      <w:r>
        <w:rPr>
          <w:rFonts w:hint="eastAsia" w:ascii="仿宋" w:hAnsi="仿宋" w:eastAsia="仿宋" w:cs="仿宋"/>
          <w:color w:val="auto"/>
          <w:sz w:val="24"/>
          <w:szCs w:val="24"/>
        </w:rPr>
        <w:t>）为本公司的合法代理人，在（</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rPr>
        <w:t xml:space="preserve">）的采购项目中（含投标和转为其他方式），以本公司名义处理采购过程中除质疑以外的有关事务。本授权书中所有签字须为本人签字，签章无效！ </w:t>
      </w:r>
    </w:p>
    <w:p>
      <w:pPr>
        <w:pStyle w:val="13"/>
        <w:tabs>
          <w:tab w:val="left" w:pos="5580"/>
        </w:tabs>
        <w:spacing w:before="120"/>
        <w:rPr>
          <w:rFonts w:ascii="仿宋" w:hAnsi="仿宋" w:eastAsia="仿宋" w:cs="仿宋"/>
          <w:color w:val="auto"/>
          <w:sz w:val="24"/>
          <w:szCs w:val="24"/>
        </w:rPr>
      </w:pPr>
      <w:r>
        <w:rPr>
          <w:rFonts w:hint="eastAsia" w:ascii="仿宋" w:hAnsi="仿宋" w:eastAsia="仿宋" w:cs="仿宋"/>
          <w:color w:val="auto"/>
          <w:sz w:val="24"/>
          <w:szCs w:val="24"/>
        </w:rPr>
        <w:cr/>
      </w:r>
      <w:r>
        <w:rPr>
          <w:rFonts w:hint="eastAsia" w:ascii="仿宋" w:hAnsi="仿宋" w:eastAsia="仿宋" w:cs="仿宋"/>
          <w:color w:val="auto"/>
          <w:sz w:val="24"/>
          <w:szCs w:val="24"/>
        </w:rPr>
        <w:t>　　</w:t>
      </w:r>
    </w:p>
    <w:p>
      <w:pPr>
        <w:pStyle w:val="9"/>
        <w:spacing w:before="12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本授权书于：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日签字生效，至领取投标保证金时失效，特此声明。</w:t>
      </w:r>
      <w:r>
        <w:rPr>
          <w:rFonts w:hint="eastAsia" w:ascii="仿宋" w:hAnsi="仿宋" w:eastAsia="仿宋" w:cs="仿宋"/>
          <w:color w:val="auto"/>
          <w:sz w:val="24"/>
          <w:szCs w:val="24"/>
        </w:rPr>
        <w:cr/>
      </w:r>
      <w:r>
        <w:rPr>
          <w:rFonts w:hint="eastAsia" w:ascii="仿宋" w:hAnsi="仿宋" w:eastAsia="仿宋" w:cs="仿宋"/>
          <w:color w:val="auto"/>
          <w:sz w:val="24"/>
          <w:szCs w:val="24"/>
        </w:rPr>
        <w:cr/>
      </w:r>
      <w:r>
        <w:rPr>
          <w:rFonts w:hint="eastAsia" w:ascii="仿宋" w:hAnsi="仿宋" w:eastAsia="仿宋" w:cs="仿宋"/>
          <w:color w:val="auto"/>
          <w:sz w:val="24"/>
          <w:szCs w:val="24"/>
        </w:rPr>
        <w:t xml:space="preserve">   法定代表人签字：</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p>
    <w:p>
      <w:pPr>
        <w:pStyle w:val="13"/>
        <w:tabs>
          <w:tab w:val="left" w:pos="5580"/>
        </w:tabs>
        <w:spacing w:before="120"/>
        <w:ind w:left="360" w:hanging="360" w:hangingChars="150"/>
        <w:rPr>
          <w:rFonts w:ascii="仿宋" w:hAnsi="仿宋" w:eastAsia="仿宋" w:cs="仿宋"/>
          <w:color w:val="auto"/>
          <w:sz w:val="24"/>
          <w:szCs w:val="24"/>
        </w:rPr>
      </w:pPr>
      <w:r>
        <w:rPr>
          <w:rFonts w:hint="eastAsia" w:ascii="仿宋" w:hAnsi="仿宋" w:eastAsia="仿宋" w:cs="仿宋"/>
          <w:color w:val="auto"/>
          <w:sz w:val="24"/>
          <w:szCs w:val="24"/>
        </w:rPr>
        <w:cr/>
      </w:r>
      <w:r>
        <w:rPr>
          <w:rFonts w:hint="eastAsia" w:ascii="仿宋" w:hAnsi="仿宋" w:eastAsia="仿宋" w:cs="仿宋"/>
          <w:color w:val="auto"/>
          <w:sz w:val="24"/>
          <w:szCs w:val="24"/>
        </w:rPr>
        <w:t>被授权人签字：</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pPr>
        <w:pStyle w:val="13"/>
        <w:tabs>
          <w:tab w:val="left" w:pos="5580"/>
        </w:tabs>
        <w:spacing w:before="120"/>
        <w:ind w:left="360" w:hanging="360" w:hangingChars="150"/>
        <w:rPr>
          <w:rFonts w:ascii="仿宋" w:hAnsi="仿宋" w:eastAsia="仿宋" w:cs="仿宋"/>
          <w:color w:val="auto"/>
          <w:sz w:val="24"/>
          <w:szCs w:val="24"/>
        </w:rPr>
      </w:pPr>
      <w:r>
        <w:rPr>
          <w:rFonts w:hint="eastAsia" w:ascii="仿宋" w:hAnsi="仿宋" w:eastAsia="仿宋" w:cs="仿宋"/>
          <w:color w:val="auto"/>
          <w:sz w:val="24"/>
          <w:szCs w:val="24"/>
        </w:rPr>
        <w:cr/>
      </w:r>
      <w:r>
        <w:rPr>
          <w:rFonts w:hint="eastAsia" w:ascii="仿宋" w:hAnsi="仿宋" w:eastAsia="仿宋" w:cs="仿宋"/>
          <w:color w:val="auto"/>
          <w:sz w:val="24"/>
          <w:szCs w:val="24"/>
        </w:rPr>
        <w:t>供应商单位公章：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pPr>
        <w:pStyle w:val="13"/>
        <w:tabs>
          <w:tab w:val="left" w:pos="5580"/>
        </w:tabs>
        <w:spacing w:before="120"/>
        <w:rPr>
          <w:rFonts w:ascii="仿宋" w:hAnsi="仿宋" w:eastAsia="仿宋" w:cs="仿宋"/>
          <w:color w:val="auto"/>
          <w:sz w:val="24"/>
          <w:szCs w:val="24"/>
        </w:rPr>
      </w:pPr>
    </w:p>
    <w:p>
      <w:pPr>
        <w:pStyle w:val="13"/>
        <w:tabs>
          <w:tab w:val="left" w:pos="5580"/>
        </w:tabs>
        <w:spacing w:before="120"/>
        <w:ind w:firstLine="360" w:firstLineChars="150"/>
        <w:rPr>
          <w:rFonts w:ascii="仿宋" w:hAnsi="仿宋" w:eastAsia="仿宋" w:cs="仿宋"/>
          <w:color w:val="auto"/>
          <w:sz w:val="24"/>
          <w:szCs w:val="24"/>
        </w:rPr>
      </w:pPr>
      <w:r>
        <w:rPr>
          <w:rFonts w:hint="eastAsia" w:ascii="仿宋" w:hAnsi="仿宋" w:eastAsia="仿宋" w:cs="仿宋"/>
          <w:color w:val="auto"/>
          <w:sz w:val="24"/>
          <w:szCs w:val="24"/>
        </w:rPr>
        <w:t>附：</w:t>
      </w:r>
    </w:p>
    <w:p>
      <w:pPr>
        <w:pStyle w:val="13"/>
        <w:tabs>
          <w:tab w:val="left" w:pos="5305"/>
        </w:tabs>
        <w:spacing w:before="120"/>
        <w:ind w:firstLine="360" w:firstLineChars="150"/>
        <w:rPr>
          <w:rFonts w:ascii="仿宋" w:hAnsi="仿宋" w:eastAsia="仿宋" w:cs="仿宋"/>
          <w:color w:val="auto"/>
          <w:sz w:val="24"/>
          <w:szCs w:val="24"/>
        </w:rPr>
      </w:pPr>
      <w:r>
        <w:rPr>
          <w:rFonts w:hint="eastAsia" w:ascii="仿宋" w:hAnsi="仿宋" w:eastAsia="仿宋" w:cs="仿宋"/>
          <w:color w:val="auto"/>
          <w:sz w:val="24"/>
          <w:szCs w:val="24"/>
        </w:rPr>
        <w:t>被授权人姓名：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pPr>
        <w:pStyle w:val="13"/>
        <w:tabs>
          <w:tab w:val="left" w:pos="5315"/>
        </w:tabs>
        <w:spacing w:before="120"/>
        <w:ind w:firstLine="360" w:firstLineChars="150"/>
        <w:rPr>
          <w:rFonts w:ascii="仿宋" w:hAnsi="仿宋" w:eastAsia="仿宋" w:cs="仿宋"/>
          <w:color w:val="auto"/>
          <w:sz w:val="24"/>
          <w:szCs w:val="24"/>
        </w:rPr>
      </w:pP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pPr>
        <w:pStyle w:val="13"/>
        <w:tabs>
          <w:tab w:val="left" w:pos="5305"/>
        </w:tabs>
        <w:spacing w:before="120"/>
        <w:ind w:firstLine="360" w:firstLineChars="150"/>
        <w:rPr>
          <w:rFonts w:ascii="仿宋" w:hAnsi="仿宋" w:eastAsia="仿宋" w:cs="仿宋"/>
          <w:color w:val="auto"/>
          <w:sz w:val="24"/>
          <w:szCs w:val="24"/>
        </w:rPr>
      </w:pPr>
      <w:r>
        <w:rPr>
          <w:rFonts w:hint="eastAsia" w:ascii="仿宋" w:hAnsi="仿宋" w:eastAsia="仿宋" w:cs="仿宋"/>
          <w:color w:val="auto"/>
          <w:sz w:val="24"/>
          <w:szCs w:val="24"/>
        </w:rPr>
        <w:t>详细通讯地址：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pPr>
        <w:pStyle w:val="13"/>
        <w:tabs>
          <w:tab w:val="left" w:pos="5305"/>
        </w:tabs>
        <w:spacing w:before="120"/>
        <w:ind w:firstLine="360" w:firstLineChars="150"/>
        <w:rPr>
          <w:rFonts w:ascii="仿宋" w:hAnsi="仿宋" w:eastAsia="仿宋" w:cs="仿宋"/>
          <w:color w:val="auto"/>
          <w:sz w:val="24"/>
          <w:szCs w:val="24"/>
        </w:rPr>
      </w:pPr>
      <w:r>
        <w:rPr>
          <w:rFonts w:hint="eastAsia" w:ascii="仿宋" w:hAnsi="仿宋" w:eastAsia="仿宋" w:cs="仿宋"/>
          <w:color w:val="auto"/>
          <w:sz w:val="24"/>
          <w:szCs w:val="24"/>
        </w:rPr>
        <w:t>邮政编码：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pPr>
        <w:pStyle w:val="13"/>
        <w:tabs>
          <w:tab w:val="left" w:pos="5305"/>
        </w:tabs>
        <w:spacing w:before="120"/>
        <w:ind w:firstLine="360" w:firstLineChars="150"/>
        <w:rPr>
          <w:rFonts w:ascii="仿宋" w:hAnsi="仿宋" w:eastAsia="仿宋" w:cs="仿宋"/>
          <w:color w:val="auto"/>
          <w:sz w:val="24"/>
          <w:szCs w:val="24"/>
        </w:rPr>
      </w:pPr>
      <w:r>
        <w:rPr>
          <w:rFonts w:hint="eastAsia" w:ascii="仿宋" w:hAnsi="仿宋" w:eastAsia="仿宋" w:cs="仿宋"/>
          <w:color w:val="auto"/>
          <w:sz w:val="24"/>
          <w:szCs w:val="24"/>
        </w:rPr>
        <w:t>传真：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pPr>
        <w:pStyle w:val="13"/>
        <w:tabs>
          <w:tab w:val="left" w:pos="5305"/>
        </w:tabs>
        <w:spacing w:before="120"/>
        <w:ind w:firstLine="360" w:firstLineChars="150"/>
        <w:rPr>
          <w:rFonts w:ascii="仿宋" w:hAnsi="仿宋" w:eastAsia="仿宋" w:cs="仿宋"/>
          <w:color w:val="auto"/>
          <w:sz w:val="24"/>
          <w:szCs w:val="24"/>
        </w:rPr>
      </w:pPr>
      <w:r>
        <w:rPr>
          <w:rFonts w:hint="eastAsia" w:ascii="仿宋" w:hAnsi="仿宋" w:eastAsia="仿宋" w:cs="仿宋"/>
          <w:color w:val="auto"/>
          <w:sz w:val="24"/>
          <w:szCs w:val="24"/>
        </w:rPr>
        <w:t>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p>
    <w:p>
      <w:pPr>
        <w:tabs>
          <w:tab w:val="left" w:pos="5580"/>
        </w:tabs>
        <w:spacing w:before="120"/>
        <w:rPr>
          <w:rFonts w:ascii="仿宋" w:hAnsi="仿宋" w:eastAsia="仿宋" w:cs="仿宋"/>
          <w:color w:val="auto"/>
          <w:sz w:val="24"/>
          <w:szCs w:val="24"/>
        </w:rPr>
      </w:pPr>
      <w:bookmarkStart w:id="280" w:name="_Toc332805169"/>
      <w:bookmarkStart w:id="281" w:name="_Toc332805614"/>
    </w:p>
    <w:p>
      <w:pPr>
        <w:rPr>
          <w:rFonts w:ascii="仿宋" w:hAnsi="仿宋" w:eastAsia="仿宋" w:cs="仿宋"/>
          <w:b/>
          <w:color w:val="auto"/>
          <w:sz w:val="24"/>
          <w:szCs w:val="24"/>
        </w:rPr>
      </w:pPr>
      <w:r>
        <w:rPr>
          <w:rFonts w:hint="eastAsia" w:ascii="仿宋" w:hAnsi="仿宋" w:eastAsia="仿宋" w:cs="仿宋"/>
          <w:b/>
          <w:color w:val="auto"/>
          <w:sz w:val="24"/>
          <w:szCs w:val="24"/>
        </w:rPr>
        <w:t>法定代表人身份证复印件或扫描件正反面：</w:t>
      </w:r>
    </w:p>
    <w:p>
      <w:pPr>
        <w:pStyle w:val="2"/>
        <w:ind w:firstLine="240"/>
        <w:rPr>
          <w:rFonts w:ascii="仿宋" w:hAnsi="仿宋" w:eastAsia="仿宋" w:cs="仿宋"/>
          <w:b/>
          <w:color w:val="auto"/>
          <w:sz w:val="24"/>
        </w:rPr>
      </w:pPr>
      <w:r>
        <w:rPr>
          <w:color w:val="auto"/>
          <w:sz w:val="24"/>
        </w:rPr>
        <w:pict>
          <v:rect id="_x0000_s2051" o:spid="_x0000_s2051" o:spt="1" style="position:absolute;left:0pt;margin-left:9.15pt;margin-top:4.25pt;height:75.6pt;width:217.2pt;z-index:251659264;v-text-anchor:middle;mso-width-relative:page;mso-height-relative:page;" filled="f" stroked="t" coordsize="21600,21600" o:gfxdata="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NO+4b1wAAAAgBAAAPAAAAAAAAAAEAIAAAACIAAABkcnMvZG93bnJl&#10;di54bWxQSwECFAAUAAAACACHTuJAqXtlrnACAADYBAAADgAAAAAAAAABACAAAAAmAQAAZHJzL2Uy&#10;b0RvYy54bWxQSwUGAAAAAAYABgBZAQAACAYAAAAA&#10;">
            <v:path/>
            <v:fill on="f" focussize="0,0"/>
            <v:stroke weight="1pt" color="#000000"/>
            <v:imagedata o:title=""/>
            <o:lock v:ext="edit"/>
          </v:rect>
        </w:pict>
      </w:r>
    </w:p>
    <w:p>
      <w:pPr>
        <w:pStyle w:val="2"/>
        <w:ind w:firstLine="0" w:firstLineChars="0"/>
        <w:rPr>
          <w:rFonts w:ascii="仿宋" w:hAnsi="仿宋" w:eastAsia="仿宋" w:cs="仿宋"/>
          <w:b/>
          <w:color w:val="auto"/>
          <w:sz w:val="24"/>
        </w:rPr>
      </w:pPr>
    </w:p>
    <w:p>
      <w:pPr>
        <w:pStyle w:val="2"/>
        <w:ind w:firstLine="0" w:firstLineChars="0"/>
        <w:rPr>
          <w:rFonts w:ascii="仿宋" w:hAnsi="仿宋" w:eastAsia="仿宋" w:cs="仿宋"/>
          <w:b/>
          <w:color w:val="auto"/>
          <w:sz w:val="24"/>
        </w:rPr>
      </w:pPr>
    </w:p>
    <w:p>
      <w:pPr>
        <w:pStyle w:val="2"/>
        <w:ind w:firstLine="0" w:firstLineChars="0"/>
        <w:rPr>
          <w:rFonts w:ascii="仿宋" w:hAnsi="仿宋" w:eastAsia="仿宋" w:cs="仿宋"/>
          <w:b/>
          <w:color w:val="auto"/>
          <w:sz w:val="24"/>
        </w:rPr>
      </w:pPr>
    </w:p>
    <w:p>
      <w:pPr>
        <w:pStyle w:val="2"/>
        <w:ind w:firstLine="0" w:firstLineChars="0"/>
        <w:rPr>
          <w:rFonts w:ascii="仿宋" w:hAnsi="仿宋" w:eastAsia="仿宋" w:cs="仿宋"/>
          <w:b/>
          <w:color w:val="auto"/>
          <w:sz w:val="24"/>
        </w:rPr>
      </w:pPr>
      <w:r>
        <w:rPr>
          <w:color w:val="auto"/>
          <w:sz w:val="24"/>
        </w:rPr>
        <w:pict>
          <v:rect id="_x0000_s2050" o:spid="_x0000_s2050" o:spt="1" style="position:absolute;left:0pt;margin-left:4.95pt;margin-top:18.8pt;height:75.6pt;width:217.2pt;z-index:251660288;v-text-anchor:middle;mso-width-relative:page;mso-height-relative:page;" filled="f" stroked="t" coordsize="21600,21600" o:gfxdata="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CsuI/YAAAACAEAAA8AAAAAAAAAAQAgAAAAIgAAAGRycy9kb3ducmV2LnhtbFBLAQIU&#10;ABQAAAAIAIdO4kA/6YaJZQIAAM0EAAAOAAAAAAAAAAEAIAAAACcBAABkcnMvZTJvRG9jLnhtbFBL&#10;BQYAAAAABgAGAFkBAAD+BQAAAAA=&#10;">
            <v:path/>
            <v:fill on="f" focussize="0,0"/>
            <v:stroke weight="1pt" color="#000000"/>
            <v:imagedata o:title=""/>
            <o:lock v:ext="edit"/>
          </v:rect>
        </w:pict>
      </w:r>
      <w:r>
        <w:rPr>
          <w:rFonts w:hint="eastAsia" w:ascii="仿宋" w:hAnsi="仿宋" w:eastAsia="仿宋" w:cs="仿宋"/>
          <w:b/>
          <w:color w:val="auto"/>
          <w:sz w:val="24"/>
        </w:rPr>
        <w:t>被授权人身份证复印件或扫描件正反面：</w:t>
      </w:r>
    </w:p>
    <w:p>
      <w:pPr>
        <w:rPr>
          <w:rFonts w:ascii="仿宋" w:hAnsi="仿宋" w:eastAsia="仿宋" w:cs="仿宋"/>
          <w:b/>
          <w:color w:val="auto"/>
          <w:sz w:val="24"/>
          <w:szCs w:val="24"/>
        </w:rPr>
      </w:pPr>
      <w:r>
        <w:rPr>
          <w:rFonts w:hint="eastAsia" w:ascii="仿宋" w:hAnsi="仿宋" w:eastAsia="仿宋" w:cs="仿宋"/>
          <w:b/>
          <w:color w:val="auto"/>
          <w:sz w:val="24"/>
          <w:szCs w:val="24"/>
        </w:rPr>
        <w:br w:type="page"/>
      </w:r>
    </w:p>
    <w:p>
      <w:pPr>
        <w:tabs>
          <w:tab w:val="left" w:pos="5580"/>
        </w:tabs>
        <w:spacing w:before="120"/>
        <w:rPr>
          <w:rFonts w:ascii="仿宋" w:hAnsi="仿宋" w:eastAsia="仿宋" w:cs="仿宋"/>
          <w:b/>
          <w:color w:val="auto"/>
          <w:sz w:val="24"/>
          <w:szCs w:val="24"/>
        </w:rPr>
      </w:pPr>
      <w:r>
        <w:rPr>
          <w:rFonts w:hint="eastAsia" w:ascii="仿宋" w:hAnsi="仿宋" w:eastAsia="仿宋" w:cs="仿宋"/>
          <w:b/>
          <w:color w:val="auto"/>
          <w:sz w:val="24"/>
          <w:szCs w:val="24"/>
        </w:rPr>
        <w:t>附件7-3           经销商(作为代理商)的资格声明　(格式)</w:t>
      </w:r>
      <w:bookmarkEnd w:id="280"/>
      <w:bookmarkEnd w:id="281"/>
    </w:p>
    <w:p>
      <w:pPr>
        <w:spacing w:before="120"/>
        <w:jc w:val="center"/>
        <w:rPr>
          <w:rFonts w:ascii="仿宋" w:hAnsi="仿宋" w:eastAsia="仿宋" w:cs="仿宋"/>
          <w:b/>
          <w:color w:val="auto"/>
          <w:sz w:val="24"/>
          <w:szCs w:val="24"/>
        </w:rPr>
      </w:pPr>
    </w:p>
    <w:p>
      <w:pPr>
        <w:tabs>
          <w:tab w:val="left" w:pos="5580"/>
        </w:tabs>
        <w:spacing w:before="120"/>
        <w:rPr>
          <w:rFonts w:ascii="仿宋" w:hAnsi="仿宋" w:eastAsia="仿宋" w:cs="仿宋"/>
          <w:color w:val="auto"/>
          <w:sz w:val="24"/>
          <w:szCs w:val="24"/>
        </w:rPr>
      </w:pPr>
      <w:r>
        <w:rPr>
          <w:rFonts w:hint="eastAsia" w:ascii="仿宋" w:hAnsi="仿宋" w:eastAsia="仿宋" w:cs="仿宋"/>
          <w:color w:val="auto"/>
          <w:sz w:val="24"/>
          <w:szCs w:val="24"/>
        </w:rPr>
        <w:t>1、名称及概况：</w:t>
      </w:r>
    </w:p>
    <w:p>
      <w:pPr>
        <w:tabs>
          <w:tab w:val="left" w:pos="5580"/>
        </w:tabs>
        <w:spacing w:before="120"/>
        <w:ind w:firstLine="454"/>
        <w:rPr>
          <w:rFonts w:ascii="仿宋" w:hAnsi="仿宋" w:eastAsia="仿宋" w:cs="仿宋"/>
          <w:color w:val="auto"/>
          <w:sz w:val="24"/>
          <w:szCs w:val="24"/>
        </w:rPr>
      </w:pPr>
      <w:r>
        <w:rPr>
          <w:rFonts w:hint="eastAsia" w:ascii="仿宋" w:hAnsi="仿宋" w:eastAsia="仿宋" w:cs="仿宋"/>
          <w:color w:val="auto"/>
          <w:sz w:val="24"/>
          <w:szCs w:val="24"/>
        </w:rPr>
        <w:t>(1)供应商名称：</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 xml:space="preserve"> </w:t>
      </w:r>
    </w:p>
    <w:p>
      <w:pPr>
        <w:tabs>
          <w:tab w:val="left" w:pos="5580"/>
        </w:tabs>
        <w:spacing w:before="120"/>
        <w:ind w:firstLine="454"/>
        <w:rPr>
          <w:rFonts w:ascii="仿宋" w:hAnsi="仿宋" w:eastAsia="仿宋" w:cs="仿宋"/>
          <w:color w:val="auto"/>
          <w:sz w:val="24"/>
          <w:szCs w:val="24"/>
        </w:rPr>
      </w:pPr>
      <w:r>
        <w:rPr>
          <w:rFonts w:hint="eastAsia" w:ascii="仿宋" w:hAnsi="仿宋" w:eastAsia="仿宋" w:cs="仿宋"/>
          <w:color w:val="auto"/>
          <w:sz w:val="24"/>
          <w:szCs w:val="24"/>
        </w:rPr>
        <w:t>(2)地址及邮编：</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 xml:space="preserve"> </w:t>
      </w:r>
    </w:p>
    <w:p>
      <w:pPr>
        <w:tabs>
          <w:tab w:val="left" w:pos="5580"/>
        </w:tabs>
        <w:spacing w:before="120"/>
        <w:ind w:firstLine="454"/>
        <w:rPr>
          <w:rFonts w:ascii="仿宋" w:hAnsi="仿宋" w:eastAsia="仿宋" w:cs="仿宋"/>
          <w:color w:val="auto"/>
          <w:sz w:val="24"/>
          <w:szCs w:val="24"/>
          <w:u w:val="single"/>
        </w:rPr>
      </w:pPr>
      <w:r>
        <w:rPr>
          <w:rFonts w:hint="eastAsia" w:ascii="仿宋" w:hAnsi="仿宋" w:eastAsia="仿宋" w:cs="仿宋"/>
          <w:color w:val="auto"/>
          <w:sz w:val="24"/>
          <w:szCs w:val="24"/>
        </w:rPr>
        <w:t>(3)成立和注册日期：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tabs>
          <w:tab w:val="left" w:pos="5580"/>
        </w:tabs>
        <w:spacing w:before="120"/>
        <w:ind w:firstLine="454"/>
        <w:rPr>
          <w:rFonts w:ascii="仿宋" w:hAnsi="仿宋" w:eastAsia="仿宋" w:cs="仿宋"/>
          <w:color w:val="auto"/>
          <w:sz w:val="24"/>
          <w:szCs w:val="24"/>
        </w:rPr>
      </w:pPr>
      <w:r>
        <w:rPr>
          <w:rFonts w:hint="eastAsia" w:ascii="仿宋" w:hAnsi="仿宋" w:eastAsia="仿宋" w:cs="仿宋"/>
          <w:color w:val="auto"/>
          <w:sz w:val="24"/>
          <w:szCs w:val="24"/>
        </w:rPr>
        <w:t>(4)主管部门：</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 xml:space="preserve"> </w:t>
      </w:r>
    </w:p>
    <w:p>
      <w:pPr>
        <w:tabs>
          <w:tab w:val="left" w:pos="5580"/>
        </w:tabs>
        <w:spacing w:before="120"/>
        <w:ind w:firstLine="454"/>
        <w:rPr>
          <w:rFonts w:ascii="仿宋" w:hAnsi="仿宋" w:eastAsia="仿宋" w:cs="仿宋"/>
          <w:color w:val="auto"/>
          <w:sz w:val="24"/>
          <w:szCs w:val="24"/>
        </w:rPr>
      </w:pPr>
      <w:r>
        <w:rPr>
          <w:rFonts w:hint="eastAsia" w:ascii="仿宋" w:hAnsi="仿宋" w:eastAsia="仿宋" w:cs="仿宋"/>
          <w:color w:val="auto"/>
          <w:sz w:val="24"/>
          <w:szCs w:val="24"/>
        </w:rPr>
        <w:t>(5)公司性质：</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 xml:space="preserve"> </w:t>
      </w:r>
    </w:p>
    <w:p>
      <w:pPr>
        <w:tabs>
          <w:tab w:val="left" w:pos="5580"/>
        </w:tabs>
        <w:spacing w:before="120"/>
        <w:ind w:firstLine="454"/>
        <w:rPr>
          <w:rFonts w:ascii="仿宋" w:hAnsi="仿宋" w:eastAsia="仿宋" w:cs="仿宋"/>
          <w:color w:val="auto"/>
          <w:sz w:val="24"/>
          <w:szCs w:val="24"/>
        </w:rPr>
      </w:pPr>
      <w:r>
        <w:rPr>
          <w:rFonts w:hint="eastAsia" w:ascii="仿宋" w:hAnsi="仿宋" w:eastAsia="仿宋" w:cs="仿宋"/>
          <w:color w:val="auto"/>
          <w:sz w:val="24"/>
          <w:szCs w:val="24"/>
        </w:rPr>
        <w:t>(6)法人代表：</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tabs>
          <w:tab w:val="left" w:pos="5580"/>
        </w:tabs>
        <w:spacing w:before="120"/>
        <w:ind w:firstLine="454"/>
        <w:rPr>
          <w:rFonts w:ascii="仿宋" w:hAnsi="仿宋" w:eastAsia="仿宋" w:cs="仿宋"/>
          <w:color w:val="auto"/>
          <w:sz w:val="24"/>
          <w:szCs w:val="24"/>
        </w:rPr>
      </w:pPr>
      <w:r>
        <w:rPr>
          <w:rFonts w:hint="eastAsia" w:ascii="仿宋" w:hAnsi="仿宋" w:eastAsia="仿宋" w:cs="仿宋"/>
          <w:color w:val="auto"/>
          <w:sz w:val="24"/>
          <w:szCs w:val="24"/>
        </w:rPr>
        <w:t>(7)职员人数：</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tabs>
          <w:tab w:val="left" w:pos="5580"/>
        </w:tabs>
        <w:spacing w:before="120"/>
        <w:ind w:firstLine="454"/>
        <w:rPr>
          <w:rFonts w:ascii="仿宋" w:hAnsi="仿宋" w:eastAsia="仿宋" w:cs="仿宋"/>
          <w:color w:val="auto"/>
          <w:sz w:val="24"/>
          <w:szCs w:val="24"/>
        </w:rPr>
      </w:pPr>
      <w:r>
        <w:rPr>
          <w:rFonts w:hint="eastAsia" w:ascii="仿宋" w:hAnsi="仿宋" w:eastAsia="仿宋" w:cs="仿宋"/>
          <w:color w:val="auto"/>
          <w:sz w:val="24"/>
          <w:szCs w:val="24"/>
        </w:rPr>
        <w:t>(8)近期资产负债表(到</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日止)</w:t>
      </w:r>
    </w:p>
    <w:p>
      <w:pPr>
        <w:tabs>
          <w:tab w:val="left" w:pos="5580"/>
        </w:tabs>
        <w:spacing w:before="120"/>
        <w:ind w:left="454" w:firstLine="454"/>
        <w:rPr>
          <w:rFonts w:ascii="仿宋" w:hAnsi="仿宋" w:eastAsia="仿宋" w:cs="仿宋"/>
          <w:color w:val="auto"/>
          <w:sz w:val="24"/>
          <w:szCs w:val="24"/>
          <w:u w:val="single"/>
        </w:rPr>
      </w:pPr>
      <w:r>
        <w:rPr>
          <w:rFonts w:hint="eastAsia" w:ascii="仿宋" w:hAnsi="仿宋" w:eastAsia="仿宋" w:cs="仿宋"/>
          <w:color w:val="auto"/>
          <w:sz w:val="24"/>
          <w:szCs w:val="24"/>
        </w:rPr>
        <w:t>〈1〉固定资产：</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tabs>
          <w:tab w:val="left" w:pos="5580"/>
        </w:tabs>
        <w:spacing w:before="120"/>
        <w:ind w:left="454" w:leftChars="216" w:firstLine="988" w:firstLineChars="412"/>
        <w:rPr>
          <w:rFonts w:ascii="仿宋" w:hAnsi="仿宋" w:eastAsia="仿宋" w:cs="仿宋"/>
          <w:color w:val="auto"/>
          <w:sz w:val="24"/>
          <w:szCs w:val="24"/>
          <w:u w:val="single"/>
        </w:rPr>
      </w:pPr>
      <w:r>
        <w:rPr>
          <w:rFonts w:hint="eastAsia" w:ascii="仿宋" w:hAnsi="仿宋" w:eastAsia="仿宋" w:cs="仿宋"/>
          <w:color w:val="auto"/>
          <w:sz w:val="24"/>
          <w:szCs w:val="24"/>
        </w:rPr>
        <w:t>原值：</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tabs>
          <w:tab w:val="left" w:pos="5580"/>
        </w:tabs>
        <w:spacing w:before="120"/>
        <w:ind w:left="454" w:leftChars="216" w:firstLine="988" w:firstLineChars="412"/>
        <w:rPr>
          <w:rFonts w:ascii="仿宋" w:hAnsi="仿宋" w:eastAsia="仿宋" w:cs="仿宋"/>
          <w:color w:val="auto"/>
          <w:sz w:val="24"/>
          <w:szCs w:val="24"/>
        </w:rPr>
      </w:pPr>
      <w:r>
        <w:rPr>
          <w:rFonts w:hint="eastAsia" w:ascii="仿宋" w:hAnsi="仿宋" w:eastAsia="仿宋" w:cs="仿宋"/>
          <w:color w:val="auto"/>
          <w:sz w:val="24"/>
          <w:szCs w:val="24"/>
        </w:rPr>
        <w:t>净值：</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tabs>
          <w:tab w:val="left" w:pos="5580"/>
        </w:tabs>
        <w:spacing w:before="120"/>
        <w:ind w:left="454" w:firstLine="454"/>
        <w:rPr>
          <w:rFonts w:ascii="仿宋" w:hAnsi="仿宋" w:eastAsia="仿宋" w:cs="仿宋"/>
          <w:color w:val="auto"/>
          <w:sz w:val="24"/>
          <w:szCs w:val="24"/>
        </w:rPr>
      </w:pPr>
      <w:r>
        <w:rPr>
          <w:rFonts w:hint="eastAsia" w:ascii="仿宋" w:hAnsi="仿宋" w:eastAsia="仿宋" w:cs="仿宋"/>
          <w:color w:val="auto"/>
          <w:sz w:val="24"/>
          <w:szCs w:val="24"/>
        </w:rPr>
        <w:t>〈2〉流动资金：</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tabs>
          <w:tab w:val="left" w:pos="5580"/>
        </w:tabs>
        <w:spacing w:before="120"/>
        <w:ind w:left="454" w:firstLine="454"/>
        <w:rPr>
          <w:rFonts w:ascii="仿宋" w:hAnsi="仿宋" w:eastAsia="仿宋" w:cs="仿宋"/>
          <w:color w:val="auto"/>
          <w:sz w:val="24"/>
          <w:szCs w:val="24"/>
          <w:u w:val="single"/>
        </w:rPr>
      </w:pPr>
      <w:r>
        <w:rPr>
          <w:rFonts w:hint="eastAsia" w:ascii="仿宋" w:hAnsi="仿宋" w:eastAsia="仿宋" w:cs="仿宋"/>
          <w:color w:val="auto"/>
          <w:sz w:val="24"/>
          <w:szCs w:val="24"/>
        </w:rPr>
        <w:t>〈3〉长期负债：</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tabs>
          <w:tab w:val="left" w:pos="5580"/>
        </w:tabs>
        <w:spacing w:before="120"/>
        <w:ind w:left="454" w:firstLine="454"/>
        <w:rPr>
          <w:rFonts w:ascii="仿宋" w:hAnsi="仿宋" w:eastAsia="仿宋" w:cs="仿宋"/>
          <w:color w:val="auto"/>
          <w:sz w:val="24"/>
          <w:szCs w:val="24"/>
          <w:u w:val="single"/>
        </w:rPr>
      </w:pPr>
      <w:r>
        <w:rPr>
          <w:rFonts w:hint="eastAsia" w:ascii="仿宋" w:hAnsi="仿宋" w:eastAsia="仿宋" w:cs="仿宋"/>
          <w:color w:val="auto"/>
          <w:sz w:val="24"/>
          <w:szCs w:val="24"/>
        </w:rPr>
        <w:t>〈4〉短期负债：</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tabs>
          <w:tab w:val="left" w:pos="5580"/>
        </w:tabs>
        <w:spacing w:before="120"/>
        <w:ind w:left="454" w:firstLine="454"/>
        <w:rPr>
          <w:rFonts w:ascii="仿宋" w:hAnsi="仿宋" w:eastAsia="仿宋" w:cs="仿宋"/>
          <w:color w:val="auto"/>
          <w:sz w:val="24"/>
          <w:szCs w:val="24"/>
        </w:rPr>
      </w:pPr>
      <w:r>
        <w:rPr>
          <w:rFonts w:hint="eastAsia" w:ascii="仿宋" w:hAnsi="仿宋" w:eastAsia="仿宋" w:cs="仿宋"/>
          <w:color w:val="auto"/>
          <w:sz w:val="24"/>
          <w:szCs w:val="24"/>
        </w:rPr>
        <w:t>〈5〉资金来源：</w:t>
      </w:r>
    </w:p>
    <w:p>
      <w:pPr>
        <w:tabs>
          <w:tab w:val="left" w:pos="5580"/>
        </w:tabs>
        <w:spacing w:before="120"/>
        <w:ind w:firstLine="1320" w:firstLineChars="550"/>
        <w:rPr>
          <w:rFonts w:ascii="仿宋" w:hAnsi="仿宋" w:eastAsia="仿宋" w:cs="仿宋"/>
          <w:color w:val="auto"/>
          <w:sz w:val="24"/>
          <w:szCs w:val="24"/>
        </w:rPr>
      </w:pPr>
      <w:r>
        <w:rPr>
          <w:rFonts w:hint="eastAsia" w:ascii="仿宋" w:hAnsi="仿宋" w:eastAsia="仿宋" w:cs="仿宋"/>
          <w:color w:val="auto"/>
          <w:sz w:val="24"/>
          <w:szCs w:val="24"/>
        </w:rPr>
        <w:t>自有资金：</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tabs>
          <w:tab w:val="left" w:pos="5580"/>
        </w:tabs>
        <w:spacing w:before="120"/>
        <w:ind w:firstLine="1320" w:firstLineChars="550"/>
        <w:rPr>
          <w:rFonts w:ascii="仿宋" w:hAnsi="仿宋" w:eastAsia="仿宋" w:cs="仿宋"/>
          <w:color w:val="auto"/>
          <w:sz w:val="24"/>
          <w:szCs w:val="24"/>
        </w:rPr>
      </w:pPr>
      <w:r>
        <w:rPr>
          <w:rFonts w:hint="eastAsia" w:ascii="仿宋" w:hAnsi="仿宋" w:eastAsia="仿宋" w:cs="仿宋"/>
          <w:color w:val="auto"/>
          <w:sz w:val="24"/>
          <w:szCs w:val="24"/>
        </w:rPr>
        <w:t>银行贷款：</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tabs>
          <w:tab w:val="left" w:pos="5580"/>
        </w:tabs>
        <w:spacing w:before="120"/>
        <w:ind w:left="454" w:firstLine="454"/>
        <w:rPr>
          <w:rFonts w:ascii="仿宋" w:hAnsi="仿宋" w:eastAsia="仿宋" w:cs="仿宋"/>
          <w:color w:val="auto"/>
          <w:sz w:val="24"/>
          <w:szCs w:val="24"/>
          <w:u w:val="single"/>
        </w:rPr>
      </w:pPr>
      <w:r>
        <w:rPr>
          <w:rFonts w:hint="eastAsia" w:ascii="仿宋" w:hAnsi="仿宋" w:eastAsia="仿宋" w:cs="仿宋"/>
          <w:color w:val="auto"/>
          <w:sz w:val="24"/>
          <w:szCs w:val="24"/>
        </w:rPr>
        <w:t>〈6〉资金类型：</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tabs>
          <w:tab w:val="left" w:pos="5580"/>
        </w:tabs>
        <w:spacing w:before="120"/>
        <w:ind w:left="454" w:leftChars="216" w:firstLine="988" w:firstLineChars="412"/>
        <w:rPr>
          <w:rFonts w:ascii="仿宋" w:hAnsi="仿宋" w:eastAsia="仿宋" w:cs="仿宋"/>
          <w:color w:val="auto"/>
          <w:sz w:val="24"/>
          <w:szCs w:val="24"/>
          <w:u w:val="single"/>
        </w:rPr>
      </w:pPr>
      <w:r>
        <w:rPr>
          <w:rFonts w:hint="eastAsia" w:ascii="仿宋" w:hAnsi="仿宋" w:eastAsia="仿宋" w:cs="仿宋"/>
          <w:color w:val="auto"/>
          <w:sz w:val="24"/>
          <w:szCs w:val="24"/>
        </w:rPr>
        <w:t>商业性：</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tabs>
          <w:tab w:val="left" w:pos="5580"/>
        </w:tabs>
        <w:spacing w:before="120"/>
        <w:ind w:left="454" w:leftChars="216" w:firstLine="988" w:firstLineChars="412"/>
        <w:rPr>
          <w:rFonts w:ascii="仿宋" w:hAnsi="仿宋" w:eastAsia="仿宋" w:cs="仿宋"/>
          <w:color w:val="auto"/>
          <w:sz w:val="24"/>
          <w:szCs w:val="24"/>
          <w:u w:val="single"/>
        </w:rPr>
      </w:pPr>
      <w:r>
        <w:rPr>
          <w:rFonts w:hint="eastAsia" w:ascii="仿宋" w:hAnsi="仿宋" w:eastAsia="仿宋" w:cs="仿宋"/>
          <w:color w:val="auto"/>
          <w:sz w:val="24"/>
          <w:szCs w:val="24"/>
        </w:rPr>
        <w:t>非商业性：</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tabs>
          <w:tab w:val="left" w:pos="5580"/>
        </w:tabs>
        <w:spacing w:before="120"/>
        <w:rPr>
          <w:rFonts w:ascii="仿宋" w:hAnsi="仿宋" w:eastAsia="仿宋" w:cs="仿宋"/>
          <w:color w:val="auto"/>
          <w:sz w:val="24"/>
          <w:szCs w:val="24"/>
        </w:rPr>
      </w:pPr>
    </w:p>
    <w:p>
      <w:pPr>
        <w:tabs>
          <w:tab w:val="left" w:pos="5580"/>
        </w:tabs>
        <w:spacing w:before="120"/>
        <w:rPr>
          <w:rFonts w:ascii="仿宋" w:hAnsi="仿宋" w:eastAsia="仿宋" w:cs="仿宋"/>
          <w:color w:val="auto"/>
          <w:sz w:val="24"/>
          <w:szCs w:val="24"/>
        </w:rPr>
      </w:pPr>
      <w:r>
        <w:rPr>
          <w:rFonts w:hint="eastAsia" w:ascii="仿宋" w:hAnsi="仿宋" w:eastAsia="仿宋" w:cs="仿宋"/>
          <w:color w:val="auto"/>
          <w:sz w:val="24"/>
          <w:szCs w:val="24"/>
        </w:rPr>
        <w:t>2、最近三年的年度总营业额：</w:t>
      </w:r>
    </w:p>
    <w:p>
      <w:pPr>
        <w:tabs>
          <w:tab w:val="left" w:pos="5580"/>
        </w:tabs>
        <w:spacing w:before="120"/>
        <w:ind w:firstLine="454"/>
        <w:rPr>
          <w:rFonts w:ascii="仿宋" w:hAnsi="仿宋" w:eastAsia="仿宋" w:cs="仿宋"/>
          <w:color w:val="auto"/>
          <w:sz w:val="24"/>
          <w:szCs w:val="24"/>
        </w:rPr>
      </w:pPr>
      <w:r>
        <w:rPr>
          <w:rFonts w:hint="eastAsia" w:ascii="仿宋" w:hAnsi="仿宋" w:eastAsia="仿宋" w:cs="仿宋"/>
          <w:color w:val="auto"/>
          <w:sz w:val="24"/>
          <w:szCs w:val="24"/>
        </w:rPr>
        <w:t>年份　　　　　国内　　　 　　出口　 　　　　总额</w:t>
      </w:r>
    </w:p>
    <w:p>
      <w:pPr>
        <w:tabs>
          <w:tab w:val="left" w:pos="5580"/>
        </w:tabs>
        <w:spacing w:before="120"/>
        <w:ind w:firstLine="454"/>
        <w:rPr>
          <w:rFonts w:ascii="仿宋" w:hAnsi="仿宋" w:eastAsia="仿宋" w:cs="仿宋"/>
          <w:color w:val="auto"/>
          <w:sz w:val="24"/>
          <w:szCs w:val="24"/>
        </w:rPr>
      </w:pP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p>
    <w:p>
      <w:pPr>
        <w:tabs>
          <w:tab w:val="left" w:pos="5580"/>
        </w:tabs>
        <w:spacing w:before="120"/>
        <w:ind w:firstLine="454"/>
        <w:rPr>
          <w:rFonts w:ascii="仿宋" w:hAnsi="仿宋" w:eastAsia="仿宋" w:cs="仿宋"/>
          <w:color w:val="auto"/>
          <w:sz w:val="24"/>
          <w:szCs w:val="24"/>
          <w:u w:val="single"/>
        </w:rPr>
      </w:pP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p>
    <w:p>
      <w:pPr>
        <w:tabs>
          <w:tab w:val="left" w:pos="5580"/>
        </w:tabs>
        <w:spacing w:before="120"/>
        <w:ind w:firstLine="454"/>
        <w:rPr>
          <w:rFonts w:ascii="仿宋" w:hAnsi="仿宋" w:eastAsia="仿宋" w:cs="仿宋"/>
          <w:color w:val="auto"/>
          <w:sz w:val="24"/>
          <w:szCs w:val="24"/>
        </w:rPr>
      </w:pP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p>
    <w:p>
      <w:pPr>
        <w:tabs>
          <w:tab w:val="left" w:pos="5580"/>
        </w:tabs>
        <w:spacing w:before="120"/>
        <w:rPr>
          <w:rFonts w:ascii="仿宋" w:hAnsi="仿宋" w:eastAsia="仿宋" w:cs="仿宋"/>
          <w:color w:val="auto"/>
          <w:sz w:val="24"/>
          <w:szCs w:val="24"/>
        </w:rPr>
      </w:pPr>
    </w:p>
    <w:p>
      <w:pPr>
        <w:tabs>
          <w:tab w:val="left" w:pos="5580"/>
        </w:tabs>
        <w:spacing w:before="120"/>
        <w:rPr>
          <w:rFonts w:ascii="仿宋" w:hAnsi="仿宋" w:eastAsia="仿宋" w:cs="仿宋"/>
          <w:color w:val="auto"/>
          <w:sz w:val="24"/>
          <w:szCs w:val="24"/>
        </w:rPr>
      </w:pPr>
      <w:r>
        <w:rPr>
          <w:rFonts w:hint="eastAsia" w:ascii="仿宋" w:hAnsi="仿宋" w:eastAsia="仿宋" w:cs="仿宋"/>
          <w:color w:val="auto"/>
          <w:sz w:val="24"/>
          <w:szCs w:val="24"/>
        </w:rPr>
        <w:t>3、最近三年投标货物销售给国内及国外主要用户的情况：</w:t>
      </w:r>
    </w:p>
    <w:p>
      <w:pPr>
        <w:tabs>
          <w:tab w:val="left" w:pos="5580"/>
        </w:tabs>
        <w:spacing w:before="120"/>
        <w:ind w:firstLine="960" w:firstLineChars="400"/>
        <w:rPr>
          <w:rFonts w:ascii="仿宋" w:hAnsi="仿宋" w:eastAsia="仿宋" w:cs="仿宋"/>
          <w:color w:val="auto"/>
          <w:sz w:val="24"/>
          <w:szCs w:val="24"/>
          <w:u w:val="thick" w:color="339966"/>
        </w:rPr>
      </w:pPr>
      <w:r>
        <w:rPr>
          <w:rFonts w:hint="eastAsia" w:ascii="仿宋" w:hAnsi="仿宋" w:eastAsia="仿宋" w:cs="仿宋"/>
          <w:color w:val="auto"/>
          <w:sz w:val="24"/>
          <w:szCs w:val="24"/>
        </w:rPr>
        <w:t>名称和地址　　销售的项目和数量       销售额</w:t>
      </w:r>
    </w:p>
    <w:p>
      <w:pPr>
        <w:tabs>
          <w:tab w:val="left" w:pos="5580"/>
        </w:tabs>
        <w:spacing w:before="120"/>
        <w:ind w:firstLine="454"/>
        <w:rPr>
          <w:rFonts w:ascii="仿宋" w:hAnsi="仿宋" w:eastAsia="仿宋" w:cs="仿宋"/>
          <w:color w:val="auto"/>
          <w:sz w:val="24"/>
          <w:szCs w:val="24"/>
        </w:rPr>
      </w:pPr>
      <w:r>
        <w:rPr>
          <w:rFonts w:hint="eastAsia" w:ascii="仿宋" w:hAnsi="仿宋" w:eastAsia="仿宋" w:cs="仿宋"/>
          <w:color w:val="auto"/>
          <w:sz w:val="24"/>
          <w:szCs w:val="24"/>
        </w:rPr>
        <w:t>(1) 出口销售：</w:t>
      </w:r>
    </w:p>
    <w:p>
      <w:pPr>
        <w:tabs>
          <w:tab w:val="left" w:pos="5580"/>
        </w:tabs>
        <w:spacing w:before="120"/>
        <w:ind w:firstLine="454"/>
        <w:rPr>
          <w:rFonts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tabs>
          <w:tab w:val="left" w:pos="5580"/>
        </w:tabs>
        <w:spacing w:before="120"/>
        <w:ind w:firstLine="454"/>
        <w:rPr>
          <w:rFonts w:ascii="仿宋" w:hAnsi="仿宋" w:eastAsia="仿宋" w:cs="仿宋"/>
          <w:color w:val="auto"/>
          <w:sz w:val="24"/>
          <w:szCs w:val="24"/>
        </w:rPr>
      </w:pPr>
    </w:p>
    <w:p>
      <w:pPr>
        <w:tabs>
          <w:tab w:val="left" w:pos="5580"/>
        </w:tabs>
        <w:spacing w:before="120"/>
        <w:ind w:firstLine="454"/>
        <w:rPr>
          <w:rFonts w:ascii="仿宋" w:hAnsi="仿宋" w:eastAsia="仿宋" w:cs="仿宋"/>
          <w:color w:val="auto"/>
          <w:sz w:val="24"/>
          <w:szCs w:val="24"/>
        </w:rPr>
      </w:pPr>
      <w:r>
        <w:rPr>
          <w:rFonts w:hint="eastAsia" w:ascii="仿宋" w:hAnsi="仿宋" w:eastAsia="仿宋" w:cs="仿宋"/>
          <w:color w:val="auto"/>
          <w:sz w:val="24"/>
          <w:szCs w:val="24"/>
        </w:rPr>
        <w:t>(2) 国内销售：</w:t>
      </w:r>
    </w:p>
    <w:p>
      <w:pPr>
        <w:tabs>
          <w:tab w:val="left" w:pos="5580"/>
        </w:tabs>
        <w:spacing w:before="120"/>
        <w:ind w:firstLine="454"/>
        <w:rPr>
          <w:rFonts w:ascii="仿宋" w:hAnsi="仿宋" w:eastAsia="仿宋" w:cs="仿宋"/>
          <w:color w:val="auto"/>
          <w:sz w:val="24"/>
          <w:szCs w:val="24"/>
        </w:rPr>
      </w:pP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tabs>
          <w:tab w:val="left" w:pos="5580"/>
        </w:tabs>
        <w:spacing w:before="120"/>
        <w:ind w:firstLine="454"/>
        <w:rPr>
          <w:rFonts w:ascii="仿宋" w:hAnsi="仿宋" w:eastAsia="仿宋" w:cs="仿宋"/>
          <w:color w:val="auto"/>
          <w:sz w:val="24"/>
          <w:szCs w:val="24"/>
        </w:rPr>
      </w:pPr>
    </w:p>
    <w:p>
      <w:pPr>
        <w:tabs>
          <w:tab w:val="left" w:pos="5580"/>
        </w:tabs>
        <w:spacing w:before="120"/>
        <w:rPr>
          <w:rFonts w:ascii="仿宋" w:hAnsi="仿宋" w:eastAsia="仿宋" w:cs="仿宋"/>
          <w:color w:val="auto"/>
          <w:sz w:val="24"/>
          <w:szCs w:val="24"/>
        </w:rPr>
      </w:pPr>
      <w:r>
        <w:rPr>
          <w:rFonts w:hint="eastAsia" w:ascii="仿宋" w:hAnsi="仿宋" w:eastAsia="仿宋" w:cs="仿宋"/>
          <w:color w:val="auto"/>
          <w:sz w:val="24"/>
          <w:szCs w:val="24"/>
        </w:rPr>
        <w:t>4、同意为供应商制造投标货物的制造厂家并附有制造厂家的资格声明：</w:t>
      </w:r>
    </w:p>
    <w:p>
      <w:pPr>
        <w:tabs>
          <w:tab w:val="left" w:pos="5580"/>
        </w:tabs>
        <w:spacing w:before="120"/>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制造厂家名称和地址　　　　　制造项目和数量</w:t>
      </w:r>
    </w:p>
    <w:p>
      <w:pPr>
        <w:tabs>
          <w:tab w:val="left" w:pos="6395"/>
        </w:tabs>
        <w:spacing w:before="120"/>
        <w:ind w:firstLine="454"/>
        <w:rPr>
          <w:rFonts w:ascii="仿宋" w:hAnsi="仿宋" w:eastAsia="仿宋" w:cs="仿宋"/>
          <w:color w:val="auto"/>
          <w:sz w:val="24"/>
          <w:szCs w:val="24"/>
        </w:rPr>
      </w:pP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tabs>
          <w:tab w:val="left" w:pos="5580"/>
        </w:tabs>
        <w:spacing w:before="120"/>
        <w:rPr>
          <w:rFonts w:ascii="仿宋" w:hAnsi="仿宋" w:eastAsia="仿宋" w:cs="仿宋"/>
          <w:color w:val="auto"/>
          <w:sz w:val="24"/>
          <w:szCs w:val="24"/>
        </w:rPr>
      </w:pPr>
      <w:r>
        <w:rPr>
          <w:rFonts w:hint="eastAsia" w:ascii="仿宋" w:hAnsi="仿宋" w:eastAsia="仿宋" w:cs="仿宋"/>
          <w:color w:val="auto"/>
          <w:sz w:val="24"/>
          <w:szCs w:val="24"/>
        </w:rPr>
        <w:t>5、需由其他制造厂家供应和制造的部件(如果有的话)：</w:t>
      </w:r>
    </w:p>
    <w:p>
      <w:pPr>
        <w:tabs>
          <w:tab w:val="left" w:pos="5580"/>
        </w:tabs>
        <w:spacing w:before="120"/>
        <w:ind w:left="454" w:firstLine="454"/>
        <w:rPr>
          <w:rFonts w:ascii="仿宋" w:hAnsi="仿宋" w:eastAsia="仿宋" w:cs="仿宋"/>
          <w:color w:val="auto"/>
          <w:sz w:val="24"/>
          <w:szCs w:val="24"/>
        </w:rPr>
      </w:pPr>
      <w:r>
        <w:rPr>
          <w:rFonts w:hint="eastAsia" w:ascii="仿宋" w:hAnsi="仿宋" w:eastAsia="仿宋" w:cs="仿宋"/>
          <w:color w:val="auto"/>
          <w:sz w:val="24"/>
          <w:szCs w:val="24"/>
        </w:rPr>
        <w:t>制造厂家名称和地址　　　　　　制造项目</w:t>
      </w:r>
    </w:p>
    <w:p>
      <w:pPr>
        <w:tabs>
          <w:tab w:val="left" w:pos="5580"/>
        </w:tabs>
        <w:spacing w:before="120"/>
        <w:ind w:firstLine="454"/>
        <w:rPr>
          <w:rFonts w:ascii="仿宋" w:hAnsi="仿宋" w:eastAsia="仿宋" w:cs="仿宋"/>
          <w:color w:val="auto"/>
          <w:sz w:val="24"/>
          <w:szCs w:val="24"/>
        </w:rPr>
      </w:pP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p>
    <w:p>
      <w:pPr>
        <w:tabs>
          <w:tab w:val="left" w:pos="5580"/>
        </w:tabs>
        <w:spacing w:before="120"/>
        <w:rPr>
          <w:rFonts w:ascii="仿宋" w:hAnsi="仿宋" w:eastAsia="仿宋" w:cs="仿宋"/>
          <w:color w:val="auto"/>
          <w:sz w:val="24"/>
          <w:szCs w:val="24"/>
        </w:rPr>
      </w:pPr>
      <w:r>
        <w:rPr>
          <w:rFonts w:hint="eastAsia" w:ascii="仿宋" w:hAnsi="仿宋" w:eastAsia="仿宋" w:cs="仿宋"/>
          <w:color w:val="auto"/>
          <w:sz w:val="24"/>
          <w:szCs w:val="24"/>
        </w:rPr>
        <w:t>6、最近三年中与各经销商成交的此种投标货物情况(如果有的话)：</w:t>
      </w:r>
    </w:p>
    <w:p>
      <w:pPr>
        <w:tabs>
          <w:tab w:val="left" w:pos="5580"/>
        </w:tabs>
        <w:spacing w:before="120"/>
        <w:ind w:firstLine="454"/>
        <w:rPr>
          <w:rFonts w:ascii="仿宋" w:hAnsi="仿宋" w:eastAsia="仿宋" w:cs="仿宋"/>
          <w:color w:val="auto"/>
          <w:sz w:val="24"/>
          <w:szCs w:val="24"/>
        </w:rPr>
      </w:pPr>
      <w:r>
        <w:rPr>
          <w:rFonts w:hint="eastAsia" w:ascii="仿宋" w:hAnsi="仿宋" w:eastAsia="仿宋" w:cs="仿宋"/>
          <w:color w:val="auto"/>
          <w:sz w:val="24"/>
          <w:szCs w:val="24"/>
        </w:rPr>
        <w:t>合同号：</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tabs>
          <w:tab w:val="left" w:pos="5580"/>
        </w:tabs>
        <w:spacing w:before="120"/>
        <w:ind w:firstLine="454"/>
        <w:rPr>
          <w:rFonts w:ascii="仿宋" w:hAnsi="仿宋" w:eastAsia="仿宋" w:cs="仿宋"/>
          <w:color w:val="auto"/>
          <w:sz w:val="24"/>
          <w:szCs w:val="24"/>
        </w:rPr>
      </w:pPr>
      <w:r>
        <w:rPr>
          <w:rFonts w:hint="eastAsia" w:ascii="仿宋" w:hAnsi="仿宋" w:eastAsia="仿宋" w:cs="仿宋"/>
          <w:color w:val="auto"/>
          <w:sz w:val="24"/>
          <w:szCs w:val="24"/>
        </w:rPr>
        <w:t>签字日期：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tabs>
          <w:tab w:val="left" w:pos="5580"/>
        </w:tabs>
        <w:spacing w:before="120"/>
        <w:ind w:firstLine="454"/>
        <w:rPr>
          <w:rFonts w:ascii="仿宋" w:hAnsi="仿宋" w:eastAsia="仿宋" w:cs="仿宋"/>
          <w:color w:val="auto"/>
          <w:sz w:val="24"/>
          <w:szCs w:val="24"/>
        </w:rPr>
      </w:pPr>
      <w:r>
        <w:rPr>
          <w:rFonts w:hint="eastAsia" w:ascii="仿宋" w:hAnsi="仿宋" w:eastAsia="仿宋" w:cs="仿宋"/>
          <w:color w:val="auto"/>
          <w:sz w:val="24"/>
          <w:szCs w:val="24"/>
        </w:rPr>
        <w:t>产品名称：</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tabs>
          <w:tab w:val="left" w:pos="5580"/>
        </w:tabs>
        <w:spacing w:before="120"/>
        <w:ind w:firstLine="454"/>
        <w:rPr>
          <w:rFonts w:ascii="仿宋" w:hAnsi="仿宋" w:eastAsia="仿宋" w:cs="仿宋"/>
          <w:color w:val="auto"/>
          <w:sz w:val="24"/>
          <w:szCs w:val="24"/>
        </w:rPr>
      </w:pPr>
      <w:r>
        <w:rPr>
          <w:rFonts w:hint="eastAsia" w:ascii="仿宋" w:hAnsi="仿宋" w:eastAsia="仿宋" w:cs="仿宋"/>
          <w:color w:val="auto"/>
          <w:sz w:val="24"/>
          <w:szCs w:val="24"/>
        </w:rPr>
        <w:t>数量：</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tabs>
          <w:tab w:val="left" w:pos="5580"/>
        </w:tabs>
        <w:spacing w:before="120"/>
        <w:ind w:firstLine="454"/>
        <w:rPr>
          <w:rFonts w:ascii="仿宋" w:hAnsi="仿宋" w:eastAsia="仿宋" w:cs="仿宋"/>
          <w:color w:val="auto"/>
          <w:sz w:val="24"/>
          <w:szCs w:val="24"/>
        </w:rPr>
      </w:pPr>
      <w:r>
        <w:rPr>
          <w:rFonts w:hint="eastAsia" w:ascii="仿宋" w:hAnsi="仿宋" w:eastAsia="仿宋" w:cs="仿宋"/>
          <w:color w:val="auto"/>
          <w:sz w:val="24"/>
          <w:szCs w:val="24"/>
        </w:rPr>
        <w:t>合同金额:</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tabs>
          <w:tab w:val="left" w:pos="5580"/>
        </w:tabs>
        <w:spacing w:before="120"/>
        <w:ind w:firstLine="360" w:firstLineChars="150"/>
        <w:rPr>
          <w:rFonts w:ascii="仿宋" w:hAnsi="仿宋" w:eastAsia="仿宋" w:cs="仿宋"/>
          <w:color w:val="auto"/>
          <w:sz w:val="24"/>
          <w:szCs w:val="24"/>
        </w:rPr>
      </w:pPr>
    </w:p>
    <w:p>
      <w:pPr>
        <w:tabs>
          <w:tab w:val="left" w:pos="5580"/>
        </w:tabs>
        <w:spacing w:before="120"/>
        <w:rPr>
          <w:rFonts w:ascii="仿宋" w:hAnsi="仿宋" w:eastAsia="仿宋" w:cs="仿宋"/>
          <w:color w:val="auto"/>
          <w:sz w:val="24"/>
          <w:szCs w:val="24"/>
        </w:rPr>
      </w:pPr>
      <w:r>
        <w:rPr>
          <w:rFonts w:hint="eastAsia" w:ascii="仿宋" w:hAnsi="仿宋" w:eastAsia="仿宋" w:cs="仿宋"/>
          <w:color w:val="auto"/>
          <w:sz w:val="24"/>
          <w:szCs w:val="24"/>
        </w:rPr>
        <w:t>7、有关开户银行的名称和地址：</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p>
    <w:p>
      <w:pPr>
        <w:tabs>
          <w:tab w:val="left" w:pos="6395"/>
        </w:tabs>
        <w:spacing w:before="120"/>
        <w:rPr>
          <w:rFonts w:ascii="仿宋" w:hAnsi="仿宋" w:eastAsia="仿宋" w:cs="仿宋"/>
          <w:color w:val="auto"/>
          <w:sz w:val="24"/>
          <w:szCs w:val="24"/>
        </w:rPr>
      </w:pPr>
      <w:r>
        <w:rPr>
          <w:rFonts w:hint="eastAsia" w:ascii="仿宋" w:hAnsi="仿宋" w:eastAsia="仿宋" w:cs="仿宋"/>
          <w:color w:val="auto"/>
          <w:sz w:val="24"/>
          <w:szCs w:val="24"/>
        </w:rPr>
        <w:t>8、供应商认为需要声明的其他情况:</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p>
    <w:p>
      <w:pPr>
        <w:tabs>
          <w:tab w:val="left" w:pos="5580"/>
        </w:tabs>
        <w:spacing w:before="120"/>
        <w:ind w:firstLine="360" w:firstLineChars="150"/>
        <w:rPr>
          <w:rFonts w:ascii="仿宋" w:hAnsi="仿宋" w:eastAsia="仿宋" w:cs="仿宋"/>
          <w:color w:val="auto"/>
          <w:sz w:val="24"/>
          <w:szCs w:val="24"/>
        </w:rPr>
      </w:pPr>
    </w:p>
    <w:p>
      <w:pPr>
        <w:tabs>
          <w:tab w:val="left" w:pos="5580"/>
        </w:tabs>
        <w:spacing w:before="120"/>
        <w:ind w:firstLine="508" w:firstLineChars="212"/>
        <w:rPr>
          <w:rFonts w:ascii="仿宋" w:hAnsi="仿宋" w:eastAsia="仿宋" w:cs="仿宋"/>
          <w:color w:val="auto"/>
          <w:sz w:val="24"/>
          <w:szCs w:val="24"/>
        </w:rPr>
      </w:pPr>
      <w:r>
        <w:rPr>
          <w:rFonts w:hint="eastAsia" w:ascii="仿宋" w:hAnsi="仿宋" w:eastAsia="仿宋" w:cs="仿宋"/>
          <w:color w:val="auto"/>
          <w:sz w:val="24"/>
          <w:szCs w:val="24"/>
        </w:rPr>
        <w:t>兹证明上述声明是真实、正确的，并提供了相关的资料和数据，我方同意遵照贵方要求出示有关证明文件。</w:t>
      </w:r>
    </w:p>
    <w:p>
      <w:pPr>
        <w:tabs>
          <w:tab w:val="left" w:pos="5580"/>
        </w:tabs>
        <w:spacing w:before="120"/>
        <w:rPr>
          <w:rFonts w:ascii="仿宋" w:hAnsi="仿宋" w:eastAsia="仿宋" w:cs="仿宋"/>
          <w:color w:val="auto"/>
          <w:sz w:val="24"/>
          <w:szCs w:val="24"/>
        </w:rPr>
      </w:pPr>
    </w:p>
    <w:p>
      <w:pPr>
        <w:tabs>
          <w:tab w:val="left" w:pos="5580"/>
        </w:tabs>
        <w:spacing w:before="120"/>
        <w:ind w:firstLine="508" w:firstLineChars="212"/>
        <w:rPr>
          <w:rFonts w:ascii="仿宋" w:hAnsi="仿宋" w:eastAsia="仿宋" w:cs="仿宋"/>
          <w:color w:val="auto"/>
          <w:sz w:val="24"/>
          <w:szCs w:val="24"/>
        </w:rPr>
      </w:pPr>
      <w:r>
        <w:rPr>
          <w:rFonts w:hint="eastAsia" w:ascii="仿宋" w:hAnsi="仿宋" w:eastAsia="仿宋" w:cs="仿宋"/>
          <w:color w:val="auto"/>
          <w:sz w:val="24"/>
          <w:szCs w:val="24"/>
        </w:rPr>
        <w:t>供应商名称：</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tabs>
          <w:tab w:val="left" w:pos="5580"/>
        </w:tabs>
        <w:spacing w:before="120"/>
        <w:ind w:firstLine="508" w:firstLineChars="212"/>
        <w:rPr>
          <w:rFonts w:ascii="仿宋" w:hAnsi="仿宋" w:eastAsia="仿宋" w:cs="仿宋"/>
          <w:color w:val="auto"/>
          <w:sz w:val="24"/>
          <w:szCs w:val="24"/>
        </w:rPr>
      </w:pPr>
    </w:p>
    <w:p>
      <w:pPr>
        <w:tabs>
          <w:tab w:val="left" w:pos="5580"/>
        </w:tabs>
        <w:spacing w:before="120"/>
        <w:ind w:firstLine="508" w:firstLineChars="212"/>
        <w:rPr>
          <w:rFonts w:ascii="仿宋" w:hAnsi="仿宋" w:eastAsia="仿宋" w:cs="仿宋"/>
          <w:color w:val="auto"/>
          <w:sz w:val="24"/>
          <w:szCs w:val="24"/>
        </w:rPr>
      </w:pPr>
      <w:r>
        <w:rPr>
          <w:rFonts w:hint="eastAsia" w:ascii="仿宋" w:hAnsi="仿宋" w:eastAsia="仿宋" w:cs="仿宋"/>
          <w:color w:val="auto"/>
          <w:sz w:val="24"/>
          <w:szCs w:val="24"/>
        </w:rPr>
        <w:t>供应商单位公章：</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tabs>
          <w:tab w:val="left" w:pos="5580"/>
        </w:tabs>
        <w:spacing w:before="120"/>
        <w:ind w:firstLine="480" w:firstLineChars="200"/>
        <w:rPr>
          <w:rFonts w:ascii="仿宋" w:hAnsi="仿宋" w:eastAsia="仿宋" w:cs="仿宋"/>
          <w:color w:val="auto"/>
          <w:sz w:val="24"/>
          <w:szCs w:val="24"/>
        </w:rPr>
      </w:pPr>
    </w:p>
    <w:p>
      <w:pPr>
        <w:tabs>
          <w:tab w:val="left" w:pos="5580"/>
        </w:tabs>
        <w:spacing w:before="120"/>
        <w:ind w:firstLine="508" w:firstLineChars="212"/>
        <w:rPr>
          <w:rFonts w:ascii="仿宋" w:hAnsi="仿宋" w:eastAsia="仿宋" w:cs="仿宋"/>
          <w:color w:val="auto"/>
          <w:sz w:val="24"/>
          <w:szCs w:val="24"/>
        </w:rPr>
      </w:pPr>
      <w:r>
        <w:rPr>
          <w:rFonts w:hint="eastAsia" w:ascii="仿宋" w:hAnsi="仿宋" w:eastAsia="仿宋" w:cs="仿宋"/>
          <w:color w:val="auto"/>
          <w:sz w:val="24"/>
          <w:szCs w:val="24"/>
        </w:rPr>
        <w:t>供应商授权代表签字：</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tabs>
          <w:tab w:val="left" w:pos="5580"/>
        </w:tabs>
        <w:spacing w:before="120"/>
        <w:ind w:firstLine="508" w:firstLineChars="212"/>
        <w:rPr>
          <w:rFonts w:ascii="仿宋" w:hAnsi="仿宋" w:eastAsia="仿宋" w:cs="仿宋"/>
          <w:color w:val="auto"/>
          <w:sz w:val="24"/>
          <w:szCs w:val="24"/>
        </w:rPr>
      </w:pPr>
    </w:p>
    <w:p>
      <w:pPr>
        <w:tabs>
          <w:tab w:val="left" w:pos="5580"/>
        </w:tabs>
        <w:spacing w:before="120"/>
        <w:ind w:firstLine="508" w:firstLineChars="212"/>
        <w:rPr>
          <w:rFonts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pPr>
        <w:tabs>
          <w:tab w:val="left" w:pos="5580"/>
        </w:tabs>
        <w:spacing w:before="120"/>
        <w:rPr>
          <w:rFonts w:ascii="仿宋" w:hAnsi="仿宋" w:eastAsia="仿宋" w:cs="仿宋"/>
          <w:b/>
          <w:color w:val="auto"/>
          <w:sz w:val="24"/>
        </w:rPr>
      </w:pPr>
      <w:r>
        <w:rPr>
          <w:rFonts w:hint="eastAsia" w:ascii="仿宋" w:hAnsi="仿宋" w:eastAsia="仿宋" w:cs="仿宋"/>
          <w:color w:val="auto"/>
          <w:sz w:val="24"/>
          <w:szCs w:val="24"/>
        </w:rPr>
        <w:br w:type="page"/>
      </w:r>
      <w:bookmarkStart w:id="282" w:name="_Toc332805613"/>
      <w:bookmarkStart w:id="283" w:name="_Toc332805168"/>
      <w:bookmarkStart w:id="284" w:name="_Toc332805615"/>
      <w:bookmarkStart w:id="285" w:name="_Toc332805170"/>
      <w:r>
        <w:rPr>
          <w:rFonts w:hint="eastAsia" w:ascii="仿宋" w:hAnsi="仿宋" w:eastAsia="仿宋" w:cs="仿宋"/>
          <w:b/>
          <w:color w:val="auto"/>
          <w:sz w:val="24"/>
          <w:szCs w:val="24"/>
        </w:rPr>
        <w:t>附件7-4             制造厂家的资格声明</w:t>
      </w:r>
      <w:bookmarkEnd w:id="282"/>
      <w:bookmarkEnd w:id="283"/>
      <w:r>
        <w:rPr>
          <w:rFonts w:hint="eastAsia" w:ascii="仿宋" w:hAnsi="仿宋" w:eastAsia="仿宋" w:cs="仿宋"/>
          <w:b/>
          <w:color w:val="auto"/>
          <w:sz w:val="24"/>
          <w:szCs w:val="24"/>
        </w:rPr>
        <w:t>（格式，进口产品适用）</w:t>
      </w:r>
    </w:p>
    <w:p>
      <w:pPr>
        <w:tabs>
          <w:tab w:val="left" w:pos="5580"/>
        </w:tabs>
        <w:spacing w:before="120"/>
        <w:ind w:left="360"/>
        <w:rPr>
          <w:rFonts w:ascii="仿宋" w:hAnsi="仿宋" w:eastAsia="仿宋" w:cs="仿宋"/>
          <w:color w:val="auto"/>
          <w:sz w:val="24"/>
        </w:rPr>
      </w:pPr>
    </w:p>
    <w:p>
      <w:pPr>
        <w:tabs>
          <w:tab w:val="left" w:pos="5580"/>
        </w:tabs>
        <w:spacing w:before="120"/>
        <w:rPr>
          <w:rFonts w:ascii="仿宋" w:hAnsi="仿宋" w:eastAsia="仿宋" w:cs="仿宋"/>
          <w:color w:val="auto"/>
          <w:sz w:val="24"/>
        </w:rPr>
      </w:pPr>
      <w:r>
        <w:rPr>
          <w:rFonts w:hint="eastAsia" w:ascii="仿宋" w:hAnsi="仿宋" w:eastAsia="仿宋" w:cs="仿宋"/>
          <w:color w:val="auto"/>
          <w:sz w:val="24"/>
        </w:rPr>
        <w:t>1.名称及概况 ：</w:t>
      </w:r>
    </w:p>
    <w:p>
      <w:pPr>
        <w:tabs>
          <w:tab w:val="left" w:pos="5580"/>
        </w:tabs>
        <w:spacing w:before="120"/>
        <w:ind w:firstLine="360"/>
        <w:rPr>
          <w:rFonts w:ascii="仿宋" w:hAnsi="仿宋" w:eastAsia="仿宋" w:cs="仿宋"/>
          <w:color w:val="auto"/>
          <w:sz w:val="24"/>
        </w:rPr>
      </w:pPr>
      <w:r>
        <w:rPr>
          <w:rFonts w:hint="eastAsia" w:ascii="仿宋" w:hAnsi="仿宋" w:eastAsia="仿宋" w:cs="仿宋"/>
          <w:color w:val="auto"/>
          <w:sz w:val="24"/>
        </w:rPr>
        <w:t>(1)制造厂家名称：</w:t>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5855"/>
        </w:tabs>
        <w:spacing w:before="120"/>
        <w:ind w:left="360"/>
        <w:rPr>
          <w:rFonts w:ascii="仿宋" w:hAnsi="仿宋" w:eastAsia="仿宋" w:cs="仿宋"/>
          <w:color w:val="auto"/>
          <w:sz w:val="24"/>
        </w:rPr>
      </w:pPr>
      <w:r>
        <w:rPr>
          <w:rFonts w:hint="eastAsia" w:ascii="仿宋" w:hAnsi="仿宋" w:eastAsia="仿宋" w:cs="仿宋"/>
          <w:color w:val="auto"/>
          <w:sz w:val="24"/>
        </w:rPr>
        <w:t>(2)地址及邮编：</w:t>
      </w:r>
      <w:r>
        <w:rPr>
          <w:rFonts w:hint="eastAsia" w:ascii="仿宋" w:hAnsi="仿宋" w:eastAsia="仿宋" w:cs="仿宋"/>
          <w:color w:val="auto"/>
          <w:sz w:val="24"/>
          <w:u w:val="single"/>
        </w:rPr>
        <w:tab/>
      </w:r>
    </w:p>
    <w:p>
      <w:pPr>
        <w:tabs>
          <w:tab w:val="left" w:pos="5580"/>
        </w:tabs>
        <w:spacing w:before="120"/>
        <w:ind w:left="360"/>
        <w:rPr>
          <w:rFonts w:ascii="仿宋" w:hAnsi="仿宋" w:eastAsia="仿宋" w:cs="仿宋"/>
          <w:color w:val="auto"/>
          <w:sz w:val="24"/>
          <w:u w:val="single"/>
        </w:rPr>
      </w:pPr>
      <w:r>
        <w:rPr>
          <w:rFonts w:hint="eastAsia" w:ascii="仿宋" w:hAnsi="仿宋" w:eastAsia="仿宋" w:cs="仿宋"/>
          <w:color w:val="auto"/>
          <w:sz w:val="24"/>
        </w:rPr>
        <w:t>(3)成立和注册日期：</w:t>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5580"/>
        </w:tabs>
        <w:spacing w:before="120"/>
        <w:ind w:left="360"/>
        <w:rPr>
          <w:rFonts w:ascii="仿宋" w:hAnsi="仿宋" w:eastAsia="仿宋" w:cs="仿宋"/>
          <w:color w:val="auto"/>
          <w:sz w:val="24"/>
          <w:u w:val="single"/>
        </w:rPr>
      </w:pPr>
      <w:r>
        <w:rPr>
          <w:rFonts w:hint="eastAsia" w:ascii="仿宋" w:hAnsi="仿宋" w:eastAsia="仿宋" w:cs="仿宋"/>
          <w:color w:val="auto"/>
          <w:sz w:val="24"/>
        </w:rPr>
        <w:t>(4)主管部门：</w:t>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5580"/>
        </w:tabs>
        <w:spacing w:before="120"/>
        <w:ind w:left="360"/>
        <w:rPr>
          <w:rFonts w:ascii="仿宋" w:hAnsi="仿宋" w:eastAsia="仿宋" w:cs="仿宋"/>
          <w:color w:val="auto"/>
          <w:sz w:val="24"/>
          <w:u w:val="single"/>
        </w:rPr>
      </w:pPr>
      <w:r>
        <w:rPr>
          <w:rFonts w:hint="eastAsia" w:ascii="仿宋" w:hAnsi="仿宋" w:eastAsia="仿宋" w:cs="仿宋"/>
          <w:color w:val="auto"/>
          <w:sz w:val="24"/>
        </w:rPr>
        <w:t>(5)企业性质：</w:t>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5580"/>
        </w:tabs>
        <w:spacing w:before="120"/>
        <w:ind w:left="360"/>
        <w:rPr>
          <w:rFonts w:ascii="仿宋" w:hAnsi="仿宋" w:eastAsia="仿宋" w:cs="仿宋"/>
          <w:color w:val="auto"/>
          <w:sz w:val="24"/>
          <w:u w:val="single"/>
        </w:rPr>
      </w:pPr>
      <w:r>
        <w:rPr>
          <w:rFonts w:hint="eastAsia" w:ascii="仿宋" w:hAnsi="仿宋" w:eastAsia="仿宋" w:cs="仿宋"/>
          <w:color w:val="auto"/>
          <w:sz w:val="24"/>
        </w:rPr>
        <w:t>(6)法人代表：</w:t>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5170"/>
        </w:tabs>
        <w:spacing w:before="120"/>
        <w:ind w:left="360"/>
        <w:rPr>
          <w:rFonts w:ascii="仿宋" w:hAnsi="仿宋" w:eastAsia="仿宋" w:cs="仿宋"/>
          <w:color w:val="auto"/>
          <w:sz w:val="24"/>
          <w:u w:val="single"/>
        </w:rPr>
      </w:pPr>
      <w:r>
        <w:rPr>
          <w:rFonts w:hint="eastAsia" w:ascii="仿宋" w:hAnsi="仿宋" w:eastAsia="仿宋" w:cs="仿宋"/>
          <w:color w:val="auto"/>
          <w:sz w:val="24"/>
        </w:rPr>
        <w:t>(7)职员人数：</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5580"/>
        </w:tabs>
        <w:spacing w:before="120"/>
        <w:ind w:left="960"/>
        <w:rPr>
          <w:rFonts w:ascii="仿宋" w:hAnsi="仿宋" w:eastAsia="仿宋" w:cs="仿宋"/>
          <w:color w:val="auto"/>
          <w:sz w:val="24"/>
          <w:u w:val="single"/>
        </w:rPr>
      </w:pPr>
      <w:r>
        <w:rPr>
          <w:rFonts w:hint="eastAsia" w:ascii="仿宋" w:hAnsi="仿宋" w:eastAsia="仿宋" w:cs="仿宋"/>
          <w:color w:val="auto"/>
          <w:sz w:val="24"/>
        </w:rPr>
        <w:t>一般工人：</w:t>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5170"/>
        </w:tabs>
        <w:spacing w:before="120"/>
        <w:ind w:left="960"/>
        <w:rPr>
          <w:rFonts w:ascii="仿宋" w:hAnsi="仿宋" w:eastAsia="仿宋" w:cs="仿宋"/>
          <w:color w:val="auto"/>
          <w:sz w:val="24"/>
          <w:u w:val="single"/>
        </w:rPr>
      </w:pPr>
      <w:r>
        <w:rPr>
          <w:rFonts w:hint="eastAsia" w:ascii="仿宋" w:hAnsi="仿宋" w:eastAsia="仿宋" w:cs="仿宋"/>
          <w:color w:val="auto"/>
          <w:sz w:val="24"/>
        </w:rPr>
        <w:t>技术人员：</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5580"/>
        </w:tabs>
        <w:spacing w:before="120"/>
        <w:ind w:firstLine="454"/>
        <w:rPr>
          <w:rFonts w:ascii="仿宋" w:hAnsi="仿宋" w:eastAsia="仿宋" w:cs="仿宋"/>
          <w:color w:val="auto"/>
          <w:sz w:val="24"/>
        </w:rPr>
      </w:pPr>
      <w:r>
        <w:rPr>
          <w:rFonts w:hint="eastAsia" w:ascii="仿宋" w:hAnsi="仿宋" w:eastAsia="仿宋" w:cs="仿宋"/>
          <w:color w:val="auto"/>
          <w:sz w:val="24"/>
        </w:rPr>
        <w:t>(8)近期资产负债表(到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日止)</w:t>
      </w:r>
    </w:p>
    <w:p>
      <w:pPr>
        <w:tabs>
          <w:tab w:val="left" w:pos="5580"/>
        </w:tabs>
        <w:spacing w:before="120"/>
        <w:ind w:left="454" w:firstLine="454"/>
        <w:rPr>
          <w:rFonts w:ascii="仿宋" w:hAnsi="仿宋" w:eastAsia="仿宋" w:cs="仿宋"/>
          <w:color w:val="auto"/>
          <w:sz w:val="24"/>
          <w:u w:val="single"/>
        </w:rPr>
      </w:pPr>
      <w:r>
        <w:rPr>
          <w:rFonts w:hint="eastAsia" w:ascii="仿宋" w:hAnsi="仿宋" w:eastAsia="仿宋" w:cs="仿宋"/>
          <w:color w:val="auto"/>
          <w:sz w:val="24"/>
        </w:rPr>
        <w:t>&lt;1&gt;固定资产：</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5580"/>
        </w:tabs>
        <w:spacing w:before="120"/>
        <w:ind w:firstLine="1200" w:firstLineChars="500"/>
        <w:rPr>
          <w:rFonts w:ascii="仿宋" w:hAnsi="仿宋" w:eastAsia="仿宋" w:cs="仿宋"/>
          <w:color w:val="auto"/>
          <w:sz w:val="24"/>
          <w:u w:val="single"/>
        </w:rPr>
      </w:pPr>
      <w:r>
        <w:rPr>
          <w:rFonts w:hint="eastAsia" w:ascii="仿宋" w:hAnsi="仿宋" w:eastAsia="仿宋" w:cs="仿宋"/>
          <w:color w:val="auto"/>
          <w:sz w:val="24"/>
        </w:rPr>
        <w:t>原值：</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5580"/>
        </w:tabs>
        <w:spacing w:before="120"/>
        <w:ind w:firstLine="1200" w:firstLineChars="500"/>
        <w:rPr>
          <w:rFonts w:ascii="仿宋" w:hAnsi="仿宋" w:eastAsia="仿宋" w:cs="仿宋"/>
          <w:color w:val="auto"/>
          <w:sz w:val="24"/>
          <w:u w:val="single"/>
        </w:rPr>
      </w:pPr>
      <w:r>
        <w:rPr>
          <w:rFonts w:hint="eastAsia" w:ascii="仿宋" w:hAnsi="仿宋" w:eastAsia="仿宋" w:cs="仿宋"/>
          <w:color w:val="auto"/>
          <w:sz w:val="24"/>
        </w:rPr>
        <w:t>净值：</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5580"/>
        </w:tabs>
        <w:spacing w:before="120"/>
        <w:ind w:left="454" w:firstLine="454"/>
        <w:rPr>
          <w:rFonts w:ascii="仿宋" w:hAnsi="仿宋" w:eastAsia="仿宋" w:cs="仿宋"/>
          <w:color w:val="auto"/>
          <w:sz w:val="24"/>
          <w:u w:val="single"/>
        </w:rPr>
      </w:pPr>
      <w:r>
        <w:rPr>
          <w:rFonts w:hint="eastAsia" w:ascii="仿宋" w:hAnsi="仿宋" w:eastAsia="仿宋" w:cs="仿宋"/>
          <w:color w:val="auto"/>
          <w:sz w:val="24"/>
        </w:rPr>
        <w:t>&lt;2&gt;流动资金：</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5580"/>
        </w:tabs>
        <w:spacing w:before="120"/>
        <w:ind w:left="454" w:firstLine="454"/>
        <w:rPr>
          <w:rFonts w:ascii="仿宋" w:hAnsi="仿宋" w:eastAsia="仿宋" w:cs="仿宋"/>
          <w:color w:val="auto"/>
          <w:sz w:val="24"/>
          <w:u w:val="single"/>
        </w:rPr>
      </w:pPr>
      <w:r>
        <w:rPr>
          <w:rFonts w:hint="eastAsia" w:ascii="仿宋" w:hAnsi="仿宋" w:eastAsia="仿宋" w:cs="仿宋"/>
          <w:color w:val="auto"/>
          <w:sz w:val="24"/>
        </w:rPr>
        <w:t>&lt;3&gt;长期负债：</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5580"/>
        </w:tabs>
        <w:spacing w:before="120"/>
        <w:ind w:left="454" w:firstLine="454"/>
        <w:rPr>
          <w:rFonts w:ascii="仿宋" w:hAnsi="仿宋" w:eastAsia="仿宋" w:cs="仿宋"/>
          <w:color w:val="auto"/>
          <w:sz w:val="24"/>
          <w:u w:val="single"/>
        </w:rPr>
      </w:pPr>
      <w:r>
        <w:rPr>
          <w:rFonts w:hint="eastAsia" w:ascii="仿宋" w:hAnsi="仿宋" w:eastAsia="仿宋" w:cs="仿宋"/>
          <w:color w:val="auto"/>
          <w:sz w:val="24"/>
        </w:rPr>
        <w:t>&lt;4&gt;短期负债：</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5580"/>
        </w:tabs>
        <w:spacing w:before="120"/>
        <w:ind w:left="900" w:firstLine="8"/>
        <w:rPr>
          <w:rFonts w:ascii="仿宋" w:hAnsi="仿宋" w:eastAsia="仿宋" w:cs="仿宋"/>
          <w:color w:val="auto"/>
          <w:sz w:val="24"/>
        </w:rPr>
      </w:pPr>
      <w:r>
        <w:rPr>
          <w:rFonts w:hint="eastAsia" w:ascii="仿宋" w:hAnsi="仿宋" w:eastAsia="仿宋" w:cs="仿宋"/>
          <w:color w:val="auto"/>
          <w:sz w:val="24"/>
        </w:rPr>
        <w:t>&lt;5&gt;资金来源:</w:t>
      </w:r>
    </w:p>
    <w:p>
      <w:pPr>
        <w:tabs>
          <w:tab w:val="left" w:pos="5580"/>
        </w:tabs>
        <w:spacing w:before="120"/>
        <w:ind w:firstLine="1200" w:firstLineChars="500"/>
        <w:rPr>
          <w:rFonts w:ascii="仿宋" w:hAnsi="仿宋" w:eastAsia="仿宋" w:cs="仿宋"/>
          <w:color w:val="auto"/>
          <w:sz w:val="24"/>
        </w:rPr>
      </w:pPr>
      <w:r>
        <w:rPr>
          <w:rFonts w:hint="eastAsia" w:ascii="仿宋" w:hAnsi="仿宋" w:eastAsia="仿宋" w:cs="仿宋"/>
          <w:color w:val="auto"/>
          <w:sz w:val="24"/>
        </w:rPr>
        <w:t>自有资金：</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5580"/>
        </w:tabs>
        <w:spacing w:before="120"/>
        <w:ind w:firstLine="1200" w:firstLineChars="500"/>
        <w:rPr>
          <w:rFonts w:ascii="仿宋" w:hAnsi="仿宋" w:eastAsia="仿宋" w:cs="仿宋"/>
          <w:color w:val="auto"/>
          <w:sz w:val="24"/>
          <w:u w:val="single"/>
        </w:rPr>
      </w:pPr>
      <w:r>
        <w:rPr>
          <w:rFonts w:hint="eastAsia" w:ascii="仿宋" w:hAnsi="仿宋" w:eastAsia="仿宋" w:cs="仿宋"/>
          <w:color w:val="auto"/>
          <w:sz w:val="24"/>
        </w:rPr>
        <w:t>银行贷款：</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5580"/>
        </w:tabs>
        <w:spacing w:before="120"/>
        <w:ind w:left="454" w:firstLine="454"/>
        <w:rPr>
          <w:rFonts w:ascii="仿宋" w:hAnsi="仿宋" w:eastAsia="仿宋" w:cs="仿宋"/>
          <w:color w:val="auto"/>
          <w:sz w:val="24"/>
          <w:u w:val="single"/>
        </w:rPr>
      </w:pPr>
      <w:r>
        <w:rPr>
          <w:rFonts w:hint="eastAsia" w:ascii="仿宋" w:hAnsi="仿宋" w:eastAsia="仿宋" w:cs="仿宋"/>
          <w:color w:val="auto"/>
          <w:sz w:val="24"/>
        </w:rPr>
        <w:t>&lt;6&gt;资金类型：</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5580"/>
        </w:tabs>
        <w:spacing w:before="120"/>
        <w:ind w:firstLine="1200" w:firstLineChars="500"/>
        <w:rPr>
          <w:rFonts w:ascii="仿宋" w:hAnsi="仿宋" w:eastAsia="仿宋" w:cs="仿宋"/>
          <w:color w:val="auto"/>
          <w:sz w:val="24"/>
          <w:u w:val="single"/>
        </w:rPr>
      </w:pPr>
      <w:r>
        <w:rPr>
          <w:rFonts w:hint="eastAsia" w:ascii="仿宋" w:hAnsi="仿宋" w:eastAsia="仿宋" w:cs="仿宋"/>
          <w:color w:val="auto"/>
          <w:sz w:val="24"/>
        </w:rPr>
        <w:t>生产资金：</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5580"/>
        </w:tabs>
        <w:spacing w:before="120"/>
        <w:ind w:firstLine="1200" w:firstLineChars="500"/>
        <w:rPr>
          <w:rFonts w:ascii="仿宋" w:hAnsi="仿宋" w:eastAsia="仿宋" w:cs="仿宋"/>
          <w:color w:val="auto"/>
          <w:sz w:val="24"/>
          <w:u w:val="single"/>
        </w:rPr>
      </w:pPr>
      <w:r>
        <w:rPr>
          <w:rFonts w:hint="eastAsia" w:ascii="仿宋" w:hAnsi="仿宋" w:eastAsia="仿宋" w:cs="仿宋"/>
          <w:color w:val="auto"/>
          <w:sz w:val="24"/>
        </w:rPr>
        <w:t>非生产资金：</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5580"/>
        </w:tabs>
        <w:spacing w:before="120"/>
        <w:rPr>
          <w:rFonts w:ascii="仿宋" w:hAnsi="仿宋" w:eastAsia="仿宋" w:cs="仿宋"/>
          <w:color w:val="auto"/>
          <w:sz w:val="24"/>
        </w:rPr>
      </w:pPr>
    </w:p>
    <w:p>
      <w:pPr>
        <w:tabs>
          <w:tab w:val="left" w:pos="5580"/>
        </w:tabs>
        <w:spacing w:before="120"/>
        <w:rPr>
          <w:rFonts w:ascii="仿宋" w:hAnsi="仿宋" w:eastAsia="仿宋" w:cs="仿宋"/>
          <w:color w:val="auto"/>
          <w:sz w:val="24"/>
        </w:rPr>
      </w:pPr>
      <w:r>
        <w:rPr>
          <w:rFonts w:hint="eastAsia" w:ascii="仿宋" w:hAnsi="仿宋" w:eastAsia="仿宋" w:cs="仿宋"/>
          <w:color w:val="auto"/>
          <w:sz w:val="24"/>
        </w:rPr>
        <w:t>2、（1）关于制造投标货物的设施及其他情况：</w:t>
      </w:r>
    </w:p>
    <w:p>
      <w:pPr>
        <w:tabs>
          <w:tab w:val="left" w:pos="5580"/>
        </w:tabs>
        <w:spacing w:before="120"/>
        <w:ind w:firstLine="454"/>
        <w:rPr>
          <w:rFonts w:ascii="仿宋" w:hAnsi="仿宋" w:eastAsia="仿宋" w:cs="仿宋"/>
          <w:color w:val="auto"/>
          <w:sz w:val="24"/>
        </w:rPr>
      </w:pPr>
      <w:r>
        <w:rPr>
          <w:rFonts w:hint="eastAsia" w:ascii="仿宋" w:hAnsi="仿宋" w:eastAsia="仿宋" w:cs="仿宋"/>
          <w:color w:val="auto"/>
          <w:sz w:val="24"/>
        </w:rPr>
        <w:t>工厂名称地址　　  生产的项目　　　年生产能力　     职工人数</w:t>
      </w:r>
    </w:p>
    <w:p>
      <w:pPr>
        <w:spacing w:before="120"/>
        <w:rPr>
          <w:rFonts w:ascii="仿宋" w:hAnsi="仿宋" w:eastAsia="仿宋" w:cs="仿宋"/>
          <w:color w:val="auto"/>
          <w:sz w:val="24"/>
          <w:u w:val="single"/>
        </w:rPr>
      </w:pPr>
      <w:r>
        <w:rPr>
          <w:rFonts w:hint="eastAsia" w:ascii="仿宋" w:hAnsi="仿宋" w:eastAsia="仿宋" w:cs="仿宋"/>
          <w:color w:val="auto"/>
          <w:sz w:val="24"/>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 xml:space="preserve"> </w:t>
      </w:r>
    </w:p>
    <w:p>
      <w:pPr>
        <w:tabs>
          <w:tab w:val="left" w:pos="5580"/>
        </w:tabs>
        <w:spacing w:before="120"/>
        <w:ind w:left="881" w:leftChars="134" w:hanging="600" w:hangingChars="250"/>
        <w:rPr>
          <w:rFonts w:ascii="仿宋" w:hAnsi="仿宋" w:eastAsia="仿宋" w:cs="仿宋"/>
          <w:color w:val="auto"/>
          <w:sz w:val="24"/>
        </w:rPr>
      </w:pPr>
      <w:r>
        <w:rPr>
          <w:rFonts w:hint="eastAsia" w:ascii="仿宋" w:hAnsi="仿宋" w:eastAsia="仿宋" w:cs="仿宋"/>
          <w:color w:val="auto"/>
          <w:sz w:val="24"/>
        </w:rPr>
        <w:t>（2）本制造厂家不生产，而需从其他制造厂家购买的主要零部件情况</w:t>
      </w:r>
    </w:p>
    <w:p>
      <w:pPr>
        <w:tabs>
          <w:tab w:val="left" w:pos="5580"/>
        </w:tabs>
        <w:spacing w:before="120"/>
        <w:ind w:left="981" w:leftChars="467"/>
        <w:rPr>
          <w:rFonts w:ascii="仿宋" w:hAnsi="仿宋" w:eastAsia="仿宋" w:cs="仿宋"/>
          <w:color w:val="auto"/>
          <w:sz w:val="24"/>
        </w:rPr>
      </w:pPr>
      <w:r>
        <w:rPr>
          <w:rFonts w:hint="eastAsia" w:ascii="仿宋" w:hAnsi="仿宋" w:eastAsia="仿宋" w:cs="仿宋"/>
          <w:color w:val="auto"/>
          <w:sz w:val="24"/>
        </w:rPr>
        <w:t>及制造厂家名称和地　　　　　　　　</w:t>
      </w:r>
    </w:p>
    <w:p>
      <w:pPr>
        <w:tabs>
          <w:tab w:val="left" w:pos="5580"/>
        </w:tabs>
        <w:spacing w:before="120"/>
        <w:ind w:firstLine="360" w:firstLineChars="150"/>
        <w:rPr>
          <w:rFonts w:ascii="仿宋" w:hAnsi="仿宋" w:eastAsia="仿宋" w:cs="仿宋"/>
          <w:color w:val="auto"/>
          <w:sz w:val="24"/>
        </w:rPr>
      </w:pPr>
      <w:r>
        <w:rPr>
          <w:rFonts w:hint="eastAsia" w:ascii="仿宋" w:hAnsi="仿宋" w:eastAsia="仿宋" w:cs="仿宋"/>
          <w:color w:val="auto"/>
          <w:sz w:val="24"/>
        </w:rPr>
        <w:t>主要零部件名称     制造厂家名称       制造厂家地址</w:t>
      </w:r>
    </w:p>
    <w:p>
      <w:pPr>
        <w:tabs>
          <w:tab w:val="left" w:pos="7500"/>
        </w:tabs>
        <w:spacing w:before="120"/>
        <w:ind w:firstLine="360" w:firstLineChars="150"/>
        <w:rPr>
          <w:rFonts w:ascii="仿宋" w:hAnsi="仿宋" w:eastAsia="仿宋" w:cs="仿宋"/>
          <w:color w:val="auto"/>
          <w:sz w:val="24"/>
        </w:rPr>
      </w:pP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5580"/>
        </w:tabs>
        <w:spacing w:before="120"/>
        <w:rPr>
          <w:rFonts w:ascii="仿宋" w:hAnsi="仿宋" w:eastAsia="仿宋" w:cs="仿宋"/>
          <w:color w:val="auto"/>
          <w:sz w:val="24"/>
        </w:rPr>
      </w:pPr>
    </w:p>
    <w:p>
      <w:pPr>
        <w:tabs>
          <w:tab w:val="left" w:pos="5580"/>
        </w:tabs>
        <w:spacing w:before="120"/>
        <w:rPr>
          <w:rFonts w:ascii="仿宋" w:hAnsi="仿宋" w:eastAsia="仿宋" w:cs="仿宋"/>
          <w:color w:val="auto"/>
          <w:sz w:val="24"/>
        </w:rPr>
      </w:pPr>
      <w:r>
        <w:rPr>
          <w:rFonts w:hint="eastAsia" w:ascii="仿宋" w:hAnsi="仿宋" w:eastAsia="仿宋" w:cs="仿宋"/>
          <w:color w:val="auto"/>
          <w:sz w:val="24"/>
        </w:rPr>
        <w:t>3、制造厂家生产此投标货物的历史(年数)情况：</w:t>
      </w:r>
    </w:p>
    <w:p>
      <w:pPr>
        <w:tabs>
          <w:tab w:val="left" w:pos="5580"/>
        </w:tabs>
        <w:spacing w:before="120"/>
        <w:ind w:firstLine="454"/>
        <w:rPr>
          <w:rFonts w:ascii="仿宋" w:hAnsi="仿宋" w:eastAsia="仿宋" w:cs="仿宋"/>
          <w:color w:val="auto"/>
          <w:sz w:val="24"/>
        </w:rPr>
      </w:pP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5580"/>
        </w:tabs>
        <w:spacing w:before="120"/>
        <w:rPr>
          <w:rFonts w:ascii="仿宋" w:hAnsi="仿宋" w:eastAsia="仿宋" w:cs="仿宋"/>
          <w:color w:val="auto"/>
          <w:sz w:val="24"/>
        </w:rPr>
      </w:pPr>
    </w:p>
    <w:p>
      <w:pPr>
        <w:tabs>
          <w:tab w:val="left" w:pos="5580"/>
        </w:tabs>
        <w:spacing w:before="120"/>
        <w:rPr>
          <w:rFonts w:ascii="仿宋" w:hAnsi="仿宋" w:eastAsia="仿宋" w:cs="仿宋"/>
          <w:color w:val="auto"/>
          <w:sz w:val="24"/>
        </w:rPr>
      </w:pPr>
      <w:r>
        <w:rPr>
          <w:rFonts w:hint="eastAsia" w:ascii="仿宋" w:hAnsi="仿宋" w:eastAsia="仿宋" w:cs="仿宋"/>
          <w:color w:val="auto"/>
          <w:sz w:val="24"/>
        </w:rPr>
        <w:t>4、近三年该货物销售给国内及国外主要客户的情况：</w:t>
      </w:r>
    </w:p>
    <w:p>
      <w:pPr>
        <w:tabs>
          <w:tab w:val="left" w:pos="5580"/>
        </w:tabs>
        <w:spacing w:before="120"/>
        <w:ind w:firstLine="454"/>
        <w:rPr>
          <w:rFonts w:ascii="仿宋" w:hAnsi="仿宋" w:eastAsia="仿宋" w:cs="仿宋"/>
          <w:color w:val="auto"/>
          <w:sz w:val="24"/>
        </w:rPr>
      </w:pPr>
      <w:r>
        <w:rPr>
          <w:rFonts w:hint="eastAsia" w:ascii="仿宋" w:hAnsi="仿宋" w:eastAsia="仿宋" w:cs="仿宋"/>
          <w:color w:val="auto"/>
          <w:sz w:val="24"/>
        </w:rPr>
        <w:t>名称和地址　　　　销售项目和数量        销售额</w:t>
      </w:r>
    </w:p>
    <w:p>
      <w:pPr>
        <w:tabs>
          <w:tab w:val="left" w:pos="5580"/>
        </w:tabs>
        <w:spacing w:before="120"/>
        <w:ind w:firstLine="454"/>
        <w:rPr>
          <w:rFonts w:ascii="仿宋" w:hAnsi="仿宋" w:eastAsia="仿宋" w:cs="仿宋"/>
          <w:color w:val="auto"/>
          <w:sz w:val="24"/>
        </w:rPr>
      </w:pPr>
      <w:r>
        <w:rPr>
          <w:rFonts w:hint="eastAsia" w:ascii="仿宋" w:hAnsi="仿宋" w:eastAsia="仿宋" w:cs="仿宋"/>
          <w:color w:val="auto"/>
          <w:sz w:val="24"/>
        </w:rPr>
        <w:t>(1) 出口销售：</w:t>
      </w:r>
    </w:p>
    <w:p>
      <w:pPr>
        <w:tabs>
          <w:tab w:val="left" w:pos="5580"/>
        </w:tabs>
        <w:spacing w:before="120"/>
        <w:ind w:firstLine="454"/>
        <w:rPr>
          <w:rFonts w:ascii="仿宋" w:hAnsi="仿宋" w:eastAsia="仿宋" w:cs="仿宋"/>
          <w:color w:val="auto"/>
          <w:sz w:val="24"/>
        </w:rPr>
      </w:pP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5580"/>
        </w:tabs>
        <w:spacing w:before="120"/>
        <w:ind w:firstLine="454"/>
        <w:rPr>
          <w:rFonts w:ascii="仿宋" w:hAnsi="仿宋" w:eastAsia="仿宋" w:cs="仿宋"/>
          <w:color w:val="auto"/>
          <w:sz w:val="24"/>
        </w:rPr>
      </w:pPr>
      <w:r>
        <w:rPr>
          <w:rFonts w:hint="eastAsia" w:ascii="仿宋" w:hAnsi="仿宋" w:eastAsia="仿宋" w:cs="仿宋"/>
          <w:color w:val="auto"/>
          <w:sz w:val="24"/>
        </w:rPr>
        <w:t>(2) 国内销售：</w:t>
      </w:r>
    </w:p>
    <w:p>
      <w:pPr>
        <w:tabs>
          <w:tab w:val="left" w:pos="5580"/>
        </w:tabs>
        <w:spacing w:before="120"/>
        <w:ind w:firstLine="454"/>
        <w:rPr>
          <w:rFonts w:ascii="仿宋" w:hAnsi="仿宋" w:eastAsia="仿宋" w:cs="仿宋"/>
          <w:color w:val="auto"/>
          <w:sz w:val="24"/>
        </w:rPr>
      </w:pP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5580"/>
        </w:tabs>
        <w:spacing w:before="120"/>
        <w:rPr>
          <w:rFonts w:ascii="仿宋" w:hAnsi="仿宋" w:eastAsia="仿宋" w:cs="仿宋"/>
          <w:color w:val="auto"/>
          <w:sz w:val="24"/>
        </w:rPr>
      </w:pPr>
      <w:r>
        <w:rPr>
          <w:rFonts w:hint="eastAsia" w:ascii="仿宋" w:hAnsi="仿宋" w:eastAsia="仿宋" w:cs="仿宋"/>
          <w:color w:val="auto"/>
          <w:sz w:val="24"/>
        </w:rPr>
        <w:t>5、近三年的年营业额：</w:t>
      </w:r>
    </w:p>
    <w:p>
      <w:pPr>
        <w:tabs>
          <w:tab w:val="left" w:pos="5580"/>
        </w:tabs>
        <w:spacing w:before="120"/>
        <w:ind w:firstLine="454"/>
        <w:rPr>
          <w:rFonts w:ascii="仿宋" w:hAnsi="仿宋" w:eastAsia="仿宋" w:cs="仿宋"/>
          <w:color w:val="auto"/>
          <w:sz w:val="24"/>
        </w:rPr>
      </w:pPr>
      <w:r>
        <w:rPr>
          <w:rFonts w:hint="eastAsia" w:ascii="仿宋" w:hAnsi="仿宋" w:eastAsia="仿宋" w:cs="仿宋"/>
          <w:color w:val="auto"/>
          <w:sz w:val="24"/>
        </w:rPr>
        <w:t>年份　　 　　　　国内　　　　 　　出口　 　　　　　总额</w:t>
      </w:r>
    </w:p>
    <w:p>
      <w:pPr>
        <w:tabs>
          <w:tab w:val="left" w:pos="7020"/>
        </w:tabs>
        <w:spacing w:before="120"/>
        <w:rPr>
          <w:rFonts w:ascii="仿宋" w:hAnsi="仿宋" w:eastAsia="仿宋" w:cs="仿宋"/>
          <w:color w:val="auto"/>
          <w:sz w:val="24"/>
        </w:rPr>
      </w:pP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6780"/>
        </w:tabs>
        <w:spacing w:before="120"/>
        <w:rPr>
          <w:rFonts w:ascii="仿宋" w:hAnsi="仿宋" w:eastAsia="仿宋" w:cs="仿宋"/>
          <w:color w:val="auto"/>
          <w:sz w:val="24"/>
        </w:rPr>
      </w:pP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6780"/>
        </w:tabs>
        <w:spacing w:before="120"/>
        <w:rPr>
          <w:rFonts w:ascii="仿宋" w:hAnsi="仿宋" w:eastAsia="仿宋" w:cs="仿宋"/>
          <w:color w:val="auto"/>
          <w:sz w:val="24"/>
        </w:rPr>
      </w:pP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5580"/>
        </w:tabs>
        <w:spacing w:before="120"/>
        <w:rPr>
          <w:rFonts w:ascii="仿宋" w:hAnsi="仿宋" w:eastAsia="仿宋" w:cs="仿宋"/>
          <w:color w:val="auto"/>
          <w:sz w:val="24"/>
        </w:rPr>
      </w:pPr>
    </w:p>
    <w:p>
      <w:pPr>
        <w:tabs>
          <w:tab w:val="left" w:pos="5580"/>
        </w:tabs>
        <w:spacing w:before="120"/>
        <w:rPr>
          <w:rFonts w:ascii="仿宋" w:hAnsi="仿宋" w:eastAsia="仿宋" w:cs="仿宋"/>
          <w:color w:val="auto"/>
          <w:sz w:val="24"/>
        </w:rPr>
      </w:pPr>
      <w:r>
        <w:rPr>
          <w:rFonts w:hint="eastAsia" w:ascii="仿宋" w:hAnsi="仿宋" w:eastAsia="仿宋" w:cs="仿宋"/>
          <w:color w:val="auto"/>
          <w:sz w:val="24"/>
        </w:rPr>
        <w:t>6、易损件供应商的情况：</w:t>
      </w:r>
    </w:p>
    <w:p>
      <w:pPr>
        <w:tabs>
          <w:tab w:val="left" w:pos="5580"/>
        </w:tabs>
        <w:spacing w:before="120"/>
        <w:ind w:left="454" w:firstLine="454"/>
        <w:rPr>
          <w:rFonts w:ascii="仿宋" w:hAnsi="仿宋" w:eastAsia="仿宋" w:cs="仿宋"/>
          <w:color w:val="auto"/>
          <w:sz w:val="24"/>
        </w:rPr>
      </w:pPr>
      <w:r>
        <w:rPr>
          <w:rFonts w:hint="eastAsia" w:ascii="仿宋" w:hAnsi="仿宋" w:eastAsia="仿宋" w:cs="仿宋"/>
          <w:color w:val="auto"/>
          <w:sz w:val="24"/>
        </w:rPr>
        <w:t>部件名称　　　　　         供应商名称和地址</w:t>
      </w:r>
    </w:p>
    <w:p>
      <w:pPr>
        <w:tabs>
          <w:tab w:val="left" w:pos="5580"/>
        </w:tabs>
        <w:spacing w:before="120"/>
        <w:rPr>
          <w:rFonts w:ascii="仿宋" w:hAnsi="仿宋" w:eastAsia="仿宋" w:cs="仿宋"/>
          <w:color w:val="auto"/>
          <w:sz w:val="24"/>
        </w:rPr>
      </w:pP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5580"/>
        </w:tabs>
        <w:spacing w:before="120"/>
        <w:rPr>
          <w:rFonts w:ascii="仿宋" w:hAnsi="仿宋" w:eastAsia="仿宋" w:cs="仿宋"/>
          <w:color w:val="auto"/>
          <w:sz w:val="24"/>
        </w:rPr>
      </w:pPr>
    </w:p>
    <w:p>
      <w:pPr>
        <w:tabs>
          <w:tab w:val="left" w:pos="5580"/>
        </w:tabs>
        <w:spacing w:before="120"/>
        <w:rPr>
          <w:rFonts w:ascii="仿宋" w:hAnsi="仿宋" w:eastAsia="仿宋" w:cs="仿宋"/>
          <w:color w:val="auto"/>
          <w:sz w:val="24"/>
          <w:u w:val="single"/>
        </w:rPr>
      </w:pPr>
      <w:r>
        <w:rPr>
          <w:rFonts w:hint="eastAsia" w:ascii="仿宋" w:hAnsi="仿宋" w:eastAsia="仿宋" w:cs="仿宋"/>
          <w:color w:val="auto"/>
          <w:sz w:val="24"/>
        </w:rPr>
        <w:t>7、有关开户银行的名称和地址：</w:t>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5580"/>
        </w:tabs>
        <w:spacing w:before="120"/>
        <w:rPr>
          <w:rFonts w:ascii="仿宋" w:hAnsi="仿宋" w:eastAsia="仿宋" w:cs="仿宋"/>
          <w:color w:val="auto"/>
          <w:sz w:val="24"/>
        </w:rPr>
      </w:pPr>
    </w:p>
    <w:p>
      <w:pPr>
        <w:tabs>
          <w:tab w:val="left" w:pos="5580"/>
        </w:tabs>
        <w:spacing w:before="120"/>
        <w:rPr>
          <w:rFonts w:ascii="仿宋" w:hAnsi="仿宋" w:eastAsia="仿宋" w:cs="仿宋"/>
          <w:color w:val="auto"/>
          <w:sz w:val="24"/>
        </w:rPr>
      </w:pPr>
      <w:r>
        <w:rPr>
          <w:rFonts w:hint="eastAsia" w:ascii="仿宋" w:hAnsi="仿宋" w:eastAsia="仿宋" w:cs="仿宋"/>
          <w:color w:val="auto"/>
          <w:sz w:val="24"/>
        </w:rPr>
        <w:t>8、其他情况：</w:t>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5580"/>
        </w:tabs>
        <w:spacing w:before="120"/>
        <w:ind w:firstLine="454"/>
        <w:rPr>
          <w:rFonts w:ascii="仿宋" w:hAnsi="仿宋" w:eastAsia="仿宋" w:cs="仿宋"/>
          <w:color w:val="auto"/>
          <w:sz w:val="24"/>
        </w:rPr>
      </w:pPr>
    </w:p>
    <w:p>
      <w:pPr>
        <w:tabs>
          <w:tab w:val="left" w:pos="5580"/>
        </w:tabs>
        <w:spacing w:before="120"/>
        <w:ind w:firstLine="508" w:firstLineChars="212"/>
        <w:rPr>
          <w:rFonts w:ascii="仿宋" w:hAnsi="仿宋" w:eastAsia="仿宋" w:cs="仿宋"/>
          <w:color w:val="auto"/>
          <w:sz w:val="24"/>
        </w:rPr>
      </w:pPr>
      <w:r>
        <w:rPr>
          <w:rFonts w:hint="eastAsia" w:ascii="仿宋" w:hAnsi="仿宋" w:eastAsia="仿宋" w:cs="仿宋"/>
          <w:color w:val="auto"/>
          <w:sz w:val="24"/>
        </w:rPr>
        <w:t>兹证明上述声明是真实、正确的，并提供了相关的资料和数据，我方同意遵照贵方要求出示有关证明文件。</w:t>
      </w:r>
    </w:p>
    <w:p>
      <w:pPr>
        <w:tabs>
          <w:tab w:val="left" w:pos="5580"/>
        </w:tabs>
        <w:spacing w:before="120"/>
        <w:rPr>
          <w:rFonts w:ascii="仿宋" w:hAnsi="仿宋" w:eastAsia="仿宋" w:cs="仿宋"/>
          <w:color w:val="auto"/>
          <w:sz w:val="24"/>
        </w:rPr>
      </w:pPr>
    </w:p>
    <w:p>
      <w:pPr>
        <w:tabs>
          <w:tab w:val="left" w:pos="5580"/>
        </w:tabs>
        <w:spacing w:before="120"/>
        <w:rPr>
          <w:rFonts w:ascii="仿宋" w:hAnsi="仿宋" w:eastAsia="仿宋" w:cs="仿宋"/>
          <w:color w:val="auto"/>
          <w:sz w:val="24"/>
        </w:rPr>
      </w:pPr>
      <w:r>
        <w:rPr>
          <w:rFonts w:hint="eastAsia" w:ascii="仿宋" w:hAnsi="仿宋" w:eastAsia="仿宋" w:cs="仿宋"/>
          <w:color w:val="auto"/>
          <w:sz w:val="24"/>
        </w:rPr>
        <w:t>制造商名称（盖章）：</w:t>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5580"/>
        </w:tabs>
        <w:spacing w:before="120"/>
        <w:rPr>
          <w:rFonts w:ascii="仿宋" w:hAnsi="仿宋" w:eastAsia="仿宋" w:cs="仿宋"/>
          <w:color w:val="auto"/>
          <w:sz w:val="24"/>
        </w:rPr>
      </w:pPr>
      <w:r>
        <w:rPr>
          <w:rFonts w:hint="eastAsia" w:ascii="仿宋" w:hAnsi="仿宋" w:eastAsia="仿宋" w:cs="仿宋"/>
          <w:color w:val="auto"/>
          <w:sz w:val="24"/>
        </w:rPr>
        <w:t>签字人职务和部门：</w:t>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5580"/>
        </w:tabs>
        <w:spacing w:before="120"/>
        <w:rPr>
          <w:rFonts w:ascii="仿宋" w:hAnsi="仿宋" w:eastAsia="仿宋" w:cs="仿宋"/>
          <w:color w:val="auto"/>
          <w:sz w:val="24"/>
          <w:u w:val="single"/>
        </w:rPr>
      </w:pPr>
      <w:r>
        <w:rPr>
          <w:rFonts w:hint="eastAsia" w:ascii="仿宋" w:hAnsi="仿宋" w:eastAsia="仿宋" w:cs="仿宋"/>
          <w:color w:val="auto"/>
          <w:sz w:val="24"/>
        </w:rPr>
        <w:t>签字人签字：</w:t>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5580"/>
        </w:tabs>
        <w:spacing w:before="120"/>
        <w:rPr>
          <w:rFonts w:ascii="仿宋" w:hAnsi="仿宋" w:eastAsia="仿宋" w:cs="仿宋"/>
          <w:color w:val="auto"/>
          <w:sz w:val="24"/>
          <w:u w:val="single"/>
        </w:rPr>
      </w:pPr>
    </w:p>
    <w:p>
      <w:pPr>
        <w:rPr>
          <w:ins w:id="0" w:author="澍昧平生" w:date="2021-12-07T13:39:00Z"/>
          <w:rFonts w:ascii="仿宋" w:hAnsi="仿宋" w:eastAsia="仿宋" w:cs="仿宋"/>
          <w:color w:val="auto"/>
          <w:sz w:val="24"/>
          <w:szCs w:val="24"/>
        </w:rPr>
      </w:pPr>
      <w:ins w:id="1" w:author="澍昧平生" w:date="2021-12-07T13:39:00Z">
        <w:r>
          <w:rPr>
            <w:rFonts w:hint="eastAsia" w:ascii="仿宋" w:hAnsi="仿宋" w:eastAsia="仿宋" w:cs="仿宋"/>
            <w:color w:val="auto"/>
            <w:sz w:val="24"/>
            <w:szCs w:val="24"/>
          </w:rPr>
          <w:br w:type="page"/>
        </w:r>
      </w:ins>
    </w:p>
    <w:p>
      <w:pPr>
        <w:tabs>
          <w:tab w:val="left" w:pos="5580"/>
        </w:tabs>
        <w:spacing w:before="120"/>
        <w:rPr>
          <w:rFonts w:ascii="仿宋" w:hAnsi="仿宋" w:eastAsia="仿宋" w:cs="仿宋"/>
          <w:b/>
          <w:color w:val="auto"/>
          <w:sz w:val="24"/>
          <w:szCs w:val="24"/>
        </w:rPr>
      </w:pPr>
      <w:r>
        <w:rPr>
          <w:rFonts w:hint="eastAsia" w:ascii="仿宋" w:hAnsi="仿宋" w:eastAsia="仿宋" w:cs="仿宋"/>
          <w:color w:val="auto"/>
          <w:sz w:val="24"/>
          <w:szCs w:val="24"/>
        </w:rPr>
        <w:tab/>
      </w:r>
    </w:p>
    <w:p>
      <w:pPr>
        <w:tabs>
          <w:tab w:val="left" w:pos="5580"/>
        </w:tabs>
        <w:spacing w:before="120"/>
        <w:rPr>
          <w:rFonts w:ascii="仿宋" w:hAnsi="仿宋" w:eastAsia="仿宋" w:cs="仿宋"/>
          <w:b/>
          <w:color w:val="auto"/>
          <w:sz w:val="24"/>
          <w:szCs w:val="24"/>
        </w:rPr>
      </w:pPr>
      <w:r>
        <w:rPr>
          <w:rFonts w:hint="eastAsia" w:ascii="仿宋" w:hAnsi="仿宋" w:eastAsia="仿宋" w:cs="仿宋"/>
          <w:b/>
          <w:color w:val="auto"/>
          <w:sz w:val="24"/>
          <w:szCs w:val="24"/>
        </w:rPr>
        <w:t>附件7-5                      制造厂家的授权书　</w:t>
      </w:r>
    </w:p>
    <w:p>
      <w:pPr>
        <w:tabs>
          <w:tab w:val="left" w:pos="5580"/>
        </w:tabs>
        <w:spacing w:before="120"/>
        <w:jc w:val="center"/>
        <w:rPr>
          <w:rFonts w:ascii="仿宋" w:hAnsi="仿宋" w:eastAsia="仿宋" w:cs="仿宋"/>
          <w:b/>
          <w:color w:val="auto"/>
          <w:sz w:val="24"/>
          <w:szCs w:val="24"/>
        </w:rPr>
      </w:pPr>
      <w:r>
        <w:rPr>
          <w:rFonts w:hint="eastAsia" w:ascii="仿宋" w:hAnsi="仿宋" w:eastAsia="仿宋" w:cs="仿宋"/>
          <w:b/>
          <w:color w:val="auto"/>
          <w:sz w:val="24"/>
          <w:szCs w:val="24"/>
        </w:rPr>
        <w:t>（格式，进口产品适用，格式可自拟）</w:t>
      </w:r>
      <w:bookmarkEnd w:id="284"/>
      <w:bookmarkEnd w:id="285"/>
    </w:p>
    <w:p>
      <w:pPr>
        <w:spacing w:before="120"/>
        <w:jc w:val="center"/>
        <w:rPr>
          <w:rFonts w:ascii="仿宋" w:hAnsi="仿宋" w:eastAsia="仿宋" w:cs="仿宋"/>
          <w:b/>
          <w:color w:val="auto"/>
          <w:sz w:val="24"/>
          <w:szCs w:val="24"/>
        </w:rPr>
      </w:pPr>
    </w:p>
    <w:p>
      <w:pPr>
        <w:tabs>
          <w:tab w:val="left" w:pos="5580"/>
        </w:tabs>
        <w:spacing w:before="120"/>
        <w:rPr>
          <w:rFonts w:ascii="仿宋" w:hAnsi="仿宋" w:eastAsia="仿宋" w:cs="仿宋"/>
          <w:color w:val="auto"/>
          <w:sz w:val="24"/>
          <w:u w:val="single"/>
        </w:rPr>
      </w:pPr>
      <w:r>
        <w:rPr>
          <w:rFonts w:hint="eastAsia" w:ascii="仿宋" w:hAnsi="仿宋" w:eastAsia="仿宋" w:cs="仿宋"/>
          <w:color w:val="auto"/>
          <w:sz w:val="24"/>
        </w:rPr>
        <w:t>致：北京中储建国际工程管理有限公司</w:t>
      </w:r>
    </w:p>
    <w:p>
      <w:pPr>
        <w:tabs>
          <w:tab w:val="left" w:pos="5580"/>
        </w:tabs>
        <w:spacing w:before="120"/>
        <w:rPr>
          <w:rFonts w:ascii="仿宋" w:hAnsi="仿宋" w:eastAsia="仿宋" w:cs="仿宋"/>
          <w:color w:val="auto"/>
          <w:sz w:val="24"/>
        </w:rPr>
      </w:pPr>
    </w:p>
    <w:p>
      <w:pPr>
        <w:pStyle w:val="13"/>
        <w:tabs>
          <w:tab w:val="left" w:pos="5580"/>
        </w:tabs>
        <w:spacing w:before="12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我方（</w:t>
      </w:r>
      <w:r>
        <w:rPr>
          <w:rFonts w:hint="eastAsia" w:ascii="仿宋" w:hAnsi="仿宋" w:eastAsia="仿宋" w:cs="仿宋"/>
          <w:color w:val="auto"/>
          <w:sz w:val="24"/>
          <w:szCs w:val="24"/>
          <w:u w:val="single"/>
        </w:rPr>
        <w:t>制造商名称</w:t>
      </w:r>
      <w:r>
        <w:rPr>
          <w:rFonts w:hint="eastAsia" w:ascii="仿宋" w:hAnsi="仿宋" w:eastAsia="仿宋" w:cs="仿宋"/>
          <w:color w:val="auto"/>
          <w:sz w:val="24"/>
          <w:szCs w:val="24"/>
        </w:rPr>
        <w:t>）是按（</w:t>
      </w:r>
      <w:r>
        <w:rPr>
          <w:rFonts w:hint="eastAsia" w:ascii="仿宋" w:hAnsi="仿宋" w:eastAsia="仿宋" w:cs="仿宋"/>
          <w:color w:val="auto"/>
          <w:sz w:val="24"/>
          <w:szCs w:val="24"/>
          <w:u w:val="single"/>
        </w:rPr>
        <w:t>国家名称</w:t>
      </w:r>
      <w:r>
        <w:rPr>
          <w:rFonts w:hint="eastAsia" w:ascii="仿宋" w:hAnsi="仿宋" w:eastAsia="仿宋" w:cs="仿宋"/>
          <w:color w:val="auto"/>
          <w:sz w:val="24"/>
          <w:szCs w:val="24"/>
        </w:rPr>
        <w:t>）法律成立的一家制造商，主要营业地点设在（</w:t>
      </w:r>
      <w:r>
        <w:rPr>
          <w:rFonts w:hint="eastAsia" w:ascii="仿宋" w:hAnsi="仿宋" w:eastAsia="仿宋" w:cs="仿宋"/>
          <w:color w:val="auto"/>
          <w:sz w:val="24"/>
          <w:szCs w:val="24"/>
          <w:u w:val="single"/>
        </w:rPr>
        <w:t>制造商地址</w:t>
      </w:r>
      <w:r>
        <w:rPr>
          <w:rFonts w:hint="eastAsia" w:ascii="仿宋" w:hAnsi="仿宋" w:eastAsia="仿宋" w:cs="仿宋"/>
          <w:color w:val="auto"/>
          <w:sz w:val="24"/>
          <w:szCs w:val="24"/>
        </w:rPr>
        <w:t>）。兹指派按（</w:t>
      </w:r>
      <w:r>
        <w:rPr>
          <w:rFonts w:hint="eastAsia" w:ascii="仿宋" w:hAnsi="仿宋" w:eastAsia="仿宋" w:cs="仿宋"/>
          <w:color w:val="auto"/>
          <w:sz w:val="24"/>
          <w:szCs w:val="24"/>
          <w:u w:val="single"/>
        </w:rPr>
        <w:t>国家名称</w:t>
      </w:r>
      <w:r>
        <w:rPr>
          <w:rFonts w:hint="eastAsia" w:ascii="仿宋" w:hAnsi="仿宋" w:eastAsia="仿宋" w:cs="仿宋"/>
          <w:color w:val="auto"/>
          <w:sz w:val="24"/>
          <w:szCs w:val="24"/>
        </w:rPr>
        <w:t>）的法律正式成立的，主要营业地点设在（</w:t>
      </w:r>
      <w:r>
        <w:rPr>
          <w:rFonts w:hint="eastAsia" w:ascii="仿宋" w:hAnsi="仿宋" w:eastAsia="仿宋" w:cs="仿宋"/>
          <w:color w:val="auto"/>
          <w:sz w:val="24"/>
          <w:szCs w:val="24"/>
          <w:u w:val="single"/>
        </w:rPr>
        <w:t>经销商地址</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经销商名称</w:t>
      </w:r>
      <w:r>
        <w:rPr>
          <w:rFonts w:hint="eastAsia" w:ascii="仿宋" w:hAnsi="仿宋" w:eastAsia="仿宋" w:cs="仿宋"/>
          <w:color w:val="auto"/>
          <w:sz w:val="24"/>
          <w:szCs w:val="24"/>
        </w:rPr>
        <w:t>）作为我方真正的合法的代理人进行下列有效的活动：</w:t>
      </w:r>
    </w:p>
    <w:p>
      <w:pPr>
        <w:pStyle w:val="13"/>
        <w:numPr>
          <w:ilvl w:val="0"/>
          <w:numId w:val="11"/>
        </w:numPr>
        <w:tabs>
          <w:tab w:val="left" w:pos="5580"/>
        </w:tabs>
        <w:spacing w:before="120"/>
        <w:rPr>
          <w:rFonts w:ascii="仿宋" w:hAnsi="仿宋" w:eastAsia="仿宋" w:cs="仿宋"/>
          <w:color w:val="auto"/>
          <w:sz w:val="24"/>
          <w:szCs w:val="24"/>
        </w:rPr>
      </w:pPr>
      <w:r>
        <w:rPr>
          <w:rFonts w:hint="eastAsia" w:ascii="仿宋" w:hAnsi="仿宋" w:eastAsia="仿宋" w:cs="仿宋"/>
          <w:color w:val="auto"/>
          <w:sz w:val="24"/>
          <w:szCs w:val="24"/>
        </w:rPr>
        <w:t>代表我方办理贵方</w:t>
      </w:r>
      <w:r>
        <w:rPr>
          <w:rFonts w:hint="eastAsia" w:ascii="仿宋" w:hAnsi="仿宋" w:eastAsia="仿宋" w:cs="仿宋"/>
          <w:color w:val="auto"/>
          <w:sz w:val="24"/>
          <w:szCs w:val="24"/>
          <w:u w:val="single"/>
        </w:rPr>
        <w:t xml:space="preserve">  （项目名称） </w:t>
      </w:r>
      <w:r>
        <w:rPr>
          <w:rFonts w:hint="eastAsia" w:ascii="仿宋" w:hAnsi="仿宋" w:eastAsia="仿宋" w:cs="仿宋"/>
          <w:color w:val="auto"/>
          <w:sz w:val="24"/>
          <w:szCs w:val="24"/>
        </w:rPr>
        <w:t>项目第</w:t>
      </w:r>
      <w:r>
        <w:rPr>
          <w:rFonts w:hint="eastAsia" w:ascii="仿宋" w:hAnsi="仿宋" w:eastAsia="仿宋" w:cs="仿宋"/>
          <w:color w:val="auto"/>
          <w:sz w:val="24"/>
          <w:szCs w:val="24"/>
          <w:u w:val="single"/>
        </w:rPr>
        <w:t>　（招标编号）　</w:t>
      </w:r>
      <w:r>
        <w:rPr>
          <w:rFonts w:hint="eastAsia" w:ascii="仿宋" w:hAnsi="仿宋" w:eastAsia="仿宋" w:cs="仿宋"/>
          <w:color w:val="auto"/>
          <w:sz w:val="24"/>
          <w:szCs w:val="24"/>
        </w:rPr>
        <w:t>号招标文件要求由我方办理的有关事宜，并对我方具有约束力。</w:t>
      </w:r>
    </w:p>
    <w:p>
      <w:pPr>
        <w:pStyle w:val="13"/>
        <w:tabs>
          <w:tab w:val="left" w:pos="5580"/>
        </w:tabs>
        <w:spacing w:before="120"/>
        <w:ind w:left="1261" w:hanging="780"/>
        <w:rPr>
          <w:rFonts w:ascii="仿宋" w:hAnsi="仿宋" w:eastAsia="仿宋" w:cs="仿宋"/>
          <w:color w:val="auto"/>
          <w:sz w:val="24"/>
          <w:szCs w:val="24"/>
        </w:rPr>
      </w:pPr>
      <w:r>
        <w:rPr>
          <w:rFonts w:hint="eastAsia" w:ascii="仿宋" w:hAnsi="仿宋" w:eastAsia="仿宋" w:cs="仿宋"/>
          <w:color w:val="auto"/>
          <w:sz w:val="24"/>
          <w:szCs w:val="24"/>
        </w:rPr>
        <w:t>（2） 作为制造商，我方保证以投标合作者的身份来约束自己，并对该投标承担招标文件中所规定的义务。</w:t>
      </w:r>
    </w:p>
    <w:p>
      <w:pPr>
        <w:pStyle w:val="13"/>
        <w:tabs>
          <w:tab w:val="left" w:pos="5580"/>
        </w:tabs>
        <w:spacing w:before="120"/>
        <w:ind w:left="1261" w:hanging="780"/>
        <w:rPr>
          <w:rFonts w:ascii="仿宋" w:hAnsi="仿宋" w:eastAsia="仿宋" w:cs="仿宋"/>
          <w:color w:val="auto"/>
          <w:sz w:val="24"/>
          <w:szCs w:val="24"/>
        </w:rPr>
      </w:pPr>
      <w:r>
        <w:rPr>
          <w:rFonts w:hint="eastAsia" w:ascii="仿宋" w:hAnsi="仿宋" w:eastAsia="仿宋" w:cs="仿宋"/>
          <w:color w:val="auto"/>
          <w:sz w:val="24"/>
          <w:szCs w:val="24"/>
        </w:rPr>
        <w:t>（3） 我方兹授予</w:t>
      </w:r>
      <w:r>
        <w:rPr>
          <w:rFonts w:hint="eastAsia" w:ascii="仿宋" w:hAnsi="仿宋" w:eastAsia="仿宋" w:cs="仿宋"/>
          <w:color w:val="auto"/>
          <w:sz w:val="24"/>
          <w:szCs w:val="24"/>
          <w:u w:val="single"/>
        </w:rPr>
        <w:t>　（经销商名称）　</w:t>
      </w:r>
      <w:r>
        <w:rPr>
          <w:rFonts w:hint="eastAsia" w:ascii="仿宋" w:hAnsi="仿宋" w:eastAsia="仿宋" w:cs="仿宋"/>
          <w:color w:val="auto"/>
          <w:sz w:val="24"/>
          <w:szCs w:val="24"/>
        </w:rPr>
        <w:t>办理我方为完成上述各项事宜所必要的手续，其具有履行、替换或者撤销有关事宜的权利。兹确认</w:t>
      </w:r>
      <w:r>
        <w:rPr>
          <w:rFonts w:hint="eastAsia" w:ascii="仿宋" w:hAnsi="仿宋" w:eastAsia="仿宋" w:cs="仿宋"/>
          <w:color w:val="auto"/>
          <w:sz w:val="24"/>
          <w:szCs w:val="24"/>
          <w:u w:val="single"/>
        </w:rPr>
        <w:t>　（经销商名称）　</w:t>
      </w:r>
      <w:r>
        <w:rPr>
          <w:rFonts w:hint="eastAsia" w:ascii="仿宋" w:hAnsi="仿宋" w:eastAsia="仿宋" w:cs="仿宋"/>
          <w:color w:val="auto"/>
          <w:sz w:val="24"/>
          <w:szCs w:val="24"/>
        </w:rPr>
        <w:t>或者其正式授权代表针对本项目</w:t>
      </w:r>
      <w:r>
        <w:rPr>
          <w:rFonts w:hint="eastAsia" w:ascii="仿宋" w:hAnsi="仿宋" w:eastAsia="仿宋" w:cs="仿宋"/>
          <w:color w:val="auto"/>
          <w:sz w:val="24"/>
          <w:szCs w:val="24"/>
          <w:u w:val="single"/>
        </w:rPr>
        <w:t xml:space="preserve">  （货物名称）、（品牌及型号） </w:t>
      </w:r>
      <w:r>
        <w:rPr>
          <w:rFonts w:hint="eastAsia" w:ascii="仿宋" w:hAnsi="仿宋" w:eastAsia="仿宋" w:cs="仿宋"/>
          <w:color w:val="auto"/>
          <w:sz w:val="24"/>
          <w:szCs w:val="24"/>
        </w:rPr>
        <w:t>依此合法地办理一切事宜。</w:t>
      </w:r>
    </w:p>
    <w:p>
      <w:pPr>
        <w:pStyle w:val="13"/>
        <w:tabs>
          <w:tab w:val="left" w:pos="5580"/>
        </w:tabs>
        <w:spacing w:before="120"/>
        <w:ind w:left="1261" w:hanging="780"/>
        <w:rPr>
          <w:rFonts w:ascii="仿宋" w:hAnsi="仿宋" w:eastAsia="仿宋" w:cs="仿宋"/>
          <w:color w:val="auto"/>
          <w:sz w:val="24"/>
          <w:szCs w:val="24"/>
        </w:rPr>
      </w:pPr>
      <w:r>
        <w:rPr>
          <w:rFonts w:hint="eastAsia" w:ascii="仿宋" w:hAnsi="仿宋" w:eastAsia="仿宋" w:cs="仿宋"/>
          <w:color w:val="auto"/>
          <w:sz w:val="24"/>
          <w:szCs w:val="24"/>
        </w:rPr>
        <w:t>（4） 我方于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日签署本文件，</w:t>
      </w:r>
      <w:r>
        <w:rPr>
          <w:rFonts w:hint="eastAsia" w:ascii="仿宋" w:hAnsi="仿宋" w:eastAsia="仿宋" w:cs="仿宋"/>
          <w:color w:val="auto"/>
          <w:sz w:val="24"/>
          <w:szCs w:val="24"/>
          <w:u w:val="single"/>
        </w:rPr>
        <w:t>　（经销商名称）　　</w:t>
      </w:r>
      <w:r>
        <w:rPr>
          <w:rFonts w:hint="eastAsia" w:ascii="仿宋" w:hAnsi="仿宋" w:eastAsia="仿宋" w:cs="仿宋"/>
          <w:color w:val="auto"/>
          <w:sz w:val="24"/>
          <w:szCs w:val="24"/>
        </w:rPr>
        <w:t>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日接受此件，以此为证。</w:t>
      </w:r>
    </w:p>
    <w:p>
      <w:pPr>
        <w:pStyle w:val="13"/>
        <w:tabs>
          <w:tab w:val="left" w:pos="5580"/>
        </w:tabs>
        <w:spacing w:before="120"/>
        <w:ind w:firstLine="480"/>
        <w:rPr>
          <w:rFonts w:ascii="仿宋" w:hAnsi="仿宋" w:eastAsia="仿宋" w:cs="仿宋"/>
          <w:color w:val="auto"/>
          <w:sz w:val="24"/>
          <w:szCs w:val="24"/>
        </w:rPr>
      </w:pPr>
    </w:p>
    <w:p>
      <w:pPr>
        <w:tabs>
          <w:tab w:val="left" w:pos="5580"/>
        </w:tabs>
        <w:spacing w:before="120"/>
        <w:ind w:firstLine="868" w:firstLineChars="362"/>
        <w:rPr>
          <w:rFonts w:ascii="仿宋" w:hAnsi="仿宋" w:eastAsia="仿宋" w:cs="仿宋"/>
          <w:color w:val="auto"/>
          <w:sz w:val="24"/>
        </w:rPr>
      </w:pPr>
      <w:r>
        <w:rPr>
          <w:rFonts w:hint="eastAsia" w:ascii="仿宋" w:hAnsi="仿宋" w:eastAsia="仿宋" w:cs="仿宋"/>
          <w:color w:val="auto"/>
          <w:sz w:val="24"/>
        </w:rPr>
        <w:t>制造商名称（盖章）：</w:t>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5580"/>
        </w:tabs>
        <w:spacing w:before="120"/>
        <w:ind w:firstLine="840" w:firstLineChars="350"/>
        <w:rPr>
          <w:rFonts w:ascii="仿宋" w:hAnsi="仿宋" w:eastAsia="仿宋" w:cs="仿宋"/>
          <w:color w:val="auto"/>
          <w:sz w:val="24"/>
        </w:rPr>
      </w:pPr>
      <w:r>
        <w:rPr>
          <w:rFonts w:hint="eastAsia" w:ascii="仿宋" w:hAnsi="仿宋" w:eastAsia="仿宋" w:cs="仿宋"/>
          <w:color w:val="auto"/>
          <w:sz w:val="24"/>
        </w:rPr>
        <w:t>签字人职务和部门：</w:t>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tabs>
          <w:tab w:val="left" w:pos="5580"/>
        </w:tabs>
        <w:spacing w:before="120"/>
        <w:ind w:firstLine="868" w:firstLineChars="362"/>
        <w:rPr>
          <w:rFonts w:ascii="仿宋" w:hAnsi="仿宋" w:eastAsia="仿宋" w:cs="仿宋"/>
          <w:color w:val="auto"/>
          <w:sz w:val="24"/>
          <w:szCs w:val="24"/>
        </w:rPr>
      </w:pPr>
      <w:r>
        <w:rPr>
          <w:rFonts w:hint="eastAsia" w:ascii="仿宋" w:hAnsi="仿宋" w:eastAsia="仿宋" w:cs="仿宋"/>
          <w:color w:val="auto"/>
          <w:sz w:val="24"/>
        </w:rPr>
        <w:t>签字人签字：</w:t>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pStyle w:val="13"/>
        <w:tabs>
          <w:tab w:val="left" w:pos="5580"/>
        </w:tabs>
        <w:spacing w:before="120"/>
        <w:rPr>
          <w:rFonts w:ascii="仿宋" w:hAnsi="仿宋" w:eastAsia="仿宋" w:cs="仿宋"/>
          <w:color w:val="auto"/>
          <w:sz w:val="24"/>
          <w:szCs w:val="24"/>
        </w:rPr>
      </w:pPr>
    </w:p>
    <w:p>
      <w:pPr>
        <w:tabs>
          <w:tab w:val="left" w:pos="5580"/>
        </w:tabs>
        <w:spacing w:before="120"/>
        <w:rPr>
          <w:rFonts w:ascii="仿宋" w:hAnsi="仿宋" w:eastAsia="仿宋" w:cs="仿宋"/>
          <w:b/>
          <w:color w:val="auto"/>
          <w:sz w:val="24"/>
          <w:szCs w:val="24"/>
        </w:rPr>
      </w:pPr>
    </w:p>
    <w:p>
      <w:pPr>
        <w:tabs>
          <w:tab w:val="left" w:pos="5580"/>
        </w:tabs>
        <w:spacing w:before="120"/>
        <w:rPr>
          <w:rFonts w:ascii="仿宋" w:hAnsi="仿宋" w:eastAsia="仿宋" w:cs="仿宋"/>
          <w:b/>
          <w:color w:val="auto"/>
          <w:sz w:val="24"/>
          <w:szCs w:val="24"/>
        </w:rPr>
      </w:pPr>
      <w:r>
        <w:rPr>
          <w:rFonts w:hint="eastAsia" w:ascii="仿宋" w:hAnsi="仿宋" w:eastAsia="仿宋" w:cs="仿宋"/>
          <w:b/>
          <w:color w:val="auto"/>
          <w:sz w:val="24"/>
          <w:szCs w:val="24"/>
        </w:rPr>
        <w:br w:type="page"/>
      </w:r>
      <w:bookmarkEnd w:id="265"/>
      <w:bookmarkEnd w:id="266"/>
      <w:bookmarkEnd w:id="267"/>
      <w:bookmarkEnd w:id="268"/>
      <w:bookmarkEnd w:id="269"/>
      <w:bookmarkEnd w:id="270"/>
      <w:bookmarkEnd w:id="271"/>
      <w:bookmarkEnd w:id="272"/>
      <w:bookmarkEnd w:id="273"/>
      <w:bookmarkEnd w:id="274"/>
      <w:bookmarkEnd w:id="275"/>
      <w:bookmarkEnd w:id="276"/>
      <w:bookmarkEnd w:id="277"/>
      <w:bookmarkStart w:id="286" w:name="_Toc332805171"/>
      <w:bookmarkStart w:id="287" w:name="_Toc332805616"/>
      <w:r>
        <w:rPr>
          <w:rFonts w:hint="eastAsia" w:ascii="仿宋" w:hAnsi="仿宋" w:eastAsia="仿宋" w:cs="仿宋"/>
          <w:b/>
          <w:color w:val="auto"/>
          <w:sz w:val="24"/>
          <w:szCs w:val="24"/>
        </w:rPr>
        <w:t>附件7-6　　　            供应商财务状况证明文件</w:t>
      </w:r>
      <w:bookmarkEnd w:id="286"/>
      <w:bookmarkEnd w:id="287"/>
    </w:p>
    <w:p>
      <w:pPr>
        <w:tabs>
          <w:tab w:val="left" w:pos="3060"/>
          <w:tab w:val="left" w:pos="5580"/>
        </w:tabs>
        <w:spacing w:before="120"/>
        <w:ind w:left="3057" w:hanging="1619"/>
        <w:rPr>
          <w:rFonts w:ascii="仿宋" w:hAnsi="仿宋" w:eastAsia="仿宋" w:cs="仿宋"/>
          <w:b/>
          <w:color w:val="auto"/>
          <w:sz w:val="24"/>
          <w:szCs w:val="24"/>
        </w:rPr>
      </w:pPr>
    </w:p>
    <w:p>
      <w:pPr>
        <w:tabs>
          <w:tab w:val="left" w:pos="3060"/>
          <w:tab w:val="left" w:pos="5580"/>
        </w:tabs>
        <w:spacing w:before="120"/>
        <w:ind w:left="3057" w:hanging="1619"/>
        <w:rPr>
          <w:rFonts w:ascii="仿宋" w:hAnsi="仿宋" w:eastAsia="仿宋" w:cs="仿宋"/>
          <w:b/>
          <w:color w:val="auto"/>
          <w:sz w:val="24"/>
          <w:szCs w:val="24"/>
        </w:rPr>
      </w:pPr>
    </w:p>
    <w:p>
      <w:pPr>
        <w:tabs>
          <w:tab w:val="left" w:pos="5580"/>
        </w:tabs>
        <w:spacing w:before="12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说明：</w:t>
      </w:r>
    </w:p>
    <w:p>
      <w:pPr>
        <w:tabs>
          <w:tab w:val="left" w:pos="5580"/>
        </w:tabs>
        <w:spacing w:before="120"/>
        <w:rPr>
          <w:rFonts w:ascii="仿宋" w:hAnsi="仿宋" w:eastAsia="仿宋" w:cs="仿宋"/>
          <w:color w:val="auto"/>
          <w:sz w:val="24"/>
          <w:szCs w:val="24"/>
        </w:rPr>
      </w:pPr>
    </w:p>
    <w:p>
      <w:pPr>
        <w:tabs>
          <w:tab w:val="left" w:pos="5580"/>
        </w:tabs>
        <w:spacing w:before="120"/>
        <w:ind w:firstLine="480" w:firstLineChars="200"/>
        <w:rPr>
          <w:rFonts w:ascii="仿宋" w:hAnsi="仿宋" w:eastAsia="仿宋" w:cs="仿宋"/>
          <w:color w:val="auto"/>
          <w:sz w:val="24"/>
        </w:rPr>
      </w:pPr>
      <w:r>
        <w:rPr>
          <w:rFonts w:hint="eastAsia" w:ascii="仿宋" w:hAnsi="仿宋" w:eastAsia="仿宋" w:cs="仿宋"/>
          <w:color w:val="auto"/>
          <w:sz w:val="24"/>
        </w:rPr>
        <w:t>1、供应商在投标文件中，必须提供《供应商须知资料表》中规定的</w:t>
      </w:r>
      <w:r>
        <w:rPr>
          <w:rFonts w:hint="eastAsia" w:ascii="仿宋" w:hAnsi="仿宋" w:eastAsia="仿宋" w:cs="仿宋"/>
          <w:color w:val="auto"/>
          <w:sz w:val="24"/>
          <w:szCs w:val="24"/>
        </w:rPr>
        <w:t>近一年的供应商财务状况证明文件</w:t>
      </w:r>
      <w:r>
        <w:rPr>
          <w:rFonts w:hint="eastAsia" w:ascii="仿宋" w:hAnsi="仿宋" w:eastAsia="仿宋" w:cs="仿宋"/>
          <w:color w:val="auto"/>
          <w:sz w:val="24"/>
        </w:rPr>
        <w:t>（须提供会计师事务所出具的完整的审计报告复印件并加盖供应商单位公章），如果供应商为新成立单位，无法提供审计报告的，则需提供新企业验资报告复印件并加盖供应商单位公章。</w:t>
      </w:r>
    </w:p>
    <w:p>
      <w:pPr>
        <w:tabs>
          <w:tab w:val="left" w:pos="5580"/>
        </w:tabs>
        <w:spacing w:before="120"/>
        <w:ind w:firstLine="480" w:firstLineChars="200"/>
        <w:rPr>
          <w:rFonts w:ascii="仿宋" w:hAnsi="仿宋" w:eastAsia="仿宋" w:cs="仿宋"/>
          <w:b/>
          <w:color w:val="auto"/>
          <w:sz w:val="24"/>
        </w:rPr>
      </w:pPr>
      <w:r>
        <w:rPr>
          <w:rFonts w:hint="eastAsia" w:ascii="仿宋" w:hAnsi="仿宋" w:eastAsia="仿宋" w:cs="仿宋"/>
          <w:color w:val="auto"/>
          <w:sz w:val="24"/>
        </w:rPr>
        <w:t>2、如供应商无法提供审计报告，则需提供开户银行出具的针对本采购项目的资信证明文件原件或复印件，如资信证明中明确注明复印件无效的则必须提供原件。银行资信证明文件应当能说明供应商与银行之间业务往来正常、企业信誉良好等情况。银行出具的存款证明文件不能替代银行资信证明文件。</w:t>
      </w:r>
    </w:p>
    <w:p>
      <w:pPr>
        <w:tabs>
          <w:tab w:val="left" w:pos="5580"/>
        </w:tabs>
        <w:spacing w:before="120"/>
        <w:ind w:firstLine="482" w:firstLineChars="200"/>
        <w:rPr>
          <w:rFonts w:ascii="仿宋" w:hAnsi="仿宋" w:eastAsia="仿宋" w:cs="仿宋"/>
          <w:b/>
          <w:color w:val="auto"/>
          <w:sz w:val="24"/>
        </w:rPr>
      </w:pPr>
    </w:p>
    <w:p>
      <w:pPr>
        <w:tabs>
          <w:tab w:val="left" w:pos="5580"/>
        </w:tabs>
        <w:spacing w:before="120"/>
        <w:rPr>
          <w:rFonts w:ascii="仿宋" w:hAnsi="仿宋" w:eastAsia="仿宋" w:cs="仿宋"/>
          <w:b/>
          <w:color w:val="auto"/>
          <w:sz w:val="24"/>
          <w:szCs w:val="24"/>
        </w:rPr>
      </w:pPr>
      <w:r>
        <w:rPr>
          <w:rFonts w:hint="eastAsia" w:ascii="仿宋" w:hAnsi="仿宋" w:eastAsia="仿宋" w:cs="仿宋"/>
          <w:b/>
          <w:color w:val="auto"/>
          <w:sz w:val="24"/>
          <w:szCs w:val="24"/>
        </w:rPr>
        <w:br w:type="page"/>
      </w:r>
      <w:bookmarkStart w:id="288" w:name="_Toc332805617"/>
      <w:bookmarkStart w:id="289" w:name="_Toc332805172"/>
      <w:r>
        <w:rPr>
          <w:rFonts w:hint="eastAsia" w:ascii="仿宋" w:hAnsi="仿宋" w:eastAsia="仿宋" w:cs="仿宋"/>
          <w:b/>
          <w:color w:val="auto"/>
          <w:sz w:val="24"/>
          <w:szCs w:val="24"/>
        </w:rPr>
        <w:t>附件7-7                 社会保障资金缴纳记录证明文件</w:t>
      </w:r>
      <w:bookmarkEnd w:id="288"/>
      <w:bookmarkEnd w:id="289"/>
    </w:p>
    <w:p>
      <w:pPr>
        <w:pStyle w:val="13"/>
        <w:tabs>
          <w:tab w:val="left" w:pos="5580"/>
        </w:tabs>
        <w:spacing w:before="120"/>
        <w:jc w:val="center"/>
        <w:rPr>
          <w:rFonts w:ascii="仿宋" w:hAnsi="仿宋" w:eastAsia="仿宋" w:cs="仿宋"/>
          <w:b/>
          <w:color w:val="auto"/>
          <w:sz w:val="24"/>
          <w:szCs w:val="24"/>
        </w:rPr>
      </w:pPr>
    </w:p>
    <w:p>
      <w:pPr>
        <w:spacing w:before="120"/>
        <w:rPr>
          <w:rFonts w:ascii="仿宋" w:hAnsi="仿宋" w:eastAsia="仿宋" w:cs="仿宋"/>
          <w:color w:val="auto"/>
          <w:sz w:val="24"/>
          <w:szCs w:val="24"/>
        </w:rPr>
      </w:pPr>
    </w:p>
    <w:p>
      <w:pPr>
        <w:spacing w:before="120"/>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说明：</w:t>
      </w:r>
    </w:p>
    <w:p>
      <w:pPr>
        <w:spacing w:before="12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1、供应商必须是依法缴纳社会保障资金的企业。</w:t>
      </w:r>
    </w:p>
    <w:p>
      <w:pPr>
        <w:spacing w:before="120"/>
        <w:ind w:left="719" w:leftChars="228" w:hanging="240" w:hangingChars="100"/>
        <w:rPr>
          <w:rFonts w:ascii="仿宋" w:hAnsi="仿宋" w:eastAsia="仿宋" w:cs="仿宋"/>
          <w:color w:val="auto"/>
          <w:sz w:val="24"/>
          <w:szCs w:val="24"/>
        </w:rPr>
      </w:pPr>
      <w:r>
        <w:rPr>
          <w:rFonts w:hint="eastAsia" w:ascii="仿宋" w:hAnsi="仿宋" w:eastAsia="仿宋" w:cs="仿宋"/>
          <w:color w:val="auto"/>
          <w:sz w:val="24"/>
          <w:szCs w:val="24"/>
        </w:rPr>
        <w:t>2、须提供近三个月其中一个月供应商为职工缴纳社会保险的证明（包括基本养老保险费、基本医疗保险费、失业保险费等缴纳证明复印件，加盖公章）。上述缴纳记录在法规范围内不能提供或提供不全的应提供书面说明和证明文件。</w:t>
      </w:r>
    </w:p>
    <w:p>
      <w:pPr>
        <w:spacing w:before="120"/>
        <w:ind w:left="959" w:leftChars="228" w:hanging="480" w:hangingChars="200"/>
        <w:rPr>
          <w:rFonts w:ascii="仿宋" w:hAnsi="仿宋" w:eastAsia="仿宋" w:cs="仿宋"/>
          <w:b/>
          <w:color w:val="auto"/>
          <w:sz w:val="24"/>
          <w:szCs w:val="24"/>
        </w:rPr>
      </w:pPr>
      <w:r>
        <w:rPr>
          <w:rFonts w:hint="eastAsia" w:ascii="仿宋" w:hAnsi="仿宋" w:eastAsia="仿宋" w:cs="仿宋"/>
          <w:color w:val="auto"/>
          <w:sz w:val="24"/>
          <w:szCs w:val="24"/>
        </w:rPr>
        <w:t>注：依法不需要缴纳社会保障资金的供应商，须提供相应文件证明其依法不需要缴纳社会保障资金。</w:t>
      </w:r>
      <w:bookmarkStart w:id="290" w:name="_Toc109542406"/>
      <w:bookmarkStart w:id="291" w:name="_Toc109543226"/>
    </w:p>
    <w:bookmarkEnd w:id="290"/>
    <w:bookmarkEnd w:id="291"/>
    <w:p>
      <w:pPr>
        <w:spacing w:before="120"/>
        <w:rPr>
          <w:rFonts w:ascii="仿宋" w:hAnsi="仿宋" w:eastAsia="仿宋" w:cs="仿宋"/>
          <w:color w:val="auto"/>
          <w:sz w:val="24"/>
          <w:szCs w:val="24"/>
        </w:rPr>
      </w:pPr>
    </w:p>
    <w:p>
      <w:pPr>
        <w:tabs>
          <w:tab w:val="left" w:pos="5580"/>
        </w:tabs>
        <w:spacing w:before="120"/>
        <w:rPr>
          <w:rFonts w:ascii="仿宋" w:hAnsi="仿宋" w:eastAsia="仿宋" w:cs="仿宋"/>
          <w:b/>
          <w:color w:val="auto"/>
          <w:sz w:val="24"/>
          <w:szCs w:val="24"/>
        </w:rPr>
      </w:pPr>
      <w:r>
        <w:rPr>
          <w:rFonts w:hint="eastAsia" w:ascii="仿宋" w:hAnsi="仿宋" w:eastAsia="仿宋" w:cs="仿宋"/>
          <w:b/>
          <w:color w:val="auto"/>
          <w:sz w:val="24"/>
          <w:szCs w:val="24"/>
        </w:rPr>
        <w:br w:type="page"/>
      </w:r>
      <w:bookmarkStart w:id="292" w:name="_Toc332805618"/>
      <w:bookmarkStart w:id="293" w:name="_Toc332805173"/>
      <w:r>
        <w:rPr>
          <w:rFonts w:hint="eastAsia" w:ascii="仿宋" w:hAnsi="仿宋" w:eastAsia="仿宋" w:cs="仿宋"/>
          <w:b/>
          <w:color w:val="auto"/>
          <w:sz w:val="24"/>
          <w:szCs w:val="24"/>
        </w:rPr>
        <w:t>附件7-8                   依法缴纳税收记录证明文件</w:t>
      </w:r>
      <w:bookmarkEnd w:id="292"/>
      <w:bookmarkEnd w:id="293"/>
    </w:p>
    <w:p>
      <w:pPr>
        <w:spacing w:before="120"/>
        <w:jc w:val="center"/>
        <w:rPr>
          <w:rFonts w:ascii="仿宋" w:hAnsi="仿宋" w:eastAsia="仿宋" w:cs="仿宋"/>
          <w:b/>
          <w:color w:val="auto"/>
          <w:sz w:val="24"/>
          <w:szCs w:val="24"/>
        </w:rPr>
      </w:pPr>
    </w:p>
    <w:p>
      <w:pPr>
        <w:spacing w:before="120"/>
        <w:jc w:val="center"/>
        <w:rPr>
          <w:rFonts w:ascii="仿宋" w:hAnsi="仿宋" w:eastAsia="仿宋" w:cs="仿宋"/>
          <w:b/>
          <w:color w:val="auto"/>
          <w:sz w:val="24"/>
          <w:szCs w:val="24"/>
        </w:rPr>
      </w:pPr>
    </w:p>
    <w:p>
      <w:pPr>
        <w:spacing w:before="12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说明：</w:t>
      </w:r>
    </w:p>
    <w:p>
      <w:pPr>
        <w:spacing w:before="12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1、供应商必须是依法纳税的企业。</w:t>
      </w:r>
    </w:p>
    <w:p>
      <w:pPr>
        <w:spacing w:before="120"/>
        <w:ind w:left="719" w:leftChars="228" w:hanging="240" w:hangingChars="100"/>
        <w:rPr>
          <w:rFonts w:ascii="仿宋" w:hAnsi="仿宋" w:eastAsia="仿宋" w:cs="仿宋"/>
          <w:color w:val="auto"/>
          <w:sz w:val="24"/>
          <w:szCs w:val="24"/>
        </w:rPr>
      </w:pPr>
      <w:r>
        <w:rPr>
          <w:rFonts w:hint="eastAsia" w:ascii="仿宋" w:hAnsi="仿宋" w:eastAsia="仿宋" w:cs="仿宋"/>
          <w:color w:val="auto"/>
          <w:sz w:val="24"/>
          <w:szCs w:val="24"/>
        </w:rPr>
        <w:t>2、须提供近三个月其中一个月供应商缴纳的企业所得税或增值税的证明（缴纳证明复印件，加盖公章）或事业单位近期纳税证明（缴纳证明复印件，加盖公章）或自然人缴纳个人所得税证明。上述缴纳记录在法规范围内不能提供或提供不全的应提供书面说明和证明文件。</w:t>
      </w:r>
    </w:p>
    <w:p>
      <w:pPr>
        <w:spacing w:before="120"/>
        <w:ind w:firstLine="480" w:firstLineChars="200"/>
        <w:rPr>
          <w:rFonts w:ascii="仿宋" w:hAnsi="仿宋" w:eastAsia="仿宋" w:cs="仿宋"/>
          <w:b/>
          <w:i/>
          <w:color w:val="auto"/>
          <w:sz w:val="24"/>
          <w:szCs w:val="24"/>
        </w:rPr>
      </w:pPr>
      <w:r>
        <w:rPr>
          <w:rFonts w:hint="eastAsia" w:ascii="仿宋" w:hAnsi="仿宋" w:eastAsia="仿宋" w:cs="仿宋"/>
          <w:color w:val="auto"/>
          <w:sz w:val="24"/>
          <w:szCs w:val="24"/>
        </w:rPr>
        <w:t>注：依法免税的供应商，须提供相应文件证明其依法免税。</w:t>
      </w:r>
    </w:p>
    <w:p>
      <w:pPr>
        <w:spacing w:before="120"/>
        <w:rPr>
          <w:rFonts w:ascii="仿宋" w:hAnsi="仿宋" w:eastAsia="仿宋" w:cs="仿宋"/>
          <w:b/>
          <w:i/>
          <w:color w:val="auto"/>
          <w:sz w:val="24"/>
          <w:szCs w:val="24"/>
        </w:rPr>
      </w:pPr>
    </w:p>
    <w:p>
      <w:pPr>
        <w:spacing w:before="120"/>
        <w:jc w:val="center"/>
        <w:rPr>
          <w:rFonts w:ascii="仿宋" w:hAnsi="仿宋" w:eastAsia="仿宋" w:cs="仿宋"/>
          <w:b/>
          <w:i/>
          <w:color w:val="auto"/>
          <w:sz w:val="24"/>
          <w:szCs w:val="24"/>
        </w:rPr>
      </w:pPr>
    </w:p>
    <w:p>
      <w:pPr>
        <w:spacing w:before="120"/>
        <w:jc w:val="center"/>
        <w:rPr>
          <w:rFonts w:ascii="仿宋" w:hAnsi="仿宋" w:eastAsia="仿宋" w:cs="仿宋"/>
          <w:b/>
          <w:i/>
          <w:color w:val="auto"/>
          <w:sz w:val="24"/>
          <w:szCs w:val="24"/>
        </w:rPr>
      </w:pPr>
    </w:p>
    <w:p>
      <w:pPr>
        <w:spacing w:before="120"/>
        <w:jc w:val="center"/>
        <w:rPr>
          <w:rFonts w:ascii="仿宋" w:hAnsi="仿宋" w:eastAsia="仿宋" w:cs="仿宋"/>
          <w:b/>
          <w:i/>
          <w:color w:val="auto"/>
          <w:sz w:val="24"/>
          <w:szCs w:val="24"/>
        </w:rPr>
      </w:pPr>
    </w:p>
    <w:p>
      <w:pPr>
        <w:spacing w:before="120"/>
        <w:jc w:val="center"/>
        <w:rPr>
          <w:rFonts w:ascii="仿宋" w:hAnsi="仿宋" w:eastAsia="仿宋" w:cs="仿宋"/>
          <w:b/>
          <w:i/>
          <w:color w:val="auto"/>
          <w:sz w:val="24"/>
          <w:szCs w:val="24"/>
        </w:rPr>
      </w:pPr>
    </w:p>
    <w:p>
      <w:pPr>
        <w:spacing w:before="120"/>
        <w:jc w:val="center"/>
        <w:rPr>
          <w:rFonts w:ascii="仿宋" w:hAnsi="仿宋" w:eastAsia="仿宋" w:cs="仿宋"/>
          <w:b/>
          <w:i/>
          <w:color w:val="auto"/>
          <w:sz w:val="24"/>
          <w:szCs w:val="24"/>
        </w:rPr>
      </w:pPr>
    </w:p>
    <w:p>
      <w:pPr>
        <w:spacing w:before="120"/>
        <w:jc w:val="center"/>
        <w:rPr>
          <w:rFonts w:ascii="仿宋" w:hAnsi="仿宋" w:eastAsia="仿宋" w:cs="仿宋"/>
          <w:b/>
          <w:i/>
          <w:color w:val="auto"/>
          <w:sz w:val="24"/>
          <w:szCs w:val="24"/>
        </w:rPr>
      </w:pPr>
    </w:p>
    <w:p>
      <w:pPr>
        <w:spacing w:before="120"/>
        <w:jc w:val="center"/>
        <w:rPr>
          <w:rFonts w:ascii="仿宋" w:hAnsi="仿宋" w:eastAsia="仿宋" w:cs="仿宋"/>
          <w:b/>
          <w:i/>
          <w:color w:val="auto"/>
          <w:sz w:val="24"/>
          <w:szCs w:val="24"/>
        </w:rPr>
      </w:pPr>
    </w:p>
    <w:p>
      <w:pPr>
        <w:spacing w:before="120"/>
        <w:jc w:val="center"/>
        <w:rPr>
          <w:rFonts w:ascii="仿宋" w:hAnsi="仿宋" w:eastAsia="仿宋" w:cs="仿宋"/>
          <w:b/>
          <w:i/>
          <w:color w:val="auto"/>
          <w:sz w:val="24"/>
          <w:szCs w:val="24"/>
        </w:rPr>
      </w:pPr>
    </w:p>
    <w:p>
      <w:pPr>
        <w:spacing w:before="120"/>
        <w:jc w:val="center"/>
        <w:rPr>
          <w:rFonts w:ascii="仿宋" w:hAnsi="仿宋" w:eastAsia="仿宋" w:cs="仿宋"/>
          <w:b/>
          <w:i/>
          <w:color w:val="auto"/>
          <w:sz w:val="24"/>
          <w:szCs w:val="24"/>
        </w:rPr>
      </w:pPr>
    </w:p>
    <w:p>
      <w:pPr>
        <w:spacing w:before="120"/>
        <w:rPr>
          <w:rFonts w:ascii="仿宋" w:hAnsi="仿宋" w:eastAsia="仿宋" w:cs="仿宋"/>
          <w:b/>
          <w:color w:val="auto"/>
          <w:sz w:val="24"/>
          <w:szCs w:val="24"/>
        </w:rPr>
      </w:pPr>
    </w:p>
    <w:p>
      <w:pPr>
        <w:tabs>
          <w:tab w:val="left" w:pos="5580"/>
        </w:tabs>
        <w:spacing w:before="120"/>
        <w:rPr>
          <w:rFonts w:ascii="仿宋" w:hAnsi="仿宋" w:eastAsia="仿宋" w:cs="仿宋"/>
          <w:b/>
          <w:color w:val="auto"/>
          <w:sz w:val="24"/>
          <w:szCs w:val="24"/>
        </w:rPr>
      </w:pPr>
      <w:r>
        <w:rPr>
          <w:rFonts w:hint="eastAsia" w:ascii="仿宋" w:hAnsi="仿宋" w:eastAsia="仿宋" w:cs="仿宋"/>
          <w:b/>
          <w:color w:val="auto"/>
          <w:sz w:val="24"/>
          <w:szCs w:val="24"/>
        </w:rPr>
        <w:br w:type="page"/>
      </w:r>
      <w:bookmarkStart w:id="294" w:name="_Toc332805619"/>
      <w:bookmarkStart w:id="295" w:name="_Toc332805174"/>
      <w:r>
        <w:rPr>
          <w:rFonts w:hint="eastAsia" w:ascii="仿宋" w:hAnsi="仿宋" w:eastAsia="仿宋" w:cs="仿宋"/>
          <w:b/>
          <w:color w:val="auto"/>
          <w:sz w:val="24"/>
          <w:szCs w:val="24"/>
        </w:rPr>
        <w:t>附件7-</w:t>
      </w:r>
      <w:bookmarkEnd w:id="294"/>
      <w:bookmarkEnd w:id="295"/>
      <w:r>
        <w:rPr>
          <w:rFonts w:hint="eastAsia" w:ascii="仿宋" w:hAnsi="仿宋" w:eastAsia="仿宋" w:cs="仿宋"/>
          <w:b/>
          <w:color w:val="auto"/>
          <w:sz w:val="24"/>
          <w:szCs w:val="24"/>
        </w:rPr>
        <w:t>9   参加本次政府采购活动前三年内，在经营活动中没有重大违法记录的</w:t>
      </w:r>
    </w:p>
    <w:p>
      <w:pPr>
        <w:spacing w:before="120"/>
        <w:jc w:val="center"/>
        <w:rPr>
          <w:rFonts w:ascii="仿宋" w:hAnsi="仿宋" w:eastAsia="仿宋" w:cs="仿宋"/>
          <w:b/>
          <w:color w:val="auto"/>
          <w:sz w:val="24"/>
          <w:szCs w:val="24"/>
        </w:rPr>
      </w:pPr>
      <w:r>
        <w:rPr>
          <w:rFonts w:hint="eastAsia" w:ascii="仿宋" w:hAnsi="仿宋" w:eastAsia="仿宋" w:cs="仿宋"/>
          <w:b/>
          <w:color w:val="auto"/>
          <w:sz w:val="24"/>
          <w:szCs w:val="24"/>
        </w:rPr>
        <w:t>书面声明</w:t>
      </w:r>
    </w:p>
    <w:p>
      <w:pPr>
        <w:spacing w:before="120"/>
        <w:rPr>
          <w:rFonts w:ascii="仿宋" w:hAnsi="仿宋" w:eastAsia="仿宋" w:cs="仿宋"/>
          <w:b/>
          <w:color w:val="auto"/>
          <w:sz w:val="24"/>
          <w:szCs w:val="24"/>
        </w:rPr>
      </w:pPr>
    </w:p>
    <w:p>
      <w:pPr>
        <w:spacing w:before="120"/>
        <w:jc w:val="center"/>
        <w:rPr>
          <w:rFonts w:ascii="仿宋" w:hAnsi="仿宋" w:eastAsia="仿宋" w:cs="仿宋"/>
          <w:b/>
          <w:iCs/>
          <w:color w:val="auto"/>
          <w:sz w:val="24"/>
          <w:szCs w:val="24"/>
        </w:rPr>
      </w:pPr>
      <w:r>
        <w:rPr>
          <w:rFonts w:hint="eastAsia" w:ascii="仿宋" w:hAnsi="仿宋" w:eastAsia="仿宋" w:cs="仿宋"/>
          <w:b/>
          <w:iCs/>
          <w:color w:val="auto"/>
          <w:sz w:val="24"/>
          <w:szCs w:val="24"/>
        </w:rPr>
        <w:t>（内容及格式自拟，加盖供应商公章）</w:t>
      </w:r>
    </w:p>
    <w:p>
      <w:pPr>
        <w:pStyle w:val="13"/>
        <w:tabs>
          <w:tab w:val="left" w:pos="5580"/>
        </w:tabs>
        <w:spacing w:before="120"/>
        <w:rPr>
          <w:rFonts w:ascii="仿宋" w:hAnsi="仿宋" w:eastAsia="仿宋" w:cs="仿宋"/>
          <w:b/>
          <w:iCs/>
          <w:color w:val="auto"/>
          <w:sz w:val="24"/>
          <w:szCs w:val="24"/>
        </w:rPr>
      </w:pPr>
    </w:p>
    <w:p>
      <w:pPr>
        <w:tabs>
          <w:tab w:val="left" w:pos="5580"/>
        </w:tabs>
        <w:spacing w:before="120"/>
        <w:rPr>
          <w:rFonts w:ascii="仿宋" w:hAnsi="仿宋" w:eastAsia="仿宋" w:cs="仿宋"/>
          <w:b/>
          <w:color w:val="auto"/>
          <w:sz w:val="24"/>
          <w:szCs w:val="24"/>
        </w:rPr>
      </w:pPr>
      <w:bookmarkStart w:id="296" w:name="_Toc332808347"/>
      <w:bookmarkStart w:id="297" w:name="_Toc332808039"/>
    </w:p>
    <w:p>
      <w:pPr>
        <w:tabs>
          <w:tab w:val="left" w:pos="5580"/>
        </w:tabs>
        <w:spacing w:before="120"/>
        <w:rPr>
          <w:rFonts w:ascii="仿宋" w:hAnsi="仿宋" w:eastAsia="仿宋" w:cs="仿宋"/>
          <w:b/>
          <w:color w:val="auto"/>
          <w:sz w:val="24"/>
          <w:szCs w:val="24"/>
        </w:rPr>
      </w:pPr>
    </w:p>
    <w:p>
      <w:pPr>
        <w:tabs>
          <w:tab w:val="left" w:pos="5580"/>
        </w:tabs>
        <w:spacing w:before="120"/>
        <w:rPr>
          <w:rFonts w:ascii="仿宋" w:hAnsi="仿宋" w:eastAsia="仿宋" w:cs="仿宋"/>
          <w:b/>
          <w:color w:val="auto"/>
          <w:sz w:val="24"/>
          <w:szCs w:val="24"/>
        </w:rPr>
      </w:pPr>
    </w:p>
    <w:p>
      <w:pPr>
        <w:tabs>
          <w:tab w:val="left" w:pos="5580"/>
        </w:tabs>
        <w:spacing w:before="120"/>
        <w:rPr>
          <w:rFonts w:ascii="仿宋" w:hAnsi="仿宋" w:eastAsia="仿宋" w:cs="仿宋"/>
          <w:b/>
          <w:color w:val="auto"/>
          <w:sz w:val="24"/>
          <w:szCs w:val="24"/>
        </w:rPr>
      </w:pPr>
    </w:p>
    <w:p>
      <w:pPr>
        <w:tabs>
          <w:tab w:val="left" w:pos="5580"/>
        </w:tabs>
        <w:spacing w:before="120"/>
        <w:rPr>
          <w:rFonts w:ascii="仿宋" w:hAnsi="仿宋" w:eastAsia="仿宋" w:cs="仿宋"/>
          <w:b/>
          <w:color w:val="auto"/>
          <w:sz w:val="24"/>
          <w:szCs w:val="24"/>
        </w:rPr>
      </w:pPr>
    </w:p>
    <w:p>
      <w:pPr>
        <w:tabs>
          <w:tab w:val="left" w:pos="5580"/>
        </w:tabs>
        <w:spacing w:before="120"/>
        <w:rPr>
          <w:rFonts w:ascii="仿宋" w:hAnsi="仿宋" w:eastAsia="仿宋" w:cs="仿宋"/>
          <w:b/>
          <w:color w:val="auto"/>
          <w:sz w:val="24"/>
          <w:szCs w:val="24"/>
        </w:rPr>
      </w:pPr>
    </w:p>
    <w:p>
      <w:pPr>
        <w:tabs>
          <w:tab w:val="left" w:pos="5580"/>
        </w:tabs>
        <w:spacing w:before="120"/>
        <w:rPr>
          <w:rFonts w:ascii="仿宋" w:hAnsi="仿宋" w:eastAsia="仿宋" w:cs="仿宋"/>
          <w:b/>
          <w:color w:val="auto"/>
          <w:sz w:val="24"/>
          <w:szCs w:val="24"/>
        </w:rPr>
      </w:pPr>
    </w:p>
    <w:p>
      <w:pPr>
        <w:tabs>
          <w:tab w:val="left" w:pos="5580"/>
        </w:tabs>
        <w:spacing w:before="120"/>
        <w:rPr>
          <w:rFonts w:ascii="仿宋" w:hAnsi="仿宋" w:eastAsia="仿宋" w:cs="仿宋"/>
          <w:b/>
          <w:color w:val="auto"/>
          <w:sz w:val="24"/>
          <w:szCs w:val="24"/>
        </w:rPr>
      </w:pPr>
    </w:p>
    <w:p>
      <w:pPr>
        <w:tabs>
          <w:tab w:val="left" w:pos="5580"/>
        </w:tabs>
        <w:spacing w:before="120"/>
        <w:rPr>
          <w:rFonts w:ascii="仿宋" w:hAnsi="仿宋" w:eastAsia="仿宋" w:cs="仿宋"/>
          <w:b/>
          <w:color w:val="auto"/>
          <w:sz w:val="24"/>
          <w:szCs w:val="24"/>
        </w:rPr>
      </w:pPr>
    </w:p>
    <w:p>
      <w:pPr>
        <w:tabs>
          <w:tab w:val="left" w:pos="5580"/>
        </w:tabs>
        <w:spacing w:before="120"/>
        <w:rPr>
          <w:rFonts w:ascii="仿宋" w:hAnsi="仿宋" w:eastAsia="仿宋" w:cs="仿宋"/>
          <w:b/>
          <w:color w:val="auto"/>
          <w:sz w:val="24"/>
          <w:szCs w:val="24"/>
        </w:rPr>
      </w:pPr>
    </w:p>
    <w:p>
      <w:pPr>
        <w:tabs>
          <w:tab w:val="left" w:pos="5580"/>
        </w:tabs>
        <w:spacing w:before="120"/>
        <w:rPr>
          <w:rFonts w:ascii="仿宋" w:hAnsi="仿宋" w:eastAsia="仿宋" w:cs="仿宋"/>
          <w:b/>
          <w:color w:val="auto"/>
          <w:sz w:val="24"/>
          <w:szCs w:val="24"/>
        </w:rPr>
      </w:pPr>
    </w:p>
    <w:p>
      <w:pPr>
        <w:tabs>
          <w:tab w:val="left" w:pos="5580"/>
        </w:tabs>
        <w:spacing w:before="120"/>
        <w:rPr>
          <w:rFonts w:ascii="仿宋" w:hAnsi="仿宋" w:eastAsia="仿宋" w:cs="仿宋"/>
          <w:b/>
          <w:color w:val="auto"/>
          <w:sz w:val="24"/>
          <w:szCs w:val="24"/>
        </w:rPr>
      </w:pPr>
    </w:p>
    <w:p>
      <w:pPr>
        <w:tabs>
          <w:tab w:val="left" w:pos="5580"/>
        </w:tabs>
        <w:spacing w:before="120"/>
        <w:rPr>
          <w:rFonts w:ascii="仿宋" w:hAnsi="仿宋" w:eastAsia="仿宋" w:cs="仿宋"/>
          <w:b/>
          <w:color w:val="auto"/>
          <w:sz w:val="24"/>
          <w:szCs w:val="24"/>
        </w:rPr>
      </w:pPr>
    </w:p>
    <w:p>
      <w:pPr>
        <w:tabs>
          <w:tab w:val="left" w:pos="5580"/>
        </w:tabs>
        <w:spacing w:before="120"/>
        <w:rPr>
          <w:rFonts w:ascii="仿宋" w:hAnsi="仿宋" w:eastAsia="仿宋" w:cs="仿宋"/>
          <w:b/>
          <w:color w:val="auto"/>
          <w:sz w:val="24"/>
          <w:szCs w:val="24"/>
        </w:rPr>
      </w:pPr>
    </w:p>
    <w:p>
      <w:pPr>
        <w:tabs>
          <w:tab w:val="left" w:pos="5580"/>
        </w:tabs>
        <w:spacing w:before="120"/>
        <w:rPr>
          <w:rFonts w:ascii="仿宋" w:hAnsi="仿宋" w:eastAsia="仿宋" w:cs="仿宋"/>
          <w:b/>
          <w:color w:val="auto"/>
          <w:sz w:val="24"/>
          <w:szCs w:val="24"/>
        </w:rPr>
      </w:pPr>
    </w:p>
    <w:p>
      <w:pPr>
        <w:tabs>
          <w:tab w:val="left" w:pos="5580"/>
        </w:tabs>
        <w:spacing w:before="120"/>
        <w:rPr>
          <w:rFonts w:ascii="仿宋" w:hAnsi="仿宋" w:eastAsia="仿宋" w:cs="仿宋"/>
          <w:b/>
          <w:color w:val="auto"/>
          <w:sz w:val="24"/>
          <w:szCs w:val="24"/>
        </w:rPr>
      </w:pPr>
    </w:p>
    <w:p>
      <w:pPr>
        <w:tabs>
          <w:tab w:val="left" w:pos="5580"/>
        </w:tabs>
        <w:spacing w:before="120"/>
        <w:rPr>
          <w:rFonts w:ascii="仿宋" w:hAnsi="仿宋" w:eastAsia="仿宋" w:cs="仿宋"/>
          <w:b/>
          <w:color w:val="auto"/>
          <w:sz w:val="24"/>
          <w:szCs w:val="24"/>
        </w:rPr>
      </w:pPr>
    </w:p>
    <w:p>
      <w:pPr>
        <w:tabs>
          <w:tab w:val="left" w:pos="5580"/>
        </w:tabs>
        <w:spacing w:before="120"/>
        <w:rPr>
          <w:rFonts w:ascii="仿宋" w:hAnsi="仿宋" w:eastAsia="仿宋" w:cs="仿宋"/>
          <w:b/>
          <w:color w:val="auto"/>
          <w:sz w:val="24"/>
          <w:szCs w:val="24"/>
        </w:rPr>
      </w:pPr>
    </w:p>
    <w:p>
      <w:pPr>
        <w:tabs>
          <w:tab w:val="left" w:pos="5580"/>
        </w:tabs>
        <w:spacing w:before="120"/>
        <w:rPr>
          <w:rFonts w:ascii="仿宋" w:hAnsi="仿宋" w:eastAsia="仿宋" w:cs="仿宋"/>
          <w:b/>
          <w:color w:val="auto"/>
          <w:sz w:val="24"/>
          <w:szCs w:val="24"/>
        </w:rPr>
      </w:pPr>
    </w:p>
    <w:p>
      <w:pPr>
        <w:rPr>
          <w:rFonts w:ascii="仿宋" w:hAnsi="仿宋" w:eastAsia="仿宋" w:cs="仿宋"/>
          <w:b/>
          <w:color w:val="auto"/>
          <w:sz w:val="24"/>
          <w:szCs w:val="24"/>
        </w:rPr>
      </w:pPr>
      <w:r>
        <w:rPr>
          <w:rFonts w:hint="eastAsia" w:ascii="仿宋" w:hAnsi="仿宋" w:eastAsia="仿宋" w:cs="仿宋"/>
          <w:b/>
          <w:color w:val="auto"/>
          <w:sz w:val="24"/>
          <w:szCs w:val="24"/>
        </w:rPr>
        <w:br w:type="page"/>
      </w:r>
    </w:p>
    <w:p>
      <w:pPr>
        <w:tabs>
          <w:tab w:val="left" w:pos="5580"/>
        </w:tabs>
        <w:spacing w:before="120"/>
        <w:rPr>
          <w:rFonts w:ascii="仿宋" w:hAnsi="仿宋" w:eastAsia="仿宋" w:cs="仿宋"/>
          <w:b/>
          <w:color w:val="auto"/>
          <w:sz w:val="24"/>
          <w:szCs w:val="24"/>
        </w:rPr>
      </w:pPr>
      <w:r>
        <w:rPr>
          <w:rFonts w:hint="eastAsia" w:ascii="仿宋" w:hAnsi="仿宋" w:eastAsia="仿宋" w:cs="仿宋"/>
          <w:b/>
          <w:color w:val="auto"/>
          <w:sz w:val="24"/>
          <w:szCs w:val="24"/>
        </w:rPr>
        <w:t>附件7-10                招标文件要求的其他资格证明文件</w:t>
      </w:r>
      <w:bookmarkEnd w:id="296"/>
      <w:bookmarkEnd w:id="297"/>
    </w:p>
    <w:p>
      <w:pPr>
        <w:ind w:firstLine="3739" w:firstLineChars="1552"/>
        <w:rPr>
          <w:rFonts w:ascii="仿宋" w:hAnsi="仿宋" w:eastAsia="仿宋" w:cs="仿宋"/>
          <w:b/>
          <w:color w:val="auto"/>
          <w:sz w:val="24"/>
          <w:szCs w:val="24"/>
        </w:rPr>
      </w:pPr>
      <w:r>
        <w:rPr>
          <w:rFonts w:hint="eastAsia" w:ascii="仿宋" w:hAnsi="仿宋" w:eastAsia="仿宋" w:cs="仿宋"/>
          <w:b/>
          <w:color w:val="auto"/>
          <w:sz w:val="24"/>
          <w:szCs w:val="24"/>
        </w:rPr>
        <w:t>（加盖供应商公章）</w:t>
      </w:r>
    </w:p>
    <w:p>
      <w:pPr>
        <w:spacing w:before="120"/>
        <w:jc w:val="center"/>
        <w:rPr>
          <w:rFonts w:ascii="仿宋" w:hAnsi="仿宋" w:eastAsia="仿宋" w:cs="仿宋"/>
          <w:b/>
          <w:color w:val="auto"/>
          <w:sz w:val="24"/>
          <w:szCs w:val="24"/>
        </w:rPr>
      </w:pPr>
    </w:p>
    <w:p>
      <w:pPr>
        <w:spacing w:before="12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供应商应当对项目实施过程中所可能产生的各种文档作一一描述，包括文档名称、内容、提交采购人的时间和方式等。</w:t>
      </w:r>
    </w:p>
    <w:p>
      <w:pPr>
        <w:rPr>
          <w:rFonts w:ascii="仿宋" w:hAnsi="仿宋" w:eastAsia="仿宋" w:cs="仿宋"/>
          <w:b/>
          <w:color w:val="auto"/>
          <w:sz w:val="24"/>
          <w:szCs w:val="24"/>
        </w:rPr>
      </w:pPr>
    </w:p>
    <w:p>
      <w:pPr>
        <w:spacing w:before="120"/>
        <w:rPr>
          <w:rFonts w:ascii="仿宋" w:hAnsi="仿宋" w:eastAsia="仿宋" w:cs="仿宋"/>
          <w:b/>
          <w:color w:val="auto"/>
          <w:sz w:val="24"/>
        </w:rPr>
      </w:pPr>
      <w:r>
        <w:rPr>
          <w:rFonts w:hint="eastAsia" w:ascii="仿宋" w:hAnsi="仿宋" w:eastAsia="仿宋" w:cs="仿宋"/>
          <w:b/>
          <w:color w:val="auto"/>
          <w:sz w:val="24"/>
          <w:szCs w:val="24"/>
        </w:rPr>
        <w:br w:type="page"/>
      </w:r>
      <w:bookmarkStart w:id="298" w:name="_Toc332805176"/>
      <w:bookmarkStart w:id="299" w:name="_Toc495575320"/>
      <w:r>
        <w:rPr>
          <w:rFonts w:hint="eastAsia" w:ascii="仿宋" w:hAnsi="仿宋" w:eastAsia="仿宋" w:cs="仿宋"/>
          <w:b/>
          <w:color w:val="auto"/>
          <w:sz w:val="24"/>
        </w:rPr>
        <w:t>附件8                        中标服务费承诺书</w:t>
      </w:r>
      <w:bookmarkEnd w:id="298"/>
      <w:bookmarkEnd w:id="299"/>
    </w:p>
    <w:p>
      <w:pPr>
        <w:spacing w:before="120"/>
        <w:jc w:val="center"/>
        <w:rPr>
          <w:rFonts w:ascii="仿宋" w:hAnsi="仿宋" w:eastAsia="仿宋" w:cs="仿宋"/>
          <w:b/>
          <w:color w:val="auto"/>
          <w:sz w:val="24"/>
        </w:rPr>
      </w:pPr>
    </w:p>
    <w:p>
      <w:pPr>
        <w:spacing w:before="120"/>
        <w:rPr>
          <w:rFonts w:ascii="仿宋" w:hAnsi="仿宋" w:eastAsia="仿宋" w:cs="仿宋"/>
          <w:color w:val="auto"/>
          <w:sz w:val="24"/>
        </w:rPr>
      </w:pPr>
      <w:r>
        <w:rPr>
          <w:rFonts w:hint="eastAsia" w:ascii="仿宋" w:hAnsi="仿宋" w:eastAsia="仿宋" w:cs="仿宋"/>
          <w:color w:val="auto"/>
          <w:sz w:val="24"/>
        </w:rPr>
        <w:t>致:北京中储建国际工程管理有限公司</w:t>
      </w:r>
    </w:p>
    <w:p>
      <w:pPr>
        <w:spacing w:before="120"/>
        <w:rPr>
          <w:rFonts w:ascii="仿宋" w:hAnsi="仿宋" w:eastAsia="仿宋" w:cs="仿宋"/>
          <w:color w:val="auto"/>
          <w:sz w:val="24"/>
        </w:rPr>
      </w:pPr>
    </w:p>
    <w:p>
      <w:pPr>
        <w:spacing w:before="120"/>
        <w:rPr>
          <w:rFonts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 xml:space="preserve"> 我们在贵公司组织的</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rPr>
        <w:t>项目（招标编号：</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rPr>
        <w:t>）采购中若中标，我们保证在领取中标通知书的同时按招标文件的规定，向贵公司一次性支付应当交纳的中标服务费用。</w:t>
      </w:r>
    </w:p>
    <w:p>
      <w:pPr>
        <w:spacing w:before="120"/>
        <w:ind w:firstLine="480" w:firstLineChars="200"/>
        <w:rPr>
          <w:rFonts w:ascii="仿宋" w:hAnsi="仿宋" w:eastAsia="仿宋" w:cs="仿宋"/>
          <w:color w:val="auto"/>
          <w:sz w:val="24"/>
        </w:rPr>
      </w:pPr>
      <w:r>
        <w:rPr>
          <w:rFonts w:hint="eastAsia" w:ascii="仿宋" w:hAnsi="仿宋" w:eastAsia="仿宋" w:cs="仿宋"/>
          <w:color w:val="auto"/>
          <w:sz w:val="24"/>
        </w:rPr>
        <w:t>收费标准参照国家计委印发的计价格[2002]1980号关于《招标代理机构服务费管理暂行办法》的通知、发改办价格[2003]857号令及发改价格[2011]534号令。</w:t>
      </w:r>
    </w:p>
    <w:p>
      <w:pPr>
        <w:spacing w:before="120"/>
        <w:rPr>
          <w:rFonts w:ascii="仿宋" w:hAnsi="仿宋" w:eastAsia="仿宋" w:cs="仿宋"/>
          <w:color w:val="auto"/>
          <w:sz w:val="24"/>
        </w:rPr>
      </w:pPr>
    </w:p>
    <w:p>
      <w:pPr>
        <w:spacing w:before="120"/>
        <w:rPr>
          <w:rFonts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特此承诺！</w:t>
      </w:r>
    </w:p>
    <w:p>
      <w:pPr>
        <w:spacing w:before="120"/>
        <w:rPr>
          <w:rFonts w:ascii="仿宋" w:hAnsi="仿宋" w:eastAsia="仿宋" w:cs="仿宋"/>
          <w:color w:val="auto"/>
          <w:sz w:val="24"/>
        </w:rPr>
      </w:pPr>
    </w:p>
    <w:p>
      <w:pPr>
        <w:spacing w:before="120"/>
        <w:rPr>
          <w:rFonts w:ascii="仿宋" w:hAnsi="仿宋" w:eastAsia="仿宋" w:cs="仿宋"/>
          <w:color w:val="auto"/>
          <w:sz w:val="24"/>
        </w:rPr>
      </w:pPr>
    </w:p>
    <w:p>
      <w:pPr>
        <w:spacing w:before="120"/>
        <w:ind w:firstLine="600" w:firstLineChars="250"/>
        <w:rPr>
          <w:rFonts w:ascii="仿宋" w:hAnsi="仿宋" w:eastAsia="仿宋" w:cs="仿宋"/>
          <w:color w:val="auto"/>
          <w:sz w:val="24"/>
        </w:rPr>
      </w:pPr>
      <w:r>
        <w:rPr>
          <w:rFonts w:hint="eastAsia" w:ascii="仿宋" w:hAnsi="仿宋" w:eastAsia="仿宋" w:cs="仿宋"/>
          <w:color w:val="auto"/>
          <w:sz w:val="24"/>
        </w:rPr>
        <w:t>承诺方名称：</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spacing w:before="120"/>
        <w:rPr>
          <w:rFonts w:ascii="仿宋" w:hAnsi="仿宋" w:eastAsia="仿宋" w:cs="仿宋"/>
          <w:color w:val="auto"/>
          <w:sz w:val="24"/>
        </w:rPr>
      </w:pPr>
      <w:r>
        <w:rPr>
          <w:rFonts w:hint="eastAsia" w:ascii="仿宋" w:hAnsi="仿宋" w:eastAsia="仿宋" w:cs="仿宋"/>
          <w:color w:val="auto"/>
          <w:sz w:val="24"/>
        </w:rPr>
        <w:tab/>
      </w:r>
    </w:p>
    <w:p>
      <w:pPr>
        <w:spacing w:before="120"/>
        <w:ind w:firstLine="600" w:firstLineChars="250"/>
        <w:rPr>
          <w:rFonts w:ascii="仿宋" w:hAnsi="仿宋" w:eastAsia="仿宋" w:cs="仿宋"/>
          <w:color w:val="auto"/>
          <w:sz w:val="24"/>
        </w:rPr>
      </w:pPr>
      <w:r>
        <w:rPr>
          <w:rFonts w:hint="eastAsia" w:ascii="仿宋" w:hAnsi="仿宋" w:eastAsia="仿宋" w:cs="仿宋"/>
          <w:color w:val="auto"/>
          <w:sz w:val="24"/>
        </w:rPr>
        <w:t>承诺方公章：</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 xml:space="preserve"> </w:t>
      </w:r>
    </w:p>
    <w:p>
      <w:pPr>
        <w:spacing w:before="120"/>
        <w:ind w:firstLine="600" w:firstLineChars="250"/>
        <w:rPr>
          <w:rFonts w:ascii="仿宋" w:hAnsi="仿宋" w:eastAsia="仿宋" w:cs="仿宋"/>
          <w:color w:val="auto"/>
          <w:sz w:val="24"/>
        </w:rPr>
      </w:pPr>
    </w:p>
    <w:p>
      <w:pPr>
        <w:spacing w:before="120"/>
        <w:ind w:firstLine="600" w:firstLineChars="250"/>
        <w:rPr>
          <w:rFonts w:ascii="仿宋" w:hAnsi="仿宋" w:eastAsia="仿宋" w:cs="仿宋"/>
          <w:color w:val="auto"/>
          <w:sz w:val="24"/>
        </w:rPr>
      </w:pPr>
      <w:r>
        <w:rPr>
          <w:rFonts w:hint="eastAsia" w:ascii="仿宋" w:hAnsi="仿宋" w:eastAsia="仿宋" w:cs="仿宋"/>
          <w:color w:val="auto"/>
          <w:sz w:val="24"/>
        </w:rPr>
        <w:t>承诺方授权代表签字：</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 xml:space="preserve"> </w:t>
      </w:r>
    </w:p>
    <w:p>
      <w:pPr>
        <w:spacing w:before="120"/>
        <w:ind w:firstLine="600" w:firstLineChars="250"/>
        <w:rPr>
          <w:rFonts w:ascii="仿宋" w:hAnsi="仿宋" w:eastAsia="仿宋" w:cs="仿宋"/>
          <w:color w:val="auto"/>
          <w:sz w:val="24"/>
        </w:rPr>
      </w:pPr>
    </w:p>
    <w:p>
      <w:pPr>
        <w:spacing w:before="120"/>
        <w:ind w:firstLine="600" w:firstLineChars="250"/>
        <w:rPr>
          <w:rFonts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 xml:space="preserve"> </w:t>
      </w:r>
    </w:p>
    <w:p>
      <w:pPr>
        <w:spacing w:before="120"/>
        <w:ind w:firstLine="600" w:firstLineChars="250"/>
        <w:rPr>
          <w:rFonts w:ascii="仿宋" w:hAnsi="仿宋" w:eastAsia="仿宋" w:cs="仿宋"/>
          <w:color w:val="auto"/>
          <w:sz w:val="24"/>
        </w:rPr>
      </w:pPr>
      <w:r>
        <w:rPr>
          <w:rFonts w:hint="eastAsia" w:ascii="仿宋" w:hAnsi="仿宋" w:eastAsia="仿宋" w:cs="仿宋"/>
          <w:color w:val="auto"/>
          <w:sz w:val="24"/>
        </w:rPr>
        <w:t>电话：</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传真：</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spacing w:before="120"/>
        <w:ind w:firstLine="600" w:firstLineChars="250"/>
        <w:rPr>
          <w:rFonts w:ascii="仿宋" w:hAnsi="仿宋" w:eastAsia="仿宋" w:cs="仿宋"/>
          <w:color w:val="auto"/>
          <w:sz w:val="24"/>
        </w:rPr>
      </w:pPr>
      <w:r>
        <w:rPr>
          <w:rFonts w:hint="eastAsia" w:ascii="仿宋" w:hAnsi="仿宋" w:eastAsia="仿宋" w:cs="仿宋"/>
          <w:color w:val="auto"/>
          <w:sz w:val="24"/>
        </w:rPr>
        <w:t>电传：</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邮编：</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spacing w:before="120"/>
        <w:ind w:firstLine="600" w:firstLineChars="250"/>
        <w:rPr>
          <w:rFonts w:ascii="仿宋" w:hAnsi="仿宋" w:eastAsia="仿宋" w:cs="仿宋"/>
          <w:color w:val="auto"/>
          <w:sz w:val="24"/>
          <w:u w:val="single"/>
        </w:rPr>
      </w:pPr>
      <w:r>
        <w:rPr>
          <w:rFonts w:hint="eastAsia" w:ascii="仿宋" w:hAnsi="仿宋" w:eastAsia="仿宋" w:cs="仿宋"/>
          <w:color w:val="auto"/>
          <w:sz w:val="24"/>
        </w:rPr>
        <w:t>日期：</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spacing w:before="120"/>
        <w:ind w:firstLine="600" w:firstLineChars="250"/>
        <w:rPr>
          <w:rFonts w:ascii="仿宋" w:hAnsi="仿宋" w:eastAsia="仿宋" w:cs="仿宋"/>
          <w:color w:val="auto"/>
          <w:sz w:val="24"/>
          <w:szCs w:val="24"/>
          <w:u w:val="single"/>
        </w:rPr>
      </w:pPr>
    </w:p>
    <w:p>
      <w:pPr>
        <w:rPr>
          <w:rFonts w:ascii="仿宋" w:hAnsi="仿宋" w:eastAsia="仿宋" w:cs="仿宋"/>
          <w:b/>
          <w:color w:val="auto"/>
          <w:sz w:val="24"/>
          <w:szCs w:val="24"/>
        </w:rPr>
      </w:pPr>
      <w:bookmarkStart w:id="300" w:name="_Toc332805622"/>
      <w:bookmarkStart w:id="301" w:name="_Toc332805177"/>
      <w:r>
        <w:rPr>
          <w:rFonts w:hint="eastAsia" w:ascii="仿宋" w:hAnsi="仿宋" w:eastAsia="仿宋" w:cs="仿宋"/>
          <w:b/>
          <w:color w:val="auto"/>
          <w:sz w:val="24"/>
          <w:szCs w:val="24"/>
        </w:rPr>
        <w:br w:type="page"/>
      </w:r>
    </w:p>
    <w:p>
      <w:pPr>
        <w:spacing w:before="120"/>
        <w:rPr>
          <w:rFonts w:ascii="仿宋" w:hAnsi="仿宋" w:eastAsia="仿宋" w:cs="仿宋"/>
          <w:b/>
          <w:color w:val="auto"/>
          <w:sz w:val="24"/>
          <w:szCs w:val="24"/>
        </w:rPr>
      </w:pPr>
      <w:r>
        <w:rPr>
          <w:rFonts w:hint="eastAsia" w:ascii="仿宋" w:hAnsi="仿宋" w:eastAsia="仿宋" w:cs="仿宋"/>
          <w:b/>
          <w:color w:val="auto"/>
          <w:sz w:val="24"/>
          <w:szCs w:val="24"/>
        </w:rPr>
        <w:t>附件</w:t>
      </w:r>
      <w:bookmarkEnd w:id="300"/>
      <w:bookmarkEnd w:id="301"/>
      <w:r>
        <w:rPr>
          <w:rFonts w:hint="eastAsia" w:ascii="仿宋" w:hAnsi="仿宋" w:eastAsia="仿宋" w:cs="仿宋"/>
          <w:b/>
          <w:color w:val="auto"/>
          <w:sz w:val="24"/>
          <w:szCs w:val="24"/>
        </w:rPr>
        <w:t>9  关于售后服务、产品全过程维护、备品、备件及技术支持、培训、维修的</w:t>
      </w:r>
    </w:p>
    <w:p>
      <w:pPr>
        <w:spacing w:before="120"/>
        <w:jc w:val="center"/>
        <w:rPr>
          <w:rFonts w:ascii="仿宋" w:hAnsi="仿宋" w:eastAsia="仿宋" w:cs="仿宋"/>
          <w:b/>
          <w:color w:val="auto"/>
          <w:sz w:val="24"/>
          <w:szCs w:val="24"/>
        </w:rPr>
      </w:pPr>
      <w:r>
        <w:rPr>
          <w:rFonts w:hint="eastAsia" w:ascii="仿宋" w:hAnsi="仿宋" w:eastAsia="仿宋" w:cs="仿宋"/>
          <w:b/>
          <w:color w:val="auto"/>
          <w:sz w:val="24"/>
          <w:szCs w:val="24"/>
        </w:rPr>
        <w:t>相关承诺</w:t>
      </w:r>
    </w:p>
    <w:p>
      <w:pPr>
        <w:spacing w:before="120"/>
        <w:jc w:val="center"/>
        <w:rPr>
          <w:rFonts w:ascii="仿宋" w:hAnsi="仿宋" w:eastAsia="仿宋" w:cs="仿宋"/>
          <w:b/>
          <w:color w:val="auto"/>
          <w:sz w:val="24"/>
          <w:szCs w:val="24"/>
        </w:rPr>
      </w:pPr>
      <w:r>
        <w:rPr>
          <w:rFonts w:hint="eastAsia" w:ascii="仿宋" w:hAnsi="仿宋" w:eastAsia="仿宋" w:cs="仿宋"/>
          <w:b/>
          <w:color w:val="auto"/>
          <w:sz w:val="24"/>
          <w:szCs w:val="24"/>
        </w:rPr>
        <w:t>（参照招标文件采购需求自行编制）</w:t>
      </w:r>
    </w:p>
    <w:p>
      <w:pPr>
        <w:widowControl/>
        <w:jc w:val="left"/>
        <w:rPr>
          <w:rFonts w:ascii="仿宋" w:hAnsi="仿宋" w:eastAsia="仿宋" w:cs="仿宋"/>
          <w:b/>
          <w:color w:val="auto"/>
          <w:sz w:val="24"/>
          <w:szCs w:val="24"/>
        </w:rPr>
      </w:pPr>
      <w:r>
        <w:rPr>
          <w:rFonts w:hint="eastAsia" w:ascii="仿宋" w:hAnsi="仿宋" w:eastAsia="仿宋" w:cs="仿宋"/>
          <w:b/>
          <w:color w:val="auto"/>
          <w:sz w:val="24"/>
          <w:szCs w:val="24"/>
        </w:rPr>
        <w:br w:type="page"/>
      </w:r>
    </w:p>
    <w:p>
      <w:pPr>
        <w:spacing w:before="120"/>
        <w:rPr>
          <w:rFonts w:ascii="仿宋" w:hAnsi="仿宋" w:eastAsia="仿宋" w:cs="仿宋"/>
          <w:b/>
          <w:color w:val="auto"/>
          <w:sz w:val="24"/>
          <w:szCs w:val="24"/>
        </w:rPr>
      </w:pPr>
      <w:r>
        <w:rPr>
          <w:rFonts w:hint="eastAsia" w:ascii="仿宋" w:hAnsi="仿宋" w:eastAsia="仿宋" w:cs="仿宋"/>
          <w:b/>
          <w:color w:val="auto"/>
          <w:sz w:val="24"/>
          <w:szCs w:val="24"/>
        </w:rPr>
        <w:t>附件10-1：               中小企业声明函（如适用）（格式）</w:t>
      </w:r>
    </w:p>
    <w:p>
      <w:pPr>
        <w:spacing w:before="120"/>
        <w:rPr>
          <w:rFonts w:ascii="仿宋" w:hAnsi="仿宋" w:eastAsia="仿宋" w:cs="仿宋"/>
          <w:color w:val="auto"/>
          <w:spacing w:val="6"/>
          <w:sz w:val="24"/>
          <w:szCs w:val="24"/>
        </w:rPr>
      </w:pPr>
    </w:p>
    <w:p>
      <w:pPr>
        <w:spacing w:before="120"/>
        <w:ind w:firstLine="504" w:firstLineChars="200"/>
        <w:rPr>
          <w:rFonts w:ascii="仿宋" w:hAnsi="仿宋" w:eastAsia="仿宋" w:cs="仿宋"/>
          <w:color w:val="auto"/>
          <w:spacing w:val="6"/>
          <w:sz w:val="24"/>
          <w:szCs w:val="24"/>
        </w:rPr>
      </w:pPr>
    </w:p>
    <w:p>
      <w:pPr>
        <w:pStyle w:val="13"/>
        <w:tabs>
          <w:tab w:val="left" w:pos="5580"/>
        </w:tabs>
        <w:ind w:left="2" w:leftChars="1" w:firstLine="480" w:firstLineChars="200"/>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ascii="仿宋_GB2312" w:hAnsi="宋体" w:eastAsia="仿宋_GB2312"/>
          <w:color w:val="auto"/>
          <w:sz w:val="24"/>
        </w:rPr>
        <w:t>2020</w:t>
      </w:r>
      <w:r>
        <w:rPr>
          <w:rFonts w:hint="eastAsia" w:ascii="仿宋_GB2312" w:hAnsi="宋体" w:eastAsia="仿宋_GB2312"/>
          <w:color w:val="auto"/>
          <w:sz w:val="24"/>
        </w:rPr>
        <w:t>﹞</w:t>
      </w:r>
      <w:r>
        <w:rPr>
          <w:rFonts w:ascii="仿宋_GB2312" w:hAnsi="宋体" w:eastAsia="仿宋_GB2312"/>
          <w:color w:val="auto"/>
          <w:sz w:val="24"/>
        </w:rPr>
        <w:t xml:space="preserve">46 </w:t>
      </w:r>
      <w:r>
        <w:rPr>
          <w:rFonts w:hint="eastAsia" w:ascii="仿宋_GB2312" w:hAnsi="宋体" w:eastAsia="仿宋_GB2312"/>
          <w:color w:val="auto"/>
          <w:sz w:val="24"/>
        </w:rPr>
        <w:t>号）的规定，本公司（联合体）参加</w:t>
      </w:r>
      <w:r>
        <w:rPr>
          <w:rFonts w:hint="eastAsia" w:ascii="仿宋_GB2312" w:hAnsi="宋体" w:eastAsia="仿宋_GB2312"/>
          <w:i/>
          <w:color w:val="auto"/>
          <w:sz w:val="24"/>
          <w:u w:val="single"/>
        </w:rPr>
        <w:t>（单位名称）</w:t>
      </w:r>
      <w:r>
        <w:rPr>
          <w:rFonts w:hint="eastAsia" w:ascii="仿宋_GB2312" w:hAnsi="宋体" w:eastAsia="仿宋_GB2312"/>
          <w:color w:val="auto"/>
          <w:sz w:val="24"/>
        </w:rPr>
        <w:t>的</w:t>
      </w:r>
      <w:r>
        <w:rPr>
          <w:rFonts w:hint="eastAsia" w:ascii="仿宋_GB2312" w:hAnsi="宋体" w:eastAsia="仿宋_GB2312"/>
          <w:i/>
          <w:color w:val="auto"/>
          <w:sz w:val="24"/>
          <w:u w:val="single"/>
        </w:rPr>
        <w:t>（项目名称）</w:t>
      </w:r>
      <w:r>
        <w:rPr>
          <w:rFonts w:hint="eastAsia" w:ascii="仿宋_GB2312" w:hAnsi="宋体" w:eastAsia="仿宋_GB2312"/>
          <w:color w:val="auto"/>
          <w:sz w:val="24"/>
        </w:rPr>
        <w:t>采购活动，提供的货物全部由符合政策要求的中小企业制造。相关企业（含联合体中的中小企业、签订分包意向协议的中小企业）的具体情况如下：</w:t>
      </w:r>
    </w:p>
    <w:p>
      <w:pPr>
        <w:pStyle w:val="13"/>
        <w:tabs>
          <w:tab w:val="left" w:pos="5580"/>
        </w:tabs>
        <w:ind w:left="542" w:leftChars="7" w:hanging="527"/>
        <w:rPr>
          <w:rFonts w:ascii="仿宋_GB2312" w:hAnsi="宋体" w:eastAsia="仿宋_GB2312"/>
          <w:color w:val="auto"/>
          <w:sz w:val="24"/>
        </w:rPr>
      </w:pPr>
      <w:r>
        <w:rPr>
          <w:rFonts w:ascii="仿宋_GB2312" w:hAnsi="宋体" w:eastAsia="仿宋_GB2312"/>
          <w:color w:val="auto"/>
          <w:sz w:val="24"/>
        </w:rPr>
        <w:t xml:space="preserve">1. </w:t>
      </w:r>
      <w:r>
        <w:rPr>
          <w:rFonts w:hint="eastAsia" w:ascii="仿宋_GB2312" w:hAnsi="宋体" w:eastAsia="仿宋_GB2312"/>
          <w:i/>
          <w:color w:val="auto"/>
          <w:sz w:val="24"/>
          <w:u w:val="single"/>
        </w:rPr>
        <w:t>（标的名称）</w:t>
      </w:r>
      <w:r>
        <w:rPr>
          <w:rFonts w:ascii="仿宋_GB2312" w:hAnsi="宋体" w:eastAsia="仿宋_GB2312"/>
          <w:color w:val="auto"/>
          <w:sz w:val="24"/>
        </w:rPr>
        <w:t xml:space="preserve"> </w:t>
      </w:r>
      <w:r>
        <w:rPr>
          <w:rFonts w:hint="eastAsia" w:ascii="仿宋_GB2312" w:hAnsi="宋体" w:eastAsia="仿宋_GB2312"/>
          <w:color w:val="auto"/>
          <w:sz w:val="24"/>
        </w:rPr>
        <w:t>，属于</w:t>
      </w:r>
      <w:r>
        <w:rPr>
          <w:rFonts w:hint="eastAsia" w:ascii="仿宋_GB2312" w:hAnsi="宋体" w:eastAsia="仿宋_GB2312"/>
          <w:i/>
          <w:color w:val="auto"/>
          <w:sz w:val="24"/>
          <w:u w:val="single"/>
        </w:rPr>
        <w:t>（采购文件中明确的所属行业）</w:t>
      </w:r>
      <w:r>
        <w:rPr>
          <w:rFonts w:hint="eastAsia" w:ascii="仿宋_GB2312" w:hAnsi="宋体" w:eastAsia="仿宋_GB2312"/>
          <w:color w:val="auto"/>
          <w:sz w:val="24"/>
        </w:rPr>
        <w:t>行业；制造商为</w:t>
      </w:r>
      <w:r>
        <w:rPr>
          <w:rFonts w:hint="eastAsia" w:ascii="仿宋_GB2312" w:hAnsi="宋体" w:eastAsia="仿宋_GB2312"/>
          <w:i/>
          <w:color w:val="auto"/>
          <w:sz w:val="24"/>
          <w:u w:val="single"/>
        </w:rPr>
        <w:t>（企业名称）</w:t>
      </w:r>
      <w:r>
        <w:rPr>
          <w:rFonts w:hint="eastAsia" w:ascii="仿宋_GB2312" w:hAnsi="宋体" w:eastAsia="仿宋_GB2312"/>
          <w:color w:val="auto"/>
          <w:sz w:val="24"/>
        </w:rPr>
        <w:t>，从业人员</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hint="eastAsia" w:ascii="仿宋_GB2312" w:hAnsi="宋体" w:eastAsia="仿宋_GB2312"/>
          <w:i/>
          <w:color w:val="auto"/>
          <w:sz w:val="24"/>
          <w:u w:val="single"/>
        </w:rPr>
        <w:t>（中型企业、小型企业、微型企业）</w:t>
      </w:r>
      <w:r>
        <w:rPr>
          <w:rFonts w:hint="eastAsia" w:ascii="仿宋_GB2312" w:hAnsi="宋体" w:eastAsia="仿宋_GB2312"/>
          <w:color w:val="auto"/>
          <w:sz w:val="24"/>
        </w:rPr>
        <w:t>；</w:t>
      </w:r>
    </w:p>
    <w:p>
      <w:pPr>
        <w:pStyle w:val="13"/>
        <w:tabs>
          <w:tab w:val="left" w:pos="5580"/>
        </w:tabs>
        <w:ind w:left="542" w:leftChars="7" w:hanging="527"/>
        <w:rPr>
          <w:rFonts w:ascii="仿宋_GB2312" w:hAnsi="宋体" w:eastAsia="仿宋_GB2312"/>
          <w:color w:val="auto"/>
          <w:sz w:val="24"/>
        </w:rPr>
      </w:pPr>
      <w:r>
        <w:rPr>
          <w:rFonts w:ascii="仿宋_GB2312" w:hAnsi="宋体" w:eastAsia="仿宋_GB2312"/>
          <w:color w:val="auto"/>
          <w:sz w:val="24"/>
        </w:rPr>
        <w:t xml:space="preserve">2. </w:t>
      </w:r>
      <w:r>
        <w:rPr>
          <w:rFonts w:hint="eastAsia" w:ascii="仿宋_GB2312" w:hAnsi="宋体" w:eastAsia="仿宋_GB2312"/>
          <w:color w:val="auto"/>
          <w:sz w:val="24"/>
          <w:u w:val="single"/>
        </w:rPr>
        <w:t>（</w:t>
      </w:r>
      <w:r>
        <w:rPr>
          <w:rFonts w:hint="eastAsia" w:ascii="仿宋_GB2312" w:hAnsi="宋体" w:eastAsia="仿宋_GB2312"/>
          <w:i/>
          <w:color w:val="auto"/>
          <w:sz w:val="24"/>
          <w:u w:val="single"/>
        </w:rPr>
        <w:t>标的名称）</w:t>
      </w:r>
      <w:r>
        <w:rPr>
          <w:rFonts w:ascii="仿宋_GB2312" w:hAnsi="宋体" w:eastAsia="仿宋_GB2312"/>
          <w:color w:val="auto"/>
          <w:sz w:val="24"/>
        </w:rPr>
        <w:t xml:space="preserve"> </w:t>
      </w:r>
      <w:r>
        <w:rPr>
          <w:rFonts w:hint="eastAsia" w:ascii="仿宋_GB2312" w:hAnsi="宋体" w:eastAsia="仿宋_GB2312"/>
          <w:color w:val="auto"/>
          <w:sz w:val="24"/>
        </w:rPr>
        <w:t>，属于</w:t>
      </w:r>
      <w:r>
        <w:rPr>
          <w:rFonts w:hint="eastAsia" w:ascii="仿宋_GB2312" w:hAnsi="宋体" w:eastAsia="仿宋_GB2312"/>
          <w:i/>
          <w:color w:val="auto"/>
          <w:sz w:val="24"/>
          <w:u w:val="single"/>
        </w:rPr>
        <w:t>（采购文件中明确的所属行业）</w:t>
      </w:r>
      <w:r>
        <w:rPr>
          <w:rFonts w:hint="eastAsia" w:ascii="仿宋_GB2312" w:hAnsi="宋体" w:eastAsia="仿宋_GB2312"/>
          <w:color w:val="auto"/>
          <w:sz w:val="24"/>
        </w:rPr>
        <w:t>行业；制造商为</w:t>
      </w:r>
      <w:r>
        <w:rPr>
          <w:rFonts w:hint="eastAsia" w:ascii="仿宋_GB2312" w:hAnsi="宋体" w:eastAsia="仿宋_GB2312"/>
          <w:i/>
          <w:color w:val="auto"/>
          <w:sz w:val="24"/>
          <w:u w:val="single"/>
        </w:rPr>
        <w:t>（企业名称）</w:t>
      </w:r>
      <w:r>
        <w:rPr>
          <w:rFonts w:hint="eastAsia" w:ascii="仿宋_GB2312" w:hAnsi="宋体" w:eastAsia="仿宋_GB2312"/>
          <w:color w:val="auto"/>
          <w:sz w:val="24"/>
        </w:rPr>
        <w:t>，从业人员</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hint="eastAsia" w:ascii="仿宋_GB2312" w:hAnsi="宋体" w:eastAsia="仿宋_GB2312"/>
          <w:i/>
          <w:color w:val="auto"/>
          <w:sz w:val="24"/>
          <w:u w:val="single"/>
        </w:rPr>
        <w:t>（中型企业、小型企业、微型企业）</w:t>
      </w:r>
      <w:r>
        <w:rPr>
          <w:rFonts w:hint="eastAsia" w:ascii="仿宋_GB2312" w:hAnsi="宋体" w:eastAsia="仿宋_GB2312"/>
          <w:color w:val="auto"/>
          <w:sz w:val="24"/>
        </w:rPr>
        <w:t>；</w:t>
      </w:r>
    </w:p>
    <w:p>
      <w:pPr>
        <w:pStyle w:val="13"/>
        <w:tabs>
          <w:tab w:val="left" w:pos="5580"/>
        </w:tabs>
        <w:ind w:left="538" w:leftChars="235" w:hanging="45" w:hangingChars="19"/>
        <w:rPr>
          <w:rFonts w:ascii="仿宋_GB2312" w:hAnsi="宋体" w:eastAsia="仿宋_GB2312"/>
          <w:color w:val="auto"/>
          <w:sz w:val="24"/>
        </w:rPr>
      </w:pPr>
      <w:r>
        <w:rPr>
          <w:rFonts w:hint="eastAsia" w:ascii="仿宋_GB2312" w:hAnsi="宋体" w:eastAsia="仿宋_GB2312"/>
          <w:color w:val="auto"/>
          <w:sz w:val="24"/>
        </w:rPr>
        <w:t>……</w:t>
      </w:r>
    </w:p>
    <w:p>
      <w:pPr>
        <w:pStyle w:val="13"/>
        <w:tabs>
          <w:tab w:val="left" w:pos="5580"/>
        </w:tabs>
        <w:ind w:left="2" w:firstLine="491" w:firstLineChars="205"/>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pStyle w:val="13"/>
        <w:tabs>
          <w:tab w:val="left" w:pos="5580"/>
        </w:tabs>
        <w:ind w:left="2" w:firstLine="491" w:firstLineChars="205"/>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pStyle w:val="13"/>
        <w:tabs>
          <w:tab w:val="left" w:pos="5580"/>
        </w:tabs>
        <w:ind w:left="542" w:leftChars="7" w:hanging="527"/>
        <w:rPr>
          <w:rFonts w:ascii="仿宋_GB2312" w:hAnsi="宋体" w:eastAsia="仿宋_GB2312"/>
          <w:color w:val="auto"/>
          <w:sz w:val="24"/>
        </w:rPr>
      </w:pPr>
    </w:p>
    <w:p>
      <w:pPr>
        <w:pStyle w:val="13"/>
        <w:tabs>
          <w:tab w:val="left" w:pos="5580"/>
        </w:tabs>
        <w:ind w:left="542" w:leftChars="7" w:hanging="527"/>
        <w:rPr>
          <w:rFonts w:ascii="仿宋_GB2312" w:hAnsi="宋体" w:eastAsia="仿宋_GB2312"/>
          <w:color w:val="auto"/>
          <w:sz w:val="24"/>
        </w:rPr>
      </w:pPr>
    </w:p>
    <w:p>
      <w:pPr>
        <w:pStyle w:val="13"/>
        <w:tabs>
          <w:tab w:val="left" w:pos="5580"/>
        </w:tabs>
        <w:ind w:left="540" w:leftChars="257" w:firstLine="4680" w:firstLineChars="1950"/>
        <w:rPr>
          <w:rFonts w:ascii="仿宋_GB2312" w:hAnsi="宋体" w:eastAsia="仿宋_GB2312"/>
          <w:color w:val="auto"/>
          <w:sz w:val="24"/>
        </w:rPr>
      </w:pPr>
      <w:r>
        <w:rPr>
          <w:rFonts w:hint="eastAsia" w:ascii="仿宋_GB2312" w:hAnsi="宋体" w:eastAsia="仿宋_GB2312"/>
          <w:color w:val="auto"/>
          <w:sz w:val="24"/>
        </w:rPr>
        <w:t>单位名称（盖章）：</w:t>
      </w:r>
    </w:p>
    <w:p>
      <w:pPr>
        <w:pStyle w:val="13"/>
        <w:tabs>
          <w:tab w:val="left" w:pos="5580"/>
        </w:tabs>
        <w:ind w:left="540" w:leftChars="257" w:firstLine="4680" w:firstLineChars="1950"/>
        <w:rPr>
          <w:rFonts w:ascii="仿宋_GB2312" w:hAnsi="宋体" w:eastAsia="仿宋_GB2312"/>
          <w:color w:val="auto"/>
          <w:sz w:val="24"/>
        </w:rPr>
      </w:pPr>
      <w:r>
        <w:rPr>
          <w:rFonts w:hint="eastAsia" w:ascii="仿宋_GB2312" w:hAnsi="宋体" w:eastAsia="仿宋_GB2312"/>
          <w:color w:val="auto"/>
          <w:sz w:val="24"/>
        </w:rPr>
        <w:t>日期：</w:t>
      </w:r>
    </w:p>
    <w:p>
      <w:pPr>
        <w:pStyle w:val="8"/>
        <w:spacing w:line="240" w:lineRule="auto"/>
        <w:ind w:firstLine="240"/>
        <w:rPr>
          <w:rFonts w:ascii="TimesNewRomanPSMT" w:eastAsia="TimesNewRomanPSMT" w:cs="TimesNewRomanPSMT"/>
          <w:color w:val="auto"/>
          <w:sz w:val="12"/>
          <w:szCs w:val="12"/>
        </w:rPr>
      </w:pPr>
    </w:p>
    <w:p>
      <w:pPr>
        <w:pStyle w:val="8"/>
        <w:spacing w:line="240" w:lineRule="auto"/>
        <w:ind w:firstLine="240"/>
        <w:rPr>
          <w:rFonts w:ascii="TimesNewRomanPSMT" w:eastAsia="TimesNewRomanPSMT" w:cs="TimesNewRomanPSMT"/>
          <w:color w:val="auto"/>
          <w:sz w:val="12"/>
          <w:szCs w:val="12"/>
        </w:rPr>
      </w:pPr>
    </w:p>
    <w:p>
      <w:pPr>
        <w:pStyle w:val="13"/>
        <w:tabs>
          <w:tab w:val="left" w:pos="5580"/>
        </w:tabs>
        <w:ind w:left="2" w:firstLine="491" w:firstLineChars="205"/>
        <w:rPr>
          <w:rFonts w:ascii="仿宋_GB2312" w:hAnsi="宋体" w:eastAsia="仿宋_GB2312"/>
          <w:color w:val="auto"/>
          <w:sz w:val="24"/>
        </w:rPr>
      </w:pPr>
      <w:r>
        <w:rPr>
          <w:rFonts w:hint="eastAsia" w:ascii="仿宋_GB2312" w:hAnsi="宋体" w:eastAsia="仿宋_GB2312"/>
          <w:color w:val="auto"/>
          <w:sz w:val="24"/>
        </w:rPr>
        <w:t>注1：从业人员、营业收入、资产总额填报上一年度数据，无上一年度数据的新成立企业可不填报。</w:t>
      </w:r>
    </w:p>
    <w:p>
      <w:pPr>
        <w:pStyle w:val="13"/>
        <w:tabs>
          <w:tab w:val="left" w:pos="5580"/>
        </w:tabs>
        <w:ind w:left="2" w:firstLine="491" w:firstLineChars="205"/>
        <w:rPr>
          <w:rFonts w:ascii="仿宋_GB2312" w:hAnsi="宋体" w:eastAsia="仿宋_GB2312"/>
          <w:color w:val="auto"/>
          <w:sz w:val="24"/>
        </w:rPr>
      </w:pPr>
      <w:r>
        <w:rPr>
          <w:rFonts w:hint="eastAsia" w:ascii="仿宋_GB2312" w:hAnsi="宋体" w:eastAsia="仿宋_GB2312"/>
          <w:color w:val="auto"/>
          <w:sz w:val="24"/>
        </w:rPr>
        <w:t>注2：请在本表中填写前附表中写明的中小企业行业类别。</w:t>
      </w:r>
    </w:p>
    <w:p>
      <w:pPr>
        <w:widowControl/>
        <w:spacing w:before="100" w:beforeAutospacing="1" w:after="100" w:afterAutospacing="1"/>
        <w:ind w:firstLine="480" w:firstLineChars="200"/>
        <w:jc w:val="left"/>
        <w:rPr>
          <w:rFonts w:ascii="仿宋" w:hAnsi="仿宋" w:eastAsia="仿宋" w:cs="宋体"/>
          <w:color w:val="auto"/>
          <w:kern w:val="0"/>
          <w:sz w:val="24"/>
        </w:rPr>
      </w:pPr>
      <w:r>
        <w:rPr>
          <w:rFonts w:hint="eastAsia" w:ascii="仿宋_GB2312" w:hAnsi="宋体" w:eastAsia="仿宋_GB2312"/>
          <w:color w:val="auto"/>
          <w:sz w:val="24"/>
        </w:rPr>
        <w:t>注3：制造商</w:t>
      </w:r>
      <w:r>
        <w:rPr>
          <w:rFonts w:ascii="仿宋_GB2312" w:hAnsi="宋体" w:eastAsia="仿宋_GB2312"/>
          <w:color w:val="auto"/>
          <w:sz w:val="24"/>
        </w:rPr>
        <w:t>如为监狱企业或残疾人福利性单位的，视同为</w:t>
      </w:r>
      <w:r>
        <w:rPr>
          <w:rFonts w:hint="eastAsia" w:ascii="仿宋_GB2312" w:hAnsi="宋体" w:eastAsia="仿宋_GB2312"/>
          <w:color w:val="auto"/>
          <w:sz w:val="24"/>
        </w:rPr>
        <w:t>小型</w:t>
      </w:r>
      <w:r>
        <w:rPr>
          <w:rFonts w:ascii="仿宋_GB2312" w:hAnsi="宋体" w:eastAsia="仿宋_GB2312"/>
          <w:color w:val="auto"/>
          <w:sz w:val="24"/>
        </w:rPr>
        <w:t>、</w:t>
      </w:r>
      <w:r>
        <w:rPr>
          <w:rFonts w:hint="eastAsia" w:ascii="仿宋_GB2312" w:hAnsi="宋体" w:eastAsia="仿宋_GB2312"/>
          <w:color w:val="auto"/>
          <w:sz w:val="24"/>
        </w:rPr>
        <w:t>微型</w:t>
      </w:r>
      <w:r>
        <w:rPr>
          <w:rFonts w:ascii="仿宋_GB2312" w:hAnsi="宋体" w:eastAsia="仿宋_GB2312"/>
          <w:color w:val="auto"/>
          <w:sz w:val="24"/>
        </w:rPr>
        <w:t>企业，</w:t>
      </w:r>
      <w:r>
        <w:rPr>
          <w:rFonts w:hint="eastAsia" w:ascii="仿宋_GB2312" w:hAnsi="宋体" w:eastAsia="仿宋_GB2312"/>
          <w:color w:val="auto"/>
          <w:sz w:val="24"/>
        </w:rPr>
        <w:t>请</w:t>
      </w:r>
      <w:r>
        <w:rPr>
          <w:rFonts w:ascii="仿宋_GB2312" w:hAnsi="宋体" w:eastAsia="仿宋_GB2312"/>
          <w:color w:val="auto"/>
          <w:sz w:val="24"/>
        </w:rPr>
        <w:t>填写</w:t>
      </w:r>
      <w:r>
        <w:rPr>
          <w:rFonts w:hint="eastAsia" w:ascii="仿宋_GB2312" w:hAnsi="宋体" w:eastAsia="仿宋_GB2312"/>
          <w:color w:val="auto"/>
          <w:sz w:val="24"/>
        </w:rPr>
        <w:t>此声明</w:t>
      </w:r>
      <w:r>
        <w:rPr>
          <w:rFonts w:ascii="仿宋_GB2312" w:hAnsi="宋体" w:eastAsia="仿宋_GB2312"/>
          <w:color w:val="auto"/>
          <w:sz w:val="24"/>
        </w:rPr>
        <w:t>函</w:t>
      </w:r>
      <w:r>
        <w:rPr>
          <w:rFonts w:hint="eastAsia" w:ascii="仿宋_GB2312" w:hAnsi="宋体" w:eastAsia="仿宋_GB2312"/>
          <w:color w:val="auto"/>
          <w:sz w:val="24"/>
        </w:rPr>
        <w:t>，</w:t>
      </w:r>
      <w:r>
        <w:rPr>
          <w:rFonts w:ascii="仿宋_GB2312" w:hAnsi="宋体" w:eastAsia="仿宋_GB2312"/>
          <w:color w:val="auto"/>
          <w:sz w:val="24"/>
        </w:rPr>
        <w:t>并</w:t>
      </w:r>
      <w:r>
        <w:rPr>
          <w:rFonts w:hint="eastAsia" w:ascii="仿宋_GB2312" w:hAnsi="宋体" w:eastAsia="仿宋_GB2312"/>
          <w:color w:val="auto"/>
          <w:sz w:val="24"/>
        </w:rPr>
        <w:t>需要出具相应</w:t>
      </w:r>
      <w:r>
        <w:rPr>
          <w:rFonts w:ascii="仿宋_GB2312" w:hAnsi="宋体" w:eastAsia="仿宋_GB2312"/>
          <w:color w:val="auto"/>
          <w:sz w:val="24"/>
        </w:rPr>
        <w:t>的声明函</w:t>
      </w:r>
      <w:r>
        <w:rPr>
          <w:rFonts w:hint="eastAsia" w:ascii="仿宋_GB2312" w:hAnsi="宋体" w:eastAsia="仿宋_GB2312"/>
          <w:color w:val="auto"/>
          <w:sz w:val="24"/>
        </w:rPr>
        <w:t>和</w:t>
      </w:r>
      <w:r>
        <w:rPr>
          <w:rFonts w:ascii="仿宋_GB2312" w:hAnsi="宋体" w:eastAsia="仿宋_GB2312"/>
          <w:color w:val="auto"/>
          <w:sz w:val="24"/>
        </w:rPr>
        <w:t>证明文件（</w:t>
      </w:r>
      <w:r>
        <w:rPr>
          <w:rFonts w:hint="eastAsia" w:ascii="仿宋_GB2312" w:hAnsi="宋体" w:eastAsia="仿宋_GB2312"/>
          <w:color w:val="auto"/>
          <w:sz w:val="24"/>
        </w:rPr>
        <w:t>格式后附</w:t>
      </w:r>
      <w:r>
        <w:rPr>
          <w:rFonts w:ascii="仿宋_GB2312" w:hAnsi="宋体" w:eastAsia="仿宋_GB2312"/>
          <w:color w:val="auto"/>
          <w:sz w:val="24"/>
        </w:rPr>
        <w:t>）</w:t>
      </w:r>
      <w:r>
        <w:rPr>
          <w:rFonts w:hint="eastAsia" w:ascii="仿宋_GB2312" w:hAnsi="宋体" w:eastAsia="仿宋_GB2312"/>
          <w:color w:val="auto"/>
          <w:sz w:val="24"/>
        </w:rPr>
        <w:t>。</w:t>
      </w:r>
    </w:p>
    <w:p>
      <w:pPr>
        <w:spacing w:before="120"/>
        <w:rPr>
          <w:rFonts w:ascii="仿宋" w:hAnsi="仿宋" w:eastAsia="仿宋" w:cs="仿宋"/>
          <w:b/>
          <w:color w:val="auto"/>
          <w:sz w:val="24"/>
          <w:szCs w:val="24"/>
        </w:rPr>
      </w:pPr>
    </w:p>
    <w:p>
      <w:pPr>
        <w:rPr>
          <w:rFonts w:ascii="仿宋" w:hAnsi="仿宋" w:eastAsia="仿宋" w:cs="仿宋"/>
          <w:b/>
          <w:color w:val="auto"/>
          <w:sz w:val="24"/>
          <w:szCs w:val="24"/>
        </w:rPr>
      </w:pPr>
      <w:r>
        <w:rPr>
          <w:rFonts w:hint="eastAsia" w:ascii="仿宋" w:hAnsi="仿宋" w:eastAsia="仿宋" w:cs="仿宋"/>
          <w:b/>
          <w:color w:val="auto"/>
          <w:sz w:val="24"/>
          <w:szCs w:val="24"/>
        </w:rPr>
        <w:br w:type="page"/>
      </w:r>
    </w:p>
    <w:p>
      <w:pPr>
        <w:spacing w:before="120"/>
        <w:rPr>
          <w:rFonts w:ascii="仿宋" w:hAnsi="仿宋" w:eastAsia="仿宋" w:cs="仿宋"/>
          <w:color w:val="auto"/>
          <w:sz w:val="24"/>
          <w:szCs w:val="24"/>
        </w:rPr>
      </w:pPr>
      <w:r>
        <w:rPr>
          <w:rFonts w:hint="eastAsia" w:ascii="仿宋" w:hAnsi="仿宋" w:eastAsia="仿宋" w:cs="仿宋"/>
          <w:b/>
          <w:color w:val="auto"/>
          <w:sz w:val="24"/>
          <w:szCs w:val="24"/>
        </w:rPr>
        <w:t>附件10-2：            小型和微型企业产品一览表（如适用）（格式）</w:t>
      </w:r>
    </w:p>
    <w:p>
      <w:pPr>
        <w:pStyle w:val="10"/>
        <w:spacing w:before="120" w:after="0"/>
        <w:ind w:left="0" w:leftChars="0"/>
        <w:rPr>
          <w:rFonts w:ascii="仿宋" w:hAnsi="仿宋" w:eastAsia="仿宋" w:cs="仿宋"/>
          <w:color w:val="auto"/>
          <w:sz w:val="24"/>
        </w:rPr>
      </w:pPr>
    </w:p>
    <w:p>
      <w:pPr>
        <w:pStyle w:val="10"/>
        <w:spacing w:before="120" w:after="0"/>
        <w:ind w:left="0" w:leftChars="0"/>
        <w:rPr>
          <w:rFonts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包号：</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报价单位：人民币/元</w:t>
      </w:r>
    </w:p>
    <w:p>
      <w:pPr>
        <w:pStyle w:val="10"/>
        <w:spacing w:before="120" w:after="0"/>
        <w:rPr>
          <w:rFonts w:ascii="仿宋" w:hAnsi="仿宋" w:eastAsia="仿宋" w:cs="仿宋"/>
          <w:color w:val="auto"/>
          <w:sz w:val="24"/>
        </w:rPr>
      </w:pPr>
    </w:p>
    <w:tbl>
      <w:tblPr>
        <w:tblStyle w:val="29"/>
        <w:tblW w:w="10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80"/>
        <w:gridCol w:w="1080"/>
        <w:gridCol w:w="1069"/>
        <w:gridCol w:w="1451"/>
        <w:gridCol w:w="980"/>
        <w:gridCol w:w="820"/>
        <w:gridCol w:w="900"/>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00"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1980"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小型和微型企业产品名称</w:t>
            </w:r>
          </w:p>
        </w:tc>
        <w:tc>
          <w:tcPr>
            <w:tcW w:w="1080"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规格/型号</w:t>
            </w:r>
          </w:p>
        </w:tc>
        <w:tc>
          <w:tcPr>
            <w:tcW w:w="1069"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制造商名称</w:t>
            </w:r>
          </w:p>
        </w:tc>
        <w:tc>
          <w:tcPr>
            <w:tcW w:w="1451" w:type="dxa"/>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企业类型（小型/微型）</w:t>
            </w:r>
          </w:p>
        </w:tc>
        <w:tc>
          <w:tcPr>
            <w:tcW w:w="980"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产品</w:t>
            </w:r>
          </w:p>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单价</w:t>
            </w:r>
          </w:p>
        </w:tc>
        <w:tc>
          <w:tcPr>
            <w:tcW w:w="820"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数量</w:t>
            </w:r>
          </w:p>
        </w:tc>
        <w:tc>
          <w:tcPr>
            <w:tcW w:w="900"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总价</w:t>
            </w:r>
          </w:p>
        </w:tc>
        <w:tc>
          <w:tcPr>
            <w:tcW w:w="867"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spacing w:before="120"/>
              <w:jc w:val="center"/>
              <w:rPr>
                <w:rFonts w:ascii="仿宋" w:hAnsi="仿宋" w:eastAsia="仿宋" w:cs="仿宋"/>
                <w:color w:val="auto"/>
                <w:sz w:val="24"/>
                <w:szCs w:val="24"/>
                <w:u w:val="single"/>
              </w:rPr>
            </w:pPr>
          </w:p>
        </w:tc>
        <w:tc>
          <w:tcPr>
            <w:tcW w:w="1980" w:type="dxa"/>
          </w:tcPr>
          <w:p>
            <w:pPr>
              <w:spacing w:before="120"/>
              <w:jc w:val="center"/>
              <w:rPr>
                <w:rFonts w:ascii="仿宋" w:hAnsi="仿宋" w:eastAsia="仿宋" w:cs="仿宋"/>
                <w:color w:val="auto"/>
                <w:sz w:val="24"/>
                <w:szCs w:val="24"/>
                <w:u w:val="single"/>
              </w:rPr>
            </w:pPr>
          </w:p>
        </w:tc>
        <w:tc>
          <w:tcPr>
            <w:tcW w:w="1080" w:type="dxa"/>
          </w:tcPr>
          <w:p>
            <w:pPr>
              <w:spacing w:before="120"/>
              <w:jc w:val="center"/>
              <w:rPr>
                <w:rFonts w:ascii="仿宋" w:hAnsi="仿宋" w:eastAsia="仿宋" w:cs="仿宋"/>
                <w:color w:val="auto"/>
                <w:sz w:val="24"/>
                <w:szCs w:val="24"/>
                <w:u w:val="single"/>
              </w:rPr>
            </w:pPr>
          </w:p>
        </w:tc>
        <w:tc>
          <w:tcPr>
            <w:tcW w:w="1069" w:type="dxa"/>
          </w:tcPr>
          <w:p>
            <w:pPr>
              <w:spacing w:before="120"/>
              <w:jc w:val="center"/>
              <w:rPr>
                <w:rFonts w:ascii="仿宋" w:hAnsi="仿宋" w:eastAsia="仿宋" w:cs="仿宋"/>
                <w:color w:val="auto"/>
                <w:sz w:val="24"/>
                <w:szCs w:val="24"/>
                <w:u w:val="single"/>
              </w:rPr>
            </w:pPr>
          </w:p>
        </w:tc>
        <w:tc>
          <w:tcPr>
            <w:tcW w:w="1451" w:type="dxa"/>
          </w:tcPr>
          <w:p>
            <w:pPr>
              <w:spacing w:before="120"/>
              <w:jc w:val="center"/>
              <w:rPr>
                <w:rFonts w:ascii="仿宋" w:hAnsi="仿宋" w:eastAsia="仿宋" w:cs="仿宋"/>
                <w:color w:val="auto"/>
                <w:sz w:val="24"/>
                <w:szCs w:val="24"/>
                <w:u w:val="single"/>
              </w:rPr>
            </w:pPr>
          </w:p>
        </w:tc>
        <w:tc>
          <w:tcPr>
            <w:tcW w:w="980" w:type="dxa"/>
          </w:tcPr>
          <w:p>
            <w:pPr>
              <w:spacing w:before="120"/>
              <w:jc w:val="center"/>
              <w:rPr>
                <w:rFonts w:ascii="仿宋" w:hAnsi="仿宋" w:eastAsia="仿宋" w:cs="仿宋"/>
                <w:color w:val="auto"/>
                <w:sz w:val="24"/>
                <w:szCs w:val="24"/>
                <w:u w:val="single"/>
              </w:rPr>
            </w:pPr>
          </w:p>
        </w:tc>
        <w:tc>
          <w:tcPr>
            <w:tcW w:w="820" w:type="dxa"/>
          </w:tcPr>
          <w:p>
            <w:pPr>
              <w:spacing w:before="120"/>
              <w:jc w:val="center"/>
              <w:rPr>
                <w:rFonts w:ascii="仿宋" w:hAnsi="仿宋" w:eastAsia="仿宋" w:cs="仿宋"/>
                <w:color w:val="auto"/>
                <w:sz w:val="24"/>
                <w:szCs w:val="24"/>
                <w:u w:val="single"/>
              </w:rPr>
            </w:pPr>
          </w:p>
        </w:tc>
        <w:tc>
          <w:tcPr>
            <w:tcW w:w="900" w:type="dxa"/>
          </w:tcPr>
          <w:p>
            <w:pPr>
              <w:spacing w:before="120"/>
              <w:jc w:val="center"/>
              <w:rPr>
                <w:rFonts w:ascii="仿宋" w:hAnsi="仿宋" w:eastAsia="仿宋" w:cs="仿宋"/>
                <w:color w:val="auto"/>
                <w:sz w:val="24"/>
                <w:szCs w:val="24"/>
                <w:u w:val="single"/>
              </w:rPr>
            </w:pPr>
          </w:p>
        </w:tc>
        <w:tc>
          <w:tcPr>
            <w:tcW w:w="867" w:type="dxa"/>
          </w:tcPr>
          <w:p>
            <w:pPr>
              <w:spacing w:before="120"/>
              <w:jc w:val="center"/>
              <w:rPr>
                <w:rFonts w:ascii="仿宋" w:hAnsi="仿宋" w:eastAsia="仿宋" w:cs="仿宋"/>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spacing w:before="120"/>
              <w:jc w:val="center"/>
              <w:rPr>
                <w:rFonts w:ascii="仿宋" w:hAnsi="仿宋" w:eastAsia="仿宋" w:cs="仿宋"/>
                <w:color w:val="auto"/>
                <w:sz w:val="24"/>
                <w:szCs w:val="24"/>
                <w:u w:val="single"/>
              </w:rPr>
            </w:pPr>
          </w:p>
        </w:tc>
        <w:tc>
          <w:tcPr>
            <w:tcW w:w="1980" w:type="dxa"/>
          </w:tcPr>
          <w:p>
            <w:pPr>
              <w:spacing w:before="120"/>
              <w:jc w:val="center"/>
              <w:rPr>
                <w:rFonts w:ascii="仿宋" w:hAnsi="仿宋" w:eastAsia="仿宋" w:cs="仿宋"/>
                <w:color w:val="auto"/>
                <w:sz w:val="24"/>
                <w:szCs w:val="24"/>
                <w:u w:val="single"/>
              </w:rPr>
            </w:pPr>
          </w:p>
        </w:tc>
        <w:tc>
          <w:tcPr>
            <w:tcW w:w="1080" w:type="dxa"/>
          </w:tcPr>
          <w:p>
            <w:pPr>
              <w:spacing w:before="120"/>
              <w:jc w:val="center"/>
              <w:rPr>
                <w:rFonts w:ascii="仿宋" w:hAnsi="仿宋" w:eastAsia="仿宋" w:cs="仿宋"/>
                <w:color w:val="auto"/>
                <w:sz w:val="24"/>
                <w:szCs w:val="24"/>
                <w:u w:val="single"/>
              </w:rPr>
            </w:pPr>
          </w:p>
        </w:tc>
        <w:tc>
          <w:tcPr>
            <w:tcW w:w="1069" w:type="dxa"/>
          </w:tcPr>
          <w:p>
            <w:pPr>
              <w:spacing w:before="120"/>
              <w:jc w:val="center"/>
              <w:rPr>
                <w:rFonts w:ascii="仿宋" w:hAnsi="仿宋" w:eastAsia="仿宋" w:cs="仿宋"/>
                <w:color w:val="auto"/>
                <w:sz w:val="24"/>
                <w:szCs w:val="24"/>
                <w:u w:val="single"/>
              </w:rPr>
            </w:pPr>
          </w:p>
        </w:tc>
        <w:tc>
          <w:tcPr>
            <w:tcW w:w="1451" w:type="dxa"/>
          </w:tcPr>
          <w:p>
            <w:pPr>
              <w:spacing w:before="120"/>
              <w:jc w:val="center"/>
              <w:rPr>
                <w:rFonts w:ascii="仿宋" w:hAnsi="仿宋" w:eastAsia="仿宋" w:cs="仿宋"/>
                <w:color w:val="auto"/>
                <w:sz w:val="24"/>
                <w:szCs w:val="24"/>
                <w:u w:val="single"/>
              </w:rPr>
            </w:pPr>
          </w:p>
        </w:tc>
        <w:tc>
          <w:tcPr>
            <w:tcW w:w="980" w:type="dxa"/>
          </w:tcPr>
          <w:p>
            <w:pPr>
              <w:spacing w:before="120"/>
              <w:jc w:val="center"/>
              <w:rPr>
                <w:rFonts w:ascii="仿宋" w:hAnsi="仿宋" w:eastAsia="仿宋" w:cs="仿宋"/>
                <w:color w:val="auto"/>
                <w:sz w:val="24"/>
                <w:szCs w:val="24"/>
                <w:u w:val="single"/>
              </w:rPr>
            </w:pPr>
          </w:p>
        </w:tc>
        <w:tc>
          <w:tcPr>
            <w:tcW w:w="820" w:type="dxa"/>
          </w:tcPr>
          <w:p>
            <w:pPr>
              <w:spacing w:before="120"/>
              <w:jc w:val="center"/>
              <w:rPr>
                <w:rFonts w:ascii="仿宋" w:hAnsi="仿宋" w:eastAsia="仿宋" w:cs="仿宋"/>
                <w:color w:val="auto"/>
                <w:sz w:val="24"/>
                <w:szCs w:val="24"/>
                <w:u w:val="single"/>
              </w:rPr>
            </w:pPr>
          </w:p>
        </w:tc>
        <w:tc>
          <w:tcPr>
            <w:tcW w:w="900" w:type="dxa"/>
          </w:tcPr>
          <w:p>
            <w:pPr>
              <w:spacing w:before="120"/>
              <w:jc w:val="center"/>
              <w:rPr>
                <w:rFonts w:ascii="仿宋" w:hAnsi="仿宋" w:eastAsia="仿宋" w:cs="仿宋"/>
                <w:color w:val="auto"/>
                <w:sz w:val="24"/>
                <w:szCs w:val="24"/>
                <w:u w:val="single"/>
              </w:rPr>
            </w:pPr>
          </w:p>
        </w:tc>
        <w:tc>
          <w:tcPr>
            <w:tcW w:w="867" w:type="dxa"/>
          </w:tcPr>
          <w:p>
            <w:pPr>
              <w:spacing w:before="120"/>
              <w:jc w:val="center"/>
              <w:rPr>
                <w:rFonts w:ascii="仿宋" w:hAnsi="仿宋" w:eastAsia="仿宋" w:cs="仿宋"/>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spacing w:before="120"/>
              <w:jc w:val="center"/>
              <w:rPr>
                <w:rFonts w:ascii="仿宋" w:hAnsi="仿宋" w:eastAsia="仿宋" w:cs="仿宋"/>
                <w:color w:val="auto"/>
                <w:sz w:val="24"/>
                <w:szCs w:val="24"/>
                <w:u w:val="single"/>
              </w:rPr>
            </w:pPr>
          </w:p>
        </w:tc>
        <w:tc>
          <w:tcPr>
            <w:tcW w:w="1980" w:type="dxa"/>
          </w:tcPr>
          <w:p>
            <w:pPr>
              <w:spacing w:before="120"/>
              <w:jc w:val="center"/>
              <w:rPr>
                <w:rFonts w:ascii="仿宋" w:hAnsi="仿宋" w:eastAsia="仿宋" w:cs="仿宋"/>
                <w:color w:val="auto"/>
                <w:sz w:val="24"/>
                <w:szCs w:val="24"/>
                <w:u w:val="single"/>
              </w:rPr>
            </w:pPr>
          </w:p>
        </w:tc>
        <w:tc>
          <w:tcPr>
            <w:tcW w:w="1080" w:type="dxa"/>
          </w:tcPr>
          <w:p>
            <w:pPr>
              <w:spacing w:before="120"/>
              <w:jc w:val="center"/>
              <w:rPr>
                <w:rFonts w:ascii="仿宋" w:hAnsi="仿宋" w:eastAsia="仿宋" w:cs="仿宋"/>
                <w:color w:val="auto"/>
                <w:sz w:val="24"/>
                <w:szCs w:val="24"/>
                <w:u w:val="single"/>
              </w:rPr>
            </w:pPr>
          </w:p>
        </w:tc>
        <w:tc>
          <w:tcPr>
            <w:tcW w:w="1069" w:type="dxa"/>
          </w:tcPr>
          <w:p>
            <w:pPr>
              <w:spacing w:before="120"/>
              <w:jc w:val="center"/>
              <w:rPr>
                <w:rFonts w:ascii="仿宋" w:hAnsi="仿宋" w:eastAsia="仿宋" w:cs="仿宋"/>
                <w:color w:val="auto"/>
                <w:sz w:val="24"/>
                <w:szCs w:val="24"/>
                <w:u w:val="single"/>
              </w:rPr>
            </w:pPr>
          </w:p>
        </w:tc>
        <w:tc>
          <w:tcPr>
            <w:tcW w:w="1451" w:type="dxa"/>
          </w:tcPr>
          <w:p>
            <w:pPr>
              <w:spacing w:before="120"/>
              <w:jc w:val="center"/>
              <w:rPr>
                <w:rFonts w:ascii="仿宋" w:hAnsi="仿宋" w:eastAsia="仿宋" w:cs="仿宋"/>
                <w:color w:val="auto"/>
                <w:sz w:val="24"/>
                <w:szCs w:val="24"/>
                <w:u w:val="single"/>
              </w:rPr>
            </w:pPr>
          </w:p>
        </w:tc>
        <w:tc>
          <w:tcPr>
            <w:tcW w:w="980" w:type="dxa"/>
          </w:tcPr>
          <w:p>
            <w:pPr>
              <w:spacing w:before="120"/>
              <w:jc w:val="center"/>
              <w:rPr>
                <w:rFonts w:ascii="仿宋" w:hAnsi="仿宋" w:eastAsia="仿宋" w:cs="仿宋"/>
                <w:color w:val="auto"/>
                <w:sz w:val="24"/>
                <w:szCs w:val="24"/>
                <w:u w:val="single"/>
              </w:rPr>
            </w:pPr>
          </w:p>
        </w:tc>
        <w:tc>
          <w:tcPr>
            <w:tcW w:w="820" w:type="dxa"/>
          </w:tcPr>
          <w:p>
            <w:pPr>
              <w:spacing w:before="120"/>
              <w:jc w:val="center"/>
              <w:rPr>
                <w:rFonts w:ascii="仿宋" w:hAnsi="仿宋" w:eastAsia="仿宋" w:cs="仿宋"/>
                <w:color w:val="auto"/>
                <w:sz w:val="24"/>
                <w:szCs w:val="24"/>
                <w:u w:val="single"/>
              </w:rPr>
            </w:pPr>
          </w:p>
        </w:tc>
        <w:tc>
          <w:tcPr>
            <w:tcW w:w="900" w:type="dxa"/>
          </w:tcPr>
          <w:p>
            <w:pPr>
              <w:spacing w:before="120"/>
              <w:jc w:val="center"/>
              <w:rPr>
                <w:rFonts w:ascii="仿宋" w:hAnsi="仿宋" w:eastAsia="仿宋" w:cs="仿宋"/>
                <w:color w:val="auto"/>
                <w:sz w:val="24"/>
                <w:szCs w:val="24"/>
                <w:u w:val="single"/>
              </w:rPr>
            </w:pPr>
          </w:p>
        </w:tc>
        <w:tc>
          <w:tcPr>
            <w:tcW w:w="867" w:type="dxa"/>
          </w:tcPr>
          <w:p>
            <w:pPr>
              <w:spacing w:before="120"/>
              <w:jc w:val="center"/>
              <w:rPr>
                <w:rFonts w:ascii="仿宋" w:hAnsi="仿宋" w:eastAsia="仿宋" w:cs="仿宋"/>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spacing w:before="120"/>
              <w:jc w:val="center"/>
              <w:rPr>
                <w:rFonts w:ascii="仿宋" w:hAnsi="仿宋" w:eastAsia="仿宋" w:cs="仿宋"/>
                <w:color w:val="auto"/>
                <w:sz w:val="24"/>
                <w:szCs w:val="24"/>
                <w:u w:val="single"/>
              </w:rPr>
            </w:pPr>
          </w:p>
        </w:tc>
        <w:tc>
          <w:tcPr>
            <w:tcW w:w="1980" w:type="dxa"/>
          </w:tcPr>
          <w:p>
            <w:pPr>
              <w:spacing w:before="120"/>
              <w:jc w:val="center"/>
              <w:rPr>
                <w:rFonts w:ascii="仿宋" w:hAnsi="仿宋" w:eastAsia="仿宋" w:cs="仿宋"/>
                <w:color w:val="auto"/>
                <w:sz w:val="24"/>
                <w:szCs w:val="24"/>
                <w:u w:val="single"/>
              </w:rPr>
            </w:pPr>
          </w:p>
        </w:tc>
        <w:tc>
          <w:tcPr>
            <w:tcW w:w="1080" w:type="dxa"/>
          </w:tcPr>
          <w:p>
            <w:pPr>
              <w:spacing w:before="120"/>
              <w:jc w:val="center"/>
              <w:rPr>
                <w:rFonts w:ascii="仿宋" w:hAnsi="仿宋" w:eastAsia="仿宋" w:cs="仿宋"/>
                <w:color w:val="auto"/>
                <w:sz w:val="24"/>
                <w:szCs w:val="24"/>
                <w:u w:val="single"/>
              </w:rPr>
            </w:pPr>
          </w:p>
        </w:tc>
        <w:tc>
          <w:tcPr>
            <w:tcW w:w="1069" w:type="dxa"/>
          </w:tcPr>
          <w:p>
            <w:pPr>
              <w:spacing w:before="120"/>
              <w:jc w:val="center"/>
              <w:rPr>
                <w:rFonts w:ascii="仿宋" w:hAnsi="仿宋" w:eastAsia="仿宋" w:cs="仿宋"/>
                <w:color w:val="auto"/>
                <w:sz w:val="24"/>
                <w:szCs w:val="24"/>
                <w:u w:val="single"/>
              </w:rPr>
            </w:pPr>
          </w:p>
        </w:tc>
        <w:tc>
          <w:tcPr>
            <w:tcW w:w="1451" w:type="dxa"/>
          </w:tcPr>
          <w:p>
            <w:pPr>
              <w:spacing w:before="120"/>
              <w:jc w:val="center"/>
              <w:rPr>
                <w:rFonts w:ascii="仿宋" w:hAnsi="仿宋" w:eastAsia="仿宋" w:cs="仿宋"/>
                <w:color w:val="auto"/>
                <w:sz w:val="24"/>
                <w:szCs w:val="24"/>
                <w:u w:val="single"/>
              </w:rPr>
            </w:pPr>
          </w:p>
        </w:tc>
        <w:tc>
          <w:tcPr>
            <w:tcW w:w="980" w:type="dxa"/>
          </w:tcPr>
          <w:p>
            <w:pPr>
              <w:spacing w:before="120"/>
              <w:jc w:val="center"/>
              <w:rPr>
                <w:rFonts w:ascii="仿宋" w:hAnsi="仿宋" w:eastAsia="仿宋" w:cs="仿宋"/>
                <w:color w:val="auto"/>
                <w:sz w:val="24"/>
                <w:szCs w:val="24"/>
                <w:u w:val="single"/>
              </w:rPr>
            </w:pPr>
          </w:p>
        </w:tc>
        <w:tc>
          <w:tcPr>
            <w:tcW w:w="820" w:type="dxa"/>
          </w:tcPr>
          <w:p>
            <w:pPr>
              <w:spacing w:before="120"/>
              <w:jc w:val="center"/>
              <w:rPr>
                <w:rFonts w:ascii="仿宋" w:hAnsi="仿宋" w:eastAsia="仿宋" w:cs="仿宋"/>
                <w:color w:val="auto"/>
                <w:sz w:val="24"/>
                <w:szCs w:val="24"/>
                <w:u w:val="single"/>
              </w:rPr>
            </w:pPr>
          </w:p>
        </w:tc>
        <w:tc>
          <w:tcPr>
            <w:tcW w:w="900" w:type="dxa"/>
          </w:tcPr>
          <w:p>
            <w:pPr>
              <w:spacing w:before="120"/>
              <w:jc w:val="center"/>
              <w:rPr>
                <w:rFonts w:ascii="仿宋" w:hAnsi="仿宋" w:eastAsia="仿宋" w:cs="仿宋"/>
                <w:color w:val="auto"/>
                <w:sz w:val="24"/>
                <w:szCs w:val="24"/>
                <w:u w:val="single"/>
              </w:rPr>
            </w:pPr>
          </w:p>
        </w:tc>
        <w:tc>
          <w:tcPr>
            <w:tcW w:w="867" w:type="dxa"/>
          </w:tcPr>
          <w:p>
            <w:pPr>
              <w:spacing w:before="120"/>
              <w:jc w:val="center"/>
              <w:rPr>
                <w:rFonts w:ascii="仿宋" w:hAnsi="仿宋" w:eastAsia="仿宋" w:cs="仿宋"/>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spacing w:before="120"/>
              <w:jc w:val="center"/>
              <w:rPr>
                <w:rFonts w:ascii="仿宋" w:hAnsi="仿宋" w:eastAsia="仿宋" w:cs="仿宋"/>
                <w:color w:val="auto"/>
                <w:sz w:val="24"/>
                <w:szCs w:val="24"/>
                <w:u w:val="single"/>
              </w:rPr>
            </w:pPr>
          </w:p>
        </w:tc>
        <w:tc>
          <w:tcPr>
            <w:tcW w:w="1980" w:type="dxa"/>
          </w:tcPr>
          <w:p>
            <w:pPr>
              <w:spacing w:before="120"/>
              <w:jc w:val="center"/>
              <w:rPr>
                <w:rFonts w:ascii="仿宋" w:hAnsi="仿宋" w:eastAsia="仿宋" w:cs="仿宋"/>
                <w:color w:val="auto"/>
                <w:sz w:val="24"/>
                <w:szCs w:val="24"/>
                <w:u w:val="single"/>
              </w:rPr>
            </w:pPr>
          </w:p>
        </w:tc>
        <w:tc>
          <w:tcPr>
            <w:tcW w:w="1080" w:type="dxa"/>
          </w:tcPr>
          <w:p>
            <w:pPr>
              <w:spacing w:before="120"/>
              <w:jc w:val="center"/>
              <w:rPr>
                <w:rFonts w:ascii="仿宋" w:hAnsi="仿宋" w:eastAsia="仿宋" w:cs="仿宋"/>
                <w:color w:val="auto"/>
                <w:sz w:val="24"/>
                <w:szCs w:val="24"/>
                <w:u w:val="single"/>
              </w:rPr>
            </w:pPr>
          </w:p>
        </w:tc>
        <w:tc>
          <w:tcPr>
            <w:tcW w:w="1069" w:type="dxa"/>
          </w:tcPr>
          <w:p>
            <w:pPr>
              <w:spacing w:before="120"/>
              <w:jc w:val="center"/>
              <w:rPr>
                <w:rFonts w:ascii="仿宋" w:hAnsi="仿宋" w:eastAsia="仿宋" w:cs="仿宋"/>
                <w:color w:val="auto"/>
                <w:sz w:val="24"/>
                <w:szCs w:val="24"/>
                <w:u w:val="single"/>
              </w:rPr>
            </w:pPr>
          </w:p>
        </w:tc>
        <w:tc>
          <w:tcPr>
            <w:tcW w:w="1451" w:type="dxa"/>
          </w:tcPr>
          <w:p>
            <w:pPr>
              <w:spacing w:before="120"/>
              <w:jc w:val="center"/>
              <w:rPr>
                <w:rFonts w:ascii="仿宋" w:hAnsi="仿宋" w:eastAsia="仿宋" w:cs="仿宋"/>
                <w:color w:val="auto"/>
                <w:sz w:val="24"/>
                <w:szCs w:val="24"/>
                <w:u w:val="single"/>
              </w:rPr>
            </w:pPr>
          </w:p>
        </w:tc>
        <w:tc>
          <w:tcPr>
            <w:tcW w:w="980" w:type="dxa"/>
          </w:tcPr>
          <w:p>
            <w:pPr>
              <w:spacing w:before="120"/>
              <w:jc w:val="center"/>
              <w:rPr>
                <w:rFonts w:ascii="仿宋" w:hAnsi="仿宋" w:eastAsia="仿宋" w:cs="仿宋"/>
                <w:color w:val="auto"/>
                <w:sz w:val="24"/>
                <w:szCs w:val="24"/>
                <w:u w:val="single"/>
              </w:rPr>
            </w:pPr>
          </w:p>
        </w:tc>
        <w:tc>
          <w:tcPr>
            <w:tcW w:w="820" w:type="dxa"/>
          </w:tcPr>
          <w:p>
            <w:pPr>
              <w:spacing w:before="120"/>
              <w:jc w:val="center"/>
              <w:rPr>
                <w:rFonts w:ascii="仿宋" w:hAnsi="仿宋" w:eastAsia="仿宋" w:cs="仿宋"/>
                <w:color w:val="auto"/>
                <w:sz w:val="24"/>
                <w:szCs w:val="24"/>
                <w:u w:val="single"/>
              </w:rPr>
            </w:pPr>
          </w:p>
        </w:tc>
        <w:tc>
          <w:tcPr>
            <w:tcW w:w="900" w:type="dxa"/>
          </w:tcPr>
          <w:p>
            <w:pPr>
              <w:spacing w:before="120"/>
              <w:jc w:val="center"/>
              <w:rPr>
                <w:rFonts w:ascii="仿宋" w:hAnsi="仿宋" w:eastAsia="仿宋" w:cs="仿宋"/>
                <w:color w:val="auto"/>
                <w:sz w:val="24"/>
                <w:szCs w:val="24"/>
                <w:u w:val="single"/>
              </w:rPr>
            </w:pPr>
          </w:p>
        </w:tc>
        <w:tc>
          <w:tcPr>
            <w:tcW w:w="867" w:type="dxa"/>
          </w:tcPr>
          <w:p>
            <w:pPr>
              <w:spacing w:before="120"/>
              <w:jc w:val="center"/>
              <w:rPr>
                <w:rFonts w:ascii="仿宋" w:hAnsi="仿宋" w:eastAsia="仿宋" w:cs="仿宋"/>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0" w:type="dxa"/>
            <w:gridSpan w:val="7"/>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小型和微型企业产品投标总价</w:t>
            </w:r>
          </w:p>
        </w:tc>
        <w:tc>
          <w:tcPr>
            <w:tcW w:w="900" w:type="dxa"/>
          </w:tcPr>
          <w:p>
            <w:pPr>
              <w:spacing w:before="120"/>
              <w:jc w:val="center"/>
              <w:rPr>
                <w:rFonts w:ascii="仿宋" w:hAnsi="仿宋" w:eastAsia="仿宋" w:cs="仿宋"/>
                <w:color w:val="auto"/>
                <w:sz w:val="24"/>
                <w:szCs w:val="24"/>
              </w:rPr>
            </w:pPr>
          </w:p>
        </w:tc>
        <w:tc>
          <w:tcPr>
            <w:tcW w:w="867" w:type="dxa"/>
          </w:tcPr>
          <w:p>
            <w:pPr>
              <w:spacing w:before="120"/>
              <w:jc w:val="center"/>
              <w:rPr>
                <w:rFonts w:ascii="仿宋" w:hAnsi="仿宋" w:eastAsia="仿宋" w:cs="仿宋"/>
                <w:color w:val="auto"/>
                <w:sz w:val="24"/>
                <w:szCs w:val="24"/>
              </w:rPr>
            </w:pPr>
          </w:p>
        </w:tc>
      </w:tr>
    </w:tbl>
    <w:p>
      <w:pPr>
        <w:pStyle w:val="13"/>
        <w:tabs>
          <w:tab w:val="left" w:pos="5580"/>
        </w:tabs>
        <w:spacing w:before="120"/>
        <w:rPr>
          <w:rFonts w:ascii="仿宋" w:hAnsi="仿宋" w:eastAsia="仿宋" w:cs="仿宋"/>
          <w:color w:val="auto"/>
          <w:sz w:val="24"/>
          <w:szCs w:val="24"/>
        </w:rPr>
      </w:pPr>
    </w:p>
    <w:p>
      <w:pPr>
        <w:pStyle w:val="13"/>
        <w:tabs>
          <w:tab w:val="left" w:pos="5580"/>
        </w:tabs>
        <w:spacing w:before="120"/>
        <w:rPr>
          <w:rFonts w:ascii="仿宋" w:hAnsi="仿宋" w:eastAsia="仿宋" w:cs="仿宋"/>
          <w:color w:val="auto"/>
          <w:sz w:val="24"/>
          <w:szCs w:val="24"/>
        </w:rPr>
      </w:pPr>
      <w:r>
        <w:rPr>
          <w:rFonts w:hint="eastAsia" w:ascii="仿宋" w:hAnsi="仿宋" w:eastAsia="仿宋" w:cs="仿宋"/>
          <w:color w:val="auto"/>
          <w:sz w:val="24"/>
          <w:szCs w:val="24"/>
        </w:rPr>
        <w:t>注：</w:t>
      </w:r>
    </w:p>
    <w:p>
      <w:pPr>
        <w:pStyle w:val="13"/>
        <w:tabs>
          <w:tab w:val="left" w:pos="5580"/>
        </w:tabs>
        <w:spacing w:before="120"/>
        <w:rPr>
          <w:rFonts w:ascii="仿宋" w:hAnsi="仿宋" w:eastAsia="仿宋" w:cs="仿宋"/>
          <w:color w:val="auto"/>
          <w:sz w:val="24"/>
          <w:szCs w:val="24"/>
        </w:rPr>
      </w:pPr>
      <w:r>
        <w:rPr>
          <w:rFonts w:hint="eastAsia" w:ascii="仿宋" w:hAnsi="仿宋" w:eastAsia="仿宋" w:cs="仿宋"/>
          <w:color w:val="auto"/>
          <w:sz w:val="24"/>
          <w:szCs w:val="24"/>
        </w:rPr>
        <w:t>1.中小企业应当提供《中小企业声明函》。</w:t>
      </w:r>
    </w:p>
    <w:p>
      <w:pPr>
        <w:pStyle w:val="13"/>
        <w:tabs>
          <w:tab w:val="left" w:pos="5580"/>
        </w:tabs>
        <w:spacing w:before="120"/>
        <w:ind w:left="240" w:hanging="240" w:hangingChars="100"/>
        <w:rPr>
          <w:rFonts w:ascii="仿宋" w:hAnsi="仿宋" w:eastAsia="仿宋" w:cs="仿宋"/>
          <w:color w:val="auto"/>
          <w:sz w:val="24"/>
          <w:szCs w:val="24"/>
        </w:rPr>
      </w:pPr>
      <w:r>
        <w:rPr>
          <w:rFonts w:hint="eastAsia" w:ascii="仿宋" w:hAnsi="仿宋" w:eastAsia="仿宋" w:cs="仿宋"/>
          <w:color w:val="auto"/>
          <w:sz w:val="24"/>
          <w:szCs w:val="24"/>
        </w:rPr>
        <w:t>2.若供应商未按招标文件要求同时提供</w:t>
      </w:r>
      <w:r>
        <w:rPr>
          <w:rFonts w:hint="eastAsia" w:ascii="仿宋" w:hAnsi="仿宋" w:eastAsia="仿宋" w:cs="仿宋"/>
          <w:color w:val="auto"/>
          <w:spacing w:val="6"/>
          <w:sz w:val="24"/>
          <w:szCs w:val="24"/>
        </w:rPr>
        <w:t>附件10-1及</w:t>
      </w:r>
      <w:r>
        <w:rPr>
          <w:rFonts w:hint="eastAsia" w:ascii="仿宋" w:hAnsi="仿宋" w:eastAsia="仿宋" w:cs="仿宋"/>
          <w:color w:val="auto"/>
          <w:sz w:val="24"/>
          <w:szCs w:val="24"/>
        </w:rPr>
        <w:t>附件10-2，则评标时对</w:t>
      </w:r>
      <w:r>
        <w:rPr>
          <w:rFonts w:hint="eastAsia" w:ascii="仿宋" w:hAnsi="仿宋" w:eastAsia="仿宋" w:cs="仿宋"/>
          <w:bCs/>
          <w:iCs/>
          <w:color w:val="auto"/>
          <w:sz w:val="24"/>
          <w:szCs w:val="24"/>
        </w:rPr>
        <w:t>小型和微型企业产品的投标价格不予扣除。</w:t>
      </w:r>
    </w:p>
    <w:p>
      <w:pPr>
        <w:pStyle w:val="13"/>
        <w:tabs>
          <w:tab w:val="left" w:pos="5580"/>
        </w:tabs>
        <w:spacing w:before="120"/>
        <w:rPr>
          <w:rFonts w:ascii="仿宋" w:hAnsi="仿宋" w:eastAsia="仿宋" w:cs="仿宋"/>
          <w:color w:val="auto"/>
          <w:sz w:val="24"/>
          <w:szCs w:val="24"/>
        </w:rPr>
      </w:pPr>
    </w:p>
    <w:p>
      <w:pPr>
        <w:pStyle w:val="13"/>
        <w:spacing w:before="120"/>
        <w:rPr>
          <w:rFonts w:ascii="仿宋" w:hAnsi="仿宋" w:eastAsia="仿宋" w:cs="仿宋"/>
          <w:color w:val="auto"/>
          <w:sz w:val="24"/>
          <w:szCs w:val="24"/>
        </w:rPr>
      </w:pPr>
      <w:r>
        <w:rPr>
          <w:rFonts w:hint="eastAsia" w:ascii="仿宋" w:hAnsi="仿宋" w:eastAsia="仿宋" w:cs="仿宋"/>
          <w:color w:val="auto"/>
          <w:sz w:val="24"/>
          <w:szCs w:val="24"/>
        </w:rPr>
        <w:t>供应商法定代表人或授权代表(签字)：</w:t>
      </w:r>
      <w:r>
        <w:rPr>
          <w:rFonts w:hint="eastAsia" w:ascii="仿宋" w:hAnsi="仿宋" w:eastAsia="仿宋" w:cs="仿宋"/>
          <w:color w:val="auto"/>
          <w:sz w:val="24"/>
          <w:szCs w:val="24"/>
          <w:u w:val="single"/>
        </w:rPr>
        <w:t xml:space="preserve">               </w:t>
      </w:r>
    </w:p>
    <w:p>
      <w:pPr>
        <w:spacing w:before="120"/>
        <w:ind w:firstLine="5280" w:firstLineChars="2200"/>
        <w:rPr>
          <w:rFonts w:ascii="仿宋" w:hAnsi="仿宋" w:eastAsia="仿宋" w:cs="仿宋"/>
          <w:color w:val="auto"/>
          <w:sz w:val="24"/>
          <w:szCs w:val="24"/>
        </w:rPr>
      </w:pPr>
    </w:p>
    <w:p>
      <w:pPr>
        <w:spacing w:before="120"/>
        <w:ind w:firstLine="6000" w:firstLineChars="2500"/>
        <w:rPr>
          <w:rFonts w:ascii="仿宋" w:hAnsi="仿宋" w:eastAsia="仿宋" w:cs="仿宋"/>
          <w:color w:val="auto"/>
          <w:sz w:val="24"/>
          <w:szCs w:val="24"/>
          <w:u w:val="single"/>
        </w:rPr>
      </w:pPr>
      <w:r>
        <w:rPr>
          <w:rFonts w:hint="eastAsia" w:ascii="仿宋" w:hAnsi="仿宋" w:eastAsia="仿宋" w:cs="仿宋"/>
          <w:color w:val="auto"/>
          <w:sz w:val="24"/>
          <w:szCs w:val="24"/>
        </w:rPr>
        <w:t>供应商名称(盖章)：</w:t>
      </w:r>
    </w:p>
    <w:p>
      <w:pPr>
        <w:spacing w:before="120"/>
        <w:rPr>
          <w:rFonts w:ascii="仿宋" w:hAnsi="仿宋" w:eastAsia="仿宋" w:cs="仿宋"/>
          <w:color w:val="auto"/>
          <w:spacing w:val="6"/>
          <w:sz w:val="24"/>
          <w:szCs w:val="24"/>
        </w:rPr>
      </w:pPr>
      <w:r>
        <w:rPr>
          <w:rFonts w:hint="eastAsia" w:ascii="仿宋" w:hAnsi="仿宋" w:eastAsia="仿宋" w:cs="仿宋"/>
          <w:color w:val="auto"/>
          <w:spacing w:val="6"/>
          <w:sz w:val="24"/>
          <w:szCs w:val="24"/>
        </w:rPr>
        <w:t xml:space="preserve">                                                 年  月  日</w:t>
      </w:r>
    </w:p>
    <w:p>
      <w:pPr>
        <w:spacing w:before="120"/>
        <w:rPr>
          <w:rFonts w:ascii="仿宋" w:hAnsi="仿宋" w:eastAsia="仿宋" w:cs="仿宋"/>
          <w:b/>
          <w:color w:val="auto"/>
          <w:sz w:val="24"/>
          <w:szCs w:val="24"/>
        </w:rPr>
      </w:pPr>
    </w:p>
    <w:p>
      <w:pPr>
        <w:rPr>
          <w:rFonts w:ascii="仿宋" w:hAnsi="仿宋" w:eastAsia="仿宋" w:cs="仿宋"/>
          <w:b/>
          <w:color w:val="auto"/>
          <w:sz w:val="24"/>
          <w:szCs w:val="24"/>
        </w:rPr>
      </w:pPr>
      <w:r>
        <w:rPr>
          <w:rFonts w:hint="eastAsia" w:ascii="仿宋" w:hAnsi="仿宋" w:eastAsia="仿宋" w:cs="仿宋"/>
          <w:b/>
          <w:color w:val="auto"/>
          <w:sz w:val="24"/>
          <w:szCs w:val="24"/>
        </w:rPr>
        <w:br w:type="page"/>
      </w:r>
    </w:p>
    <w:p>
      <w:pPr>
        <w:spacing w:before="120"/>
        <w:rPr>
          <w:rFonts w:ascii="仿宋" w:hAnsi="仿宋" w:eastAsia="仿宋" w:cs="仿宋"/>
          <w:color w:val="auto"/>
          <w:sz w:val="24"/>
          <w:szCs w:val="24"/>
        </w:rPr>
      </w:pPr>
      <w:r>
        <w:rPr>
          <w:rFonts w:hint="eastAsia" w:ascii="仿宋" w:hAnsi="仿宋" w:eastAsia="仿宋" w:cs="仿宋"/>
          <w:b/>
          <w:color w:val="auto"/>
          <w:sz w:val="24"/>
          <w:szCs w:val="24"/>
        </w:rPr>
        <w:t>附件10-3             监狱、戒毒企业声明函 （如适用）（格式）</w:t>
      </w:r>
    </w:p>
    <w:p>
      <w:pPr>
        <w:jc w:val="center"/>
        <w:rPr>
          <w:rFonts w:ascii="仿宋" w:hAnsi="仿宋" w:eastAsia="仿宋" w:cs="仿宋"/>
          <w:b/>
          <w:bCs/>
          <w:color w:val="auto"/>
          <w:sz w:val="24"/>
          <w:szCs w:val="24"/>
        </w:rPr>
      </w:pPr>
    </w:p>
    <w:p>
      <w:pPr>
        <w:pStyle w:val="38"/>
        <w:spacing w:before="0" w:beforeAutospacing="0" w:after="0" w:afterAutospacing="0"/>
        <w:ind w:firstLine="424" w:firstLineChars="177"/>
        <w:rPr>
          <w:rFonts w:ascii="仿宋" w:hAnsi="仿宋" w:eastAsia="仿宋" w:cs="仿宋"/>
          <w:color w:val="auto"/>
          <w:kern w:val="2"/>
        </w:rPr>
      </w:pPr>
      <w:r>
        <w:rPr>
          <w:rFonts w:hint="eastAsia" w:ascii="仿宋" w:hAnsi="仿宋" w:eastAsia="仿宋" w:cs="仿宋"/>
          <w:color w:val="auto"/>
          <w:kern w:val="2"/>
        </w:rPr>
        <w:t>本公司郑重声明，根据《北京市财政局、北京市司法局关于政府采购支持监狱企业发展有关问题的通知》（京财采购〔2014〕2506号）的规定，本公司为______（请填写：监狱、戒毒）企业。即，本公司同时满足以下条件：</w:t>
      </w:r>
    </w:p>
    <w:p>
      <w:pPr>
        <w:pStyle w:val="38"/>
        <w:spacing w:before="0" w:beforeAutospacing="0" w:after="0" w:afterAutospacing="0"/>
        <w:ind w:firstLine="424" w:firstLineChars="177"/>
        <w:rPr>
          <w:rFonts w:ascii="仿宋" w:hAnsi="仿宋" w:eastAsia="仿宋" w:cs="仿宋"/>
          <w:color w:val="auto"/>
          <w:kern w:val="2"/>
        </w:rPr>
      </w:pPr>
      <w:r>
        <w:rPr>
          <w:rFonts w:hint="eastAsia" w:ascii="仿宋" w:hAnsi="仿宋" w:eastAsia="仿宋" w:cs="仿宋"/>
          <w:color w:val="auto"/>
          <w:kern w:val="2"/>
        </w:rPr>
        <w:t>1.根据《北京市财政局、北京市司法局关于政府采购支持监狱企业发展有关问题的通知》（京财采购〔2014〕2506号）的规定的划分标准，本公司为______（请填写：监狱、戒毒）企业。</w:t>
      </w:r>
    </w:p>
    <w:p>
      <w:pPr>
        <w:pStyle w:val="38"/>
        <w:spacing w:before="0" w:beforeAutospacing="0" w:after="0" w:afterAutospacing="0"/>
        <w:ind w:firstLine="424" w:firstLineChars="177"/>
        <w:rPr>
          <w:rFonts w:ascii="仿宋" w:hAnsi="仿宋" w:eastAsia="仿宋" w:cs="仿宋"/>
          <w:color w:val="auto"/>
          <w:kern w:val="2"/>
        </w:rPr>
      </w:pPr>
      <w:r>
        <w:rPr>
          <w:rFonts w:hint="eastAsia" w:ascii="仿宋" w:hAnsi="仿宋" w:eastAsia="仿宋" w:cs="仿宋"/>
          <w:color w:val="auto"/>
          <w:kern w:val="2"/>
        </w:rPr>
        <w:t>2.本公司参加______单位的______项目采购活动提供本企业制造的货物，由本企业承担工程、提供货物，或者提供其他______（请填写：监狱、戒毒）企业制造的货物。</w:t>
      </w:r>
    </w:p>
    <w:p>
      <w:pPr>
        <w:pStyle w:val="38"/>
        <w:spacing w:before="0" w:beforeAutospacing="0" w:after="0" w:afterAutospacing="0"/>
        <w:ind w:firstLine="424" w:firstLineChars="177"/>
        <w:rPr>
          <w:rFonts w:ascii="仿宋" w:hAnsi="仿宋" w:eastAsia="仿宋" w:cs="仿宋"/>
          <w:color w:val="auto"/>
          <w:kern w:val="2"/>
        </w:rPr>
      </w:pPr>
      <w:r>
        <w:rPr>
          <w:rFonts w:hint="eastAsia" w:ascii="仿宋" w:hAnsi="仿宋" w:eastAsia="仿宋" w:cs="仿宋"/>
          <w:color w:val="auto"/>
          <w:kern w:val="2"/>
        </w:rPr>
        <w:t>本公司对上述声明的真实性负责。如有虚假，将依法承担相应责任。</w:t>
      </w:r>
    </w:p>
    <w:p>
      <w:pPr>
        <w:tabs>
          <w:tab w:val="left" w:pos="4860"/>
        </w:tabs>
        <w:spacing w:before="120"/>
        <w:ind w:right="26" w:firstLine="6174" w:firstLineChars="2450"/>
        <w:rPr>
          <w:rFonts w:ascii="仿宋" w:hAnsi="仿宋" w:eastAsia="仿宋" w:cs="仿宋"/>
          <w:color w:val="auto"/>
          <w:spacing w:val="6"/>
          <w:sz w:val="24"/>
          <w:szCs w:val="24"/>
        </w:rPr>
      </w:pPr>
    </w:p>
    <w:p>
      <w:pPr>
        <w:tabs>
          <w:tab w:val="left" w:pos="4860"/>
        </w:tabs>
        <w:spacing w:before="120"/>
        <w:ind w:right="26" w:firstLine="6174" w:firstLineChars="2450"/>
        <w:rPr>
          <w:rFonts w:ascii="仿宋" w:hAnsi="仿宋" w:eastAsia="仿宋" w:cs="仿宋"/>
          <w:color w:val="auto"/>
          <w:spacing w:val="6"/>
          <w:sz w:val="24"/>
          <w:szCs w:val="24"/>
        </w:rPr>
      </w:pPr>
      <w:r>
        <w:rPr>
          <w:rFonts w:hint="eastAsia" w:ascii="仿宋" w:hAnsi="仿宋" w:eastAsia="仿宋" w:cs="仿宋"/>
          <w:color w:val="auto"/>
          <w:spacing w:val="6"/>
          <w:sz w:val="24"/>
          <w:szCs w:val="24"/>
        </w:rPr>
        <w:t xml:space="preserve">企业名称（盖章）： </w:t>
      </w:r>
    </w:p>
    <w:p>
      <w:pPr>
        <w:spacing w:before="120"/>
        <w:ind w:firstLine="6552" w:firstLineChars="2600"/>
        <w:rPr>
          <w:rFonts w:ascii="仿宋" w:hAnsi="仿宋" w:eastAsia="仿宋" w:cs="仿宋"/>
          <w:color w:val="auto"/>
          <w:spacing w:val="6"/>
          <w:sz w:val="24"/>
          <w:szCs w:val="24"/>
        </w:rPr>
      </w:pPr>
      <w:r>
        <w:rPr>
          <w:rFonts w:hint="eastAsia" w:ascii="仿宋" w:hAnsi="仿宋" w:eastAsia="仿宋" w:cs="仿宋"/>
          <w:color w:val="auto"/>
          <w:spacing w:val="6"/>
          <w:sz w:val="24"/>
          <w:szCs w:val="24"/>
        </w:rPr>
        <w:t>年  月  日</w:t>
      </w:r>
    </w:p>
    <w:p>
      <w:pPr>
        <w:widowControl/>
        <w:spacing w:before="120"/>
        <w:ind w:firstLine="422" w:firstLineChars="176"/>
        <w:jc w:val="left"/>
        <w:rPr>
          <w:rFonts w:ascii="仿宋" w:hAnsi="仿宋" w:eastAsia="仿宋" w:cs="仿宋"/>
          <w:color w:val="auto"/>
          <w:sz w:val="24"/>
          <w:szCs w:val="24"/>
        </w:rPr>
      </w:pPr>
      <w:r>
        <w:rPr>
          <w:rFonts w:hint="eastAsia" w:ascii="仿宋" w:hAnsi="仿宋" w:eastAsia="仿宋" w:cs="仿宋"/>
          <w:color w:val="auto"/>
          <w:sz w:val="24"/>
          <w:szCs w:val="24"/>
        </w:rPr>
        <w:t>注：</w:t>
      </w:r>
    </w:p>
    <w:p>
      <w:pPr>
        <w:widowControl/>
        <w:spacing w:before="120"/>
        <w:ind w:firstLine="482" w:firstLineChars="201"/>
        <w:jc w:val="left"/>
        <w:rPr>
          <w:rFonts w:ascii="仿宋" w:hAnsi="仿宋" w:eastAsia="仿宋" w:cs="仿宋"/>
          <w:color w:val="auto"/>
          <w:sz w:val="24"/>
          <w:szCs w:val="24"/>
        </w:rPr>
      </w:pPr>
      <w:r>
        <w:rPr>
          <w:rFonts w:hint="eastAsia" w:ascii="仿宋" w:hAnsi="仿宋" w:eastAsia="仿宋" w:cs="仿宋"/>
          <w:color w:val="auto"/>
          <w:sz w:val="24"/>
          <w:szCs w:val="24"/>
        </w:rPr>
        <w:t>1.监狱企业应当提供《监狱、戒毒企业声明函》。</w:t>
      </w:r>
    </w:p>
    <w:p>
      <w:pPr>
        <w:widowControl/>
        <w:spacing w:before="120"/>
        <w:ind w:firstLine="482" w:firstLineChars="201"/>
        <w:jc w:val="left"/>
        <w:rPr>
          <w:rFonts w:ascii="仿宋" w:hAnsi="仿宋" w:eastAsia="仿宋" w:cs="仿宋"/>
          <w:color w:val="auto"/>
          <w:sz w:val="24"/>
          <w:szCs w:val="24"/>
        </w:rPr>
        <w:sectPr>
          <w:pgSz w:w="11907" w:h="16840"/>
          <w:pgMar w:top="1440" w:right="1361" w:bottom="1440" w:left="1361" w:header="851" w:footer="850" w:gutter="0"/>
          <w:cols w:space="0" w:num="1"/>
          <w:titlePg/>
        </w:sectPr>
      </w:pPr>
      <w:r>
        <w:rPr>
          <w:rFonts w:hint="eastAsia" w:ascii="仿宋" w:hAnsi="仿宋" w:eastAsia="仿宋" w:cs="仿宋"/>
          <w:color w:val="auto"/>
          <w:sz w:val="24"/>
          <w:szCs w:val="24"/>
        </w:rPr>
        <w:t>2.在政府采购活动中，监狱企业视同小型、微型企业，享受预留份额、评审中价格扣除等政府采购促进中小企业发展的相关政策。向监狱企业采购的金额，计入面向中小企业采购的统计数据</w:t>
      </w:r>
    </w:p>
    <w:p>
      <w:pPr>
        <w:spacing w:before="120"/>
        <w:jc w:val="left"/>
        <w:rPr>
          <w:rFonts w:ascii="仿宋" w:hAnsi="仿宋" w:eastAsia="仿宋" w:cs="仿宋"/>
          <w:color w:val="auto"/>
          <w:sz w:val="24"/>
          <w:szCs w:val="24"/>
        </w:rPr>
      </w:pPr>
      <w:r>
        <w:rPr>
          <w:rFonts w:hint="eastAsia" w:ascii="仿宋" w:hAnsi="仿宋" w:eastAsia="仿宋" w:cs="仿宋"/>
          <w:b/>
          <w:color w:val="auto"/>
          <w:sz w:val="24"/>
          <w:szCs w:val="24"/>
        </w:rPr>
        <w:t>附件10-4          监狱、戒毒企业产品一览表（如适用）（格式）</w:t>
      </w:r>
    </w:p>
    <w:p>
      <w:pPr>
        <w:pStyle w:val="8"/>
        <w:spacing w:before="120" w:line="240" w:lineRule="auto"/>
        <w:ind w:firstLine="480"/>
        <w:rPr>
          <w:rFonts w:ascii="仿宋" w:hAnsi="仿宋" w:eastAsia="仿宋" w:cs="仿宋"/>
          <w:color w:val="auto"/>
          <w:szCs w:val="24"/>
          <w:u w:val="single"/>
        </w:rPr>
      </w:pPr>
    </w:p>
    <w:p>
      <w:pPr>
        <w:pStyle w:val="10"/>
        <w:spacing w:before="120" w:after="0"/>
        <w:rPr>
          <w:rFonts w:ascii="仿宋" w:hAnsi="仿宋" w:eastAsia="仿宋" w:cs="仿宋"/>
          <w:color w:val="auto"/>
          <w:sz w:val="24"/>
        </w:rPr>
      </w:pPr>
      <w:r>
        <w:rPr>
          <w:rFonts w:hint="eastAsia" w:ascii="仿宋" w:hAnsi="仿宋" w:eastAsia="仿宋" w:cs="仿宋"/>
          <w:color w:val="auto"/>
          <w:sz w:val="24"/>
        </w:rPr>
        <w:t>供应商名称:项目编号:包号：报价单位：人民币/元</w:t>
      </w:r>
    </w:p>
    <w:p>
      <w:pPr>
        <w:pStyle w:val="10"/>
        <w:spacing w:before="120" w:after="0"/>
        <w:rPr>
          <w:rFonts w:ascii="仿宋" w:hAnsi="仿宋" w:eastAsia="仿宋" w:cs="仿宋"/>
          <w:color w:val="auto"/>
          <w:sz w:val="24"/>
        </w:rPr>
      </w:pPr>
    </w:p>
    <w:tbl>
      <w:tblPr>
        <w:tblStyle w:val="29"/>
        <w:tblW w:w="9539"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80"/>
        <w:gridCol w:w="1080"/>
        <w:gridCol w:w="914"/>
        <w:gridCol w:w="1830"/>
        <w:gridCol w:w="870"/>
        <w:gridCol w:w="930"/>
        <w:gridCol w:w="630"/>
        <w:gridCol w:w="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00"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1980"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监狱、戒毒企业产品名称</w:t>
            </w:r>
          </w:p>
        </w:tc>
        <w:tc>
          <w:tcPr>
            <w:tcW w:w="1080"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规格/型号</w:t>
            </w:r>
          </w:p>
        </w:tc>
        <w:tc>
          <w:tcPr>
            <w:tcW w:w="914"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制造商名称</w:t>
            </w:r>
          </w:p>
        </w:tc>
        <w:tc>
          <w:tcPr>
            <w:tcW w:w="1830" w:type="dxa"/>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企业类型</w:t>
            </w:r>
          </w:p>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（监狱/戒毒）</w:t>
            </w:r>
          </w:p>
        </w:tc>
        <w:tc>
          <w:tcPr>
            <w:tcW w:w="870"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产品</w:t>
            </w:r>
          </w:p>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单价</w:t>
            </w:r>
          </w:p>
        </w:tc>
        <w:tc>
          <w:tcPr>
            <w:tcW w:w="930"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数量</w:t>
            </w:r>
          </w:p>
        </w:tc>
        <w:tc>
          <w:tcPr>
            <w:tcW w:w="630"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总价</w:t>
            </w:r>
          </w:p>
        </w:tc>
        <w:tc>
          <w:tcPr>
            <w:tcW w:w="405"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spacing w:before="120"/>
              <w:jc w:val="center"/>
              <w:rPr>
                <w:rFonts w:ascii="仿宋" w:hAnsi="仿宋" w:eastAsia="仿宋" w:cs="仿宋"/>
                <w:color w:val="auto"/>
                <w:sz w:val="24"/>
                <w:szCs w:val="24"/>
                <w:u w:val="single"/>
              </w:rPr>
            </w:pPr>
          </w:p>
        </w:tc>
        <w:tc>
          <w:tcPr>
            <w:tcW w:w="1980" w:type="dxa"/>
          </w:tcPr>
          <w:p>
            <w:pPr>
              <w:spacing w:before="120"/>
              <w:jc w:val="center"/>
              <w:rPr>
                <w:rFonts w:ascii="仿宋" w:hAnsi="仿宋" w:eastAsia="仿宋" w:cs="仿宋"/>
                <w:color w:val="auto"/>
                <w:sz w:val="24"/>
                <w:szCs w:val="24"/>
                <w:u w:val="single"/>
              </w:rPr>
            </w:pPr>
          </w:p>
        </w:tc>
        <w:tc>
          <w:tcPr>
            <w:tcW w:w="1080" w:type="dxa"/>
          </w:tcPr>
          <w:p>
            <w:pPr>
              <w:spacing w:before="120"/>
              <w:jc w:val="center"/>
              <w:rPr>
                <w:rFonts w:ascii="仿宋" w:hAnsi="仿宋" w:eastAsia="仿宋" w:cs="仿宋"/>
                <w:color w:val="auto"/>
                <w:sz w:val="24"/>
                <w:szCs w:val="24"/>
                <w:u w:val="single"/>
              </w:rPr>
            </w:pPr>
          </w:p>
        </w:tc>
        <w:tc>
          <w:tcPr>
            <w:tcW w:w="914" w:type="dxa"/>
          </w:tcPr>
          <w:p>
            <w:pPr>
              <w:spacing w:before="120"/>
              <w:jc w:val="center"/>
              <w:rPr>
                <w:rFonts w:ascii="仿宋" w:hAnsi="仿宋" w:eastAsia="仿宋" w:cs="仿宋"/>
                <w:color w:val="auto"/>
                <w:sz w:val="24"/>
                <w:szCs w:val="24"/>
                <w:u w:val="single"/>
              </w:rPr>
            </w:pPr>
          </w:p>
        </w:tc>
        <w:tc>
          <w:tcPr>
            <w:tcW w:w="1830" w:type="dxa"/>
          </w:tcPr>
          <w:p>
            <w:pPr>
              <w:spacing w:before="120"/>
              <w:jc w:val="center"/>
              <w:rPr>
                <w:rFonts w:ascii="仿宋" w:hAnsi="仿宋" w:eastAsia="仿宋" w:cs="仿宋"/>
                <w:color w:val="auto"/>
                <w:sz w:val="24"/>
                <w:szCs w:val="24"/>
                <w:u w:val="single"/>
              </w:rPr>
            </w:pPr>
          </w:p>
        </w:tc>
        <w:tc>
          <w:tcPr>
            <w:tcW w:w="870" w:type="dxa"/>
          </w:tcPr>
          <w:p>
            <w:pPr>
              <w:spacing w:before="120"/>
              <w:jc w:val="center"/>
              <w:rPr>
                <w:rFonts w:ascii="仿宋" w:hAnsi="仿宋" w:eastAsia="仿宋" w:cs="仿宋"/>
                <w:color w:val="auto"/>
                <w:sz w:val="24"/>
                <w:szCs w:val="24"/>
                <w:u w:val="single"/>
              </w:rPr>
            </w:pPr>
          </w:p>
        </w:tc>
        <w:tc>
          <w:tcPr>
            <w:tcW w:w="930" w:type="dxa"/>
          </w:tcPr>
          <w:p>
            <w:pPr>
              <w:spacing w:before="120"/>
              <w:jc w:val="center"/>
              <w:rPr>
                <w:rFonts w:ascii="仿宋" w:hAnsi="仿宋" w:eastAsia="仿宋" w:cs="仿宋"/>
                <w:color w:val="auto"/>
                <w:sz w:val="24"/>
                <w:szCs w:val="24"/>
                <w:u w:val="single"/>
              </w:rPr>
            </w:pPr>
          </w:p>
        </w:tc>
        <w:tc>
          <w:tcPr>
            <w:tcW w:w="630" w:type="dxa"/>
          </w:tcPr>
          <w:p>
            <w:pPr>
              <w:spacing w:before="120"/>
              <w:jc w:val="center"/>
              <w:rPr>
                <w:rFonts w:ascii="仿宋" w:hAnsi="仿宋" w:eastAsia="仿宋" w:cs="仿宋"/>
                <w:color w:val="auto"/>
                <w:sz w:val="24"/>
                <w:szCs w:val="24"/>
                <w:u w:val="single"/>
              </w:rPr>
            </w:pPr>
          </w:p>
        </w:tc>
        <w:tc>
          <w:tcPr>
            <w:tcW w:w="405" w:type="dxa"/>
          </w:tcPr>
          <w:p>
            <w:pPr>
              <w:spacing w:before="120"/>
              <w:jc w:val="center"/>
              <w:rPr>
                <w:rFonts w:ascii="仿宋" w:hAnsi="仿宋" w:eastAsia="仿宋" w:cs="仿宋"/>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spacing w:before="120"/>
              <w:jc w:val="center"/>
              <w:rPr>
                <w:rFonts w:ascii="仿宋" w:hAnsi="仿宋" w:eastAsia="仿宋" w:cs="仿宋"/>
                <w:color w:val="auto"/>
                <w:sz w:val="24"/>
                <w:szCs w:val="24"/>
                <w:u w:val="single"/>
              </w:rPr>
            </w:pPr>
          </w:p>
        </w:tc>
        <w:tc>
          <w:tcPr>
            <w:tcW w:w="1980" w:type="dxa"/>
          </w:tcPr>
          <w:p>
            <w:pPr>
              <w:spacing w:before="120"/>
              <w:jc w:val="center"/>
              <w:rPr>
                <w:rFonts w:ascii="仿宋" w:hAnsi="仿宋" w:eastAsia="仿宋" w:cs="仿宋"/>
                <w:color w:val="auto"/>
                <w:sz w:val="24"/>
                <w:szCs w:val="24"/>
                <w:u w:val="single"/>
              </w:rPr>
            </w:pPr>
          </w:p>
        </w:tc>
        <w:tc>
          <w:tcPr>
            <w:tcW w:w="1080" w:type="dxa"/>
          </w:tcPr>
          <w:p>
            <w:pPr>
              <w:spacing w:before="120"/>
              <w:jc w:val="center"/>
              <w:rPr>
                <w:rFonts w:ascii="仿宋" w:hAnsi="仿宋" w:eastAsia="仿宋" w:cs="仿宋"/>
                <w:color w:val="auto"/>
                <w:sz w:val="24"/>
                <w:szCs w:val="24"/>
                <w:u w:val="single"/>
              </w:rPr>
            </w:pPr>
          </w:p>
        </w:tc>
        <w:tc>
          <w:tcPr>
            <w:tcW w:w="914" w:type="dxa"/>
          </w:tcPr>
          <w:p>
            <w:pPr>
              <w:spacing w:before="120"/>
              <w:jc w:val="center"/>
              <w:rPr>
                <w:rFonts w:ascii="仿宋" w:hAnsi="仿宋" w:eastAsia="仿宋" w:cs="仿宋"/>
                <w:color w:val="auto"/>
                <w:sz w:val="24"/>
                <w:szCs w:val="24"/>
                <w:u w:val="single"/>
              </w:rPr>
            </w:pPr>
          </w:p>
        </w:tc>
        <w:tc>
          <w:tcPr>
            <w:tcW w:w="1830" w:type="dxa"/>
          </w:tcPr>
          <w:p>
            <w:pPr>
              <w:spacing w:before="120"/>
              <w:jc w:val="center"/>
              <w:rPr>
                <w:rFonts w:ascii="仿宋" w:hAnsi="仿宋" w:eastAsia="仿宋" w:cs="仿宋"/>
                <w:color w:val="auto"/>
                <w:sz w:val="24"/>
                <w:szCs w:val="24"/>
                <w:u w:val="single"/>
              </w:rPr>
            </w:pPr>
          </w:p>
        </w:tc>
        <w:tc>
          <w:tcPr>
            <w:tcW w:w="870" w:type="dxa"/>
          </w:tcPr>
          <w:p>
            <w:pPr>
              <w:spacing w:before="120"/>
              <w:jc w:val="center"/>
              <w:rPr>
                <w:rFonts w:ascii="仿宋" w:hAnsi="仿宋" w:eastAsia="仿宋" w:cs="仿宋"/>
                <w:color w:val="auto"/>
                <w:sz w:val="24"/>
                <w:szCs w:val="24"/>
                <w:u w:val="single"/>
              </w:rPr>
            </w:pPr>
          </w:p>
        </w:tc>
        <w:tc>
          <w:tcPr>
            <w:tcW w:w="930" w:type="dxa"/>
          </w:tcPr>
          <w:p>
            <w:pPr>
              <w:spacing w:before="120"/>
              <w:jc w:val="center"/>
              <w:rPr>
                <w:rFonts w:ascii="仿宋" w:hAnsi="仿宋" w:eastAsia="仿宋" w:cs="仿宋"/>
                <w:color w:val="auto"/>
                <w:sz w:val="24"/>
                <w:szCs w:val="24"/>
                <w:u w:val="single"/>
              </w:rPr>
            </w:pPr>
          </w:p>
        </w:tc>
        <w:tc>
          <w:tcPr>
            <w:tcW w:w="630" w:type="dxa"/>
          </w:tcPr>
          <w:p>
            <w:pPr>
              <w:spacing w:before="120"/>
              <w:jc w:val="center"/>
              <w:rPr>
                <w:rFonts w:ascii="仿宋" w:hAnsi="仿宋" w:eastAsia="仿宋" w:cs="仿宋"/>
                <w:color w:val="auto"/>
                <w:sz w:val="24"/>
                <w:szCs w:val="24"/>
                <w:u w:val="single"/>
              </w:rPr>
            </w:pPr>
          </w:p>
        </w:tc>
        <w:tc>
          <w:tcPr>
            <w:tcW w:w="405" w:type="dxa"/>
          </w:tcPr>
          <w:p>
            <w:pPr>
              <w:spacing w:before="120"/>
              <w:jc w:val="center"/>
              <w:rPr>
                <w:rFonts w:ascii="仿宋" w:hAnsi="仿宋" w:eastAsia="仿宋" w:cs="仿宋"/>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spacing w:before="120"/>
              <w:jc w:val="center"/>
              <w:rPr>
                <w:rFonts w:ascii="仿宋" w:hAnsi="仿宋" w:eastAsia="仿宋" w:cs="仿宋"/>
                <w:color w:val="auto"/>
                <w:sz w:val="24"/>
                <w:szCs w:val="24"/>
                <w:u w:val="single"/>
              </w:rPr>
            </w:pPr>
          </w:p>
        </w:tc>
        <w:tc>
          <w:tcPr>
            <w:tcW w:w="1980" w:type="dxa"/>
          </w:tcPr>
          <w:p>
            <w:pPr>
              <w:spacing w:before="120"/>
              <w:jc w:val="center"/>
              <w:rPr>
                <w:rFonts w:ascii="仿宋" w:hAnsi="仿宋" w:eastAsia="仿宋" w:cs="仿宋"/>
                <w:color w:val="auto"/>
                <w:sz w:val="24"/>
                <w:szCs w:val="24"/>
                <w:u w:val="single"/>
              </w:rPr>
            </w:pPr>
          </w:p>
        </w:tc>
        <w:tc>
          <w:tcPr>
            <w:tcW w:w="1080" w:type="dxa"/>
          </w:tcPr>
          <w:p>
            <w:pPr>
              <w:spacing w:before="120"/>
              <w:jc w:val="center"/>
              <w:rPr>
                <w:rFonts w:ascii="仿宋" w:hAnsi="仿宋" w:eastAsia="仿宋" w:cs="仿宋"/>
                <w:color w:val="auto"/>
                <w:sz w:val="24"/>
                <w:szCs w:val="24"/>
                <w:u w:val="single"/>
              </w:rPr>
            </w:pPr>
          </w:p>
        </w:tc>
        <w:tc>
          <w:tcPr>
            <w:tcW w:w="914" w:type="dxa"/>
          </w:tcPr>
          <w:p>
            <w:pPr>
              <w:spacing w:before="120"/>
              <w:jc w:val="center"/>
              <w:rPr>
                <w:rFonts w:ascii="仿宋" w:hAnsi="仿宋" w:eastAsia="仿宋" w:cs="仿宋"/>
                <w:color w:val="auto"/>
                <w:sz w:val="24"/>
                <w:szCs w:val="24"/>
                <w:u w:val="single"/>
              </w:rPr>
            </w:pPr>
          </w:p>
        </w:tc>
        <w:tc>
          <w:tcPr>
            <w:tcW w:w="1830" w:type="dxa"/>
          </w:tcPr>
          <w:p>
            <w:pPr>
              <w:spacing w:before="120"/>
              <w:jc w:val="center"/>
              <w:rPr>
                <w:rFonts w:ascii="仿宋" w:hAnsi="仿宋" w:eastAsia="仿宋" w:cs="仿宋"/>
                <w:color w:val="auto"/>
                <w:sz w:val="24"/>
                <w:szCs w:val="24"/>
                <w:u w:val="single"/>
              </w:rPr>
            </w:pPr>
          </w:p>
        </w:tc>
        <w:tc>
          <w:tcPr>
            <w:tcW w:w="870" w:type="dxa"/>
          </w:tcPr>
          <w:p>
            <w:pPr>
              <w:spacing w:before="120"/>
              <w:jc w:val="center"/>
              <w:rPr>
                <w:rFonts w:ascii="仿宋" w:hAnsi="仿宋" w:eastAsia="仿宋" w:cs="仿宋"/>
                <w:color w:val="auto"/>
                <w:sz w:val="24"/>
                <w:szCs w:val="24"/>
                <w:u w:val="single"/>
              </w:rPr>
            </w:pPr>
          </w:p>
        </w:tc>
        <w:tc>
          <w:tcPr>
            <w:tcW w:w="930" w:type="dxa"/>
          </w:tcPr>
          <w:p>
            <w:pPr>
              <w:spacing w:before="120"/>
              <w:jc w:val="center"/>
              <w:rPr>
                <w:rFonts w:ascii="仿宋" w:hAnsi="仿宋" w:eastAsia="仿宋" w:cs="仿宋"/>
                <w:color w:val="auto"/>
                <w:sz w:val="24"/>
                <w:szCs w:val="24"/>
                <w:u w:val="single"/>
              </w:rPr>
            </w:pPr>
          </w:p>
        </w:tc>
        <w:tc>
          <w:tcPr>
            <w:tcW w:w="630" w:type="dxa"/>
          </w:tcPr>
          <w:p>
            <w:pPr>
              <w:spacing w:before="120"/>
              <w:jc w:val="center"/>
              <w:rPr>
                <w:rFonts w:ascii="仿宋" w:hAnsi="仿宋" w:eastAsia="仿宋" w:cs="仿宋"/>
                <w:color w:val="auto"/>
                <w:sz w:val="24"/>
                <w:szCs w:val="24"/>
                <w:u w:val="single"/>
              </w:rPr>
            </w:pPr>
          </w:p>
        </w:tc>
        <w:tc>
          <w:tcPr>
            <w:tcW w:w="405" w:type="dxa"/>
          </w:tcPr>
          <w:p>
            <w:pPr>
              <w:spacing w:before="120"/>
              <w:jc w:val="center"/>
              <w:rPr>
                <w:rFonts w:ascii="仿宋" w:hAnsi="仿宋" w:eastAsia="仿宋" w:cs="仿宋"/>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spacing w:before="120"/>
              <w:jc w:val="center"/>
              <w:rPr>
                <w:rFonts w:ascii="仿宋" w:hAnsi="仿宋" w:eastAsia="仿宋" w:cs="仿宋"/>
                <w:color w:val="auto"/>
                <w:sz w:val="24"/>
                <w:szCs w:val="24"/>
                <w:u w:val="single"/>
              </w:rPr>
            </w:pPr>
          </w:p>
        </w:tc>
        <w:tc>
          <w:tcPr>
            <w:tcW w:w="1980" w:type="dxa"/>
          </w:tcPr>
          <w:p>
            <w:pPr>
              <w:spacing w:before="120"/>
              <w:jc w:val="center"/>
              <w:rPr>
                <w:rFonts w:ascii="仿宋" w:hAnsi="仿宋" w:eastAsia="仿宋" w:cs="仿宋"/>
                <w:color w:val="auto"/>
                <w:sz w:val="24"/>
                <w:szCs w:val="24"/>
                <w:u w:val="single"/>
              </w:rPr>
            </w:pPr>
          </w:p>
        </w:tc>
        <w:tc>
          <w:tcPr>
            <w:tcW w:w="1080" w:type="dxa"/>
          </w:tcPr>
          <w:p>
            <w:pPr>
              <w:spacing w:before="120"/>
              <w:jc w:val="center"/>
              <w:rPr>
                <w:rFonts w:ascii="仿宋" w:hAnsi="仿宋" w:eastAsia="仿宋" w:cs="仿宋"/>
                <w:color w:val="auto"/>
                <w:sz w:val="24"/>
                <w:szCs w:val="24"/>
                <w:u w:val="single"/>
              </w:rPr>
            </w:pPr>
          </w:p>
        </w:tc>
        <w:tc>
          <w:tcPr>
            <w:tcW w:w="914" w:type="dxa"/>
          </w:tcPr>
          <w:p>
            <w:pPr>
              <w:spacing w:before="120"/>
              <w:jc w:val="center"/>
              <w:rPr>
                <w:rFonts w:ascii="仿宋" w:hAnsi="仿宋" w:eastAsia="仿宋" w:cs="仿宋"/>
                <w:color w:val="auto"/>
                <w:sz w:val="24"/>
                <w:szCs w:val="24"/>
                <w:u w:val="single"/>
              </w:rPr>
            </w:pPr>
          </w:p>
        </w:tc>
        <w:tc>
          <w:tcPr>
            <w:tcW w:w="1830" w:type="dxa"/>
          </w:tcPr>
          <w:p>
            <w:pPr>
              <w:spacing w:before="120"/>
              <w:jc w:val="center"/>
              <w:rPr>
                <w:rFonts w:ascii="仿宋" w:hAnsi="仿宋" w:eastAsia="仿宋" w:cs="仿宋"/>
                <w:color w:val="auto"/>
                <w:sz w:val="24"/>
                <w:szCs w:val="24"/>
                <w:u w:val="single"/>
              </w:rPr>
            </w:pPr>
          </w:p>
        </w:tc>
        <w:tc>
          <w:tcPr>
            <w:tcW w:w="870" w:type="dxa"/>
          </w:tcPr>
          <w:p>
            <w:pPr>
              <w:spacing w:before="120"/>
              <w:jc w:val="center"/>
              <w:rPr>
                <w:rFonts w:ascii="仿宋" w:hAnsi="仿宋" w:eastAsia="仿宋" w:cs="仿宋"/>
                <w:color w:val="auto"/>
                <w:sz w:val="24"/>
                <w:szCs w:val="24"/>
                <w:u w:val="single"/>
              </w:rPr>
            </w:pPr>
          </w:p>
        </w:tc>
        <w:tc>
          <w:tcPr>
            <w:tcW w:w="930" w:type="dxa"/>
          </w:tcPr>
          <w:p>
            <w:pPr>
              <w:spacing w:before="120"/>
              <w:jc w:val="center"/>
              <w:rPr>
                <w:rFonts w:ascii="仿宋" w:hAnsi="仿宋" w:eastAsia="仿宋" w:cs="仿宋"/>
                <w:color w:val="auto"/>
                <w:sz w:val="24"/>
                <w:szCs w:val="24"/>
                <w:u w:val="single"/>
              </w:rPr>
            </w:pPr>
          </w:p>
        </w:tc>
        <w:tc>
          <w:tcPr>
            <w:tcW w:w="630" w:type="dxa"/>
          </w:tcPr>
          <w:p>
            <w:pPr>
              <w:spacing w:before="120"/>
              <w:jc w:val="center"/>
              <w:rPr>
                <w:rFonts w:ascii="仿宋" w:hAnsi="仿宋" w:eastAsia="仿宋" w:cs="仿宋"/>
                <w:color w:val="auto"/>
                <w:sz w:val="24"/>
                <w:szCs w:val="24"/>
                <w:u w:val="single"/>
              </w:rPr>
            </w:pPr>
          </w:p>
        </w:tc>
        <w:tc>
          <w:tcPr>
            <w:tcW w:w="405" w:type="dxa"/>
          </w:tcPr>
          <w:p>
            <w:pPr>
              <w:spacing w:before="120"/>
              <w:jc w:val="center"/>
              <w:rPr>
                <w:rFonts w:ascii="仿宋" w:hAnsi="仿宋" w:eastAsia="仿宋" w:cs="仿宋"/>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spacing w:before="120"/>
              <w:jc w:val="center"/>
              <w:rPr>
                <w:rFonts w:ascii="仿宋" w:hAnsi="仿宋" w:eastAsia="仿宋" w:cs="仿宋"/>
                <w:color w:val="auto"/>
                <w:sz w:val="24"/>
                <w:szCs w:val="24"/>
                <w:u w:val="single"/>
              </w:rPr>
            </w:pPr>
          </w:p>
        </w:tc>
        <w:tc>
          <w:tcPr>
            <w:tcW w:w="1980" w:type="dxa"/>
          </w:tcPr>
          <w:p>
            <w:pPr>
              <w:spacing w:before="120"/>
              <w:jc w:val="center"/>
              <w:rPr>
                <w:rFonts w:ascii="仿宋" w:hAnsi="仿宋" w:eastAsia="仿宋" w:cs="仿宋"/>
                <w:color w:val="auto"/>
                <w:sz w:val="24"/>
                <w:szCs w:val="24"/>
                <w:u w:val="single"/>
              </w:rPr>
            </w:pPr>
          </w:p>
        </w:tc>
        <w:tc>
          <w:tcPr>
            <w:tcW w:w="1080" w:type="dxa"/>
          </w:tcPr>
          <w:p>
            <w:pPr>
              <w:spacing w:before="120"/>
              <w:jc w:val="center"/>
              <w:rPr>
                <w:rFonts w:ascii="仿宋" w:hAnsi="仿宋" w:eastAsia="仿宋" w:cs="仿宋"/>
                <w:color w:val="auto"/>
                <w:sz w:val="24"/>
                <w:szCs w:val="24"/>
                <w:u w:val="single"/>
              </w:rPr>
            </w:pPr>
          </w:p>
        </w:tc>
        <w:tc>
          <w:tcPr>
            <w:tcW w:w="914" w:type="dxa"/>
          </w:tcPr>
          <w:p>
            <w:pPr>
              <w:spacing w:before="120"/>
              <w:jc w:val="center"/>
              <w:rPr>
                <w:rFonts w:ascii="仿宋" w:hAnsi="仿宋" w:eastAsia="仿宋" w:cs="仿宋"/>
                <w:color w:val="auto"/>
                <w:sz w:val="24"/>
                <w:szCs w:val="24"/>
                <w:u w:val="single"/>
              </w:rPr>
            </w:pPr>
          </w:p>
        </w:tc>
        <w:tc>
          <w:tcPr>
            <w:tcW w:w="1830" w:type="dxa"/>
          </w:tcPr>
          <w:p>
            <w:pPr>
              <w:spacing w:before="120"/>
              <w:jc w:val="center"/>
              <w:rPr>
                <w:rFonts w:ascii="仿宋" w:hAnsi="仿宋" w:eastAsia="仿宋" w:cs="仿宋"/>
                <w:color w:val="auto"/>
                <w:sz w:val="24"/>
                <w:szCs w:val="24"/>
                <w:u w:val="single"/>
              </w:rPr>
            </w:pPr>
          </w:p>
        </w:tc>
        <w:tc>
          <w:tcPr>
            <w:tcW w:w="870" w:type="dxa"/>
          </w:tcPr>
          <w:p>
            <w:pPr>
              <w:spacing w:before="120"/>
              <w:jc w:val="center"/>
              <w:rPr>
                <w:rFonts w:ascii="仿宋" w:hAnsi="仿宋" w:eastAsia="仿宋" w:cs="仿宋"/>
                <w:color w:val="auto"/>
                <w:sz w:val="24"/>
                <w:szCs w:val="24"/>
                <w:u w:val="single"/>
              </w:rPr>
            </w:pPr>
          </w:p>
        </w:tc>
        <w:tc>
          <w:tcPr>
            <w:tcW w:w="930" w:type="dxa"/>
          </w:tcPr>
          <w:p>
            <w:pPr>
              <w:spacing w:before="120"/>
              <w:jc w:val="center"/>
              <w:rPr>
                <w:rFonts w:ascii="仿宋" w:hAnsi="仿宋" w:eastAsia="仿宋" w:cs="仿宋"/>
                <w:color w:val="auto"/>
                <w:sz w:val="24"/>
                <w:szCs w:val="24"/>
                <w:u w:val="single"/>
              </w:rPr>
            </w:pPr>
          </w:p>
        </w:tc>
        <w:tc>
          <w:tcPr>
            <w:tcW w:w="630" w:type="dxa"/>
          </w:tcPr>
          <w:p>
            <w:pPr>
              <w:spacing w:before="120"/>
              <w:jc w:val="center"/>
              <w:rPr>
                <w:rFonts w:ascii="仿宋" w:hAnsi="仿宋" w:eastAsia="仿宋" w:cs="仿宋"/>
                <w:color w:val="auto"/>
                <w:sz w:val="24"/>
                <w:szCs w:val="24"/>
                <w:u w:val="single"/>
              </w:rPr>
            </w:pPr>
          </w:p>
        </w:tc>
        <w:tc>
          <w:tcPr>
            <w:tcW w:w="405" w:type="dxa"/>
          </w:tcPr>
          <w:p>
            <w:pPr>
              <w:spacing w:before="120"/>
              <w:jc w:val="center"/>
              <w:rPr>
                <w:rFonts w:ascii="仿宋" w:hAnsi="仿宋" w:eastAsia="仿宋" w:cs="仿宋"/>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4" w:type="dxa"/>
            <w:gridSpan w:val="7"/>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监狱和戒毒企业产品投标总价</w:t>
            </w:r>
          </w:p>
        </w:tc>
        <w:tc>
          <w:tcPr>
            <w:tcW w:w="630" w:type="dxa"/>
          </w:tcPr>
          <w:p>
            <w:pPr>
              <w:spacing w:before="120"/>
              <w:jc w:val="center"/>
              <w:rPr>
                <w:rFonts w:ascii="仿宋" w:hAnsi="仿宋" w:eastAsia="仿宋" w:cs="仿宋"/>
                <w:color w:val="auto"/>
                <w:sz w:val="24"/>
                <w:szCs w:val="24"/>
              </w:rPr>
            </w:pPr>
          </w:p>
        </w:tc>
        <w:tc>
          <w:tcPr>
            <w:tcW w:w="405" w:type="dxa"/>
          </w:tcPr>
          <w:p>
            <w:pPr>
              <w:spacing w:before="120"/>
              <w:jc w:val="center"/>
              <w:rPr>
                <w:rFonts w:ascii="仿宋" w:hAnsi="仿宋" w:eastAsia="仿宋" w:cs="仿宋"/>
                <w:color w:val="auto"/>
                <w:sz w:val="24"/>
                <w:szCs w:val="24"/>
              </w:rPr>
            </w:pPr>
          </w:p>
        </w:tc>
      </w:tr>
    </w:tbl>
    <w:p>
      <w:pPr>
        <w:pStyle w:val="13"/>
        <w:tabs>
          <w:tab w:val="left" w:pos="5580"/>
        </w:tabs>
        <w:spacing w:before="120"/>
        <w:rPr>
          <w:rFonts w:ascii="仿宋" w:hAnsi="仿宋" w:eastAsia="仿宋" w:cs="仿宋"/>
          <w:color w:val="auto"/>
          <w:sz w:val="24"/>
          <w:szCs w:val="24"/>
        </w:rPr>
      </w:pPr>
      <w:r>
        <w:rPr>
          <w:rFonts w:hint="eastAsia" w:ascii="仿宋" w:hAnsi="仿宋" w:eastAsia="仿宋" w:cs="仿宋"/>
          <w:color w:val="auto"/>
          <w:sz w:val="24"/>
          <w:szCs w:val="24"/>
        </w:rPr>
        <w:t>注：</w:t>
      </w:r>
    </w:p>
    <w:p>
      <w:pPr>
        <w:pStyle w:val="13"/>
        <w:tabs>
          <w:tab w:val="left" w:pos="5580"/>
        </w:tabs>
        <w:spacing w:before="120"/>
        <w:rPr>
          <w:rFonts w:ascii="仿宋" w:hAnsi="仿宋" w:eastAsia="仿宋" w:cs="仿宋"/>
          <w:color w:val="auto"/>
          <w:sz w:val="24"/>
          <w:szCs w:val="24"/>
        </w:rPr>
      </w:pPr>
      <w:r>
        <w:rPr>
          <w:rFonts w:hint="eastAsia" w:ascii="仿宋" w:hAnsi="仿宋" w:eastAsia="仿宋" w:cs="仿宋"/>
          <w:color w:val="auto"/>
          <w:sz w:val="24"/>
          <w:szCs w:val="24"/>
        </w:rPr>
        <w:t>1. 监狱、戒毒企业应当提供《监狱、戒毒企业声明函》。</w:t>
      </w:r>
    </w:p>
    <w:p>
      <w:pPr>
        <w:pStyle w:val="13"/>
        <w:tabs>
          <w:tab w:val="left" w:pos="5580"/>
        </w:tabs>
        <w:spacing w:before="120"/>
        <w:ind w:left="240" w:hanging="240" w:hangingChars="100"/>
        <w:rPr>
          <w:rFonts w:ascii="仿宋" w:hAnsi="仿宋" w:eastAsia="仿宋" w:cs="仿宋"/>
          <w:color w:val="auto"/>
          <w:sz w:val="24"/>
          <w:szCs w:val="24"/>
        </w:rPr>
      </w:pPr>
      <w:r>
        <w:rPr>
          <w:rFonts w:hint="eastAsia" w:ascii="仿宋" w:hAnsi="仿宋" w:eastAsia="仿宋" w:cs="仿宋"/>
          <w:color w:val="auto"/>
          <w:sz w:val="24"/>
          <w:szCs w:val="24"/>
        </w:rPr>
        <w:t>2.若供应商未按招标文件要求同时提供</w:t>
      </w:r>
      <w:r>
        <w:rPr>
          <w:rFonts w:hint="eastAsia" w:ascii="仿宋" w:hAnsi="仿宋" w:eastAsia="仿宋" w:cs="仿宋"/>
          <w:color w:val="auto"/>
          <w:spacing w:val="6"/>
          <w:sz w:val="24"/>
          <w:szCs w:val="24"/>
        </w:rPr>
        <w:t>附件10-3及</w:t>
      </w:r>
      <w:r>
        <w:rPr>
          <w:rFonts w:hint="eastAsia" w:ascii="仿宋" w:hAnsi="仿宋" w:eastAsia="仿宋" w:cs="仿宋"/>
          <w:color w:val="auto"/>
          <w:sz w:val="24"/>
          <w:szCs w:val="24"/>
        </w:rPr>
        <w:t>附件10-4，则评标时对监狱、戒毒企业</w:t>
      </w:r>
      <w:r>
        <w:rPr>
          <w:rFonts w:hint="eastAsia" w:ascii="仿宋" w:hAnsi="仿宋" w:eastAsia="仿宋" w:cs="仿宋"/>
          <w:bCs/>
          <w:iCs/>
          <w:color w:val="auto"/>
          <w:sz w:val="24"/>
          <w:szCs w:val="24"/>
        </w:rPr>
        <w:t>产品的投标价格不予扣除。</w:t>
      </w:r>
    </w:p>
    <w:p>
      <w:pPr>
        <w:pStyle w:val="13"/>
        <w:tabs>
          <w:tab w:val="left" w:pos="5580"/>
        </w:tabs>
        <w:spacing w:before="120"/>
        <w:rPr>
          <w:rFonts w:ascii="仿宋" w:hAnsi="仿宋" w:eastAsia="仿宋" w:cs="仿宋"/>
          <w:color w:val="auto"/>
          <w:sz w:val="24"/>
          <w:szCs w:val="24"/>
        </w:rPr>
      </w:pPr>
    </w:p>
    <w:p>
      <w:pPr>
        <w:pStyle w:val="13"/>
        <w:spacing w:before="120"/>
        <w:jc w:val="left"/>
        <w:rPr>
          <w:rFonts w:ascii="仿宋" w:hAnsi="仿宋" w:eastAsia="仿宋" w:cs="仿宋"/>
          <w:color w:val="auto"/>
          <w:sz w:val="24"/>
          <w:szCs w:val="24"/>
        </w:rPr>
      </w:pPr>
      <w:r>
        <w:rPr>
          <w:rFonts w:hint="eastAsia" w:ascii="仿宋" w:hAnsi="仿宋" w:eastAsia="仿宋" w:cs="仿宋"/>
          <w:color w:val="auto"/>
          <w:sz w:val="24"/>
          <w:szCs w:val="24"/>
        </w:rPr>
        <w:t xml:space="preserve"> 供应商法定代表人或授权代表(签字)：</w:t>
      </w:r>
      <w:r>
        <w:rPr>
          <w:rFonts w:hint="eastAsia" w:ascii="仿宋" w:hAnsi="仿宋" w:eastAsia="仿宋" w:cs="仿宋"/>
          <w:color w:val="auto"/>
          <w:sz w:val="24"/>
          <w:szCs w:val="24"/>
          <w:u w:val="single"/>
        </w:rPr>
        <w:t xml:space="preserve">               </w:t>
      </w:r>
    </w:p>
    <w:p>
      <w:pPr>
        <w:spacing w:before="120"/>
        <w:ind w:firstLine="4320" w:firstLineChars="1800"/>
        <w:rPr>
          <w:rFonts w:ascii="仿宋" w:hAnsi="仿宋" w:eastAsia="仿宋" w:cs="仿宋"/>
          <w:color w:val="auto"/>
          <w:sz w:val="24"/>
          <w:szCs w:val="24"/>
        </w:rPr>
      </w:pPr>
    </w:p>
    <w:p>
      <w:pPr>
        <w:spacing w:before="120"/>
        <w:ind w:firstLine="5040" w:firstLineChars="2100"/>
        <w:rPr>
          <w:rFonts w:ascii="仿宋" w:hAnsi="仿宋" w:eastAsia="仿宋" w:cs="仿宋"/>
          <w:color w:val="auto"/>
          <w:sz w:val="24"/>
          <w:szCs w:val="24"/>
          <w:u w:val="single"/>
        </w:rPr>
      </w:pPr>
      <w:r>
        <w:rPr>
          <w:rFonts w:hint="eastAsia" w:ascii="仿宋" w:hAnsi="仿宋" w:eastAsia="仿宋" w:cs="仿宋"/>
          <w:color w:val="auto"/>
          <w:sz w:val="24"/>
          <w:szCs w:val="24"/>
        </w:rPr>
        <w:t>供应商名称(盖章):</w:t>
      </w:r>
    </w:p>
    <w:p>
      <w:pPr>
        <w:spacing w:before="120"/>
        <w:ind w:firstLine="1008" w:firstLineChars="400"/>
        <w:jc w:val="center"/>
        <w:rPr>
          <w:rFonts w:ascii="仿宋" w:hAnsi="仿宋" w:eastAsia="仿宋" w:cs="仿宋"/>
          <w:b/>
          <w:color w:val="auto"/>
          <w:sz w:val="24"/>
          <w:szCs w:val="24"/>
        </w:rPr>
      </w:pPr>
      <w:r>
        <w:rPr>
          <w:rFonts w:hint="eastAsia" w:ascii="仿宋" w:hAnsi="仿宋" w:eastAsia="仿宋" w:cs="仿宋"/>
          <w:color w:val="auto"/>
          <w:spacing w:val="6"/>
          <w:sz w:val="24"/>
          <w:szCs w:val="24"/>
        </w:rPr>
        <w:t xml:space="preserve">                         年  月  日</w:t>
      </w:r>
      <w:r>
        <w:rPr>
          <w:rFonts w:hint="eastAsia" w:ascii="仿宋" w:hAnsi="仿宋" w:eastAsia="仿宋" w:cs="仿宋"/>
          <w:b/>
          <w:color w:val="auto"/>
          <w:sz w:val="24"/>
          <w:szCs w:val="24"/>
        </w:rPr>
        <w:br w:type="page"/>
      </w:r>
    </w:p>
    <w:p>
      <w:pPr>
        <w:spacing w:before="120"/>
        <w:rPr>
          <w:rFonts w:ascii="仿宋" w:hAnsi="仿宋" w:eastAsia="仿宋" w:cs="仿宋"/>
          <w:color w:val="auto"/>
          <w:sz w:val="24"/>
          <w:szCs w:val="24"/>
        </w:rPr>
      </w:pPr>
      <w:r>
        <w:rPr>
          <w:rFonts w:hint="eastAsia" w:ascii="仿宋" w:hAnsi="仿宋" w:eastAsia="仿宋" w:cs="仿宋"/>
          <w:b/>
          <w:color w:val="auto"/>
          <w:sz w:val="24"/>
          <w:szCs w:val="24"/>
        </w:rPr>
        <w:t>附件10-5         残疾人福利性单位声明函（如适用）（格式）</w:t>
      </w:r>
    </w:p>
    <w:p>
      <w:pPr>
        <w:jc w:val="center"/>
        <w:rPr>
          <w:rFonts w:ascii="仿宋" w:hAnsi="仿宋" w:eastAsia="仿宋" w:cs="仿宋"/>
          <w:color w:val="auto"/>
          <w:sz w:val="24"/>
          <w:szCs w:val="24"/>
        </w:rPr>
      </w:pPr>
    </w:p>
    <w:p>
      <w:pPr>
        <w:ind w:firstLine="424" w:firstLineChars="177"/>
        <w:jc w:val="left"/>
        <w:rPr>
          <w:rFonts w:ascii="仿宋" w:hAnsi="仿宋" w:eastAsia="仿宋" w:cs="仿宋"/>
          <w:color w:val="auto"/>
          <w:sz w:val="24"/>
          <w:szCs w:val="24"/>
        </w:rPr>
      </w:pPr>
    </w:p>
    <w:p>
      <w:pPr>
        <w:ind w:firstLine="424" w:firstLineChars="177"/>
        <w:jc w:val="left"/>
        <w:rPr>
          <w:rFonts w:ascii="仿宋" w:hAnsi="仿宋" w:eastAsia="仿宋" w:cs="仿宋"/>
          <w:color w:val="auto"/>
          <w:sz w:val="24"/>
          <w:szCs w:val="24"/>
        </w:rPr>
      </w:pPr>
      <w:r>
        <w:rPr>
          <w:rFonts w:hint="eastAsia" w:ascii="仿宋" w:hAnsi="仿宋" w:eastAsia="仿宋" w:cs="仿宋"/>
          <w:color w:val="auto"/>
          <w:sz w:val="24"/>
          <w:szCs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单位的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项目采购活动提供本单位制造的货物（由本单位承担工程/提供货物），或者提供其他残疾人福利性单位制造的货物（不包括使用非残疾人福利性单位注册商标的货物）。</w:t>
      </w:r>
    </w:p>
    <w:p>
      <w:pPr>
        <w:ind w:firstLine="424" w:firstLineChars="177"/>
        <w:jc w:val="left"/>
        <w:rPr>
          <w:rFonts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pPr>
        <w:jc w:val="center"/>
        <w:rPr>
          <w:rFonts w:ascii="仿宋" w:hAnsi="仿宋" w:eastAsia="仿宋" w:cs="仿宋"/>
          <w:color w:val="auto"/>
          <w:sz w:val="24"/>
          <w:szCs w:val="24"/>
        </w:rPr>
      </w:pPr>
    </w:p>
    <w:p>
      <w:pPr>
        <w:rPr>
          <w:rFonts w:ascii="仿宋" w:hAnsi="仿宋" w:eastAsia="仿宋" w:cs="仿宋"/>
          <w:color w:val="auto"/>
          <w:sz w:val="24"/>
          <w:szCs w:val="24"/>
        </w:rPr>
      </w:pPr>
    </w:p>
    <w:p>
      <w:pPr>
        <w:tabs>
          <w:tab w:val="left" w:pos="4860"/>
        </w:tabs>
        <w:spacing w:before="120"/>
        <w:ind w:right="26" w:firstLine="4080" w:firstLineChars="1700"/>
        <w:rPr>
          <w:rFonts w:ascii="仿宋" w:hAnsi="仿宋" w:eastAsia="仿宋" w:cs="仿宋"/>
          <w:color w:val="auto"/>
          <w:spacing w:val="6"/>
          <w:sz w:val="24"/>
          <w:szCs w:val="24"/>
        </w:rPr>
      </w:pPr>
      <w:r>
        <w:rPr>
          <w:rFonts w:hint="eastAsia" w:ascii="仿宋" w:hAnsi="仿宋" w:eastAsia="仿宋" w:cs="仿宋"/>
          <w:color w:val="auto"/>
          <w:sz w:val="24"/>
          <w:szCs w:val="24"/>
        </w:rPr>
        <w:t xml:space="preserve">          企业</w:t>
      </w:r>
      <w:r>
        <w:rPr>
          <w:rFonts w:hint="eastAsia" w:ascii="仿宋" w:hAnsi="仿宋" w:eastAsia="仿宋" w:cs="仿宋"/>
          <w:color w:val="auto"/>
          <w:spacing w:val="6"/>
          <w:sz w:val="24"/>
          <w:szCs w:val="24"/>
        </w:rPr>
        <w:t xml:space="preserve">名称（盖章）： </w:t>
      </w:r>
    </w:p>
    <w:p>
      <w:pPr>
        <w:spacing w:before="120"/>
        <w:ind w:firstLine="5796" w:firstLineChars="2300"/>
        <w:rPr>
          <w:rFonts w:ascii="仿宋" w:hAnsi="仿宋" w:eastAsia="仿宋" w:cs="仿宋"/>
          <w:color w:val="auto"/>
          <w:spacing w:val="6"/>
          <w:sz w:val="24"/>
          <w:szCs w:val="24"/>
        </w:rPr>
      </w:pPr>
      <w:r>
        <w:rPr>
          <w:rFonts w:hint="eastAsia" w:ascii="仿宋" w:hAnsi="仿宋" w:eastAsia="仿宋" w:cs="仿宋"/>
          <w:color w:val="auto"/>
          <w:spacing w:val="6"/>
          <w:sz w:val="24"/>
          <w:szCs w:val="24"/>
        </w:rPr>
        <w:t>年  月  日</w:t>
      </w:r>
    </w:p>
    <w:p>
      <w:pPr>
        <w:jc w:val="center"/>
        <w:rPr>
          <w:rFonts w:ascii="仿宋" w:hAnsi="仿宋" w:eastAsia="仿宋" w:cs="仿宋"/>
          <w:b/>
          <w:color w:val="auto"/>
          <w:sz w:val="24"/>
          <w:szCs w:val="24"/>
        </w:rPr>
      </w:pPr>
      <w:r>
        <w:rPr>
          <w:rFonts w:hint="eastAsia" w:ascii="仿宋" w:hAnsi="仿宋" w:eastAsia="仿宋" w:cs="仿宋"/>
          <w:b/>
          <w:color w:val="auto"/>
          <w:sz w:val="24"/>
          <w:szCs w:val="24"/>
        </w:rPr>
        <w:br w:type="page"/>
      </w:r>
    </w:p>
    <w:p>
      <w:pPr>
        <w:spacing w:before="120"/>
        <w:rPr>
          <w:rFonts w:ascii="仿宋" w:hAnsi="仿宋" w:eastAsia="仿宋" w:cs="仿宋"/>
          <w:color w:val="auto"/>
          <w:sz w:val="24"/>
          <w:szCs w:val="24"/>
        </w:rPr>
      </w:pPr>
      <w:r>
        <w:rPr>
          <w:rFonts w:hint="eastAsia" w:ascii="仿宋" w:hAnsi="仿宋" w:eastAsia="仿宋" w:cs="仿宋"/>
          <w:b/>
          <w:color w:val="auto"/>
          <w:sz w:val="24"/>
          <w:szCs w:val="24"/>
        </w:rPr>
        <w:t>附件10-6        残疾人福利性单位产品一览表（如适用）（格式）</w:t>
      </w:r>
    </w:p>
    <w:p>
      <w:pPr>
        <w:pStyle w:val="8"/>
        <w:spacing w:before="120" w:line="240" w:lineRule="auto"/>
        <w:ind w:firstLine="480"/>
        <w:rPr>
          <w:rFonts w:ascii="仿宋" w:hAnsi="仿宋" w:eastAsia="仿宋" w:cs="仿宋"/>
          <w:color w:val="auto"/>
          <w:szCs w:val="24"/>
          <w:u w:val="single"/>
        </w:rPr>
      </w:pPr>
    </w:p>
    <w:p>
      <w:pPr>
        <w:pStyle w:val="10"/>
        <w:spacing w:before="120" w:after="0"/>
        <w:ind w:left="0" w:leftChars="0"/>
        <w:rPr>
          <w:rFonts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包号：</w:t>
      </w:r>
      <w:r>
        <w:rPr>
          <w:rFonts w:hint="eastAsia" w:ascii="仿宋" w:hAnsi="仿宋" w:eastAsia="仿宋" w:cs="仿宋"/>
          <w:color w:val="auto"/>
          <w:sz w:val="24"/>
          <w:u w:val="single"/>
        </w:rPr>
        <w:t xml:space="preserve">     </w:t>
      </w:r>
      <w:r>
        <w:rPr>
          <w:rFonts w:hint="eastAsia" w:ascii="仿宋" w:hAnsi="仿宋" w:eastAsia="仿宋" w:cs="仿宋"/>
          <w:color w:val="auto"/>
          <w:sz w:val="24"/>
        </w:rPr>
        <w:t>报价单位：人民币/元</w:t>
      </w:r>
    </w:p>
    <w:p>
      <w:pPr>
        <w:pStyle w:val="10"/>
        <w:spacing w:before="120" w:after="0"/>
        <w:ind w:left="0" w:leftChars="0"/>
        <w:rPr>
          <w:rFonts w:ascii="仿宋" w:hAnsi="仿宋" w:eastAsia="仿宋" w:cs="仿宋"/>
          <w:color w:val="auto"/>
          <w:sz w:val="24"/>
        </w:rPr>
      </w:pPr>
    </w:p>
    <w:tbl>
      <w:tblPr>
        <w:tblStyle w:val="29"/>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875"/>
        <w:gridCol w:w="1384"/>
        <w:gridCol w:w="1080"/>
        <w:gridCol w:w="825"/>
        <w:gridCol w:w="825"/>
        <w:gridCol w:w="870"/>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53"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1875"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残疾人福利性单位产品名称</w:t>
            </w:r>
          </w:p>
        </w:tc>
        <w:tc>
          <w:tcPr>
            <w:tcW w:w="1384"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规格/型号</w:t>
            </w:r>
          </w:p>
        </w:tc>
        <w:tc>
          <w:tcPr>
            <w:tcW w:w="1080"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制造商名称</w:t>
            </w:r>
          </w:p>
        </w:tc>
        <w:tc>
          <w:tcPr>
            <w:tcW w:w="825"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产品</w:t>
            </w:r>
          </w:p>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单价</w:t>
            </w:r>
          </w:p>
        </w:tc>
        <w:tc>
          <w:tcPr>
            <w:tcW w:w="825"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数量</w:t>
            </w:r>
          </w:p>
        </w:tc>
        <w:tc>
          <w:tcPr>
            <w:tcW w:w="870"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总价</w:t>
            </w:r>
          </w:p>
        </w:tc>
        <w:tc>
          <w:tcPr>
            <w:tcW w:w="1097" w:type="dxa"/>
            <w:vAlign w:val="center"/>
          </w:tcPr>
          <w:p>
            <w:pPr>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Pr>
          <w:p>
            <w:pPr>
              <w:spacing w:before="120"/>
              <w:jc w:val="center"/>
              <w:rPr>
                <w:rFonts w:ascii="仿宋" w:hAnsi="仿宋" w:eastAsia="仿宋" w:cs="仿宋"/>
                <w:color w:val="auto"/>
                <w:sz w:val="24"/>
                <w:szCs w:val="24"/>
                <w:u w:val="single"/>
              </w:rPr>
            </w:pPr>
          </w:p>
        </w:tc>
        <w:tc>
          <w:tcPr>
            <w:tcW w:w="1875" w:type="dxa"/>
          </w:tcPr>
          <w:p>
            <w:pPr>
              <w:spacing w:before="120"/>
              <w:jc w:val="center"/>
              <w:rPr>
                <w:rFonts w:ascii="仿宋" w:hAnsi="仿宋" w:eastAsia="仿宋" w:cs="仿宋"/>
                <w:color w:val="auto"/>
                <w:sz w:val="24"/>
                <w:szCs w:val="24"/>
                <w:u w:val="single"/>
              </w:rPr>
            </w:pPr>
          </w:p>
        </w:tc>
        <w:tc>
          <w:tcPr>
            <w:tcW w:w="1384" w:type="dxa"/>
          </w:tcPr>
          <w:p>
            <w:pPr>
              <w:spacing w:before="120"/>
              <w:jc w:val="center"/>
              <w:rPr>
                <w:rFonts w:ascii="仿宋" w:hAnsi="仿宋" w:eastAsia="仿宋" w:cs="仿宋"/>
                <w:color w:val="auto"/>
                <w:sz w:val="24"/>
                <w:szCs w:val="24"/>
                <w:u w:val="single"/>
              </w:rPr>
            </w:pPr>
          </w:p>
        </w:tc>
        <w:tc>
          <w:tcPr>
            <w:tcW w:w="1080" w:type="dxa"/>
          </w:tcPr>
          <w:p>
            <w:pPr>
              <w:spacing w:before="120"/>
              <w:jc w:val="center"/>
              <w:rPr>
                <w:rFonts w:ascii="仿宋" w:hAnsi="仿宋" w:eastAsia="仿宋" w:cs="仿宋"/>
                <w:color w:val="auto"/>
                <w:sz w:val="24"/>
                <w:szCs w:val="24"/>
                <w:u w:val="single"/>
              </w:rPr>
            </w:pPr>
          </w:p>
        </w:tc>
        <w:tc>
          <w:tcPr>
            <w:tcW w:w="825" w:type="dxa"/>
          </w:tcPr>
          <w:p>
            <w:pPr>
              <w:spacing w:before="120"/>
              <w:jc w:val="center"/>
              <w:rPr>
                <w:rFonts w:ascii="仿宋" w:hAnsi="仿宋" w:eastAsia="仿宋" w:cs="仿宋"/>
                <w:color w:val="auto"/>
                <w:sz w:val="24"/>
                <w:szCs w:val="24"/>
                <w:u w:val="single"/>
              </w:rPr>
            </w:pPr>
          </w:p>
        </w:tc>
        <w:tc>
          <w:tcPr>
            <w:tcW w:w="825" w:type="dxa"/>
          </w:tcPr>
          <w:p>
            <w:pPr>
              <w:spacing w:before="120"/>
              <w:jc w:val="center"/>
              <w:rPr>
                <w:rFonts w:ascii="仿宋" w:hAnsi="仿宋" w:eastAsia="仿宋" w:cs="仿宋"/>
                <w:color w:val="auto"/>
                <w:sz w:val="24"/>
                <w:szCs w:val="24"/>
                <w:u w:val="single"/>
              </w:rPr>
            </w:pPr>
          </w:p>
        </w:tc>
        <w:tc>
          <w:tcPr>
            <w:tcW w:w="870" w:type="dxa"/>
          </w:tcPr>
          <w:p>
            <w:pPr>
              <w:spacing w:before="120"/>
              <w:jc w:val="center"/>
              <w:rPr>
                <w:rFonts w:ascii="仿宋" w:hAnsi="仿宋" w:eastAsia="仿宋" w:cs="仿宋"/>
                <w:color w:val="auto"/>
                <w:sz w:val="24"/>
                <w:szCs w:val="24"/>
                <w:u w:val="single"/>
              </w:rPr>
            </w:pPr>
          </w:p>
        </w:tc>
        <w:tc>
          <w:tcPr>
            <w:tcW w:w="1097" w:type="dxa"/>
          </w:tcPr>
          <w:p>
            <w:pPr>
              <w:spacing w:before="120"/>
              <w:jc w:val="center"/>
              <w:rPr>
                <w:rFonts w:ascii="仿宋" w:hAnsi="仿宋" w:eastAsia="仿宋" w:cs="仿宋"/>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Pr>
          <w:p>
            <w:pPr>
              <w:spacing w:before="120"/>
              <w:jc w:val="center"/>
              <w:rPr>
                <w:rFonts w:ascii="仿宋" w:hAnsi="仿宋" w:eastAsia="仿宋" w:cs="仿宋"/>
                <w:color w:val="auto"/>
                <w:sz w:val="24"/>
                <w:szCs w:val="24"/>
                <w:u w:val="single"/>
              </w:rPr>
            </w:pPr>
          </w:p>
        </w:tc>
        <w:tc>
          <w:tcPr>
            <w:tcW w:w="1875" w:type="dxa"/>
          </w:tcPr>
          <w:p>
            <w:pPr>
              <w:spacing w:before="120"/>
              <w:jc w:val="center"/>
              <w:rPr>
                <w:rFonts w:ascii="仿宋" w:hAnsi="仿宋" w:eastAsia="仿宋" w:cs="仿宋"/>
                <w:color w:val="auto"/>
                <w:sz w:val="24"/>
                <w:szCs w:val="24"/>
                <w:u w:val="single"/>
              </w:rPr>
            </w:pPr>
          </w:p>
        </w:tc>
        <w:tc>
          <w:tcPr>
            <w:tcW w:w="1384" w:type="dxa"/>
          </w:tcPr>
          <w:p>
            <w:pPr>
              <w:spacing w:before="120"/>
              <w:jc w:val="center"/>
              <w:rPr>
                <w:rFonts w:ascii="仿宋" w:hAnsi="仿宋" w:eastAsia="仿宋" w:cs="仿宋"/>
                <w:color w:val="auto"/>
                <w:sz w:val="24"/>
                <w:szCs w:val="24"/>
                <w:u w:val="single"/>
              </w:rPr>
            </w:pPr>
          </w:p>
        </w:tc>
        <w:tc>
          <w:tcPr>
            <w:tcW w:w="1080" w:type="dxa"/>
          </w:tcPr>
          <w:p>
            <w:pPr>
              <w:spacing w:before="120"/>
              <w:jc w:val="center"/>
              <w:rPr>
                <w:rFonts w:ascii="仿宋" w:hAnsi="仿宋" w:eastAsia="仿宋" w:cs="仿宋"/>
                <w:color w:val="auto"/>
                <w:sz w:val="24"/>
                <w:szCs w:val="24"/>
                <w:u w:val="single"/>
              </w:rPr>
            </w:pPr>
          </w:p>
        </w:tc>
        <w:tc>
          <w:tcPr>
            <w:tcW w:w="825" w:type="dxa"/>
          </w:tcPr>
          <w:p>
            <w:pPr>
              <w:spacing w:before="120"/>
              <w:jc w:val="center"/>
              <w:rPr>
                <w:rFonts w:ascii="仿宋" w:hAnsi="仿宋" w:eastAsia="仿宋" w:cs="仿宋"/>
                <w:color w:val="auto"/>
                <w:sz w:val="24"/>
                <w:szCs w:val="24"/>
                <w:u w:val="single"/>
              </w:rPr>
            </w:pPr>
          </w:p>
        </w:tc>
        <w:tc>
          <w:tcPr>
            <w:tcW w:w="825" w:type="dxa"/>
          </w:tcPr>
          <w:p>
            <w:pPr>
              <w:spacing w:before="120"/>
              <w:jc w:val="center"/>
              <w:rPr>
                <w:rFonts w:ascii="仿宋" w:hAnsi="仿宋" w:eastAsia="仿宋" w:cs="仿宋"/>
                <w:color w:val="auto"/>
                <w:sz w:val="24"/>
                <w:szCs w:val="24"/>
                <w:u w:val="single"/>
              </w:rPr>
            </w:pPr>
          </w:p>
        </w:tc>
        <w:tc>
          <w:tcPr>
            <w:tcW w:w="870" w:type="dxa"/>
          </w:tcPr>
          <w:p>
            <w:pPr>
              <w:spacing w:before="120"/>
              <w:jc w:val="center"/>
              <w:rPr>
                <w:rFonts w:ascii="仿宋" w:hAnsi="仿宋" w:eastAsia="仿宋" w:cs="仿宋"/>
                <w:color w:val="auto"/>
                <w:sz w:val="24"/>
                <w:szCs w:val="24"/>
                <w:u w:val="single"/>
              </w:rPr>
            </w:pPr>
          </w:p>
        </w:tc>
        <w:tc>
          <w:tcPr>
            <w:tcW w:w="1097" w:type="dxa"/>
          </w:tcPr>
          <w:p>
            <w:pPr>
              <w:spacing w:before="120"/>
              <w:jc w:val="center"/>
              <w:rPr>
                <w:rFonts w:ascii="仿宋" w:hAnsi="仿宋" w:eastAsia="仿宋" w:cs="仿宋"/>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Pr>
          <w:p>
            <w:pPr>
              <w:spacing w:before="120"/>
              <w:jc w:val="center"/>
              <w:rPr>
                <w:rFonts w:ascii="仿宋" w:hAnsi="仿宋" w:eastAsia="仿宋" w:cs="仿宋"/>
                <w:color w:val="auto"/>
                <w:sz w:val="24"/>
                <w:szCs w:val="24"/>
                <w:u w:val="single"/>
              </w:rPr>
            </w:pPr>
          </w:p>
        </w:tc>
        <w:tc>
          <w:tcPr>
            <w:tcW w:w="1875" w:type="dxa"/>
          </w:tcPr>
          <w:p>
            <w:pPr>
              <w:spacing w:before="120"/>
              <w:jc w:val="center"/>
              <w:rPr>
                <w:rFonts w:ascii="仿宋" w:hAnsi="仿宋" w:eastAsia="仿宋" w:cs="仿宋"/>
                <w:color w:val="auto"/>
                <w:sz w:val="24"/>
                <w:szCs w:val="24"/>
                <w:u w:val="single"/>
              </w:rPr>
            </w:pPr>
          </w:p>
        </w:tc>
        <w:tc>
          <w:tcPr>
            <w:tcW w:w="1384" w:type="dxa"/>
          </w:tcPr>
          <w:p>
            <w:pPr>
              <w:spacing w:before="120"/>
              <w:jc w:val="center"/>
              <w:rPr>
                <w:rFonts w:ascii="仿宋" w:hAnsi="仿宋" w:eastAsia="仿宋" w:cs="仿宋"/>
                <w:color w:val="auto"/>
                <w:sz w:val="24"/>
                <w:szCs w:val="24"/>
                <w:u w:val="single"/>
              </w:rPr>
            </w:pPr>
          </w:p>
        </w:tc>
        <w:tc>
          <w:tcPr>
            <w:tcW w:w="1080" w:type="dxa"/>
          </w:tcPr>
          <w:p>
            <w:pPr>
              <w:spacing w:before="120"/>
              <w:jc w:val="center"/>
              <w:rPr>
                <w:rFonts w:ascii="仿宋" w:hAnsi="仿宋" w:eastAsia="仿宋" w:cs="仿宋"/>
                <w:color w:val="auto"/>
                <w:sz w:val="24"/>
                <w:szCs w:val="24"/>
                <w:u w:val="single"/>
              </w:rPr>
            </w:pPr>
          </w:p>
        </w:tc>
        <w:tc>
          <w:tcPr>
            <w:tcW w:w="825" w:type="dxa"/>
          </w:tcPr>
          <w:p>
            <w:pPr>
              <w:spacing w:before="120"/>
              <w:jc w:val="center"/>
              <w:rPr>
                <w:rFonts w:ascii="仿宋" w:hAnsi="仿宋" w:eastAsia="仿宋" w:cs="仿宋"/>
                <w:color w:val="auto"/>
                <w:sz w:val="24"/>
                <w:szCs w:val="24"/>
                <w:u w:val="single"/>
              </w:rPr>
            </w:pPr>
          </w:p>
        </w:tc>
        <w:tc>
          <w:tcPr>
            <w:tcW w:w="825" w:type="dxa"/>
          </w:tcPr>
          <w:p>
            <w:pPr>
              <w:spacing w:before="120"/>
              <w:jc w:val="center"/>
              <w:rPr>
                <w:rFonts w:ascii="仿宋" w:hAnsi="仿宋" w:eastAsia="仿宋" w:cs="仿宋"/>
                <w:color w:val="auto"/>
                <w:sz w:val="24"/>
                <w:szCs w:val="24"/>
                <w:u w:val="single"/>
              </w:rPr>
            </w:pPr>
          </w:p>
        </w:tc>
        <w:tc>
          <w:tcPr>
            <w:tcW w:w="870" w:type="dxa"/>
          </w:tcPr>
          <w:p>
            <w:pPr>
              <w:spacing w:before="120"/>
              <w:jc w:val="center"/>
              <w:rPr>
                <w:rFonts w:ascii="仿宋" w:hAnsi="仿宋" w:eastAsia="仿宋" w:cs="仿宋"/>
                <w:color w:val="auto"/>
                <w:sz w:val="24"/>
                <w:szCs w:val="24"/>
                <w:u w:val="single"/>
              </w:rPr>
            </w:pPr>
          </w:p>
        </w:tc>
        <w:tc>
          <w:tcPr>
            <w:tcW w:w="1097" w:type="dxa"/>
          </w:tcPr>
          <w:p>
            <w:pPr>
              <w:spacing w:before="120"/>
              <w:jc w:val="center"/>
              <w:rPr>
                <w:rFonts w:ascii="仿宋" w:hAnsi="仿宋" w:eastAsia="仿宋" w:cs="仿宋"/>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Pr>
          <w:p>
            <w:pPr>
              <w:spacing w:before="120"/>
              <w:jc w:val="center"/>
              <w:rPr>
                <w:rFonts w:ascii="仿宋" w:hAnsi="仿宋" w:eastAsia="仿宋" w:cs="仿宋"/>
                <w:color w:val="auto"/>
                <w:sz w:val="24"/>
                <w:szCs w:val="24"/>
                <w:u w:val="single"/>
              </w:rPr>
            </w:pPr>
          </w:p>
        </w:tc>
        <w:tc>
          <w:tcPr>
            <w:tcW w:w="1875" w:type="dxa"/>
          </w:tcPr>
          <w:p>
            <w:pPr>
              <w:spacing w:before="120"/>
              <w:jc w:val="center"/>
              <w:rPr>
                <w:rFonts w:ascii="仿宋" w:hAnsi="仿宋" w:eastAsia="仿宋" w:cs="仿宋"/>
                <w:color w:val="auto"/>
                <w:sz w:val="24"/>
                <w:szCs w:val="24"/>
                <w:u w:val="single"/>
              </w:rPr>
            </w:pPr>
          </w:p>
        </w:tc>
        <w:tc>
          <w:tcPr>
            <w:tcW w:w="1384" w:type="dxa"/>
          </w:tcPr>
          <w:p>
            <w:pPr>
              <w:spacing w:before="120"/>
              <w:jc w:val="center"/>
              <w:rPr>
                <w:rFonts w:ascii="仿宋" w:hAnsi="仿宋" w:eastAsia="仿宋" w:cs="仿宋"/>
                <w:color w:val="auto"/>
                <w:sz w:val="24"/>
                <w:szCs w:val="24"/>
                <w:u w:val="single"/>
              </w:rPr>
            </w:pPr>
          </w:p>
        </w:tc>
        <w:tc>
          <w:tcPr>
            <w:tcW w:w="1080" w:type="dxa"/>
          </w:tcPr>
          <w:p>
            <w:pPr>
              <w:spacing w:before="120"/>
              <w:jc w:val="center"/>
              <w:rPr>
                <w:rFonts w:ascii="仿宋" w:hAnsi="仿宋" w:eastAsia="仿宋" w:cs="仿宋"/>
                <w:color w:val="auto"/>
                <w:sz w:val="24"/>
                <w:szCs w:val="24"/>
                <w:u w:val="single"/>
              </w:rPr>
            </w:pPr>
          </w:p>
        </w:tc>
        <w:tc>
          <w:tcPr>
            <w:tcW w:w="825" w:type="dxa"/>
          </w:tcPr>
          <w:p>
            <w:pPr>
              <w:spacing w:before="120"/>
              <w:jc w:val="center"/>
              <w:rPr>
                <w:rFonts w:ascii="仿宋" w:hAnsi="仿宋" w:eastAsia="仿宋" w:cs="仿宋"/>
                <w:color w:val="auto"/>
                <w:sz w:val="24"/>
                <w:szCs w:val="24"/>
                <w:u w:val="single"/>
              </w:rPr>
            </w:pPr>
          </w:p>
        </w:tc>
        <w:tc>
          <w:tcPr>
            <w:tcW w:w="825" w:type="dxa"/>
          </w:tcPr>
          <w:p>
            <w:pPr>
              <w:spacing w:before="120"/>
              <w:jc w:val="center"/>
              <w:rPr>
                <w:rFonts w:ascii="仿宋" w:hAnsi="仿宋" w:eastAsia="仿宋" w:cs="仿宋"/>
                <w:color w:val="auto"/>
                <w:sz w:val="24"/>
                <w:szCs w:val="24"/>
                <w:u w:val="single"/>
              </w:rPr>
            </w:pPr>
          </w:p>
        </w:tc>
        <w:tc>
          <w:tcPr>
            <w:tcW w:w="870" w:type="dxa"/>
          </w:tcPr>
          <w:p>
            <w:pPr>
              <w:spacing w:before="120"/>
              <w:jc w:val="center"/>
              <w:rPr>
                <w:rFonts w:ascii="仿宋" w:hAnsi="仿宋" w:eastAsia="仿宋" w:cs="仿宋"/>
                <w:color w:val="auto"/>
                <w:sz w:val="24"/>
                <w:szCs w:val="24"/>
                <w:u w:val="single"/>
              </w:rPr>
            </w:pPr>
          </w:p>
        </w:tc>
        <w:tc>
          <w:tcPr>
            <w:tcW w:w="1097" w:type="dxa"/>
          </w:tcPr>
          <w:p>
            <w:pPr>
              <w:spacing w:before="120"/>
              <w:jc w:val="center"/>
              <w:rPr>
                <w:rFonts w:ascii="仿宋" w:hAnsi="仿宋" w:eastAsia="仿宋" w:cs="仿宋"/>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Pr>
          <w:p>
            <w:pPr>
              <w:spacing w:before="120"/>
              <w:jc w:val="center"/>
              <w:rPr>
                <w:rFonts w:ascii="仿宋" w:hAnsi="仿宋" w:eastAsia="仿宋" w:cs="仿宋"/>
                <w:color w:val="auto"/>
                <w:sz w:val="24"/>
                <w:szCs w:val="24"/>
                <w:u w:val="single"/>
              </w:rPr>
            </w:pPr>
          </w:p>
        </w:tc>
        <w:tc>
          <w:tcPr>
            <w:tcW w:w="1875" w:type="dxa"/>
          </w:tcPr>
          <w:p>
            <w:pPr>
              <w:spacing w:before="120"/>
              <w:jc w:val="center"/>
              <w:rPr>
                <w:rFonts w:ascii="仿宋" w:hAnsi="仿宋" w:eastAsia="仿宋" w:cs="仿宋"/>
                <w:color w:val="auto"/>
                <w:sz w:val="24"/>
                <w:szCs w:val="24"/>
                <w:u w:val="single"/>
              </w:rPr>
            </w:pPr>
          </w:p>
        </w:tc>
        <w:tc>
          <w:tcPr>
            <w:tcW w:w="1384" w:type="dxa"/>
          </w:tcPr>
          <w:p>
            <w:pPr>
              <w:spacing w:before="120"/>
              <w:jc w:val="center"/>
              <w:rPr>
                <w:rFonts w:ascii="仿宋" w:hAnsi="仿宋" w:eastAsia="仿宋" w:cs="仿宋"/>
                <w:color w:val="auto"/>
                <w:sz w:val="24"/>
                <w:szCs w:val="24"/>
                <w:u w:val="single"/>
              </w:rPr>
            </w:pPr>
          </w:p>
        </w:tc>
        <w:tc>
          <w:tcPr>
            <w:tcW w:w="1080" w:type="dxa"/>
          </w:tcPr>
          <w:p>
            <w:pPr>
              <w:spacing w:before="120"/>
              <w:jc w:val="center"/>
              <w:rPr>
                <w:rFonts w:ascii="仿宋" w:hAnsi="仿宋" w:eastAsia="仿宋" w:cs="仿宋"/>
                <w:color w:val="auto"/>
                <w:sz w:val="24"/>
                <w:szCs w:val="24"/>
                <w:u w:val="single"/>
              </w:rPr>
            </w:pPr>
          </w:p>
        </w:tc>
        <w:tc>
          <w:tcPr>
            <w:tcW w:w="825" w:type="dxa"/>
          </w:tcPr>
          <w:p>
            <w:pPr>
              <w:spacing w:before="120"/>
              <w:jc w:val="center"/>
              <w:rPr>
                <w:rFonts w:ascii="仿宋" w:hAnsi="仿宋" w:eastAsia="仿宋" w:cs="仿宋"/>
                <w:color w:val="auto"/>
                <w:sz w:val="24"/>
                <w:szCs w:val="24"/>
                <w:u w:val="single"/>
              </w:rPr>
            </w:pPr>
          </w:p>
        </w:tc>
        <w:tc>
          <w:tcPr>
            <w:tcW w:w="825" w:type="dxa"/>
          </w:tcPr>
          <w:p>
            <w:pPr>
              <w:spacing w:before="120"/>
              <w:jc w:val="center"/>
              <w:rPr>
                <w:rFonts w:ascii="仿宋" w:hAnsi="仿宋" w:eastAsia="仿宋" w:cs="仿宋"/>
                <w:color w:val="auto"/>
                <w:sz w:val="24"/>
                <w:szCs w:val="24"/>
                <w:u w:val="single"/>
              </w:rPr>
            </w:pPr>
          </w:p>
        </w:tc>
        <w:tc>
          <w:tcPr>
            <w:tcW w:w="870" w:type="dxa"/>
          </w:tcPr>
          <w:p>
            <w:pPr>
              <w:spacing w:before="120"/>
              <w:jc w:val="center"/>
              <w:rPr>
                <w:rFonts w:ascii="仿宋" w:hAnsi="仿宋" w:eastAsia="仿宋" w:cs="仿宋"/>
                <w:color w:val="auto"/>
                <w:sz w:val="24"/>
                <w:szCs w:val="24"/>
                <w:u w:val="single"/>
              </w:rPr>
            </w:pPr>
          </w:p>
        </w:tc>
        <w:tc>
          <w:tcPr>
            <w:tcW w:w="1097" w:type="dxa"/>
          </w:tcPr>
          <w:p>
            <w:pPr>
              <w:spacing w:before="120"/>
              <w:jc w:val="center"/>
              <w:rPr>
                <w:rFonts w:ascii="仿宋" w:hAnsi="仿宋" w:eastAsia="仿宋" w:cs="仿宋"/>
                <w:color w:val="auto"/>
                <w:sz w:val="24"/>
                <w:szCs w:val="24"/>
                <w:u w:val="single"/>
              </w:rPr>
            </w:pPr>
          </w:p>
        </w:tc>
      </w:tr>
    </w:tbl>
    <w:p>
      <w:pPr>
        <w:pStyle w:val="13"/>
        <w:tabs>
          <w:tab w:val="left" w:pos="5580"/>
        </w:tabs>
        <w:spacing w:before="120"/>
        <w:rPr>
          <w:rFonts w:ascii="仿宋" w:hAnsi="仿宋" w:eastAsia="仿宋" w:cs="仿宋"/>
          <w:color w:val="auto"/>
          <w:sz w:val="24"/>
          <w:szCs w:val="24"/>
        </w:rPr>
      </w:pPr>
      <w:r>
        <w:rPr>
          <w:rFonts w:hint="eastAsia" w:ascii="仿宋" w:hAnsi="仿宋" w:eastAsia="仿宋" w:cs="仿宋"/>
          <w:color w:val="auto"/>
          <w:sz w:val="24"/>
          <w:szCs w:val="24"/>
        </w:rPr>
        <w:t>注：</w:t>
      </w:r>
    </w:p>
    <w:p>
      <w:pPr>
        <w:pStyle w:val="13"/>
        <w:tabs>
          <w:tab w:val="left" w:pos="5580"/>
        </w:tabs>
        <w:spacing w:before="120"/>
        <w:rPr>
          <w:rFonts w:ascii="仿宋" w:hAnsi="仿宋" w:eastAsia="仿宋" w:cs="仿宋"/>
          <w:color w:val="auto"/>
          <w:sz w:val="24"/>
          <w:szCs w:val="24"/>
        </w:rPr>
      </w:pPr>
      <w:r>
        <w:rPr>
          <w:rFonts w:hint="eastAsia" w:ascii="仿宋" w:hAnsi="仿宋" w:eastAsia="仿宋" w:cs="仿宋"/>
          <w:color w:val="auto"/>
          <w:sz w:val="24"/>
          <w:szCs w:val="24"/>
        </w:rPr>
        <w:t>1. 残疾人福利性单位应当提供《残疾人福利性单位声明函》。</w:t>
      </w:r>
    </w:p>
    <w:p>
      <w:pPr>
        <w:pStyle w:val="13"/>
        <w:tabs>
          <w:tab w:val="left" w:pos="5580"/>
        </w:tabs>
        <w:spacing w:before="120"/>
        <w:ind w:left="240" w:hanging="240" w:hangingChars="100"/>
        <w:rPr>
          <w:rFonts w:ascii="仿宋" w:hAnsi="仿宋" w:eastAsia="仿宋" w:cs="仿宋"/>
          <w:color w:val="auto"/>
          <w:sz w:val="24"/>
          <w:szCs w:val="24"/>
        </w:rPr>
      </w:pPr>
      <w:r>
        <w:rPr>
          <w:rFonts w:hint="eastAsia" w:ascii="仿宋" w:hAnsi="仿宋" w:eastAsia="仿宋" w:cs="仿宋"/>
          <w:color w:val="auto"/>
          <w:sz w:val="24"/>
          <w:szCs w:val="24"/>
        </w:rPr>
        <w:t>2.若供应商未按招标文件要求同时提供</w:t>
      </w:r>
      <w:r>
        <w:rPr>
          <w:rFonts w:hint="eastAsia" w:ascii="仿宋" w:hAnsi="仿宋" w:eastAsia="仿宋" w:cs="仿宋"/>
          <w:color w:val="auto"/>
          <w:spacing w:val="6"/>
          <w:sz w:val="24"/>
          <w:szCs w:val="24"/>
        </w:rPr>
        <w:t>附件10-5及</w:t>
      </w:r>
      <w:r>
        <w:rPr>
          <w:rFonts w:hint="eastAsia" w:ascii="仿宋" w:hAnsi="仿宋" w:eastAsia="仿宋" w:cs="仿宋"/>
          <w:color w:val="auto"/>
          <w:sz w:val="24"/>
          <w:szCs w:val="24"/>
        </w:rPr>
        <w:t>附件10-6，则评标时对残疾人福利性单位</w:t>
      </w:r>
      <w:r>
        <w:rPr>
          <w:rFonts w:hint="eastAsia" w:ascii="仿宋" w:hAnsi="仿宋" w:eastAsia="仿宋" w:cs="仿宋"/>
          <w:bCs/>
          <w:iCs/>
          <w:color w:val="auto"/>
          <w:sz w:val="24"/>
          <w:szCs w:val="24"/>
        </w:rPr>
        <w:t>产品的投标价格不予扣除。</w:t>
      </w:r>
    </w:p>
    <w:p>
      <w:pPr>
        <w:pStyle w:val="13"/>
        <w:tabs>
          <w:tab w:val="left" w:pos="5580"/>
        </w:tabs>
        <w:spacing w:before="120"/>
        <w:rPr>
          <w:rFonts w:ascii="仿宋" w:hAnsi="仿宋" w:eastAsia="仿宋" w:cs="仿宋"/>
          <w:color w:val="auto"/>
          <w:sz w:val="24"/>
          <w:szCs w:val="24"/>
        </w:rPr>
      </w:pPr>
    </w:p>
    <w:p>
      <w:pPr>
        <w:pStyle w:val="13"/>
        <w:spacing w:before="120"/>
        <w:jc w:val="center"/>
        <w:rPr>
          <w:rFonts w:ascii="仿宋" w:hAnsi="仿宋" w:eastAsia="仿宋" w:cs="仿宋"/>
          <w:color w:val="auto"/>
          <w:sz w:val="24"/>
          <w:szCs w:val="24"/>
        </w:rPr>
      </w:pPr>
      <w:r>
        <w:rPr>
          <w:rFonts w:hint="eastAsia" w:ascii="仿宋" w:hAnsi="仿宋" w:eastAsia="仿宋" w:cs="仿宋"/>
          <w:color w:val="auto"/>
          <w:sz w:val="24"/>
          <w:szCs w:val="24"/>
        </w:rPr>
        <w:t xml:space="preserve">                            供应商法定代表人或授权代表(签字)：</w:t>
      </w:r>
    </w:p>
    <w:p>
      <w:pPr>
        <w:spacing w:before="120"/>
        <w:ind w:firstLine="3720" w:firstLineChars="1550"/>
        <w:rPr>
          <w:rFonts w:ascii="仿宋" w:hAnsi="仿宋" w:eastAsia="仿宋" w:cs="仿宋"/>
          <w:color w:val="auto"/>
          <w:sz w:val="24"/>
          <w:szCs w:val="24"/>
          <w:u w:val="single"/>
        </w:rPr>
      </w:pPr>
      <w:r>
        <w:rPr>
          <w:rFonts w:hint="eastAsia" w:ascii="仿宋" w:hAnsi="仿宋" w:eastAsia="仿宋" w:cs="仿宋"/>
          <w:color w:val="auto"/>
          <w:sz w:val="24"/>
          <w:szCs w:val="24"/>
        </w:rPr>
        <w:t>供应商名称(盖章):</w:t>
      </w:r>
    </w:p>
    <w:p>
      <w:pPr>
        <w:spacing w:before="120"/>
        <w:ind w:firstLine="1008" w:firstLineChars="400"/>
        <w:jc w:val="center"/>
        <w:rPr>
          <w:rFonts w:ascii="仿宋" w:hAnsi="仿宋" w:eastAsia="仿宋" w:cs="仿宋"/>
          <w:b/>
          <w:color w:val="auto"/>
          <w:sz w:val="24"/>
          <w:szCs w:val="24"/>
        </w:rPr>
      </w:pPr>
      <w:r>
        <w:rPr>
          <w:rFonts w:hint="eastAsia" w:ascii="仿宋" w:hAnsi="仿宋" w:eastAsia="仿宋" w:cs="仿宋"/>
          <w:color w:val="auto"/>
          <w:spacing w:val="6"/>
          <w:sz w:val="24"/>
          <w:szCs w:val="24"/>
        </w:rPr>
        <w:t xml:space="preserve">                     年  月  日</w:t>
      </w:r>
      <w:r>
        <w:rPr>
          <w:rFonts w:hint="eastAsia" w:ascii="仿宋" w:hAnsi="仿宋" w:eastAsia="仿宋" w:cs="仿宋"/>
          <w:b/>
          <w:color w:val="auto"/>
          <w:sz w:val="24"/>
          <w:szCs w:val="24"/>
        </w:rPr>
        <w:br w:type="page"/>
      </w:r>
    </w:p>
    <w:p>
      <w:pPr>
        <w:spacing w:before="120"/>
        <w:rPr>
          <w:rFonts w:ascii="仿宋" w:hAnsi="仿宋" w:eastAsia="仿宋" w:cs="仿宋"/>
          <w:b/>
          <w:color w:val="auto"/>
          <w:sz w:val="24"/>
          <w:szCs w:val="24"/>
        </w:rPr>
      </w:pPr>
      <w:r>
        <w:rPr>
          <w:rFonts w:hint="eastAsia" w:ascii="仿宋" w:hAnsi="仿宋" w:eastAsia="仿宋" w:cs="仿宋"/>
          <w:b/>
          <w:color w:val="auto"/>
          <w:sz w:val="24"/>
          <w:szCs w:val="24"/>
        </w:rPr>
        <w:t xml:space="preserve">附件11    </w:t>
      </w:r>
      <w:r>
        <w:rPr>
          <w:rFonts w:hint="eastAsia" w:ascii="仿宋" w:hAnsi="仿宋" w:eastAsia="仿宋" w:cs="仿宋"/>
          <w:color w:val="auto"/>
          <w:sz w:val="24"/>
          <w:szCs w:val="24"/>
        </w:rPr>
        <w:tab/>
      </w:r>
      <w:r>
        <w:rPr>
          <w:rFonts w:hint="eastAsia" w:ascii="仿宋" w:hAnsi="仿宋" w:eastAsia="仿宋" w:cs="仿宋"/>
          <w:b/>
          <w:color w:val="auto"/>
          <w:sz w:val="24"/>
          <w:szCs w:val="24"/>
        </w:rPr>
        <w:t>政府采购投标担保函 （如适用）（格式）</w:t>
      </w:r>
    </w:p>
    <w:p>
      <w:pPr>
        <w:pStyle w:val="26"/>
        <w:numPr>
          <w:ilvl w:val="0"/>
          <w:numId w:val="0"/>
        </w:numPr>
        <w:tabs>
          <w:tab w:val="clear" w:pos="709"/>
        </w:tabs>
        <w:spacing w:before="120" w:beforeAutospacing="0" w:after="0" w:afterAutospacing="0"/>
        <w:jc w:val="center"/>
        <w:rPr>
          <w:rFonts w:ascii="仿宋" w:hAnsi="仿宋" w:eastAsia="仿宋" w:cs="仿宋"/>
          <w:b/>
          <w:color w:val="auto"/>
          <w:kern w:val="2"/>
        </w:rPr>
      </w:pPr>
      <w:r>
        <w:rPr>
          <w:rFonts w:hint="eastAsia" w:ascii="仿宋" w:hAnsi="仿宋" w:eastAsia="仿宋" w:cs="仿宋"/>
          <w:color w:val="auto"/>
        </w:rPr>
        <w:t xml:space="preserve">编号： </w:t>
      </w:r>
    </w:p>
    <w:p>
      <w:pPr>
        <w:pStyle w:val="26"/>
        <w:numPr>
          <w:ilvl w:val="0"/>
          <w:numId w:val="0"/>
        </w:numPr>
        <w:tabs>
          <w:tab w:val="clear" w:pos="709"/>
        </w:tabs>
        <w:spacing w:before="120" w:beforeAutospacing="0" w:after="0" w:afterAutospacing="0"/>
        <w:rPr>
          <w:rFonts w:ascii="仿宋" w:hAnsi="仿宋" w:eastAsia="仿宋" w:cs="仿宋"/>
          <w:b/>
          <w:color w:val="auto"/>
          <w:kern w:val="2"/>
        </w:rPr>
      </w:pPr>
      <w:r>
        <w:rPr>
          <w:rFonts w:hint="eastAsia" w:ascii="仿宋" w:hAnsi="仿宋" w:eastAsia="仿宋" w:cs="仿宋"/>
          <w:color w:val="auto"/>
        </w:rPr>
        <w:t>（采购人或采购代理机构）：</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鉴于（以下简称“供应商”）拟参加编号为</w:t>
      </w:r>
      <w:r>
        <w:rPr>
          <w:rFonts w:hint="eastAsia" w:ascii="仿宋" w:hAnsi="仿宋" w:eastAsia="仿宋" w:cs="仿宋"/>
          <w:color w:val="auto"/>
          <w:u w:val="single"/>
        </w:rPr>
        <w:t xml:space="preserve">      </w:t>
      </w:r>
      <w:r>
        <w:rPr>
          <w:rFonts w:hint="eastAsia" w:ascii="仿宋" w:hAnsi="仿宋" w:eastAsia="仿宋" w:cs="仿宋"/>
          <w:color w:val="auto"/>
        </w:rPr>
        <w:t xml:space="preserve">的项目（以下简称“本项目”）投标，根据本项目招标文件，供应商参加投标时应向你方交纳投标保证金，且可以投标担保函的形式交纳投标保证金。应供应商的申请，我方以保证的方式向你方提供如下投标保证金担保：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一、保证责任的情形及保证金额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（一）在供应商出现下列情形之一时，我方承担保证责任：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1．中标后供应商无正当理由不与采购人或者采购代理机构签订《政府采购合同》；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2．招标文件规定的供应商应当缴纳保证金的情形。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（二）我方承担保证责任的最高金额为人民币</w:t>
      </w:r>
      <w:r>
        <w:rPr>
          <w:rFonts w:hint="eastAsia" w:ascii="仿宋" w:hAnsi="仿宋" w:eastAsia="仿宋" w:cs="仿宋"/>
          <w:color w:val="auto"/>
          <w:u w:val="single"/>
        </w:rPr>
        <w:t xml:space="preserve">   </w:t>
      </w:r>
      <w:r>
        <w:rPr>
          <w:rFonts w:hint="eastAsia" w:ascii="仿宋" w:hAnsi="仿宋" w:eastAsia="仿宋" w:cs="仿宋"/>
          <w:color w:val="auto"/>
        </w:rPr>
        <w:t>元（大写</w:t>
      </w:r>
      <w:r>
        <w:rPr>
          <w:rFonts w:hint="eastAsia" w:ascii="仿宋" w:hAnsi="仿宋" w:eastAsia="仿宋" w:cs="仿宋"/>
          <w:color w:val="auto"/>
          <w:u w:val="single"/>
        </w:rPr>
        <w:t xml:space="preserve">    </w:t>
      </w:r>
      <w:r>
        <w:rPr>
          <w:rFonts w:hint="eastAsia" w:ascii="仿宋" w:hAnsi="仿宋" w:eastAsia="仿宋" w:cs="仿宋"/>
          <w:color w:val="auto"/>
        </w:rPr>
        <w:t xml:space="preserve">），即本项目的投标保证金金额。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二、保证的方式及保证期间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我方保证的方式为：连带责任保证。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我方的保证期间为：自本保函生效之日起</w:t>
      </w:r>
      <w:r>
        <w:rPr>
          <w:rFonts w:hint="eastAsia" w:ascii="仿宋" w:hAnsi="仿宋" w:eastAsia="仿宋" w:cs="仿宋"/>
          <w:color w:val="auto"/>
          <w:u w:val="single"/>
        </w:rPr>
        <w:t xml:space="preserve">  </w:t>
      </w:r>
      <w:r>
        <w:rPr>
          <w:rFonts w:hint="eastAsia" w:ascii="仿宋" w:hAnsi="仿宋" w:eastAsia="仿宋" w:cs="仿宋"/>
          <w:color w:val="auto"/>
        </w:rPr>
        <w:t xml:space="preserve">个月止。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三、承担保证责任的程序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1．你方要求我方承担保证责任的，应在本保函保证期间内向我方发出书面索赔通知。索赔通知应写明要求索赔的金额，支付款项应到达的账号，并附有证明供应商发生我方应承担保证责任情形的事实材料。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2．我方在收到索赔通知及相关证明材料后，在</w:t>
      </w:r>
      <w:r>
        <w:rPr>
          <w:rFonts w:hint="eastAsia" w:ascii="仿宋" w:hAnsi="仿宋" w:eastAsia="仿宋" w:cs="仿宋"/>
          <w:color w:val="auto"/>
          <w:u w:val="single"/>
        </w:rPr>
        <w:t xml:space="preserve">  </w:t>
      </w:r>
      <w:r>
        <w:rPr>
          <w:rFonts w:hint="eastAsia" w:ascii="仿宋" w:hAnsi="仿宋" w:eastAsia="仿宋" w:cs="仿宋"/>
          <w:color w:val="auto"/>
        </w:rPr>
        <w:t xml:space="preserve">个工作日内进行审查，符合应承担保证责任情形的，我方应按照你方的要求支付供应商应缴纳金额，但我方支付金额以人民币元为限。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四、保证责任的终止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1．保证期间届满你方未向我方书面主张保证责任的，自保证期间届满次日起，我方保证责任自动终止。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2．我方按照本保函向你方履行了保证责任后，自我方向你方支付款项（支付款项从我方账户划出）之日起，保证责任终止。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3．按照法律法规的规定或出现我方保证责任终止的其它情形的，我方在本保函项下的保证责任亦终止。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五、免责条款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1．依照法律规定或你方与供应商的另行约定，全部或者部分免除供应商投标保证金义务时，我方亦免除相应的保证责任。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2．因你方原因致使供应商发生本保函第一条第（一）款约定情形的，我方不承担保证责任。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3．因不可抗力造成供应商发生本保函第一条约定情形的，我方不承担保证责任。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4．你方或其他有权机关对招标文件进行任何澄清或修改，加重我方保证责任的，我方对加重部分不承担保证责任，但该澄清或修改经我方事先书面同意的除外。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六、争议的解决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因本保函发生的纠纷，由你我双方协商解决，协商不成的，通过诉讼程序解决，诉讼管辖地法院为法院。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七、保函的生效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本保函自我方加盖公章之日起生效。 </w:t>
      </w:r>
    </w:p>
    <w:p>
      <w:pPr>
        <w:pStyle w:val="26"/>
        <w:numPr>
          <w:ilvl w:val="0"/>
          <w:numId w:val="0"/>
        </w:numPr>
        <w:tabs>
          <w:tab w:val="clear" w:pos="709"/>
        </w:tabs>
        <w:spacing w:before="120" w:beforeAutospacing="0" w:after="0" w:afterAutospacing="0"/>
        <w:jc w:val="right"/>
        <w:rPr>
          <w:rFonts w:ascii="仿宋" w:hAnsi="仿宋" w:eastAsia="仿宋" w:cs="仿宋"/>
          <w:color w:val="auto"/>
        </w:rPr>
      </w:pPr>
      <w:r>
        <w:rPr>
          <w:rFonts w:hint="eastAsia" w:ascii="仿宋" w:hAnsi="仿宋" w:eastAsia="仿宋" w:cs="仿宋"/>
          <w:color w:val="auto"/>
        </w:rPr>
        <w:t>　　</w:t>
      </w:r>
    </w:p>
    <w:p>
      <w:pPr>
        <w:pStyle w:val="26"/>
        <w:numPr>
          <w:ilvl w:val="0"/>
          <w:numId w:val="0"/>
        </w:numPr>
        <w:tabs>
          <w:tab w:val="clear" w:pos="709"/>
        </w:tabs>
        <w:spacing w:before="120" w:beforeAutospacing="0" w:after="0" w:afterAutospacing="0"/>
        <w:ind w:right="480"/>
        <w:jc w:val="center"/>
        <w:rPr>
          <w:rFonts w:ascii="仿宋" w:hAnsi="仿宋" w:eastAsia="仿宋" w:cs="仿宋"/>
          <w:color w:val="auto"/>
        </w:rPr>
      </w:pPr>
      <w:r>
        <w:rPr>
          <w:rFonts w:hint="eastAsia" w:ascii="仿宋" w:hAnsi="仿宋" w:eastAsia="仿宋" w:cs="仿宋"/>
          <w:color w:val="auto"/>
        </w:rPr>
        <w:t xml:space="preserve">                                                保证人：（公章）</w:t>
      </w:r>
    </w:p>
    <w:p>
      <w:pPr>
        <w:pStyle w:val="26"/>
        <w:numPr>
          <w:ilvl w:val="0"/>
          <w:numId w:val="0"/>
        </w:numPr>
        <w:tabs>
          <w:tab w:val="left" w:pos="8280"/>
          <w:tab w:val="clear" w:pos="709"/>
        </w:tabs>
        <w:spacing w:before="120" w:beforeAutospacing="0" w:after="0" w:afterAutospacing="0"/>
        <w:ind w:left="5040" w:right="26" w:firstLine="1200" w:firstLineChars="500"/>
        <w:rPr>
          <w:rFonts w:ascii="仿宋" w:hAnsi="仿宋" w:eastAsia="仿宋" w:cs="仿宋"/>
          <w:color w:val="auto"/>
        </w:rPr>
      </w:pPr>
      <w:r>
        <w:rPr>
          <w:rFonts w:hint="eastAsia" w:ascii="仿宋" w:hAnsi="仿宋" w:eastAsia="仿宋" w:cs="仿宋"/>
          <w:color w:val="auto"/>
        </w:rPr>
        <w:t>年  月  日</w:t>
      </w:r>
    </w:p>
    <w:p>
      <w:pPr>
        <w:spacing w:before="120"/>
        <w:rPr>
          <w:rFonts w:ascii="仿宋" w:hAnsi="仿宋" w:eastAsia="仿宋" w:cs="仿宋"/>
          <w:b/>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color w:val="auto"/>
          <w:sz w:val="24"/>
          <w:szCs w:val="24"/>
        </w:rPr>
        <w:t>附件12          政府采购履约担保函（如适用）（格式）</w:t>
      </w:r>
    </w:p>
    <w:p>
      <w:pPr>
        <w:pStyle w:val="26"/>
        <w:numPr>
          <w:ilvl w:val="0"/>
          <w:numId w:val="0"/>
        </w:numPr>
        <w:tabs>
          <w:tab w:val="clear" w:pos="709"/>
        </w:tabs>
        <w:spacing w:before="120" w:beforeAutospacing="0" w:after="0" w:afterAutospacing="0"/>
        <w:jc w:val="center"/>
        <w:rPr>
          <w:rFonts w:ascii="仿宋" w:hAnsi="仿宋" w:eastAsia="仿宋" w:cs="仿宋"/>
          <w:color w:val="auto"/>
        </w:rPr>
      </w:pPr>
      <w:r>
        <w:rPr>
          <w:rFonts w:hint="eastAsia" w:ascii="仿宋" w:hAnsi="仿宋" w:eastAsia="仿宋" w:cs="仿宋"/>
          <w:color w:val="auto"/>
        </w:rPr>
        <w:t xml:space="preserve">　　编号：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（采购人）：</w:t>
      </w:r>
    </w:p>
    <w:p>
      <w:pPr>
        <w:pStyle w:val="26"/>
        <w:numPr>
          <w:ilvl w:val="0"/>
          <w:numId w:val="0"/>
        </w:numPr>
        <w:tabs>
          <w:tab w:val="left" w:pos="8280"/>
          <w:tab w:val="clear" w:pos="709"/>
        </w:tabs>
        <w:spacing w:before="120" w:beforeAutospacing="0" w:after="0" w:afterAutospacing="0"/>
        <w:ind w:left="480" w:right="26"/>
        <w:rPr>
          <w:rFonts w:ascii="仿宋" w:hAnsi="仿宋" w:eastAsia="仿宋" w:cs="仿宋"/>
          <w:color w:val="auto"/>
        </w:rPr>
      </w:pPr>
      <w:r>
        <w:rPr>
          <w:rFonts w:hint="eastAsia" w:ascii="仿宋" w:hAnsi="仿宋" w:eastAsia="仿宋" w:cs="仿宋"/>
          <w:color w:val="auto"/>
        </w:rPr>
        <w:t>鉴于你方与（以下简称供应商）于</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日签订编号为</w:t>
      </w:r>
      <w:r>
        <w:rPr>
          <w:rFonts w:hint="eastAsia" w:ascii="仿宋" w:hAnsi="仿宋" w:eastAsia="仿宋" w:cs="仿宋"/>
          <w:color w:val="auto"/>
          <w:u w:val="single"/>
        </w:rPr>
        <w:t xml:space="preserve">      </w:t>
      </w:r>
      <w:r>
        <w:rPr>
          <w:rFonts w:hint="eastAsia" w:ascii="仿宋" w:hAnsi="仿宋" w:eastAsia="仿宋" w:cs="仿宋"/>
          <w:color w:val="auto"/>
        </w:rPr>
        <w:t>的《政</w:t>
      </w:r>
    </w:p>
    <w:p>
      <w:pPr>
        <w:pStyle w:val="26"/>
        <w:numPr>
          <w:ilvl w:val="0"/>
          <w:numId w:val="0"/>
        </w:numPr>
        <w:tabs>
          <w:tab w:val="left" w:pos="8280"/>
          <w:tab w:val="clear" w:pos="709"/>
        </w:tabs>
        <w:spacing w:before="120" w:beforeAutospacing="0" w:after="0" w:afterAutospacing="0"/>
        <w:ind w:right="26"/>
        <w:rPr>
          <w:rFonts w:ascii="仿宋" w:hAnsi="仿宋" w:eastAsia="仿宋" w:cs="仿宋"/>
          <w:color w:val="auto"/>
          <w:u w:val="single"/>
        </w:rPr>
      </w:pPr>
      <w:r>
        <w:rPr>
          <w:rFonts w:hint="eastAsia" w:ascii="仿宋" w:hAnsi="仿宋" w:eastAsia="仿宋" w:cs="仿宋"/>
          <w:color w:val="auto"/>
        </w:rPr>
        <w:t>府采购合同》（以下简称主合同），且依据该合同的约定，供应商应在</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p>
    <w:p>
      <w:pPr>
        <w:pStyle w:val="26"/>
        <w:numPr>
          <w:ilvl w:val="0"/>
          <w:numId w:val="0"/>
        </w:numPr>
        <w:tabs>
          <w:tab w:val="left" w:pos="8280"/>
          <w:tab w:val="clear" w:pos="709"/>
        </w:tabs>
        <w:spacing w:before="120" w:beforeAutospacing="0" w:after="0" w:afterAutospacing="0"/>
        <w:ind w:left="240" w:right="26" w:hanging="240" w:hangingChars="100"/>
        <w:rPr>
          <w:rFonts w:ascii="仿宋" w:hAnsi="仿宋" w:eastAsia="仿宋" w:cs="仿宋"/>
          <w:color w:val="auto"/>
        </w:rPr>
      </w:pP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日前向你方交纳履约保证金，且可以履约担保函的形式交纳履约保证金。</w:t>
      </w:r>
    </w:p>
    <w:p>
      <w:pPr>
        <w:pStyle w:val="26"/>
        <w:numPr>
          <w:ilvl w:val="0"/>
          <w:numId w:val="0"/>
        </w:numPr>
        <w:tabs>
          <w:tab w:val="left" w:pos="8280"/>
          <w:tab w:val="clear" w:pos="709"/>
        </w:tabs>
        <w:spacing w:before="120" w:beforeAutospacing="0" w:after="0" w:afterAutospacing="0"/>
        <w:ind w:left="240" w:right="26" w:hanging="240" w:hangingChars="100"/>
        <w:rPr>
          <w:rFonts w:ascii="仿宋" w:hAnsi="仿宋" w:eastAsia="仿宋" w:cs="仿宋"/>
          <w:color w:val="auto"/>
        </w:rPr>
      </w:pPr>
      <w:r>
        <w:rPr>
          <w:rFonts w:hint="eastAsia" w:ascii="仿宋" w:hAnsi="仿宋" w:eastAsia="仿宋" w:cs="仿宋"/>
          <w:color w:val="auto"/>
        </w:rPr>
        <w:t xml:space="preserve">应供应商的申请，我方以保证的方式向你方提供如下履约保证金担保：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一、保证责任的情形及保证金额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（一）在供应商出现下列情形之一时，我方承担保证责任：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1．将中标项目转让给他人，或者在投标文件中未说明，且未经采购人同意，将中标项目分包给他人的；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2．主合同约定的应当缴纳履约保证金的情形: </w:t>
      </w:r>
    </w:p>
    <w:p>
      <w:pPr>
        <w:pStyle w:val="26"/>
        <w:numPr>
          <w:ilvl w:val="0"/>
          <w:numId w:val="0"/>
        </w:numPr>
        <w:tabs>
          <w:tab w:val="clear" w:pos="709"/>
        </w:tabs>
        <w:spacing w:before="120" w:beforeAutospacing="0" w:after="0" w:afterAutospacing="0"/>
        <w:ind w:left="480"/>
        <w:rPr>
          <w:rFonts w:ascii="仿宋" w:hAnsi="仿宋" w:eastAsia="仿宋" w:cs="仿宋"/>
          <w:color w:val="auto"/>
        </w:rPr>
      </w:pPr>
      <w:r>
        <w:rPr>
          <w:rFonts w:hint="eastAsia" w:ascii="仿宋" w:hAnsi="仿宋" w:eastAsia="仿宋" w:cs="仿宋"/>
          <w:color w:val="auto"/>
        </w:rPr>
        <w:t>（1）未按主合同约定的质量、数量和期限供应货物/提供服务/完成工程的；</w:t>
      </w:r>
    </w:p>
    <w:p>
      <w:pPr>
        <w:pStyle w:val="26"/>
        <w:numPr>
          <w:ilvl w:val="0"/>
          <w:numId w:val="0"/>
        </w:numPr>
        <w:tabs>
          <w:tab w:val="clear" w:pos="709"/>
        </w:tabs>
        <w:spacing w:before="120" w:beforeAutospacing="0" w:after="0" w:afterAutospacing="0"/>
        <w:ind w:left="480"/>
        <w:rPr>
          <w:rFonts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u w:val="single"/>
        </w:rPr>
        <w:t xml:space="preserve">         </w:t>
      </w:r>
      <w:r>
        <w:rPr>
          <w:rFonts w:hint="eastAsia" w:ascii="仿宋" w:hAnsi="仿宋" w:eastAsia="仿宋" w:cs="仿宋"/>
          <w:color w:val="auto"/>
        </w:rPr>
        <w:t xml:space="preserve"> 。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（二）我方的保证范围是主合同约定的合同价款总额的</w:t>
      </w:r>
      <w:r>
        <w:rPr>
          <w:rFonts w:hint="eastAsia" w:ascii="仿宋" w:hAnsi="仿宋" w:eastAsia="仿宋" w:cs="仿宋"/>
          <w:color w:val="auto"/>
          <w:u w:val="single"/>
        </w:rPr>
        <w:t xml:space="preserve">  </w:t>
      </w:r>
      <w:r>
        <w:rPr>
          <w:rFonts w:hint="eastAsia" w:ascii="仿宋" w:hAnsi="仿宋" w:eastAsia="仿宋" w:cs="仿宋"/>
          <w:color w:val="auto"/>
        </w:rPr>
        <w:t>%数额为</w:t>
      </w:r>
      <w:r>
        <w:rPr>
          <w:rFonts w:hint="eastAsia" w:ascii="仿宋" w:hAnsi="仿宋" w:eastAsia="仿宋" w:cs="仿宋"/>
          <w:color w:val="auto"/>
          <w:u w:val="single"/>
        </w:rPr>
        <w:t xml:space="preserve">   </w:t>
      </w:r>
      <w:r>
        <w:rPr>
          <w:rFonts w:hint="eastAsia" w:ascii="仿宋" w:hAnsi="仿宋" w:eastAsia="仿宋" w:cs="仿宋"/>
          <w:color w:val="auto"/>
        </w:rPr>
        <w:t>元（大写</w:t>
      </w:r>
      <w:r>
        <w:rPr>
          <w:rFonts w:hint="eastAsia" w:ascii="仿宋" w:hAnsi="仿宋" w:eastAsia="仿宋" w:cs="仿宋"/>
          <w:color w:val="auto"/>
          <w:u w:val="single"/>
        </w:rPr>
        <w:t xml:space="preserve">    </w:t>
      </w:r>
      <w:r>
        <w:rPr>
          <w:rFonts w:hint="eastAsia" w:ascii="仿宋" w:hAnsi="仿宋" w:eastAsia="仿宋" w:cs="仿宋"/>
          <w:color w:val="auto"/>
        </w:rPr>
        <w:t>），币种为</w:t>
      </w:r>
      <w:r>
        <w:rPr>
          <w:rFonts w:hint="eastAsia" w:ascii="仿宋" w:hAnsi="仿宋" w:eastAsia="仿宋" w:cs="仿宋"/>
          <w:color w:val="auto"/>
          <w:u w:val="single"/>
        </w:rPr>
        <w:t xml:space="preserve">     </w:t>
      </w:r>
      <w:r>
        <w:rPr>
          <w:rFonts w:hint="eastAsia" w:ascii="仿宋" w:hAnsi="仿宋" w:eastAsia="仿宋" w:cs="仿宋"/>
          <w:color w:val="auto"/>
        </w:rPr>
        <w:t xml:space="preserve">。（即主合同履约保证金金额） </w:t>
      </w:r>
    </w:p>
    <w:p>
      <w:pPr>
        <w:pStyle w:val="26"/>
        <w:numPr>
          <w:ilvl w:val="0"/>
          <w:numId w:val="0"/>
        </w:numPr>
        <w:tabs>
          <w:tab w:val="clear" w:pos="709"/>
        </w:tabs>
        <w:spacing w:before="120" w:beforeAutospacing="0" w:after="0" w:afterAutospacing="0"/>
        <w:ind w:left="480"/>
        <w:rPr>
          <w:rFonts w:ascii="仿宋" w:hAnsi="仿宋" w:eastAsia="仿宋" w:cs="仿宋"/>
          <w:color w:val="auto"/>
        </w:rPr>
      </w:pPr>
      <w:r>
        <w:rPr>
          <w:rFonts w:hint="eastAsia" w:ascii="仿宋" w:hAnsi="仿宋" w:eastAsia="仿宋" w:cs="仿宋"/>
          <w:color w:val="auto"/>
        </w:rPr>
        <w:t xml:space="preserve">二、保证的方式及保证期间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我方保证的方式为：连带责任保证。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我方保证的期间为：自本合同生效之日起至供应商按照主合同约定的供货/完工期限届满后</w:t>
      </w:r>
      <w:r>
        <w:rPr>
          <w:rFonts w:hint="eastAsia" w:ascii="仿宋" w:hAnsi="仿宋" w:eastAsia="仿宋" w:cs="仿宋"/>
          <w:color w:val="auto"/>
          <w:u w:val="single"/>
        </w:rPr>
        <w:t xml:space="preserve">  </w:t>
      </w:r>
      <w:r>
        <w:rPr>
          <w:rFonts w:hint="eastAsia" w:ascii="仿宋" w:hAnsi="仿宋" w:eastAsia="仿宋" w:cs="仿宋"/>
          <w:color w:val="auto"/>
        </w:rPr>
        <w:t xml:space="preserve">日内。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如果供应商未按主合同约定向贵方供应货物/提供服务/完成工程的，由我方在保证金额内向你方支付上述款项。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三、承担保证责任的程序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1．你方要求我方承担保证责任的，应在本保函保证期间内向我方发出书面索赔通知。索赔通知应写明要求索赔的金额，支付款项应到达的账号。并附有证明供应商违约事实的证明材料。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如果你方与供应商因货物质量问题产生争议，你方还需同时提供部门出具的质量检测报告，或经诉讼（仲裁）程序裁决后的裁决书、调解书，本保证人即按照检测结果或裁决书、调解书决定是否承担保证责任。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2．我方收到你方的书面索赔通知及相应证明材料，在</w:t>
      </w:r>
      <w:r>
        <w:rPr>
          <w:rFonts w:hint="eastAsia" w:ascii="仿宋" w:hAnsi="仿宋" w:eastAsia="仿宋" w:cs="仿宋"/>
          <w:color w:val="auto"/>
          <w:u w:val="single"/>
        </w:rPr>
        <w:t xml:space="preserve">  </w:t>
      </w:r>
      <w:r>
        <w:rPr>
          <w:rFonts w:hint="eastAsia" w:ascii="仿宋" w:hAnsi="仿宋" w:eastAsia="仿宋" w:cs="仿宋"/>
          <w:color w:val="auto"/>
        </w:rPr>
        <w:t xml:space="preserve">个工作日内进行核定后按照本保函的承诺承担保证责任。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四、保证责任的终止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1．保证期间届满你方未向我方书面主张保证责任的，自保证期间届满次日起，我方保证责任自动终止。保证期间届满前，主合同约定的货物\工程\服务全部验收合格的，自验收合格日起，我方保证责任自动终止。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2．我方按照本保函向你方履行了保证责任后，自我方向你方支付款项（支付款项从我方账户划出）之日起，保证责任即终止。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3．按照法律法规的规定或出现应终止我方保证责任的其它情形的，我方在本保函项下的保证责任亦终止。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 </w:t>
      </w:r>
    </w:p>
    <w:p>
      <w:pPr>
        <w:pStyle w:val="26"/>
        <w:numPr>
          <w:ilvl w:val="0"/>
          <w:numId w:val="0"/>
        </w:numPr>
        <w:tabs>
          <w:tab w:val="clear" w:pos="709"/>
        </w:tabs>
        <w:spacing w:before="120" w:beforeAutospacing="0" w:after="0" w:afterAutospacing="0"/>
        <w:ind w:left="480"/>
        <w:rPr>
          <w:rFonts w:ascii="仿宋" w:hAnsi="仿宋" w:eastAsia="仿宋" w:cs="仿宋"/>
          <w:color w:val="auto"/>
        </w:rPr>
      </w:pPr>
      <w:r>
        <w:rPr>
          <w:rFonts w:hint="eastAsia" w:ascii="仿宋" w:hAnsi="仿宋" w:eastAsia="仿宋" w:cs="仿宋"/>
          <w:color w:val="auto"/>
        </w:rPr>
        <w:t xml:space="preserve">五、免责条款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1．因你方违反主合同约定致使供应商不能履行义务的，我方不承担保证责任。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2．依照法律法规的规定或你方与供应商的另行约定，全部或者部分免除供应商应缴纳的保证金义务的，我方亦免除相应的保证责任。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3． 因不可抗力造成供应商不能履行供货义务的，我方不承担保证责任。 </w:t>
      </w:r>
    </w:p>
    <w:p>
      <w:pPr>
        <w:pStyle w:val="26"/>
        <w:numPr>
          <w:ilvl w:val="0"/>
          <w:numId w:val="0"/>
        </w:numPr>
        <w:tabs>
          <w:tab w:val="clear" w:pos="709"/>
        </w:tabs>
        <w:spacing w:before="120" w:beforeAutospacing="0" w:after="0" w:afterAutospacing="0"/>
        <w:ind w:left="480"/>
        <w:rPr>
          <w:rFonts w:ascii="仿宋" w:hAnsi="仿宋" w:eastAsia="仿宋" w:cs="仿宋"/>
          <w:color w:val="auto"/>
        </w:rPr>
      </w:pPr>
      <w:r>
        <w:rPr>
          <w:rFonts w:hint="eastAsia" w:ascii="仿宋" w:hAnsi="仿宋" w:eastAsia="仿宋" w:cs="仿宋"/>
          <w:color w:val="auto"/>
        </w:rPr>
        <w:t xml:space="preserve">六、争议的解决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因本保函发生的纠纷，由你我双方协商解决，协商不成的，通过诉讼程序解决，诉讼管辖地法院为法院。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七、保函的生效 </w:t>
      </w:r>
    </w:p>
    <w:p>
      <w:pPr>
        <w:pStyle w:val="26"/>
        <w:numPr>
          <w:ilvl w:val="0"/>
          <w:numId w:val="0"/>
        </w:numPr>
        <w:tabs>
          <w:tab w:val="clear" w:pos="709"/>
        </w:tabs>
        <w:spacing w:before="120" w:beforeAutospacing="0" w:after="0" w:afterAutospacing="0"/>
        <w:rPr>
          <w:rFonts w:ascii="仿宋" w:hAnsi="仿宋" w:eastAsia="仿宋" w:cs="仿宋"/>
          <w:color w:val="auto"/>
        </w:rPr>
      </w:pPr>
      <w:r>
        <w:rPr>
          <w:rFonts w:hint="eastAsia" w:ascii="仿宋" w:hAnsi="仿宋" w:eastAsia="仿宋" w:cs="仿宋"/>
          <w:color w:val="auto"/>
        </w:rPr>
        <w:t xml:space="preserve">　　本保函自我方加盖公章之日起生效。 </w:t>
      </w:r>
    </w:p>
    <w:p>
      <w:pPr>
        <w:pStyle w:val="26"/>
        <w:numPr>
          <w:ilvl w:val="0"/>
          <w:numId w:val="0"/>
        </w:numPr>
        <w:tabs>
          <w:tab w:val="clear" w:pos="709"/>
        </w:tabs>
        <w:spacing w:before="120" w:beforeAutospacing="0" w:after="0" w:afterAutospacing="0"/>
        <w:jc w:val="right"/>
        <w:rPr>
          <w:rFonts w:ascii="仿宋" w:hAnsi="仿宋" w:eastAsia="仿宋" w:cs="仿宋"/>
          <w:color w:val="auto"/>
        </w:rPr>
      </w:pPr>
      <w:r>
        <w:rPr>
          <w:rFonts w:hint="eastAsia" w:ascii="仿宋" w:hAnsi="仿宋" w:eastAsia="仿宋" w:cs="仿宋"/>
          <w:color w:val="auto"/>
        </w:rPr>
        <w:t>　　</w:t>
      </w:r>
    </w:p>
    <w:p>
      <w:pPr>
        <w:pStyle w:val="26"/>
        <w:numPr>
          <w:ilvl w:val="0"/>
          <w:numId w:val="0"/>
        </w:numPr>
        <w:tabs>
          <w:tab w:val="clear" w:pos="709"/>
        </w:tabs>
        <w:spacing w:before="120" w:beforeAutospacing="0" w:after="0" w:afterAutospacing="0"/>
        <w:jc w:val="right"/>
        <w:rPr>
          <w:rFonts w:ascii="仿宋" w:hAnsi="仿宋" w:eastAsia="仿宋" w:cs="仿宋"/>
          <w:color w:val="auto"/>
        </w:rPr>
      </w:pPr>
    </w:p>
    <w:p>
      <w:pPr>
        <w:pStyle w:val="26"/>
        <w:numPr>
          <w:ilvl w:val="0"/>
          <w:numId w:val="0"/>
        </w:numPr>
        <w:tabs>
          <w:tab w:val="clear" w:pos="709"/>
        </w:tabs>
        <w:spacing w:before="120" w:beforeAutospacing="0" w:after="0" w:afterAutospacing="0"/>
        <w:ind w:right="480"/>
        <w:jc w:val="center"/>
        <w:rPr>
          <w:rFonts w:ascii="仿宋" w:hAnsi="仿宋" w:eastAsia="仿宋" w:cs="仿宋"/>
          <w:color w:val="auto"/>
        </w:rPr>
      </w:pPr>
      <w:r>
        <w:rPr>
          <w:rFonts w:hint="eastAsia" w:ascii="仿宋" w:hAnsi="仿宋" w:eastAsia="仿宋" w:cs="仿宋"/>
          <w:color w:val="auto"/>
        </w:rPr>
        <w:t xml:space="preserve">                                              保证人：（公章）</w:t>
      </w:r>
    </w:p>
    <w:p>
      <w:pPr>
        <w:pStyle w:val="26"/>
        <w:numPr>
          <w:ilvl w:val="0"/>
          <w:numId w:val="0"/>
        </w:numPr>
        <w:tabs>
          <w:tab w:val="left" w:pos="8280"/>
          <w:tab w:val="clear" w:pos="709"/>
        </w:tabs>
        <w:spacing w:before="120" w:beforeAutospacing="0" w:after="0" w:afterAutospacing="0"/>
        <w:ind w:left="5160" w:leftChars="2457" w:right="26" w:firstLine="840" w:firstLineChars="350"/>
        <w:rPr>
          <w:rFonts w:ascii="仿宋" w:hAnsi="仿宋" w:eastAsia="仿宋" w:cs="仿宋"/>
          <w:color w:val="auto"/>
        </w:rPr>
      </w:pPr>
      <w:r>
        <w:rPr>
          <w:rFonts w:hint="eastAsia" w:ascii="仿宋" w:hAnsi="仿宋" w:eastAsia="仿宋" w:cs="仿宋"/>
          <w:color w:val="auto"/>
        </w:rPr>
        <w:t>年  月  日</w:t>
      </w:r>
    </w:p>
    <w:p>
      <w:pPr>
        <w:rPr>
          <w:rFonts w:ascii="仿宋" w:hAnsi="仿宋" w:eastAsia="仿宋" w:cs="仿宋"/>
          <w:b/>
          <w:color w:val="auto"/>
          <w:sz w:val="24"/>
          <w:szCs w:val="24"/>
        </w:rPr>
      </w:pPr>
    </w:p>
    <w:p>
      <w:pPr>
        <w:pStyle w:val="26"/>
        <w:numPr>
          <w:ilvl w:val="0"/>
          <w:numId w:val="0"/>
        </w:numPr>
        <w:tabs>
          <w:tab w:val="clear" w:pos="709"/>
        </w:tabs>
        <w:spacing w:before="120" w:beforeAutospacing="0" w:after="0" w:afterAutospacing="0"/>
        <w:rPr>
          <w:rFonts w:ascii="仿宋" w:hAnsi="仿宋" w:eastAsia="仿宋" w:cs="仿宋"/>
          <w:color w:val="auto"/>
        </w:rPr>
      </w:pPr>
    </w:p>
    <w:p>
      <w:pPr>
        <w:rPr>
          <w:rFonts w:ascii="仿宋" w:hAnsi="仿宋" w:eastAsia="仿宋" w:cs="仿宋"/>
          <w:b/>
          <w:color w:val="auto"/>
          <w:kern w:val="0"/>
          <w:sz w:val="24"/>
          <w:szCs w:val="24"/>
        </w:rPr>
      </w:pPr>
      <w:r>
        <w:rPr>
          <w:rFonts w:hint="eastAsia" w:ascii="仿宋" w:hAnsi="仿宋" w:eastAsia="仿宋" w:cs="仿宋"/>
          <w:b/>
          <w:color w:val="auto"/>
        </w:rPr>
        <w:br w:type="page"/>
      </w:r>
      <w:r>
        <w:rPr>
          <w:rFonts w:hint="eastAsia" w:ascii="仿宋" w:hAnsi="仿宋" w:eastAsia="仿宋" w:cs="仿宋"/>
          <w:b/>
          <w:color w:val="auto"/>
        </w:rPr>
        <w:t xml:space="preserve">附件13  </w:t>
      </w:r>
      <w:r>
        <w:rPr>
          <w:rFonts w:hint="eastAsia" w:ascii="仿宋" w:hAnsi="仿宋" w:eastAsia="仿宋" w:cs="仿宋"/>
          <w:b/>
          <w:color w:val="auto"/>
          <w:kern w:val="0"/>
          <w:sz w:val="24"/>
          <w:szCs w:val="24"/>
        </w:rPr>
        <w:t xml:space="preserve">                其 他 资 料</w:t>
      </w:r>
    </w:p>
    <w:p>
      <w:pPr>
        <w:rPr>
          <w:rFonts w:ascii="仿宋" w:hAnsi="仿宋" w:eastAsia="仿宋" w:cs="仿宋"/>
          <w:b/>
          <w:color w:val="auto"/>
          <w:kern w:val="0"/>
          <w:sz w:val="24"/>
          <w:szCs w:val="24"/>
        </w:rPr>
      </w:pPr>
    </w:p>
    <w:p>
      <w:pPr>
        <w:rPr>
          <w:rFonts w:ascii="仿宋" w:hAnsi="仿宋" w:eastAsia="仿宋" w:cs="仿宋"/>
          <w:color w:val="auto"/>
          <w:sz w:val="24"/>
          <w:szCs w:val="24"/>
        </w:rPr>
      </w:pPr>
      <w:r>
        <w:rPr>
          <w:rFonts w:hint="eastAsia" w:ascii="仿宋" w:hAnsi="仿宋" w:eastAsia="仿宋" w:cs="仿宋"/>
          <w:color w:val="auto"/>
          <w:sz w:val="24"/>
          <w:szCs w:val="24"/>
        </w:rPr>
        <w:t>（可加附页）</w:t>
      </w:r>
    </w:p>
    <w:p>
      <w:pPr>
        <w:rPr>
          <w:rFonts w:ascii="仿宋" w:hAnsi="仿宋" w:eastAsia="仿宋" w:cs="仿宋"/>
          <w:color w:val="auto"/>
          <w:sz w:val="24"/>
          <w:szCs w:val="24"/>
        </w:rPr>
      </w:pPr>
    </w:p>
    <w:p>
      <w:pPr>
        <w:widowControl/>
        <w:jc w:val="left"/>
        <w:rPr>
          <w:rFonts w:ascii="仿宋" w:hAnsi="仿宋" w:eastAsia="仿宋" w:cs="仿宋"/>
          <w:b/>
          <w:color w:val="auto"/>
          <w:sz w:val="24"/>
          <w:szCs w:val="24"/>
        </w:rPr>
      </w:pPr>
      <w:r>
        <w:rPr>
          <w:rFonts w:hint="eastAsia" w:ascii="仿宋" w:hAnsi="仿宋" w:eastAsia="仿宋" w:cs="仿宋"/>
          <w:b/>
          <w:color w:val="auto"/>
          <w:sz w:val="24"/>
          <w:szCs w:val="24"/>
        </w:rPr>
        <w:br w:type="page"/>
      </w:r>
    </w:p>
    <w:p>
      <w:pPr>
        <w:spacing w:before="120"/>
        <w:jc w:val="center"/>
        <w:outlineLvl w:val="0"/>
        <w:rPr>
          <w:rFonts w:ascii="仿宋" w:hAnsi="仿宋" w:eastAsia="仿宋" w:cs="仿宋"/>
          <w:bCs/>
          <w:color w:val="auto"/>
          <w:sz w:val="24"/>
          <w:szCs w:val="24"/>
        </w:rPr>
      </w:pPr>
      <w:bookmarkStart w:id="302" w:name="_Toc23542"/>
      <w:r>
        <w:rPr>
          <w:rFonts w:hint="eastAsia" w:ascii="仿宋" w:hAnsi="仿宋" w:eastAsia="仿宋" w:cs="仿宋"/>
          <w:b/>
          <w:color w:val="auto"/>
          <w:sz w:val="28"/>
          <w:szCs w:val="28"/>
        </w:rPr>
        <w:t>第七章  评标方法和标准</w:t>
      </w:r>
      <w:bookmarkEnd w:id="302"/>
    </w:p>
    <w:p>
      <w:pPr>
        <w:numPr>
          <w:ilvl w:val="0"/>
          <w:numId w:val="12"/>
        </w:numPr>
        <w:rPr>
          <w:rFonts w:ascii="仿宋" w:hAnsi="仿宋" w:eastAsia="仿宋" w:cs="仿宋"/>
          <w:color w:val="auto"/>
          <w:sz w:val="24"/>
          <w:szCs w:val="24"/>
        </w:rPr>
      </w:pPr>
      <w:r>
        <w:rPr>
          <w:rFonts w:hint="eastAsia" w:ascii="仿宋" w:hAnsi="仿宋" w:eastAsia="仿宋" w:cs="仿宋"/>
          <w:color w:val="auto"/>
          <w:sz w:val="24"/>
          <w:szCs w:val="24"/>
        </w:rPr>
        <w:t>本项目评标采用综合评分法，是指投标文件满足招标文件全部实质性要求，且按照评审因素的量化指标评审得分最高的供应商为中标候选人的评标方法。</w:t>
      </w:r>
    </w:p>
    <w:p>
      <w:pPr>
        <w:numPr>
          <w:ilvl w:val="0"/>
          <w:numId w:val="12"/>
        </w:numPr>
        <w:rPr>
          <w:rFonts w:ascii="仿宋" w:hAnsi="仿宋" w:eastAsia="仿宋" w:cs="仿宋"/>
          <w:color w:val="auto"/>
          <w:sz w:val="24"/>
          <w:szCs w:val="24"/>
        </w:rPr>
      </w:pPr>
      <w:r>
        <w:rPr>
          <w:rFonts w:hint="eastAsia" w:ascii="仿宋" w:hAnsi="仿宋" w:eastAsia="仿宋" w:cs="仿宋"/>
          <w:color w:val="auto"/>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中标候选人并列的，按技术指标优劣顺序确定中标候选人，得分且投标报价相同且技术指标得分也相同的，由评标委员会现场采取随机抽取方式确定。</w:t>
      </w:r>
    </w:p>
    <w:p>
      <w:pPr>
        <w:numPr>
          <w:ilvl w:val="0"/>
          <w:numId w:val="12"/>
        </w:numPr>
        <w:rPr>
          <w:rFonts w:ascii="仿宋" w:hAnsi="仿宋" w:eastAsia="仿宋" w:cs="仿宋"/>
          <w:color w:val="auto"/>
          <w:sz w:val="24"/>
          <w:szCs w:val="24"/>
        </w:rPr>
      </w:pPr>
      <w:r>
        <w:rPr>
          <w:rFonts w:hint="eastAsia" w:ascii="仿宋" w:hAnsi="仿宋" w:eastAsia="仿宋" w:cs="仿宋"/>
          <w:color w:val="auto"/>
          <w:sz w:val="24"/>
          <w:szCs w:val="24"/>
        </w:rPr>
        <w:t>评标委员会将按照招标文件的有关规定和有关法律法规的规定，本着公平、公正、科学、择优的原则，对初步审查合格的投标进行以下各方面的综合评议。每个评委独立评分，所有评委评分的算术平均值， 加上以招标文件规定的方法计算出的价格分，即为每个供应商的最终得分。除价格分外，评委评分可保留1位小数，评标最终得分保留2位小数。</w:t>
      </w:r>
    </w:p>
    <w:p>
      <w:pPr>
        <w:numPr>
          <w:ilvl w:val="0"/>
          <w:numId w:val="12"/>
        </w:numPr>
        <w:rPr>
          <w:rFonts w:ascii="仿宋" w:hAnsi="仿宋" w:eastAsia="仿宋" w:cs="仿宋"/>
          <w:color w:val="auto"/>
          <w:sz w:val="24"/>
          <w:szCs w:val="24"/>
        </w:rPr>
      </w:pPr>
      <w:r>
        <w:rPr>
          <w:rFonts w:hint="eastAsia" w:ascii="仿宋" w:hAnsi="仿宋" w:eastAsia="仿宋" w:cs="仿宋"/>
          <w:color w:val="auto"/>
          <w:sz w:val="24"/>
          <w:szCs w:val="24"/>
        </w:rPr>
        <w:t>政府采购节约能源政策：政府采购产品属于“节能产品政府采购清单”产品的，将会给予适当加分，并在技术、服务等指标同等条件下，优先采购节能清单所列的节能产品。</w:t>
      </w:r>
    </w:p>
    <w:p>
      <w:pPr>
        <w:numPr>
          <w:ilvl w:val="0"/>
          <w:numId w:val="12"/>
        </w:numPr>
        <w:rPr>
          <w:rFonts w:ascii="仿宋" w:hAnsi="仿宋" w:eastAsia="仿宋" w:cs="仿宋"/>
          <w:color w:val="auto"/>
          <w:sz w:val="24"/>
          <w:szCs w:val="24"/>
        </w:rPr>
      </w:pPr>
      <w:r>
        <w:rPr>
          <w:rFonts w:hint="eastAsia" w:ascii="仿宋" w:hAnsi="仿宋" w:eastAsia="仿宋" w:cs="仿宋"/>
          <w:color w:val="auto"/>
          <w:sz w:val="24"/>
          <w:szCs w:val="24"/>
        </w:rPr>
        <w:t>政府采购环境保护政策：政府采购产品属于“环境标志产品政府采购清单”产品的，将会给予适当加分，并在技术、服务等指标同等条件下，优先采购节能清单所列的节能产品。</w:t>
      </w:r>
    </w:p>
    <w:p>
      <w:pPr>
        <w:numPr>
          <w:ilvl w:val="0"/>
          <w:numId w:val="12"/>
        </w:numPr>
        <w:rPr>
          <w:rFonts w:ascii="仿宋" w:hAnsi="仿宋" w:eastAsia="仿宋" w:cs="仿宋"/>
          <w:color w:val="auto"/>
          <w:sz w:val="24"/>
          <w:szCs w:val="24"/>
        </w:rPr>
      </w:pPr>
      <w:r>
        <w:rPr>
          <w:rFonts w:hint="eastAsia" w:ascii="仿宋" w:hAnsi="仿宋" w:eastAsia="仿宋" w:cs="仿宋"/>
          <w:color w:val="auto"/>
          <w:sz w:val="24"/>
          <w:szCs w:val="24"/>
        </w:rPr>
        <w:t>政府采购促进中小企业发展政策：</w:t>
      </w:r>
    </w:p>
    <w:p>
      <w:pPr>
        <w:numPr>
          <w:ilvl w:val="1"/>
          <w:numId w:val="12"/>
        </w:numPr>
        <w:tabs>
          <w:tab w:val="left" w:pos="420"/>
        </w:tabs>
        <w:ind w:hanging="630"/>
        <w:rPr>
          <w:rFonts w:ascii="仿宋" w:hAnsi="仿宋" w:eastAsia="仿宋" w:cs="仿宋"/>
          <w:color w:val="auto"/>
          <w:sz w:val="24"/>
          <w:szCs w:val="24"/>
        </w:rPr>
      </w:pPr>
      <w:r>
        <w:rPr>
          <w:rFonts w:hint="eastAsia" w:ascii="仿宋" w:hAnsi="仿宋" w:eastAsia="仿宋" w:cs="仿宋"/>
          <w:color w:val="auto"/>
          <w:sz w:val="24"/>
          <w:szCs w:val="24"/>
        </w:rPr>
        <w:t>促进中小企业发展政策：根据《政府采购促进中小企业发展暂行办法》规定，本项目供应商为小型或微型企业且所投产品为小型或微型企业生产的，将对该投标产品的投标价给予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%的扣除。</w:t>
      </w:r>
    </w:p>
    <w:p>
      <w:pPr>
        <w:numPr>
          <w:ilvl w:val="1"/>
          <w:numId w:val="12"/>
        </w:numPr>
        <w:tabs>
          <w:tab w:val="left" w:pos="420"/>
        </w:tabs>
        <w:ind w:hanging="630"/>
        <w:rPr>
          <w:rFonts w:ascii="仿宋" w:hAnsi="仿宋" w:eastAsia="仿宋" w:cs="仿宋"/>
          <w:color w:val="auto"/>
          <w:sz w:val="24"/>
          <w:szCs w:val="24"/>
        </w:rPr>
      </w:pPr>
      <w:r>
        <w:rPr>
          <w:rFonts w:hint="eastAsia" w:ascii="仿宋" w:hAnsi="仿宋" w:eastAsia="仿宋" w:cs="仿宋"/>
          <w:color w:val="auto"/>
          <w:sz w:val="24"/>
          <w:szCs w:val="24"/>
        </w:rPr>
        <w:t>监狱企业扶持政策：供应商如为监狱企业将视同为小型或微型企业，且所投产品为小型或微型企业生产的，将对该投标产品的投标价给予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%的扣除。</w:t>
      </w:r>
    </w:p>
    <w:p>
      <w:pPr>
        <w:numPr>
          <w:ilvl w:val="1"/>
          <w:numId w:val="12"/>
        </w:numPr>
        <w:tabs>
          <w:tab w:val="left" w:pos="420"/>
        </w:tabs>
        <w:ind w:hanging="630"/>
        <w:rPr>
          <w:rFonts w:ascii="仿宋" w:hAnsi="仿宋" w:eastAsia="仿宋" w:cs="仿宋"/>
          <w:color w:val="auto"/>
          <w:sz w:val="24"/>
          <w:szCs w:val="24"/>
        </w:rPr>
      </w:pPr>
      <w:r>
        <w:rPr>
          <w:rFonts w:hint="eastAsia" w:ascii="仿宋" w:hAnsi="仿宋" w:eastAsia="仿宋" w:cs="仿宋"/>
          <w:color w:val="auto"/>
          <w:sz w:val="24"/>
          <w:szCs w:val="24"/>
        </w:rPr>
        <w:t>残疾人福利性单位视同小型、微型企业。不重复享受政策。</w:t>
      </w:r>
    </w:p>
    <w:p>
      <w:pPr>
        <w:numPr>
          <w:ilvl w:val="0"/>
          <w:numId w:val="12"/>
        </w:numPr>
        <w:rPr>
          <w:rFonts w:ascii="仿宋" w:hAnsi="仿宋" w:eastAsia="仿宋" w:cs="仿宋"/>
          <w:color w:val="auto"/>
          <w:sz w:val="24"/>
          <w:szCs w:val="24"/>
        </w:rPr>
      </w:pPr>
      <w:r>
        <w:rPr>
          <w:rFonts w:hint="eastAsia" w:ascii="仿宋" w:hAnsi="仿宋" w:eastAsia="仿宋" w:cs="仿宋"/>
          <w:b/>
          <w:color w:val="auto"/>
          <w:sz w:val="24"/>
          <w:szCs w:val="24"/>
        </w:rPr>
        <w:t>本项目单一产品采购包投标产品相同品牌和非单一产品采购包核心产品相同品牌的投标处理方法</w:t>
      </w:r>
      <w:r>
        <w:rPr>
          <w:rFonts w:hint="eastAsia" w:ascii="仿宋" w:hAnsi="仿宋" w:eastAsia="仿宋" w:cs="仿宋"/>
          <w:color w:val="auto"/>
          <w:sz w:val="24"/>
          <w:szCs w:val="24"/>
        </w:rPr>
        <w:t>：针对本项目，如多家供应商提供相同品牌产品且通过了资格审查、符合性审查，</w:t>
      </w:r>
      <w:r>
        <w:rPr>
          <w:rFonts w:hint="eastAsia" w:ascii="仿宋" w:hAnsi="仿宋" w:eastAsia="仿宋" w:cs="仿宋"/>
          <w:b/>
          <w:color w:val="auto"/>
          <w:sz w:val="24"/>
          <w:szCs w:val="24"/>
        </w:rPr>
        <w:t>则将按一家供应商计算</w:t>
      </w:r>
      <w:r>
        <w:rPr>
          <w:rFonts w:hint="eastAsia" w:ascii="仿宋" w:hAnsi="仿宋" w:eastAsia="仿宋" w:cs="仿宋"/>
          <w:color w:val="auto"/>
          <w:sz w:val="24"/>
          <w:szCs w:val="24"/>
        </w:rPr>
        <w:t xml:space="preserve">，评审后得分最高的同品牌供应商获得中标人推荐资格；评审得分相同的，按投标报价由低到高顺序排列。得分且投标报价相同的，按技术指标优劣顺序排列。得分且投标报价相同且技术指标得分也相同的，由评标委员会现场采取随机抽取方式确定，其他同品牌供应商不作为中标候选人。  </w:t>
      </w:r>
    </w:p>
    <w:p>
      <w:pPr>
        <w:numPr>
          <w:ilvl w:val="0"/>
          <w:numId w:val="12"/>
        </w:numPr>
        <w:rPr>
          <w:rFonts w:ascii="仿宋" w:hAnsi="仿宋" w:eastAsia="仿宋" w:cs="仿宋"/>
          <w:color w:val="auto"/>
          <w:sz w:val="24"/>
          <w:szCs w:val="24"/>
        </w:rPr>
      </w:pPr>
      <w:r>
        <w:rPr>
          <w:rFonts w:hint="eastAsia" w:ascii="仿宋" w:hAnsi="仿宋" w:eastAsia="仿宋" w:cs="仿宋"/>
          <w:color w:val="auto"/>
          <w:sz w:val="24"/>
          <w:szCs w:val="24"/>
        </w:rPr>
        <w:t>评分因素和评分标准</w:t>
      </w: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8.1评分因素及分值</w:t>
      </w:r>
    </w:p>
    <w:tbl>
      <w:tblPr>
        <w:tblStyle w:val="2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63"/>
        <w:gridCol w:w="3077"/>
        <w:gridCol w:w="1170"/>
        <w:gridCol w:w="37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2" w:hRule="atLeast"/>
          <w:jc w:val="center"/>
        </w:trPr>
        <w:tc>
          <w:tcPr>
            <w:tcW w:w="863" w:type="dxa"/>
            <w:vAlign w:val="center"/>
          </w:tcPr>
          <w:p>
            <w:pPr>
              <w:snapToGrid w:val="0"/>
              <w:ind w:right="-28"/>
              <w:jc w:val="center"/>
              <w:rPr>
                <w:rFonts w:ascii="仿宋" w:hAnsi="仿宋" w:eastAsia="仿宋" w:cs="仿宋"/>
                <w:b/>
                <w:color w:val="auto"/>
                <w:sz w:val="24"/>
                <w:szCs w:val="24"/>
              </w:rPr>
            </w:pPr>
            <w:r>
              <w:rPr>
                <w:rFonts w:hint="eastAsia" w:ascii="仿宋" w:hAnsi="仿宋" w:eastAsia="仿宋" w:cs="仿宋"/>
                <w:b/>
                <w:color w:val="auto"/>
                <w:sz w:val="24"/>
                <w:szCs w:val="24"/>
              </w:rPr>
              <w:t>序号</w:t>
            </w:r>
          </w:p>
        </w:tc>
        <w:tc>
          <w:tcPr>
            <w:tcW w:w="3077" w:type="dxa"/>
            <w:vAlign w:val="center"/>
          </w:tcPr>
          <w:p>
            <w:pPr>
              <w:snapToGrid w:val="0"/>
              <w:jc w:val="center"/>
              <w:rPr>
                <w:rFonts w:ascii="仿宋" w:hAnsi="仿宋" w:eastAsia="仿宋" w:cs="仿宋"/>
                <w:b/>
                <w:color w:val="auto"/>
                <w:sz w:val="24"/>
                <w:szCs w:val="24"/>
              </w:rPr>
            </w:pPr>
            <w:r>
              <w:rPr>
                <w:rFonts w:hint="eastAsia" w:ascii="仿宋" w:hAnsi="仿宋" w:eastAsia="仿宋" w:cs="仿宋"/>
                <w:b/>
                <w:color w:val="auto"/>
                <w:sz w:val="24"/>
                <w:szCs w:val="24"/>
              </w:rPr>
              <w:t>评分标准</w:t>
            </w:r>
          </w:p>
        </w:tc>
        <w:tc>
          <w:tcPr>
            <w:tcW w:w="1170" w:type="dxa"/>
            <w:vAlign w:val="center"/>
          </w:tcPr>
          <w:p>
            <w:pPr>
              <w:snapToGrid w:val="0"/>
              <w:ind w:left="113"/>
              <w:jc w:val="center"/>
              <w:rPr>
                <w:rFonts w:ascii="仿宋" w:hAnsi="仿宋" w:eastAsia="仿宋" w:cs="仿宋"/>
                <w:b/>
                <w:color w:val="auto"/>
                <w:sz w:val="24"/>
                <w:szCs w:val="24"/>
              </w:rPr>
            </w:pPr>
            <w:r>
              <w:rPr>
                <w:rFonts w:hint="eastAsia" w:ascii="仿宋" w:hAnsi="仿宋" w:eastAsia="仿宋" w:cs="仿宋"/>
                <w:b/>
                <w:color w:val="auto"/>
                <w:sz w:val="24"/>
                <w:szCs w:val="24"/>
              </w:rPr>
              <w:t>分值</w:t>
            </w:r>
          </w:p>
        </w:tc>
        <w:tc>
          <w:tcPr>
            <w:tcW w:w="3795" w:type="dxa"/>
            <w:vAlign w:val="center"/>
          </w:tcPr>
          <w:p>
            <w:pPr>
              <w:snapToGrid w:val="0"/>
              <w:ind w:left="113"/>
              <w:jc w:val="center"/>
              <w:rPr>
                <w:rFonts w:ascii="仿宋" w:hAnsi="仿宋" w:eastAsia="仿宋" w:cs="仿宋"/>
                <w:b/>
                <w:color w:val="auto"/>
                <w:sz w:val="24"/>
                <w:szCs w:val="24"/>
              </w:rPr>
            </w:pPr>
            <w:r>
              <w:rPr>
                <w:rFonts w:hint="eastAsia" w:ascii="仿宋" w:hAnsi="仿宋" w:eastAsia="仿宋" w:cs="仿宋"/>
                <w:b/>
                <w:color w:val="auto"/>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2" w:hRule="exact"/>
          <w:jc w:val="center"/>
        </w:trPr>
        <w:tc>
          <w:tcPr>
            <w:tcW w:w="863" w:type="dxa"/>
            <w:vAlign w:val="center"/>
          </w:tcPr>
          <w:p>
            <w:pPr>
              <w:ind w:right="-28"/>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3077"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价格部分</w:t>
            </w:r>
          </w:p>
        </w:tc>
        <w:tc>
          <w:tcPr>
            <w:tcW w:w="1170" w:type="dxa"/>
            <w:vAlign w:val="center"/>
          </w:tcPr>
          <w:p>
            <w:pPr>
              <w:ind w:left="113"/>
              <w:jc w:val="center"/>
              <w:rPr>
                <w:rFonts w:ascii="仿宋" w:hAnsi="仿宋" w:eastAsia="仿宋" w:cs="仿宋"/>
                <w:color w:val="auto"/>
                <w:sz w:val="24"/>
                <w:szCs w:val="24"/>
              </w:rPr>
            </w:pPr>
            <w:r>
              <w:rPr>
                <w:rFonts w:hint="eastAsia" w:ascii="仿宋" w:hAnsi="仿宋" w:eastAsia="仿宋" w:cs="仿宋"/>
                <w:color w:val="auto"/>
                <w:sz w:val="24"/>
                <w:szCs w:val="24"/>
              </w:rPr>
              <w:t>30</w:t>
            </w:r>
          </w:p>
        </w:tc>
        <w:tc>
          <w:tcPr>
            <w:tcW w:w="3795" w:type="dxa"/>
            <w:vMerge w:val="restart"/>
            <w:vAlign w:val="center"/>
          </w:tcPr>
          <w:p>
            <w:pPr>
              <w:ind w:left="113"/>
              <w:jc w:val="center"/>
              <w:rPr>
                <w:rFonts w:ascii="仿宋" w:hAnsi="仿宋" w:eastAsia="仿宋" w:cs="仿宋"/>
                <w:color w:val="auto"/>
                <w:sz w:val="24"/>
                <w:szCs w:val="24"/>
              </w:rPr>
            </w:pPr>
            <w:r>
              <w:rPr>
                <w:rFonts w:hint="eastAsia" w:ascii="仿宋" w:hAnsi="仿宋" w:eastAsia="仿宋" w:cs="仿宋"/>
                <w:color w:val="auto"/>
                <w:sz w:val="24"/>
                <w:szCs w:val="24"/>
              </w:rPr>
              <w:t>详细的评标内容见下述评分标准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8" w:hRule="exact"/>
          <w:jc w:val="center"/>
        </w:trPr>
        <w:tc>
          <w:tcPr>
            <w:tcW w:w="863" w:type="dxa"/>
            <w:vAlign w:val="center"/>
          </w:tcPr>
          <w:p>
            <w:pPr>
              <w:ind w:right="-28"/>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3077"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商务部分</w:t>
            </w:r>
          </w:p>
        </w:tc>
        <w:tc>
          <w:tcPr>
            <w:tcW w:w="1170" w:type="dxa"/>
            <w:vAlign w:val="center"/>
          </w:tcPr>
          <w:p>
            <w:pPr>
              <w:ind w:left="113"/>
              <w:jc w:val="center"/>
              <w:rPr>
                <w:rFonts w:ascii="仿宋" w:hAnsi="仿宋" w:eastAsia="仿宋" w:cs="仿宋"/>
                <w:color w:val="auto"/>
                <w:sz w:val="24"/>
                <w:szCs w:val="24"/>
              </w:rPr>
            </w:pPr>
            <w:r>
              <w:rPr>
                <w:rFonts w:hint="eastAsia" w:ascii="仿宋" w:hAnsi="仿宋" w:eastAsia="仿宋" w:cs="仿宋"/>
                <w:color w:val="auto"/>
                <w:sz w:val="24"/>
                <w:szCs w:val="24"/>
              </w:rPr>
              <w:t>8</w:t>
            </w:r>
          </w:p>
        </w:tc>
        <w:tc>
          <w:tcPr>
            <w:tcW w:w="3795" w:type="dxa"/>
            <w:vMerge w:val="continue"/>
            <w:vAlign w:val="center"/>
          </w:tcPr>
          <w:p>
            <w:pPr>
              <w:ind w:left="113"/>
              <w:jc w:val="center"/>
              <w:rPr>
                <w:rFonts w:ascii="仿宋" w:hAnsi="仿宋" w:eastAsia="仿宋" w:cs="仿宋"/>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5" w:hRule="exact"/>
          <w:jc w:val="center"/>
        </w:trPr>
        <w:tc>
          <w:tcPr>
            <w:tcW w:w="863" w:type="dxa"/>
            <w:vAlign w:val="center"/>
          </w:tcPr>
          <w:p>
            <w:pPr>
              <w:ind w:right="-28"/>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3077"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技术部分</w:t>
            </w:r>
          </w:p>
        </w:tc>
        <w:tc>
          <w:tcPr>
            <w:tcW w:w="1170" w:type="dxa"/>
            <w:vAlign w:val="center"/>
          </w:tcPr>
          <w:p>
            <w:pPr>
              <w:ind w:left="113"/>
              <w:jc w:val="center"/>
              <w:rPr>
                <w:rFonts w:ascii="仿宋" w:hAnsi="仿宋" w:eastAsia="仿宋" w:cs="仿宋"/>
                <w:color w:val="auto"/>
                <w:sz w:val="24"/>
                <w:szCs w:val="24"/>
              </w:rPr>
            </w:pPr>
            <w:r>
              <w:rPr>
                <w:rFonts w:hint="eastAsia" w:ascii="仿宋" w:hAnsi="仿宋" w:eastAsia="仿宋" w:cs="仿宋"/>
                <w:color w:val="auto"/>
                <w:sz w:val="24"/>
                <w:szCs w:val="24"/>
              </w:rPr>
              <w:t>60</w:t>
            </w:r>
          </w:p>
        </w:tc>
        <w:tc>
          <w:tcPr>
            <w:tcW w:w="3795" w:type="dxa"/>
            <w:vMerge w:val="continue"/>
            <w:vAlign w:val="center"/>
          </w:tcPr>
          <w:p>
            <w:pPr>
              <w:ind w:left="113"/>
              <w:jc w:val="center"/>
              <w:rPr>
                <w:rFonts w:ascii="仿宋" w:hAnsi="仿宋" w:eastAsia="仿宋" w:cs="仿宋"/>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5" w:hRule="exact"/>
          <w:jc w:val="center"/>
        </w:trPr>
        <w:tc>
          <w:tcPr>
            <w:tcW w:w="863" w:type="dxa"/>
            <w:vAlign w:val="center"/>
          </w:tcPr>
          <w:p>
            <w:pPr>
              <w:ind w:right="-28"/>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3077" w:type="dxa"/>
            <w:vAlign w:val="center"/>
          </w:tcPr>
          <w:p>
            <w:pPr>
              <w:ind w:firstLine="240" w:firstLineChars="100"/>
              <w:jc w:val="center"/>
              <w:rPr>
                <w:rFonts w:ascii="仿宋" w:hAnsi="仿宋" w:eastAsia="仿宋" w:cs="仿宋"/>
                <w:color w:val="auto"/>
                <w:sz w:val="24"/>
                <w:szCs w:val="24"/>
              </w:rPr>
            </w:pPr>
            <w:r>
              <w:rPr>
                <w:rFonts w:hint="eastAsia" w:ascii="仿宋" w:hAnsi="仿宋" w:eastAsia="仿宋" w:cs="仿宋"/>
                <w:color w:val="auto"/>
                <w:sz w:val="24"/>
                <w:szCs w:val="24"/>
              </w:rPr>
              <w:t>优先采购评审标准</w:t>
            </w:r>
          </w:p>
        </w:tc>
        <w:tc>
          <w:tcPr>
            <w:tcW w:w="1170" w:type="dxa"/>
            <w:vAlign w:val="center"/>
          </w:tcPr>
          <w:p>
            <w:pPr>
              <w:ind w:left="113"/>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3795" w:type="dxa"/>
            <w:vMerge w:val="continue"/>
            <w:vAlign w:val="center"/>
          </w:tcPr>
          <w:p>
            <w:pPr>
              <w:ind w:left="113"/>
              <w:jc w:val="center"/>
              <w:rPr>
                <w:rFonts w:ascii="仿宋" w:hAnsi="仿宋" w:eastAsia="仿宋" w:cs="仿宋"/>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2" w:hRule="exact"/>
          <w:jc w:val="center"/>
        </w:trPr>
        <w:tc>
          <w:tcPr>
            <w:tcW w:w="3940" w:type="dxa"/>
            <w:gridSpan w:val="2"/>
            <w:vAlign w:val="center"/>
          </w:tcPr>
          <w:p>
            <w:pPr>
              <w:ind w:left="113"/>
              <w:jc w:val="center"/>
              <w:rPr>
                <w:rFonts w:ascii="仿宋" w:hAnsi="仿宋" w:eastAsia="仿宋" w:cs="仿宋"/>
                <w:color w:val="auto"/>
                <w:sz w:val="24"/>
                <w:szCs w:val="24"/>
              </w:rPr>
            </w:pPr>
            <w:r>
              <w:rPr>
                <w:rFonts w:hint="eastAsia" w:ascii="仿宋" w:hAnsi="仿宋" w:eastAsia="仿宋" w:cs="仿宋"/>
                <w:color w:val="auto"/>
                <w:sz w:val="24"/>
                <w:szCs w:val="24"/>
              </w:rPr>
              <w:t>合计</w:t>
            </w:r>
          </w:p>
        </w:tc>
        <w:tc>
          <w:tcPr>
            <w:tcW w:w="1170" w:type="dxa"/>
            <w:vAlign w:val="center"/>
          </w:tcPr>
          <w:p>
            <w:pPr>
              <w:ind w:left="113"/>
              <w:jc w:val="center"/>
              <w:rPr>
                <w:rFonts w:ascii="仿宋" w:hAnsi="仿宋" w:eastAsia="仿宋" w:cs="仿宋"/>
                <w:color w:val="auto"/>
                <w:sz w:val="24"/>
                <w:szCs w:val="24"/>
              </w:rPr>
            </w:pPr>
            <w:r>
              <w:rPr>
                <w:rFonts w:hint="eastAsia" w:ascii="仿宋" w:hAnsi="仿宋" w:eastAsia="仿宋" w:cs="仿宋"/>
                <w:color w:val="auto"/>
                <w:sz w:val="24"/>
                <w:szCs w:val="24"/>
              </w:rPr>
              <w:t>100</w:t>
            </w:r>
          </w:p>
        </w:tc>
        <w:tc>
          <w:tcPr>
            <w:tcW w:w="3795" w:type="dxa"/>
            <w:vMerge w:val="continue"/>
            <w:vAlign w:val="center"/>
          </w:tcPr>
          <w:p>
            <w:pPr>
              <w:ind w:left="113"/>
              <w:jc w:val="center"/>
              <w:rPr>
                <w:rFonts w:ascii="仿宋" w:hAnsi="仿宋" w:eastAsia="仿宋" w:cs="仿宋"/>
                <w:color w:val="auto"/>
                <w:sz w:val="24"/>
                <w:szCs w:val="24"/>
              </w:rPr>
            </w:pPr>
          </w:p>
        </w:tc>
      </w:tr>
    </w:tbl>
    <w:p>
      <w:pPr>
        <w:widowControl/>
        <w:jc w:val="left"/>
        <w:rPr>
          <w:rFonts w:ascii="仿宋" w:hAnsi="仿宋" w:eastAsia="仿宋" w:cs="仿宋"/>
          <w:color w:val="auto"/>
          <w:sz w:val="24"/>
          <w:szCs w:val="24"/>
        </w:rPr>
      </w:pP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8.2评分标准</w:t>
      </w:r>
    </w:p>
    <w:tbl>
      <w:tblPr>
        <w:tblStyle w:val="29"/>
        <w:tblpPr w:leftFromText="180" w:rightFromText="180" w:vertAnchor="text" w:horzAnchor="page" w:tblpX="1375" w:tblpY="460"/>
        <w:tblOverlap w:val="never"/>
        <w:tblW w:w="898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98"/>
        <w:gridCol w:w="2022"/>
        <w:gridCol w:w="774"/>
        <w:gridCol w:w="54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698" w:type="dxa"/>
            <w:vAlign w:val="center"/>
          </w:tcPr>
          <w:p>
            <w:pPr>
              <w:spacing w:before="156" w:beforeLines="50"/>
              <w:jc w:val="center"/>
              <w:rPr>
                <w:rFonts w:ascii="仿宋" w:hAnsi="仿宋" w:eastAsia="仿宋" w:cs="仿宋"/>
                <w:b/>
                <w:color w:val="auto"/>
                <w:sz w:val="24"/>
                <w:szCs w:val="24"/>
              </w:rPr>
            </w:pPr>
            <w:r>
              <w:rPr>
                <w:rFonts w:hint="eastAsia" w:ascii="仿宋" w:hAnsi="仿宋" w:eastAsia="仿宋" w:cs="仿宋"/>
                <w:b/>
                <w:color w:val="auto"/>
                <w:sz w:val="24"/>
                <w:szCs w:val="24"/>
              </w:rPr>
              <w:t>序号</w:t>
            </w:r>
          </w:p>
        </w:tc>
        <w:tc>
          <w:tcPr>
            <w:tcW w:w="2022" w:type="dxa"/>
            <w:vAlign w:val="center"/>
          </w:tcPr>
          <w:p>
            <w:pPr>
              <w:spacing w:before="156" w:beforeLines="50"/>
              <w:jc w:val="center"/>
              <w:rPr>
                <w:rFonts w:ascii="仿宋" w:hAnsi="仿宋" w:eastAsia="仿宋" w:cs="仿宋"/>
                <w:b/>
                <w:color w:val="auto"/>
                <w:sz w:val="24"/>
                <w:szCs w:val="24"/>
              </w:rPr>
            </w:pPr>
            <w:r>
              <w:rPr>
                <w:rFonts w:hint="eastAsia" w:ascii="仿宋" w:hAnsi="仿宋" w:eastAsia="仿宋" w:cs="仿宋"/>
                <w:b/>
                <w:color w:val="auto"/>
                <w:sz w:val="24"/>
                <w:szCs w:val="24"/>
              </w:rPr>
              <w:t>评分因素分项</w:t>
            </w:r>
          </w:p>
        </w:tc>
        <w:tc>
          <w:tcPr>
            <w:tcW w:w="774" w:type="dxa"/>
            <w:vAlign w:val="center"/>
          </w:tcPr>
          <w:p>
            <w:pPr>
              <w:spacing w:before="156" w:beforeLines="50"/>
              <w:jc w:val="center"/>
              <w:rPr>
                <w:rFonts w:ascii="仿宋" w:hAnsi="仿宋" w:eastAsia="仿宋" w:cs="仿宋"/>
                <w:b/>
                <w:color w:val="auto"/>
                <w:sz w:val="24"/>
                <w:szCs w:val="24"/>
              </w:rPr>
            </w:pPr>
            <w:r>
              <w:rPr>
                <w:rFonts w:hint="eastAsia" w:ascii="仿宋" w:hAnsi="仿宋" w:eastAsia="仿宋" w:cs="仿宋"/>
                <w:b/>
                <w:color w:val="auto"/>
                <w:sz w:val="24"/>
                <w:szCs w:val="24"/>
              </w:rPr>
              <w:t>分值</w:t>
            </w:r>
          </w:p>
        </w:tc>
        <w:tc>
          <w:tcPr>
            <w:tcW w:w="5492" w:type="dxa"/>
            <w:vAlign w:val="center"/>
          </w:tcPr>
          <w:p>
            <w:pPr>
              <w:spacing w:before="156" w:beforeLines="50"/>
              <w:jc w:val="center"/>
              <w:rPr>
                <w:rFonts w:ascii="仿宋" w:hAnsi="仿宋" w:eastAsia="仿宋" w:cs="仿宋"/>
                <w:b/>
                <w:color w:val="auto"/>
                <w:sz w:val="24"/>
                <w:szCs w:val="24"/>
              </w:rPr>
            </w:pPr>
            <w:r>
              <w:rPr>
                <w:rFonts w:hint="eastAsia" w:ascii="仿宋" w:hAnsi="仿宋" w:eastAsia="仿宋" w:cs="仿宋"/>
                <w:b/>
                <w:color w:val="auto"/>
                <w:sz w:val="24"/>
                <w:szCs w:val="24"/>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265" w:hRule="atLeast"/>
        </w:trPr>
        <w:tc>
          <w:tcPr>
            <w:tcW w:w="698" w:type="dxa"/>
            <w:vAlign w:val="center"/>
          </w:tcPr>
          <w:p>
            <w:pPr>
              <w:ind w:firstLine="120" w:firstLineChars="50"/>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2022" w:type="dxa"/>
            <w:vAlign w:val="center"/>
          </w:tcPr>
          <w:p>
            <w:pPr>
              <w:spacing w:before="156" w:beforeLines="50"/>
              <w:jc w:val="center"/>
              <w:rPr>
                <w:rFonts w:ascii="仿宋" w:hAnsi="仿宋" w:eastAsia="仿宋" w:cs="仿宋"/>
                <w:color w:val="auto"/>
                <w:sz w:val="24"/>
                <w:szCs w:val="24"/>
              </w:rPr>
            </w:pPr>
            <w:r>
              <w:rPr>
                <w:rFonts w:hint="eastAsia" w:ascii="仿宋" w:hAnsi="仿宋" w:eastAsia="仿宋" w:cs="仿宋"/>
                <w:color w:val="auto"/>
                <w:sz w:val="24"/>
                <w:szCs w:val="24"/>
              </w:rPr>
              <w:t>投标人及投标产品制造商的履约能力</w:t>
            </w:r>
          </w:p>
        </w:tc>
        <w:tc>
          <w:tcPr>
            <w:tcW w:w="77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5492" w:type="dxa"/>
            <w:vAlign w:val="center"/>
          </w:tcPr>
          <w:p>
            <w:pPr>
              <w:ind w:right="-28"/>
              <w:rPr>
                <w:rFonts w:ascii="仿宋" w:hAnsi="仿宋" w:eastAsia="仿宋" w:cs="仿宋"/>
                <w:color w:val="auto"/>
                <w:sz w:val="24"/>
                <w:szCs w:val="24"/>
              </w:rPr>
            </w:pPr>
            <w:r>
              <w:rPr>
                <w:rFonts w:hint="eastAsia" w:ascii="仿宋" w:hAnsi="仿宋" w:eastAsia="仿宋" w:cs="仿宋"/>
                <w:color w:val="auto"/>
                <w:sz w:val="24"/>
                <w:szCs w:val="24"/>
              </w:rPr>
              <w:t>根据投标人及其投标产品制造商的履约能力情况进行分档</w:t>
            </w:r>
            <w:r>
              <w:rPr>
                <w:rFonts w:hint="eastAsia" w:ascii="仿宋" w:hAnsi="仿宋" w:eastAsia="仿宋" w:cs="仿宋"/>
                <w:color w:val="auto"/>
                <w:kern w:val="0"/>
                <w:sz w:val="24"/>
                <w:szCs w:val="24"/>
              </w:rPr>
              <w:t>最高得3分，优秀得3分，良2分，一般1分，差为0分。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06" w:hRule="atLeast"/>
        </w:trPr>
        <w:tc>
          <w:tcPr>
            <w:tcW w:w="698" w:type="dxa"/>
            <w:vAlign w:val="center"/>
          </w:tcPr>
          <w:p>
            <w:pPr>
              <w:widowControl/>
              <w:ind w:firstLine="120" w:firstLineChars="5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2022" w:type="dxa"/>
            <w:vAlign w:val="center"/>
          </w:tcPr>
          <w:p>
            <w:pPr>
              <w:widowControl/>
              <w:jc w:val="center"/>
              <w:rPr>
                <w:rFonts w:ascii="仿宋" w:hAnsi="仿宋" w:eastAsia="仿宋" w:cs="仿宋"/>
                <w:color w:val="auto"/>
                <w:kern w:val="0"/>
                <w:sz w:val="24"/>
                <w:szCs w:val="24"/>
              </w:rPr>
            </w:pPr>
            <w:bookmarkStart w:id="303" w:name="OLE_LINK16"/>
            <w:bookmarkStart w:id="304" w:name="OLE_LINK15"/>
            <w:r>
              <w:rPr>
                <w:rFonts w:hint="eastAsia" w:ascii="仿宋" w:hAnsi="仿宋" w:eastAsia="仿宋" w:cs="仿宋"/>
                <w:color w:val="auto"/>
                <w:kern w:val="0"/>
                <w:sz w:val="24"/>
                <w:szCs w:val="24"/>
              </w:rPr>
              <w:t>投标产品在中国境内近三年（2019年1月1日至今）销售业绩的评价</w:t>
            </w:r>
            <w:bookmarkEnd w:id="303"/>
            <w:bookmarkEnd w:id="304"/>
          </w:p>
        </w:tc>
        <w:tc>
          <w:tcPr>
            <w:tcW w:w="77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5492" w:type="dxa"/>
            <w:vAlign w:val="center"/>
          </w:tcPr>
          <w:p>
            <w:pPr>
              <w:widowControl/>
              <w:rPr>
                <w:rFonts w:ascii="仿宋" w:hAnsi="仿宋" w:eastAsia="仿宋" w:cs="仿宋"/>
                <w:color w:val="auto"/>
                <w:kern w:val="0"/>
                <w:sz w:val="24"/>
                <w:szCs w:val="24"/>
              </w:rPr>
            </w:pPr>
            <w:r>
              <w:rPr>
                <w:rFonts w:hint="eastAsia" w:ascii="仿宋" w:hAnsi="仿宋" w:eastAsia="仿宋" w:cs="仿宋"/>
                <w:color w:val="auto"/>
                <w:kern w:val="0"/>
                <w:sz w:val="24"/>
                <w:szCs w:val="24"/>
              </w:rPr>
              <w:t>根据投标产品2019年1月1日至开标截止时间止，在中国境内的销售业绩情况，具有一个业绩得1分，每增加1个加1分，最高得2分（须提供业绩证明材料，如合同关键页，即合同首页、中标金额页及双方签字盖章页；或者提供可体现产品内容的中标通知书的复印件并加盖投标人公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77" w:hRule="exact"/>
        </w:trPr>
        <w:tc>
          <w:tcPr>
            <w:tcW w:w="698" w:type="dxa"/>
            <w:vAlign w:val="center"/>
          </w:tcPr>
          <w:p>
            <w:pPr>
              <w:ind w:left="84" w:leftChars="40"/>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2022" w:type="dxa"/>
            <w:vAlign w:val="center"/>
          </w:tcPr>
          <w:p>
            <w:pPr>
              <w:spacing w:before="156" w:beforeLines="50"/>
              <w:jc w:val="center"/>
              <w:rPr>
                <w:rFonts w:ascii="仿宋" w:hAnsi="仿宋" w:eastAsia="仿宋" w:cs="仿宋"/>
                <w:color w:val="auto"/>
                <w:sz w:val="24"/>
                <w:szCs w:val="24"/>
              </w:rPr>
            </w:pPr>
            <w:r>
              <w:rPr>
                <w:rFonts w:hint="eastAsia" w:ascii="仿宋" w:hAnsi="仿宋" w:eastAsia="仿宋" w:cs="仿宋"/>
                <w:color w:val="auto"/>
                <w:sz w:val="24"/>
                <w:szCs w:val="24"/>
              </w:rPr>
              <w:t>对招标文件响应程度</w:t>
            </w:r>
          </w:p>
        </w:tc>
        <w:tc>
          <w:tcPr>
            <w:tcW w:w="77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5492"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响应全面，全部符合，得2分；响应不全面或有不符合招标要求的不得分。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3" w:hRule="atLeast"/>
        </w:trPr>
        <w:tc>
          <w:tcPr>
            <w:tcW w:w="698" w:type="dxa"/>
            <w:vAlign w:val="center"/>
          </w:tcPr>
          <w:p>
            <w:pPr>
              <w:ind w:left="84" w:leftChars="40"/>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2022" w:type="dxa"/>
            <w:vAlign w:val="center"/>
          </w:tcPr>
          <w:p>
            <w:pPr>
              <w:spacing w:before="156" w:beforeLines="50"/>
              <w:jc w:val="center"/>
              <w:rPr>
                <w:rFonts w:ascii="仿宋" w:hAnsi="仿宋" w:eastAsia="仿宋" w:cs="仿宋"/>
                <w:color w:val="auto"/>
                <w:sz w:val="24"/>
                <w:szCs w:val="24"/>
              </w:rPr>
            </w:pPr>
            <w:r>
              <w:rPr>
                <w:rFonts w:hint="eastAsia" w:ascii="仿宋" w:hAnsi="仿宋" w:eastAsia="仿宋" w:cs="仿宋"/>
                <w:color w:val="auto"/>
                <w:sz w:val="24"/>
                <w:szCs w:val="24"/>
              </w:rPr>
              <w:t>投标文件内容及装订规范</w:t>
            </w:r>
          </w:p>
        </w:tc>
        <w:tc>
          <w:tcPr>
            <w:tcW w:w="774"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5492" w:type="dxa"/>
            <w:vAlign w:val="center"/>
          </w:tcPr>
          <w:p>
            <w:pPr>
              <w:rPr>
                <w:rFonts w:ascii="仿宋" w:hAnsi="仿宋" w:eastAsia="仿宋" w:cs="仿宋"/>
                <w:color w:val="auto"/>
                <w:sz w:val="24"/>
                <w:szCs w:val="24"/>
              </w:rPr>
            </w:pPr>
            <w:r>
              <w:rPr>
                <w:rFonts w:hint="eastAsia" w:ascii="仿宋" w:hAnsi="仿宋" w:eastAsia="仿宋" w:cs="仿宋"/>
                <w:color w:val="auto"/>
                <w:sz w:val="24"/>
                <w:szCs w:val="24"/>
              </w:rPr>
              <w:t>根据投标文件内容清楚完整、装订规范等方面得1分，不满足招标文件要求的得0分。</w:t>
            </w:r>
          </w:p>
        </w:tc>
      </w:tr>
    </w:tbl>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商务部分</w:t>
      </w:r>
    </w:p>
    <w:p>
      <w:pPr>
        <w:widowControl/>
        <w:jc w:val="left"/>
        <w:rPr>
          <w:rFonts w:ascii="仿宋" w:hAnsi="仿宋" w:eastAsia="仿宋" w:cs="仿宋"/>
          <w:color w:val="auto"/>
          <w:sz w:val="24"/>
          <w:szCs w:val="24"/>
        </w:rPr>
      </w:pP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技术部分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
        <w:gridCol w:w="694"/>
        <w:gridCol w:w="1995"/>
        <w:gridCol w:w="839"/>
        <w:gridCol w:w="5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420" w:hRule="atLeast"/>
          <w:jc w:val="center"/>
        </w:trPr>
        <w:tc>
          <w:tcPr>
            <w:tcW w:w="688" w:type="dxa"/>
            <w:vAlign w:val="center"/>
          </w:tcPr>
          <w:p>
            <w:pPr>
              <w:widowControl/>
              <w:jc w:val="center"/>
              <w:rPr>
                <w:rFonts w:ascii="仿宋" w:hAnsi="仿宋" w:eastAsia="仿宋" w:cs="仿宋"/>
                <w:b/>
                <w:color w:val="auto"/>
                <w:kern w:val="0"/>
                <w:sz w:val="24"/>
                <w:szCs w:val="24"/>
              </w:rPr>
            </w:pPr>
            <w:r>
              <w:rPr>
                <w:rFonts w:hint="eastAsia" w:ascii="仿宋" w:hAnsi="仿宋" w:eastAsia="仿宋" w:cs="仿宋"/>
                <w:b/>
                <w:color w:val="auto"/>
                <w:kern w:val="0"/>
                <w:sz w:val="24"/>
                <w:szCs w:val="24"/>
              </w:rPr>
              <w:t>序号</w:t>
            </w:r>
          </w:p>
        </w:tc>
        <w:tc>
          <w:tcPr>
            <w:tcW w:w="1997" w:type="dxa"/>
            <w:vAlign w:val="center"/>
          </w:tcPr>
          <w:p>
            <w:pPr>
              <w:widowControl/>
              <w:jc w:val="center"/>
              <w:rPr>
                <w:rFonts w:ascii="仿宋" w:hAnsi="仿宋" w:eastAsia="仿宋" w:cs="仿宋"/>
                <w:b/>
                <w:color w:val="auto"/>
                <w:kern w:val="0"/>
                <w:sz w:val="24"/>
                <w:szCs w:val="24"/>
              </w:rPr>
            </w:pPr>
            <w:r>
              <w:rPr>
                <w:rFonts w:hint="eastAsia" w:ascii="仿宋" w:hAnsi="仿宋" w:eastAsia="仿宋" w:cs="仿宋"/>
                <w:b/>
                <w:color w:val="auto"/>
                <w:kern w:val="0"/>
                <w:sz w:val="24"/>
                <w:szCs w:val="24"/>
              </w:rPr>
              <w:t>评分因素分项</w:t>
            </w:r>
          </w:p>
        </w:tc>
        <w:tc>
          <w:tcPr>
            <w:tcW w:w="840" w:type="dxa"/>
            <w:vAlign w:val="center"/>
          </w:tcPr>
          <w:p>
            <w:pPr>
              <w:widowControl/>
              <w:jc w:val="center"/>
              <w:rPr>
                <w:rFonts w:ascii="仿宋" w:hAnsi="仿宋" w:eastAsia="仿宋" w:cs="仿宋"/>
                <w:b/>
                <w:color w:val="auto"/>
                <w:kern w:val="0"/>
                <w:sz w:val="24"/>
                <w:szCs w:val="24"/>
              </w:rPr>
            </w:pPr>
            <w:r>
              <w:rPr>
                <w:rFonts w:hint="eastAsia" w:ascii="仿宋" w:hAnsi="仿宋" w:eastAsia="仿宋" w:cs="仿宋"/>
                <w:b/>
                <w:color w:val="auto"/>
                <w:kern w:val="0"/>
                <w:sz w:val="24"/>
                <w:szCs w:val="24"/>
              </w:rPr>
              <w:t>分值</w:t>
            </w:r>
          </w:p>
        </w:tc>
        <w:tc>
          <w:tcPr>
            <w:tcW w:w="5550" w:type="dxa"/>
            <w:vAlign w:val="center"/>
          </w:tcPr>
          <w:p>
            <w:pPr>
              <w:widowControl/>
              <w:jc w:val="center"/>
              <w:rPr>
                <w:rFonts w:ascii="仿宋" w:hAnsi="仿宋" w:eastAsia="仿宋" w:cs="仿宋"/>
                <w:b/>
                <w:color w:val="auto"/>
                <w:kern w:val="0"/>
                <w:sz w:val="24"/>
                <w:szCs w:val="24"/>
              </w:rPr>
            </w:pPr>
            <w:r>
              <w:rPr>
                <w:rFonts w:hint="eastAsia" w:ascii="仿宋" w:hAnsi="仿宋" w:eastAsia="仿宋" w:cs="仿宋"/>
                <w:b/>
                <w:color w:val="auto"/>
                <w:kern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1329" w:hRule="atLeast"/>
          <w:jc w:val="center"/>
        </w:trPr>
        <w:tc>
          <w:tcPr>
            <w:tcW w:w="688" w:type="dxa"/>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997" w:type="dxa"/>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对</w:t>
            </w:r>
            <w:r>
              <w:rPr>
                <w:rFonts w:hint="eastAsia" w:ascii="仿宋" w:hAnsi="仿宋" w:eastAsia="仿宋" w:cs="仿宋"/>
                <w:color w:val="auto"/>
                <w:sz w:val="24"/>
                <w:szCs w:val="24"/>
              </w:rPr>
              <w:t>投标产品整体性能质量</w:t>
            </w:r>
            <w:r>
              <w:rPr>
                <w:rFonts w:hint="eastAsia" w:ascii="仿宋" w:hAnsi="仿宋" w:eastAsia="仿宋" w:cs="仿宋"/>
                <w:color w:val="auto"/>
                <w:kern w:val="0"/>
                <w:sz w:val="24"/>
                <w:szCs w:val="24"/>
              </w:rPr>
              <w:t>的评价</w:t>
            </w:r>
          </w:p>
        </w:tc>
        <w:tc>
          <w:tcPr>
            <w:tcW w:w="840" w:type="dxa"/>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8</w:t>
            </w:r>
          </w:p>
        </w:tc>
        <w:tc>
          <w:tcPr>
            <w:tcW w:w="5550" w:type="dxa"/>
            <w:vAlign w:val="center"/>
          </w:tcPr>
          <w:p>
            <w:pPr>
              <w:widowControl/>
              <w:rPr>
                <w:rFonts w:ascii="仿宋" w:hAnsi="仿宋" w:eastAsia="仿宋" w:cs="仿宋"/>
                <w:color w:val="auto"/>
                <w:kern w:val="0"/>
                <w:sz w:val="24"/>
                <w:szCs w:val="24"/>
              </w:rPr>
            </w:pPr>
            <w:r>
              <w:rPr>
                <w:rFonts w:hint="eastAsia" w:ascii="仿宋" w:hAnsi="仿宋" w:eastAsia="仿宋" w:cs="仿宋"/>
                <w:color w:val="auto"/>
                <w:kern w:val="0"/>
                <w:sz w:val="24"/>
                <w:szCs w:val="24"/>
              </w:rPr>
              <w:t>根据招标文件技术要求和投标技术响应情况，对投标产品制造工艺的技术水平、先进性、稳定性、安全性等，由高到低进行</w:t>
            </w:r>
            <w:r>
              <w:rPr>
                <w:rFonts w:hint="eastAsia" w:ascii="仿宋" w:hAnsi="仿宋" w:eastAsia="仿宋" w:cs="仿宋"/>
                <w:color w:val="auto"/>
                <w:sz w:val="24"/>
                <w:szCs w:val="24"/>
              </w:rPr>
              <w:t>分档</w:t>
            </w:r>
            <w:r>
              <w:rPr>
                <w:rFonts w:hint="eastAsia" w:ascii="仿宋" w:hAnsi="仿宋" w:eastAsia="仿宋" w:cs="仿宋"/>
                <w:color w:val="auto"/>
                <w:kern w:val="0"/>
                <w:sz w:val="24"/>
                <w:szCs w:val="24"/>
              </w:rPr>
              <w:t>，优秀得8分，良6分，一般2分，差为0分。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296" w:hRule="atLeast"/>
          <w:jc w:val="center"/>
        </w:trPr>
        <w:tc>
          <w:tcPr>
            <w:tcW w:w="688" w:type="dxa"/>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1997" w:type="dxa"/>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对招标文件技术规格要求的响应程度</w:t>
            </w:r>
          </w:p>
        </w:tc>
        <w:tc>
          <w:tcPr>
            <w:tcW w:w="840" w:type="dxa"/>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40</w:t>
            </w:r>
          </w:p>
        </w:tc>
        <w:tc>
          <w:tcPr>
            <w:tcW w:w="5550" w:type="dxa"/>
            <w:vAlign w:val="center"/>
          </w:tcPr>
          <w:p>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技术指标全部满足招标文件的要求得40分；根据技术指标的重要性，“*”号条款的偏离将导致投标被否决，一项“#”号指标不满足招标文件要求扣5分，</w:t>
            </w:r>
            <w:r>
              <w:rPr>
                <w:rFonts w:hint="eastAsia" w:ascii="仿宋" w:hAnsi="仿宋" w:eastAsia="仿宋" w:cs="仿宋"/>
                <w:color w:val="auto"/>
                <w:sz w:val="24"/>
                <w:szCs w:val="24"/>
              </w:rPr>
              <w:t>其他为一般指标，如有一项负偏离扣4分，</w:t>
            </w:r>
            <w:r>
              <w:rPr>
                <w:rFonts w:hint="eastAsia" w:ascii="仿宋" w:hAnsi="仿宋" w:eastAsia="仿宋" w:cs="仿宋"/>
                <w:color w:val="auto"/>
                <w:kern w:val="0"/>
                <w:sz w:val="24"/>
                <w:szCs w:val="24"/>
              </w:rPr>
              <w:t>扣完为止。</w:t>
            </w:r>
          </w:p>
          <w:p>
            <w:pPr>
              <w:widowControl/>
              <w:jc w:val="left"/>
              <w:rPr>
                <w:rFonts w:ascii="仿宋" w:hAnsi="仿宋" w:eastAsia="仿宋" w:cs="仿宋"/>
                <w:bCs/>
                <w:color w:val="auto"/>
                <w:kern w:val="0"/>
                <w:sz w:val="24"/>
                <w:szCs w:val="24"/>
              </w:rPr>
            </w:pPr>
            <w:r>
              <w:rPr>
                <w:rFonts w:hint="eastAsia" w:ascii="仿宋" w:hAnsi="仿宋" w:eastAsia="仿宋" w:cs="仿宋"/>
                <w:bCs/>
                <w:color w:val="auto"/>
                <w:kern w:val="0"/>
                <w:sz w:val="24"/>
                <w:szCs w:val="24"/>
              </w:rPr>
              <w:t>如有供货范围缺漏将按无效投标处理；</w:t>
            </w:r>
          </w:p>
          <w:p>
            <w:pPr>
              <w:widowControl/>
              <w:jc w:val="left"/>
              <w:rPr>
                <w:rFonts w:ascii="仿宋" w:hAnsi="仿宋" w:eastAsia="仿宋" w:cs="仿宋"/>
                <w:color w:val="auto"/>
                <w:kern w:val="0"/>
                <w:sz w:val="24"/>
                <w:szCs w:val="24"/>
              </w:rPr>
            </w:pPr>
            <w:r>
              <w:rPr>
                <w:rFonts w:hint="eastAsia" w:ascii="仿宋" w:hAnsi="仿宋" w:eastAsia="仿宋" w:cs="仿宋"/>
                <w:bCs/>
                <w:color w:val="auto"/>
                <w:kern w:val="0"/>
                <w:sz w:val="24"/>
                <w:szCs w:val="24"/>
              </w:rPr>
              <w:t>如投标人未提供的所投设备的技术支持资料或提供的技术支持资料与所投设备不一致或不能体现招标文件的技术要求的，评标委员会均有权不予认可，并在评分中扣除相应的分值。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0" w:hRule="atLeast"/>
          <w:jc w:val="center"/>
        </w:trPr>
        <w:tc>
          <w:tcPr>
            <w:tcW w:w="699" w:type="dxa"/>
            <w:gridSpan w:val="2"/>
            <w:vMerge w:val="restart"/>
            <w:vAlign w:val="center"/>
          </w:tcPr>
          <w:p>
            <w:pPr>
              <w:widowControl/>
              <w:jc w:val="center"/>
              <w:rPr>
                <w:rFonts w:ascii="仿宋" w:hAnsi="仿宋" w:eastAsia="仿宋" w:cs="仿宋"/>
                <w:b/>
                <w:color w:val="auto"/>
                <w:sz w:val="24"/>
                <w:szCs w:val="24"/>
              </w:rPr>
            </w:pPr>
            <w:r>
              <w:rPr>
                <w:rFonts w:hint="eastAsia" w:ascii="仿宋" w:hAnsi="仿宋" w:eastAsia="仿宋" w:cs="仿宋"/>
                <w:color w:val="auto"/>
                <w:kern w:val="0"/>
                <w:sz w:val="24"/>
                <w:szCs w:val="24"/>
              </w:rPr>
              <w:t>3</w:t>
            </w:r>
          </w:p>
        </w:tc>
        <w:tc>
          <w:tcPr>
            <w:tcW w:w="1997" w:type="dxa"/>
            <w:vMerge w:val="restart"/>
            <w:vAlign w:val="center"/>
          </w:tcPr>
          <w:p>
            <w:pPr>
              <w:widowControl/>
              <w:jc w:val="center"/>
              <w:rPr>
                <w:rFonts w:ascii="仿宋" w:hAnsi="仿宋" w:eastAsia="仿宋" w:cs="仿宋"/>
                <w:b/>
                <w:color w:val="auto"/>
                <w:sz w:val="24"/>
                <w:szCs w:val="24"/>
              </w:rPr>
            </w:pPr>
            <w:r>
              <w:rPr>
                <w:rFonts w:hint="eastAsia" w:ascii="仿宋" w:hAnsi="仿宋" w:eastAsia="仿宋" w:cs="仿宋"/>
                <w:color w:val="auto"/>
                <w:kern w:val="0"/>
                <w:sz w:val="24"/>
                <w:szCs w:val="24"/>
              </w:rPr>
              <w:t>售后服务和质量保证</w:t>
            </w:r>
          </w:p>
        </w:tc>
        <w:tc>
          <w:tcPr>
            <w:tcW w:w="840" w:type="dxa"/>
            <w:vAlign w:val="center"/>
          </w:tcPr>
          <w:p>
            <w:pPr>
              <w:widowControl/>
              <w:jc w:val="center"/>
              <w:rPr>
                <w:rFonts w:ascii="仿宋" w:hAnsi="仿宋" w:eastAsia="仿宋" w:cs="仿宋"/>
                <w:b/>
                <w:color w:val="auto"/>
                <w:sz w:val="24"/>
                <w:szCs w:val="24"/>
              </w:rPr>
            </w:pPr>
            <w:r>
              <w:rPr>
                <w:rFonts w:hint="eastAsia" w:ascii="仿宋" w:hAnsi="仿宋" w:eastAsia="仿宋" w:cs="仿宋"/>
                <w:color w:val="auto"/>
                <w:kern w:val="0"/>
                <w:sz w:val="24"/>
                <w:szCs w:val="24"/>
              </w:rPr>
              <w:t>3</w:t>
            </w:r>
          </w:p>
        </w:tc>
        <w:tc>
          <w:tcPr>
            <w:tcW w:w="5550" w:type="dxa"/>
            <w:vAlign w:val="center"/>
          </w:tcPr>
          <w:p>
            <w:pPr>
              <w:rPr>
                <w:rFonts w:ascii="仿宋" w:hAnsi="仿宋" w:eastAsia="仿宋" w:cs="仿宋"/>
                <w:b/>
                <w:color w:val="auto"/>
                <w:sz w:val="24"/>
                <w:szCs w:val="24"/>
              </w:rPr>
            </w:pPr>
            <w:r>
              <w:rPr>
                <w:rFonts w:hint="eastAsia" w:ascii="仿宋" w:hAnsi="仿宋" w:eastAsia="仿宋" w:cs="仿宋"/>
                <w:color w:val="auto"/>
                <w:kern w:val="0"/>
                <w:sz w:val="24"/>
                <w:szCs w:val="24"/>
              </w:rPr>
              <w:t>投标人的售后服务机构和提供的售后服务方案和措施，根据相应情况进行</w:t>
            </w:r>
            <w:r>
              <w:rPr>
                <w:rFonts w:hint="eastAsia" w:ascii="仿宋" w:hAnsi="仿宋" w:eastAsia="仿宋" w:cs="仿宋"/>
                <w:color w:val="auto"/>
                <w:sz w:val="24"/>
                <w:szCs w:val="24"/>
              </w:rPr>
              <w:t>分档</w:t>
            </w:r>
            <w:r>
              <w:rPr>
                <w:rFonts w:hint="eastAsia" w:ascii="仿宋" w:hAnsi="仿宋" w:eastAsia="仿宋" w:cs="仿宋"/>
                <w:color w:val="auto"/>
                <w:kern w:val="0"/>
                <w:sz w:val="24"/>
                <w:szCs w:val="24"/>
              </w:rPr>
              <w:t>，优秀得3分，良2分，一般1分，差为0分。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0" w:hRule="atLeast"/>
          <w:jc w:val="center"/>
        </w:trPr>
        <w:tc>
          <w:tcPr>
            <w:tcW w:w="699" w:type="dxa"/>
            <w:gridSpan w:val="2"/>
            <w:vMerge w:val="continue"/>
            <w:vAlign w:val="center"/>
          </w:tcPr>
          <w:p>
            <w:pPr>
              <w:jc w:val="center"/>
              <w:rPr>
                <w:rFonts w:ascii="仿宋" w:hAnsi="仿宋" w:eastAsia="仿宋" w:cs="仿宋"/>
                <w:b/>
                <w:color w:val="auto"/>
                <w:sz w:val="24"/>
                <w:szCs w:val="24"/>
              </w:rPr>
            </w:pPr>
          </w:p>
        </w:tc>
        <w:tc>
          <w:tcPr>
            <w:tcW w:w="1997" w:type="dxa"/>
            <w:vMerge w:val="continue"/>
            <w:vAlign w:val="center"/>
          </w:tcPr>
          <w:p>
            <w:pPr>
              <w:jc w:val="center"/>
              <w:rPr>
                <w:rFonts w:ascii="仿宋" w:hAnsi="仿宋" w:eastAsia="仿宋" w:cs="仿宋"/>
                <w:b/>
                <w:color w:val="auto"/>
                <w:sz w:val="24"/>
                <w:szCs w:val="24"/>
              </w:rPr>
            </w:pPr>
          </w:p>
        </w:tc>
        <w:tc>
          <w:tcPr>
            <w:tcW w:w="840" w:type="dxa"/>
            <w:vAlign w:val="center"/>
          </w:tcPr>
          <w:p>
            <w:pPr>
              <w:jc w:val="center"/>
              <w:rPr>
                <w:rFonts w:ascii="仿宋" w:hAnsi="仿宋" w:eastAsia="仿宋" w:cs="仿宋"/>
                <w:b/>
                <w:color w:val="auto"/>
                <w:sz w:val="24"/>
                <w:szCs w:val="24"/>
              </w:rPr>
            </w:pPr>
            <w:r>
              <w:rPr>
                <w:rFonts w:hint="eastAsia" w:ascii="仿宋" w:hAnsi="仿宋" w:eastAsia="仿宋" w:cs="仿宋"/>
                <w:color w:val="auto"/>
                <w:kern w:val="0"/>
                <w:sz w:val="24"/>
                <w:szCs w:val="24"/>
              </w:rPr>
              <w:t>3</w:t>
            </w:r>
          </w:p>
        </w:tc>
        <w:tc>
          <w:tcPr>
            <w:tcW w:w="5550" w:type="dxa"/>
            <w:vAlign w:val="center"/>
          </w:tcPr>
          <w:p>
            <w:pPr>
              <w:rPr>
                <w:rFonts w:ascii="仿宋" w:hAnsi="仿宋" w:eastAsia="仿宋" w:cs="仿宋"/>
                <w:b/>
                <w:color w:val="auto"/>
                <w:sz w:val="24"/>
                <w:szCs w:val="24"/>
              </w:rPr>
            </w:pPr>
            <w:r>
              <w:rPr>
                <w:rFonts w:hint="eastAsia" w:ascii="仿宋" w:hAnsi="仿宋" w:eastAsia="仿宋" w:cs="仿宋"/>
                <w:color w:val="auto"/>
                <w:kern w:val="0"/>
                <w:sz w:val="24"/>
                <w:szCs w:val="24"/>
              </w:rPr>
              <w:t>根据投标人售后服务安排的</w:t>
            </w:r>
            <w:r>
              <w:rPr>
                <w:rFonts w:hint="eastAsia" w:ascii="仿宋" w:hAnsi="仿宋" w:eastAsia="仿宋" w:cs="仿宋"/>
                <w:color w:val="auto"/>
                <w:sz w:val="24"/>
                <w:szCs w:val="24"/>
              </w:rPr>
              <w:t>合理性、售后网点的分布情况、维修的反应速度及服务措施</w:t>
            </w:r>
            <w:r>
              <w:rPr>
                <w:rFonts w:hint="eastAsia" w:ascii="仿宋" w:hAnsi="仿宋" w:eastAsia="仿宋" w:cs="仿宋"/>
                <w:color w:val="auto"/>
                <w:kern w:val="0"/>
                <w:sz w:val="24"/>
                <w:szCs w:val="24"/>
              </w:rPr>
              <w:t>情况进行</w:t>
            </w:r>
            <w:r>
              <w:rPr>
                <w:rFonts w:hint="eastAsia" w:ascii="仿宋" w:hAnsi="仿宋" w:eastAsia="仿宋" w:cs="仿宋"/>
                <w:color w:val="auto"/>
                <w:sz w:val="24"/>
                <w:szCs w:val="24"/>
              </w:rPr>
              <w:t>分档</w:t>
            </w:r>
            <w:r>
              <w:rPr>
                <w:rFonts w:hint="eastAsia" w:ascii="仿宋" w:hAnsi="仿宋" w:eastAsia="仿宋" w:cs="仿宋"/>
                <w:color w:val="auto"/>
                <w:kern w:val="0"/>
                <w:sz w:val="24"/>
                <w:szCs w:val="24"/>
              </w:rPr>
              <w:t>，优秀得3分，良2分，一般1分，差为0分。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0" w:hRule="atLeast"/>
          <w:jc w:val="center"/>
        </w:trPr>
        <w:tc>
          <w:tcPr>
            <w:tcW w:w="699" w:type="dxa"/>
            <w:gridSpan w:val="2"/>
            <w:vMerge w:val="continue"/>
            <w:vAlign w:val="center"/>
          </w:tcPr>
          <w:p>
            <w:pPr>
              <w:jc w:val="center"/>
              <w:rPr>
                <w:rFonts w:ascii="仿宋" w:hAnsi="仿宋" w:eastAsia="仿宋" w:cs="仿宋"/>
                <w:b/>
                <w:color w:val="auto"/>
                <w:sz w:val="24"/>
                <w:szCs w:val="24"/>
              </w:rPr>
            </w:pPr>
          </w:p>
        </w:tc>
        <w:tc>
          <w:tcPr>
            <w:tcW w:w="1997" w:type="dxa"/>
            <w:vMerge w:val="continue"/>
            <w:vAlign w:val="center"/>
          </w:tcPr>
          <w:p>
            <w:pPr>
              <w:jc w:val="center"/>
              <w:rPr>
                <w:rFonts w:ascii="仿宋" w:hAnsi="仿宋" w:eastAsia="仿宋" w:cs="仿宋"/>
                <w:b/>
                <w:color w:val="auto"/>
                <w:sz w:val="24"/>
                <w:szCs w:val="24"/>
              </w:rPr>
            </w:pPr>
          </w:p>
        </w:tc>
        <w:tc>
          <w:tcPr>
            <w:tcW w:w="840" w:type="dxa"/>
            <w:vAlign w:val="center"/>
          </w:tcPr>
          <w:p>
            <w:pPr>
              <w:jc w:val="center"/>
              <w:rPr>
                <w:rFonts w:ascii="仿宋" w:hAnsi="仿宋" w:eastAsia="仿宋" w:cs="仿宋"/>
                <w:b/>
                <w:color w:val="auto"/>
                <w:sz w:val="24"/>
                <w:szCs w:val="24"/>
              </w:rPr>
            </w:pPr>
            <w:r>
              <w:rPr>
                <w:rFonts w:hint="eastAsia" w:ascii="仿宋" w:hAnsi="仿宋" w:eastAsia="仿宋" w:cs="仿宋"/>
                <w:color w:val="auto"/>
                <w:kern w:val="0"/>
                <w:sz w:val="24"/>
                <w:szCs w:val="24"/>
              </w:rPr>
              <w:t>3</w:t>
            </w:r>
          </w:p>
        </w:tc>
        <w:tc>
          <w:tcPr>
            <w:tcW w:w="5550" w:type="dxa"/>
            <w:vAlign w:val="center"/>
          </w:tcPr>
          <w:p>
            <w:pPr>
              <w:rPr>
                <w:rFonts w:ascii="仿宋" w:hAnsi="仿宋" w:eastAsia="仿宋" w:cs="仿宋"/>
                <w:b/>
                <w:color w:val="auto"/>
                <w:sz w:val="24"/>
                <w:szCs w:val="24"/>
              </w:rPr>
            </w:pPr>
            <w:r>
              <w:rPr>
                <w:rFonts w:hint="eastAsia" w:ascii="仿宋" w:hAnsi="仿宋" w:eastAsia="仿宋" w:cs="仿宋"/>
                <w:color w:val="auto"/>
                <w:kern w:val="0"/>
                <w:sz w:val="24"/>
                <w:szCs w:val="24"/>
              </w:rPr>
              <w:t>对投标人提供的培训方案的完整性、合理性进行</w:t>
            </w:r>
            <w:r>
              <w:rPr>
                <w:rFonts w:hint="eastAsia" w:ascii="仿宋" w:hAnsi="仿宋" w:eastAsia="仿宋" w:cs="仿宋"/>
                <w:color w:val="auto"/>
                <w:sz w:val="24"/>
                <w:szCs w:val="24"/>
              </w:rPr>
              <w:t>分档</w:t>
            </w:r>
            <w:r>
              <w:rPr>
                <w:rFonts w:hint="eastAsia" w:ascii="仿宋" w:hAnsi="仿宋" w:eastAsia="仿宋" w:cs="仿宋"/>
                <w:color w:val="auto"/>
                <w:kern w:val="0"/>
                <w:sz w:val="24"/>
                <w:szCs w:val="24"/>
              </w:rPr>
              <w:t>，优秀得3分，良2分，一般1分，差为0分。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0" w:hRule="atLeast"/>
          <w:jc w:val="center"/>
        </w:trPr>
        <w:tc>
          <w:tcPr>
            <w:tcW w:w="699" w:type="dxa"/>
            <w:gridSpan w:val="2"/>
            <w:vMerge w:val="continue"/>
            <w:vAlign w:val="center"/>
          </w:tcPr>
          <w:p>
            <w:pPr>
              <w:jc w:val="center"/>
              <w:rPr>
                <w:rFonts w:ascii="仿宋" w:hAnsi="仿宋" w:eastAsia="仿宋" w:cs="仿宋"/>
                <w:b/>
                <w:color w:val="auto"/>
                <w:sz w:val="24"/>
                <w:szCs w:val="24"/>
              </w:rPr>
            </w:pPr>
          </w:p>
        </w:tc>
        <w:tc>
          <w:tcPr>
            <w:tcW w:w="1997" w:type="dxa"/>
            <w:vMerge w:val="continue"/>
            <w:vAlign w:val="center"/>
          </w:tcPr>
          <w:p>
            <w:pPr>
              <w:jc w:val="center"/>
              <w:rPr>
                <w:rFonts w:ascii="仿宋" w:hAnsi="仿宋" w:eastAsia="仿宋" w:cs="仿宋"/>
                <w:b/>
                <w:color w:val="auto"/>
                <w:sz w:val="24"/>
                <w:szCs w:val="24"/>
              </w:rPr>
            </w:pPr>
          </w:p>
        </w:tc>
        <w:tc>
          <w:tcPr>
            <w:tcW w:w="840" w:type="dxa"/>
            <w:vAlign w:val="center"/>
          </w:tcPr>
          <w:p>
            <w:pPr>
              <w:jc w:val="center"/>
              <w:rPr>
                <w:rFonts w:ascii="仿宋" w:hAnsi="仿宋" w:eastAsia="仿宋" w:cs="仿宋"/>
                <w:b/>
                <w:color w:val="auto"/>
                <w:sz w:val="24"/>
                <w:szCs w:val="24"/>
              </w:rPr>
            </w:pPr>
            <w:r>
              <w:rPr>
                <w:rFonts w:hint="eastAsia" w:ascii="仿宋" w:hAnsi="仿宋" w:eastAsia="仿宋" w:cs="仿宋"/>
                <w:color w:val="auto"/>
                <w:kern w:val="0"/>
                <w:sz w:val="24"/>
                <w:szCs w:val="24"/>
              </w:rPr>
              <w:t>3</w:t>
            </w:r>
          </w:p>
        </w:tc>
        <w:tc>
          <w:tcPr>
            <w:tcW w:w="5550" w:type="dxa"/>
            <w:vAlign w:val="center"/>
          </w:tcPr>
          <w:p>
            <w:pPr>
              <w:jc w:val="left"/>
              <w:rPr>
                <w:rFonts w:ascii="仿宋" w:hAnsi="仿宋" w:eastAsia="仿宋" w:cs="仿宋"/>
                <w:b/>
                <w:color w:val="auto"/>
                <w:sz w:val="24"/>
                <w:szCs w:val="24"/>
              </w:rPr>
            </w:pPr>
            <w:r>
              <w:rPr>
                <w:rFonts w:hint="eastAsia" w:ascii="仿宋" w:hAnsi="仿宋" w:eastAsia="仿宋" w:cs="仿宋"/>
                <w:color w:val="auto"/>
                <w:sz w:val="24"/>
                <w:szCs w:val="24"/>
              </w:rPr>
              <w:t>质保周期：根据所有合格投标人的提供的质保周期情况进行分档，</w:t>
            </w:r>
            <w:r>
              <w:rPr>
                <w:rFonts w:hint="eastAsia" w:ascii="仿宋" w:hAnsi="仿宋" w:eastAsia="仿宋" w:cs="仿宋"/>
                <w:color w:val="auto"/>
                <w:kern w:val="0"/>
                <w:sz w:val="24"/>
                <w:szCs w:val="24"/>
              </w:rPr>
              <w:t>优秀得3分，良2分，一般1分，差为0分</w:t>
            </w:r>
            <w:r>
              <w:rPr>
                <w:rFonts w:hint="eastAsia" w:ascii="仿宋" w:hAnsi="仿宋" w:eastAsia="仿宋" w:cs="仿宋"/>
                <w:color w:val="auto"/>
                <w:sz w:val="24"/>
                <w:szCs w:val="24"/>
              </w:rPr>
              <w:t>。</w:t>
            </w:r>
          </w:p>
        </w:tc>
      </w:tr>
    </w:tbl>
    <w:p>
      <w:pPr>
        <w:widowControl/>
        <w:jc w:val="left"/>
        <w:rPr>
          <w:rFonts w:ascii="仿宋" w:hAnsi="仿宋" w:eastAsia="仿宋" w:cs="仿宋"/>
          <w:color w:val="auto"/>
          <w:sz w:val="24"/>
          <w:szCs w:val="24"/>
        </w:rPr>
      </w:pP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优先采购评审标准</w:t>
      </w: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41"/>
        <w:gridCol w:w="1816"/>
        <w:gridCol w:w="816"/>
        <w:gridCol w:w="58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3" w:hRule="atLeast"/>
          <w:jc w:val="center"/>
        </w:trPr>
        <w:tc>
          <w:tcPr>
            <w:tcW w:w="641" w:type="dxa"/>
            <w:vAlign w:val="center"/>
          </w:tcPr>
          <w:p>
            <w:pPr>
              <w:widowControl/>
              <w:jc w:val="center"/>
              <w:rPr>
                <w:rFonts w:ascii="仿宋" w:hAnsi="仿宋" w:eastAsia="仿宋" w:cs="仿宋"/>
                <w:color w:val="auto"/>
                <w:kern w:val="0"/>
                <w:sz w:val="24"/>
                <w:szCs w:val="24"/>
              </w:rPr>
            </w:pPr>
          </w:p>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1816" w:type="dxa"/>
            <w:vAlign w:val="center"/>
          </w:tcPr>
          <w:p>
            <w:pPr>
              <w:widowControl/>
              <w:jc w:val="center"/>
              <w:rPr>
                <w:rFonts w:ascii="仿宋" w:hAnsi="仿宋" w:eastAsia="仿宋" w:cs="仿宋"/>
                <w:color w:val="auto"/>
                <w:kern w:val="0"/>
                <w:sz w:val="24"/>
                <w:szCs w:val="24"/>
              </w:rPr>
            </w:pPr>
          </w:p>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环境标志产品</w:t>
            </w:r>
          </w:p>
        </w:tc>
        <w:tc>
          <w:tcPr>
            <w:tcW w:w="816" w:type="dxa"/>
            <w:vAlign w:val="center"/>
          </w:tcPr>
          <w:p>
            <w:pPr>
              <w:widowControl/>
              <w:jc w:val="center"/>
              <w:rPr>
                <w:rFonts w:ascii="仿宋" w:hAnsi="仿宋" w:eastAsia="仿宋" w:cs="仿宋"/>
                <w:color w:val="auto"/>
                <w:kern w:val="0"/>
                <w:sz w:val="24"/>
                <w:szCs w:val="24"/>
              </w:rPr>
            </w:pPr>
          </w:p>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5824" w:type="dxa"/>
            <w:vAlign w:val="center"/>
          </w:tcPr>
          <w:p>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投标人的投标货物列入财政部、原国家环保总局发布的“环境标志产品政府采购清单”，且认证证书在有效截止日期内，得1分。</w:t>
            </w:r>
            <w:r>
              <w:rPr>
                <w:rFonts w:hint="eastAsia" w:ascii="仿宋" w:hAnsi="仿宋" w:eastAsia="仿宋" w:cs="仿宋"/>
                <w:b/>
                <w:color w:val="auto"/>
                <w:kern w:val="0"/>
                <w:sz w:val="24"/>
                <w:szCs w:val="24"/>
              </w:rPr>
              <w:t>（必须提供“环境标志产品政府采购清单”和认证证书复印件）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3" w:hRule="atLeast"/>
          <w:jc w:val="center"/>
        </w:trPr>
        <w:tc>
          <w:tcPr>
            <w:tcW w:w="641" w:type="dxa"/>
            <w:vAlign w:val="center"/>
          </w:tcPr>
          <w:p>
            <w:pPr>
              <w:widowControl/>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1816" w:type="dxa"/>
            <w:vAlign w:val="center"/>
          </w:tcPr>
          <w:p>
            <w:pPr>
              <w:widowControl/>
              <w:jc w:val="center"/>
              <w:rPr>
                <w:rFonts w:ascii="仿宋" w:hAnsi="仿宋" w:eastAsia="仿宋" w:cs="仿宋"/>
                <w:color w:val="auto"/>
                <w:sz w:val="24"/>
                <w:szCs w:val="24"/>
              </w:rPr>
            </w:pPr>
            <w:r>
              <w:rPr>
                <w:rFonts w:hint="eastAsia" w:ascii="仿宋" w:hAnsi="仿宋" w:eastAsia="仿宋" w:cs="仿宋"/>
                <w:color w:val="auto"/>
                <w:sz w:val="24"/>
                <w:szCs w:val="24"/>
              </w:rPr>
              <w:t>节能产品</w:t>
            </w:r>
          </w:p>
        </w:tc>
        <w:tc>
          <w:tcPr>
            <w:tcW w:w="816" w:type="dxa"/>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5824" w:type="dxa"/>
            <w:vAlign w:val="center"/>
          </w:tcPr>
          <w:p>
            <w:pPr>
              <w:widowControl/>
              <w:jc w:val="left"/>
              <w:rPr>
                <w:rFonts w:ascii="仿宋" w:hAnsi="仿宋" w:eastAsia="仿宋" w:cs="仿宋"/>
                <w:b/>
                <w:color w:val="auto"/>
                <w:kern w:val="0"/>
                <w:sz w:val="24"/>
                <w:szCs w:val="24"/>
              </w:rPr>
            </w:pPr>
            <w:r>
              <w:rPr>
                <w:rFonts w:hint="eastAsia" w:ascii="仿宋" w:hAnsi="仿宋" w:eastAsia="仿宋" w:cs="仿宋"/>
                <w:color w:val="auto"/>
                <w:kern w:val="0"/>
                <w:sz w:val="24"/>
                <w:szCs w:val="24"/>
              </w:rPr>
              <w:t>投标人投标货物列入国家发展和改革委员会、财政部发布的“节能产品政府采购清单”，且认证证书在有效截止日期内，得1分。</w:t>
            </w:r>
            <w:r>
              <w:rPr>
                <w:rFonts w:hint="eastAsia" w:ascii="仿宋" w:hAnsi="仿宋" w:eastAsia="仿宋" w:cs="仿宋"/>
                <w:b/>
                <w:color w:val="auto"/>
                <w:kern w:val="0"/>
                <w:sz w:val="24"/>
                <w:szCs w:val="24"/>
              </w:rPr>
              <w:t>（必须提供“节能产品政府采购清单”和认证证书复印件）</w:t>
            </w:r>
          </w:p>
          <w:p>
            <w:pPr>
              <w:widowControl/>
              <w:jc w:val="left"/>
              <w:rPr>
                <w:rFonts w:ascii="仿宋" w:hAnsi="仿宋" w:eastAsia="仿宋" w:cs="仿宋"/>
                <w:color w:val="auto"/>
                <w:kern w:val="0"/>
                <w:sz w:val="24"/>
                <w:szCs w:val="24"/>
              </w:rPr>
            </w:pPr>
            <w:bookmarkStart w:id="305" w:name="OLE_LINK4"/>
            <w:bookmarkStart w:id="306" w:name="OLE_LINK3"/>
            <w:r>
              <w:rPr>
                <w:rFonts w:hint="eastAsia" w:ascii="仿宋" w:hAnsi="仿宋" w:eastAsia="仿宋" w:cs="仿宋"/>
                <w:color w:val="auto"/>
                <w:kern w:val="0"/>
                <w:sz w:val="24"/>
                <w:szCs w:val="24"/>
              </w:rPr>
              <w:t>（注：如投标人所供产品类别列入国家发展和改革委员会、财政部发布的“节能产品政府采购清单”中规定强制采购的节能产品，则投标人必须提供强制采购的节能产品。且不得该项分值）</w:t>
            </w:r>
            <w:bookmarkEnd w:id="305"/>
            <w:bookmarkEnd w:id="306"/>
          </w:p>
        </w:tc>
      </w:tr>
    </w:tbl>
    <w:p>
      <w:pPr>
        <w:widowControl/>
        <w:jc w:val="left"/>
        <w:rPr>
          <w:rFonts w:ascii="仿宋" w:hAnsi="仿宋" w:eastAsia="仿宋" w:cs="仿宋"/>
          <w:color w:val="auto"/>
          <w:sz w:val="24"/>
          <w:szCs w:val="24"/>
        </w:rPr>
      </w:pP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价格部分</w:t>
      </w:r>
    </w:p>
    <w:tbl>
      <w:tblPr>
        <w:tblStyle w:val="29"/>
        <w:tblW w:w="0" w:type="auto"/>
        <w:jc w:val="center"/>
        <w:tblLayout w:type="fixed"/>
        <w:tblCellMar>
          <w:top w:w="0" w:type="dxa"/>
          <w:left w:w="108" w:type="dxa"/>
          <w:bottom w:w="0" w:type="dxa"/>
          <w:right w:w="108" w:type="dxa"/>
        </w:tblCellMar>
      </w:tblPr>
      <w:tblGrid>
        <w:gridCol w:w="672"/>
        <w:gridCol w:w="1478"/>
        <w:gridCol w:w="609"/>
        <w:gridCol w:w="6453"/>
      </w:tblGrid>
      <w:tr>
        <w:tblPrEx>
          <w:tblCellMar>
            <w:top w:w="0" w:type="dxa"/>
            <w:left w:w="108" w:type="dxa"/>
            <w:bottom w:w="0" w:type="dxa"/>
            <w:right w:w="108" w:type="dxa"/>
          </w:tblCellMar>
        </w:tblPrEx>
        <w:trPr>
          <w:trHeight w:val="420"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14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评分因素</w:t>
            </w:r>
          </w:p>
        </w:tc>
        <w:tc>
          <w:tcPr>
            <w:tcW w:w="60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分值</w:t>
            </w:r>
          </w:p>
        </w:tc>
        <w:tc>
          <w:tcPr>
            <w:tcW w:w="6453" w:type="dxa"/>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评分标准</w:t>
            </w:r>
          </w:p>
        </w:tc>
      </w:tr>
      <w:tr>
        <w:tblPrEx>
          <w:tblCellMar>
            <w:top w:w="0" w:type="dxa"/>
            <w:left w:w="108" w:type="dxa"/>
            <w:bottom w:w="0" w:type="dxa"/>
            <w:right w:w="108" w:type="dxa"/>
          </w:tblCellMar>
        </w:tblPrEx>
        <w:trPr>
          <w:trHeight w:val="956" w:hRule="atLeast"/>
          <w:jc w:val="center"/>
        </w:trPr>
        <w:tc>
          <w:tcPr>
            <w:tcW w:w="67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478"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评标价格</w:t>
            </w:r>
          </w:p>
        </w:tc>
        <w:tc>
          <w:tcPr>
            <w:tcW w:w="609"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30</w:t>
            </w:r>
          </w:p>
        </w:tc>
        <w:tc>
          <w:tcPr>
            <w:tcW w:w="6453" w:type="dxa"/>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仿宋"/>
                <w:b/>
                <w:color w:val="auto"/>
                <w:kern w:val="0"/>
                <w:sz w:val="24"/>
                <w:szCs w:val="24"/>
              </w:rPr>
            </w:pPr>
            <w:r>
              <w:rPr>
                <w:rFonts w:hint="eastAsia" w:ascii="仿宋" w:hAnsi="仿宋" w:eastAsia="仿宋" w:cs="仿宋"/>
                <w:color w:val="auto"/>
                <w:kern w:val="0"/>
                <w:sz w:val="24"/>
                <w:szCs w:val="24"/>
              </w:rPr>
              <w:t xml:space="preserve">评标价格分数=（评标基准价/投标报价）×价格权重（30%）×100 </w:t>
            </w:r>
            <w:r>
              <w:rPr>
                <w:rFonts w:hint="eastAsia" w:ascii="仿宋" w:hAnsi="仿宋" w:eastAsia="仿宋" w:cs="仿宋"/>
                <w:b/>
                <w:color w:val="auto"/>
                <w:kern w:val="0"/>
                <w:sz w:val="24"/>
                <w:szCs w:val="24"/>
              </w:rPr>
              <w:t>（注：实质性响应招标文件要求且价格最低的投标报价为评标基准价）</w:t>
            </w:r>
          </w:p>
        </w:tc>
      </w:tr>
    </w:tbl>
    <w:p>
      <w:pPr>
        <w:spacing w:before="120"/>
        <w:ind w:firstLine="480" w:firstLineChars="200"/>
        <w:rPr>
          <w:rFonts w:ascii="仿宋" w:hAnsi="仿宋" w:eastAsia="仿宋" w:cs="仿宋"/>
          <w:color w:val="auto"/>
          <w:sz w:val="24"/>
          <w:szCs w:val="24"/>
        </w:rPr>
      </w:pPr>
    </w:p>
    <w:p>
      <w:pPr>
        <w:spacing w:before="120"/>
        <w:ind w:firstLine="480" w:firstLineChars="200"/>
        <w:rPr>
          <w:rFonts w:ascii="仿宋" w:hAnsi="仿宋" w:eastAsia="仿宋" w:cs="仿宋"/>
          <w:color w:val="auto"/>
          <w:sz w:val="24"/>
          <w:szCs w:val="24"/>
        </w:rPr>
      </w:pPr>
    </w:p>
    <w:sectPr>
      <w:footerReference r:id="rId5" w:type="default"/>
      <w:pgSz w:w="11906" w:h="16838"/>
      <w:pgMar w:top="1440" w:right="198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v:path/>
          <v:fill on="f" focussize="0,0"/>
          <v:stroke on="f" weight="0.5pt" joinstyle="miter"/>
          <v:imagedata o:title=""/>
          <o:lock v:ext="edit"/>
          <v:textbox inset="0mm,0mm,0mm,0mm" style="mso-fit-shape-to-text:t;">
            <w:txbxContent>
              <w:sdt>
                <w:sdtPr>
                  <w:id w:val="195224922"/>
                </w:sdtPr>
                <w:sdtContent>
                  <w:p>
                    <w:pPr>
                      <w:pStyle w:val="18"/>
                      <w:jc w:val="center"/>
                    </w:pPr>
                    <w:r>
                      <w:fldChar w:fldCharType="begin"/>
                    </w:r>
                    <w:r>
                      <w:instrText xml:space="preserve"> PAGE   \* MERGEFORMAT </w:instrText>
                    </w:r>
                    <w:r>
                      <w:fldChar w:fldCharType="separate"/>
                    </w:r>
                    <w:r>
                      <w:rPr>
                        <w:lang w:val="zh-CN"/>
                      </w:rPr>
                      <w:t>43</w:t>
                    </w:r>
                    <w:r>
                      <w:rPr>
                        <w:lang w:val="zh-CN"/>
                      </w:rPr>
                      <w:fldChar w:fldCharType="end"/>
                    </w:r>
                  </w:p>
                </w:sdtContent>
              </w:sdt>
              <w:p/>
            </w:txbxContent>
          </v:textbox>
        </v:shape>
      </w:pict>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文本框 6" o:spid="_x0000_s1027"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v:path/>
          <v:fill on="f" focussize="0,0"/>
          <v:stroke on="f" weight="0.5pt" joinstyle="miter"/>
          <v:imagedata o:title=""/>
          <o:lock v:ext="edit"/>
          <v:textbox inset="0mm,0mm,0mm,0mm" style="mso-fit-shape-to-text:t;">
            <w:txbxContent>
              <w:p>
                <w:pPr>
                  <w:pStyle w:val="18"/>
                  <w:rPr>
                    <w:rFonts w:eastAsiaTheme="minorEastAsia"/>
                  </w:rPr>
                </w:pPr>
                <w:r>
                  <w:fldChar w:fldCharType="begin"/>
                </w:r>
                <w:r>
                  <w:instrText xml:space="preserve"> PAGE  \* MERGEFORMAT </w:instrText>
                </w:r>
                <w:r>
                  <w:fldChar w:fldCharType="separate"/>
                </w:r>
                <w:r>
                  <w:t>54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pict>
        <v:shape id="文本框 3"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v:path/>
          <v:fill on="f" focussize="0,0"/>
          <v:stroke on="f" weight="0.5pt" joinstyle="miter"/>
          <v:imagedata o:title=""/>
          <o:lock v:ext="edit"/>
          <v:textbox inset="0mm,0mm,0mm,0mm" style="mso-fit-shape-to-text:t;">
            <w:txbxContent>
              <w:p>
                <w:pPr>
                  <w:pStyle w:val="18"/>
                  <w:jc w:val="center"/>
                </w:pPr>
                <w:r>
                  <w:fldChar w:fldCharType="begin"/>
                </w:r>
                <w:r>
                  <w:instrText xml:space="preserve">PAGE   \* MERGEFORMAT</w:instrText>
                </w:r>
                <w:r>
                  <w:fldChar w:fldCharType="separate"/>
                </w:r>
                <w:r>
                  <w:rPr>
                    <w:lang w:val="zh-CN"/>
                  </w:rPr>
                  <w:t>86</w:t>
                </w:r>
                <w:r>
                  <w:rPr>
                    <w:lang w:val="zh-CN"/>
                  </w:rPr>
                  <w:fldChar w:fldCharType="end"/>
                </w:r>
              </w:p>
            </w:txbxContent>
          </v:textbox>
        </v:shape>
      </w:pict>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2115A"/>
    <w:multiLevelType w:val="multilevel"/>
    <w:tmpl w:val="0AB2115A"/>
    <w:lvl w:ilvl="0" w:tentative="0">
      <w:start w:val="1"/>
      <w:numFmt w:val="decimal"/>
      <w:lvlText w:val="%1."/>
      <w:lvlJc w:val="left"/>
      <w:pPr>
        <w:tabs>
          <w:tab w:val="left" w:pos="794"/>
        </w:tabs>
        <w:ind w:left="794" w:hanging="681"/>
      </w:pPr>
      <w:rPr>
        <w:rFonts w:hint="eastAsia"/>
        <w:color w:val="000000"/>
      </w:rPr>
    </w:lvl>
    <w:lvl w:ilvl="1" w:tentative="0">
      <w:start w:val="2"/>
      <w:numFmt w:val="japaneseCounting"/>
      <w:lvlText w:val="第%2章"/>
      <w:lvlJc w:val="left"/>
      <w:pPr>
        <w:tabs>
          <w:tab w:val="left" w:pos="1500"/>
        </w:tabs>
        <w:ind w:left="1500" w:hanging="1080"/>
      </w:pPr>
      <w:rPr>
        <w:rFonts w:hint="default"/>
        <w:sz w:val="36"/>
        <w:szCs w:val="36"/>
      </w:rPr>
    </w:lvl>
    <w:lvl w:ilvl="2" w:tentative="0">
      <w:start w:val="1"/>
      <w:numFmt w:val="decimal"/>
      <w:lvlText w:val="（%3）"/>
      <w:lvlJc w:val="left"/>
      <w:pPr>
        <w:tabs>
          <w:tab w:val="left" w:pos="840"/>
        </w:tabs>
        <w:ind w:left="840" w:hanging="420"/>
      </w:pPr>
      <w:rPr>
        <w:rFonts w:hint="eastAsia"/>
      </w:rPr>
    </w:lvl>
    <w:lvl w:ilvl="3" w:tentative="0">
      <w:start w:val="1"/>
      <w:numFmt w:val="decimal"/>
      <w:lvlText w:val="7.%4."/>
      <w:lvlJc w:val="left"/>
      <w:pPr>
        <w:tabs>
          <w:tab w:val="left" w:pos="1644"/>
        </w:tabs>
        <w:ind w:left="1644" w:hanging="85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5812ECF"/>
    <w:multiLevelType w:val="multilevel"/>
    <w:tmpl w:val="15812ECF"/>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9B52C13"/>
    <w:multiLevelType w:val="singleLevel"/>
    <w:tmpl w:val="19B52C13"/>
    <w:lvl w:ilvl="0" w:tentative="0">
      <w:start w:val="3"/>
      <w:numFmt w:val="decimal"/>
      <w:lvlText w:val="%1."/>
      <w:lvlJc w:val="left"/>
      <w:pPr>
        <w:tabs>
          <w:tab w:val="left" w:pos="312"/>
        </w:tabs>
      </w:pPr>
    </w:lvl>
  </w:abstractNum>
  <w:abstractNum w:abstractNumId="3">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E2DCE59"/>
    <w:multiLevelType w:val="singleLevel"/>
    <w:tmpl w:val="2E2DCE59"/>
    <w:lvl w:ilvl="0" w:tentative="0">
      <w:start w:val="3"/>
      <w:numFmt w:val="decimal"/>
      <w:suff w:val="nothing"/>
      <w:lvlText w:val="%1、"/>
      <w:lvlJc w:val="left"/>
    </w:lvl>
  </w:abstractNum>
  <w:abstractNum w:abstractNumId="5">
    <w:nsid w:val="420C153B"/>
    <w:multiLevelType w:val="multilevel"/>
    <w:tmpl w:val="420C153B"/>
    <w:lvl w:ilvl="0" w:tentative="0">
      <w:start w:val="1"/>
      <w:numFmt w:val="decimal"/>
      <w:pStyle w:val="2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487A2406"/>
    <w:multiLevelType w:val="multilevel"/>
    <w:tmpl w:val="487A2406"/>
    <w:lvl w:ilvl="0" w:tentative="0">
      <w:start w:val="1"/>
      <w:numFmt w:val="decimal"/>
      <w:lvlText w:val="%1"/>
      <w:lvlJc w:val="left"/>
      <w:pPr>
        <w:ind w:left="600" w:hanging="600"/>
      </w:pPr>
      <w:rPr>
        <w:rFonts w:hint="default"/>
      </w:rPr>
    </w:lvl>
    <w:lvl w:ilvl="1" w:tentative="0">
      <w:start w:val="2"/>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7">
    <w:nsid w:val="52A1415B"/>
    <w:multiLevelType w:val="multilevel"/>
    <w:tmpl w:val="52A1415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EFB3EB5"/>
    <w:multiLevelType w:val="singleLevel"/>
    <w:tmpl w:val="5EFB3EB5"/>
    <w:lvl w:ilvl="0" w:tentative="0">
      <w:start w:val="1"/>
      <w:numFmt w:val="decimal"/>
      <w:pStyle w:val="5"/>
      <w:suff w:val="nothing"/>
      <w:lvlText w:val="%1．"/>
      <w:lvlJc w:val="left"/>
      <w:pPr>
        <w:ind w:left="0" w:firstLine="400"/>
      </w:pPr>
      <w:rPr>
        <w:rFonts w:hint="default"/>
      </w:rPr>
    </w:lvl>
  </w:abstractNum>
  <w:abstractNum w:abstractNumId="9">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6D06BC10"/>
    <w:multiLevelType w:val="singleLevel"/>
    <w:tmpl w:val="6D06BC10"/>
    <w:lvl w:ilvl="0" w:tentative="0">
      <w:start w:val="6"/>
      <w:numFmt w:val="decimal"/>
      <w:lvlText w:val="%1."/>
      <w:lvlJc w:val="left"/>
      <w:pPr>
        <w:tabs>
          <w:tab w:val="left" w:pos="312"/>
        </w:tabs>
      </w:pPr>
    </w:lvl>
  </w:abstractNum>
  <w:abstractNum w:abstractNumId="11">
    <w:nsid w:val="6EED514E"/>
    <w:multiLevelType w:val="multilevel"/>
    <w:tmpl w:val="6EED514E"/>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5"/>
  </w:num>
  <w:num w:numId="3">
    <w:abstractNumId w:val="10"/>
  </w:num>
  <w:num w:numId="4">
    <w:abstractNumId w:val="2"/>
  </w:num>
  <w:num w:numId="5">
    <w:abstractNumId w:val="0"/>
  </w:num>
  <w:num w:numId="6">
    <w:abstractNumId w:val="6"/>
  </w:num>
  <w:num w:numId="7">
    <w:abstractNumId w:val="4"/>
  </w:num>
  <w:num w:numId="8">
    <w:abstractNumId w:val="3"/>
  </w:num>
  <w:num w:numId="9">
    <w:abstractNumId w:val="7"/>
  </w:num>
  <w:num w:numId="10">
    <w:abstractNumId w:val="11"/>
  </w:num>
  <w:num w:numId="11">
    <w:abstractNumId w:val="9"/>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澍昧平生">
    <w15:presenceInfo w15:providerId="None" w15:userId="澍昧平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attachedTemplate r:id="rId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YzNjBkOTgyNWQ1YTMxYzM3MzMwNWFiODNmOWIzYWMifQ=="/>
  </w:docVars>
  <w:rsids>
    <w:rsidRoot w:val="385216DE"/>
    <w:rsid w:val="0000240E"/>
    <w:rsid w:val="00005F4E"/>
    <w:rsid w:val="00020461"/>
    <w:rsid w:val="00025184"/>
    <w:rsid w:val="000379C1"/>
    <w:rsid w:val="00063C0E"/>
    <w:rsid w:val="00074F5D"/>
    <w:rsid w:val="00091364"/>
    <w:rsid w:val="00092A62"/>
    <w:rsid w:val="000B3691"/>
    <w:rsid w:val="000C7AC4"/>
    <w:rsid w:val="000D3457"/>
    <w:rsid w:val="000D7B4B"/>
    <w:rsid w:val="000F161A"/>
    <w:rsid w:val="000F2C9B"/>
    <w:rsid w:val="000F609E"/>
    <w:rsid w:val="0010273F"/>
    <w:rsid w:val="00102BEC"/>
    <w:rsid w:val="00135E25"/>
    <w:rsid w:val="00136919"/>
    <w:rsid w:val="001413FE"/>
    <w:rsid w:val="001674C0"/>
    <w:rsid w:val="00174655"/>
    <w:rsid w:val="001976FD"/>
    <w:rsid w:val="001A3317"/>
    <w:rsid w:val="001A3BDD"/>
    <w:rsid w:val="001C0044"/>
    <w:rsid w:val="001C3517"/>
    <w:rsid w:val="001F6D2D"/>
    <w:rsid w:val="00213692"/>
    <w:rsid w:val="002138DE"/>
    <w:rsid w:val="002208FE"/>
    <w:rsid w:val="00241AD8"/>
    <w:rsid w:val="00254065"/>
    <w:rsid w:val="00256B8B"/>
    <w:rsid w:val="00256BA1"/>
    <w:rsid w:val="00257712"/>
    <w:rsid w:val="002669B3"/>
    <w:rsid w:val="00274187"/>
    <w:rsid w:val="002B1CDF"/>
    <w:rsid w:val="002C27BA"/>
    <w:rsid w:val="00301511"/>
    <w:rsid w:val="00310DD9"/>
    <w:rsid w:val="003123B8"/>
    <w:rsid w:val="00341D04"/>
    <w:rsid w:val="003474DE"/>
    <w:rsid w:val="0035523C"/>
    <w:rsid w:val="00363A87"/>
    <w:rsid w:val="003708E2"/>
    <w:rsid w:val="00373F17"/>
    <w:rsid w:val="00386C6D"/>
    <w:rsid w:val="00390F3E"/>
    <w:rsid w:val="00391F6F"/>
    <w:rsid w:val="003945FB"/>
    <w:rsid w:val="003B7AFF"/>
    <w:rsid w:val="003D0376"/>
    <w:rsid w:val="003E482B"/>
    <w:rsid w:val="003E7F4E"/>
    <w:rsid w:val="004007D0"/>
    <w:rsid w:val="00401989"/>
    <w:rsid w:val="00403738"/>
    <w:rsid w:val="00420E7C"/>
    <w:rsid w:val="00422321"/>
    <w:rsid w:val="004368BD"/>
    <w:rsid w:val="00457923"/>
    <w:rsid w:val="00467D95"/>
    <w:rsid w:val="004820CF"/>
    <w:rsid w:val="004867B8"/>
    <w:rsid w:val="004945CB"/>
    <w:rsid w:val="004A50FF"/>
    <w:rsid w:val="004D2191"/>
    <w:rsid w:val="004D245B"/>
    <w:rsid w:val="004D7BCE"/>
    <w:rsid w:val="0051034E"/>
    <w:rsid w:val="00534F7A"/>
    <w:rsid w:val="0056606D"/>
    <w:rsid w:val="00575F8E"/>
    <w:rsid w:val="00584EE1"/>
    <w:rsid w:val="00585FE1"/>
    <w:rsid w:val="00586C05"/>
    <w:rsid w:val="00596391"/>
    <w:rsid w:val="00596CF0"/>
    <w:rsid w:val="005A6B27"/>
    <w:rsid w:val="005A724F"/>
    <w:rsid w:val="005C3657"/>
    <w:rsid w:val="005E10DE"/>
    <w:rsid w:val="005E507D"/>
    <w:rsid w:val="005E6090"/>
    <w:rsid w:val="005F43F0"/>
    <w:rsid w:val="005F56AE"/>
    <w:rsid w:val="0060529A"/>
    <w:rsid w:val="00613F8F"/>
    <w:rsid w:val="0061644D"/>
    <w:rsid w:val="00621AAF"/>
    <w:rsid w:val="0065466D"/>
    <w:rsid w:val="00661630"/>
    <w:rsid w:val="0066290C"/>
    <w:rsid w:val="006823F2"/>
    <w:rsid w:val="00685C90"/>
    <w:rsid w:val="00692C36"/>
    <w:rsid w:val="006B5328"/>
    <w:rsid w:val="006B5B22"/>
    <w:rsid w:val="006D1C68"/>
    <w:rsid w:val="006D5243"/>
    <w:rsid w:val="006D6C6B"/>
    <w:rsid w:val="006E792D"/>
    <w:rsid w:val="006F4EC0"/>
    <w:rsid w:val="00706BEE"/>
    <w:rsid w:val="007077A3"/>
    <w:rsid w:val="00710C51"/>
    <w:rsid w:val="00711078"/>
    <w:rsid w:val="00725F1D"/>
    <w:rsid w:val="0074604D"/>
    <w:rsid w:val="00757C97"/>
    <w:rsid w:val="007908F6"/>
    <w:rsid w:val="00791511"/>
    <w:rsid w:val="007A1577"/>
    <w:rsid w:val="007C26C6"/>
    <w:rsid w:val="007C476F"/>
    <w:rsid w:val="007D1252"/>
    <w:rsid w:val="007F0C65"/>
    <w:rsid w:val="007F5D92"/>
    <w:rsid w:val="00820D44"/>
    <w:rsid w:val="00821248"/>
    <w:rsid w:val="00840D17"/>
    <w:rsid w:val="00843D86"/>
    <w:rsid w:val="00843DDF"/>
    <w:rsid w:val="00853B79"/>
    <w:rsid w:val="0085738E"/>
    <w:rsid w:val="008609F1"/>
    <w:rsid w:val="00862006"/>
    <w:rsid w:val="00863D80"/>
    <w:rsid w:val="00867C70"/>
    <w:rsid w:val="008839B0"/>
    <w:rsid w:val="00884AFA"/>
    <w:rsid w:val="00902DA1"/>
    <w:rsid w:val="00915B7E"/>
    <w:rsid w:val="00933896"/>
    <w:rsid w:val="00940430"/>
    <w:rsid w:val="009620B8"/>
    <w:rsid w:val="009A03FF"/>
    <w:rsid w:val="009A7C5B"/>
    <w:rsid w:val="009D5EF5"/>
    <w:rsid w:val="009E2586"/>
    <w:rsid w:val="009F3FC7"/>
    <w:rsid w:val="00A005B8"/>
    <w:rsid w:val="00A01D9F"/>
    <w:rsid w:val="00A11807"/>
    <w:rsid w:val="00A1611C"/>
    <w:rsid w:val="00A31365"/>
    <w:rsid w:val="00A3251E"/>
    <w:rsid w:val="00A46594"/>
    <w:rsid w:val="00A522F3"/>
    <w:rsid w:val="00A93B36"/>
    <w:rsid w:val="00A94514"/>
    <w:rsid w:val="00AA5501"/>
    <w:rsid w:val="00AB1B95"/>
    <w:rsid w:val="00AD57EF"/>
    <w:rsid w:val="00AF1054"/>
    <w:rsid w:val="00B304CB"/>
    <w:rsid w:val="00B56AA4"/>
    <w:rsid w:val="00B60F91"/>
    <w:rsid w:val="00B65A66"/>
    <w:rsid w:val="00B948EB"/>
    <w:rsid w:val="00BA6F04"/>
    <w:rsid w:val="00BB71F8"/>
    <w:rsid w:val="00BF7C09"/>
    <w:rsid w:val="00C0425D"/>
    <w:rsid w:val="00C13E97"/>
    <w:rsid w:val="00C26F99"/>
    <w:rsid w:val="00C34F79"/>
    <w:rsid w:val="00C45E86"/>
    <w:rsid w:val="00C60508"/>
    <w:rsid w:val="00C71384"/>
    <w:rsid w:val="00C717EA"/>
    <w:rsid w:val="00C804E5"/>
    <w:rsid w:val="00C82700"/>
    <w:rsid w:val="00C83294"/>
    <w:rsid w:val="00C87793"/>
    <w:rsid w:val="00CA544A"/>
    <w:rsid w:val="00CF29AF"/>
    <w:rsid w:val="00D1722B"/>
    <w:rsid w:val="00D2535F"/>
    <w:rsid w:val="00D35A4C"/>
    <w:rsid w:val="00D45DDD"/>
    <w:rsid w:val="00D465A9"/>
    <w:rsid w:val="00D64982"/>
    <w:rsid w:val="00D854CF"/>
    <w:rsid w:val="00D93D14"/>
    <w:rsid w:val="00DC32BC"/>
    <w:rsid w:val="00DD5D06"/>
    <w:rsid w:val="00DD6495"/>
    <w:rsid w:val="00DD7A5D"/>
    <w:rsid w:val="00E024E9"/>
    <w:rsid w:val="00E0786E"/>
    <w:rsid w:val="00E12894"/>
    <w:rsid w:val="00E21F46"/>
    <w:rsid w:val="00E71497"/>
    <w:rsid w:val="00E75EC6"/>
    <w:rsid w:val="00EB49A4"/>
    <w:rsid w:val="00EC5EB8"/>
    <w:rsid w:val="00F10AAD"/>
    <w:rsid w:val="00F1330D"/>
    <w:rsid w:val="00F15514"/>
    <w:rsid w:val="00F63F9D"/>
    <w:rsid w:val="00F64D1E"/>
    <w:rsid w:val="00F7390E"/>
    <w:rsid w:val="00F80A7C"/>
    <w:rsid w:val="00F84E8D"/>
    <w:rsid w:val="00F96E0E"/>
    <w:rsid w:val="00FE0078"/>
    <w:rsid w:val="00FE4F8A"/>
    <w:rsid w:val="00FE51A4"/>
    <w:rsid w:val="00FF2E50"/>
    <w:rsid w:val="010548ED"/>
    <w:rsid w:val="01083CE7"/>
    <w:rsid w:val="0237727D"/>
    <w:rsid w:val="024C0ED1"/>
    <w:rsid w:val="02795AF4"/>
    <w:rsid w:val="04525DA3"/>
    <w:rsid w:val="04D617BD"/>
    <w:rsid w:val="051B41C8"/>
    <w:rsid w:val="06252B03"/>
    <w:rsid w:val="06260AB9"/>
    <w:rsid w:val="06314450"/>
    <w:rsid w:val="068C7ABB"/>
    <w:rsid w:val="06DA2604"/>
    <w:rsid w:val="06FD0357"/>
    <w:rsid w:val="07716FC5"/>
    <w:rsid w:val="0776546B"/>
    <w:rsid w:val="079A65AF"/>
    <w:rsid w:val="0818696B"/>
    <w:rsid w:val="084958A8"/>
    <w:rsid w:val="08510831"/>
    <w:rsid w:val="08BA35FE"/>
    <w:rsid w:val="08CF763F"/>
    <w:rsid w:val="08E55026"/>
    <w:rsid w:val="09146371"/>
    <w:rsid w:val="09306AD5"/>
    <w:rsid w:val="0A7A4D71"/>
    <w:rsid w:val="0ABC0CAB"/>
    <w:rsid w:val="0B2770C4"/>
    <w:rsid w:val="0B2F2D77"/>
    <w:rsid w:val="0B59113E"/>
    <w:rsid w:val="0B8C227D"/>
    <w:rsid w:val="0B8E5780"/>
    <w:rsid w:val="0BB36C12"/>
    <w:rsid w:val="0BB97677"/>
    <w:rsid w:val="0BCD436B"/>
    <w:rsid w:val="0CD13070"/>
    <w:rsid w:val="0CD645C5"/>
    <w:rsid w:val="0CFB3759"/>
    <w:rsid w:val="0D506A39"/>
    <w:rsid w:val="0D5E59FB"/>
    <w:rsid w:val="0D697610"/>
    <w:rsid w:val="0D706F9B"/>
    <w:rsid w:val="0E110D22"/>
    <w:rsid w:val="0E972280"/>
    <w:rsid w:val="0ED562D3"/>
    <w:rsid w:val="0F2E01F5"/>
    <w:rsid w:val="0F3301A4"/>
    <w:rsid w:val="104618DA"/>
    <w:rsid w:val="105F7666"/>
    <w:rsid w:val="10AB04AA"/>
    <w:rsid w:val="10DF5BF3"/>
    <w:rsid w:val="11B95320"/>
    <w:rsid w:val="11F62C07"/>
    <w:rsid w:val="12036F40"/>
    <w:rsid w:val="12413F80"/>
    <w:rsid w:val="124B4E5D"/>
    <w:rsid w:val="12FC4583"/>
    <w:rsid w:val="13460D14"/>
    <w:rsid w:val="134A517E"/>
    <w:rsid w:val="135D1254"/>
    <w:rsid w:val="13BC4200"/>
    <w:rsid w:val="14C63034"/>
    <w:rsid w:val="15034E08"/>
    <w:rsid w:val="15195B2A"/>
    <w:rsid w:val="151A1CCE"/>
    <w:rsid w:val="15B33032"/>
    <w:rsid w:val="15BD72FE"/>
    <w:rsid w:val="15FD2AA2"/>
    <w:rsid w:val="1736059B"/>
    <w:rsid w:val="174540BD"/>
    <w:rsid w:val="175120CE"/>
    <w:rsid w:val="17532999"/>
    <w:rsid w:val="176E7480"/>
    <w:rsid w:val="17D26888"/>
    <w:rsid w:val="18825CC3"/>
    <w:rsid w:val="188E1AD6"/>
    <w:rsid w:val="18C877AC"/>
    <w:rsid w:val="18E82912"/>
    <w:rsid w:val="192F0EF6"/>
    <w:rsid w:val="19975EBF"/>
    <w:rsid w:val="19EB3939"/>
    <w:rsid w:val="1AA66334"/>
    <w:rsid w:val="1AEC2B86"/>
    <w:rsid w:val="1B4048C2"/>
    <w:rsid w:val="1B9E26DE"/>
    <w:rsid w:val="1C30783C"/>
    <w:rsid w:val="1C46219E"/>
    <w:rsid w:val="1C6D6A68"/>
    <w:rsid w:val="1C840180"/>
    <w:rsid w:val="1CC64108"/>
    <w:rsid w:val="1D40568D"/>
    <w:rsid w:val="1D5523B7"/>
    <w:rsid w:val="1D5D4C3D"/>
    <w:rsid w:val="1D5D5738"/>
    <w:rsid w:val="1E6C38D0"/>
    <w:rsid w:val="1E760604"/>
    <w:rsid w:val="1EEF5967"/>
    <w:rsid w:val="1F0A48F8"/>
    <w:rsid w:val="1F8256D6"/>
    <w:rsid w:val="1FDD6501"/>
    <w:rsid w:val="1FF731E1"/>
    <w:rsid w:val="1FFE5F9D"/>
    <w:rsid w:val="201441CA"/>
    <w:rsid w:val="20740D8D"/>
    <w:rsid w:val="20D6616D"/>
    <w:rsid w:val="20DD2A22"/>
    <w:rsid w:val="21427F8B"/>
    <w:rsid w:val="215B63C6"/>
    <w:rsid w:val="21FA5BE2"/>
    <w:rsid w:val="22226190"/>
    <w:rsid w:val="2250790F"/>
    <w:rsid w:val="2278111D"/>
    <w:rsid w:val="228F7D84"/>
    <w:rsid w:val="22C77E34"/>
    <w:rsid w:val="23582989"/>
    <w:rsid w:val="23AC3967"/>
    <w:rsid w:val="23C81D43"/>
    <w:rsid w:val="242C083D"/>
    <w:rsid w:val="252B3B89"/>
    <w:rsid w:val="25492D35"/>
    <w:rsid w:val="254F5042"/>
    <w:rsid w:val="260D4ED2"/>
    <w:rsid w:val="263C36DB"/>
    <w:rsid w:val="265B75DB"/>
    <w:rsid w:val="26645C65"/>
    <w:rsid w:val="26E95ACB"/>
    <w:rsid w:val="270F1A96"/>
    <w:rsid w:val="274A3C60"/>
    <w:rsid w:val="276528F9"/>
    <w:rsid w:val="279B4FFA"/>
    <w:rsid w:val="27ED6C10"/>
    <w:rsid w:val="28175856"/>
    <w:rsid w:val="28373D1D"/>
    <w:rsid w:val="284F6ABD"/>
    <w:rsid w:val="28733B4A"/>
    <w:rsid w:val="28826029"/>
    <w:rsid w:val="28CB12EC"/>
    <w:rsid w:val="28EE4234"/>
    <w:rsid w:val="28F53BBF"/>
    <w:rsid w:val="293F16E1"/>
    <w:rsid w:val="294C7E51"/>
    <w:rsid w:val="295E7D6B"/>
    <w:rsid w:val="296960FC"/>
    <w:rsid w:val="29711667"/>
    <w:rsid w:val="29817026"/>
    <w:rsid w:val="29C30360"/>
    <w:rsid w:val="2A1F5C2B"/>
    <w:rsid w:val="2A597D5E"/>
    <w:rsid w:val="2AA9450A"/>
    <w:rsid w:val="2ADC5B39"/>
    <w:rsid w:val="2AFF14DB"/>
    <w:rsid w:val="2B122C35"/>
    <w:rsid w:val="2B193B95"/>
    <w:rsid w:val="2B6816A8"/>
    <w:rsid w:val="2C665AE5"/>
    <w:rsid w:val="2C765FC6"/>
    <w:rsid w:val="2CBD3F75"/>
    <w:rsid w:val="2D925252"/>
    <w:rsid w:val="2E285745"/>
    <w:rsid w:val="2E4D173D"/>
    <w:rsid w:val="2E5B7526"/>
    <w:rsid w:val="2F512631"/>
    <w:rsid w:val="2F621773"/>
    <w:rsid w:val="2F635FA0"/>
    <w:rsid w:val="2F8516A2"/>
    <w:rsid w:val="2FD91529"/>
    <w:rsid w:val="30312093"/>
    <w:rsid w:val="30A81DCC"/>
    <w:rsid w:val="31C670C3"/>
    <w:rsid w:val="32090217"/>
    <w:rsid w:val="32506E1A"/>
    <w:rsid w:val="32CE76E8"/>
    <w:rsid w:val="32E8558D"/>
    <w:rsid w:val="32FA5FAE"/>
    <w:rsid w:val="333F0ECA"/>
    <w:rsid w:val="33693A83"/>
    <w:rsid w:val="336A7566"/>
    <w:rsid w:val="33930FCD"/>
    <w:rsid w:val="33A822A6"/>
    <w:rsid w:val="34281EE5"/>
    <w:rsid w:val="343C78BF"/>
    <w:rsid w:val="346A38D1"/>
    <w:rsid w:val="34D310B7"/>
    <w:rsid w:val="35083B0F"/>
    <w:rsid w:val="3509378F"/>
    <w:rsid w:val="35560644"/>
    <w:rsid w:val="359567D8"/>
    <w:rsid w:val="35B62EBB"/>
    <w:rsid w:val="35CB6F78"/>
    <w:rsid w:val="35D5415D"/>
    <w:rsid w:val="36291668"/>
    <w:rsid w:val="364C25FA"/>
    <w:rsid w:val="36AB6CEB"/>
    <w:rsid w:val="36E305A8"/>
    <w:rsid w:val="37445638"/>
    <w:rsid w:val="37513091"/>
    <w:rsid w:val="37AE7266"/>
    <w:rsid w:val="37C6592E"/>
    <w:rsid w:val="37F76D26"/>
    <w:rsid w:val="38160997"/>
    <w:rsid w:val="385216DE"/>
    <w:rsid w:val="38F93A05"/>
    <w:rsid w:val="39230090"/>
    <w:rsid w:val="392A5822"/>
    <w:rsid w:val="39A00D1B"/>
    <w:rsid w:val="39A16BE5"/>
    <w:rsid w:val="39DA4378"/>
    <w:rsid w:val="3A3F5D38"/>
    <w:rsid w:val="3A40495A"/>
    <w:rsid w:val="3AAA69ED"/>
    <w:rsid w:val="3B3671A3"/>
    <w:rsid w:val="3B3B719E"/>
    <w:rsid w:val="3BDD02C5"/>
    <w:rsid w:val="3C32163C"/>
    <w:rsid w:val="3CBA6127"/>
    <w:rsid w:val="3CFF5DD1"/>
    <w:rsid w:val="3D020463"/>
    <w:rsid w:val="3D3D246C"/>
    <w:rsid w:val="3D3F2BC9"/>
    <w:rsid w:val="3D8A3804"/>
    <w:rsid w:val="3DB00E2A"/>
    <w:rsid w:val="3DEE5079"/>
    <w:rsid w:val="3EB86C61"/>
    <w:rsid w:val="3ECF60F0"/>
    <w:rsid w:val="3EE86FC3"/>
    <w:rsid w:val="3EF133F0"/>
    <w:rsid w:val="3F172164"/>
    <w:rsid w:val="3F9006D6"/>
    <w:rsid w:val="3F9C2C91"/>
    <w:rsid w:val="3FBF59A2"/>
    <w:rsid w:val="3FE90003"/>
    <w:rsid w:val="3FEB5018"/>
    <w:rsid w:val="400718BA"/>
    <w:rsid w:val="4068409B"/>
    <w:rsid w:val="41334BCB"/>
    <w:rsid w:val="4154329D"/>
    <w:rsid w:val="418229CE"/>
    <w:rsid w:val="42391F40"/>
    <w:rsid w:val="428443F8"/>
    <w:rsid w:val="42C95C95"/>
    <w:rsid w:val="42CA0164"/>
    <w:rsid w:val="42F956D5"/>
    <w:rsid w:val="43044912"/>
    <w:rsid w:val="433A3A5A"/>
    <w:rsid w:val="43D21B1D"/>
    <w:rsid w:val="44030F25"/>
    <w:rsid w:val="4425525E"/>
    <w:rsid w:val="44867618"/>
    <w:rsid w:val="44E41316"/>
    <w:rsid w:val="45083556"/>
    <w:rsid w:val="45191B1B"/>
    <w:rsid w:val="452D190C"/>
    <w:rsid w:val="45433AAF"/>
    <w:rsid w:val="45803130"/>
    <w:rsid w:val="45B60653"/>
    <w:rsid w:val="46B84C96"/>
    <w:rsid w:val="46B92717"/>
    <w:rsid w:val="46C07480"/>
    <w:rsid w:val="46D54246"/>
    <w:rsid w:val="46DD5037"/>
    <w:rsid w:val="474043E2"/>
    <w:rsid w:val="475275C5"/>
    <w:rsid w:val="4766664B"/>
    <w:rsid w:val="47881F01"/>
    <w:rsid w:val="478E5BF3"/>
    <w:rsid w:val="4794337F"/>
    <w:rsid w:val="4809184A"/>
    <w:rsid w:val="482360E6"/>
    <w:rsid w:val="487F3079"/>
    <w:rsid w:val="48A05FC1"/>
    <w:rsid w:val="48C1720D"/>
    <w:rsid w:val="48ED512E"/>
    <w:rsid w:val="4919317B"/>
    <w:rsid w:val="49283796"/>
    <w:rsid w:val="493262A3"/>
    <w:rsid w:val="4955424C"/>
    <w:rsid w:val="49FB423D"/>
    <w:rsid w:val="4A3823BC"/>
    <w:rsid w:val="4AAB3A1E"/>
    <w:rsid w:val="4AB24C55"/>
    <w:rsid w:val="4B0F6466"/>
    <w:rsid w:val="4B7E5E68"/>
    <w:rsid w:val="4BEF4EA2"/>
    <w:rsid w:val="4C0A12CF"/>
    <w:rsid w:val="4C5100DB"/>
    <w:rsid w:val="4C7A33BF"/>
    <w:rsid w:val="4C8E13E0"/>
    <w:rsid w:val="4CB45EE5"/>
    <w:rsid w:val="4CE40C32"/>
    <w:rsid w:val="4D0D19EC"/>
    <w:rsid w:val="4E1B3100"/>
    <w:rsid w:val="4E566C24"/>
    <w:rsid w:val="4E801CD9"/>
    <w:rsid w:val="4F4D04B6"/>
    <w:rsid w:val="4F63698A"/>
    <w:rsid w:val="4FE57021"/>
    <w:rsid w:val="5014055C"/>
    <w:rsid w:val="50275812"/>
    <w:rsid w:val="502B6E62"/>
    <w:rsid w:val="50984254"/>
    <w:rsid w:val="50C4246E"/>
    <w:rsid w:val="50FB4CE4"/>
    <w:rsid w:val="51951338"/>
    <w:rsid w:val="51BE0568"/>
    <w:rsid w:val="520A0F25"/>
    <w:rsid w:val="527605DC"/>
    <w:rsid w:val="529B7E6B"/>
    <w:rsid w:val="534A18B1"/>
    <w:rsid w:val="534E2851"/>
    <w:rsid w:val="537E58CE"/>
    <w:rsid w:val="53D8021B"/>
    <w:rsid w:val="53F91A55"/>
    <w:rsid w:val="547A7A8E"/>
    <w:rsid w:val="54E45482"/>
    <w:rsid w:val="55815720"/>
    <w:rsid w:val="561220C4"/>
    <w:rsid w:val="5624326E"/>
    <w:rsid w:val="562D7EC1"/>
    <w:rsid w:val="56866800"/>
    <w:rsid w:val="56E91C53"/>
    <w:rsid w:val="56F2511A"/>
    <w:rsid w:val="57C20D69"/>
    <w:rsid w:val="57C54AEC"/>
    <w:rsid w:val="57F76129"/>
    <w:rsid w:val="5802447F"/>
    <w:rsid w:val="58214023"/>
    <w:rsid w:val="58DC0988"/>
    <w:rsid w:val="59002EE0"/>
    <w:rsid w:val="59384E70"/>
    <w:rsid w:val="59831BAE"/>
    <w:rsid w:val="59836A4F"/>
    <w:rsid w:val="59A15799"/>
    <w:rsid w:val="59C65661"/>
    <w:rsid w:val="5A047A3B"/>
    <w:rsid w:val="5A397F2D"/>
    <w:rsid w:val="5A84380D"/>
    <w:rsid w:val="5AB3754C"/>
    <w:rsid w:val="5B1F728F"/>
    <w:rsid w:val="5B296730"/>
    <w:rsid w:val="5B5A7A02"/>
    <w:rsid w:val="5B7C55D2"/>
    <w:rsid w:val="5C254457"/>
    <w:rsid w:val="5C8C7096"/>
    <w:rsid w:val="5CAB4497"/>
    <w:rsid w:val="5CC5685F"/>
    <w:rsid w:val="5D2900F3"/>
    <w:rsid w:val="5D5104A8"/>
    <w:rsid w:val="5F164911"/>
    <w:rsid w:val="5F860C33"/>
    <w:rsid w:val="5FB80974"/>
    <w:rsid w:val="5FDC33D5"/>
    <w:rsid w:val="5FEE6B72"/>
    <w:rsid w:val="60025813"/>
    <w:rsid w:val="604638DA"/>
    <w:rsid w:val="606A6AA9"/>
    <w:rsid w:val="60F94AA6"/>
    <w:rsid w:val="610832CC"/>
    <w:rsid w:val="611E3041"/>
    <w:rsid w:val="614822A7"/>
    <w:rsid w:val="61C918FB"/>
    <w:rsid w:val="62715EB0"/>
    <w:rsid w:val="62973CD2"/>
    <w:rsid w:val="62B527FD"/>
    <w:rsid w:val="632750BB"/>
    <w:rsid w:val="63371AD2"/>
    <w:rsid w:val="634C61F4"/>
    <w:rsid w:val="635A680F"/>
    <w:rsid w:val="63696325"/>
    <w:rsid w:val="637569B7"/>
    <w:rsid w:val="63B65C4B"/>
    <w:rsid w:val="63BB7B2D"/>
    <w:rsid w:val="63FF3C58"/>
    <w:rsid w:val="64083D30"/>
    <w:rsid w:val="642C7417"/>
    <w:rsid w:val="64313E4B"/>
    <w:rsid w:val="646621C4"/>
    <w:rsid w:val="64746DBD"/>
    <w:rsid w:val="64A93EA6"/>
    <w:rsid w:val="65954E34"/>
    <w:rsid w:val="65FC1361"/>
    <w:rsid w:val="660B2DFA"/>
    <w:rsid w:val="666F07DD"/>
    <w:rsid w:val="66BC4E21"/>
    <w:rsid w:val="66EA1256"/>
    <w:rsid w:val="66FC0F03"/>
    <w:rsid w:val="66FF0539"/>
    <w:rsid w:val="674754E0"/>
    <w:rsid w:val="676D5D3F"/>
    <w:rsid w:val="67B06FC7"/>
    <w:rsid w:val="67D121E0"/>
    <w:rsid w:val="67D81B6B"/>
    <w:rsid w:val="67FB6CB5"/>
    <w:rsid w:val="680571B7"/>
    <w:rsid w:val="6897475F"/>
    <w:rsid w:val="68A91AAE"/>
    <w:rsid w:val="690E63A5"/>
    <w:rsid w:val="6994036E"/>
    <w:rsid w:val="69AD1668"/>
    <w:rsid w:val="6A131496"/>
    <w:rsid w:val="6A157D36"/>
    <w:rsid w:val="6A8D335E"/>
    <w:rsid w:val="6A9A4C2F"/>
    <w:rsid w:val="6AB37C73"/>
    <w:rsid w:val="6B2D0D26"/>
    <w:rsid w:val="6BD42C99"/>
    <w:rsid w:val="6BE92F41"/>
    <w:rsid w:val="6C592F1F"/>
    <w:rsid w:val="6CAB42CB"/>
    <w:rsid w:val="6CF2604B"/>
    <w:rsid w:val="6D0D0D72"/>
    <w:rsid w:val="6D3D64C6"/>
    <w:rsid w:val="6D491F65"/>
    <w:rsid w:val="6D535020"/>
    <w:rsid w:val="6D791863"/>
    <w:rsid w:val="6D7E6C6A"/>
    <w:rsid w:val="6D8C0371"/>
    <w:rsid w:val="6DAA57FA"/>
    <w:rsid w:val="6DE05CD4"/>
    <w:rsid w:val="6DEC1142"/>
    <w:rsid w:val="6DEF5244"/>
    <w:rsid w:val="6DFB70B6"/>
    <w:rsid w:val="6EBB03B3"/>
    <w:rsid w:val="6EC0384F"/>
    <w:rsid w:val="6ED77E06"/>
    <w:rsid w:val="6EDA1C65"/>
    <w:rsid w:val="6EDE4321"/>
    <w:rsid w:val="6F623218"/>
    <w:rsid w:val="70B65447"/>
    <w:rsid w:val="719D52DB"/>
    <w:rsid w:val="719D577A"/>
    <w:rsid w:val="71C45D48"/>
    <w:rsid w:val="720F7076"/>
    <w:rsid w:val="72BD48D2"/>
    <w:rsid w:val="72C84F87"/>
    <w:rsid w:val="72FB24A8"/>
    <w:rsid w:val="731C39BD"/>
    <w:rsid w:val="733B5F80"/>
    <w:rsid w:val="73977AB3"/>
    <w:rsid w:val="73A55E36"/>
    <w:rsid w:val="73D2115A"/>
    <w:rsid w:val="742F476A"/>
    <w:rsid w:val="754D1C6A"/>
    <w:rsid w:val="75604586"/>
    <w:rsid w:val="75B61387"/>
    <w:rsid w:val="75F864C5"/>
    <w:rsid w:val="760A7538"/>
    <w:rsid w:val="760E5CB2"/>
    <w:rsid w:val="761228E6"/>
    <w:rsid w:val="762D71E5"/>
    <w:rsid w:val="76B07AE6"/>
    <w:rsid w:val="76B730D3"/>
    <w:rsid w:val="76DF2A08"/>
    <w:rsid w:val="77033FE5"/>
    <w:rsid w:val="774E6B79"/>
    <w:rsid w:val="77C14F3A"/>
    <w:rsid w:val="77E52732"/>
    <w:rsid w:val="77F4479E"/>
    <w:rsid w:val="78376848"/>
    <w:rsid w:val="78567A22"/>
    <w:rsid w:val="78907FFC"/>
    <w:rsid w:val="789373AB"/>
    <w:rsid w:val="78C46AE2"/>
    <w:rsid w:val="78F53783"/>
    <w:rsid w:val="790072E8"/>
    <w:rsid w:val="79142376"/>
    <w:rsid w:val="793741EC"/>
    <w:rsid w:val="793E15F9"/>
    <w:rsid w:val="794F557B"/>
    <w:rsid w:val="79AB41AB"/>
    <w:rsid w:val="79B85A3F"/>
    <w:rsid w:val="79ED495A"/>
    <w:rsid w:val="7A5E1D44"/>
    <w:rsid w:val="7B1E17E4"/>
    <w:rsid w:val="7B283CAF"/>
    <w:rsid w:val="7C153320"/>
    <w:rsid w:val="7C6F2DE4"/>
    <w:rsid w:val="7C9A1DA0"/>
    <w:rsid w:val="7CAC4A56"/>
    <w:rsid w:val="7CCB2E67"/>
    <w:rsid w:val="7D1500BD"/>
    <w:rsid w:val="7D7355C5"/>
    <w:rsid w:val="7E3A7972"/>
    <w:rsid w:val="7E9114B5"/>
    <w:rsid w:val="7E9136B4"/>
    <w:rsid w:val="7EB34EED"/>
    <w:rsid w:val="7F3541C2"/>
    <w:rsid w:val="7F505D5B"/>
    <w:rsid w:val="7FAA6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qFormat="1"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65"/>
    <w:qFormat/>
    <w:uiPriority w:val="0"/>
    <w:pPr>
      <w:keepNext/>
      <w:keepLines/>
      <w:spacing w:before="240"/>
      <w:outlineLvl w:val="0"/>
    </w:pPr>
    <w:rPr>
      <w:rFonts w:ascii="Cambria" w:hAnsi="Cambria" w:eastAsia="宋体" w:cs="Times New Roman"/>
      <w:color w:val="366091"/>
      <w:sz w:val="32"/>
      <w:szCs w:val="32"/>
    </w:rPr>
  </w:style>
  <w:style w:type="paragraph" w:styleId="5">
    <w:name w:val="heading 2"/>
    <w:basedOn w:val="1"/>
    <w:next w:val="1"/>
    <w:unhideWhenUsed/>
    <w:qFormat/>
    <w:uiPriority w:val="0"/>
    <w:pPr>
      <w:keepNext/>
      <w:keepLines/>
      <w:numPr>
        <w:ilvl w:val="0"/>
        <w:numId w:val="1"/>
      </w:numPr>
      <w:spacing w:before="100" w:after="100"/>
      <w:ind w:firstLine="1134" w:firstLineChars="200"/>
      <w:outlineLvl w:val="1"/>
    </w:pPr>
    <w:rPr>
      <w:rFonts w:ascii="Arial" w:hAnsi="Arial" w:eastAsia="楷体_GB2312"/>
      <w:b/>
      <w:sz w:val="32"/>
    </w:rPr>
  </w:style>
  <w:style w:type="paragraph" w:styleId="6">
    <w:name w:val="heading 3"/>
    <w:basedOn w:val="1"/>
    <w:next w:val="1"/>
    <w:link w:val="48"/>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tabs>
        <w:tab w:val="left" w:pos="567"/>
      </w:tabs>
      <w:ind w:firstLine="420" w:firstLineChars="100"/>
    </w:pPr>
  </w:style>
  <w:style w:type="paragraph" w:styleId="3">
    <w:name w:val="Body Text"/>
    <w:basedOn w:val="1"/>
    <w:qFormat/>
    <w:uiPriority w:val="0"/>
    <w:pPr>
      <w:spacing w:after="120"/>
    </w:pPr>
    <w:rPr>
      <w:rFonts w:ascii="Times New Roman" w:hAnsi="Times New Roman" w:eastAsia="宋体" w:cs="Times New Roman"/>
      <w:szCs w:val="24"/>
    </w:rPr>
  </w:style>
  <w:style w:type="paragraph" w:styleId="7">
    <w:name w:val="toc 7"/>
    <w:basedOn w:val="1"/>
    <w:next w:val="1"/>
    <w:qFormat/>
    <w:uiPriority w:val="0"/>
    <w:pPr>
      <w:ind w:left="2520" w:leftChars="1200"/>
    </w:pPr>
  </w:style>
  <w:style w:type="paragraph" w:styleId="8">
    <w:name w:val="Normal Indent"/>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styleId="9">
    <w:name w:val="annotation text"/>
    <w:basedOn w:val="1"/>
    <w:link w:val="44"/>
    <w:unhideWhenUsed/>
    <w:qFormat/>
    <w:uiPriority w:val="0"/>
    <w:pPr>
      <w:jc w:val="left"/>
    </w:pPr>
  </w:style>
  <w:style w:type="paragraph" w:styleId="10">
    <w:name w:val="Body Text Indent"/>
    <w:basedOn w:val="1"/>
    <w:qFormat/>
    <w:uiPriority w:val="0"/>
    <w:pPr>
      <w:spacing w:after="120"/>
      <w:ind w:left="420" w:leftChars="200"/>
    </w:pPr>
    <w:rPr>
      <w:rFonts w:ascii="Times New Roman" w:hAnsi="Times New Roman" w:eastAsia="宋体" w:cs="Times New Roman"/>
      <w:szCs w:val="24"/>
    </w:rPr>
  </w:style>
  <w:style w:type="paragraph" w:styleId="11">
    <w:name w:val="toc 5"/>
    <w:basedOn w:val="1"/>
    <w:next w:val="1"/>
    <w:qFormat/>
    <w:uiPriority w:val="0"/>
    <w:pPr>
      <w:ind w:left="1680" w:leftChars="800"/>
    </w:pPr>
  </w:style>
  <w:style w:type="paragraph" w:styleId="12">
    <w:name w:val="toc 3"/>
    <w:basedOn w:val="1"/>
    <w:next w:val="1"/>
    <w:qFormat/>
    <w:uiPriority w:val="0"/>
    <w:pPr>
      <w:ind w:left="840" w:leftChars="400"/>
    </w:pPr>
  </w:style>
  <w:style w:type="paragraph" w:styleId="13">
    <w:name w:val="Plain Text"/>
    <w:basedOn w:val="1"/>
    <w:link w:val="49"/>
    <w:qFormat/>
    <w:uiPriority w:val="0"/>
    <w:rPr>
      <w:rFonts w:ascii="宋体" w:hAnsi="Courier New" w:eastAsia="宋体" w:cs="Times New Roman"/>
      <w:kern w:val="0"/>
      <w:sz w:val="20"/>
      <w:szCs w:val="20"/>
    </w:rPr>
  </w:style>
  <w:style w:type="paragraph" w:styleId="14">
    <w:name w:val="toc 8"/>
    <w:basedOn w:val="1"/>
    <w:next w:val="1"/>
    <w:qFormat/>
    <w:uiPriority w:val="0"/>
    <w:pPr>
      <w:ind w:left="2940" w:leftChars="1400"/>
    </w:pPr>
  </w:style>
  <w:style w:type="paragraph" w:styleId="15">
    <w:name w:val="Date"/>
    <w:basedOn w:val="1"/>
    <w:next w:val="1"/>
    <w:qFormat/>
    <w:uiPriority w:val="0"/>
    <w:rPr>
      <w:kern w:val="0"/>
      <w:sz w:val="20"/>
    </w:rPr>
  </w:style>
  <w:style w:type="paragraph" w:styleId="16">
    <w:name w:val="Body Text Indent 2"/>
    <w:basedOn w:val="1"/>
    <w:unhideWhenUsed/>
    <w:qFormat/>
    <w:uiPriority w:val="0"/>
    <w:pPr>
      <w:spacing w:after="120" w:line="480" w:lineRule="auto"/>
      <w:ind w:left="420" w:leftChars="200"/>
    </w:pPr>
  </w:style>
  <w:style w:type="paragraph" w:styleId="17">
    <w:name w:val="Balloon Text"/>
    <w:basedOn w:val="1"/>
    <w:link w:val="53"/>
    <w:qFormat/>
    <w:uiPriority w:val="0"/>
    <w:rPr>
      <w:sz w:val="18"/>
      <w:szCs w:val="18"/>
    </w:rPr>
  </w:style>
  <w:style w:type="paragraph" w:styleId="18">
    <w:name w:val="footer"/>
    <w:basedOn w:val="1"/>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qFormat/>
    <w:uiPriority w:val="0"/>
  </w:style>
  <w:style w:type="paragraph" w:styleId="21">
    <w:name w:val="toc 4"/>
    <w:basedOn w:val="1"/>
    <w:next w:val="1"/>
    <w:qFormat/>
    <w:uiPriority w:val="0"/>
    <w:pPr>
      <w:ind w:left="1260" w:leftChars="600"/>
    </w:pPr>
  </w:style>
  <w:style w:type="paragraph" w:styleId="22">
    <w:name w:val="toc 6"/>
    <w:basedOn w:val="1"/>
    <w:next w:val="1"/>
    <w:qFormat/>
    <w:uiPriority w:val="0"/>
    <w:pPr>
      <w:ind w:left="2100" w:leftChars="1000"/>
    </w:pPr>
  </w:style>
  <w:style w:type="paragraph" w:styleId="23">
    <w:name w:val="Body Text Indent 3"/>
    <w:basedOn w:val="1"/>
    <w:qFormat/>
    <w:uiPriority w:val="0"/>
    <w:pPr>
      <w:spacing w:after="120"/>
      <w:ind w:left="420" w:leftChars="200"/>
    </w:pPr>
    <w:rPr>
      <w:rFonts w:ascii="Times New Roman" w:hAnsi="Times New Roman" w:eastAsia="宋体" w:cs="Times New Roman"/>
      <w:sz w:val="16"/>
      <w:szCs w:val="16"/>
    </w:rPr>
  </w:style>
  <w:style w:type="paragraph" w:styleId="24">
    <w:name w:val="toc 2"/>
    <w:basedOn w:val="1"/>
    <w:next w:val="1"/>
    <w:qFormat/>
    <w:uiPriority w:val="0"/>
    <w:pPr>
      <w:ind w:left="420" w:leftChars="200"/>
    </w:pPr>
  </w:style>
  <w:style w:type="paragraph" w:styleId="25">
    <w:name w:val="toc 9"/>
    <w:basedOn w:val="1"/>
    <w:next w:val="1"/>
    <w:qFormat/>
    <w:uiPriority w:val="0"/>
    <w:pPr>
      <w:ind w:left="3360" w:leftChars="1600"/>
    </w:pPr>
  </w:style>
  <w:style w:type="paragraph" w:styleId="26">
    <w:name w:val="Normal (Web)"/>
    <w:basedOn w:val="1"/>
    <w:qFormat/>
    <w:uiPriority w:val="0"/>
    <w:pPr>
      <w:widowControl/>
      <w:numPr>
        <w:ilvl w:val="0"/>
        <w:numId w:val="2"/>
      </w:numPr>
      <w:spacing w:before="100" w:beforeAutospacing="1" w:after="100" w:afterAutospacing="1"/>
      <w:ind w:left="0" w:firstLine="0"/>
      <w:jc w:val="left"/>
    </w:pPr>
    <w:rPr>
      <w:rFonts w:ascii="宋体" w:hAnsi="宋体" w:eastAsia="宋体" w:cs="宋体"/>
      <w:kern w:val="0"/>
      <w:sz w:val="24"/>
      <w:szCs w:val="24"/>
    </w:rPr>
  </w:style>
  <w:style w:type="paragraph" w:styleId="27">
    <w:name w:val="index 1"/>
    <w:basedOn w:val="1"/>
    <w:next w:val="1"/>
    <w:semiHidden/>
    <w:qFormat/>
    <w:uiPriority w:val="0"/>
    <w:rPr>
      <w:rFonts w:ascii="Times New Roman" w:hAnsi="Times New Roman" w:eastAsia="宋体" w:cs="Times New Roman"/>
      <w:szCs w:val="20"/>
    </w:rPr>
  </w:style>
  <w:style w:type="paragraph" w:styleId="28">
    <w:name w:val="annotation subject"/>
    <w:basedOn w:val="9"/>
    <w:next w:val="9"/>
    <w:link w:val="45"/>
    <w:qFormat/>
    <w:uiPriority w:val="0"/>
    <w:rPr>
      <w:b/>
      <w:bCs/>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qFormat/>
    <w:uiPriority w:val="0"/>
  </w:style>
  <w:style w:type="character" w:styleId="33">
    <w:name w:val="FollowedHyperlink"/>
    <w:qFormat/>
    <w:uiPriority w:val="0"/>
    <w:rPr>
      <w:color w:val="800080"/>
      <w:u w:val="single"/>
    </w:rPr>
  </w:style>
  <w:style w:type="character" w:styleId="34">
    <w:name w:val="Emphasis"/>
    <w:basedOn w:val="31"/>
    <w:qFormat/>
    <w:uiPriority w:val="0"/>
    <w:rPr>
      <w:i/>
    </w:rPr>
  </w:style>
  <w:style w:type="character" w:styleId="35">
    <w:name w:val="Hyperlink"/>
    <w:qFormat/>
    <w:uiPriority w:val="0"/>
    <w:rPr>
      <w:color w:val="363636"/>
      <w:u w:val="none"/>
    </w:rPr>
  </w:style>
  <w:style w:type="character" w:styleId="36">
    <w:name w:val="annotation reference"/>
    <w:basedOn w:val="31"/>
    <w:qFormat/>
    <w:uiPriority w:val="0"/>
    <w:rPr>
      <w:sz w:val="21"/>
      <w:szCs w:val="21"/>
    </w:rPr>
  </w:style>
  <w:style w:type="paragraph" w:customStyle="1" w:styleId="37">
    <w:name w:val="无间隔1"/>
    <w:qFormat/>
    <w:uiPriority w:val="99"/>
    <w:pPr>
      <w:widowControl w:val="0"/>
      <w:jc w:val="both"/>
    </w:pPr>
    <w:rPr>
      <w:rFonts w:ascii="Calibri" w:hAnsi="Calibri" w:eastAsia="宋体" w:cs="Times New Roman"/>
      <w:kern w:val="2"/>
      <w:sz w:val="21"/>
      <w:szCs w:val="21"/>
      <w:lang w:val="en-US" w:eastAsia="zh-CN" w:bidi="ar-SA"/>
    </w:rPr>
  </w:style>
  <w:style w:type="paragraph" w:customStyle="1" w:styleId="38">
    <w:name w:val="p0"/>
    <w:basedOn w:val="1"/>
    <w:qFormat/>
    <w:uiPriority w:val="0"/>
    <w:pPr>
      <w:widowControl/>
      <w:suppressAutoHyphens/>
      <w:autoSpaceDN w:val="0"/>
      <w:spacing w:before="100" w:beforeAutospacing="1" w:after="100" w:afterAutospacing="1"/>
      <w:jc w:val="left"/>
      <w:textAlignment w:val="baseline"/>
    </w:pPr>
    <w:rPr>
      <w:rFonts w:ascii="宋体" w:hAnsi="宋体" w:eastAsia="宋体" w:cs="宋体"/>
      <w:kern w:val="0"/>
      <w:sz w:val="24"/>
      <w:szCs w:val="24"/>
    </w:rPr>
  </w:style>
  <w:style w:type="paragraph" w:customStyle="1" w:styleId="39">
    <w:name w:val="列出段落1"/>
    <w:basedOn w:val="1"/>
    <w:unhideWhenUsed/>
    <w:qFormat/>
    <w:uiPriority w:val="99"/>
    <w:pPr>
      <w:ind w:firstLine="420" w:firstLineChars="200"/>
    </w:p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列表段落1"/>
    <w:basedOn w:val="1"/>
    <w:qFormat/>
    <w:uiPriority w:val="34"/>
    <w:pPr>
      <w:ind w:firstLine="420" w:firstLineChars="200"/>
    </w:pPr>
    <w:rPr>
      <w:szCs w:val="24"/>
    </w:rPr>
  </w:style>
  <w:style w:type="character" w:customStyle="1" w:styleId="42">
    <w:name w:val="font11"/>
    <w:basedOn w:val="31"/>
    <w:qFormat/>
    <w:uiPriority w:val="0"/>
    <w:rPr>
      <w:rFonts w:hint="eastAsia" w:ascii="宋体" w:hAnsi="宋体" w:eastAsia="宋体" w:cs="宋体"/>
      <w:color w:val="000000"/>
      <w:sz w:val="21"/>
      <w:szCs w:val="21"/>
      <w:u w:val="none"/>
    </w:rPr>
  </w:style>
  <w:style w:type="character" w:customStyle="1" w:styleId="43">
    <w:name w:val="批注框文本 Char"/>
    <w:basedOn w:val="31"/>
    <w:qFormat/>
    <w:uiPriority w:val="0"/>
    <w:rPr>
      <w:kern w:val="2"/>
      <w:sz w:val="18"/>
      <w:szCs w:val="18"/>
    </w:rPr>
  </w:style>
  <w:style w:type="character" w:customStyle="1" w:styleId="44">
    <w:name w:val="批注文字 字符"/>
    <w:basedOn w:val="31"/>
    <w:link w:val="9"/>
    <w:qFormat/>
    <w:uiPriority w:val="0"/>
    <w:rPr>
      <w:kern w:val="2"/>
      <w:sz w:val="21"/>
      <w:szCs w:val="22"/>
    </w:rPr>
  </w:style>
  <w:style w:type="character" w:customStyle="1" w:styleId="45">
    <w:name w:val="批注主题 字符"/>
    <w:basedOn w:val="44"/>
    <w:link w:val="28"/>
    <w:qFormat/>
    <w:uiPriority w:val="0"/>
    <w:rPr>
      <w:b/>
      <w:bCs/>
      <w:kern w:val="2"/>
      <w:sz w:val="21"/>
      <w:szCs w:val="22"/>
    </w:rPr>
  </w:style>
  <w:style w:type="paragraph" w:customStyle="1" w:styleId="46">
    <w:name w:val="正文1"/>
    <w:qFormat/>
    <w:uiPriority w:val="0"/>
    <w:pPr>
      <w:jc w:val="both"/>
    </w:pPr>
    <w:rPr>
      <w:rFonts w:ascii="Calibri" w:hAnsi="Calibri" w:eastAsia="宋体" w:cs="Times New Roman"/>
      <w:kern w:val="2"/>
      <w:sz w:val="21"/>
      <w:szCs w:val="21"/>
      <w:lang w:val="en-US" w:eastAsia="zh-CN" w:bidi="ar-SA"/>
    </w:rPr>
  </w:style>
  <w:style w:type="character" w:customStyle="1" w:styleId="47">
    <w:name w:val="批注文字 Char2"/>
    <w:qFormat/>
    <w:uiPriority w:val="0"/>
    <w:rPr>
      <w:rFonts w:eastAsia="宋体"/>
      <w:sz w:val="24"/>
      <w:lang w:val="en-US" w:eastAsia="zh-CN" w:bidi="ar-SA"/>
    </w:rPr>
  </w:style>
  <w:style w:type="character" w:customStyle="1" w:styleId="48">
    <w:name w:val="标题 3 字符"/>
    <w:basedOn w:val="31"/>
    <w:link w:val="6"/>
    <w:qFormat/>
    <w:uiPriority w:val="0"/>
    <w:rPr>
      <w:rFonts w:ascii="Times New Roman" w:hAnsi="Times New Roman" w:eastAsia="宋体" w:cs="Times New Roman"/>
      <w:b/>
      <w:bCs/>
      <w:kern w:val="2"/>
      <w:sz w:val="32"/>
      <w:szCs w:val="32"/>
    </w:rPr>
  </w:style>
  <w:style w:type="character" w:customStyle="1" w:styleId="49">
    <w:name w:val="纯文本 字符"/>
    <w:basedOn w:val="31"/>
    <w:link w:val="13"/>
    <w:qFormat/>
    <w:uiPriority w:val="0"/>
    <w:rPr>
      <w:rFonts w:ascii="宋体" w:hAnsi="Courier New" w:eastAsia="宋体" w:cs="Times New Roman"/>
    </w:rPr>
  </w:style>
  <w:style w:type="paragraph" w:customStyle="1" w:styleId="50">
    <w:name w:val="正文2"/>
    <w:qFormat/>
    <w:uiPriority w:val="0"/>
    <w:pPr>
      <w:jc w:val="both"/>
    </w:pPr>
    <w:rPr>
      <w:rFonts w:ascii="Calibri" w:hAnsi="Calibri" w:eastAsia="宋体" w:cs="Times New Roman"/>
      <w:kern w:val="2"/>
      <w:sz w:val="21"/>
      <w:szCs w:val="21"/>
      <w:lang w:val="en-US" w:eastAsia="zh-CN" w:bidi="ar-SA"/>
    </w:rPr>
  </w:style>
  <w:style w:type="paragraph" w:customStyle="1" w:styleId="51">
    <w:name w:val="正文3"/>
    <w:qFormat/>
    <w:uiPriority w:val="0"/>
    <w:pPr>
      <w:jc w:val="both"/>
    </w:pPr>
    <w:rPr>
      <w:rFonts w:ascii="Calibri" w:hAnsi="Calibri" w:eastAsia="宋体" w:cs="Times New Roman"/>
      <w:kern w:val="2"/>
      <w:sz w:val="21"/>
      <w:szCs w:val="21"/>
      <w:lang w:val="en-US" w:eastAsia="zh-CN" w:bidi="ar-SA"/>
    </w:rPr>
  </w:style>
  <w:style w:type="character" w:customStyle="1" w:styleId="52">
    <w:name w:val="NormalCharacter"/>
    <w:qFormat/>
    <w:uiPriority w:val="0"/>
  </w:style>
  <w:style w:type="character" w:customStyle="1" w:styleId="53">
    <w:name w:val="批注框文本 字符"/>
    <w:basedOn w:val="31"/>
    <w:link w:val="17"/>
    <w:semiHidden/>
    <w:qFormat/>
    <w:uiPriority w:val="99"/>
    <w:rPr>
      <w:sz w:val="18"/>
      <w:szCs w:val="18"/>
    </w:rPr>
  </w:style>
  <w:style w:type="character" w:customStyle="1" w:styleId="54">
    <w:name w:val="font61"/>
    <w:basedOn w:val="31"/>
    <w:qFormat/>
    <w:uiPriority w:val="0"/>
    <w:rPr>
      <w:rFonts w:hint="eastAsia" w:ascii="宋体" w:hAnsi="宋体" w:eastAsia="宋体" w:cs="宋体"/>
      <w:color w:val="000000"/>
      <w:sz w:val="24"/>
      <w:szCs w:val="24"/>
      <w:u w:val="none"/>
    </w:rPr>
  </w:style>
  <w:style w:type="character" w:customStyle="1" w:styleId="55">
    <w:name w:val="font01"/>
    <w:basedOn w:val="31"/>
    <w:qFormat/>
    <w:uiPriority w:val="0"/>
    <w:rPr>
      <w:rFonts w:hint="default" w:ascii="Times New Roman" w:hAnsi="Times New Roman" w:cs="Times New Roman"/>
      <w:color w:val="000000"/>
      <w:sz w:val="24"/>
      <w:szCs w:val="24"/>
      <w:u w:val="none"/>
    </w:rPr>
  </w:style>
  <w:style w:type="character" w:customStyle="1" w:styleId="56">
    <w:name w:val="font71"/>
    <w:basedOn w:val="31"/>
    <w:qFormat/>
    <w:uiPriority w:val="0"/>
    <w:rPr>
      <w:rFonts w:hint="eastAsia" w:ascii="宋体" w:hAnsi="宋体" w:eastAsia="宋体" w:cs="宋体"/>
      <w:color w:val="000000"/>
      <w:sz w:val="24"/>
      <w:szCs w:val="24"/>
      <w:u w:val="none"/>
    </w:rPr>
  </w:style>
  <w:style w:type="character" w:customStyle="1" w:styleId="57">
    <w:name w:val="font51"/>
    <w:basedOn w:val="31"/>
    <w:qFormat/>
    <w:uiPriority w:val="0"/>
    <w:rPr>
      <w:rFonts w:hint="eastAsia" w:ascii="宋体" w:hAnsi="宋体" w:eastAsia="宋体" w:cs="宋体"/>
      <w:color w:val="00B050"/>
      <w:sz w:val="24"/>
      <w:szCs w:val="24"/>
      <w:u w:val="none"/>
    </w:rPr>
  </w:style>
  <w:style w:type="character" w:customStyle="1" w:styleId="58">
    <w:name w:val="font81"/>
    <w:basedOn w:val="31"/>
    <w:qFormat/>
    <w:uiPriority w:val="0"/>
    <w:rPr>
      <w:rFonts w:hint="default" w:ascii="Times New Roman" w:hAnsi="Times New Roman" w:cs="Times New Roman"/>
      <w:color w:val="000000"/>
      <w:sz w:val="24"/>
      <w:szCs w:val="24"/>
      <w:u w:val="none"/>
    </w:rPr>
  </w:style>
  <w:style w:type="character" w:customStyle="1" w:styleId="59">
    <w:name w:val="font101"/>
    <w:basedOn w:val="31"/>
    <w:qFormat/>
    <w:uiPriority w:val="0"/>
    <w:rPr>
      <w:rFonts w:ascii="宋体" w:hAnsi="宋体" w:eastAsia="宋体" w:cs="宋体"/>
      <w:color w:val="000000"/>
      <w:sz w:val="24"/>
      <w:szCs w:val="24"/>
      <w:u w:val="none"/>
    </w:rPr>
  </w:style>
  <w:style w:type="character" w:customStyle="1" w:styleId="60">
    <w:name w:val="font112"/>
    <w:basedOn w:val="31"/>
    <w:qFormat/>
    <w:uiPriority w:val="0"/>
    <w:rPr>
      <w:rFonts w:hint="default" w:ascii="Times New Roman" w:hAnsi="Times New Roman" w:cs="Times New Roman"/>
      <w:color w:val="000000"/>
      <w:sz w:val="24"/>
      <w:szCs w:val="24"/>
      <w:u w:val="none"/>
    </w:rPr>
  </w:style>
  <w:style w:type="character" w:customStyle="1" w:styleId="61">
    <w:name w:val="font91"/>
    <w:basedOn w:val="31"/>
    <w:qFormat/>
    <w:uiPriority w:val="0"/>
    <w:rPr>
      <w:rFonts w:hint="eastAsia" w:ascii="宋体" w:hAnsi="宋体" w:eastAsia="宋体" w:cs="宋体"/>
      <w:color w:val="000000"/>
      <w:sz w:val="24"/>
      <w:szCs w:val="24"/>
      <w:u w:val="none"/>
    </w:rPr>
  </w:style>
  <w:style w:type="character" w:customStyle="1" w:styleId="62">
    <w:name w:val="font12"/>
    <w:basedOn w:val="31"/>
    <w:qFormat/>
    <w:uiPriority w:val="0"/>
    <w:rPr>
      <w:rFonts w:hint="eastAsia" w:ascii="宋体" w:hAnsi="宋体" w:eastAsia="宋体" w:cs="宋体"/>
      <w:b/>
      <w:color w:val="000000"/>
      <w:sz w:val="24"/>
      <w:szCs w:val="24"/>
      <w:u w:val="none"/>
    </w:rPr>
  </w:style>
  <w:style w:type="character" w:customStyle="1" w:styleId="63">
    <w:name w:val="font111"/>
    <w:basedOn w:val="31"/>
    <w:qFormat/>
    <w:uiPriority w:val="0"/>
    <w:rPr>
      <w:rFonts w:hint="default" w:ascii="Times New Roman" w:hAnsi="Times New Roman" w:cs="Times New Roman"/>
      <w:color w:val="000000"/>
      <w:sz w:val="24"/>
      <w:szCs w:val="24"/>
      <w:u w:val="none"/>
    </w:rPr>
  </w:style>
  <w:style w:type="character" w:customStyle="1" w:styleId="64">
    <w:name w:val="font21"/>
    <w:basedOn w:val="31"/>
    <w:qFormat/>
    <w:uiPriority w:val="0"/>
    <w:rPr>
      <w:rFonts w:hint="eastAsia" w:ascii="微软雅黑" w:hAnsi="微软雅黑" w:eastAsia="微软雅黑" w:cs="微软雅黑"/>
      <w:color w:val="000000"/>
      <w:sz w:val="22"/>
      <w:szCs w:val="22"/>
      <w:u w:val="none"/>
    </w:rPr>
  </w:style>
  <w:style w:type="character" w:customStyle="1" w:styleId="65">
    <w:name w:val="标题 1 字符"/>
    <w:link w:val="4"/>
    <w:qFormat/>
    <w:uiPriority w:val="0"/>
    <w:rPr>
      <w:rFonts w:ascii="Cambria" w:hAnsi="Cambria" w:eastAsia="宋体" w:cs="Times New Roman"/>
      <w:color w:val="366091"/>
      <w:sz w:val="32"/>
      <w:szCs w:val="32"/>
    </w:rPr>
  </w:style>
  <w:style w:type="paragraph" w:styleId="66">
    <w:name w:val="List Paragraph"/>
    <w:basedOn w:val="1"/>
    <w:qFormat/>
    <w:uiPriority w:val="99"/>
    <w:pPr>
      <w:ind w:firstLine="420"/>
    </w:pPr>
  </w:style>
  <w:style w:type="paragraph" w:customStyle="1" w:styleId="67">
    <w:name w:val="A章1"/>
    <w:basedOn w:val="1"/>
    <w:next w:val="1"/>
    <w:qFormat/>
    <w:uiPriority w:val="0"/>
    <w:pPr>
      <w:spacing w:line="360" w:lineRule="auto"/>
      <w:jc w:val="left"/>
      <w:outlineLvl w:val="0"/>
    </w:pPr>
    <w:rPr>
      <w:b/>
      <w:color w:val="C00000"/>
      <w:sz w:val="32"/>
    </w:rPr>
  </w:style>
  <w:style w:type="paragraph" w:customStyle="1" w:styleId="68">
    <w:name w:val="B节1"/>
    <w:basedOn w:val="1"/>
    <w:next w:val="1"/>
    <w:qFormat/>
    <w:uiPriority w:val="0"/>
    <w:pPr>
      <w:spacing w:line="360" w:lineRule="auto"/>
      <w:jc w:val="left"/>
    </w:pPr>
    <w:rPr>
      <w:b/>
      <w:color w:val="1F497D"/>
    </w:rPr>
  </w:style>
  <w:style w:type="paragraph" w:customStyle="1" w:styleId="69">
    <w:name w:val="cm4"/>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default"/>
    <w:basedOn w:val="1"/>
    <w:qFormat/>
    <w:uiPriority w:val="0"/>
    <w:pPr>
      <w:widowControl/>
      <w:spacing w:before="100" w:beforeAutospacing="1" w:after="100" w:afterAutospacing="1"/>
      <w:jc w:val="left"/>
    </w:pPr>
    <w:rPr>
      <w:rFonts w:ascii="宋体" w:hAnsi="宋体" w:cs="宋体"/>
      <w:kern w:val="0"/>
      <w:sz w:val="24"/>
    </w:rPr>
  </w:style>
  <w:style w:type="character" w:customStyle="1" w:styleId="71">
    <w:name w:val="页码1"/>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23D95E-42A7-4BA2-8B6B-0072BA51333E}">
  <ds:schemaRefs/>
</ds:datastoreItem>
</file>

<file path=docProps/app.xml><?xml version="1.0" encoding="utf-8"?>
<Properties xmlns="http://schemas.openxmlformats.org/officeDocument/2006/extended-properties" xmlns:vt="http://schemas.openxmlformats.org/officeDocument/2006/docPropsVTypes">
  <Template>0</Template>
  <Pages>86</Pages>
  <Words>8614</Words>
  <Characters>49104</Characters>
  <Lines>409</Lines>
  <Paragraphs>115</Paragraphs>
  <TotalTime>26</TotalTime>
  <ScaleCrop>false</ScaleCrop>
  <LinksUpToDate>false</LinksUpToDate>
  <CharactersWithSpaces>57603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2021-04-25T07:43:00Z</dcterms:created>
  <dc:creator>Desperado</dc:creator>
  <cp:lastModifiedBy>澍昧平生</cp:lastModifiedBy>
  <cp:lastPrinted>2022-06-30T03:54:56Z</cp:lastPrinted>
  <dcterms:modified xsi:type="dcterms:W3CDTF">2022-06-30T04:16:31Z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DB1BD8FE87E5465797AA23D9F78B6F76</vt:lpwstr>
  </property>
</Properties>
</file>