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Times New Roman" w:cs="Times New Roman"/>
          <w:b/>
          <w:sz w:val="30"/>
          <w:szCs w:val="30"/>
        </w:rPr>
      </w:pPr>
      <w:r>
        <w:rPr>
          <w:rFonts w:hint="eastAsia" w:ascii="宋体"/>
          <w:b/>
          <w:sz w:val="30"/>
          <w:szCs w:val="30"/>
        </w:rPr>
        <w:t>项目编号：scsnzjh-2022-064</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四川省遂宁市安居第一高级中学建设项目其他设备采购</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竞</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争</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性</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磋</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商</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文</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件</w:t>
      </w:r>
    </w:p>
    <w:p>
      <w:pPr>
        <w:spacing w:line="360" w:lineRule="auto"/>
        <w:jc w:val="center"/>
        <w:rPr>
          <w:rFonts w:ascii="宋体" w:hAnsi="Times New Roman" w:eastAsia="宋体" w:cs="Times New Roman"/>
          <w:b/>
          <w:sz w:val="52"/>
          <w:szCs w:val="52"/>
        </w:rPr>
      </w:pPr>
    </w:p>
    <w:p>
      <w:pPr>
        <w:spacing w:line="360" w:lineRule="auto"/>
        <w:jc w:val="center"/>
        <w:rPr>
          <w:b/>
          <w:sz w:val="32"/>
          <w:szCs w:val="32"/>
        </w:rPr>
      </w:pPr>
      <w:r>
        <w:rPr>
          <w:rFonts w:hint="eastAsia"/>
          <w:b/>
          <w:sz w:val="32"/>
          <w:szCs w:val="32"/>
        </w:rPr>
        <w:t>中国·四川遂宁</w:t>
      </w:r>
    </w:p>
    <w:p>
      <w:pPr>
        <w:spacing w:line="360" w:lineRule="auto"/>
        <w:jc w:val="center"/>
        <w:rPr>
          <w:rFonts w:ascii="宋体"/>
          <w:b/>
          <w:sz w:val="30"/>
          <w:szCs w:val="30"/>
        </w:rPr>
      </w:pPr>
      <w:r>
        <w:rPr>
          <w:rFonts w:hint="eastAsia" w:ascii="宋体"/>
          <w:b/>
          <w:sz w:val="30"/>
          <w:szCs w:val="30"/>
        </w:rPr>
        <w:t>采购人：遂宁祥安农业开发有限公司</w:t>
      </w:r>
    </w:p>
    <w:p>
      <w:pPr>
        <w:spacing w:line="360" w:lineRule="auto"/>
        <w:jc w:val="center"/>
        <w:rPr>
          <w:rFonts w:ascii="宋体"/>
          <w:b/>
          <w:sz w:val="30"/>
          <w:szCs w:val="30"/>
        </w:rPr>
      </w:pPr>
      <w:r>
        <w:rPr>
          <w:rFonts w:hint="eastAsia" w:ascii="宋体"/>
          <w:b/>
          <w:sz w:val="30"/>
          <w:szCs w:val="30"/>
        </w:rPr>
        <w:t>代理机构：四川中佳和工程项目管理有限公司</w:t>
      </w:r>
    </w:p>
    <w:p>
      <w:pPr>
        <w:spacing w:line="360" w:lineRule="auto"/>
        <w:jc w:val="center"/>
        <w:rPr>
          <w:b/>
          <w:sz w:val="32"/>
          <w:szCs w:val="32"/>
        </w:rPr>
      </w:pPr>
      <w:r>
        <w:rPr>
          <w:rFonts w:hint="eastAsia"/>
          <w:b/>
          <w:sz w:val="32"/>
          <w:szCs w:val="32"/>
        </w:rPr>
        <w:t>共同编制</w:t>
      </w:r>
    </w:p>
    <w:p>
      <w:pPr>
        <w:spacing w:line="360" w:lineRule="auto"/>
        <w:ind w:firstLine="3602" w:firstLineChars="1196"/>
        <w:rPr>
          <w:rFonts w:ascii="Times New Roman" w:hAnsi="Times New Roman" w:eastAsia="宋体" w:cs="Times New Roman"/>
          <w:sz w:val="44"/>
          <w:szCs w:val="44"/>
        </w:rPr>
      </w:pPr>
      <w:r>
        <w:rPr>
          <w:rFonts w:hint="eastAsia" w:ascii="宋体"/>
          <w:b/>
          <w:sz w:val="30"/>
          <w:szCs w:val="30"/>
        </w:rPr>
        <w:t>2022</w:t>
      </w:r>
      <w:r>
        <w:rPr>
          <w:b/>
          <w:bCs/>
          <w:sz w:val="32"/>
          <w:szCs w:val="32"/>
          <w:lang w:val="zh-CN"/>
        </w:rPr>
        <w:t>年</w:t>
      </w:r>
      <w:r>
        <w:rPr>
          <w:rFonts w:hint="eastAsia" w:ascii="宋体"/>
          <w:b/>
          <w:sz w:val="30"/>
          <w:szCs w:val="30"/>
        </w:rPr>
        <w:t xml:space="preserve">6 </w:t>
      </w:r>
      <w:r>
        <w:rPr>
          <w:b/>
          <w:bCs/>
          <w:sz w:val="32"/>
          <w:szCs w:val="32"/>
          <w:lang w:val="zh-CN"/>
        </w:rPr>
        <w:t>月</w:t>
      </w:r>
    </w:p>
    <w:p>
      <w:pPr>
        <w:widowControl/>
        <w:spacing w:line="500" w:lineRule="exact"/>
        <w:jc w:val="center"/>
        <w:rPr>
          <w:rFonts w:ascii="方正小标宋简体" w:hAnsi="方正小标宋简体" w:eastAsia="方正小标宋简体" w:cs="方正小标宋简体"/>
          <w:color w:val="000000"/>
          <w:kern w:val="0"/>
          <w:sz w:val="36"/>
          <w:szCs w:val="36"/>
          <w:lang w:bidi="ar"/>
        </w:rPr>
      </w:pPr>
    </w:p>
    <w:p>
      <w:pPr>
        <w:widowControl/>
        <w:spacing w:line="5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6"/>
          <w:szCs w:val="36"/>
          <w:lang w:bidi="ar"/>
        </w:rPr>
        <w:t>廉洁自律书</w:t>
      </w:r>
    </w:p>
    <w:p>
      <w:pPr>
        <w:spacing w:line="500" w:lineRule="exact"/>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  </w:t>
      </w:r>
    </w:p>
    <w:p>
      <w:pPr>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为进一步规范四川中佳和工程项目管理有限公司政府采购行为，严格遵守《中华人民共和国政府采购法》、《中华人民共和国政府采购法实施条例》等国家法律及国家有关部门关于政府采购发布的相关规章制度，本公司在政府采购招投标代理业务过程中郑重承诺： </w:t>
      </w:r>
    </w:p>
    <w:p>
      <w:pPr>
        <w:widowControl/>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一、本机构坚持不以任何形式向招标人、供应商暗示或提示，影响“三公” 的行为；严格以法律法规及规章制度为基准，恪守职业道德，规范代理行为。 </w:t>
      </w:r>
    </w:p>
    <w:p>
      <w:pPr>
        <w:widowControl/>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二、公司员工自觉抵制违法违规的招投标活动，不得利用行贿、欺骗等不正当方式来承接招投标代理业务；不得有向任何单位、个人支付现金、实物或其他利益的行为；协助、配合相关部门的监督、检查工作。 </w:t>
      </w:r>
    </w:p>
    <w:p>
      <w:pPr>
        <w:widowControl/>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三、公司员工自觉抵制商业贿赂，不得收受供应商现金、有价证券、礼品礼物和各种奖金；不得参加供应商各种宴请、旅游、健身及各种娱乐活动。 </w:t>
      </w:r>
    </w:p>
    <w:p>
      <w:pPr>
        <w:widowControl/>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四、公司员工不能与供应商有任何利益关系，不能泄漏政府采购过程中的任何机密。 </w:t>
      </w:r>
    </w:p>
    <w:p>
      <w:pPr>
        <w:widowControl/>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五、公司员工自觉努力提高业务能力，认真学习政府采购相关法律法规及行业相关规章制度、条例，为政府采购活动提供专业、优质、高效的服务。 </w:t>
      </w:r>
    </w:p>
    <w:p>
      <w:pPr>
        <w:widowControl/>
        <w:spacing w:line="50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以上承诺，本公司全体员工严格履行，接受社会各界的监督、举报；同时请政府采购参与者充分解读并支持履行本公司承诺，共同打造廉洁、阳光的政府采购环境。 </w:t>
      </w:r>
    </w:p>
    <w:p>
      <w:pPr>
        <w:pStyle w:val="2"/>
      </w:pPr>
    </w:p>
    <w:p/>
    <w:p>
      <w:pPr>
        <w:spacing w:line="360" w:lineRule="auto"/>
        <w:jc w:val="center"/>
        <w:rPr>
          <w:rFonts w:ascii="Times New Roman" w:hAnsi="Times New Roman" w:eastAsia="宋体" w:cs="Times New Roman"/>
          <w:b/>
          <w:bCs/>
          <w:sz w:val="44"/>
          <w:szCs w:val="44"/>
          <w:lang w:val="zh-CN"/>
        </w:rPr>
      </w:pPr>
      <w:r>
        <w:rPr>
          <w:rFonts w:hint="eastAsia" w:ascii="仿宋" w:hAnsi="仿宋" w:eastAsia="仿宋" w:cs="仿宋"/>
          <w:color w:val="000000"/>
          <w:kern w:val="0"/>
          <w:sz w:val="28"/>
          <w:szCs w:val="28"/>
          <w:lang w:bidi="ar"/>
        </w:rPr>
        <w:t xml:space="preserve">               四川中佳和工程项目管理有限公司</w:t>
      </w:r>
    </w:p>
    <w:p>
      <w:pPr>
        <w:pStyle w:val="2"/>
        <w:rPr>
          <w:lang w:val="zh-CN"/>
        </w:rPr>
      </w:pPr>
    </w:p>
    <w:p>
      <w:pPr>
        <w:spacing w:line="360" w:lineRule="auto"/>
        <w:jc w:val="center"/>
        <w:rPr>
          <w:rFonts w:ascii="Times New Roman" w:hAnsi="Times New Roman" w:eastAsia="宋体" w:cs="Times New Roman"/>
          <w:b/>
          <w:bCs/>
          <w:sz w:val="44"/>
          <w:szCs w:val="44"/>
          <w:lang w:val="zh-CN"/>
        </w:rPr>
      </w:pPr>
      <w:r>
        <w:rPr>
          <w:rFonts w:hint="eastAsia" w:ascii="Times New Roman" w:hAnsi="Times New Roman" w:eastAsia="宋体" w:cs="Times New Roman"/>
          <w:b/>
          <w:bCs/>
          <w:sz w:val="44"/>
          <w:szCs w:val="44"/>
          <w:lang w:val="zh-CN"/>
        </w:rPr>
        <w:t>目 录</w:t>
      </w:r>
    </w:p>
    <w:p>
      <w:pPr>
        <w:spacing w:line="360" w:lineRule="auto"/>
        <w:rPr>
          <w:rFonts w:ascii="Times New Roman" w:hAnsi="Times New Roman" w:eastAsia="宋体" w:cs="Times New Roman"/>
          <w:sz w:val="44"/>
          <w:szCs w:val="44"/>
          <w:lang w:val="zh-CN"/>
        </w:rPr>
      </w:pP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第一章  磋商邀请</w:t>
      </w:r>
      <w:r>
        <w:rPr>
          <w:rFonts w:hint="eastAsia"/>
        </w:rPr>
        <w:t>............................................................................................................................. 4</w:t>
      </w: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第二章  磋商须知</w:t>
      </w:r>
      <w:r>
        <w:rPr>
          <w:rFonts w:hint="eastAsia"/>
        </w:rPr>
        <w:t xml:space="preserve">............................................................................................................................. 7 </w:t>
      </w: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第三章  供应商资格条件</w:t>
      </w:r>
      <w:r>
        <w:rPr>
          <w:rFonts w:hint="eastAsia"/>
        </w:rPr>
        <w:t>............................................................................................................ 23</w:t>
      </w: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第四章  供应商资格证明材料</w:t>
      </w:r>
      <w:r>
        <w:rPr>
          <w:rFonts w:hint="eastAsia"/>
        </w:rPr>
        <w:t>................................................................................................. 24</w:t>
      </w: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第五章  采购项目技术、服务、合同条款及其它商务要求</w:t>
      </w:r>
      <w:r>
        <w:rPr>
          <w:rFonts w:hint="eastAsia"/>
        </w:rPr>
        <w:t>.................................. 26</w:t>
      </w: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第六章  磋商内容、磋商过程中可实质性变动的内容</w:t>
      </w:r>
      <w:r>
        <w:rPr>
          <w:rFonts w:hint="eastAsia"/>
        </w:rPr>
        <w:t xml:space="preserve">..............................................59 </w:t>
      </w: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第七章  响应文件格式</w:t>
      </w:r>
      <w:r>
        <w:rPr>
          <w:rFonts w:hint="eastAsia"/>
        </w:rPr>
        <w:t>..................................................................................................................60</w:t>
      </w: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第八章  评审方式</w:t>
      </w:r>
      <w:r>
        <w:rPr>
          <w:rFonts w:hint="eastAsia"/>
        </w:rPr>
        <w:t xml:space="preserve">........................................................................................................................... 82 </w:t>
      </w: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第九章  政府采购合同（草案）</w:t>
      </w:r>
      <w:r>
        <w:rPr>
          <w:rFonts w:hint="eastAsia"/>
        </w:rPr>
        <w:t>.............................................................................................91</w:t>
      </w:r>
    </w:p>
    <w:p>
      <w:pPr>
        <w:spacing w:line="360" w:lineRule="auto"/>
        <w:rPr>
          <w:rFonts w:asciiTheme="minorEastAsia" w:hAnsiTheme="minorEastAsia"/>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11"/>
      </w:pPr>
      <w:r>
        <w:rPr>
          <w:rFonts w:hint="eastAsia"/>
        </w:rPr>
        <w:t>第一章 磋商邀请</w:t>
      </w:r>
    </w:p>
    <w:p>
      <w:pPr>
        <w:adjustRightInd w:val="0"/>
        <w:spacing w:line="440" w:lineRule="exact"/>
        <w:ind w:firstLine="480" w:firstLineChars="200"/>
        <w:rPr>
          <w:rFonts w:ascii="宋体" w:hAnsi="宋体" w:eastAsia="宋体" w:cs="Times New Roman"/>
          <w:sz w:val="24"/>
          <w:szCs w:val="24"/>
        </w:rPr>
      </w:pPr>
      <w:r>
        <w:rPr>
          <w:rFonts w:hint="eastAsia" w:ascii="宋体" w:hAnsi="宋体" w:eastAsia="宋体" w:cs="Times New Roman"/>
          <w:bCs/>
          <w:sz w:val="24"/>
          <w:szCs w:val="24"/>
          <w:u w:val="single"/>
        </w:rPr>
        <w:t xml:space="preserve">四川中佳和工程项目管理有限公司 </w:t>
      </w:r>
      <w:r>
        <w:rPr>
          <w:rFonts w:hint="eastAsia" w:ascii="宋体" w:hAnsi="宋体" w:eastAsia="宋体" w:cs="Times New Roman"/>
          <w:bCs/>
          <w:sz w:val="24"/>
          <w:szCs w:val="24"/>
        </w:rPr>
        <w:t xml:space="preserve">受 </w:t>
      </w:r>
      <w:r>
        <w:rPr>
          <w:rFonts w:hint="eastAsia" w:ascii="宋体" w:hAnsi="宋体" w:eastAsia="宋体" w:cs="Times New Roman"/>
          <w:bCs/>
          <w:sz w:val="24"/>
          <w:szCs w:val="24"/>
          <w:u w:val="single"/>
        </w:rPr>
        <w:t>遂宁祥安农业开发有限公司</w:t>
      </w:r>
      <w:r>
        <w:rPr>
          <w:rFonts w:hint="eastAsia" w:ascii="宋体" w:hAnsi="宋体" w:eastAsia="宋体" w:cs="Times New Roman"/>
          <w:bCs/>
          <w:sz w:val="24"/>
          <w:szCs w:val="24"/>
        </w:rPr>
        <w:t xml:space="preserve"> 的委托，拟对</w:t>
      </w:r>
      <w:r>
        <w:rPr>
          <w:rFonts w:hint="eastAsia" w:ascii="宋体" w:hAnsi="宋体" w:eastAsia="宋体" w:cs="Times New Roman"/>
          <w:bCs/>
          <w:sz w:val="24"/>
          <w:szCs w:val="24"/>
          <w:u w:val="single"/>
        </w:rPr>
        <w:t>四川省遂宁市安居第一高级中学建设项目其他设备采购</w:t>
      </w:r>
      <w:r>
        <w:rPr>
          <w:rFonts w:hint="eastAsia" w:ascii="宋体" w:hAnsi="宋体" w:eastAsia="宋体" w:cs="Times New Roman"/>
          <w:sz w:val="24"/>
          <w:szCs w:val="24"/>
        </w:rPr>
        <w:t>采用竞争性磋商方式进行采购，特邀请符合本次采购要求的供应商参加本项目的竞争性磋商。</w:t>
      </w:r>
    </w:p>
    <w:p>
      <w:pPr>
        <w:adjustRightInd w:val="0"/>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一、采购项目基本情况</w:t>
      </w:r>
    </w:p>
    <w:p>
      <w:pPr>
        <w:pStyle w:val="11"/>
        <w:spacing w:before="0" w:after="0" w:line="440" w:lineRule="exact"/>
        <w:ind w:firstLine="470" w:firstLineChars="196"/>
        <w:jc w:val="both"/>
        <w:rPr>
          <w:rFonts w:ascii="宋体" w:hAnsi="宋体" w:cs="宋体"/>
          <w:b w:val="0"/>
          <w:bCs w:val="0"/>
          <w:sz w:val="24"/>
          <w:szCs w:val="24"/>
        </w:rPr>
      </w:pPr>
      <w:r>
        <w:rPr>
          <w:rFonts w:hint="eastAsia" w:ascii="宋体" w:hAnsi="宋体" w:cs="宋体"/>
          <w:b w:val="0"/>
          <w:bCs w:val="0"/>
          <w:sz w:val="24"/>
          <w:szCs w:val="24"/>
        </w:rPr>
        <w:t>1.项目编号：</w:t>
      </w:r>
      <w:r>
        <w:rPr>
          <w:rFonts w:hint="eastAsia" w:ascii="宋体" w:hAnsi="宋体" w:cs="宋体" w:eastAsiaTheme="minorEastAsia"/>
          <w:b w:val="0"/>
          <w:bCs w:val="0"/>
          <w:sz w:val="24"/>
          <w:szCs w:val="22"/>
          <w:u w:val="single"/>
        </w:rPr>
        <w:t>scsnzjh-2022-064</w:t>
      </w:r>
      <w:r>
        <w:rPr>
          <w:rFonts w:hint="eastAsia" w:ascii="宋体" w:hAnsi="宋体" w:cs="宋体"/>
          <w:b w:val="0"/>
          <w:bCs w:val="0"/>
          <w:sz w:val="24"/>
          <w:szCs w:val="24"/>
          <w:u w:val="single"/>
        </w:rPr>
        <w:t>。</w:t>
      </w:r>
    </w:p>
    <w:p>
      <w:pPr>
        <w:spacing w:line="440" w:lineRule="exact"/>
        <w:ind w:firstLine="480" w:firstLineChars="200"/>
        <w:rPr>
          <w:rFonts w:ascii="宋体" w:hAnsi="宋体"/>
          <w:sz w:val="24"/>
        </w:rPr>
      </w:pPr>
      <w:r>
        <w:rPr>
          <w:rFonts w:hint="eastAsia" w:ascii="宋体" w:hAnsi="宋体"/>
          <w:sz w:val="24"/>
        </w:rPr>
        <w:t>2.采购项目名称：</w:t>
      </w:r>
      <w:r>
        <w:rPr>
          <w:rFonts w:hint="eastAsia" w:ascii="宋体" w:hAnsi="宋体" w:cs="宋体"/>
          <w:sz w:val="24"/>
          <w:u w:val="single"/>
        </w:rPr>
        <w:t>四川省遂宁市安居第一高级中学建设项目其他设备采购</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3.采购人：</w:t>
      </w:r>
      <w:r>
        <w:rPr>
          <w:rFonts w:hint="eastAsia" w:ascii="宋体" w:hAnsi="宋体"/>
          <w:sz w:val="24"/>
          <w:u w:val="single"/>
        </w:rPr>
        <w:t>遂宁祥安农业开发有限公司。</w:t>
      </w:r>
    </w:p>
    <w:p>
      <w:pPr>
        <w:adjustRightInd w:val="0"/>
        <w:spacing w:line="440" w:lineRule="exact"/>
        <w:ind w:firstLine="480" w:firstLineChars="200"/>
        <w:rPr>
          <w:rFonts w:ascii="宋体" w:hAnsi="宋体"/>
          <w:sz w:val="24"/>
        </w:rPr>
      </w:pPr>
      <w:r>
        <w:rPr>
          <w:rFonts w:hint="eastAsia" w:ascii="宋体" w:hAnsi="宋体"/>
          <w:sz w:val="24"/>
        </w:rPr>
        <w:t>4.采购代理机构：</w:t>
      </w:r>
      <w:r>
        <w:rPr>
          <w:rFonts w:hint="eastAsia" w:ascii="宋体" w:hAnsi="宋体"/>
          <w:sz w:val="24"/>
          <w:u w:val="single"/>
        </w:rPr>
        <w:t>四川中佳和工程项目管理有限公司。</w:t>
      </w:r>
    </w:p>
    <w:p>
      <w:pPr>
        <w:adjustRightInd w:val="0"/>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二、资金情况</w:t>
      </w:r>
    </w:p>
    <w:p>
      <w:pPr>
        <w:spacing w:line="440" w:lineRule="exact"/>
        <w:ind w:firstLine="480" w:firstLineChars="200"/>
        <w:rPr>
          <w:rFonts w:ascii="宋体" w:hAnsi="宋体"/>
          <w:sz w:val="24"/>
        </w:rPr>
      </w:pPr>
      <w:r>
        <w:rPr>
          <w:rFonts w:hint="eastAsia" w:ascii="宋体" w:hAnsi="宋体"/>
          <w:sz w:val="24"/>
        </w:rPr>
        <w:t>资金来源及金额：</w:t>
      </w:r>
      <w:r>
        <w:rPr>
          <w:rFonts w:hint="eastAsia" w:ascii="宋体" w:hAnsi="宋体"/>
          <w:sz w:val="24"/>
          <w:u w:val="single"/>
        </w:rPr>
        <w:t>自筹资金，1236.03435万元</w:t>
      </w:r>
      <w:r>
        <w:rPr>
          <w:rFonts w:hint="eastAsia" w:ascii="宋体" w:hAnsi="宋体"/>
          <w:sz w:val="24"/>
        </w:rPr>
        <w:t>。</w:t>
      </w:r>
    </w:p>
    <w:p>
      <w:pPr>
        <w:adjustRightInd w:val="0"/>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三 、 采购项目简介</w:t>
      </w:r>
    </w:p>
    <w:p>
      <w:pPr>
        <w:adjustRightInd w:val="0"/>
        <w:spacing w:line="440" w:lineRule="exact"/>
        <w:ind w:firstLine="480" w:firstLineChars="200"/>
        <w:rPr>
          <w:rFonts w:ascii="宋体" w:hAnsi="宋体"/>
          <w:sz w:val="24"/>
        </w:rPr>
      </w:pPr>
      <w:r>
        <w:rPr>
          <w:rFonts w:hint="eastAsia" w:ascii="宋体" w:hAnsi="宋体"/>
          <w:sz w:val="24"/>
        </w:rPr>
        <w:t>主要包括:学生寝室及教师公寓的空调、教学交互式平板、校园安防监控系统、校园广播系统等，采购标准及数量严格按照设计单位出具的设施设备清单图纸要求及实际需求执行。（详见第五章）。</w:t>
      </w:r>
    </w:p>
    <w:p>
      <w:pPr>
        <w:adjustRightInd w:val="0"/>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四、供应商邀请方式</w:t>
      </w:r>
    </w:p>
    <w:p>
      <w:pPr>
        <w:spacing w:line="440" w:lineRule="exact"/>
        <w:ind w:firstLine="464" w:firstLineChars="200"/>
        <w:rPr>
          <w:rFonts w:ascii="宋体" w:hAnsi="宋体" w:eastAsia="宋体" w:cs="Times New Roman"/>
          <w:spacing w:val="-4"/>
          <w:sz w:val="24"/>
        </w:rPr>
      </w:pPr>
      <w:r>
        <w:rPr>
          <w:rFonts w:hint="eastAsia" w:ascii="宋体" w:hAnsi="宋体" w:eastAsia="宋体" w:cs="Times New Roman"/>
          <w:spacing w:val="-4"/>
          <w:sz w:val="24"/>
        </w:rPr>
        <w:t>本次竞争性磋商邀请在</w:t>
      </w:r>
      <w:r>
        <w:rPr>
          <w:rFonts w:hint="eastAsia" w:ascii="宋体" w:hAnsi="宋体" w:eastAsia="宋体" w:cs="Times New Roman"/>
          <w:spacing w:val="-4"/>
          <w:sz w:val="24"/>
          <w:u w:val="single"/>
        </w:rPr>
        <w:t>“中国政府采购网（http://www.ccgp.gov.cn/）”</w:t>
      </w:r>
      <w:r>
        <w:rPr>
          <w:rFonts w:hint="eastAsia" w:ascii="宋体" w:hAnsi="宋体" w:eastAsia="宋体" w:cs="Times New Roman"/>
          <w:spacing w:val="-4"/>
          <w:sz w:val="24"/>
        </w:rPr>
        <w:t>上以公告形式发布。</w:t>
      </w:r>
    </w:p>
    <w:p>
      <w:pPr>
        <w:adjustRightInd w:val="0"/>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五、供应商参加本次政府采购活动应具备下列条件</w:t>
      </w:r>
    </w:p>
    <w:p>
      <w:pPr>
        <w:spacing w:line="440" w:lineRule="exact"/>
        <w:ind w:firstLine="480" w:firstLineChars="200"/>
        <w:rPr>
          <w:rFonts w:ascii="宋体" w:hAnsi="宋体"/>
          <w:sz w:val="24"/>
        </w:rPr>
      </w:pPr>
      <w:r>
        <w:rPr>
          <w:rFonts w:hint="eastAsia" w:ascii="宋体" w:hAnsi="宋体"/>
          <w:sz w:val="24"/>
        </w:rPr>
        <w:t>1.具有独立承担民事责任的能力；</w:t>
      </w:r>
    </w:p>
    <w:p>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pPr>
        <w:spacing w:line="440" w:lineRule="exact"/>
        <w:ind w:firstLine="480" w:firstLineChars="200"/>
        <w:rPr>
          <w:rFonts w:ascii="宋体" w:hAnsi="宋体"/>
          <w:sz w:val="24"/>
        </w:rPr>
      </w:pPr>
      <w:r>
        <w:rPr>
          <w:rFonts w:hint="eastAsia" w:ascii="宋体" w:hAnsi="宋体"/>
          <w:sz w:val="24"/>
        </w:rPr>
        <w:t>5.参加本次政府采购活动前三年内，在经营活动中没有重大违法记录；</w:t>
      </w:r>
    </w:p>
    <w:p>
      <w:pPr>
        <w:spacing w:line="440" w:lineRule="exact"/>
        <w:ind w:firstLine="480" w:firstLineChars="200"/>
        <w:rPr>
          <w:rFonts w:ascii="宋体" w:hAnsi="宋体"/>
          <w:sz w:val="24"/>
        </w:rPr>
      </w:pPr>
      <w:r>
        <w:rPr>
          <w:rFonts w:hint="eastAsia" w:ascii="宋体" w:hAnsi="宋体"/>
          <w:sz w:val="24"/>
        </w:rPr>
        <w:t>6.法律、行政法规规定的其他条件；</w:t>
      </w:r>
    </w:p>
    <w:p>
      <w:pPr>
        <w:spacing w:line="440" w:lineRule="exact"/>
        <w:ind w:firstLine="480" w:firstLineChars="200"/>
        <w:rPr>
          <w:rFonts w:ascii="宋体" w:hAnsi="宋体"/>
          <w:sz w:val="24"/>
        </w:rPr>
      </w:pPr>
      <w:r>
        <w:rPr>
          <w:rFonts w:hint="eastAsia" w:ascii="宋体" w:hAnsi="宋体"/>
          <w:sz w:val="24"/>
        </w:rPr>
        <w:t>7.采购人根据采购项目提出的特殊条件：</w:t>
      </w:r>
    </w:p>
    <w:p>
      <w:pPr>
        <w:spacing w:line="440" w:lineRule="exact"/>
        <w:ind w:firstLine="480" w:firstLineChars="200"/>
        <w:rPr>
          <w:rFonts w:ascii="宋体" w:hAnsi="宋体"/>
          <w:sz w:val="24"/>
        </w:rPr>
      </w:pPr>
      <w:r>
        <w:rPr>
          <w:rFonts w:hint="eastAsia" w:ascii="宋体" w:hAnsi="宋体"/>
          <w:sz w:val="24"/>
        </w:rPr>
        <w:t>7.1本项目不接受联合体磋商。</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六、禁止参加本次采购活动的供应商</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1.根据《关于在政府采购活动中查询及使用信用记录有关问题的通知》（财库〔2016〕125 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七、磋商文件获取方式、时间、地点</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磋商文件自2022年</w:t>
      </w:r>
      <w:r>
        <w:rPr>
          <w:rFonts w:hint="eastAsia" w:asciiTheme="minorEastAsia" w:hAnsiTheme="minorEastAsia"/>
          <w:sz w:val="24"/>
          <w:szCs w:val="24"/>
          <w:u w:val="single"/>
        </w:rPr>
        <w:t xml:space="preserve"> 6 </w:t>
      </w:r>
      <w:r>
        <w:rPr>
          <w:rFonts w:hint="eastAsia" w:asciiTheme="minorEastAsia" w:hAnsiTheme="minorEastAsia"/>
          <w:sz w:val="24"/>
          <w:szCs w:val="24"/>
        </w:rPr>
        <w:t xml:space="preserve">月 </w:t>
      </w:r>
      <w:r>
        <w:rPr>
          <w:rFonts w:hint="eastAsia" w:asciiTheme="minorEastAsia" w:hAnsiTheme="minorEastAsia"/>
          <w:sz w:val="24"/>
          <w:szCs w:val="24"/>
          <w:u w:val="single"/>
        </w:rPr>
        <w:t xml:space="preserve">27 </w:t>
      </w:r>
      <w:r>
        <w:rPr>
          <w:rFonts w:hint="eastAsia" w:asciiTheme="minorEastAsia" w:hAnsiTheme="minorEastAsia"/>
          <w:sz w:val="24"/>
          <w:szCs w:val="24"/>
        </w:rPr>
        <w:t>日至2022年</w:t>
      </w:r>
      <w:r>
        <w:rPr>
          <w:rFonts w:hint="eastAsia" w:asciiTheme="minorEastAsia" w:hAnsiTheme="minorEastAsia"/>
          <w:sz w:val="24"/>
          <w:szCs w:val="24"/>
          <w:u w:val="single"/>
        </w:rPr>
        <w:t xml:space="preserve"> 7 </w:t>
      </w:r>
      <w:r>
        <w:rPr>
          <w:rFonts w:hint="eastAsia" w:asciiTheme="minorEastAsia" w:hAnsiTheme="minorEastAsia"/>
          <w:sz w:val="24"/>
          <w:szCs w:val="24"/>
        </w:rPr>
        <w:t>月</w:t>
      </w:r>
      <w:r>
        <w:rPr>
          <w:rFonts w:hint="eastAsia" w:asciiTheme="minorEastAsia" w:hAnsiTheme="minorEastAsia"/>
          <w:sz w:val="24"/>
          <w:szCs w:val="24"/>
          <w:u w:val="single"/>
        </w:rPr>
        <w:t xml:space="preserve"> 1 </w:t>
      </w:r>
      <w:r>
        <w:rPr>
          <w:rFonts w:hint="eastAsia" w:asciiTheme="minorEastAsia" w:hAnsiTheme="minorEastAsia"/>
          <w:sz w:val="24"/>
          <w:szCs w:val="24"/>
        </w:rPr>
        <w:t>日09:00-17:30（北京时间，法定节假日除外）在遂宁市河东新区五彩缤纷路228号东湖丽景3栋2层1号获取。本项目磋商文件有偿获取，磋商文件售价：人民币</w:t>
      </w:r>
      <w:r>
        <w:rPr>
          <w:rFonts w:hint="eastAsia" w:asciiTheme="minorEastAsia" w:hAnsiTheme="minorEastAsia"/>
          <w:sz w:val="24"/>
          <w:szCs w:val="24"/>
          <w:u w:val="single"/>
        </w:rPr>
        <w:t xml:space="preserve">300 </w:t>
      </w:r>
      <w:r>
        <w:rPr>
          <w:rFonts w:hint="eastAsia" w:asciiTheme="minorEastAsia" w:hAnsiTheme="minorEastAsia"/>
          <w:sz w:val="24"/>
          <w:szCs w:val="24"/>
        </w:rPr>
        <w:t>元/份（磋商文件售后不退, 磋商资格不能转让）。</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获取方式采用现场或网上方式。（1）现场报名步骤：供应商为法人或者其他组织的，需提供单位介绍信和委托书原件，经办人身份证复印件及联系电话，公司法人身份证复印件，有效的营业执照副本复印件，以上所有复印件均需加盖投标人单位鲜章；供应商为自然人的，只需提供本人身份证明。（2）网上报名步骤： ①下载附件中的报名登记表，并按相关要求填写。 ②将已完整填写的报名登记表、单位介绍信或法人授权书、有效的营业执照副本复印件、授权代表身份证复印件加盖单位公章后扫描件连同招标文件购买费用支付凭证截图打包发送至252557785@qq.com（邮件主题及附件请修改为公司名称+项目名称）。或者联系18780893344谢先生，加微信号“18780893344”，将报名登记表、单位介绍信或法人授权书、有效的营业执照副本复印件、授权代表身份证复印件加盖单位公章后扫描件，打包后，通过微信发送谢先生，资料费300元同样通过此微信交纳，磋商文件将通过微信发邀请单位。注：报名资料加盖单位公章的原件请于开标当日交至四川中佳和工程项目管理有限公司工作人员。（</w:t>
      </w:r>
      <w:r>
        <w:rPr>
          <w:rFonts w:hint="eastAsia" w:asciiTheme="minorEastAsia" w:hAnsiTheme="minorEastAsia"/>
          <w:b/>
          <w:sz w:val="24"/>
          <w:szCs w:val="24"/>
        </w:rPr>
        <w:t>未按要求</w:t>
      </w:r>
      <w:r>
        <w:rPr>
          <w:rFonts w:asciiTheme="minorEastAsia" w:hAnsiTheme="minorEastAsia"/>
          <w:b/>
          <w:sz w:val="24"/>
          <w:szCs w:val="24"/>
        </w:rPr>
        <w:t>提交资料不接受报名</w:t>
      </w:r>
      <w:r>
        <w:rPr>
          <w:rFonts w:hint="eastAsia" w:asciiTheme="minorEastAsia" w:hAnsiTheme="minorEastAsia"/>
          <w:sz w:val="24"/>
          <w:szCs w:val="24"/>
        </w:rPr>
        <w:t>）</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八、递交响应文件开始及截止时间</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2022 年</w:t>
      </w:r>
      <w:r>
        <w:rPr>
          <w:rFonts w:hint="eastAsia" w:asciiTheme="minorEastAsia" w:hAnsiTheme="minorEastAsia"/>
          <w:sz w:val="24"/>
          <w:szCs w:val="24"/>
          <w:u w:val="single"/>
        </w:rPr>
        <w:t xml:space="preserve">7 </w:t>
      </w:r>
      <w:r>
        <w:rPr>
          <w:rFonts w:hint="eastAsia" w:asciiTheme="minorEastAsia" w:hAnsiTheme="minorEastAsia"/>
          <w:sz w:val="24"/>
          <w:szCs w:val="24"/>
        </w:rPr>
        <w:t xml:space="preserve">月 </w:t>
      </w:r>
      <w:r>
        <w:rPr>
          <w:rFonts w:hint="eastAsia" w:asciiTheme="minorEastAsia" w:hAnsiTheme="minorEastAsia"/>
          <w:sz w:val="24"/>
          <w:szCs w:val="24"/>
          <w:u w:val="single"/>
        </w:rPr>
        <w:t xml:space="preserve">8 </w:t>
      </w:r>
      <w:r>
        <w:rPr>
          <w:rFonts w:hint="eastAsia" w:asciiTheme="minorEastAsia" w:hAnsiTheme="minorEastAsia"/>
          <w:sz w:val="24"/>
          <w:szCs w:val="24"/>
        </w:rPr>
        <w:t>日15:00（北京时间）。</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九、递交响应文件地点</w:t>
      </w:r>
    </w:p>
    <w:p>
      <w:pPr>
        <w:spacing w:line="440" w:lineRule="exact"/>
        <w:ind w:firstLine="480" w:firstLineChars="200"/>
        <w:rPr>
          <w:rFonts w:ascii="宋体" w:hAnsi="宋体"/>
          <w:sz w:val="24"/>
        </w:rPr>
      </w:pPr>
      <w:r>
        <w:rPr>
          <w:rFonts w:hint="eastAsia" w:asciiTheme="minorEastAsia" w:hAnsiTheme="minorEastAsia"/>
          <w:sz w:val="24"/>
          <w:szCs w:val="24"/>
        </w:rPr>
        <w:t xml:space="preserve"> </w:t>
      </w:r>
      <w:r>
        <w:rPr>
          <w:rFonts w:hint="eastAsia" w:ascii="宋体" w:hAnsi="宋体"/>
          <w:sz w:val="24"/>
        </w:rPr>
        <w:t>响应文件必须在递交响应文件截止时间前送达</w:t>
      </w:r>
      <w:r>
        <w:rPr>
          <w:rFonts w:hint="eastAsia" w:ascii="宋体" w:hAnsi="宋体"/>
          <w:sz w:val="24"/>
          <w:szCs w:val="18"/>
        </w:rPr>
        <w:t>磋商</w:t>
      </w:r>
      <w:r>
        <w:rPr>
          <w:rFonts w:hint="eastAsia" w:ascii="宋体" w:hAnsi="宋体"/>
          <w:sz w:val="24"/>
        </w:rPr>
        <w:t>地点。逾期送达、密封和标注错误的响应文件，采购代理机构恕不接收。本次采购不接收邮寄的响应文件。</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十、响应文件开启时间</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2022年</w:t>
      </w:r>
      <w:r>
        <w:rPr>
          <w:rFonts w:hint="eastAsia" w:asciiTheme="minorEastAsia" w:hAnsiTheme="minorEastAsia"/>
          <w:sz w:val="24"/>
          <w:szCs w:val="24"/>
          <w:u w:val="single"/>
        </w:rPr>
        <w:t xml:space="preserve"> 7 </w:t>
      </w:r>
      <w:r>
        <w:rPr>
          <w:rFonts w:hint="eastAsia" w:asciiTheme="minorEastAsia" w:hAnsiTheme="minorEastAsia"/>
          <w:sz w:val="24"/>
          <w:szCs w:val="24"/>
        </w:rPr>
        <w:t>月</w:t>
      </w:r>
      <w:r>
        <w:rPr>
          <w:rFonts w:hint="eastAsia" w:asciiTheme="minorEastAsia" w:hAnsiTheme="minorEastAsia"/>
          <w:sz w:val="24"/>
          <w:szCs w:val="24"/>
          <w:u w:val="single"/>
        </w:rPr>
        <w:t>8</w:t>
      </w:r>
      <w:r>
        <w:rPr>
          <w:rFonts w:hint="eastAsia" w:asciiTheme="minorEastAsia" w:hAnsiTheme="minorEastAsia"/>
          <w:sz w:val="24"/>
          <w:szCs w:val="24"/>
        </w:rPr>
        <w:t xml:space="preserve"> 日15:00（北京时间）在磋商地点开启。</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十一 、磋商地点</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u w:val="single"/>
        </w:rPr>
        <w:t>遂宁市河东新区五彩缤纷路2</w:t>
      </w:r>
      <w:r>
        <w:rPr>
          <w:rFonts w:asciiTheme="minorEastAsia" w:hAnsiTheme="minorEastAsia"/>
          <w:sz w:val="24"/>
          <w:szCs w:val="24"/>
          <w:u w:val="single"/>
        </w:rPr>
        <w:t>28号</w:t>
      </w:r>
      <w:r>
        <w:rPr>
          <w:rFonts w:hint="eastAsia" w:asciiTheme="minorEastAsia" w:hAnsiTheme="minorEastAsia"/>
          <w:sz w:val="24"/>
          <w:szCs w:val="24"/>
          <w:u w:val="single"/>
        </w:rPr>
        <w:t>东湖丽景</w:t>
      </w:r>
      <w:r>
        <w:rPr>
          <w:rFonts w:asciiTheme="minorEastAsia" w:hAnsiTheme="minorEastAsia"/>
          <w:sz w:val="24"/>
          <w:szCs w:val="24"/>
          <w:u w:val="single"/>
        </w:rPr>
        <w:t>3</w:t>
      </w:r>
      <w:r>
        <w:rPr>
          <w:rFonts w:hint="eastAsia" w:asciiTheme="minorEastAsia" w:hAnsiTheme="minorEastAsia"/>
          <w:sz w:val="24"/>
          <w:szCs w:val="24"/>
          <w:u w:val="single"/>
        </w:rPr>
        <w:t>栋</w:t>
      </w:r>
      <w:r>
        <w:rPr>
          <w:rFonts w:asciiTheme="minorEastAsia" w:hAnsiTheme="minorEastAsia"/>
          <w:sz w:val="24"/>
          <w:szCs w:val="24"/>
          <w:u w:val="single"/>
        </w:rPr>
        <w:t>2</w:t>
      </w:r>
      <w:r>
        <w:rPr>
          <w:rFonts w:hint="eastAsia" w:asciiTheme="minorEastAsia" w:hAnsiTheme="minorEastAsia"/>
          <w:sz w:val="24"/>
          <w:szCs w:val="24"/>
          <w:u w:val="single"/>
        </w:rPr>
        <w:t>层</w:t>
      </w:r>
      <w:r>
        <w:rPr>
          <w:rFonts w:asciiTheme="minorEastAsia" w:hAnsiTheme="minorEastAsia"/>
          <w:sz w:val="24"/>
          <w:szCs w:val="24"/>
          <w:u w:val="single"/>
        </w:rPr>
        <w:t>1号</w:t>
      </w:r>
      <w:r>
        <w:rPr>
          <w:rFonts w:hint="eastAsia" w:asciiTheme="minorEastAsia" w:hAnsiTheme="minorEastAsia"/>
          <w:sz w:val="24"/>
          <w:szCs w:val="24"/>
          <w:u w:val="single"/>
        </w:rPr>
        <w:t>。</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十二、联系方式</w:t>
      </w:r>
    </w:p>
    <w:p>
      <w:pPr>
        <w:pStyle w:val="22"/>
        <w:spacing w:line="440" w:lineRule="exact"/>
        <w:ind w:firstLine="954" w:firstLineChars="396"/>
        <w:rPr>
          <w:rFonts w:ascii="宋体" w:hAnsi="宋体" w:eastAsia="宋体" w:cs="Times New Roman"/>
          <w:b/>
          <w:sz w:val="24"/>
          <w:szCs w:val="28"/>
        </w:rPr>
      </w:pPr>
      <w:r>
        <w:rPr>
          <w:rFonts w:hint="eastAsia" w:ascii="宋体" w:hAnsi="宋体" w:eastAsia="宋体" w:cs="Times New Roman"/>
          <w:b/>
          <w:sz w:val="24"/>
          <w:szCs w:val="28"/>
        </w:rPr>
        <w:t>采购人：遂宁祥安农业开发有限公司</w:t>
      </w:r>
    </w:p>
    <w:p>
      <w:pPr>
        <w:spacing w:line="440" w:lineRule="exact"/>
        <w:ind w:firstLine="1200" w:firstLineChars="500"/>
        <w:rPr>
          <w:rFonts w:ascii="宋体" w:hAnsi="宋体"/>
          <w:sz w:val="24"/>
        </w:rPr>
      </w:pPr>
      <w:r>
        <w:rPr>
          <w:rFonts w:hint="eastAsia" w:ascii="宋体" w:hAnsi="宋体"/>
          <w:sz w:val="24"/>
        </w:rPr>
        <w:t>通讯地址：</w:t>
      </w:r>
      <w:r>
        <w:rPr>
          <w:rFonts w:hint="eastAsia" w:ascii="宋体" w:hAnsi="宋体" w:eastAsia="宋体" w:cs="Times New Roman"/>
          <w:sz w:val="24"/>
          <w:szCs w:val="24"/>
        </w:rPr>
        <w:t>四川省遂宁市安居区和谐广场北侧（柔刚写字楼）</w:t>
      </w:r>
    </w:p>
    <w:p>
      <w:pPr>
        <w:pStyle w:val="22"/>
        <w:spacing w:line="440" w:lineRule="exact"/>
        <w:ind w:firstLine="1200" w:firstLineChars="500"/>
        <w:rPr>
          <w:rFonts w:ascii="宋体" w:hAnsi="宋体" w:eastAsia="宋体" w:cs="Times New Roman"/>
          <w:sz w:val="24"/>
        </w:rPr>
      </w:pPr>
      <w:r>
        <w:rPr>
          <w:rFonts w:hint="eastAsia" w:ascii="宋体" w:hAnsi="宋体" w:eastAsia="宋体" w:cs="Times New Roman"/>
          <w:sz w:val="24"/>
        </w:rPr>
        <w:t>邮    编：629000</w:t>
      </w:r>
    </w:p>
    <w:p>
      <w:pPr>
        <w:pStyle w:val="22"/>
        <w:spacing w:line="440" w:lineRule="exact"/>
        <w:ind w:firstLine="1200" w:firstLineChars="500"/>
        <w:rPr>
          <w:rFonts w:ascii="宋体" w:hAnsi="宋体" w:eastAsia="宋体" w:cs="Times New Roman"/>
          <w:sz w:val="24"/>
        </w:rPr>
      </w:pPr>
      <w:r>
        <w:rPr>
          <w:rFonts w:hint="eastAsia" w:ascii="宋体" w:hAnsi="宋体" w:eastAsia="宋体" w:cs="Times New Roman"/>
          <w:sz w:val="24"/>
        </w:rPr>
        <w:t>联 系 人：饶先生</w:t>
      </w:r>
    </w:p>
    <w:p>
      <w:pPr>
        <w:pStyle w:val="22"/>
        <w:spacing w:line="440" w:lineRule="exact"/>
        <w:ind w:firstLine="1200" w:firstLineChars="500"/>
        <w:rPr>
          <w:rFonts w:ascii="宋体" w:hAnsi="宋体" w:eastAsia="宋体" w:cs="Times New Roman"/>
          <w:sz w:val="24"/>
        </w:rPr>
      </w:pPr>
      <w:r>
        <w:rPr>
          <w:rFonts w:hint="eastAsia" w:ascii="宋体" w:hAnsi="宋体" w:eastAsia="宋体" w:cs="Times New Roman"/>
          <w:sz w:val="24"/>
        </w:rPr>
        <w:t>联系电话：18090806603</w:t>
      </w:r>
    </w:p>
    <w:p>
      <w:pPr>
        <w:pStyle w:val="22"/>
        <w:spacing w:line="440" w:lineRule="exact"/>
        <w:ind w:firstLine="954" w:firstLineChars="396"/>
        <w:rPr>
          <w:rFonts w:ascii="宋体" w:hAnsi="宋体" w:eastAsia="宋体" w:cs="Times New Roman"/>
          <w:b/>
          <w:sz w:val="24"/>
          <w:szCs w:val="28"/>
        </w:rPr>
      </w:pPr>
    </w:p>
    <w:p>
      <w:pPr>
        <w:pStyle w:val="22"/>
        <w:spacing w:line="440" w:lineRule="exact"/>
        <w:ind w:firstLine="954" w:firstLineChars="396"/>
        <w:rPr>
          <w:rFonts w:ascii="宋体" w:hAnsi="宋体" w:eastAsia="宋体" w:cs="Times New Roman"/>
          <w:b/>
          <w:sz w:val="24"/>
          <w:szCs w:val="28"/>
        </w:rPr>
      </w:pPr>
      <w:r>
        <w:rPr>
          <w:rFonts w:hint="eastAsia" w:ascii="宋体" w:hAnsi="宋体" w:eastAsia="宋体" w:cs="Times New Roman"/>
          <w:b/>
          <w:sz w:val="24"/>
          <w:szCs w:val="28"/>
        </w:rPr>
        <w:t>采购代理机构：四川中佳和工程项目管理有限公司</w:t>
      </w:r>
    </w:p>
    <w:p>
      <w:pPr>
        <w:spacing w:line="440" w:lineRule="exact"/>
        <w:ind w:firstLine="1080" w:firstLineChars="450"/>
        <w:rPr>
          <w:rFonts w:ascii="宋体" w:hAnsi="宋体"/>
          <w:sz w:val="24"/>
        </w:rPr>
      </w:pPr>
      <w:r>
        <w:rPr>
          <w:rFonts w:hint="eastAsia" w:ascii="宋体" w:hAnsi="宋体"/>
          <w:sz w:val="24"/>
        </w:rPr>
        <w:t>通讯地址：遂宁市河东新区五彩缤纷路2</w:t>
      </w:r>
      <w:r>
        <w:rPr>
          <w:rFonts w:ascii="宋体" w:hAnsi="宋体"/>
          <w:sz w:val="24"/>
        </w:rPr>
        <w:t>28号</w:t>
      </w:r>
      <w:r>
        <w:rPr>
          <w:rFonts w:hint="eastAsia" w:ascii="宋体" w:hAnsi="宋体"/>
          <w:sz w:val="24"/>
        </w:rPr>
        <w:t>东湖丽景</w:t>
      </w:r>
      <w:r>
        <w:rPr>
          <w:rFonts w:ascii="宋体" w:hAnsi="宋体"/>
          <w:sz w:val="24"/>
        </w:rPr>
        <w:t>3</w:t>
      </w:r>
      <w:r>
        <w:rPr>
          <w:rFonts w:hint="eastAsia" w:ascii="宋体" w:hAnsi="宋体"/>
          <w:sz w:val="24"/>
        </w:rPr>
        <w:t>栋</w:t>
      </w:r>
      <w:r>
        <w:rPr>
          <w:rFonts w:ascii="宋体" w:hAnsi="宋体"/>
          <w:sz w:val="24"/>
        </w:rPr>
        <w:t>2</w:t>
      </w:r>
      <w:r>
        <w:rPr>
          <w:rFonts w:hint="eastAsia" w:ascii="宋体" w:hAnsi="宋体"/>
          <w:sz w:val="24"/>
        </w:rPr>
        <w:t>层</w:t>
      </w:r>
      <w:r>
        <w:rPr>
          <w:rFonts w:ascii="宋体" w:hAnsi="宋体"/>
          <w:sz w:val="24"/>
        </w:rPr>
        <w:t>1号</w:t>
      </w:r>
    </w:p>
    <w:p>
      <w:pPr>
        <w:spacing w:line="440" w:lineRule="exact"/>
        <w:ind w:firstLine="1200" w:firstLineChars="500"/>
        <w:rPr>
          <w:rFonts w:ascii="宋体" w:hAnsi="宋体"/>
          <w:sz w:val="24"/>
        </w:rPr>
      </w:pPr>
      <w:r>
        <w:rPr>
          <w:rFonts w:hint="eastAsia" w:ascii="宋体" w:hAnsi="宋体"/>
          <w:sz w:val="24"/>
        </w:rPr>
        <w:t>邮    编：629000</w:t>
      </w:r>
    </w:p>
    <w:p>
      <w:pPr>
        <w:spacing w:line="440" w:lineRule="exact"/>
        <w:ind w:firstLine="1200" w:firstLineChars="500"/>
        <w:rPr>
          <w:rFonts w:ascii="宋体" w:hAnsi="宋体"/>
          <w:sz w:val="24"/>
        </w:rPr>
      </w:pPr>
      <w:r>
        <w:rPr>
          <w:rFonts w:hint="eastAsia" w:ascii="宋体" w:hAnsi="宋体"/>
          <w:sz w:val="24"/>
        </w:rPr>
        <w:t>联 系 人：谢先生</w:t>
      </w:r>
    </w:p>
    <w:p>
      <w:pPr>
        <w:spacing w:line="440" w:lineRule="exact"/>
        <w:ind w:firstLine="1200" w:firstLineChars="500"/>
        <w:rPr>
          <w:rFonts w:ascii="宋体" w:hAnsi="宋体"/>
          <w:sz w:val="24"/>
        </w:rPr>
      </w:pPr>
      <w:r>
        <w:rPr>
          <w:rFonts w:hint="eastAsia" w:ascii="宋体" w:hAnsi="宋体"/>
          <w:sz w:val="24"/>
        </w:rPr>
        <w:t>联系电话：0825-2310393</w:t>
      </w:r>
    </w:p>
    <w:p>
      <w:pPr>
        <w:spacing w:line="440" w:lineRule="exact"/>
        <w:ind w:firstLine="1200" w:firstLineChars="500"/>
        <w:rPr>
          <w:rFonts w:ascii="宋体" w:hAnsi="宋体"/>
          <w:sz w:val="24"/>
        </w:rPr>
      </w:pPr>
      <w:r>
        <w:rPr>
          <w:rFonts w:hint="eastAsia" w:ascii="宋体" w:hAnsi="宋体"/>
          <w:sz w:val="24"/>
        </w:rPr>
        <w:t>传    真：0825-2233163</w:t>
      </w:r>
    </w:p>
    <w:p>
      <w:pPr>
        <w:spacing w:line="360" w:lineRule="auto"/>
        <w:rPr>
          <w:rFonts w:asciiTheme="minorEastAsia" w:hAnsiTheme="minorEastAsia"/>
          <w:sz w:val="24"/>
          <w:szCs w:val="24"/>
        </w:rPr>
      </w:pPr>
    </w:p>
    <w:p>
      <w:pPr>
        <w:pStyle w:val="2"/>
        <w:ind w:firstLine="5280" w:firstLineChars="2200"/>
        <w:rPr>
          <w:rFonts w:asciiTheme="minorEastAsia" w:hAnsiTheme="minorEastAsia"/>
          <w:sz w:val="24"/>
        </w:rPr>
      </w:pPr>
      <w:r>
        <w:rPr>
          <w:rFonts w:hint="eastAsia" w:asciiTheme="minorEastAsia" w:hAnsiTheme="minorEastAsia"/>
          <w:sz w:val="24"/>
        </w:rPr>
        <w:t>2022年6月</w:t>
      </w:r>
      <w:r>
        <w:rPr>
          <w:rFonts w:hint="eastAsia" w:asciiTheme="minorEastAsia" w:hAnsiTheme="minorEastAsia"/>
          <w:color w:val="FF0000"/>
          <w:sz w:val="24"/>
        </w:rPr>
        <w:t>28日</w:t>
      </w:r>
    </w:p>
    <w:p>
      <w:pPr>
        <w:rPr>
          <w:rFonts w:asciiTheme="minorEastAsia" w:hAnsiTheme="minorEastAsia"/>
          <w:sz w:val="24"/>
          <w:szCs w:val="24"/>
        </w:rPr>
      </w:pPr>
    </w:p>
    <w:p>
      <w:pPr>
        <w:pStyle w:val="2"/>
        <w:rPr>
          <w:rFonts w:asciiTheme="minorEastAsia" w:hAnsiTheme="minorEastAsia"/>
          <w:sz w:val="24"/>
        </w:rPr>
      </w:pPr>
    </w:p>
    <w:p/>
    <w:p>
      <w:pPr>
        <w:pStyle w:val="2"/>
      </w:pPr>
    </w:p>
    <w:p/>
    <w:p>
      <w:pPr>
        <w:pStyle w:val="2"/>
      </w:pPr>
    </w:p>
    <w:p>
      <w:pPr>
        <w:pStyle w:val="11"/>
      </w:pPr>
    </w:p>
    <w:p>
      <w:pPr>
        <w:pStyle w:val="11"/>
        <w:jc w:val="both"/>
      </w:pPr>
    </w:p>
    <w:p>
      <w:pPr>
        <w:pStyle w:val="11"/>
      </w:pPr>
    </w:p>
    <w:p>
      <w:pPr>
        <w:pStyle w:val="11"/>
      </w:pPr>
      <w:r>
        <w:rPr>
          <w:rFonts w:hint="eastAsia"/>
        </w:rPr>
        <w:t>第二章  磋商须知</w:t>
      </w:r>
    </w:p>
    <w:p>
      <w:pPr>
        <w:jc w:val="center"/>
        <w:rPr>
          <w:b/>
          <w:sz w:val="32"/>
          <w:szCs w:val="32"/>
        </w:rPr>
      </w:pPr>
      <w:r>
        <w:rPr>
          <w:rFonts w:hint="eastAsia"/>
          <w:b/>
          <w:sz w:val="32"/>
          <w:szCs w:val="32"/>
        </w:rPr>
        <w:t>一、供应商须知附表</w:t>
      </w:r>
    </w:p>
    <w:tbl>
      <w:tblPr>
        <w:tblStyle w:val="12"/>
        <w:tblW w:w="954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2"/>
        <w:gridCol w:w="1815"/>
        <w:gridCol w:w="695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 xml:space="preserve">序号 </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 xml:space="preserve">应知事项 </w:t>
            </w:r>
          </w:p>
        </w:tc>
        <w:tc>
          <w:tcPr>
            <w:tcW w:w="695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0" w:hRule="exact"/>
          <w:jc w:val="center"/>
        </w:trPr>
        <w:tc>
          <w:tcPr>
            <w:tcW w:w="782" w:type="dxa"/>
            <w:vAlign w:val="center"/>
          </w:tcPr>
          <w:p>
            <w:pPr>
              <w:spacing w:line="360" w:lineRule="exact"/>
              <w:ind w:left="105" w:leftChars="50" w:right="105" w:rightChars="50"/>
              <w:jc w:val="center"/>
              <w:rPr>
                <w:rFonts w:ascii="宋体" w:hAnsi="宋体" w:eastAsia="宋体" w:cs="宋体"/>
                <w:szCs w:val="21"/>
                <w:lang w:val="zh-CN"/>
              </w:rPr>
            </w:pPr>
            <w:r>
              <w:rPr>
                <w:rFonts w:hint="eastAsia" w:ascii="宋体" w:hAnsi="宋体" w:eastAsia="宋体" w:cs="宋体"/>
                <w:szCs w:val="21"/>
                <w:lang w:val="zh-CN"/>
              </w:rPr>
              <w:t>1</w:t>
            </w:r>
          </w:p>
        </w:tc>
        <w:tc>
          <w:tcPr>
            <w:tcW w:w="181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确定邀请磋商的</w:t>
            </w:r>
          </w:p>
          <w:p>
            <w:pPr>
              <w:spacing w:line="360" w:lineRule="exact"/>
              <w:jc w:val="center"/>
              <w:rPr>
                <w:rFonts w:ascii="宋体" w:hAnsi="宋体" w:eastAsia="宋体" w:cs="宋体"/>
                <w:szCs w:val="21"/>
              </w:rPr>
            </w:pPr>
            <w:r>
              <w:rPr>
                <w:rFonts w:hint="eastAsia" w:ascii="宋体" w:hAnsi="宋体" w:eastAsia="宋体" w:cs="宋体"/>
                <w:szCs w:val="21"/>
              </w:rPr>
              <w:t>供应商数量和方式</w:t>
            </w:r>
          </w:p>
        </w:tc>
        <w:tc>
          <w:tcPr>
            <w:tcW w:w="6952" w:type="dxa"/>
            <w:vAlign w:val="center"/>
          </w:tcPr>
          <w:p>
            <w:pPr>
              <w:spacing w:line="360" w:lineRule="exact"/>
              <w:ind w:firstLine="210" w:firstLineChars="100"/>
              <w:rPr>
                <w:rFonts w:ascii="宋体" w:hAnsi="宋体" w:eastAsia="宋体" w:cs="宋体"/>
                <w:szCs w:val="21"/>
                <w:lang w:val="zh-CN"/>
              </w:rPr>
            </w:pPr>
            <w:r>
              <w:rPr>
                <w:rFonts w:hint="eastAsia" w:ascii="宋体" w:hAnsi="宋体" w:eastAsia="宋体" w:cs="宋体"/>
                <w:szCs w:val="21"/>
              </w:rPr>
              <w:t>本次磋商邀请的供应商数量：以公告的方式邀请不少于 3 家参加磋商的供应商。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6"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2</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采购预算</w:t>
            </w:r>
          </w:p>
          <w:p>
            <w:pPr>
              <w:pStyle w:val="23"/>
              <w:spacing w:line="360" w:lineRule="exact"/>
              <w:ind w:right="105" w:rightChars="50"/>
              <w:jc w:val="both"/>
              <w:rPr>
                <w:b/>
                <w:sz w:val="21"/>
                <w:szCs w:val="21"/>
                <w:lang w:val="zh-CN"/>
              </w:rPr>
            </w:pPr>
            <w:r>
              <w:rPr>
                <w:rFonts w:hint="eastAsia"/>
                <w:b/>
                <w:sz w:val="21"/>
                <w:szCs w:val="21"/>
                <w:lang w:val="zh-CN"/>
              </w:rPr>
              <w:t>（实质性要求）</w:t>
            </w:r>
          </w:p>
        </w:tc>
        <w:tc>
          <w:tcPr>
            <w:tcW w:w="6952" w:type="dxa"/>
          </w:tcPr>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采购预算：</w:t>
            </w:r>
            <w:r>
              <w:rPr>
                <w:rFonts w:hint="eastAsia"/>
                <w:sz w:val="21"/>
                <w:szCs w:val="21"/>
              </w:rPr>
              <w:t>1236.03435</w:t>
            </w:r>
            <w:r>
              <w:rPr>
                <w:rFonts w:hint="eastAsia"/>
                <w:sz w:val="21"/>
                <w:szCs w:val="21"/>
                <w:lang w:val="zh-CN"/>
              </w:rPr>
              <w:t>万元</w:t>
            </w:r>
          </w:p>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0"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3</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最高限价</w:t>
            </w:r>
          </w:p>
          <w:p>
            <w:pPr>
              <w:pStyle w:val="23"/>
              <w:spacing w:line="360" w:lineRule="exact"/>
              <w:ind w:right="105" w:rightChars="50"/>
              <w:jc w:val="both"/>
              <w:rPr>
                <w:b/>
                <w:sz w:val="21"/>
                <w:szCs w:val="21"/>
                <w:lang w:val="zh-CN"/>
              </w:rPr>
            </w:pPr>
            <w:r>
              <w:rPr>
                <w:rFonts w:hint="eastAsia"/>
                <w:b/>
                <w:sz w:val="21"/>
                <w:szCs w:val="21"/>
                <w:lang w:val="zh-CN"/>
              </w:rPr>
              <w:t>（实质性要求）</w:t>
            </w:r>
          </w:p>
        </w:tc>
        <w:tc>
          <w:tcPr>
            <w:tcW w:w="6952" w:type="dxa"/>
            <w:vAlign w:val="center"/>
          </w:tcPr>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最高限价：</w:t>
            </w:r>
            <w:r>
              <w:rPr>
                <w:rFonts w:hint="eastAsia"/>
                <w:sz w:val="21"/>
                <w:szCs w:val="21"/>
              </w:rPr>
              <w:t>1236.03435</w:t>
            </w:r>
            <w:r>
              <w:rPr>
                <w:rFonts w:hint="eastAsia"/>
                <w:sz w:val="21"/>
                <w:szCs w:val="21"/>
                <w:lang w:val="zh-CN"/>
              </w:rPr>
              <w:t>万元</w:t>
            </w:r>
          </w:p>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超过最高限价的报价无效。</w:t>
            </w:r>
          </w:p>
          <w:p>
            <w:pPr>
              <w:pStyle w:val="23"/>
              <w:spacing w:line="360" w:lineRule="exact"/>
              <w:ind w:right="105" w:rightChars="50"/>
              <w:jc w:val="both"/>
              <w:rPr>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3"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4</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联合体</w:t>
            </w:r>
          </w:p>
        </w:tc>
        <w:tc>
          <w:tcPr>
            <w:tcW w:w="6952" w:type="dxa"/>
            <w:vAlign w:val="center"/>
          </w:tcPr>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不接受联合体。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9" w:hRule="exact"/>
          <w:jc w:val="center"/>
        </w:trPr>
        <w:tc>
          <w:tcPr>
            <w:tcW w:w="782" w:type="dxa"/>
            <w:vAlign w:val="center"/>
          </w:tcPr>
          <w:p>
            <w:pPr>
              <w:spacing w:line="360" w:lineRule="exact"/>
              <w:ind w:left="105" w:leftChars="50" w:right="105" w:rightChars="50"/>
              <w:jc w:val="center"/>
              <w:rPr>
                <w:rFonts w:ascii="宋体" w:hAnsi="宋体" w:eastAsia="宋体" w:cs="宋体"/>
                <w:szCs w:val="21"/>
              </w:rPr>
            </w:pPr>
            <w:r>
              <w:rPr>
                <w:rFonts w:hint="eastAsia" w:ascii="宋体" w:hAnsi="宋体" w:eastAsia="宋体" w:cs="宋体"/>
                <w:szCs w:val="21"/>
              </w:rPr>
              <w:t>5</w:t>
            </w:r>
          </w:p>
        </w:tc>
        <w:tc>
          <w:tcPr>
            <w:tcW w:w="1815" w:type="dxa"/>
            <w:vAlign w:val="center"/>
          </w:tcPr>
          <w:p>
            <w:pPr>
              <w:pStyle w:val="23"/>
              <w:spacing w:line="360" w:lineRule="exact"/>
              <w:ind w:left="105" w:leftChars="50" w:right="105" w:rightChars="50"/>
              <w:jc w:val="center"/>
              <w:rPr>
                <w:b/>
                <w:sz w:val="21"/>
                <w:szCs w:val="21"/>
              </w:rPr>
            </w:pPr>
            <w:r>
              <w:rPr>
                <w:rFonts w:hint="eastAsia"/>
                <w:kern w:val="2"/>
                <w:sz w:val="21"/>
                <w:szCs w:val="21"/>
              </w:rPr>
              <w:t>是否专门面向中小企业</w:t>
            </w:r>
          </w:p>
        </w:tc>
        <w:tc>
          <w:tcPr>
            <w:tcW w:w="6952" w:type="dxa"/>
            <w:vAlign w:val="center"/>
          </w:tcPr>
          <w:p>
            <w:pPr>
              <w:pStyle w:val="23"/>
              <w:spacing w:line="360" w:lineRule="exact"/>
              <w:ind w:left="105" w:leftChars="50" w:right="105" w:rightChars="50" w:firstLine="210" w:firstLineChars="100"/>
              <w:jc w:val="both"/>
              <w:rPr>
                <w:sz w:val="21"/>
                <w:szCs w:val="21"/>
              </w:rPr>
            </w:pPr>
            <w:r>
              <w:rPr>
                <w:rFonts w:hint="eastAsia"/>
                <w:sz w:val="21"/>
                <w:szCs w:val="21"/>
              </w:rPr>
              <w:t>本项目是否专门面向中小企业采购：</w:t>
            </w:r>
            <w:r>
              <w:rPr>
                <w:rFonts w:hint="eastAsia"/>
                <w:sz w:val="21"/>
                <w:szCs w:val="21"/>
              </w:rPr>
              <w:sym w:font="Wingdings 2" w:char="00A3"/>
            </w:r>
            <w:r>
              <w:rPr>
                <w:rFonts w:hint="eastAsia"/>
                <w:sz w:val="21"/>
                <w:szCs w:val="21"/>
              </w:rPr>
              <w:t>是</w:t>
            </w:r>
            <w:r>
              <w:rPr>
                <w:rFonts w:hint="eastAsia"/>
                <w:color w:val="FF0000"/>
                <w:sz w:val="21"/>
                <w:szCs w:val="21"/>
              </w:rPr>
              <w:t xml:space="preserve"> </w:t>
            </w:r>
            <w:r>
              <w:rPr>
                <w:rFonts w:hint="eastAsia"/>
                <w:sz w:val="21"/>
                <w:szCs w:val="21"/>
              </w:rPr>
              <w:t xml:space="preserve">  </w:t>
            </w:r>
            <w:r>
              <w:rPr>
                <w:rFonts w:hint="eastAsia"/>
                <w:sz w:val="21"/>
                <w:szCs w:val="21"/>
              </w:rPr>
              <w:sym w:font="Wingdings 2" w:char="0052"/>
            </w:r>
            <w:r>
              <w:rPr>
                <w:rFonts w:hint="eastAsia"/>
                <w:sz w:val="21"/>
                <w:szCs w:val="21"/>
              </w:rPr>
              <w:t xml:space="preserve"> 否</w:t>
            </w:r>
          </w:p>
          <w:p>
            <w:pPr>
              <w:pStyle w:val="23"/>
              <w:spacing w:line="360" w:lineRule="exact"/>
              <w:ind w:left="105" w:leftChars="50" w:right="105" w:rightChars="50" w:firstLine="210" w:firstLineChars="100"/>
              <w:jc w:val="both"/>
              <w:rPr>
                <w:sz w:val="21"/>
                <w:szCs w:val="21"/>
              </w:rPr>
            </w:pPr>
            <w:r>
              <w:rPr>
                <w:rFonts w:hint="eastAsia"/>
                <w:sz w:val="21"/>
                <w:szCs w:val="21"/>
              </w:rPr>
              <w:t>（备注：监狱企业、残疾人福利性单位视同小微企业）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97" w:hRule="exact"/>
          <w:jc w:val="center"/>
        </w:trPr>
        <w:tc>
          <w:tcPr>
            <w:tcW w:w="782" w:type="dxa"/>
            <w:vAlign w:val="center"/>
          </w:tcPr>
          <w:p>
            <w:pPr>
              <w:spacing w:line="360" w:lineRule="exact"/>
              <w:ind w:left="105" w:leftChars="50" w:right="105" w:rightChars="50"/>
              <w:jc w:val="center"/>
              <w:rPr>
                <w:rFonts w:ascii="宋体" w:hAnsi="宋体" w:eastAsia="宋体" w:cs="宋体"/>
                <w:szCs w:val="21"/>
              </w:rPr>
            </w:pPr>
            <w:r>
              <w:rPr>
                <w:rFonts w:hint="eastAsia" w:ascii="宋体" w:hAnsi="宋体" w:eastAsia="宋体" w:cs="宋体"/>
                <w:szCs w:val="21"/>
              </w:rPr>
              <w:t>6</w:t>
            </w:r>
          </w:p>
        </w:tc>
        <w:tc>
          <w:tcPr>
            <w:tcW w:w="1815" w:type="dxa"/>
            <w:vAlign w:val="center"/>
          </w:tcPr>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低于成本价不正当竞争预防措施</w:t>
            </w:r>
          </w:p>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（成本量化指标根据现行法规要求而定）</w:t>
            </w:r>
          </w:p>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（实质性要求）</w:t>
            </w:r>
          </w:p>
          <w:p>
            <w:pPr>
              <w:pStyle w:val="23"/>
              <w:spacing w:line="360" w:lineRule="exact"/>
              <w:ind w:left="105" w:leftChars="50" w:right="105" w:rightChars="50"/>
              <w:jc w:val="center"/>
              <w:rPr>
                <w:kern w:val="2"/>
                <w:sz w:val="21"/>
                <w:szCs w:val="21"/>
              </w:rPr>
            </w:pPr>
          </w:p>
        </w:tc>
        <w:tc>
          <w:tcPr>
            <w:tcW w:w="6952" w:type="dxa"/>
            <w:vAlign w:val="center"/>
          </w:tcPr>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1</w:t>
            </w:r>
            <w:r>
              <w:rPr>
                <w:rFonts w:hint="eastAsia"/>
                <w:sz w:val="21"/>
                <w:szCs w:val="21"/>
              </w:rPr>
              <w:t>.</w:t>
            </w:r>
            <w:r>
              <w:rPr>
                <w:rFonts w:hint="eastAsia"/>
                <w:sz w:val="21"/>
                <w:szCs w:val="21"/>
                <w:lang w:val="zh-CN"/>
              </w:rPr>
              <w:t>在评审过程中，供应商报价低于采购预算的50%或者低于其他有效供应商报价算术平均价的40%，有可能影响产品质量或者不能诚信履约的，磋商小组应当要求其在磋商现场合理的时间内提供书面说明，并提交相关证明材料，供应商不能证明其报价合理性的，磋商小组应当将其作为无效处理。供应商的书面说明材料应当按照国家财务会计制度的规定要求，逐项就供应商提供的货物、工程和服务的主营业务成本、税金及附加、销售费用、管理费用、财务费用等成本构成事项详细陈述）。</w:t>
            </w:r>
          </w:p>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 xml:space="preserve">2. 供应商书面说明应当签字确认或者加盖公章，否则无效。书面说明的签字确认，由其法定代表人/主要负责人/本人或者其授权代表签字确认。 </w:t>
            </w:r>
          </w:p>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p>
            <w:pPr>
              <w:spacing w:line="360" w:lineRule="exact"/>
              <w:rPr>
                <w:rFonts w:ascii="宋体" w:hAnsi="宋体" w:eastAsia="宋体" w:cs="宋体"/>
                <w:szCs w:val="21"/>
              </w:rPr>
            </w:pPr>
          </w:p>
          <w:p>
            <w:pPr>
              <w:pStyle w:val="23"/>
              <w:spacing w:line="360" w:lineRule="exact"/>
              <w:ind w:left="105" w:leftChars="50" w:right="105" w:rightChars="50" w:firstLine="210" w:firstLineChars="100"/>
              <w:jc w:val="both"/>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70"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7</w:t>
            </w:r>
          </w:p>
        </w:tc>
        <w:tc>
          <w:tcPr>
            <w:tcW w:w="181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小微企业（监狱企业、残疾人福利性单位视同小微企业）价格扣除和失信企业报价加成或者</w:t>
            </w:r>
          </w:p>
          <w:p>
            <w:pPr>
              <w:pStyle w:val="23"/>
              <w:spacing w:line="360" w:lineRule="exact"/>
              <w:ind w:right="105" w:rightChars="50"/>
              <w:jc w:val="both"/>
              <w:rPr>
                <w:b/>
                <w:sz w:val="21"/>
                <w:szCs w:val="21"/>
                <w:lang w:val="zh-CN"/>
              </w:rPr>
            </w:pPr>
            <w:r>
              <w:rPr>
                <w:rFonts w:hint="eastAsia"/>
                <w:sz w:val="21"/>
                <w:szCs w:val="21"/>
              </w:rPr>
              <w:t>扣分（实质性要求）</w:t>
            </w:r>
          </w:p>
        </w:tc>
        <w:tc>
          <w:tcPr>
            <w:tcW w:w="6952" w:type="dxa"/>
          </w:tcPr>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一、小微企业（监狱企业、残疾人福利性单位视同小微企业）价格扣除</w:t>
            </w:r>
          </w:p>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1.根据《政府采购促进中小企业发展管理办法》（财库﹝2020﹞46 号）的规定，对小型和微型企业产品的价格给予10%的价格扣除，用扣除后的价格参与评审。</w:t>
            </w:r>
          </w:p>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2.参加政府采购活动的中小企业应当提供《中小企业声明函》原件。监狱企业应当提供《监狱企业证明》原件。残疾人福利性单位应当提供《残疾人福利性单位声明函》原件。</w:t>
            </w:r>
          </w:p>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2%的价格扣除。 </w:t>
            </w:r>
          </w:p>
          <w:p>
            <w:pPr>
              <w:spacing w:line="360" w:lineRule="exact"/>
              <w:ind w:left="105" w:leftChars="50" w:right="105" w:rightChars="50"/>
              <w:rPr>
                <w:rFonts w:ascii="宋体" w:hAnsi="宋体" w:eastAsia="宋体" w:cs="宋体"/>
                <w:kern w:val="0"/>
                <w:szCs w:val="21"/>
                <w:lang w:val="zh-CN"/>
              </w:rPr>
            </w:pPr>
            <w:r>
              <w:rPr>
                <w:rFonts w:hint="eastAsia" w:ascii="宋体" w:hAnsi="宋体" w:eastAsia="宋体" w:cs="宋体"/>
                <w:kern w:val="0"/>
                <w:szCs w:val="21"/>
                <w:lang w:val="zh-CN"/>
              </w:rPr>
              <w:t xml:space="preserve">联合体各方均为小型、微型企业的，联合体视同为小型、微型企业享受规定的扶持政策。组成联合体的大中型企业和其他自然人、法人或者其他组织，与小型、微型企业之间不得存在投资关系。 </w:t>
            </w:r>
          </w:p>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二、失信企业报价加成或者扣分</w:t>
            </w:r>
          </w:p>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1.对记入诚信档案且在有效期内的失信供应商，参加政府采购活动按照6%的报价加成，以加成后报价作为该供应商报价参与评审。供应商失信行为惩戒实行无限制累加制，因其失信行为进行报价加成惩戒后报价超过政府采购预算的，其响应文件按照无效处理。</w:t>
            </w:r>
          </w:p>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2.供应商参加政府采购活动时，应当就自己的诚信情况在响应文件中进行承诺。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0" w:hRule="atLeas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8</w:t>
            </w:r>
          </w:p>
          <w:p>
            <w:pPr>
              <w:pStyle w:val="23"/>
              <w:spacing w:line="360" w:lineRule="exact"/>
              <w:ind w:left="105" w:leftChars="50" w:right="105" w:rightChars="50"/>
              <w:jc w:val="center"/>
              <w:rPr>
                <w:sz w:val="21"/>
                <w:szCs w:val="21"/>
                <w:lang w:val="zh-CN"/>
              </w:rPr>
            </w:pPr>
          </w:p>
        </w:tc>
        <w:tc>
          <w:tcPr>
            <w:tcW w:w="181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磋商情况公告</w:t>
            </w:r>
          </w:p>
          <w:p>
            <w:pPr>
              <w:pStyle w:val="23"/>
              <w:spacing w:line="360" w:lineRule="exact"/>
              <w:ind w:left="105" w:leftChars="50" w:right="105" w:rightChars="50" w:firstLine="422"/>
              <w:jc w:val="center"/>
              <w:rPr>
                <w:b/>
                <w:sz w:val="21"/>
                <w:szCs w:val="21"/>
                <w:lang w:val="zh-CN"/>
              </w:rPr>
            </w:pPr>
          </w:p>
        </w:tc>
        <w:tc>
          <w:tcPr>
            <w:tcW w:w="6952" w:type="dxa"/>
          </w:tcPr>
          <w:p>
            <w:pPr>
              <w:spacing w:line="360" w:lineRule="exact"/>
              <w:ind w:firstLine="210" w:firstLineChars="100"/>
              <w:rPr>
                <w:rFonts w:ascii="宋体" w:hAnsi="宋体" w:eastAsia="宋体" w:cs="宋体"/>
                <w:szCs w:val="21"/>
              </w:rPr>
            </w:pPr>
            <w:r>
              <w:rPr>
                <w:rFonts w:hint="eastAsia" w:ascii="宋体" w:hAnsi="宋体" w:eastAsia="宋体" w:cs="宋体"/>
                <w:kern w:val="0"/>
                <w:szCs w:val="21"/>
                <w:lang w:val="zh-CN"/>
              </w:rPr>
              <w:t>供应商资格审查情况、磋商情况、报价情况、磋商结果等在中国政府采购网上采购结果公告栏中予以公告。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3"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9</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磋商保证金</w:t>
            </w:r>
          </w:p>
        </w:tc>
        <w:tc>
          <w:tcPr>
            <w:tcW w:w="6952" w:type="dxa"/>
            <w:vAlign w:val="center"/>
          </w:tcPr>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为响应相关文件要求，疫情期间不缴纳磋商保证金。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6"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10</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履约保证金</w:t>
            </w:r>
          </w:p>
        </w:tc>
        <w:tc>
          <w:tcPr>
            <w:tcW w:w="6952" w:type="dxa"/>
            <w:vAlign w:val="center"/>
          </w:tcPr>
          <w:p>
            <w:pPr>
              <w:spacing w:line="360" w:lineRule="exact"/>
              <w:ind w:firstLine="210" w:firstLineChars="100"/>
              <w:rPr>
                <w:rFonts w:ascii="宋体" w:hAnsi="宋体" w:eastAsia="宋体" w:cs="宋体"/>
                <w:szCs w:val="21"/>
                <w:lang w:val="zh-CN"/>
              </w:rPr>
            </w:pPr>
            <w:r>
              <w:rPr>
                <w:rFonts w:hint="eastAsia" w:ascii="宋体" w:hAnsi="宋体" w:eastAsia="宋体" w:cs="宋体"/>
                <w:kern w:val="0"/>
                <w:szCs w:val="21"/>
                <w:lang w:val="zh-CN"/>
              </w:rPr>
              <w:t>按</w:t>
            </w:r>
            <w:r>
              <w:rPr>
                <w:rFonts w:hint="eastAsia" w:ascii="宋体" w:hAnsi="宋体" w:eastAsia="宋体" w:cs="宋体"/>
                <w:szCs w:val="21"/>
                <w:lang w:val="zh-CN"/>
              </w:rPr>
              <w:t>照川财采（2020）28号文件精神，本项目不需缴纳履约保证金。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11</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磋商文件咨询</w:t>
            </w:r>
          </w:p>
        </w:tc>
        <w:tc>
          <w:tcPr>
            <w:tcW w:w="6952" w:type="dxa"/>
            <w:vAlign w:val="center"/>
          </w:tcPr>
          <w:p>
            <w:pPr>
              <w:pStyle w:val="23"/>
              <w:spacing w:line="360" w:lineRule="exact"/>
              <w:ind w:right="105" w:rightChars="50" w:firstLine="210" w:firstLineChars="100"/>
              <w:jc w:val="both"/>
              <w:rPr>
                <w:sz w:val="21"/>
                <w:szCs w:val="21"/>
                <w:lang w:val="zh-CN"/>
              </w:rPr>
            </w:pPr>
            <w:r>
              <w:rPr>
                <w:rFonts w:hint="eastAsia"/>
                <w:sz w:val="21"/>
                <w:szCs w:val="21"/>
                <w:lang w:val="zh-CN"/>
              </w:rPr>
              <w:t>联系人：谢先生  。 联系电话：0825--2310393。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0"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12</w:t>
            </w:r>
          </w:p>
        </w:tc>
        <w:tc>
          <w:tcPr>
            <w:tcW w:w="1815" w:type="dxa"/>
            <w:vAlign w:val="center"/>
          </w:tcPr>
          <w:p>
            <w:pPr>
              <w:spacing w:line="360" w:lineRule="exact"/>
              <w:rPr>
                <w:rFonts w:ascii="宋体" w:hAnsi="宋体" w:eastAsia="宋体" w:cs="宋体"/>
                <w:szCs w:val="21"/>
                <w:lang w:val="zh-CN"/>
              </w:rPr>
            </w:pPr>
            <w:r>
              <w:rPr>
                <w:rFonts w:hint="eastAsia" w:ascii="宋体" w:hAnsi="宋体" w:eastAsia="宋体" w:cs="宋体"/>
                <w:kern w:val="0"/>
                <w:szCs w:val="21"/>
                <w:lang w:val="zh-CN"/>
              </w:rPr>
              <w:t>磋商过程、结果工作咨询</w:t>
            </w:r>
          </w:p>
        </w:tc>
        <w:tc>
          <w:tcPr>
            <w:tcW w:w="6952" w:type="dxa"/>
            <w:vAlign w:val="center"/>
          </w:tcPr>
          <w:p>
            <w:pPr>
              <w:spacing w:line="360" w:lineRule="exact"/>
              <w:ind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联系人：谢先生  。 联系电话：0825--2310393。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0"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13</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成交通知书领取</w:t>
            </w:r>
          </w:p>
        </w:tc>
        <w:tc>
          <w:tcPr>
            <w:tcW w:w="6952" w:type="dxa"/>
            <w:vAlign w:val="center"/>
          </w:tcPr>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szCs w:val="21"/>
                <w:lang w:val="zh-CN"/>
              </w:rPr>
              <w:t>采购结果公告在中国政府采购网上发布后，请成交供应商凭有效的授权委托书原件、法定代表人身份证复印件、经办人身份证复印件，营业执照复印件（以上所有复印件均需加盖供应商单位鲜章）到四川中佳和工程项目管理有限公司领取成交通知书。联系电话：0825-2310393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9"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14</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供应商询问</w:t>
            </w:r>
          </w:p>
        </w:tc>
        <w:tc>
          <w:tcPr>
            <w:tcW w:w="6952" w:type="dxa"/>
            <w:vAlign w:val="center"/>
          </w:tcPr>
          <w:p>
            <w:pPr>
              <w:spacing w:line="44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根据委托代理协议约定，供应商询问由四川中佳和工程项目管理有限公司负责答复。联系人：谢先生。联系电话：0825--2310393。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5"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15</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供应商质疑</w:t>
            </w:r>
          </w:p>
        </w:tc>
        <w:tc>
          <w:tcPr>
            <w:tcW w:w="6952" w:type="dxa"/>
          </w:tcPr>
          <w:p>
            <w:pPr>
              <w:pStyle w:val="23"/>
              <w:spacing w:line="440" w:lineRule="exact"/>
              <w:ind w:left="214" w:leftChars="102"/>
              <w:rPr>
                <w:color w:val="000000"/>
                <w:sz w:val="21"/>
                <w:szCs w:val="21"/>
                <w:lang w:val="zh-CN"/>
              </w:rPr>
            </w:pPr>
            <w:r>
              <w:rPr>
                <w:rFonts w:hint="eastAsia"/>
                <w:sz w:val="21"/>
                <w:szCs w:val="21"/>
                <w:lang w:val="zh-CN"/>
              </w:rPr>
              <w:t xml:space="preserve">  </w:t>
            </w:r>
            <w:r>
              <w:rPr>
                <w:rFonts w:hint="eastAsia"/>
                <w:color w:val="000000"/>
                <w:sz w:val="21"/>
                <w:szCs w:val="21"/>
                <w:lang w:val="zh-CN"/>
              </w:rPr>
              <w:t>根据委托代理协议约定，对磋商文件的质疑由四川中佳和工程项目管理有限公司负责答复；对磋商过程的质疑由四川中佳和工程项目管理有限公司负责答复；对磋商结果的质疑由四川中佳和工程项目管理有限公司负责答复。</w:t>
            </w:r>
          </w:p>
          <w:p>
            <w:pPr>
              <w:pStyle w:val="23"/>
              <w:spacing w:line="440" w:lineRule="exact"/>
              <w:ind w:left="214" w:leftChars="102" w:firstLine="210" w:firstLineChars="100"/>
              <w:rPr>
                <w:color w:val="000000"/>
                <w:sz w:val="21"/>
                <w:szCs w:val="21"/>
                <w:lang w:val="zh-CN"/>
              </w:rPr>
            </w:pPr>
            <w:r>
              <w:rPr>
                <w:rFonts w:hint="eastAsia"/>
                <w:color w:val="000000"/>
                <w:sz w:val="21"/>
                <w:szCs w:val="21"/>
                <w:lang w:val="zh-CN"/>
              </w:rPr>
              <w:t>对采购文件、采购过程、成交或者成交结果使自己的权益受到损害的，可以在知道或者应知其权益受到损害之日起七个工作日内， 以书面形式向采购人、采购代理机构提出质疑。</w:t>
            </w:r>
          </w:p>
          <w:p>
            <w:pPr>
              <w:pStyle w:val="23"/>
              <w:spacing w:line="440" w:lineRule="exact"/>
              <w:ind w:left="214" w:leftChars="102" w:firstLine="210" w:firstLineChars="100"/>
              <w:rPr>
                <w:color w:val="000000"/>
                <w:sz w:val="21"/>
                <w:szCs w:val="21"/>
                <w:lang w:val="zh-CN"/>
              </w:rPr>
            </w:pPr>
            <w:r>
              <w:rPr>
                <w:rFonts w:hint="eastAsia"/>
                <w:color w:val="000000"/>
                <w:sz w:val="21"/>
                <w:szCs w:val="21"/>
                <w:lang w:val="zh-CN"/>
              </w:rPr>
              <w:t>联 系 人：谢先生；联系电话：0825-2310393</w:t>
            </w:r>
          </w:p>
          <w:p>
            <w:pPr>
              <w:pStyle w:val="23"/>
              <w:spacing w:line="440" w:lineRule="exact"/>
              <w:ind w:left="214" w:leftChars="102" w:firstLine="210" w:firstLineChars="100"/>
              <w:rPr>
                <w:color w:val="000000"/>
                <w:sz w:val="21"/>
                <w:szCs w:val="21"/>
                <w:lang w:val="zh-CN"/>
              </w:rPr>
            </w:pPr>
            <w:r>
              <w:rPr>
                <w:rFonts w:hint="eastAsia"/>
                <w:color w:val="000000"/>
                <w:sz w:val="21"/>
                <w:szCs w:val="21"/>
                <w:lang w:val="zh-CN"/>
              </w:rPr>
              <w:t>联系地址：四川省遂宁市河东新区五彩缤纷路228号东湖丽景3栋2层1号</w:t>
            </w:r>
          </w:p>
          <w:p>
            <w:pPr>
              <w:pStyle w:val="23"/>
              <w:spacing w:line="440" w:lineRule="exact"/>
              <w:ind w:left="214" w:leftChars="102" w:firstLine="210" w:firstLineChars="100"/>
              <w:rPr>
                <w:color w:val="000000"/>
                <w:sz w:val="21"/>
                <w:szCs w:val="21"/>
                <w:lang w:val="zh-CN"/>
              </w:rPr>
            </w:pPr>
            <w:r>
              <w:rPr>
                <w:rFonts w:hint="eastAsia"/>
                <w:color w:val="000000"/>
                <w:sz w:val="21"/>
                <w:szCs w:val="21"/>
                <w:lang w:val="zh-CN"/>
              </w:rPr>
              <w:t>邮政编码：629000</w:t>
            </w:r>
          </w:p>
          <w:p>
            <w:pPr>
              <w:spacing w:line="440" w:lineRule="exact"/>
              <w:ind w:left="105" w:leftChars="50" w:right="105" w:rightChars="50"/>
              <w:rPr>
                <w:rFonts w:ascii="宋体" w:hAnsi="宋体" w:eastAsia="宋体" w:cs="宋体"/>
                <w:szCs w:val="21"/>
                <w:lang w:val="zh-CN"/>
              </w:rPr>
            </w:pPr>
            <w:r>
              <w:rPr>
                <w:rFonts w:hint="eastAsia" w:ascii="宋体" w:hAnsi="宋体" w:eastAsia="宋体" w:cs="宋体"/>
                <w:color w:val="000000"/>
                <w:szCs w:val="21"/>
                <w:lang w:val="zh-CN"/>
              </w:rPr>
              <w:t>注：根据《中华人民共和国政府采购法》的规定，供应商质疑不得超出磋商文件、磋商过程、磋商结果的范围。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75"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16</w:t>
            </w:r>
          </w:p>
        </w:tc>
        <w:tc>
          <w:tcPr>
            <w:tcW w:w="1815" w:type="dxa"/>
            <w:tcBorders>
              <w:top w:val="single" w:color="auto" w:sz="8" w:space="0"/>
              <w:left w:val="single" w:color="auto" w:sz="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供应商投诉</w:t>
            </w:r>
          </w:p>
        </w:tc>
        <w:tc>
          <w:tcPr>
            <w:tcW w:w="6952" w:type="dxa"/>
            <w:tcBorders>
              <w:top w:val="single" w:color="auto" w:sz="8" w:space="0"/>
              <w:left w:val="single" w:color="auto" w:sz="8" w:space="0"/>
              <w:bottom w:val="single" w:color="auto" w:sz="8" w:space="0"/>
              <w:right w:val="single" w:color="auto" w:sz="18" w:space="0"/>
            </w:tcBorders>
            <w:vAlign w:val="center"/>
          </w:tcPr>
          <w:p>
            <w:pPr>
              <w:pStyle w:val="23"/>
              <w:spacing w:line="440" w:lineRule="exact"/>
              <w:ind w:left="634" w:leftChars="102" w:hanging="420" w:hangingChars="200"/>
              <w:rPr>
                <w:color w:val="000000"/>
                <w:sz w:val="21"/>
                <w:szCs w:val="21"/>
                <w:lang w:val="zh-CN"/>
              </w:rPr>
            </w:pPr>
            <w:r>
              <w:rPr>
                <w:rFonts w:hint="eastAsia"/>
                <w:color w:val="000000"/>
                <w:sz w:val="21"/>
                <w:szCs w:val="21"/>
                <w:lang w:val="zh-CN"/>
              </w:rPr>
              <w:t>投诉受理单位：本项目同级财政部门，即遂宁市安居区财政局。</w:t>
            </w:r>
          </w:p>
          <w:p>
            <w:pPr>
              <w:pStyle w:val="23"/>
              <w:spacing w:line="440" w:lineRule="exact"/>
              <w:ind w:left="634" w:leftChars="102" w:hanging="420" w:hangingChars="200"/>
              <w:rPr>
                <w:color w:val="000000"/>
                <w:sz w:val="21"/>
                <w:szCs w:val="21"/>
                <w:lang w:val="zh-CN"/>
              </w:rPr>
            </w:pPr>
            <w:r>
              <w:rPr>
                <w:rFonts w:hint="eastAsia"/>
                <w:color w:val="000000"/>
                <w:sz w:val="21"/>
                <w:szCs w:val="21"/>
                <w:lang w:val="zh-CN"/>
              </w:rPr>
              <w:t>联系地址：遂宁市安居区安居大道中段294号</w:t>
            </w:r>
          </w:p>
          <w:p>
            <w:pPr>
              <w:pStyle w:val="23"/>
              <w:spacing w:line="440" w:lineRule="exact"/>
              <w:ind w:left="634" w:leftChars="102" w:hanging="420" w:hangingChars="200"/>
              <w:rPr>
                <w:color w:val="000000"/>
                <w:sz w:val="21"/>
                <w:szCs w:val="21"/>
                <w:lang w:val="zh-CN"/>
              </w:rPr>
            </w:pPr>
            <w:r>
              <w:rPr>
                <w:rFonts w:hint="eastAsia"/>
                <w:color w:val="000000"/>
                <w:sz w:val="21"/>
                <w:szCs w:val="21"/>
                <w:lang w:val="zh-CN"/>
              </w:rPr>
              <w:t>邮政编码：629000</w:t>
            </w:r>
          </w:p>
          <w:p>
            <w:pPr>
              <w:pStyle w:val="23"/>
              <w:spacing w:line="440" w:lineRule="exact"/>
              <w:ind w:left="634" w:leftChars="102" w:hanging="420" w:hangingChars="200"/>
              <w:rPr>
                <w:sz w:val="21"/>
                <w:szCs w:val="21"/>
                <w:lang w:val="zh-CN"/>
              </w:rPr>
            </w:pPr>
            <w:r>
              <w:rPr>
                <w:rFonts w:hint="eastAsia"/>
                <w:color w:val="000000"/>
                <w:sz w:val="21"/>
                <w:szCs w:val="21"/>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1"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17</w:t>
            </w:r>
          </w:p>
        </w:tc>
        <w:tc>
          <w:tcPr>
            <w:tcW w:w="1815" w:type="dxa"/>
            <w:tcBorders>
              <w:top w:val="single" w:color="auto" w:sz="8" w:space="0"/>
              <w:left w:val="single" w:color="auto" w:sz="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政府采购合同</w:t>
            </w:r>
          </w:p>
          <w:p>
            <w:pPr>
              <w:pStyle w:val="23"/>
              <w:spacing w:line="360" w:lineRule="exact"/>
              <w:ind w:left="105" w:leftChars="50" w:right="105" w:rightChars="50"/>
              <w:jc w:val="center"/>
              <w:rPr>
                <w:sz w:val="21"/>
                <w:szCs w:val="21"/>
                <w:lang w:val="zh-CN"/>
              </w:rPr>
            </w:pPr>
            <w:r>
              <w:rPr>
                <w:rFonts w:hint="eastAsia"/>
                <w:sz w:val="21"/>
                <w:szCs w:val="21"/>
                <w:lang w:val="zh-CN"/>
              </w:rPr>
              <w:t>公告备案</w:t>
            </w:r>
          </w:p>
        </w:tc>
        <w:tc>
          <w:tcPr>
            <w:tcW w:w="6952" w:type="dxa"/>
            <w:tcBorders>
              <w:top w:val="single" w:color="auto" w:sz="8" w:space="0"/>
              <w:left w:val="single" w:color="auto" w:sz="8" w:space="0"/>
              <w:bottom w:val="single" w:color="auto" w:sz="8" w:space="0"/>
              <w:right w:val="single" w:color="auto" w:sz="18" w:space="0"/>
            </w:tcBorders>
            <w:vAlign w:val="center"/>
          </w:tcPr>
          <w:p>
            <w:pPr>
              <w:spacing w:line="440" w:lineRule="exact"/>
              <w:ind w:firstLine="210" w:firstLineChars="100"/>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政府采购合同签订之日起2个工作日内，政府采购合同将在中国政府采购网公告；政府采购合同签订之日起七个工作日内，政府采购合同将向采购项目同级财政部门备案。</w:t>
            </w:r>
          </w:p>
          <w:p>
            <w:pPr>
              <w:pStyle w:val="23"/>
              <w:spacing w:line="440" w:lineRule="exact"/>
              <w:ind w:left="105" w:leftChars="50" w:right="105" w:rightChars="50" w:firstLine="210" w:firstLineChars="10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75"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18</w:t>
            </w:r>
          </w:p>
        </w:tc>
        <w:tc>
          <w:tcPr>
            <w:tcW w:w="181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强制认证产品</w:t>
            </w:r>
          </w:p>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 如涉及 ）</w:t>
            </w:r>
          </w:p>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（实质性要求）</w:t>
            </w:r>
          </w:p>
          <w:p>
            <w:pPr>
              <w:pStyle w:val="23"/>
              <w:spacing w:line="360" w:lineRule="exact"/>
              <w:ind w:left="105" w:leftChars="50" w:right="105" w:rightChars="50"/>
              <w:jc w:val="center"/>
              <w:rPr>
                <w:sz w:val="21"/>
                <w:szCs w:val="21"/>
                <w:lang w:val="zh-CN"/>
              </w:rPr>
            </w:pPr>
          </w:p>
        </w:tc>
        <w:tc>
          <w:tcPr>
            <w:tcW w:w="6952" w:type="dxa"/>
            <w:tcBorders>
              <w:top w:val="single" w:color="auto" w:sz="8" w:space="0"/>
              <w:left w:val="single" w:color="auto" w:sz="8" w:space="0"/>
              <w:bottom w:val="single" w:color="auto" w:sz="8" w:space="0"/>
              <w:right w:val="single" w:color="auto" w:sz="18" w:space="0"/>
            </w:tcBorders>
            <w:vAlign w:val="center"/>
          </w:tcPr>
          <w:p>
            <w:pPr>
              <w:spacing w:line="440" w:lineRule="exact"/>
              <w:ind w:firstLine="210" w:firstLineChars="100"/>
              <w:jc w:val="left"/>
              <w:rPr>
                <w:rFonts w:ascii="宋体" w:hAnsi="宋体" w:eastAsia="宋体" w:cs="宋体"/>
                <w:szCs w:val="21"/>
              </w:rPr>
            </w:pPr>
            <w:r>
              <w:rPr>
                <w:rFonts w:hint="eastAsia" w:ascii="宋体" w:hAnsi="宋体" w:eastAsia="宋体" w:cs="宋体"/>
                <w:color w:val="000000"/>
                <w:kern w:val="0"/>
                <w:szCs w:val="21"/>
                <w:lang w:val="zh-CN"/>
              </w:rPr>
              <w:t>本项目如有涉及 CCC 认证产品参与报价的，应在响应文件中提供CCC 认证证书（复印件）或提供承诺（磋商文件另有要求的除外），承诺供应商在签订合同前将 CCC 认证证书（复印件）提供至采购人（报价时 CCC 认证证书应在有效期内）。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30"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19</w:t>
            </w:r>
          </w:p>
        </w:tc>
        <w:tc>
          <w:tcPr>
            <w:tcW w:w="181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节能、环保、无线局域网产品政策体现</w:t>
            </w:r>
          </w:p>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（实质性要求）</w:t>
            </w:r>
          </w:p>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 如涉及 ）</w:t>
            </w:r>
          </w:p>
          <w:p>
            <w:pPr>
              <w:spacing w:line="360" w:lineRule="exact"/>
              <w:ind w:left="105" w:leftChars="50" w:right="105" w:rightChars="50" w:firstLine="105" w:firstLineChars="50"/>
              <w:jc w:val="center"/>
              <w:rPr>
                <w:rFonts w:ascii="宋体" w:hAnsi="宋体" w:eastAsia="宋体" w:cs="宋体"/>
                <w:b/>
                <w:szCs w:val="21"/>
              </w:rPr>
            </w:pPr>
          </w:p>
        </w:tc>
        <w:tc>
          <w:tcPr>
            <w:tcW w:w="6952" w:type="dxa"/>
            <w:tcBorders>
              <w:top w:val="single" w:color="auto" w:sz="8" w:space="0"/>
              <w:left w:val="single" w:color="auto" w:sz="8" w:space="0"/>
              <w:bottom w:val="single" w:color="auto" w:sz="8" w:space="0"/>
              <w:right w:val="single" w:color="auto" w:sz="18" w:space="0"/>
            </w:tcBorders>
            <w:vAlign w:val="center"/>
          </w:tcPr>
          <w:p>
            <w:pPr>
              <w:spacing w:line="440" w:lineRule="exact"/>
              <w:ind w:firstLine="210" w:firstLineChars="1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1.根据《财政部 发展改革委 生态环境部 市场监管总局关于调整优化节能产品、环境标志产品政府采购执行机制的通知》（财库〔2019〕9 号）、《关于印发节能产品政府采购品目清单的通知》（财库〔2019〕19 号）、《关于印发环境标志产品政府采购品目清单的通知》（财库〔2019〕18 号） 的规定，政府采购节能产品、环境标志产品实施品目清单管理。</w:t>
            </w:r>
          </w:p>
          <w:p>
            <w:pPr>
              <w:spacing w:line="440" w:lineRule="exact"/>
              <w:ind w:firstLine="210" w:firstLineChars="1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2.报价产品属于品目清单范围的，供应商提供国家确定的认证机构出具的、处于有效期之内的节能产品、环境标志产品认证证书，本项目对获得证书的产品实施政府优先采购或强制采购。</w:t>
            </w:r>
          </w:p>
          <w:p>
            <w:pPr>
              <w:spacing w:line="440" w:lineRule="exact"/>
              <w:ind w:firstLine="210" w:firstLineChars="1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3.节能产品认证应依据相关国家标准的最新版本，依据国家标准中二级能效（水效）指标。节能产品政府采购品目清单“★”标注的为政府强制采购产品，报价产品属于政府强制采购产品的，供应商应当提供国家确定的认证机构出具的、处于有效期之内的节能产品产品认证证书或通过认证的结果证明材料（</w:t>
            </w:r>
            <w:r>
              <w:rPr>
                <w:rFonts w:hint="eastAsia" w:ascii="宋体" w:hAnsi="宋体" w:eastAsia="宋体" w:cs="宋体"/>
                <w:color w:val="FF0000"/>
                <w:kern w:val="0"/>
                <w:szCs w:val="21"/>
                <w:lang w:val="zh-CN"/>
              </w:rPr>
              <w:t>政府采购网</w:t>
            </w:r>
            <w:r>
              <w:rPr>
                <w:rFonts w:hint="eastAsia" w:ascii="宋体" w:hAnsi="宋体" w:eastAsia="宋体" w:cs="宋体"/>
                <w:color w:val="000000"/>
                <w:kern w:val="0"/>
                <w:szCs w:val="21"/>
                <w:lang w:val="zh-CN"/>
              </w:rPr>
              <w:t>查询结果截图加盖供应商公章）。</w:t>
            </w:r>
          </w:p>
          <w:p>
            <w:pPr>
              <w:spacing w:line="440" w:lineRule="exact"/>
              <w:ind w:firstLine="210" w:firstLineChars="1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4.列入无线局域网认证产品政府采购清单（指采购文件发布之日前最新一期清单）产品为政府优先采购的无线局域网产品。供应商应在本项目所提供的货物中尽量提供优先采购的节能、环保、无线局域网产品。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45"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20</w:t>
            </w:r>
          </w:p>
        </w:tc>
        <w:tc>
          <w:tcPr>
            <w:tcW w:w="1815" w:type="dxa"/>
            <w:tcBorders>
              <w:top w:val="single" w:color="auto" w:sz="8" w:space="0"/>
              <w:left w:val="single" w:color="auto" w:sz="8" w:space="0"/>
              <w:bottom w:val="single" w:color="auto" w:sz="8" w:space="0"/>
              <w:right w:val="single" w:color="auto" w:sz="8" w:space="0"/>
            </w:tcBorders>
            <w:vAlign w:val="center"/>
          </w:tcPr>
          <w:p>
            <w:pPr>
              <w:spacing w:line="360" w:lineRule="exact"/>
              <w:ind w:left="105" w:leftChars="50" w:right="105" w:rightChars="50" w:firstLine="105" w:firstLineChars="50"/>
              <w:jc w:val="center"/>
              <w:rPr>
                <w:rFonts w:ascii="宋体" w:hAnsi="宋体" w:eastAsia="宋体" w:cs="宋体"/>
                <w:szCs w:val="21"/>
              </w:rPr>
            </w:pPr>
            <w:r>
              <w:rPr>
                <w:rFonts w:hint="eastAsia" w:ascii="宋体" w:hAnsi="宋体" w:eastAsia="宋体" w:cs="宋体"/>
                <w:szCs w:val="21"/>
              </w:rPr>
              <w:t>政府采购供应商</w:t>
            </w:r>
          </w:p>
          <w:p>
            <w:pPr>
              <w:spacing w:line="360" w:lineRule="exact"/>
              <w:ind w:left="105" w:leftChars="50" w:right="105" w:rightChars="50" w:firstLine="105" w:firstLineChars="50"/>
              <w:jc w:val="center"/>
              <w:rPr>
                <w:rFonts w:ascii="宋体" w:hAnsi="宋体" w:eastAsia="宋体" w:cs="宋体"/>
                <w:szCs w:val="21"/>
              </w:rPr>
            </w:pPr>
            <w:r>
              <w:rPr>
                <w:rFonts w:hint="eastAsia" w:ascii="宋体" w:hAnsi="宋体" w:eastAsia="宋体" w:cs="宋体"/>
                <w:szCs w:val="21"/>
              </w:rPr>
              <w:t>信用融资</w:t>
            </w:r>
          </w:p>
        </w:tc>
        <w:tc>
          <w:tcPr>
            <w:tcW w:w="6952" w:type="dxa"/>
            <w:tcBorders>
              <w:top w:val="single" w:color="auto" w:sz="8" w:space="0"/>
              <w:left w:val="single" w:color="auto" w:sz="8" w:space="0"/>
              <w:bottom w:val="single" w:color="auto" w:sz="8" w:space="0"/>
              <w:right w:val="single" w:color="auto" w:sz="18" w:space="0"/>
            </w:tcBorders>
            <w:vAlign w:val="center"/>
          </w:tcPr>
          <w:p>
            <w:pPr>
              <w:spacing w:line="440" w:lineRule="exact"/>
              <w:ind w:firstLine="210" w:firstLineChars="100"/>
              <w:rPr>
                <w:rFonts w:ascii="宋体" w:hAnsi="宋体" w:eastAsia="宋体" w:cs="宋体"/>
                <w:szCs w:val="21"/>
              </w:rPr>
            </w:pPr>
            <w:r>
              <w:rPr>
                <w:rFonts w:hint="eastAsia" w:ascii="宋体" w:hAnsi="宋体" w:eastAsia="宋体" w:cs="宋体"/>
                <w:szCs w:val="21"/>
              </w:rPr>
              <w:t>为助力解决政府采购成交、成交供应商资金不足、融资难、融资贵的困难，进一步推广“政采贷”，促进中小企业发展，相关金融机构推出了“政采贷"业务，政采贷业务是指银行以政府采购供应商信用审查和政府采购信誉为基础，依托政府采购合同，按优于一般企业的贷款程序和利率， 直接向申请贷款的供应商发放无财产抵押贷款的一种融资模式。银行和供应商按照自愿原则参与，有融资需求的供应商可详见《四川省财政厅关于推进四川省政府采购供应商信用融资工作的通知》（川财采〔2018〕123 号）等相关文件，上述文件可在</w:t>
            </w:r>
            <w:r>
              <w:rPr>
                <w:rFonts w:hint="eastAsia" w:ascii="宋体" w:hAnsi="宋体" w:eastAsia="宋体" w:cs="宋体"/>
                <w:color w:val="FF0000"/>
                <w:szCs w:val="21"/>
              </w:rPr>
              <w:t>四川</w:t>
            </w:r>
            <w:r>
              <w:rPr>
                <w:rFonts w:hint="eastAsia" w:ascii="宋体" w:hAnsi="宋体" w:eastAsia="宋体" w:cs="宋体"/>
                <w:szCs w:val="21"/>
              </w:rPr>
              <w:t>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10"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21</w:t>
            </w:r>
          </w:p>
        </w:tc>
        <w:tc>
          <w:tcPr>
            <w:tcW w:w="1815" w:type="dxa"/>
            <w:tcBorders>
              <w:top w:val="single" w:color="auto" w:sz="8" w:space="0"/>
              <w:left w:val="single" w:color="auto" w:sz="8" w:space="0"/>
              <w:bottom w:val="single" w:color="auto" w:sz="8" w:space="0"/>
              <w:right w:val="single" w:color="auto" w:sz="8" w:space="0"/>
            </w:tcBorders>
            <w:vAlign w:val="center"/>
          </w:tcPr>
          <w:p>
            <w:pPr>
              <w:spacing w:line="360" w:lineRule="exact"/>
              <w:ind w:left="105" w:leftChars="50" w:right="105" w:rightChars="50" w:firstLine="105" w:firstLineChars="50"/>
              <w:jc w:val="center"/>
              <w:rPr>
                <w:rFonts w:ascii="宋体" w:hAnsi="宋体" w:eastAsia="宋体" w:cs="宋体"/>
                <w:szCs w:val="21"/>
                <w:lang w:val="zh-CN"/>
              </w:rPr>
            </w:pPr>
            <w:r>
              <w:rPr>
                <w:rFonts w:hint="eastAsia" w:ascii="宋体" w:hAnsi="宋体" w:eastAsia="宋体" w:cs="宋体"/>
                <w:szCs w:val="21"/>
              </w:rPr>
              <w:t>招标代理服务费</w:t>
            </w:r>
          </w:p>
        </w:tc>
        <w:tc>
          <w:tcPr>
            <w:tcW w:w="6952" w:type="dxa"/>
            <w:tcBorders>
              <w:top w:val="single" w:color="auto" w:sz="8" w:space="0"/>
              <w:left w:val="single" w:color="auto" w:sz="8" w:space="0"/>
              <w:bottom w:val="single" w:color="auto" w:sz="8" w:space="0"/>
              <w:right w:val="single" w:color="auto" w:sz="18" w:space="0"/>
            </w:tcBorders>
            <w:vAlign w:val="center"/>
          </w:tcPr>
          <w:p>
            <w:pPr>
              <w:spacing w:line="440" w:lineRule="exact"/>
              <w:ind w:firstLine="210" w:firstLineChars="100"/>
              <w:rPr>
                <w:rFonts w:ascii="宋体" w:hAnsi="宋体" w:cs="宋体"/>
                <w:kern w:val="0"/>
                <w:szCs w:val="21"/>
                <w:lang w:val="zh-CN"/>
              </w:rPr>
            </w:pPr>
            <w:r>
              <w:rPr>
                <w:rFonts w:hint="eastAsia" w:ascii="宋体" w:hAnsi="宋体" w:cs="宋体"/>
                <w:kern w:val="0"/>
                <w:szCs w:val="21"/>
                <w:lang w:val="zh-CN"/>
              </w:rPr>
              <w:t>□采购人支付。</w:t>
            </w:r>
          </w:p>
          <w:p>
            <w:pPr>
              <w:spacing w:line="440" w:lineRule="exact"/>
              <w:ind w:left="105" w:leftChars="50" w:right="105" w:rightChars="50"/>
              <w:rPr>
                <w:rFonts w:ascii="宋体" w:hAnsi="宋体" w:eastAsia="宋体" w:cs="宋体"/>
                <w:szCs w:val="21"/>
              </w:rPr>
            </w:pPr>
            <w:r>
              <w:rPr>
                <w:rFonts w:hint="eastAsia"/>
                <w:szCs w:val="21"/>
                <w:lang w:val="zh-CN"/>
              </w:rPr>
              <w:sym w:font="Wingdings" w:char="F0FE"/>
            </w:r>
            <w:r>
              <w:rPr>
                <w:rFonts w:hint="eastAsia"/>
                <w:szCs w:val="21"/>
                <w:lang w:val="zh-CN"/>
              </w:rPr>
              <w:t>成交的供应商支付。参照计价格【2002】1980号文件，下浮20%。由中标人在领取中标通知书时一次性支付给代理机构。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50"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22</w:t>
            </w:r>
          </w:p>
        </w:tc>
        <w:tc>
          <w:tcPr>
            <w:tcW w:w="1815" w:type="dxa"/>
            <w:tcBorders>
              <w:top w:val="single" w:color="auto" w:sz="8" w:space="0"/>
              <w:left w:val="single" w:color="auto" w:sz="8" w:space="0"/>
              <w:bottom w:val="single" w:color="auto" w:sz="8" w:space="0"/>
              <w:right w:val="single" w:color="auto" w:sz="8" w:space="0"/>
            </w:tcBorders>
            <w:vAlign w:val="center"/>
          </w:tcPr>
          <w:p>
            <w:pPr>
              <w:spacing w:line="360" w:lineRule="exact"/>
              <w:ind w:left="105" w:leftChars="50" w:right="105" w:rightChars="50" w:firstLine="105" w:firstLineChars="50"/>
              <w:jc w:val="center"/>
              <w:rPr>
                <w:rFonts w:ascii="宋体" w:hAnsi="宋体" w:eastAsia="宋体" w:cs="宋体"/>
                <w:szCs w:val="21"/>
              </w:rPr>
            </w:pPr>
            <w:r>
              <w:rPr>
                <w:rFonts w:hint="eastAsia" w:ascii="宋体" w:hAnsi="宋体" w:eastAsia="宋体" w:cs="宋体"/>
                <w:szCs w:val="21"/>
              </w:rPr>
              <w:t>解释</w:t>
            </w:r>
          </w:p>
        </w:tc>
        <w:tc>
          <w:tcPr>
            <w:tcW w:w="6952" w:type="dxa"/>
            <w:tcBorders>
              <w:top w:val="single" w:color="auto" w:sz="8" w:space="0"/>
              <w:left w:val="single" w:color="auto" w:sz="8" w:space="0"/>
              <w:bottom w:val="single" w:color="auto" w:sz="8" w:space="0"/>
              <w:right w:val="single" w:color="auto" w:sz="4" w:space="0"/>
            </w:tcBorders>
            <w:vAlign w:val="center"/>
          </w:tcPr>
          <w:p>
            <w:pPr>
              <w:spacing w:line="440" w:lineRule="exact"/>
              <w:ind w:firstLine="210" w:firstLineChars="100"/>
              <w:rPr>
                <w:rFonts w:ascii="宋体" w:hAnsi="宋体" w:eastAsia="宋体" w:cs="宋体"/>
                <w:szCs w:val="21"/>
              </w:rPr>
            </w:pPr>
            <w:r>
              <w:rPr>
                <w:rFonts w:hint="eastAsia" w:ascii="宋体" w:hAnsi="宋体" w:eastAsia="宋体" w:cs="宋体"/>
                <w:szCs w:val="21"/>
              </w:rPr>
              <w:t>竞争性磋商文件第三章第（5 款）中“重大违法记录”是指：供应商因违法经营受到刑事处罚或者责令停产、吊销许可证或者执照、较大数额的罚款等行政处罚。其中较大数额罚款的具体金额标准为：采购项目所属行业行政主管部门对较大数额罚款金额标准有明文规定的，以采购项目所属行业行政主管部门规定的较大数额罚款金额标准为准；采购项目所属行业行政主管部门对较大数额罚款未明文规定的，以四川省人民政府规定的行政处罚罚款听证标准金额为准。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82" w:type="dxa"/>
          </w:tcPr>
          <w:p>
            <w:pPr>
              <w:spacing w:line="360" w:lineRule="exact"/>
              <w:rPr>
                <w:rFonts w:ascii="宋体" w:hAnsi="宋体" w:eastAsia="宋体" w:cs="宋体"/>
                <w:szCs w:val="21"/>
              </w:rPr>
            </w:pPr>
          </w:p>
          <w:p>
            <w:pPr>
              <w:pStyle w:val="2"/>
              <w:spacing w:after="0" w:line="360" w:lineRule="exact"/>
              <w:rPr>
                <w:rFonts w:ascii="宋体" w:hAnsi="宋体" w:cs="宋体"/>
                <w:szCs w:val="21"/>
              </w:rPr>
            </w:pPr>
            <w:r>
              <w:rPr>
                <w:rFonts w:hint="eastAsia" w:ascii="宋体" w:hAnsi="宋体" w:cs="宋体"/>
                <w:szCs w:val="21"/>
              </w:rPr>
              <w:t>23</w:t>
            </w:r>
          </w:p>
        </w:tc>
        <w:tc>
          <w:tcPr>
            <w:tcW w:w="1815" w:type="dxa"/>
          </w:tcPr>
          <w:p>
            <w:pPr>
              <w:spacing w:line="360" w:lineRule="exact"/>
              <w:jc w:val="center"/>
              <w:rPr>
                <w:rFonts w:ascii="宋体" w:hAnsi="宋体" w:eastAsia="宋体" w:cs="宋体"/>
                <w:szCs w:val="21"/>
              </w:rPr>
            </w:pPr>
            <w:r>
              <w:rPr>
                <w:rFonts w:hint="eastAsia" w:ascii="宋体" w:hAnsi="宋体" w:eastAsia="宋体" w:cs="宋体"/>
                <w:szCs w:val="21"/>
              </w:rPr>
              <w:t>本项目标的名称</w:t>
            </w:r>
          </w:p>
          <w:p>
            <w:pPr>
              <w:spacing w:line="360" w:lineRule="exact"/>
              <w:jc w:val="center"/>
              <w:rPr>
                <w:rFonts w:ascii="宋体" w:hAnsi="宋体" w:eastAsia="宋体" w:cs="宋体"/>
                <w:szCs w:val="21"/>
              </w:rPr>
            </w:pPr>
            <w:r>
              <w:rPr>
                <w:rFonts w:hint="eastAsia" w:ascii="宋体" w:hAnsi="宋体" w:eastAsia="宋体" w:cs="宋体"/>
                <w:szCs w:val="21"/>
              </w:rPr>
              <w:t>及所属行业</w:t>
            </w:r>
          </w:p>
        </w:tc>
        <w:tc>
          <w:tcPr>
            <w:tcW w:w="6952" w:type="dxa"/>
          </w:tcPr>
          <w:p>
            <w:pPr>
              <w:spacing w:line="440" w:lineRule="exact"/>
            </w:pPr>
            <w:r>
              <w:rPr>
                <w:rFonts w:hint="eastAsia"/>
              </w:rPr>
              <w:t>四川省遂宁市安居第一高级中学建设项目其他设备采购（标的名称），属于工业（行业）。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82" w:type="dxa"/>
          </w:tcPr>
          <w:p>
            <w:pPr>
              <w:pStyle w:val="2"/>
              <w:spacing w:after="0" w:line="360" w:lineRule="exact"/>
              <w:rPr>
                <w:rFonts w:ascii="宋体" w:hAnsi="宋体" w:cs="宋体"/>
                <w:szCs w:val="21"/>
              </w:rPr>
            </w:pPr>
            <w:r>
              <w:rPr>
                <w:rFonts w:hint="eastAsia" w:ascii="宋体" w:hAnsi="宋体" w:cs="宋体"/>
                <w:szCs w:val="21"/>
              </w:rPr>
              <w:t>24</w:t>
            </w:r>
          </w:p>
        </w:tc>
        <w:tc>
          <w:tcPr>
            <w:tcW w:w="1815" w:type="dxa"/>
            <w:vAlign w:val="center"/>
          </w:tcPr>
          <w:p>
            <w:pPr>
              <w:pStyle w:val="23"/>
              <w:ind w:left="96"/>
              <w:jc w:val="center"/>
              <w:rPr>
                <w:color w:val="000000"/>
                <w:sz w:val="21"/>
                <w:szCs w:val="21"/>
                <w:lang w:val="zh-CN"/>
              </w:rPr>
            </w:pPr>
            <w:r>
              <w:rPr>
                <w:rFonts w:hint="eastAsia"/>
                <w:color w:val="000000"/>
                <w:sz w:val="21"/>
                <w:szCs w:val="21"/>
                <w:lang w:val="zh-CN"/>
              </w:rPr>
              <w:t>签到说明</w:t>
            </w:r>
          </w:p>
          <w:p>
            <w:pPr>
              <w:pStyle w:val="23"/>
              <w:ind w:left="96"/>
              <w:jc w:val="center"/>
              <w:rPr>
                <w:sz w:val="21"/>
                <w:szCs w:val="21"/>
              </w:rPr>
            </w:pPr>
            <w:r>
              <w:rPr>
                <w:rFonts w:hint="eastAsia"/>
                <w:color w:val="000000"/>
                <w:sz w:val="21"/>
                <w:szCs w:val="21"/>
                <w:lang w:val="zh-CN"/>
              </w:rPr>
              <w:t>（实质性要求）</w:t>
            </w:r>
          </w:p>
        </w:tc>
        <w:tc>
          <w:tcPr>
            <w:tcW w:w="6952" w:type="dxa"/>
            <w:vAlign w:val="center"/>
          </w:tcPr>
          <w:p>
            <w:pPr>
              <w:pStyle w:val="23"/>
              <w:spacing w:line="440" w:lineRule="exact"/>
              <w:ind w:firstLine="210" w:firstLineChars="100"/>
              <w:jc w:val="both"/>
            </w:pPr>
            <w:r>
              <w:rPr>
                <w:rFonts w:hint="eastAsia"/>
                <w:color w:val="000000"/>
                <w:sz w:val="21"/>
                <w:szCs w:val="21"/>
                <w:lang w:val="zh-CN"/>
              </w:rPr>
              <w:t>投标人签到时须提供手持件：供应商为法人或者其他组织的，需提供授权委托书原件，经办人身份证复印件及联系电话，公司法人身份证复印件，有效的营业执照副本复印件，以上所有复印件均需加盖投标人单位鲜章；供应商为自然人的，只需提供本人身份证明。未按以上要求提供证明的，投标文件将被拒绝。</w:t>
            </w:r>
          </w:p>
        </w:tc>
      </w:tr>
    </w:tbl>
    <w:p>
      <w:pPr>
        <w:spacing w:line="360" w:lineRule="auto"/>
        <w:rPr>
          <w:rFonts w:asciiTheme="minorEastAsia" w:hAnsiTheme="minorEastAsia"/>
          <w:b/>
          <w:sz w:val="40"/>
          <w:szCs w:val="24"/>
        </w:rPr>
      </w:pPr>
    </w:p>
    <w:p>
      <w:pPr>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二、总 则</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 适用范围</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1.1本磋商文件仅适用于本次磋商所叙述的货物采购。</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1.2本磋商文件的解释权归采购人和采购代理机构所有。</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2. 采购主体</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2.1本次磋商的采购人是遂宁祥安农业开发有限公司 。</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2.2本次磋商的采购代理机构是四川中佳和工程项目管理有限公司。</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 合格供应商（实质性要求）</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合格供应商应具备以下条件：</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3.1具备法律法规和本采购文件规定的资格条件；</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3.2 不属于禁止参加本项目采购活动的供应商；</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3.3 按照规定获取了磋商文件，属于实质性参加政府采购活动的供应商。</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4. 磋商费用</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供应商应自行承担参加磋商活动的全部费用。</w:t>
      </w:r>
    </w:p>
    <w:p>
      <w:pPr>
        <w:spacing w:line="420" w:lineRule="exact"/>
        <w:rPr>
          <w:rFonts w:asciiTheme="minorEastAsia" w:hAnsiTheme="minorEastAsia"/>
          <w:b/>
          <w:sz w:val="24"/>
          <w:szCs w:val="24"/>
        </w:rPr>
      </w:pP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5. 充分、公平竞争保障措施（实质性要求）</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5.2利害关系授权代表处理。两家以上的供应商不得在同一合同项下的采购项目中，委托同一个自然人、同一家庭的人员、同一单位的人员作为其授权代表，否则，其响应文件作为无效处理。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非单一产品采购项目中，多家供应商提供的部分或所有核心产品品牌相同</w:t>
      </w:r>
    </w:p>
    <w:p>
      <w:pPr>
        <w:spacing w:line="420" w:lineRule="exact"/>
        <w:rPr>
          <w:rFonts w:asciiTheme="minorEastAsia" w:hAnsiTheme="minorEastAsia"/>
          <w:sz w:val="24"/>
          <w:szCs w:val="24"/>
        </w:rPr>
      </w:pPr>
      <w:r>
        <w:rPr>
          <w:rFonts w:hint="eastAsia" w:asciiTheme="minorEastAsia" w:hAnsiTheme="minorEastAsia"/>
          <w:sz w:val="24"/>
          <w:szCs w:val="24"/>
        </w:rPr>
        <w:t>的，视为提供相同品牌产品。</w:t>
      </w:r>
      <w:r>
        <w:rPr>
          <w:rFonts w:hint="eastAsia" w:ascii="宋体" w:hAnsi="宋体" w:cs="仿宋_GB2312"/>
          <w:sz w:val="24"/>
          <w:lang w:bidi="ar"/>
        </w:rPr>
        <w:t>本项目核心产品为：交互平板、校园监控中心设备。</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5.5 供应商实际控制人或者中高级管理人员，同时是采购代理机构工作人员，不得参与本项目政府采购活动。</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5.6 同一母公司的两家以上的子公司只能组成联合体参加本项目同一合同项下的采购活动，不得以不同供应商身份同时参加本项目同一合同项下的采购活动。</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5.7 供应商与采购代理机构存在关联关系，或者是采购代理机构的母公司或子公司，不得参加本项目政府采购活动。</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5.8回避。政府采购活动中，采购人员及相关人员与供应商有下列利害关系之一的，应当回避：</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（1）参加采购活动前3年内与供应商存在劳动关系；</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（2）参加采购活动前3年内担任供应商的董事、监事；</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（3）参加采购活动前3年内是供应商的控股股东或者实际控制人；</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（4）与供应商的法定代表人或者负责人有夫妻、直系血亲、三代以内旁系血亲或者近姻亲关系；</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（5）与供应商有其他可能影响政府采购活动公平、公正进行的关系。</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6. 联合体竞争性磋商 （ 实质性要求 ）</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本项目不接受联合体参与采购活动。</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7. 磋商保证金 （ 实质性要求 ）</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本项目</w:t>
      </w:r>
      <w:r>
        <w:rPr>
          <w:rFonts w:hint="eastAsia" w:asciiTheme="minorEastAsia" w:hAnsiTheme="minorEastAsia"/>
          <w:b/>
          <w:bCs/>
          <w:sz w:val="24"/>
          <w:szCs w:val="24"/>
        </w:rPr>
        <w:t>不需要</w:t>
      </w:r>
      <w:r>
        <w:rPr>
          <w:rFonts w:hint="eastAsia" w:asciiTheme="minorEastAsia" w:hAnsiTheme="minorEastAsia"/>
          <w:sz w:val="24"/>
          <w:szCs w:val="24"/>
        </w:rPr>
        <w:t>缴纳磋商保证金。</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7.1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7.2 未按磋商文件要求在规定时间前交纳规定数额磋商保证金的响应文件无效。</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7.3 供应商所交纳的磋商保证金不计利息。</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7.5 发生下列情形之一的，采购代理机构将不予退还磋商保证金：</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（一）在磋商文件规定的递交响应文件截止时间后撤回响应文件的；</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（二）在采购人确定成交供应商之前放弃成交候选资格的；</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（三）成交后放弃、不领取或者不接收成交通知书的；</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（四）由于成交供应商的原因未能按照磋商文件的规定与采购人签订合同的；</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（五）由于成交供应商的原因未能按照磋商文件的规定交纳履约保证金的；</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（六）供应商在政府采购活动中提供虚假材料的；</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（七）报价有效期内，供应商在政府采购活动中有违法、违规、违纪行为。</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8. 响应文件有效期（实质性要求）</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9. 知识产权（实质性要求）</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9.2除非磋商文件特别规定，采购人享有本项目实施过程中产生的知识成果及知识产权。</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9.3 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420" w:lineRule="exact"/>
        <w:ind w:firstLine="480" w:firstLineChars="200"/>
        <w:rPr>
          <w:rFonts w:asciiTheme="minorEastAsia" w:hAnsiTheme="minorEastAsia"/>
          <w:b/>
          <w:sz w:val="28"/>
          <w:szCs w:val="24"/>
        </w:rPr>
      </w:pPr>
      <w:r>
        <w:rPr>
          <w:rFonts w:hint="eastAsia" w:asciiTheme="minorEastAsia" w:hAnsiTheme="minorEastAsia"/>
          <w:sz w:val="24"/>
          <w:szCs w:val="24"/>
        </w:rPr>
        <w:t>9.4 如采用供应商所不拥有的知识产权，则在报价中必须包括合法获取该知识产权的相关费用。</w:t>
      </w:r>
    </w:p>
    <w:p>
      <w:pPr>
        <w:spacing w:line="420" w:lineRule="exact"/>
        <w:jc w:val="center"/>
        <w:rPr>
          <w:rFonts w:asciiTheme="minorEastAsia" w:hAnsiTheme="minorEastAsia"/>
          <w:b/>
          <w:sz w:val="28"/>
          <w:szCs w:val="24"/>
        </w:rPr>
      </w:pPr>
    </w:p>
    <w:p>
      <w:pPr>
        <w:spacing w:line="420" w:lineRule="exact"/>
        <w:jc w:val="center"/>
        <w:rPr>
          <w:rFonts w:asciiTheme="minorEastAsia" w:hAnsiTheme="minorEastAsia"/>
          <w:b/>
          <w:sz w:val="24"/>
          <w:szCs w:val="24"/>
        </w:rPr>
      </w:pPr>
      <w:r>
        <w:rPr>
          <w:rFonts w:hint="eastAsia" w:asciiTheme="minorEastAsia" w:hAnsiTheme="minorEastAsia"/>
          <w:b/>
          <w:sz w:val="28"/>
          <w:szCs w:val="24"/>
        </w:rPr>
        <w:t>三、磋商文件</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10．磋商文件的构成（实质性要求）</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10.1磋商文件是供应商准备响应文件和参加磋商的依据，同时也是磋商的重要依据。磋商文件用以阐明磋商项目所需的资质、技术、服务及报价等要求、磋商程序、有关规定和注意事项以及合同主要条款等。</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10.2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11. 磋商文件的澄清和修改</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11.1在递交响应文件截止时间前，采购人、采购代理机构可以对磋商文件进行澄清或者修改。</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11.2采购人、采购代理机构对已发出的磋商文件进行澄清或者修改，应当以书面形式将澄清或者修改的内容通知所有购买了磋商文件的供应商，同时在中国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至少 5日前；不足上述时间的，应当顺延提交首次响应文件的截止时间。</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11.3在提交首次响应文件截止时间前，采购单位可以视采购具体情况，延长提交首次响应文件截止时间和开启时间，并在磋商文件要求提交首次响应文件的截止时间 5 日前，将变更时间以书面形式通知所有购买了磋商文件的供应商，同时在中国政府采购网上发布更正公告。</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12. 答疑会和现场考察</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12.1根据采购项目和具体情况，采购人、采购代理机构认为有必要，可以在磋商文件提供期限截止后响应文件提交截止前，组织已获取磋商文件的潜在供应商现场考察或者召开答疑会。</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12.3 供应商考察现场或者参加答疑会所发生的一切费用由供应商自己承担。</w:t>
      </w:r>
    </w:p>
    <w:p>
      <w:pPr>
        <w:spacing w:line="420" w:lineRule="exact"/>
        <w:jc w:val="center"/>
        <w:rPr>
          <w:rFonts w:asciiTheme="minorEastAsia" w:hAnsiTheme="minorEastAsia"/>
          <w:b/>
          <w:sz w:val="28"/>
          <w:szCs w:val="24"/>
        </w:rPr>
      </w:pPr>
    </w:p>
    <w:p>
      <w:pPr>
        <w:spacing w:line="420" w:lineRule="exact"/>
        <w:jc w:val="center"/>
        <w:rPr>
          <w:rFonts w:asciiTheme="minorEastAsia" w:hAnsiTheme="minorEastAsia"/>
          <w:sz w:val="24"/>
          <w:szCs w:val="24"/>
        </w:rPr>
      </w:pPr>
      <w:r>
        <w:rPr>
          <w:rFonts w:hint="eastAsia" w:asciiTheme="minorEastAsia" w:hAnsiTheme="minorEastAsia"/>
          <w:b/>
          <w:sz w:val="28"/>
          <w:szCs w:val="24"/>
        </w:rPr>
        <w:t>四、响应文件</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13. 响应文件的组成（实质性要求）</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14. 响应文件的语言（实质性要求）</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外文资料可能将作为无效处理。（说明：供应商的法定代表人为外籍人士的，法定代表人的签字和护照除外。）</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14.2翻译的中文资料与外文资料如果出现差异和矛盾，以中文为准。但不能故意错误翻译，否则，供应商的外文资料可能将作为无效处理。</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15．计量单位（实质性要求）</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除磋商文件中另有规定外，本次采购项目所有合同项下的报价均采用国家法定的计量单位。</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16. 报价货币（实质性要求）</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本次磋商项目的报价货币为人民币，报价以磋商文件规定为准。</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17. 响应文件格式</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17.1 供应商应执行磋商文件第七章的规定要求。</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17.2 对于没有格式要求的磋商文件由供应商自行编写。</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18. 响应文件的编制和签署</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18.1 资格性响应文件正本1份、副本2份、电子文档1份，并在其封面上清楚地标明资格性响应文件、采购项目名称、采购项目编号、包件号及名称（若有）、供应商名称以及“正本”或“副本”字样。若正本和副本有不一致的内容，以正本书面响应文件为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18.2 其他响应文件正本1份、副本2份、电子文档1份，并在其封面上清楚地标明其他响应文件、采购项目名称、采购项目编号、包件号及名称（若有）、供应商名称以及“正本”或“副本”字样。若正本和副本有不一致的内容，以正本书面响应文件为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18.3 响应文件正本和副本均需打印或用不褪色、不变质的墨水书写，并在规定签章处签字和盖章。响应文件副本可采用正本的复印件，电子文档采用U盘制作。</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18.4响应文件的打印和书写应清楚工整，任何行间插字、涂改或增删，必须由供应商的法定代表人或其授权代表签字并盖供应商公章。字迹潦草、表达不清或可能导致非唯一理解的响应文件可能被作为无效处理。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18.5 （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18.6 响应文件正本和副本需要逐页编目编码。</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18.7 响应文件正本和副本应当采用胶装方式装订成册，不得散装或者合页装订。</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18.8 （实质性要求）响应文件应根据磋商文件的要求制作，签署、盖章。（按照《四川省政府采购评审工作规程（修订）》规范）</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18.9 响应文件统一用 A4 幅面纸印制，除另有规定外。</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19. 响应文件的密封和标注（不属于本项目磋商小组评审范畴，由采购人 、采购代理机构在接收响应文件时及时处理）</w:t>
      </w:r>
    </w:p>
    <w:p>
      <w:pPr>
        <w:spacing w:line="420" w:lineRule="exact"/>
        <w:ind w:firstLine="240" w:firstLineChars="100"/>
        <w:rPr>
          <w:rFonts w:asciiTheme="minorEastAsia" w:hAnsiTheme="minorEastAsia"/>
          <w:sz w:val="24"/>
          <w:szCs w:val="24"/>
        </w:rPr>
      </w:pPr>
      <w:r>
        <w:rPr>
          <w:rFonts w:hint="eastAsia" w:asciiTheme="minorEastAsia" w:hAnsiTheme="minorEastAsia"/>
          <w:sz w:val="24"/>
          <w:szCs w:val="24"/>
        </w:rPr>
        <w:t>19.1 “资格性响应文件”正副本统一密封在一起，“其他响应文件”正副本统一密封在一起，“最后报价表”在磋商后填写递交给采购代理机构工作人员。</w:t>
      </w:r>
    </w:p>
    <w:p>
      <w:pPr>
        <w:spacing w:line="420" w:lineRule="exact"/>
        <w:ind w:firstLine="240" w:firstLineChars="100"/>
        <w:rPr>
          <w:rFonts w:asciiTheme="minorEastAsia" w:hAnsiTheme="minorEastAsia"/>
          <w:sz w:val="24"/>
          <w:szCs w:val="24"/>
        </w:rPr>
      </w:pPr>
      <w:r>
        <w:rPr>
          <w:rFonts w:hint="eastAsia" w:asciiTheme="minorEastAsia" w:hAnsiTheme="minorEastAsia"/>
          <w:sz w:val="24"/>
          <w:szCs w:val="24"/>
        </w:rPr>
        <w:t>19.2 响应文件密封袋的最外层应清楚地标明采购项目名称、采购项目编号、包件号及名称（若有）、供应商名称、时间。</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19.3所有外层密封袋的封口处应粘贴牢固并加盖单位公章。</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19.4 未按以上要求进行密封和标注的响应文件，采购人、采购代理机构将拒收或者在时间允许的范围内，要求修改完善后接收。</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20. 响应文件的递交</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20.1 资格性响应文件和其他响应文件应于递交响应文件截止时间前送达指定地点，采购代理机构拒绝接收截止时间后送达的响应文件。</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20.2 采购代理机构将向通过资格审查的供应商发出磋商邀请；告知未通过资格审查的供应商未通过的原因。</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20.3 最后报价表在磋商后，磋商小组要求供应商进行最后报价时递交。</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20.4 本次采购不接收邮寄的响应文件。</w:t>
      </w:r>
    </w:p>
    <w:p>
      <w:pPr>
        <w:spacing w:line="420" w:lineRule="exact"/>
        <w:ind w:firstLine="482" w:firstLineChars="200"/>
        <w:rPr>
          <w:rFonts w:asciiTheme="minorEastAsia" w:hAnsiTheme="minorEastAsia"/>
          <w:sz w:val="24"/>
          <w:szCs w:val="24"/>
        </w:rPr>
      </w:pPr>
      <w:r>
        <w:rPr>
          <w:rFonts w:hint="eastAsia" w:asciiTheme="minorEastAsia" w:hAnsiTheme="minorEastAsia"/>
          <w:b/>
          <w:bCs/>
          <w:sz w:val="24"/>
          <w:szCs w:val="24"/>
        </w:rPr>
        <w:t>21.响应文件的修改和撤回</w:t>
      </w:r>
      <w:r>
        <w:rPr>
          <w:rFonts w:hint="eastAsia" w:asciiTheme="minorEastAsia" w:hAnsiTheme="minorEastAsia"/>
          <w:sz w:val="24"/>
          <w:szCs w:val="24"/>
        </w:rPr>
        <w:t>（补充、修改响应文件的密封和标注按照本章“19.响应文件的密封和标注”规定处理）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21.2供应商对响应文件修改的书面材料或撤回的通知应该按规定进行编写、密封、标注和递送，并注明“修改响应文件”字样。</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21.3 供应商不得在递交截止时间起至响应文件有效期期满前撤销其响应文件。否则其磋商保证金将按“第二部分供应商采购须知7”的相关规定被没收。</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21.4响应文件中报价如果出现下列不一致的，可按以下原则进行修改：</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（一）大写金额和小写金额不一致的，以大写金额为准，但大写金额文字存在错误的，应当先对大写金额的文字错误进行澄清、说明或者更正，再行修正。</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（二）总价金额与按单价汇总金额不一致的，以单价金额计算结果为准，但单价或者单价汇总金额存在数字或者文字错误的，应当先对数字或者文字错误进行澄清、说明或者更正，再行修正。</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三）单价金额小数点或者百分比有明显错位的，以总价为准，修正单价。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21.5供应商对其提交的响应文件的真实性、合法性承担法律责任。</w:t>
      </w:r>
    </w:p>
    <w:p>
      <w:pPr>
        <w:spacing w:line="420" w:lineRule="exact"/>
        <w:jc w:val="center"/>
        <w:rPr>
          <w:rFonts w:asciiTheme="minorEastAsia" w:hAnsiTheme="minorEastAsia"/>
          <w:b/>
          <w:sz w:val="28"/>
          <w:szCs w:val="24"/>
        </w:rPr>
      </w:pPr>
    </w:p>
    <w:p>
      <w:pPr>
        <w:spacing w:line="420" w:lineRule="exact"/>
        <w:jc w:val="center"/>
        <w:rPr>
          <w:rFonts w:asciiTheme="minorEastAsia" w:hAnsiTheme="minorEastAsia"/>
          <w:b/>
          <w:sz w:val="24"/>
          <w:szCs w:val="24"/>
        </w:rPr>
      </w:pPr>
      <w:r>
        <w:rPr>
          <w:rFonts w:hint="eastAsia" w:asciiTheme="minorEastAsia" w:hAnsiTheme="minorEastAsia"/>
          <w:b/>
          <w:sz w:val="28"/>
          <w:szCs w:val="24"/>
        </w:rPr>
        <w:t>五、评审</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22.磋商小组的组建及其评审工作按照有关法律制度和本文件第八章的规定进行。</w:t>
      </w:r>
    </w:p>
    <w:p>
      <w:pPr>
        <w:spacing w:line="420" w:lineRule="exact"/>
        <w:jc w:val="center"/>
        <w:rPr>
          <w:rFonts w:asciiTheme="minorEastAsia" w:hAnsiTheme="minorEastAsia"/>
          <w:b/>
          <w:sz w:val="28"/>
          <w:szCs w:val="24"/>
        </w:rPr>
      </w:pPr>
    </w:p>
    <w:p>
      <w:pPr>
        <w:spacing w:line="420" w:lineRule="exact"/>
        <w:jc w:val="center"/>
        <w:rPr>
          <w:rFonts w:asciiTheme="minorEastAsia" w:hAnsiTheme="minorEastAsia"/>
          <w:sz w:val="24"/>
          <w:szCs w:val="24"/>
        </w:rPr>
      </w:pPr>
      <w:r>
        <w:rPr>
          <w:rFonts w:hint="eastAsia" w:asciiTheme="minorEastAsia" w:hAnsiTheme="minorEastAsia"/>
          <w:b/>
          <w:sz w:val="28"/>
          <w:szCs w:val="24"/>
        </w:rPr>
        <w:t>六、成交事项</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23. 确定成交供应商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采购人将按磋商小组推荐的成交候选供应商顺序确定成交供应商。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23.1 采购代理机构自评审结束后2个工作日内将磋商报告及有关资料送交采购人确定成交供应商。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23.3采购人确定成交供应商过程中，发现成交候选供应商有下列情形之一的，应当不予确定其为成交供应商：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（1）发现成交候选供应商存在禁止参加本项目采购活动的违法行为的；</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（2）成交候选供应商因不可抗力，不能继续参加政府采购活动；</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（3）成交候选供应商无偿赠与或者低于成本价竞争；</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（4）成交候选供应商提供虚假材料；</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（5）成交候选供应商恶意串通。</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成交候选供应商有本条情形之一的，采购人可以确定后一位成交候选供应商为成交供应商，依次类推。无法确定成交供应商的，应当重新组织采购。</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24. 行贿犯罪档案查询</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24.1根据《最高人民检察院关于行贿犯罪档案查询工作的规定》和《关于在政府采购活动中全面开展行贿犯罪档案查询的通知》（川检会[2016]5 号）的要求，采购人确定成交供应商期间，采购人将向人民检察院查询成交候选供应商单位及其现任法定代表人、主要负责人是否存在行贿犯罪记录。</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24.2 成交候选供应商应按检察院要求及时提供查询所需资料。</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25. 成交结果</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25.1采购人确定成交供应商后，将及时书面通知采购代理机构，由采购代理机构发出成交通知书并发布成交结果公告。</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25.2成交供应商应当及时领取成交通知书。本项目需要交纳履约保证金的，成交供应商应当及时向采购人交纳。</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25.3成交供应商不能及时领取成交通知书，采购人或者采购代理机应当通过邮寄、快递等方式将项目成交通知书送达成交供应商。</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26. 成交通知书</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26.1成交通知书为签订政府采购合同的依据之一，是合同的有效组成部分。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26.2成交通知书对采购人和成交供应商均具有法律效力。成交通知书发出后，采购人无正当理由改变成交结果，或者成交供应商无正当理由放弃成交的，将承担相应的法律责任。</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spacing w:line="420" w:lineRule="exact"/>
        <w:jc w:val="center"/>
        <w:rPr>
          <w:rFonts w:asciiTheme="minorEastAsia" w:hAnsiTheme="minorEastAsia"/>
          <w:b/>
          <w:sz w:val="24"/>
          <w:szCs w:val="24"/>
        </w:rPr>
      </w:pPr>
    </w:p>
    <w:p>
      <w:pPr>
        <w:spacing w:line="420" w:lineRule="exact"/>
        <w:jc w:val="center"/>
        <w:rPr>
          <w:rFonts w:asciiTheme="minorEastAsia" w:hAnsiTheme="minorEastAsia"/>
          <w:b/>
          <w:sz w:val="28"/>
          <w:szCs w:val="24"/>
        </w:rPr>
      </w:pPr>
      <w:r>
        <w:rPr>
          <w:rFonts w:hint="eastAsia" w:asciiTheme="minorEastAsia" w:hAnsiTheme="minorEastAsia"/>
          <w:b/>
          <w:sz w:val="28"/>
          <w:szCs w:val="24"/>
        </w:rPr>
        <w:t>七、合同事项</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27. 签订合同</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27.2磋商文件、成交供应商的响应文件及双方确认的澄清文件等，均为有法律约束力的合同组成部分。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27.3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27.4成交供应商因不可抗力原因不能履行采购合同或放弃成交的，采购人可以与排在成交供应商之后第一位的成交候选人签订采购合同，以此类推。</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27.5竞争性磋商文件、成交供应商提交的响应文件、磋商中的最后报价、成交供应商承诺书、成交通知书等均为有法律约束力的合同组成内容。</w:t>
      </w:r>
    </w:p>
    <w:p>
      <w:pPr>
        <w:spacing w:line="420" w:lineRule="exact"/>
        <w:ind w:firstLine="482"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28. 合同分包（实质性要求）</w:t>
      </w:r>
    </w:p>
    <w:p>
      <w:pPr>
        <w:spacing w:line="42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28.1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2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分包履行合同的部分应当为采购项目的非主体、非关键性工作，不属于成交供应商的主要合同义务。</w:t>
      </w:r>
    </w:p>
    <w:p>
      <w:pPr>
        <w:spacing w:line="42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28.2采购合同实行分包履行的，成交供应商就采购项目和分包项目向采购人负责，分包供应商就分包项目承担责任。</w:t>
      </w:r>
    </w:p>
    <w:p>
      <w:pPr>
        <w:spacing w:line="420" w:lineRule="exact"/>
        <w:ind w:firstLine="480"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28.3中小企业依据《政府采购促进中小企业发展暂行办法》 （财库[2020]46号）规定的政策获取政府采购合同后，小型、微型企业不得分包或转包给大型、中型企业，中型企业不得分包或转包给大型企业。</w:t>
      </w:r>
    </w:p>
    <w:p>
      <w:pPr>
        <w:spacing w:line="420" w:lineRule="exact"/>
        <w:ind w:firstLine="482"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29. 合同转包（实质性要求）</w:t>
      </w:r>
    </w:p>
    <w:p>
      <w:pPr>
        <w:spacing w:line="420" w:lineRule="exact"/>
        <w:ind w:firstLine="480" w:firstLineChars="200"/>
        <w:rPr>
          <w:rFonts w:asciiTheme="minorEastAsia" w:hAnsiTheme="minorEastAsia"/>
          <w:b/>
          <w:sz w:val="24"/>
          <w:szCs w:val="24"/>
        </w:rPr>
      </w:pPr>
      <w:r>
        <w:rPr>
          <w:rFonts w:hint="eastAsia" w:asciiTheme="minorEastAsia" w:hAnsiTheme="minorEastAsia"/>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成交供应商转包的，视同拒绝履行政府采购合同义务，将依法追究法律责任。</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30. 补充合同</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31. 履约保证金（不缴纳）</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31.1成交供应商应在合同签订之前交纳采购文件规定数额的履约保证金。</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31.2如果成交供应商在规定的合同签订时间内，没有按照采购文件的规定交纳履约保证金，且又无正当理由的，将视为放弃成交。</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32. 合同公告</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采购人应当自政府采购合同签订（双方当事人均已签字盖章）之日起 2 个工作日内，将政府采购合同在中国政府采购网上公告，但政府采购合同中涉及国家秘密、商业秘密的内容除外。</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33. 合同备案（不涉及）</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采购人应当将政府采购合同副本自签订（双方当事人均已签字盖章）之日起七个工作日内通过中国政府采购网报同级财政部门备案。成交供应商将政府采购合同签订后2个工作日内送到采购代理机构。</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34. 履行合同</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34.1成交供应商与采购人签订合同后，合同双方应严格执行合同条款，履行合同规定的义务，保证合同的顺利完成。</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34.2在合同履行过程中，如发生合同纠纷，合同双方应按照《民法典》的有关规定进行处理。</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35. 验收</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35.1本项目采购人及其委托的采购代理机构将严格按照政府采购相关法律法规以及《关于进一步加强政府采购需求和履约验收管理的指导意见》（财库〔2016〕205号）的要求进行验收。</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35.2验收结果合格的，成交供应商凭验收证明到采购人处办理履约保证金的退付手续；验收结果不合格的，履约保证金将不予退还，也将不予支付采购资金，还可能会报本项目同级财政部门按照政府采购法律法规及《四川省政府采购当事人诚信管理办法》（川财采〔2015〕33 号）等有关规定给予行政处罚或者以失信行为记入诚信档案。</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36. 资金支付</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采购人将按照政府采购合同规定，及时向成交供应商支付采购资金。</w:t>
      </w:r>
    </w:p>
    <w:p>
      <w:pPr>
        <w:spacing w:line="420" w:lineRule="exact"/>
        <w:jc w:val="center"/>
        <w:rPr>
          <w:rFonts w:asciiTheme="minorEastAsia" w:hAnsiTheme="minorEastAsia"/>
          <w:b/>
          <w:sz w:val="28"/>
          <w:szCs w:val="24"/>
        </w:rPr>
      </w:pPr>
    </w:p>
    <w:p>
      <w:pPr>
        <w:spacing w:line="420" w:lineRule="exact"/>
        <w:jc w:val="center"/>
        <w:rPr>
          <w:rFonts w:asciiTheme="minorEastAsia" w:hAnsiTheme="minorEastAsia"/>
          <w:sz w:val="24"/>
          <w:szCs w:val="24"/>
        </w:rPr>
      </w:pPr>
      <w:r>
        <w:rPr>
          <w:rFonts w:hint="eastAsia" w:asciiTheme="minorEastAsia" w:hAnsiTheme="minorEastAsia"/>
          <w:b/>
          <w:sz w:val="28"/>
          <w:szCs w:val="24"/>
        </w:rPr>
        <w:t>八、磋商纪律要求</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37. 供应商不得具有的情形</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供应商参加本项目磋商不得有下列情形：</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（1）提供虚假材料谋取成交；</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（2）采取不正当手段诋毁、排挤其他供应商；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（3）与采购人、采购代理机构、或其他供应商恶意串通；</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（4）向采购人、采购代理机构、磋商小组成员行贿或者提供其他不正当利益；</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（5）在磋商过程中与采购人、采购代理机构进行协商；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（6）成交后无正当理由拒不与采购人签订政府采购合同；</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（7）未按照磋商文件确定的事项签订政府采购合同；</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（8）将政府采购合同转包或者违规分包；</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（9）提供假冒伪劣产品；</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（10）擅自变更、中止或者终止政府采购合同；</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（11）拒绝有关部门的监督检查或者向监督检查部门提供虚假情况；</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（12）法律法规规定的其他情形。</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供应商有上述情形的，按照规定追究法律责任，具备（1）-（10）条情形之一的，同时将取消被确认为成交供应商的资格或者认定成交无效。</w:t>
      </w:r>
    </w:p>
    <w:p>
      <w:pPr>
        <w:spacing w:line="420" w:lineRule="exact"/>
        <w:jc w:val="center"/>
        <w:rPr>
          <w:rFonts w:asciiTheme="minorEastAsia" w:hAnsiTheme="minorEastAsia"/>
          <w:b/>
          <w:sz w:val="28"/>
          <w:szCs w:val="24"/>
        </w:rPr>
      </w:pPr>
    </w:p>
    <w:p>
      <w:pPr>
        <w:spacing w:line="420" w:lineRule="exact"/>
        <w:jc w:val="center"/>
        <w:rPr>
          <w:rFonts w:asciiTheme="minorEastAsia" w:hAnsiTheme="minorEastAsia"/>
          <w:b/>
          <w:sz w:val="24"/>
          <w:szCs w:val="24"/>
        </w:rPr>
      </w:pPr>
      <w:r>
        <w:rPr>
          <w:rFonts w:hint="eastAsia" w:asciiTheme="minorEastAsia" w:hAnsiTheme="minorEastAsia"/>
          <w:b/>
          <w:sz w:val="28"/>
          <w:szCs w:val="24"/>
        </w:rPr>
        <w:t>九、询问、质疑和投诉</w:t>
      </w:r>
    </w:p>
    <w:p>
      <w:pPr>
        <w:spacing w:line="420" w:lineRule="exact"/>
        <w:ind w:firstLine="482" w:firstLineChars="200"/>
        <w:rPr>
          <w:rFonts w:asciiTheme="minorEastAsia" w:hAnsiTheme="minorEastAsia"/>
          <w:sz w:val="24"/>
          <w:szCs w:val="24"/>
        </w:rPr>
      </w:pPr>
      <w:r>
        <w:rPr>
          <w:rFonts w:hint="eastAsia" w:asciiTheme="minorEastAsia" w:hAnsiTheme="minorEastAsia"/>
          <w:b/>
          <w:sz w:val="24"/>
          <w:szCs w:val="24"/>
        </w:rPr>
        <w:t>38.询问、质疑、投诉</w:t>
      </w:r>
      <w:r>
        <w:rPr>
          <w:rFonts w:hint="eastAsia" w:asciiTheme="minorEastAsia" w:hAnsiTheme="minorEastAsia"/>
          <w:sz w:val="24"/>
          <w:szCs w:val="24"/>
        </w:rPr>
        <w:t>的接收和处理严格按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line="420" w:lineRule="exact"/>
        <w:jc w:val="center"/>
        <w:rPr>
          <w:rFonts w:asciiTheme="minorEastAsia" w:hAnsiTheme="minorEastAsia"/>
          <w:b/>
          <w:sz w:val="28"/>
          <w:szCs w:val="24"/>
        </w:rPr>
      </w:pPr>
    </w:p>
    <w:p>
      <w:pPr>
        <w:spacing w:line="420" w:lineRule="exact"/>
        <w:jc w:val="center"/>
        <w:rPr>
          <w:rFonts w:asciiTheme="minorEastAsia" w:hAnsiTheme="minorEastAsia"/>
          <w:b/>
          <w:sz w:val="28"/>
          <w:szCs w:val="24"/>
        </w:rPr>
      </w:pPr>
      <w:r>
        <w:rPr>
          <w:rFonts w:hint="eastAsia" w:asciiTheme="minorEastAsia" w:hAnsiTheme="minorEastAsia"/>
          <w:b/>
          <w:sz w:val="28"/>
          <w:szCs w:val="24"/>
        </w:rPr>
        <w:t>十、其 他</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39.</w:t>
      </w:r>
      <w:r>
        <w:rPr>
          <w:rFonts w:hint="eastAsia" w:asciiTheme="minorEastAsia" w:hAnsiTheme="minorEastAsia"/>
          <w:sz w:val="24"/>
          <w:szCs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420" w:lineRule="exact"/>
        <w:ind w:firstLine="482" w:firstLineChars="200"/>
        <w:rPr>
          <w:rFonts w:asciiTheme="minorEastAsia" w:hAnsiTheme="minorEastAsia"/>
          <w:sz w:val="24"/>
          <w:szCs w:val="24"/>
        </w:rPr>
      </w:pPr>
      <w:r>
        <w:rPr>
          <w:rFonts w:hint="eastAsia" w:asciiTheme="minorEastAsia" w:hAnsiTheme="minorEastAsia"/>
          <w:b/>
          <w:sz w:val="24"/>
          <w:szCs w:val="24"/>
        </w:rPr>
        <w:t>40. （ 实质性要求 ）</w:t>
      </w:r>
      <w:r>
        <w:rPr>
          <w:rFonts w:hint="eastAsia" w:asciiTheme="minorEastAsia" w:hAnsiTheme="minorEastAsia"/>
          <w:sz w:val="24"/>
          <w:szCs w:val="24"/>
        </w:rPr>
        <w:t>在本次递交磋商文件之前一周年内，供应商本次磋商中对同一品牌同一型号的产品报价与其在中国境内其他地方的最低报价相比不得高于15%。</w:t>
      </w:r>
    </w:p>
    <w:p>
      <w:pPr>
        <w:spacing w:line="420" w:lineRule="exact"/>
        <w:ind w:firstLine="482" w:firstLineChars="200"/>
        <w:rPr>
          <w:rFonts w:asciiTheme="minorEastAsia" w:hAnsiTheme="minorEastAsia"/>
          <w:sz w:val="24"/>
          <w:szCs w:val="24"/>
        </w:rPr>
      </w:pPr>
      <w:r>
        <w:rPr>
          <w:rFonts w:hint="eastAsia" w:asciiTheme="minorEastAsia" w:hAnsiTheme="minorEastAsia"/>
          <w:b/>
          <w:sz w:val="24"/>
          <w:szCs w:val="24"/>
        </w:rPr>
        <w:t>41. （实质性要求）</w:t>
      </w:r>
      <w:r>
        <w:rPr>
          <w:rFonts w:hint="eastAsia" w:asciiTheme="minorEastAsia" w:hAnsiTheme="minorEastAsia"/>
          <w:sz w:val="24"/>
          <w:szCs w:val="24"/>
        </w:rPr>
        <w:t>国家或行业主管部门对供应商和采购产品的技术标准、质量标准和资格资质条件等有强制性规定的，必须符合其要求。</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42.本项目不允许采购进口产品。</w:t>
      </w:r>
    </w:p>
    <w:p>
      <w:pPr>
        <w:spacing w:line="360" w:lineRule="auto"/>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pPr>
    </w:p>
    <w:p>
      <w:pPr>
        <w:rPr>
          <w:rFonts w:asciiTheme="minorEastAsia" w:hAnsiTheme="minorEastAsia"/>
          <w:sz w:val="24"/>
          <w:szCs w:val="24"/>
        </w:rPr>
      </w:pPr>
    </w:p>
    <w:p>
      <w:pPr>
        <w:pStyle w:val="2"/>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第三章 供应商资格条件要求</w:t>
      </w:r>
    </w:p>
    <w:p>
      <w:pPr>
        <w:spacing w:line="360" w:lineRule="auto"/>
        <w:rPr>
          <w:rFonts w:asciiTheme="minorEastAsia" w:hAnsiTheme="minorEastAsia"/>
          <w:sz w:val="24"/>
          <w:szCs w:val="24"/>
        </w:rPr>
      </w:pP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一、参加磋商的供应商应具备下列资格条件：</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(一)具备《中华人民共和国政府采购法》第二十二条规定的条件：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1.具有独立承担民事责任的能力；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2.具有良好的商业信誉和健全的财务会计制度；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3.具有履行合同所必需的设备和专业技术能力；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4.有依法缴纳税收和社会保障资金的良好记录；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5.参加本次政府采购活动前三年内，在经营活动中没有重大违法记录；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6.法律、行政法规规定的其他条件；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7.采购人根据采购项目提出的特殊条件：</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7.1.本项目不接受联合体磋商。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 其他类似效力要求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1、法定代表人身份证复印件；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2、法定代表人授权委托书原件和授权代表身份证复印件（供应商代表为非法定代表人时提供）；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3、本章要求供应商提供的资格证明材料必须加盖供应商印章（鲜章）。</w:t>
      </w:r>
    </w:p>
    <w:p>
      <w:pPr>
        <w:spacing w:line="360" w:lineRule="auto"/>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第四章 供应商资格证明材料</w:t>
      </w:r>
    </w:p>
    <w:p>
      <w:pPr>
        <w:spacing w:line="360" w:lineRule="auto"/>
        <w:rPr>
          <w:rFonts w:asciiTheme="minorEastAsia" w:hAnsiTheme="minorEastAsia"/>
          <w:b/>
          <w:sz w:val="24"/>
          <w:szCs w:val="24"/>
        </w:rPr>
      </w:pP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一、供应商应提交的资格证明材料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提供“具有独立承担民事责任的能力”的证明材料；（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2、提供“具有良好的商业信誉”的承诺函（格式自拟，原件）；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3、提供“具有健全的财务会计制度”的证明材料（供应商可根据自身实际情况提供以下任意一项即可）：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①可提供2019-2021年度任意一年经审计的财务报告复印件；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②也可提供2019-2021年度任意一年供应商内部的财务报表复印件（至少包含资产负债表、利润表及现金流量表）；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③也可提供截至响应文件递交截止日一年内银行出具的资信证明（复印件）；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④供应商注册时间截至响应文件递交截止日不足一年的，也可提供在工商备案的公司章程或财务制度（复印件）；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⑤也可提供具有健全的财务会计制度的承诺函（格式自拟，原件）；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4、提供“具有履行合同所必需的设备和专业技术能力”的承诺函（格式自拟，原件）；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5、提供“具有依法缴纳税收和社会保障资金的良好记录”的证明材料（供应商可根据自身实际情况提供以下任意一项即可）：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①提供2020年至今任意三个月的纳税证明材料和社保缴纳证明材料（复印件）；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②提供具有依法缴纳税收和社会保障资金的良好记录承诺函（格式自拟，原件）；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6、提供“参加本次政府采购活动前三年内，在经营活动中没有重大违法记录”的承诺函（格式自拟，原件）；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7、提供“供应商单位及其现任法定代表人、主要负责人不得具有行贿犯罪记录”的承诺函（格式自拟，原件）；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8、采购人根据采购项目提出的特殊条件：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8.1本项目不接受联合体参与磋商活动（提供承诺函，格式自拟）。</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二、供应商提供的报价产品的资格、资质性及其他类似效力要求的相关证明材料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1、法定代表人身份证复印件；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2、法定代表人授权委托书原件和授权代表身份证复印件（供应商代表为非法定代表人时提供）；</w:t>
      </w:r>
    </w:p>
    <w:p>
      <w:pPr>
        <w:spacing w:line="360" w:lineRule="auto"/>
        <w:ind w:firstLine="480" w:firstLineChars="200"/>
        <w:rPr>
          <w:rFonts w:asciiTheme="minorEastAsia" w:hAnsiTheme="minorEastAsia"/>
          <w:sz w:val="24"/>
          <w:szCs w:val="24"/>
        </w:rPr>
      </w:pPr>
    </w:p>
    <w:p>
      <w:pPr>
        <w:pStyle w:val="2"/>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1、以上要求供应商提供的资格证明文件复印件必须加盖供应商公章（鲜章）。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2、供应商应对其所提供的资格证明材料的来源的合法性、真实性负责。</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pPr>
    </w:p>
    <w:p/>
    <w:p>
      <w:pPr>
        <w:pStyle w:val="2"/>
      </w:pPr>
    </w:p>
    <w:p/>
    <w:p>
      <w:pPr>
        <w:pStyle w:val="2"/>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pPr>
    </w:p>
    <w:p>
      <w:pPr>
        <w:spacing w:line="360" w:lineRule="auto"/>
        <w:rPr>
          <w:rFonts w:asciiTheme="minorEastAsia" w:hAnsiTheme="minorEastAsia"/>
          <w:sz w:val="24"/>
          <w:szCs w:val="24"/>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第五章 采购项目技术、服务、政府采购合同内容条款</w:t>
      </w:r>
    </w:p>
    <w:p>
      <w:pPr>
        <w:spacing w:line="360" w:lineRule="auto"/>
        <w:jc w:val="center"/>
        <w:rPr>
          <w:rFonts w:asciiTheme="minorEastAsia" w:hAnsiTheme="minorEastAsia"/>
          <w:b/>
          <w:sz w:val="32"/>
          <w:szCs w:val="32"/>
        </w:rPr>
      </w:pPr>
      <w:r>
        <w:rPr>
          <w:rFonts w:hint="eastAsia" w:asciiTheme="minorEastAsia" w:hAnsiTheme="minorEastAsia"/>
          <w:b/>
          <w:sz w:val="32"/>
          <w:szCs w:val="32"/>
        </w:rPr>
        <w:t>及其他商务要求</w:t>
      </w:r>
    </w:p>
    <w:p>
      <w:pPr>
        <w:spacing w:line="360" w:lineRule="auto"/>
        <w:rPr>
          <w:rFonts w:asciiTheme="minorEastAsia" w:hAnsiTheme="minorEastAsia"/>
          <w:b/>
          <w:sz w:val="24"/>
          <w:szCs w:val="24"/>
        </w:rPr>
      </w:pP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一、项目概述</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四川省遂宁市安居第一高级中学建设项目其他设备采购，本项目为一个包。</w:t>
      </w:r>
      <w:r>
        <w:rPr>
          <w:rFonts w:hint="eastAsia" w:ascii="宋体" w:hAnsi="宋体"/>
          <w:kern w:val="0"/>
          <w:sz w:val="24"/>
          <w:szCs w:val="28"/>
        </w:rPr>
        <w:t>采购最高限价：1236.03435万元，投标人报价不得超过最高限价。</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 技术要求</w:t>
      </w:r>
    </w:p>
    <w:p>
      <w:pPr>
        <w:pStyle w:val="17"/>
        <w:spacing w:before="156" w:beforeLines="50" w:after="156" w:afterLines="50"/>
        <w:ind w:firstLine="0" w:firstLineChars="0"/>
        <w:outlineLvl w:val="0"/>
        <w:rPr>
          <w:rFonts w:ascii="宋体" w:hAnsi="宋体" w:eastAsia="宋体"/>
          <w:b/>
          <w:color w:val="FF0000"/>
          <w:sz w:val="28"/>
        </w:rPr>
      </w:pPr>
      <w:bookmarkStart w:id="0" w:name="_Toc101164416"/>
      <w:bookmarkStart w:id="1" w:name="_Toc101791472"/>
      <w:r>
        <w:rPr>
          <w:rFonts w:hint="eastAsia" w:asciiTheme="minorEastAsia" w:hAnsiTheme="minorEastAsia"/>
          <w:color w:val="FF0000"/>
          <w:sz w:val="24"/>
          <w:szCs w:val="24"/>
        </w:rPr>
        <w:t>（一）、采购标的需执行的国家相关标准、行业标准、地方标准或者其他标准、规范</w:t>
      </w:r>
      <w:bookmarkEnd w:id="0"/>
    </w:p>
    <w:bookmarkEnd w:id="1"/>
    <w:p>
      <w:pPr>
        <w:spacing w:line="400" w:lineRule="exact"/>
        <w:ind w:firstLine="480" w:firstLineChars="200"/>
        <w:rPr>
          <w:rFonts w:asciiTheme="minorEastAsia" w:hAnsiTheme="minorEastAsia"/>
          <w:color w:val="FF0000"/>
          <w:sz w:val="24"/>
          <w:szCs w:val="24"/>
        </w:rPr>
      </w:pPr>
      <w:bookmarkStart w:id="2" w:name="_Toc101164417"/>
      <w:bookmarkStart w:id="3" w:name="_Toc101791357"/>
      <w:r>
        <w:rPr>
          <w:rFonts w:hint="eastAsia" w:asciiTheme="minorEastAsia" w:hAnsiTheme="minorEastAsia"/>
          <w:color w:val="FF0000"/>
          <w:sz w:val="24"/>
          <w:szCs w:val="24"/>
        </w:rPr>
        <w:t>本项目核心产品为：交互平板</w:t>
      </w:r>
    </w:p>
    <w:p>
      <w:pPr>
        <w:numPr>
          <w:ilvl w:val="0"/>
          <w:numId w:val="1"/>
        </w:numPr>
        <w:spacing w:before="156" w:beforeLines="50" w:after="156" w:afterLines="50"/>
        <w:outlineLvl w:val="0"/>
        <w:rPr>
          <w:rFonts w:asciiTheme="minorEastAsia" w:hAnsiTheme="minorEastAsia"/>
          <w:sz w:val="24"/>
          <w:szCs w:val="24"/>
        </w:rPr>
      </w:pPr>
      <w:r>
        <w:rPr>
          <w:rFonts w:hint="eastAsia" w:asciiTheme="minorEastAsia" w:hAnsiTheme="minorEastAsia"/>
          <w:sz w:val="24"/>
          <w:szCs w:val="24"/>
        </w:rPr>
        <w:t>、项目清单及技术参数要求</w:t>
      </w:r>
      <w:bookmarkEnd w:id="2"/>
      <w:bookmarkEnd w:id="3"/>
      <w:bookmarkStart w:id="4" w:name="_Toc101164418"/>
    </w:p>
    <w:tbl>
      <w:tblPr>
        <w:tblStyle w:val="12"/>
        <w:tblW w:w="95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6662"/>
        <w:gridCol w:w="725"/>
        <w:gridCol w:w="71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产品名称</w:t>
            </w:r>
          </w:p>
        </w:tc>
        <w:tc>
          <w:tcPr>
            <w:tcW w:w="666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 w:val="20"/>
                <w:szCs w:val="20"/>
                <w:lang w:bidi="ar"/>
              </w:rPr>
              <w:t>技术参数</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ascii="宋体" w:hAnsi="宋体" w:eastAsia="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教室电子班牌</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教室管理端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1.支持学校管理者在多种不同的操作系统上进行所有管理指令操作。家长通过常用移动通讯应用工具即可实现家校互通，通知消息接收。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2.系统可在后台发布前端展示信息内容，支持照片、视频等类型，支持图文混合排版，具备定向发布功能；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3.支持前端处于无人操作状态下自动切换至屏幕保护模式，屏保模式下可选择多种内容展示。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4.系统内置不小于200张屏保，分属于不同的库，用户可以选择需要屏保。</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5.系统内置不小于20套公告模板，支持校级公告同步在全校班牌置顶展示。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6.系统内置不小于50套海报模板，支持用户自定义修改背景及文案。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7.支持以校级或班级为单位发布事件倒计时，可同时发布不少于3个事件倒计时。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8.支持展示学校所在区域今的天气状况和空气质量指数，可详细查看当日常见污染物数据，并根据当前天气状态自动切换对应的主题插图。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9.支持对信息发布进行审核权限管理，可同时设置不同审核人，用户进行信息发布时，需由指定用户审核后才可在设备上展示。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10.支持信息发布IP白名单管理，白名单外的IP地址无法获取信息发布权限。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11.系统提供科目数据库，内置常见学科科目名称，且支持自定义增添科目。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12.支持以电子表格形式快速导入或人工创建课程表，具备科目综合快速排课功能。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13.管理员可授权班主任自助管理本班课程表。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14.系统支持发布课程作息时间表，可按全校和年级层级进行分层执行。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15.系统提供多种考勤模式，实时显示应到学生、已到学生的数量及名单。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16.教室管理端人脸识别考勤功能支持离线识别，无网络环境下仍可以进行人脸识别考勤。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17.教室管理端可显示对应场地的历史考勤记录，可按日查看分类展示考勤名单。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18.学生考勤结果可自动推送至家长手机端，支持考勤结束后自动推送考勤结果给班主任和任课老师，同时老师可设置关闭通知开关。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19.支持教师授课考勤，教师通过人脸识别或手机扫描所在班级教室管理端的二维码完成授课考勤，考勤结果支持按日查询。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20.系统提供多种基础信息库，支持电子表格批量导入或手工导入。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21.支持管理员、年级组长和班主任多层级角色和权限管理，可以自定义年级级长和管理员权限。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22.一个班级可以设置不少于3位班主任；</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23.考场模式：到达考试时间自动切换至考试模式，展示考场信息，考场模式下，学生无法操控教室管理端，需进行二维码扫描身份验证后才可进行操作。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24.支持场地预约，同时显示当前场地近两周的预约占用情况。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25.支持自定义德育督导班级评分标准，可按日、周、月查看班级总分，可以柱状图查看各评价维度的分数。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26.教室管理端可展示至少过去一周的评分名次及光荣班级。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27.支持批量为班级颁发具备有效期限的流动红旗。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28.班教室管理端可连接对应场地内的网络摄像头和录播设备，在教室管理端即可査看教室内的上课画面，实现电子可视化巡课；可在单个班牌切换查看多个班级部署可视化巡课系统的课堂画面。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29.教室管理端巡课具备权限管理功能，需用户扫码验证教师后，方可使用该功能。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30.巡课界面下，当一段时间处于无人操作状态，教室管理端将自动退出巡课模式返回首页。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31.支持管理系统与学生行为评价软件账号的单点登录、数据互通，教师对学生进行评价后，相应的分数会实时同步至班牌。同时，家长可以在移动端查看孩子近一个月孩子的课堂表现数据。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32.支持班级名称自动更新。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33.投票：支持老师在手机端发布投票到教室管理端，然后学生可以在教室管理端进行投票表决。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34.学生在教室管理端刷卡登录个人中心后，可以主动向家长发起语音留言，留言后家长可收到提醒。</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35.支持在学生个人空间内嵌入第三方应用，以满足学校多样化的业务查询需求。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36.家长发送留言后，学生所在班级的教室管理端会显示该学生有新信息提醒，学生验证后方可查看信息，保护学生隐私。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37.一个学生最多可以绑定4个家长，学生的考勤信息、在校动态、亲情留言均支持和多位家长对应。</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38.手机端APP支持管理员、教师、家长多重身份切换，应用内可直接切换账户角色，无需退出账号重新登录。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39.支持管理系统与学生行为评价软件账号的单点登录、数据互通，教师对学生进行评价后，相应的评价分数会实时同步至教室管理端。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40.系统支持设定教室管理端定时开关机管理策略，支持对教室管理端批量设置多组自动开关机时间策略，可实现教室管理端每天执行不同的开关机时间策略，满足学校灵活管理设备的需求。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41.教室管理端处于预设关机状态时，因特殊情况开机后，系统自动提示用户是否保持开机状态，缓冲时间截止前无人操作，自动恢复关机状态。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42.教室管理端内置不少于20套主题皮肤，可在教室管理端或手机端进行预览和设置，以满足班级个性化展示需求。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43.涉及解除触控锁定、绑定教室、系统设置（网络设置、解绑教室）、退出软件和重启设备的设置或操作时，均需进行用户身份二维码扫描认证。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44.移动端身份验证：教室管理端初始化时，管理员扫描界面中的二维码可以为该教室管理端绑定教室；已绑定的可扫码解绑。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45.教室管理端内置电子动态二维码供用户提交反馈建议，提交反馈时会自动上报该设备的配置、运行状态等信息。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46.支持用户在后台直接预览教室管理端当前展示内容。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47.触摸禁用：支持在后台将设备锁屏，锁屏状态下操作屏幕，会提示需要扫码解锁方可进一步操作屏幕。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48.教室管理端采用≥20英寸横屏式电容显示屏，支持≥10点触控，屏幕分辨率≥1920*1080；屏幕亮度≥500cd/㎡。</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49.整机采用防水防尘结构设计，适用于学校教室半户外环境，防护等级不低于IP65。</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50.整机背部与墙面微距全贴合，背面与平整墙面间隙最大处≤2.5mm，保障教学环境的安全性。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51.整机最大厚度不大于30mm，整机正面覆盖防眩光钢化玻璃，可在强光照射下正常使用。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52.可拍摄不低于200W像素的照片，支持不少于5人同时进行人脸识别。</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53.可支持学生无卡考勤签到、查看个人课程表、家长留言等个人信息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54.整机摄像头sensor支持宽动态，宽动态范围≥96dB。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55.内置高灵敏度的全向麦克风，拾音半径不小于0.5m，支持学生语音留言，留言内容同步发送至家长微信。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56.内置≥2.0立体声道功放，具有内置IC卡刷卡器。学生可佩带相应的终端设备完成刷卡签到、查看个人信息等操作。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57.整机具备至少一路RJ45网络接口；具备不少于2路USB3.0接口，整机采用内置天线设计。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58.整机支持外接门禁及串口接口。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59.系统运行内存不低于2GB，存储容量不低于8GB；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60.整机CPU≥4核，最高主频≥1.9G。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61.整机电源采用插墙式电源适配器，适配器无需悬挂，线材上出。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62.支持远程开关机功能，远程唤醒待机功耗≤2W。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63.能效等级：2级及以上。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64.整机内置红外补光灯和双目摄像头，具备活体检测功能。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安装辅材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65.提供教室管理端的部署所需要的线材、交换机、设备施工、布线和安装调试、系统集成、使用培训和售后服务。</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LED屏（会议室、报告厅）</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1.像数点间距≤1.86mm；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2.像素密度≥288906Dots/㎡，像素构成：1R1G1B；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3．单元板分辨率:172*86=14792Dots，单元板尺寸(长*宽):320mm*160mm；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4．驱动方式：恒流驱动，套件材质：采用聚碳酸酯和玻璃纤维材质；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亮度≥600cd/㎡，亮度均匀性≥99%，亮度鉴别等级Bj≥25级；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水平、垂直视角均可达到170°，对比度可达7000:1；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峰值功耗≤410W/㎡，平均功耗≤160W/㎡；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工作频率：50/60Hz，能源效率≥2.4cd/W；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机械强度≥30Mpa，抗拉强度≥230Mpa，屈服强度≥170Mpa；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 使用寿命≥100000h，平均无故障时间≥20000h，平均修复时间≤20分钟；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11．刷新率达到3840Hz，画面延时≤500ns；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12.含LED屏接收卡、发送卡，安装支架、基础、网络通信、配电箱等所有配套附件；必须保证大屏正常使用。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13.会议室、报告厅，其中会议室：20平米；报告厅：100平米（一主屏两副屏，实际尺寸根据现场确定）。</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r>
              <w:rPr>
                <w:rFonts w:hint="eastAsia" w:ascii="宋体" w:hAnsi="宋体" w:eastAsia="宋体" w:cs="宋体"/>
                <w:color w:val="000000"/>
                <w:kern w:val="0"/>
                <w:szCs w:val="21"/>
                <w:vertAlign w:val="superscript"/>
              </w:rPr>
              <w:t>2</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户外LED</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▲1.户外LED,像数点间距≤3.077mm；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2.像素密度≥105625Dots/㎡，像素构成：1R1G1B；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3．单元板分辨率:104*52=5408Dots，单元板尺寸(长*宽):320mm*160mm，高刷3840Hz；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4．驱动方式：恒流驱动，套件材质：采用聚碳酸酯和玻璃纤维材质；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亮度≥4500cd/㎡，亮度均匀性≥99%，亮度鉴别等级Bj≥25级；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水平、垂直视角均可达到170°，对比度可达7000:1；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峰值功耗≤800W/㎡，平均功耗≤300W/㎡；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壁装，含配套钢结构、铝塑板包边、空调、音箱、通信、电源、控制系统等，保证大屏正常使用。</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highlight w:val="yellow"/>
              </w:rPr>
              <w:t>m</w:t>
            </w:r>
            <w:r>
              <w:rPr>
                <w:rFonts w:hint="eastAsia" w:ascii="宋体" w:hAnsi="宋体" w:eastAsia="宋体" w:cs="宋体"/>
                <w:color w:val="000000"/>
                <w:kern w:val="0"/>
                <w:szCs w:val="21"/>
                <w:highlight w:val="yellow"/>
                <w:vertAlign w:val="superscript"/>
              </w:rPr>
              <w:t>2</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25" w:type="dxa"/>
            <w:gridSpan w:val="6"/>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0304 报告厅音响、灯光系统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LED面光灯（3层分布）</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输入电压：AC90-240V/50-60Hz；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功率：≥200W；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光源：LED灯珠；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发光角度：0-90°；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控制模式：DMX/主从；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通道：≤6CH通道；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色温：3200K-5600K；</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LED投光灯（3层分布）1</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1、功率：≥180W；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2、光源：≥48颗LED灯珠；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3、透镜角度：3种可选；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4、通道：≤7CH；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5、控制模式：DMX-512控制操作、主从机模式、单机模式，≥8种内置效果可以通过DMX控台和已制定程序选择使用；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6、颜色：连续的多种颜色转换，无限混色彩虹效果，可调速；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7、调光：0—100%线性调光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8、频闪：电子频闪1-25fps/秒；</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9、防护等级：IP20；</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电脑光束灯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-舞台特效（3层分布）</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1、电源：AC100-240V，50/60Hz；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3、光源：≥250W灯泡；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4、灯泡寿命：≥1500H；</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6、配线：电源线≥2米；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7、颜色：≥1个色片盘：任意半色效果，带双向旋转的彩虹效果；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8、图案：≥1个固定图案盘：带图案抖动和图案任意定位功能；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9、棱镜：≥旋转12面棱镜，棱镜角度≥22度，棱镜可单独控制旋转；</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10、镜头：高精密组合镜头；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11、光束角度：≥1.8°；</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12、调焦：0-100％线性聚焦；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13、调光：0-100％线性调节；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14、频闪：双片式频闪；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15、马达数量：≥10个超静音马达；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16、控制方式：国际标准ＤＭＸ512信号、声控等多种控制方式；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17、通道数量：≥16通道；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18、防护等级：IP20；</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调光台</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1、≥1024个DMX控制通道，光电隔离信号输出；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2、≥控制96台电脑灯或96路调光；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3、内置图形轨迹发生器，≥135个内置图形，图形参数可独立设置；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4、≥60个重演场景，用于储存多步场景和单步场景，多步场景可储存≥600步；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5、LCD显示屏，多种文字显示；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6、关机数据保持；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7、U盘备份和升级；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8、可同时运行的场景数量：≥10；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9、每个场景可存储图形数量：≥5；</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10、图形生成器：可生成 RGB, CMY, Color, Gobo, Iris, Focus等多种图形；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11、可同时运行图形数量：≥10；</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8路放大器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1、电源：AC100~240V/50/60Hz；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2、输入/输出：DMX512数码输入，DMX512直接输出，8路独立放大驱动输出；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3、功能：输入输出光电隔离，每路采用独立变压器供电，信号放大整形功能，延长信号传输距离；</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12路直通柜</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1、输入：三相五线AC380V±10％；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2、输出：AC220V,12路×4KW，可用于任何负载；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3、保护：过载与短路双重保护高分断空气开关；</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薄雾机</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1、电压：AC230V,50-60Hz；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2、输出量：≥3000立方尺/分钟；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3、耗油量：每升不低于24小时；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4、最大油桶容量：≥3.6升；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5、DMX通道：≥2通道；</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雾化油</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1、规格：≥1L/瓶；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2、配用机型：雾化机和空气压缩原理型雾机；</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箱</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电源线</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1.高品质国标产品。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圈</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信号线</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高品质国标产品。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圈</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灯杆</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根据现场需要制作，符合设计及施工验收规范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道</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灯勾</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根据现场需要制作，符合设计及施工验收规范。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辅材</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线管、螺栓、支架、钢板等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批</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线阵列音箱</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1、防弹布纸盆；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2、波阵面修正号筒技术；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3、箱体及号角垂直初始角度≤10°；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4、音圈≥64mm；失真小，耐热高；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5、灵敏度：100dB/W/m，±5dB/W/m；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6、频率响应（-10dB）：65-20KHz</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低音音箱</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1、采用长冲程高功率低音单元；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2、额定频率范围：35Hz-200Hz；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3、灵敏度：100dB/W/m，±5dB/W/m；；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4、箱体材料：≥18mm多层实木板；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5、网罩：≥1.5mm优质钢防护网；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6、表面：优质面漆，耐磨、耐划伤；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7、吊挂点：两侧带吊挂装置；</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次低音扬声器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1、轻量化大功率低音驱动单元；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2、额定功率：≥1200W；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3、峰值功率：≥4800W；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4、灵敏度：100dB/W/m，±5dB/W/m；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5、额定频率范围:35-500Hz；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6、材料：≥18mm多层实木板；</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舞台返送扬声器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1、大功率低音驱动单元，钛膜压缩高音单元；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2、额定功率：≥250W；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3、峰值功率：≥1000W；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4、灵敏度：100dB/W/m，±5dB/W/m；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5、频率范围：55-20000Hz；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6、号角：≥185×185mm；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7、箱体材料：≥15mm多层实木板；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8、吊挂点：多点螺丝吊装孔位； </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台口前补声扬声器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1、大功率低音驱动单元，钛膜压缩高音单元；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2、额定功率：≥400W；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3、峰值功率：≥1600W；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4、灵敏度：100dB/W/m，±5dB/W/m；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5、频率范围：50-20000Hz；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6、号角：≥250×250mm；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7、箱体材料：≥15mm多层实木板；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8、吊挂点：多点螺丝吊装孔位； </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效果声扬声器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1、箱体全部采用优质纤维板、倒相式设计；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2、高灵敏度扬声器单元，具有大动态、低失真特点，完全满足各类环绕需求；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3、环绕音箱配有专用挂架，安装方便灵活可靠；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4、额定功率：≥300W；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5、额定阻抗：≥8Ω；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6、特性灵敏度(±5dB)：100dB/W/m；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7、额定频率范围: 55-20000Hz；</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功率放大器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1、全面的保护电路设计；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2、无冲击声的开关机控制、分音频信号输入；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3、输入灵敏度：多种可选；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4、失真度：≤0.01%；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5、串扰抑制：≥90dB；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6、频率响应：20Hz-20kHz±0.2dB；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7、阻尼系数：≥5000；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8、信噪比：≥109dB；</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线阵低音功率放大器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1、全面的保护电路设计；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2、无冲击声的开关机控制、分音频信号输入；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3、输入灵敏度：多种可选；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4、失真度：≤0.01%；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5、串扰抑制：≥90dB；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6、频率响应：20Hz-20kHz±0.2dB；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7、阻尼系数：≥5000；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8、信噪比：≥110dB；</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功率放大器1</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1、全面的保护电路设计；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2、无冲击声的开关机控制、分音频信号输入；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3、输入灵敏度：多种可选；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4、失真度：≤0.01%；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5、串扰抑制：≥90dB；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6、频率响应：20Hz-20kHz±0.2dB；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7、阻尼系数：≥5000；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8、信噪比：≥105dB；</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专业数字调音台</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1、≥16路输入；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2、电压可以独立打开与关闭；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3、每个通道有≥4段参量均衡；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4、内置≥3个图示均衡，可以任意插入通道；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5、参量均衡可开可关；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6、≥12只高性能电动推子；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7、通道参数可以快速复制；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8、辅助输出，推子前后可以切换；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9、≥6路编组输出，≥1组立体声；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10、每路输出有≥12段参量均衡、压限器、延时器、相位；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11、支持多轨多模数字录音；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12、支持MP3播放，且双解码；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13、≥4个场景快捷调用，≥20组用户数据存储；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14、多种通讯接口，方便用户远程空置；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15、内置双效果器，每个效果器调参数；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16、使用高清触摸屏；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17、支持脚踏开关。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18、支持光纤输入输出。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20、≥10个输出接口，混合左右通道，支持通道名称自定义；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21、失真度：(THD) &lt;%0.005(@1kHz)</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信号分频处理器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1、灵活组合输入，多种分频模式；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2、输入输出音量调节，范围从-40dB到+20dB；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3、每个输入输出通道有≥6段参数均衡，每段参数均衡有多种类型选择；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4、输出高通、低通滤波器，每个滤波器有多种斜率和类型供选择；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5、每个输入输出通道可设置≥延时1000ms，带延时开关；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6、每个输入输出通道均有压缩器，可调节各压缩器的门限值；</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7、通道复制功能，多通道链接功能，可同时设置多个通道参数；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8、多种方式与上位机连接；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9、多台机器联网功能，一台电脑可同时连接多种类型机器；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10、液晶显示屏；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11、频率响应：10Hz-22KHz；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12、总谐波失真：≤0.01%；</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反馈抑制器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1、不少于18段双通道滤波器，支持同时自动移相移频功能。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2、不少于双12段参量均衡，支持高低通分频。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3、配备≥12个场景保存调用功能，开关机自动记忆功能。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4、频率响应不低于30Hz-18KHz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5、陷波点数：静动态可设</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专业声卡</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外接电脑，USB外置专业声卡。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符合设计及验收规范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监听音箱/有源</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1、频率响应：70Hz-20KHz；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2、调节形式：主音量、高低音；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3、≥2路立体声莲花音频输入，≥1路3.5mm话筒输入；1路副机音频输出，≥1路音频输出；</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无线手持话筒套装（演出级)</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1、高动态范围中频电路，可提供多频率供客户自定义选择使用；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2、数字导音，杂音锁定双重静音控制，接收距离远；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3、段码显示器，可同时显示相关信息；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4、各频道可单独或混合输出，可切换≥2段输出的音量；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5、频率响应：80Hz-16kHz；</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无线头戴话筒套装（演出级)</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1、无障碍环境接收距离≥80米，接收距离可调；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2、拥有优良的环保电路，优秀的还原系统；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接收机技术参数：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1、通道数：≥2通道；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2、频率稳定度:±5ppm；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3、可切换频道数：≥400；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4、灵敏度：-100dBm，±10dBm；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5、综合失真度:≦0.5%@1KHz；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6、综合频率响应：80Hz-18000Hz；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手持发射器技术参数：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1、可调频率：≥400个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2、调频方式：红外对频；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3、电池寿命：≥8小时</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全功能数字会议主机</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1、新颖的结构设计，指向性话筒，电容话筒；</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2、主席话筒具有主席优先功能键，可一键关闭所有代表话筒；</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3、单元具有抗手机、电磁、高频干扰能力；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4、显示屏可显示话筒状态及系统菜单；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5、会议单元具有独立电源开关键，具有实时电量显示；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6、具有至少5个表决操作功能按键；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7、电池超低功耗，≥8小时的连续发言时间和≥18小时的待机时间；</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客席单元(无线)</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1、标准网线传输，全数字信号，音质优美，控制精准，使用更便捷；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2、液晶显示屏，具有发言计时、时间显示、主席优先等功能；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3、全数字电路；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4、显示屏具有麦克风开关状态显示、时钟显示、发言时间显示等功能；</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吊麦</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1、抗手机等电磁脉冲干扰；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2、保真度、语音辨识度高；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3、指向性：超心形指向；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4、灵敏度：-35±5dB；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5、频率响应：50Hz-15KHz at 50cm；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6、信噪比：≥60dB；</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天线分配器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1.采用超高动态低杂讯元件与超宽频微带线路设计，具有超低内调失真及损耗的特性，提供多频道接收系统同时使用时能排除混频干扰；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2.天线输入连接座具有供应天线放大器的电源，可直接连接具有天线放大器的延长天线及内建放大器的天线；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3.载波范围为500MHZ─850MHZ；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4.能提供≥4台宽频多频道接收机共用一对天线；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5.分路器可提供≥4路电源输出；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6.天线分配：≥4路双通道输出；</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对数周期天线</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1.专业用UHF频段外接延长对数天线，适用的频宽涵盖500MHz ─850MHz范围；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2.内建可调增益放大器以及衰减器，用户可根据实际使用环境调整增益；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3、步进增益 总增益量：0 ─ 20dB ±2dB 步进量：±2dB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4、步进衰减 总衰减量：0 ─ 10dB  ±2dB 步进量：±2dB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5、天线阻抗 :50Ω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6、天线增益：2-6dB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7、驻波比：≤2.5:1</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电源适配器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1、采用MCU控制；不劣于80A空气开关控制，带过流保护；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2、数字电压指示，监控当前市电电压；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3、过压报警功能（带报警铃声）；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4、支持单机控制、多机级联控制，串口控制、外接设备触法控制功能；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5、支持不少于6路DC12V/1.2A和不少于1路USB接口的DC5V输出；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6、压显示精准度：空载时±1%，满载时±10%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7、输出通道数不少于14路；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8、每通道最大输出电流：20A；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9、时序开关频率：≤每1步/秒；</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EIA 标准机柜</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国标，优质，带风扇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音频信号线</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高品质国标产品。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主电源线材</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高品质国标产品。</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护套音响线</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高品质国标产品。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护套音响线</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高品质国标产品。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各类接插头</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高品质国标产品。</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批</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线阵吊架</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根据现场实践考虑，符合设计及施工验收规范。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音箱吊挂件</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固定件，U型扣，环形钢链条、钢丝绳等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47</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拾音话筒吊装器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参数规格</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1.信号输出通道数：≥1路；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2.负载电流：≥0.2A；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3.提升重量： ≤3kg；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4.噪音： ≤40dB；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5.提升速度：≥4M/min；</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6.适合舞台高度范围：1-8m；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7.定位精度：≤3mm；</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辅材</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穿线管，安装附件等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批</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25" w:type="dxa"/>
            <w:gridSpan w:val="6"/>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交互平板</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显示及触控：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1.UHD液晶屏体：显示尺寸≥86英寸。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2.物理分辨率≥3840×2160，可无损播放4K片源。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3.屏体亮度≥500cd/ M2，对比度≥5000：1，最大可视角度≥178度。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4.屏体色彩覆盖率不低于90%，最高灰阶256灰阶。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5.金属材质，屏幕采用防眩光钢化玻璃保护，厚度≤3.2mm，雾度≤8%。</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6.表面玻璃采用高强度钢化玻璃，硬度可达莫氏7级，高于石墨1-9H硬度。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▲7.具备抗强光干扰，在≥400K LUX照度的光照下保证书写功能正常。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8.红外触控技术，在双系统下均支持不少于20点触控及同时书写；触摸高度≤2mm；最小识别直径≤2mm，书写延迟速度≤15ms；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前置面板：1.前置接口采用隐藏式内嵌结构，具有翻转式防护盖板，闭合后防护盖板与屏体齐平，保证用户使用安全的同时，也可防止前置接口粉尘堆积，避免造成损坏；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▲2.为便于用户操作交互平板，至少具备8个前置物理按键，每个按键均可实现两种及以上常用功能；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3.为方便用户售后维修，前置接口面板和前置按键面板具备隐藏式前拆式结构；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4.为充分满足用户实际使用需求，前置面板需具有以下输入接口：≥2路双通道USB3.0接口，为避免用户误操作交互平板前置接口均须具有中文标识；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▲5.前置≥1路标准非转接HDMI接口，与≥1路USB接口，可进行数据传输使用；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6.整机须具备前置物理电脑还原按键，防误操作，并具有中文丝印标识便于识别；</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▲7.具有物理开机防蓝光功能，不接受通过菜单或按键设置方式进行防蓝光模式与非防蓝光模式的切换，并可通过扫描交互平板前置二维码即可获取产品防蓝光检测证书；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8.为满足课堂视听需求，采用组合音响，前置双扬声器功率不低于30W，单独对高音、低音、平衡音进行调整；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9.具有便捷通屏笔槽结构，可便于用户存放粉笔、电子教鞭等教学工具；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▲10.整机前置具有文字图标标识无线网络与蓝牙模块，PC 模块无任何外接或转接天线、网卡可实现 Wi-Fi 无线上网连接和 AP 无线热点发射。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11.具备多键合一功能:电源开关、电脑开关、辅助电脑系统还原、轻按按键实现节能息屏与唤醒，息屏模式下可达到不低于95%的节能效果。内置系统：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1.内置可操作系统，系统版本不低于现行通用版本。采用不低于四核CPU， ROM不小于8G, RAM不小于2G；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2.无需借助PC，整机可一键进行硬件自检，包括对系统内存、存储、屏温、触摸系统、光感系统、内置电脑等进行状态提示及故障提示；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3.主页提供≥5个应用程序，并可随意替换；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4.为提高老师教学效率，交互平板内置智能控电模组，≤8秒内可完成极速开机。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5.通电关机状态下交互平板与外接设备连接时，识别到外接设备的输入信号后自动开机；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6.双侧快捷键支持自定义功能，并可根据用户的实际使用需求设置为经典模式与极简模式，快捷键数量也随之变化；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7.为满足教学场景使用需求，支持不少于3种方式进行屏幕下移，屏幕下移后仍可进行触控、书写等操作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8.标配书写笔具备不同直径笔头，无需切换菜单，可智能识别粗细笔迹，方便教师板书及批注重点；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9.书写联动：悬浮菜单、windows白板、演示助手等工具下所有书写笔可实现相互联动；在任意系统下批注状态下，均可实现统一手势擦除，能够根据手与屏幕的接触面积自动调整板擦工具的大小;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互动模块：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1.通过五指抓取屏幕任意位置可调出多任务处理窗口，并对正在运行的应用进行浏览、快速切换或结束进程;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2.在任意系统下均可通过手势操作调用及隐藏悬浮菜单，快速实现批注、AI互动、切换信号源等，悬浮菜单支持不少于 25 个应用的自定义设置。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3.为满足教学过程中多场景应用需求，交互平板可通过多指长按屏幕部分达到息屏及屏幕唤醒功能，可根据实际教学应用开启或关闭此功能；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内置电脑：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1.采用不低于80pin Intel通用标准接口,即插即用，易于维护；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2.CPU采用不低于I5处理器；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3.内存：≥8G DDR4；</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4.硬盘：≥256G；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5.接口：整机非外扩展具备≥4个3.0USB接口；具有独立非外扩展的视频输出接口：≥1路HDMI ；≥1路DP等；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6.具备供电保护模块，在插拔式电脑未锁定的情况下，插拔式电脑无法供电开机；</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柜式空调(3P)</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1.名称：柜式空调(3P)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2.型号、规格：不低于2级能效等级：定速3级;额定制冷量≥（W）7200，制冷功率≥（W）2360，制热量≥（W）8000，制热功率≥（W）2450，电加热≥（W）2000，循环风量≥1200</w:t>
            </w:r>
            <w:r>
              <w:rPr>
                <w:rFonts w:hint="eastAsia" w:ascii="宋体" w:hAnsi="宋体" w:eastAsia="宋体" w:cs="宋体"/>
                <w:color w:val="000000"/>
                <w:kern w:val="0"/>
                <w:szCs w:val="21"/>
                <w:highlight w:val="yellow"/>
              </w:rPr>
              <w:t>m</w:t>
            </w:r>
            <w:r>
              <w:rPr>
                <w:rFonts w:hint="eastAsia" w:ascii="宋体" w:hAnsi="宋体" w:eastAsia="宋体" w:cs="宋体"/>
                <w:color w:val="000000"/>
                <w:kern w:val="0"/>
                <w:szCs w:val="21"/>
                <w:highlight w:val="yellow"/>
                <w:vertAlign w:val="superscript"/>
              </w:rPr>
              <w:t>3</w:t>
            </w:r>
            <w:r>
              <w:rPr>
                <w:rFonts w:hint="eastAsia" w:ascii="宋体" w:hAnsi="宋体" w:eastAsia="宋体" w:cs="宋体"/>
                <w:color w:val="000000"/>
                <w:kern w:val="0"/>
                <w:szCs w:val="21"/>
              </w:rPr>
              <w:t>/h。</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空气净化机</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1.名称：空气净化机；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2.安装方式：落地式；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3.参数：净化风量≥1200立方米/小时、输入功率≥150W、运转音量：48dBA以下、净化除尘率：98%以上、灭菌率：99%以上、适用面积：普通场所80--150 </w:t>
            </w:r>
            <w:r>
              <w:rPr>
                <w:rFonts w:hint="eastAsia" w:ascii="宋体" w:hAnsi="宋体" w:eastAsia="宋体" w:cs="宋体"/>
                <w:color w:val="000000"/>
                <w:kern w:val="0"/>
                <w:szCs w:val="21"/>
                <w:highlight w:val="yellow"/>
              </w:rPr>
              <w:t>m</w:t>
            </w:r>
            <w:r>
              <w:rPr>
                <w:rFonts w:hint="eastAsia" w:ascii="宋体" w:hAnsi="宋体" w:eastAsia="宋体" w:cs="宋体"/>
                <w:color w:val="000000"/>
                <w:kern w:val="0"/>
                <w:szCs w:val="21"/>
                <w:highlight w:val="yellow"/>
                <w:vertAlign w:val="superscript"/>
              </w:rPr>
              <w:t>2</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推拉黑板</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产品尺寸：4000mm*1300mm*140mm,±10mm。支持多媒体交互一体机偏左/居中/偏右安装方式，有活动的复合黑板可完全遮挡、活动黑板保护多媒体交互一体机后可锁定位置；面板：墨绿色黑板烤漆，≥0.4mm，表面有保护膜；内芯：采用消音板，书写无吱咔声，改善书写手感；背板：优质电镀锌板，厚度≥0.3mm；结构：双层结构，由大框及四块书写板组成。内层两端各装一块固定书写绿板与中间一块白板前端平行，外层为两块滑动书写板，滑动板配装挂锁；内轨道装置：镶入绿板中,外滑轨装置；安装二块移动绿板，该绿板尺寸与内轨道绿板的尺寸一致，进行常规教学时，可将此绿板滑动到一体机两侧，不用时把移动板拉拢锁好保护白板，确保书写面积。移动板的上、下方安装滑轮，并设有滑动缓冲胶垫，缓解滑动可能发出的噪音以及强烈碰撞造成的损坏；外框滑轮：壁厚≥1.5mm。内框壁厚≥1.2mm，高档铝材。特制双轨道内轨道宽度≤60 mm，外滑轨壁厚≥1.5mm，耐腐蚀、耐磨性达标。除尘装置：外下框两侧各开≥一个孔，配置抽拉式粉尘盒，书写板滑动的过程中可自动清扫粉尘至粉尘盒中，粉尘盒可拆卸清洁；胶粘剂：采用防腐、防锈、防潮、环保的胶漆，胶合牢固、经久耐用，永不脱壳，各项指标均达到国家环保要求。绿板四角与外框四角抗冲击力强,带自锁装置。</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教学台式电脑</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1、主板≥IntelH81芯片组,至少6个USB 3.0接口、智能USB屏蔽技术，有效防止数据泄露；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2、处理器：≥酷睿i5十代；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3、内存：8GB DDR4支持扩展最大支持32G；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4、显卡：集成核心显示；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5、音频≥5.1声道；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6、≥256G SSD硬盘；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7、集成自适应网卡；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8、19.5英寸低蓝光显示终端，具备物理按键一键切换低蓝光模式功能按钮；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9、键鼠光电套件；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10、标准机箱，专用进风防尘罩，并可拆卸清洗,顶置便携提手；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11、售后服务：承诺主机上门服务且不低于3年、第二自然日免费带备件上门服务。</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手提电脑</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1、处理器：英特尔酷睿≥ I5十代处理器；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2、内存：≥16G DDR4，预留扩展内存槽位；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3、SSD硬盘：≥500G；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4显示屏：≥13.6高清超液晶显示屏；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5、显卡：≥配置4G独立显卡，支持双显卡切换；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6、网卡：千兆无线网卡；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7、摄像头：≥1080P高清摄像头；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8、接口：≥2个3.0USB接口、HDMI、VGA接口、耳机输出/麦克输出combo接口、电脑安全锁孔、网口、多合一读卡器；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9、声卡：≥7.1声道；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10、电池：≥4芯电池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11、体积：重量≤1.5Kg（含电池）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12、服务：提供一年免费部件及人工服务，第二自然日上门。</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25" w:type="dxa"/>
            <w:gridSpan w:val="6"/>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宿舍、教师公寓、大门、看台工程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空调 1.5P</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1.电压/频率：220V/50Hz，制冷剂：R32；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2.内机噪音(dB(A)≤25-37，变频/定频：变频；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3.电辅加热功率(W)≥1050，循环风量(</w:t>
            </w:r>
            <w:r>
              <w:rPr>
                <w:rFonts w:hint="eastAsia" w:ascii="宋体" w:hAnsi="宋体" w:eastAsia="宋体" w:cs="宋体"/>
                <w:color w:val="000000"/>
                <w:kern w:val="0"/>
                <w:szCs w:val="21"/>
                <w:highlight w:val="yellow"/>
              </w:rPr>
              <w:t>m</w:t>
            </w:r>
            <w:r>
              <w:rPr>
                <w:rFonts w:hint="eastAsia" w:ascii="宋体" w:hAnsi="宋体" w:eastAsia="宋体" w:cs="宋体"/>
                <w:color w:val="000000"/>
                <w:kern w:val="0"/>
                <w:szCs w:val="21"/>
                <w:highlight w:val="yellow"/>
                <w:vertAlign w:val="superscript"/>
              </w:rPr>
              <w:t>3</w:t>
            </w:r>
            <w:r>
              <w:rPr>
                <w:rFonts w:hint="eastAsia" w:ascii="宋体" w:hAnsi="宋体" w:eastAsia="宋体" w:cs="宋体"/>
                <w:color w:val="000000"/>
                <w:kern w:val="0"/>
                <w:szCs w:val="21"/>
              </w:rPr>
              <w:t>/h)≥650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4.热量(W)≥4600，能效等级：不低于二级能效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5.变频机能效比≤3，制冷功率(W)≥980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6.产品匹数：1.5匹，冷暖类型：冷暖，制冷量(W)≥3500</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浴霸</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1.灯泡加热型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2.功率≥2200w</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电热水器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1.双胆，热胆容量≥50升,额定功率:3KW-6KW；2.能耗等级：不低于2级。</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饮水设备</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1.电源：380V/50HZ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2.定功率：4-6KW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3.产水量：开水≥80L/H或者温开水≥320L/H</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4.功效：市政用水，至少三级过滤，直接饮用</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成品电动伸缩门（距地高≥1600）</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材质:不锈钢材质产品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底部：铸铝橡胶轮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厚度:0.5mm-0.7mm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门头尺寸：420*600*1600mm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栅栏展开间距：350mm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双电机；</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14.211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25" w:type="dxa"/>
            <w:gridSpan w:val="6"/>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校园监控中心装修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瓷砖墙面</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1.做法详西南18J515 N13A，砂浆均采用预拌砂浆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highlight w:val="yellow"/>
              </w:rPr>
            </w:pPr>
            <w:r>
              <w:rPr>
                <w:rFonts w:hint="eastAsia" w:ascii="宋体" w:hAnsi="宋体" w:eastAsia="宋体" w:cs="宋体"/>
                <w:color w:val="000000"/>
                <w:kern w:val="0"/>
                <w:szCs w:val="21"/>
                <w:highlight w:val="yellow"/>
              </w:rPr>
              <w:t>m</w:t>
            </w:r>
            <w:r>
              <w:rPr>
                <w:rFonts w:hint="eastAsia" w:ascii="宋体" w:hAnsi="宋体" w:eastAsia="宋体" w:cs="宋体"/>
                <w:color w:val="000000"/>
                <w:kern w:val="0"/>
                <w:szCs w:val="21"/>
                <w:highlight w:val="yellow"/>
                <w:vertAlign w:val="superscript"/>
              </w:rPr>
              <w:t>2</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钢制防盗门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1.门类型：钢制防盗门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2.洞口尺寸：综合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3.含门套、锁具、门吸、插销等所有五金、配件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4.其余详设计</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highlight w:val="yellow"/>
              </w:rPr>
            </w:pPr>
            <w:r>
              <w:rPr>
                <w:rFonts w:hint="eastAsia" w:ascii="宋体" w:hAnsi="宋体" w:eastAsia="宋体" w:cs="宋体"/>
                <w:color w:val="000000"/>
                <w:kern w:val="0"/>
                <w:szCs w:val="21"/>
                <w:highlight w:val="yellow"/>
              </w:rPr>
              <w:t>m</w:t>
            </w:r>
            <w:r>
              <w:rPr>
                <w:rFonts w:hint="eastAsia" w:ascii="宋体" w:hAnsi="宋体" w:eastAsia="宋体" w:cs="宋体"/>
                <w:color w:val="000000"/>
                <w:kern w:val="0"/>
                <w:szCs w:val="21"/>
                <w:highlight w:val="yellow"/>
                <w:vertAlign w:val="superscript"/>
              </w:rPr>
              <w:t>2</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墙面及天棚乳胶漆</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1.满刮成品腻子，遍数综合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2.刷乳胶漆，一底两面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3.其它：满足施工图设计要求及施工验收规范要求</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highlight w:val="yellow"/>
              </w:rPr>
            </w:pPr>
            <w:r>
              <w:rPr>
                <w:rFonts w:hint="eastAsia" w:ascii="宋体" w:hAnsi="宋体" w:eastAsia="宋体" w:cs="宋体"/>
                <w:color w:val="000000"/>
                <w:kern w:val="0"/>
                <w:szCs w:val="21"/>
                <w:highlight w:val="yellow"/>
              </w:rPr>
              <w:t>m</w:t>
            </w:r>
            <w:r>
              <w:rPr>
                <w:rFonts w:hint="eastAsia" w:ascii="宋体" w:hAnsi="宋体" w:eastAsia="宋体" w:cs="宋体"/>
                <w:color w:val="000000"/>
                <w:kern w:val="0"/>
                <w:szCs w:val="21"/>
                <w:highlight w:val="yellow"/>
                <w:vertAlign w:val="superscript"/>
              </w:rPr>
              <w:t>2</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页岩多孔砖墙</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1.墙体类型:页岩多孔砖墙;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2.墙体厚度:综合;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3.砖品种、规格、强度等级:MU7.5页岩多孔砖;</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4.砂浆强度等级、配合比:M10干混砌筑砂浆;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5.墙脚、墙顶、墙洞、窗洞口下部及两侧等部位按规范及要求需要镶嵌的页岩配砖工程量并入本项清单工程量中，结算时综合单价按本项综合单价执行;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6.其他:满足设计及施工验收规范,未尽事宜详见设计图纸;</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highlight w:val="yellow"/>
              </w:rPr>
              <w:t>m</w:t>
            </w:r>
            <w:r>
              <w:rPr>
                <w:rFonts w:hint="eastAsia" w:ascii="宋体" w:hAnsi="宋体" w:eastAsia="宋体" w:cs="宋体"/>
                <w:color w:val="000000"/>
                <w:kern w:val="0"/>
                <w:szCs w:val="21"/>
                <w:highlight w:val="yellow"/>
                <w:vertAlign w:val="superscript"/>
              </w:rPr>
              <w:t>3</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防鼠钢丝网</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1.防鼠钢丝网，具体详设计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highlight w:val="yellow"/>
              </w:rPr>
            </w:pPr>
            <w:r>
              <w:rPr>
                <w:rFonts w:hint="eastAsia" w:ascii="宋体" w:hAnsi="宋体" w:eastAsia="宋体" w:cs="宋体"/>
                <w:color w:val="000000"/>
                <w:kern w:val="0"/>
                <w:szCs w:val="21"/>
                <w:highlight w:val="yellow"/>
              </w:rPr>
              <w:t>m</w:t>
            </w:r>
            <w:r>
              <w:rPr>
                <w:rFonts w:hint="eastAsia" w:ascii="宋体" w:hAnsi="宋体" w:eastAsia="宋体" w:cs="宋体"/>
                <w:color w:val="000000"/>
                <w:kern w:val="0"/>
                <w:szCs w:val="21"/>
                <w:highlight w:val="yellow"/>
                <w:vertAlign w:val="superscript"/>
              </w:rPr>
              <w:t>2</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防静电活动地板</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1.陶瓷成品架空防静电活动地板（A级）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2.20厚M15干混地面砂浆找平层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3.水泥浆水灰比0.4~0.5结合层一道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4.具体详图集18J312-3237L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5.其他未尽事宜符合设计及现行国家规范要求</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highlight w:val="yellow"/>
              </w:rPr>
            </w:pPr>
            <w:r>
              <w:rPr>
                <w:rFonts w:hint="eastAsia" w:ascii="宋体" w:hAnsi="宋体" w:eastAsia="宋体" w:cs="宋体"/>
                <w:color w:val="000000"/>
                <w:kern w:val="0"/>
                <w:szCs w:val="21"/>
                <w:highlight w:val="yellow"/>
              </w:rPr>
              <w:t>m</w:t>
            </w:r>
            <w:r>
              <w:rPr>
                <w:rFonts w:hint="eastAsia" w:ascii="宋体" w:hAnsi="宋体" w:eastAsia="宋体" w:cs="宋体"/>
                <w:color w:val="000000"/>
                <w:kern w:val="0"/>
                <w:szCs w:val="21"/>
                <w:highlight w:val="yellow"/>
                <w:vertAlign w:val="superscript"/>
              </w:rPr>
              <w:t>2</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129.95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25" w:type="dxa"/>
            <w:gridSpan w:val="6"/>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室外管线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镀锌钢管 SC50</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1.名称：镀锌钢管 SC50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2.材质、规格：镀锌钢管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3.敷设形式及部位：暗配、明配、吊顶内敷设等综合考虑</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2080.28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镀锌钢管 SC32</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1.名称：镀锌钢管 SC32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2.材质、规格：镀锌钢管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3.敷设形式及部位：暗配、明配、吊顶内敷设等综合考虑</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紧定管 JDG20</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1.名称：紧定管 JDG20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2.材质、规格：紧定管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3.敷设形式及部位：暗配、明配、吊顶内敷设等综合考虑</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刚性阻燃管 PC25</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1.名称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2.材质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3.规格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4.配置形式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5.接地要求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6.钢索材质、规格</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586.93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8芯单模光缆</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1.名称：8芯单模光缆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2.满足设计及规范要求</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4芯单模光缆</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1.名称：4芯单模光缆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2.满足设计及规范要求</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534.33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网线 UTPCAT-6</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1.配线形式：管内穿线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2.导线型号、材质、规格：网线 UTPCAT-6</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屏蔽软线 RVVP-2*1.5</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1.配线形式：管内穿线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2.导线型号、材质、规格：屏蔽软线 RVVP-2*1.5</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1918.98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铜芯多股绝缘导线 RVV-3*4</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1.配线形式：管内穿线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2.导线型号、材质、规格：铜芯多股绝缘导线 RVV-3*4</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591.15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双绞线缆测试</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1.测试类别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2.测试内容</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链路(点、芯）</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光纤测试</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1.测试类别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2.测试内容</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链路(点、芯）</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25" w:type="dxa"/>
            <w:gridSpan w:val="6"/>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柜式空调(3P)</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1.名称：柜式空调(3P)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2.型号、规格：不低于2级能效等级：定速3级;额定制冷量≥（W）7200，制冷功率≥（W）2360，制热量≥（W）8000，制热功率≥（W）2450，电加热≥（W）2000，循环风量≥1200</w:t>
            </w:r>
            <w:r>
              <w:rPr>
                <w:rFonts w:hint="eastAsia" w:ascii="宋体" w:hAnsi="宋体" w:eastAsia="宋体" w:cs="宋体"/>
                <w:color w:val="000000"/>
                <w:kern w:val="0"/>
                <w:szCs w:val="21"/>
                <w:highlight w:val="yellow"/>
              </w:rPr>
              <w:t>m</w:t>
            </w:r>
            <w:r>
              <w:rPr>
                <w:rFonts w:hint="eastAsia" w:ascii="宋体" w:hAnsi="宋体" w:eastAsia="宋体" w:cs="宋体"/>
                <w:color w:val="000000"/>
                <w:kern w:val="0"/>
                <w:szCs w:val="21"/>
                <w:highlight w:val="yellow"/>
                <w:vertAlign w:val="superscript"/>
              </w:rPr>
              <w:t>3</w:t>
            </w:r>
            <w:r>
              <w:rPr>
                <w:rFonts w:hint="eastAsia" w:ascii="宋体" w:hAnsi="宋体" w:eastAsia="宋体" w:cs="宋体"/>
                <w:color w:val="000000"/>
                <w:kern w:val="0"/>
                <w:szCs w:val="21"/>
              </w:rPr>
              <w:t>/h。</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核心交换机</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1.交换能力≥5.9Tbps，包转发速率≥220Mpps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2.接口类型：≥24个SFP光端口（其中有8个光电combo口），≥4个万兆SFP+接口,扩展插槽≥1个；配置可插拔双风扇，可插拔双电源；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3.配置VXLAN 功能,支持VXLAN二三层网关；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4.支持10KV端口防雷能力；</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设备机柜</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宽600mm*深1000mm*高</w:t>
            </w:r>
            <w:r>
              <w:rPr>
                <w:rFonts w:hint="eastAsia" w:ascii="宋体" w:hAnsi="宋体" w:eastAsia="宋体" w:cs="宋体"/>
                <w:color w:val="000000"/>
                <w:kern w:val="0"/>
                <w:szCs w:val="21"/>
                <w:highlight w:val="yellow"/>
              </w:rPr>
              <w:t>2000mm</w:t>
            </w:r>
            <w:r>
              <w:rPr>
                <w:rFonts w:hint="eastAsia" w:ascii="宋体" w:hAnsi="宋体" w:eastAsia="宋体" w:cs="宋体"/>
                <w:color w:val="000000"/>
                <w:kern w:val="0"/>
                <w:szCs w:val="21"/>
              </w:rPr>
              <w:t>，±5mm。前玻璃门，后网孔门，内立柱≥2.0mm,其它≥1.2mm。</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液晶拼接显示单元</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1.显示单元为：≥55英寸超窄边液晶屏；物理分辨率达到1920×1080。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2.物理拼缝≤3.5mm。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3.具备VGA，HDMI，DVI接口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4.含配套支架。</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操作台</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≥3工位操作台，钢木结构，含转椅≥3个。</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网络机柜2</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墙柜，前玻璃门，两侧门可拆卸。</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室内图像采集设备</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1.嵌入式设备，具备实时操作系统，本身具有抗病毒和抗攻击能力；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▲2.符合H.264视频编码标准并兼容MPEG4视频编码格式，支持 G.711 和 AAC 音频编码标准，并支持 PS、TS流封装，支持时间同步功能，支持网络时间协议（NTP），具有数字时钟显示（OSD）功能，符合《国家教育考试网上巡查系统视频标准技术规范(2017版)JY/T-KS-JS-2017-1》，提供具有CMA或CNAS标识的质量检测报告证明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3.支持Micro SD/SDHC/SDXC卡(≥64G)断网本地存储；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 TCP/IP 协议，支持 SIP、RTP、RTCP 等网络协议，具有以太网接口；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5.支持动态主机分配协议（DHCP）和以太网点对点通信协议（PPPOE），支持IP单播技术，录像功能包括手动、定时、报警触发录像功能；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6.具有日志功能，并且提供日志启用／关闭／控制接口，日志可存储在本地设备；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7.支持标准SIP2.0，支持SIP地址解析、信令转发，SIP URI 统一命名规则、分级命名；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8.支持一键恢复、密码保护、视频遮盖、水印技术；支持3D数字降噪、背光补偿、透雾，适应不同监控环境；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9.支持全实时双流编码，1080P (1920×1080)和D1(704*576)双流编码；具备红外补光功能，满足光线较暗环境使用；含电源、支架；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10.视音频编码算法嵌入式软件自主可控，提供音频编码算法嵌入式软件国家权威机构证明材料。</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室内专用拾音器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1、采用高保真/低噪声处理芯片，监听面积≥110平方米；传输距离≥1000m；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2、指向性：全指向；频率响应：300Hz～8000Hz(±6dB)；信噪比：＞60dB；驻极体承受声压≤120dB；输出阻抗≤50Ω非平衡；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3、信号处理电路：低噪声可变增益放大器、环境噪声抑制；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4、供电电源：6～12VDC；工作电流≤18mA。</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楼道图像采集设备</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 最大分辨率和帧率≥2560x1440@25fps；视频压缩标准支持H.265/H.264;</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内置GPU芯片，内置电动变焦镜头，电动变焦范围不小于3-12mm；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最低照度彩色≤0.005  lx；宽动态范围≥120dB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需具备区域入侵、越界入侵、进入区域、离开区域等功能，可对布防时间和联动报警方式进行设置；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需具备智能分析抗干扰功能，非人或车辆目标经过检测区域时，不会触发报警；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需支持声音报警功能，报警声音类型≥10种，报警声级及报警次数可设置；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7. 支持PoE供电，具有DC12V电源输出接口；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需内置麦克风和扬声器；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内置红外补光灯，红外补光距离需≥40米；防护等级需＞IP66。</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室外图像采集设备</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1.嵌入式设备，具备实时操作系统，本身具有抗病毒和抗攻击能力；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2.支持H.264/MPEG4视频编码、支持MPEG Layer II、G.711/AAC音频编码标准，并支持PS系统流和TS传输流的封装；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3.200万像素(1920×1080)CMOS网络摄像机；焦距4.7mm-94mm，20倍光学，16倍数字；照度彩色：0.05Lux/F1.6(彩色)，0.01Lux/F1.6(黑白) ，0 Lux with IR；</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4.支持SD/SDHC/SDXC卡（≥64G）本地存储，AC24V；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5.具备区域入侵侦测、移动侦测、视频遮挡侦测；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6.支持宽动态、透雾、3D数字降噪、强光抑制、电子防抖；</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7.支持TCP/IP协议，支持SIP、RTP、RTCP等网络协议；支持全实时双流编码，1080P (1920×1080)和D1(704*576)双流编码；含安装支架；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8.内置红外灯补光，补光距离≥120米。</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硬盘录像机</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 需支持≥64路H.264、H.265混合接入；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内置≥16个硬盘槽位，可满配≥10TB硬盘，支持RAID0、1、5、10，支持全局热备盘；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支持≥16路1080P解码，支持1/8、1/4、1/2、1、2、4、8、16、32、64、128、256等倍速回放录像，支持录像回放的剪辑和回放截图功能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支持接入云台，并可以通过本地图形用户界面或者客户端软件实现云台的8个方向的转动、变倍、聚焦、巡航功能、预置点的设置与调用等功能；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支持设备级联，NVR接入NVR、DVR设备，选择通道添加；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支持本地预览权限的配置，设置权限后的通道只有登录后才会出现预览画面；需支持远程预览加密，只有输入密钥才能解开视频。需支持码流加密；WEB界面远程登录设备，30分钟无操作，设备需支持自动退出登录；需支持设置远程访问IP地址和MAC地址黑白名单；WEB端需支持设置开启HTTPS安全链接、SSH；</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支持报警事件、异常事件实时计数提醒，并以图标形式在监控界面上提醒用户。用户可以点击报警图标，查看报警详情列表，可在列表中快速查看报警关联的录像。当有新事件发生时计数自动累加，当用户查看后计数自动清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具有≥2个千兆网口、≥3个USB接口（其中≥1个USB3.0）、≥1个eSATA接口、≥16路报警输入、≥4路报警输出。</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网络传输设备1</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1、配置10/100/1000M以太网端口≥24个，配置千兆combo端口≥4个；交换容量≥330Gbps，包转发率≥120Mpps；支持802.3af/at标准协议的POE/POE+供电。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2、支持IPv4 和IPv6 的静态路由、RIP/RIPng、OSPFv2/OSPFv3等三层路由协议。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3、支持流镜像，支持N:4 端口镜像，支持本地和远程端口镜像。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4、支持防雷等级≥10KV。</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不间断电源1（UPS）</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1、功率≥10KVA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2、输入电压范围：180～250VAC（相电压），输入频率范围：50±5HZ。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3、输入功率因素≥0.99。</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4、输出电压：220VAC±1%。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5、过载能力：≤125%负载5分钟，≤150%负载1分钟。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6、LCD显示，运行状态实时监控。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7、输出功率因素≥0.9。</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8、输出谐波：≤3%。</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9、通讯功能：USB/SNMP/RS485/干接点。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10、采用密封式免维护铅酸蓄电池，电池电压：12VDC，可满足满载后备至少2小时供电。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11、含电池及电池柜。</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不间断电源2（UPS）</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1.功率≥20KVA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2.输入电压范围：180～250VAC（相电压），输入频率范围：50±5HZ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3.输出电压：220VAC±1%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4.输出功率因素≥0.8。</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5.采用密封式免维护铅酸蓄电池，电池电压：12VDC，可满足满载后备至少2小时供电。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6.含电池、电池柜、电池间连接线。</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镀锌钢管 SC50</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1.名称：镀锌钢管 SC50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2.材质、规格：镀锌钢管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3.敷设形式及部位：暗配、明配、吊顶内敷设等综合考虑</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紧定管 JDG20</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1.名称：紧定管 JDG20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2.材质、规格：紧定管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3.敷设形式及部位：暗配、明配、吊顶内敷设等综合考虑</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1790.68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刚性阻燃管 PC25</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1.名称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2.材质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3.规格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4.配置形式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5.接地要求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6.钢索材质、规格</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969.96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12芯单模光缆</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1.名称：12芯单模光缆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2.满足设计及规范要求</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8芯单模光缆</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1.名称：8芯单模光缆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2.满足设计及规范要求</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298.04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4芯单模光缆</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1.名称：4芯单模光缆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2.满足设计及规范要求</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铜芯多股绝缘导线 RVV-3*2.5</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1.配线形式：管内穿线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2.导线型号、材质、规格：铜芯多股绝缘导线 RVV-3*2.5</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铜芯多股绝缘导线 RVV-3*4</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1.配线形式：管内穿线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2.导线型号、材质、规格：铜芯多股绝缘导线 RVV-3*4</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976.56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屏蔽软线 RVVP-2*1.5</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1.配线形式：管内穿线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2.导线型号、材质、规格：屏蔽软线 RVVP-2*1.5</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133.42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网线 UTPCAT-6</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1.配线形式：管内穿线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2.导线型号、材质、规格：网线 UTPCAT-6</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10114.89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金属软管 DN20</w:t>
            </w:r>
          </w:p>
        </w:tc>
        <w:tc>
          <w:tcPr>
            <w:tcW w:w="6662" w:type="dxa"/>
            <w:shd w:val="clear" w:color="auto" w:fill="auto"/>
            <w:vAlign w:val="center"/>
          </w:tcPr>
          <w:p>
            <w:pPr>
              <w:widowControl/>
              <w:spacing w:after="240"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1.名称：金属软管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2.规格：DN20</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六类网络跳线</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1.名称：六类网络跳线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包含卡接</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条</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双绞线缆测试</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1.测试类别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2.测试内容</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链路(点、芯）</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光纤测试</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1.测试类别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2.测试内容</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链路(点、芯）</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25" w:type="dxa"/>
            <w:gridSpan w:val="6"/>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听力广播系统主机</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1.屏幕尺寸：≥15英寸；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2.COM接口：≥2个；MIC输入口：≥3路；网络接口：≥1路；USB接口：≥5路；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3.支持1路短路触发开机接口，用于定时驱动开机运行。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4..支持2个PS2、6个串口、1个VGA口、1个DVI口（HDMI）、2个RJ45口、6个USB口，超薄DVD（带刻录功能），前置：6.35麦克风插口，音量调节旋钮；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5.信噪比：LINE：≥ 86dB； MIC：≥ 78dB；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6.频率响应：40Hz-16 Khz（±3dB）；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7.谐波失真：＜0.1%（40Hz-16Khz）；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8.输入灵敏度：线路≤-10dB，话筒 ≤-34 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9.具有一键紧急报警广播功能。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10.带抽拉式鼠标键盘。</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指令广播话筒</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1.换能方式：电容式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2.指向性：超心型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3.频率响应：100Hz-16KHz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4.灵敏度：-40dB±2dB（1KHz）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5.输出阻抗：2KΩ±15%</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6.可拆卸咪仓。</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听力广播系统数字终端(网络音响)</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1.木制箱体，集网络解码器与有源音箱为一体；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2.采用硬件音频解码，具有自动纠错功能；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3.网络接入口：RJ45×1；支持协议： TCP/IP，UDP，IGMP（组播）；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4.音频格式： MP3/MP2；采样率：8K～48KHz；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5.传输速率：10/100Mbps；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6.频率响应：100Hz~16KHz；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7.内置数字功放：2*≥10W/8Ω；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8.扬声器单元规格：≥4寸宽频音、≥2寸高音；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9.具有模拟备份功能；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10.含配套副音箱一只。</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指令广播系统解码器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1.硬件音频解码，具有自动纠错功能；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2.可以进行本地话筒和线路扩音，功放电源智能控制；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3.带有信号和短路信号报警接口。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4.频率响应：线路20Hz~20KHz；话筒70Hz~16KHz；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5.输入灵敏度：话筒：-36dB；线路：-10dB；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6.信噪比：≥78dB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7.网络接入口：≥RJ45×1；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8.音频输出口：≥RCA×1；本地音频输入口：≥RCA×1。</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指令广播功放</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1.输出功率：≥1000W；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2.频率响应：80Hz-18KHz -3dB（100V）；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3.失真度：＜0.5%@1KHz；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4.输出方式：4-16Ω，70V，100V；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5.输入灵敏度≥500mV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6.输入电阻≤20KΩ；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7.信噪比（A计权）：≥70dB；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8.高音音调调节：±10dB（10KHz）；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9.低音音调调节：±10dB（100Hz）</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指令广播功放室外声柱</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1.外壳防水防腐防尘，全天候设计。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2.额定功率：≥80W；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3.输入电压≤100V；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4.灵敏度≥90dB；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5.频率响应：110Hz-18KHz；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6.喇叭单元：LF:5"≤4；HF:号角高音≤1</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定压功放</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1.输出功率：≥1500W；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2.频率响应：80Hz-18KHz -3dB（100V）；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3.失真度：＜0.5%@1KHz；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4.输出方式：4-16Ω，70V，100V；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5.输入灵敏度≥500mV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6.输入电阻≤20KΩ；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7.信噪比（A计权）：≥70dB；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8.高音音调调节：±10dB（10KHz）；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9.低音音调调节：±10dB（100Hz）</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47</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前置放大器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1.标准（2U）机柜式设计；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2.具有≥5路话筒（MIC)输入，第1路话筒（MIC1)具有最高优先级、优先强行切入功能；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3.≥3线路标准信号（AUX)输入；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4.≥2路紧急线路（EMC)输入，4路紧急输入线路具有二级优先，强行切入优先功能；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5.MIC1和EMC最高优先权限功能可通过拨动开关选择，均附有线路辅助输入接口功能；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6.MIC1、2、3、4和AUX1、2、3可交叉混合输出；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7.话筒（MIC)输入和线路（AUX)输入可独立调节，设有总音量调节，高低音调节，具有默音调节和EMC输入增益调节。</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电源时序器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1.标准（2U）机柜式设计，具有LED指示灯显示工作状态；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2.定时开关机功能，内置时钟芯片，可执行日期时间设定；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3.≥8路通道输出，每路输出AC220V(≥10A)，可自由设定每路延时开启和关闭时间；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4.支持欠压、超压检测及报警功能；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5.总功率≥6000W，单路最大功率≥2000W。</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49</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设备机柜</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宽600mm*深800mm*高</w:t>
            </w:r>
            <w:r>
              <w:rPr>
                <w:rFonts w:hint="eastAsia" w:ascii="宋体" w:hAnsi="宋体" w:eastAsia="宋体" w:cs="宋体"/>
                <w:color w:val="000000"/>
                <w:kern w:val="0"/>
                <w:szCs w:val="21"/>
                <w:highlight w:val="yellow"/>
              </w:rPr>
              <w:t>2000mm</w:t>
            </w:r>
            <w:r>
              <w:rPr>
                <w:rFonts w:hint="eastAsia" w:ascii="宋体" w:hAnsi="宋体" w:eastAsia="宋体" w:cs="宋体"/>
                <w:color w:val="000000"/>
                <w:kern w:val="0"/>
                <w:szCs w:val="21"/>
              </w:rPr>
              <w:t>，±5mm.前玻璃门，后网孔门，内立柱≥2.0mm,其它≥1.2mm。</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50</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网络传输设备2</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1.名称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2.功能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3.层数</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紧定管 JDG20</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1.名称：紧定管 JDG20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2.材质、规格：紧定管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3.敷设形式及部位：暗配、明配、吊顶内敷设等综合考虑</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1423.34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刚性阻燃管 PC25</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1.名称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2.材质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3.规格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4.配置形式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5.接地要求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6.钢索材质、规格</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12芯单模光缆</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1.名称：12芯单模光缆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2.满足设计及规范要求</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8芯单模光缆</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1.名称：8芯单模光缆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2.满足设计及规范要求</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298.04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4芯单模光缆</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1.名称：4芯单模光缆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2.满足设计及规范要求</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屏蔽软线 RVVP-2*1.5</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1.配线形式：管内穿线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2.导线型号、材质、规格：屏蔽软线 RVVP-2*1.5</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11817.11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57</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双绞线缆测试</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1.测试类别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2.测试内容</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链路(点、芯）</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58</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光纤测试</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1.测试类别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2.测试内容</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链路(点、芯）</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25" w:type="dxa"/>
            <w:gridSpan w:val="6"/>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电子班牌及时钟系统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59</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校园网络时钟智能管理系统</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1.设备管理：支持对网络时钟、时钟同步服务器进行集中管理与控制，支持对设备的IP地址进行配置，支持远程开关网络时钟显示状态；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2.时间源查看：支持查看时钟同步服务器锁定卫星情况，包括GPS、北斗卫星数量，当前时间信息；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3.网络时钟智能同步嵌入式软件自主可控，提供国家权威机构证明材料。</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校园时钟同步服务器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1.时间来源：北斗卫星、GPS卫星、4G-LTE；</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2.守时方式：内置RTC电池、温补晶振，支持卫星失锁守时、断电守时；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3.授时精度：用户终端同步授时精度≤1ms；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4.输出接口：具有10M/100M自适应以太网口；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5.天线接口：具有天线接口，标配≥30米天线；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6.供电方式：220V 50Hz；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7.平均故障间隔时间：大于50000小时；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8.为系统内高清网络半球摄像机、网络存储、SIP网关、高清画面分割器、网络时钟等设备提供授时服务；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9.安装方式：机架式安装；</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校园网络时钟</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1.显示内容：自定义显示内容，显示日期和时间；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2.显示器件：LED点阵，单红色；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3.守时方式：内置RTC电池，支持断电记忆；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4.离线守时：在断网情况下，内置晶振守时；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5.时间同步：支持NTP协议，可与NTP时钟同步服务器时间同步，消除累积误差；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6.外壳材质：金属边框；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7.通讯接口：≥1个10M/100M自适应以太网口；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8.供电方式：220V 50Hz。</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网络传输设备2</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1.交换容量≥330Gbps, 转发性能≥90Mpps；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2.接口类型：≥24个10/100/1000BASE-T自适应以太网端口，≥4个千兆SFP端口；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3.支持≥10KV业务端口防雷能力；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4.支持GE/10GE端口聚合，最多8个端口聚合，支持动态聚合，支持跨设备聚合，单机支持≥14个端口聚合组，跨设备最大128个聚合组；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5.支持SDN软件定义网络功能；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6.支持IPv4/v6静态路由、RIP、RIPng、OSPF功能；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7.支持STP/RSTP/MSTP协议。</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紧定管 JDG20</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1.名称：紧定管 JDG20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2.材质、规格：紧定管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3.敷设形式及部位：暗配、明配、吊顶内敷设等综合考虑</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2225.7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铜芯多股绝缘导线 RVV-3*1.5</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1.配线形式：管内穿线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2.导线型号、材质、规格：铜芯多股绝缘导线 RVV-3*1.5</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7640.69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网线 UTPCAT-6</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1.配线形式：管内穿线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2.导线型号、材质、规格：网线 UTPCAT-6</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7640.69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双绞线缆测试</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1.测试类别：双绞线缆测试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链路(点、芯）</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25" w:type="dxa"/>
            <w:gridSpan w:val="6"/>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弱电机房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67</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紧定管 JDG20</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1.名称：紧定管 JDG20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2.材质、规格：紧定管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3.敷设形式及部位：暗配、明配、吊顶内敷设等综合考虑</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68</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铜芯绝缘导线 BV-</w:t>
            </w:r>
            <w:r>
              <w:rPr>
                <w:rFonts w:hint="eastAsia" w:ascii="宋体" w:hAnsi="宋体" w:eastAsia="宋体" w:cs="宋体"/>
                <w:color w:val="000000"/>
                <w:kern w:val="0"/>
                <w:szCs w:val="21"/>
                <w:highlight w:val="yellow"/>
              </w:rPr>
              <w:t>25mm</w:t>
            </w:r>
            <w:r>
              <w:rPr>
                <w:rFonts w:hint="eastAsia" w:ascii="宋体" w:hAnsi="宋体" w:eastAsia="宋体" w:cs="宋体"/>
                <w:color w:val="000000"/>
                <w:kern w:val="0"/>
                <w:szCs w:val="21"/>
                <w:highlight w:val="yellow"/>
                <w:vertAlign w:val="superscript"/>
              </w:rPr>
              <w:t>2</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1.配线形式：管内穿线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2.导线型号、材质、规格：RVV-2*1.5</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3.敷设部位或线制：动力线路</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69</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单模光纤跳线</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1.名称：跳线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2.规格：CAT6</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条</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70</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防静电地板 600*600*40</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1.名称：防静电地板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2.规格：600*600*40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3.材质：PVC</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r>
              <w:rPr>
                <w:rFonts w:hint="eastAsia" w:ascii="宋体" w:hAnsi="宋体" w:eastAsia="宋体" w:cs="宋体"/>
                <w:color w:val="000000"/>
                <w:kern w:val="0"/>
                <w:szCs w:val="21"/>
                <w:vertAlign w:val="superscript"/>
              </w:rPr>
              <w:t>2</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等电位铜排 30*3mm</w:t>
            </w:r>
          </w:p>
        </w:tc>
        <w:tc>
          <w:tcPr>
            <w:tcW w:w="6662" w:type="dxa"/>
            <w:shd w:val="clear" w:color="auto" w:fill="auto"/>
            <w:vAlign w:val="center"/>
          </w:tcPr>
          <w:p>
            <w:pPr>
              <w:widowControl/>
              <w:spacing w:after="240"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1.名称：等电位铜排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2.规格：30*3mm  </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等电位汇流排</w:t>
            </w:r>
          </w:p>
        </w:tc>
        <w:tc>
          <w:tcPr>
            <w:tcW w:w="6662" w:type="dxa"/>
            <w:shd w:val="clear" w:color="auto" w:fill="auto"/>
            <w:vAlign w:val="center"/>
          </w:tcPr>
          <w:p>
            <w:pPr>
              <w:widowControl/>
              <w:spacing w:after="240"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1.名称：等电位汇流排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2.材质：铜 </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铜箔 40*0.3mm</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1.名称：铜箔</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2.规格：40*0.3mm</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9517" w:type="dxa"/>
            <w:gridSpan w:val="5"/>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其他设备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教师办公室办公桌椅</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办公桌≥1400*1200*760+1100：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1、基材：全部采用不低于E1环保MFC材质，抗弯力强。不易变形，经防酸，防碱，耐磨，耐刮等工艺处理。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2、台面：采用不低于E1环保MFC材质标准，厚度≥1.6cm，绿色环保，无味，防火耐磨，厚度2.5mm≥胶条封边。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3、副柜：均采用不低于E1环保MFC材质，厚度≥1.6cm，至少配置三抽一门，主机箱位配置散热装置，铝合金材质拉手，承重道轨，缓冲门铰，优质锁具，中间隔板≥8mm隔音材质。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4、脚架：采用国标标准≥1.5mm钢材，≥30*60主管配内套管结构。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5、屏风≥66mm和28mm厚薄结合屏风，框架为白色。桌面以上为麻绒+单层透明玻璃屏风板，其中麻绒里面含≥1450mm*235mm吸磁板，桌下钢板挡板，含走线槽，每个位置开≥3个86线盒孔。</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6、五金：采用优质五金金属配件。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7、颜色：根据客户要求选择。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办公椅（标准）：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1.皮革：采用一级皮，纹路细致、色泽均匀，抗张强度≥10N/mm，撕裂强度≥30N/mm，断裂伸长率≤80%，经防潮、防污等工艺处理，皮面柔软舒适，光泽持久、透气性强；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2.内部填充物：采用高密度阻燃发泡海绵，回弹力＞90%，压缩变形≤5.5%，伸长率≥140mm，撕裂强度≥1.7N/CM，压陷25%时的硬度≥80N，表面有防腐和防变形保护膜，软硬适中，回弹性好，不变形；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3.框架与定型板：均采用优质橡木，材质坚硬，密度500KG/</w:t>
            </w:r>
            <w:r>
              <w:rPr>
                <w:rFonts w:hint="eastAsia" w:ascii="宋体" w:hAnsi="宋体" w:eastAsia="宋体" w:cs="宋体"/>
                <w:color w:val="000000"/>
                <w:kern w:val="0"/>
                <w:szCs w:val="21"/>
                <w:highlight w:val="yellow"/>
              </w:rPr>
              <w:t>m</w:t>
            </w:r>
            <w:r>
              <w:rPr>
                <w:rFonts w:hint="eastAsia" w:ascii="宋体" w:hAnsi="宋体" w:eastAsia="宋体" w:cs="宋体"/>
                <w:color w:val="000000"/>
                <w:kern w:val="0"/>
                <w:szCs w:val="21"/>
                <w:highlight w:val="yellow"/>
                <w:vertAlign w:val="superscript"/>
              </w:rPr>
              <w:t>3</w:t>
            </w:r>
            <w:r>
              <w:rPr>
                <w:rFonts w:hint="eastAsia" w:ascii="宋体" w:hAnsi="宋体" w:eastAsia="宋体" w:cs="宋体"/>
                <w:color w:val="000000"/>
                <w:kern w:val="0"/>
                <w:szCs w:val="21"/>
              </w:rPr>
              <w:t>－800KG/</w:t>
            </w:r>
            <w:r>
              <w:rPr>
                <w:rFonts w:hint="eastAsia" w:ascii="宋体" w:hAnsi="宋体" w:eastAsia="宋体" w:cs="宋体"/>
                <w:color w:val="000000"/>
                <w:kern w:val="0"/>
                <w:szCs w:val="21"/>
                <w:highlight w:val="yellow"/>
              </w:rPr>
              <w:t>m</w:t>
            </w:r>
            <w:r>
              <w:rPr>
                <w:rFonts w:hint="eastAsia" w:ascii="宋体" w:hAnsi="宋体" w:eastAsia="宋体" w:cs="宋体"/>
                <w:color w:val="000000"/>
                <w:kern w:val="0"/>
                <w:szCs w:val="21"/>
                <w:highlight w:val="yellow"/>
                <w:vertAlign w:val="superscript"/>
              </w:rPr>
              <w:t>3</w:t>
            </w:r>
            <w:r>
              <w:rPr>
                <w:rFonts w:hint="eastAsia" w:ascii="宋体" w:hAnsi="宋体" w:eastAsia="宋体" w:cs="宋体"/>
                <w:color w:val="000000"/>
                <w:kern w:val="0"/>
                <w:szCs w:val="21"/>
              </w:rPr>
              <w:t>，经高温蒸煮、干燥、层压，强度高，不变形，不虫蛀，椅座载荷≥1300N，椅背静载荷≥560N。</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窗帘</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导轨式，罗马杆，人造纤维布料。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highlight w:val="yellow"/>
              </w:rPr>
            </w:pPr>
            <w:r>
              <w:rPr>
                <w:rFonts w:hint="eastAsia" w:ascii="宋体" w:hAnsi="宋体" w:eastAsia="宋体" w:cs="宋体"/>
                <w:color w:val="000000"/>
                <w:kern w:val="0"/>
                <w:szCs w:val="21"/>
                <w:highlight w:val="yellow"/>
              </w:rPr>
              <w:t>m</w:t>
            </w:r>
            <w:r>
              <w:rPr>
                <w:rFonts w:hint="eastAsia" w:ascii="宋体" w:hAnsi="宋体" w:eastAsia="宋体" w:cs="宋体"/>
                <w:color w:val="000000"/>
                <w:kern w:val="0"/>
                <w:szCs w:val="21"/>
                <w:highlight w:val="yellow"/>
                <w:vertAlign w:val="superscript"/>
              </w:rPr>
              <w:t>2</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25" w:type="dxa"/>
            <w:gridSpan w:val="6"/>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前端采集设备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光纤模块</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千兆LC接口单模模块（1310nm），10km,适用SFP接口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25" w:type="dxa"/>
            <w:gridSpan w:val="6"/>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巡查中心设备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校级SIP网关</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1、须符合《国家教育考试网上巡查系统视频标准技术规范(2017版)JY/T-KS-JS-2017-1》；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▲2、标准机架式，采用嵌入式设计、linux系统，本身具有抗病毒和抗攻击能力；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3、采用基于SIP协议的网关及支持多级互连技术；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4、符合MPEG4和H.264视频编码、符合MPEG Layer II、G.711/AAC音频编码标准，并支持PS系统流和TS传输流的封装；应兼容符合 2007 规范规定的 MPEG4 视频编码格式，MPEG Layer II 音频编码标准；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5、支持 IP、UDP、RTP、RTCP、SIP 、TCP/IP、DHCP、PPPOE等协议；支持点播；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6、支持标准SIP2.0，SIP URI 统一命名规则、分级命名、联合定位，完成SIP代理功能，信令转发和路由，设备/用户认证功能；支持采用组播、分发或广播的方式将音视频流转发给用户；支持多级转发、支持带宽自动适应；具有域、子域管理、注册用户账号分配；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▲7、支持媒体流的汇聚，支持多级注册，支持SIP终端的接入认证功能、SIP终端访问呼叫过程控制、SIP终端远程访问权限控制、建立SIP路由器间的信任关系；</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8、具有≥2个100/1000M网络接口；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9、必须满足与上级招考部门互联互通。</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媒体转发服务器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1、须符合《国家教育考试网上巡查系统视频标准技术规范(2017版)JY/T-KS-JS-2017-1》；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2、标准机架式，采用嵌入式设计，本身具有抗病毒和抗攻击能力；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3、支持MPEG4和H.264视频编码、支持MPEG Layer II、G711/AAC音频编码标准，并支持PS系统流和TS传输流的封装；应兼容符合 2007 规范规定的 MPEG4 视频编码格式，MPEG Layer II 音频编码标准；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4、具有媒体流分发功能，采用组播、分发或广播的方式将音视频流转发给用户；支持视频传输优先级控制，支持网络拥塞控制等功能；支持 NAT 穿越控制；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5、具有视音频转发功能，提供多级转发、带宽自动适应等功能；支持多转发分布式部署协同工作，满足大路数高清视频流的转发需求；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6、具有≥2个100/1000M网络接口。</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网管工作站</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1.处理器：≥Intel Core i5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2.内存：≥16G DDR4；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3.硬盘：≥240GB固态硬盘+520GB机械硬盘；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4.网卡：集成≥1000M以太网卡；</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网管工作站软件</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1.支持MPEG4和H.264视频解码、支持MPEG Layer II、G.711/AAC音频编码标准，并支持PS系统流和TS传输流的封装；应兼容符合 2007 规范规定的 MPEG4 视频编码格式，MPEG Layer II 音频编码标准；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对SIP网关、网络摄像机、高清画面分割器等进行远程管理，可对平台设置多类管理员，并对每类管理员分配不同的任务权限和功能权限控制，可对IP地址、网关、监控码率、端口、亮度、色度、对比度、OSD等进行相关的设置；系统范围内的设备实现时钟同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3.软件平台支持多用户使用，用户登录时经过账号和密码的相关性、安全性验证，防止非法操作；软件平台具有具有加密锁防护，防止软件被非法复制挪用，在加密锁失效或丢失的情况下，软件支持激活码激活；</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视频预览界面具有导航列表和视频显示窗口，采用左右布局结构，导航列可收缩折叠；在视频图像实时调取预览时支持抓图、录像、开启或关闭声音以及云台控制等操作；具有巡查列表提交功能，提交列表结构、列表内容及列表名称可根据需要任意修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视频巡查实现分组巡查：支持考场，走廊，保密室独立创建分组进行巡查；支持按设备名称、区域节点名称检索设备树列表；支持考试任务接收，上传列表符合性校验；支持自定义设备树，可根据考试任务需求选择性创建设备树列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6.支持按考点进行数据统计，可统计在线设备及离线设备数量；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7.符合GB 35114-2017《公共安全视频监控联网信息安全技术要求》。</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巡查音视频存储设备(128路)</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1.采用嵌入式设计，具备实时操作系统，本身具有抗病毒和抗攻击能力；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2.符合H.264视频编码标准并兼容MPEG4视频编码格式，支持 G.711 和 AAC 音频编码标准，并支持 PS、TS流封装，支持时间同步功能，支持网络时间协议（NTP），具有数字时钟显示（OSD）功能；符合《国家教育考试网上巡查系统视频标准技术规范(2017版)JY/T-KS-JS-2017-1》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▲3.支持动态主机分配协议（DHCP）和以太网点对点通信协议（PPPOE），录像功能包括手动、定时、报警触发录像功能；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4.支持标准SIP2.0，支持SIP地址解析、信令转发，支持SIP URI 统一命名规则、分级命名；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5.支持≥128路1080P网络视频输入存储；支持网络摄像机集中管理，包括参数配置、信息的导入/导出和升级等功能；支持高清网络视频的预览、存储与回放；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6.支持定时录像、事件录像、移动侦测录像、报警录像；支持即时回放、常规回放、外部文件回放；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7.支持标签定义、查询、回放录像文件，支持重要录像文件加锁保护功能；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8.支持≥16个SATA接口（可热插拔），1个eSATA盘库，可用于录像和备份；支持RAID0、RAID1、RAID5、RAID6和RAID10；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9.≥2个千兆网口。</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专用硬盘</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3.5英寸 6TB 64M SATA3 监控级硬盘</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高清画面分割器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1.嵌入式硬件平台设计，具备实时操作系统，本身具有抗病毒和抗攻击能力；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2.支持MPEG4和H.264视频解码、支持MPEG Layer II、G.711/AAC音频编码标准，并支持PS系统流和TS传输流的封装；应兼容符合 2007 规范规定的 MPEG4 视频编码格式，MPEG Layer II 音频编码标准；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3.支持≥12个HDMI接口输出，支持≥96路1080P同时实时解码输出；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4.可任意设置1/4/6/8/9/16（1080P）多画面分割模式；通过管理系统远程控制管理画面分割器，实现显示模式的设置等功能；支持开窗和漫游功能；支持音频矩阵，可任意指定解码音频输出口；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5.支持语音对讲；支持WEB方式访问、配置和管理；支持远程获取和配置参数，支持远程导出和导入参数；支持远程获取系统运行状态；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6.支持远程重启、恢复默认配置、升级等日常维护；具有多路报警输入输出；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7.支持TCP/IP协议，支持RTP/RTSP/RTCP/TCP/UDP等网络协议；≥2个100M/1000M以太网接口、≥2个100M/1000M管理网口；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8.支持标准SIP2.0，支持SIP地址解析、信令转发，SIP URI 统一命名规则、分级命名，符合《国家教育考试网上巡查系统视频标准技术规范(2017版)JY/T-KS-JS-2017-1》。</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视频巡查终端</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27英寸，1920*1080，VGA+HDMI</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巡查高清指挥终端</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1、支持 H.265、H.264 SVC、H.264 HP、H.264 MP、MPEG4编码、4K解码显示，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2、支持HDMI输出,支持双流、辅流最大分辨率1080P；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3、高清摄像头支持1080P，支持≥12倍光学变焦，≥73°水平视场角；</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4、支持OPUS音频编码、48KHz采样频率；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5、支持全向麦克风的接入；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6、支持红外遥控器、无线鼠标、键盘等外设控制；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7、支持桌面安装、电视机上方安装、贴壁支架安装、吸顶安装；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8、支持巡查指挥调度，巡查图像调看，应急指挥模式。</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网络传输设备2</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1.交换容量≥330Gbps, 转发性能≥90Mpps；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2.接口类型：≥24个10/100/1000BASE-T自适应以太网端口，≥4个千兆SFP端口；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3.支持10KV业务端口防雷能力；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4.支持GE/10GE端口聚合，最多8个端口聚合，支持动态聚合，支持跨设备聚合，单机支持14个端口聚合组，跨设备最大128个聚合组；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5.支持SDN软件定义网络功能，支持OPENFLOW 1.3；</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6.支持IPv4/v6静态路由、RIP、RIPng、OSPF功能；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7.支持STP/RSTP/MSTP协议</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网络安全出口设备</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1.硬件架构：采用非X86多核架构，采用64位多核高性能处理器，主控模块内存≥4G。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2.配置千兆电口≥16, 千兆光口≥8；接口扩展槽位≥2；硬盘扩展槽≥1，可支持扩展SSD硬盘≥480GB；配置双电源。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3.性能要求：吞吐量≥2.5Gbps，应用层吞吐量≥1000Mbps，最大并发连接数≥400万，每秒新建连接数≥4万，IPSec VPN隧道≥2K，SSL VPN最大并发用户≥1K；</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4.虚拟化能力：配置虚拟防火墙≥4个，支持虚拟防火墙的创建、启动、关闭、删除功能，可独立分配CPU/内存等计算资源，可独立管理，独立保存配置。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5.支持将多台设备虚拟成为1台逻辑设备，形成一个网络节点，统一资源管理；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6.配置支持IPSec、L2TP、SSL、GRE VPN功能；能与安卓、IOS系统自带VPN组件的L2TP、IPSec 、L2TP Over IPSec对接；VPN客户端支持安卓、IOS、Windows、Linux、MAC操作系统。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7.支持IPsec VPN智能选路，根据应用和隧道质量调度流量；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8.支持AV病毒防护、IPS深度安全防护、URL过滤、反垃圾邮件及敏感信息防泄露、应用识别及带宽管理功能。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9.支持服务器负载均衡功能；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10.支持DNS透明代理功能，可基于负载均衡算法代理内网用户进行DNS请求转发，避免单运营商DNS解析出现单一链路流量过载，平衡多条运营商线路的带宽利用率；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11.支持报文示踪功能，可对原始报文进行回放，并支持丢包统计，提供详细分析丢包原因；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支持用户行为画像，提供基于用户名（或用户IP地址）实现对用户行为统一分析界面，采用饼状图对访问应用流量、网站访问集中分析展示，包含基于时间轴的访问行为轨迹(应用账号、行为内容等)，关联账号（微信、QQ）等相关用户行为审计内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13.支持IPV6邻居发现协议、NAT64功能、IPV6安全策略、IPV6攻击防范、IPV6 IPS功能、IPV6 AV功能、IPV6 SSL VPN、IPV6 服务器负载均衡。</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LED会标</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 xml:space="preserve">室内¢3.75单红显示屏，显示尺寸≥5120mm*320mm。 </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手机屏蔽柜</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1、有效屏蔽手机信号；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2、同时存放不低于16格移动电话，每抽屉配置钥匙，采用专机独立保存式管理。</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门禁系统</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 门禁主机：人脸识别，TCP/IP局域网控制,支持人脸/刷卡/密码开门；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磁力锁；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出门按钮：门禁开关；</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防盗报警系统</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1、保密室防盗报警系统，含报警主机、紧急按钮、门磁开关、烟感探测器、双鉴探测器、警号警灯及无线遥控器等</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调音设备</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1、≥8路单声低噪音输入，一组立体声输出，一组返回；</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2、≥1组主输出，≥2路编组输出；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3、支持USB接口和操作界面，支持音乐播放、USB录音功能；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4、9段主控均衡，通道3段均衡加中频调节；256/24Bit DSP效果器；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5、频率响应：20Hz-20KHz；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6、幻象电源：+48V；</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音频处理器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1、支持全矩阵混合模式，能以任意配比与输出进行混合连接，通道任意比例混合，带有均衡、相位、延时、分频、限幅、增益、静音等,可通过USB实现远程控制，进行设置、监测和控制。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2、信噪比：≥100dB @ 1KHz 0dBu  ；失真度：＜0.002%  OUTPUT=0dBu/1KHz ；通道分离度：＞88dB(1KHz)；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3、输入通道功能：每个通道设立单独哑音控制 ；输入音量调节范围：-40dB-+12dB、步距为0.1dB ；每个输入通道有单独延时控制，调节范围0-1000ms；每输入通道设8个参量均衡；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4、输出通道功能：每个通道设立单独哑音控制 ；每个输出通道可单独选择不同的输入通道，也可以选择通道的任意组合；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5、输出增益调节范围：-40dB-+12dB； 每个输入通道有单独延时控制，调节范围0-1000ms；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6、分频器设置：每个输出通道可单独设置低通滤波器（LPF）和高通滤波器（HPF）；</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7、输出均衡：每个输出通道可设≥9个均衡；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8、显示：LCD显示设置，≥5段LED显示输入/输出的精确数字电平表、哑音及编辑状态。</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数字反馈抑制器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1、不低于五段参量均衡和数字移频两重防啸叫技术，自动检测啸叫点，有效防止啸叫；</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2、可选手动或自动话筒防啸叫处理器模式；话筒和线路输入移频效果独立切换开关选择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3、LCD显示屏显示功能模式切换；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4、电子平衡的输入和输出端口XLR和TRS；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5、采样率≥48kHz；动态范围：&gt;109dB，A计权；&gt;106dB不计权；宽带22kHz；频率响应特性：20Hz~20kHz，+/-0.5Db。</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专业会议音箱</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1、≥6英寸长冲程低音单元，≥25mm高音单元；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2、额定功率：≥100W；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3、额定阻抗≤8Ω；特性灵敏度≥93dB；最大声压级：120 dB；额定频率范围：75-20000Hz；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4、含安装支架</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数字功率放大器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1、额定功率：≥2×200W/8Ω；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2、频率响应：20Hz~20KHz；总谐波失真: THD≦0.5% ，输入灵敏度≤ 0dB(775mv)；输入阻抗:平衡≤20KΩ，不平衡≤10KΩ ；信噪比（a计权）：≥93dB，失真度：≤0.5%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3、内置XLR/TRS非平衡多功能输入插口，级联XLR接口，≥4芯音箱功率输出；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4、电源、信号、保护、削峰、输出独立LED灯状态指示；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5、保护功能：支持短路、过载、高温、削峰和直流等保护功能。</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电源时序器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1、面板带电源指示LCD显示，具有电子锁开关控制；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2、每路延时1~10秒可设,可设置常开、互锁、投影机位。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3、采用单片机控制，提供过流保护功能；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4、电源输入：220V/30A；≥8输出通道，每通道最大输出电流10A；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5、时序开关频率：≤每1.5秒/步。</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无线会议话筒（一拖四）</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1、多信道可调节；具备红外自动对频操作功能，具有接收信号和音频信号指示灯；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2、系统指标：频率范围： 520-950MHz，调制方式：宽带FM；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3、接收机指标： 信噪比：＞60 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4、发射器指标：数量不少于4只。</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25" w:type="dxa"/>
            <w:gridSpan w:val="6"/>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校园时钟系统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光纤模块</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千兆接口，单模模块≥1310nm，≥10km,适用SFP接口。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25" w:type="dxa"/>
            <w:gridSpan w:val="6"/>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听力广播系统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听力广播系统软件</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1.提供系统管理、用户管理、终端管理、节目管理、任务管理等管理功能；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2.远程用户可以通过远程客户端或播控器对系统服务器上的文件进行播放或者点播；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4.支持自动识别终端，方便系统调试和维护；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5.支持多套任务编制，实现定时播放、定时打铃功能功能；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6.支持终端分组，实现分区广播；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7.支持推送广播功能；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8.支持设备状态的实施监控功能；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9.支持语音实时采播功能；</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监听音箱</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1.木制箱体，集网络解码器与有源音箱为一体；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2.采用硬件音频解码，具有自动纠错功能；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3.网络接入口：RJ45×1；支持协议： TCP/IP，UDP，IGMP（组播）；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4.音频格式： MP3/MP2；采样率：8K～48KHz；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5.传输速率：10/100Mbps；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6.频率响应：100Hz~16KHz；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7.内置数字功放：2*≥10W/8Ω；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8.扬声器单元规格：≥4寸宽频音、≥2寸高音。</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主备切换器</w:t>
            </w:r>
          </w:p>
        </w:tc>
        <w:tc>
          <w:tcPr>
            <w:tcW w:w="6662" w:type="dxa"/>
            <w:shd w:val="clear" w:color="auto" w:fill="auto"/>
            <w:vAlign w:val="center"/>
          </w:tcPr>
          <w:p>
            <w:pPr>
              <w:widowControl/>
              <w:tabs>
                <w:tab w:val="left" w:pos="640"/>
              </w:tabs>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1.具有LED指示灯显示工作状态；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2.4主4备模式和4主1备模式自适应、自动切换；主机备机故障自动检测、自动切换，切换时间＜0.2S；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3.可手动切换主功放和备功放。有4组功率信号输出端子，接扬声器；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4.可控通道组数：≥4组。</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光纤模块</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千兆接口，单模模块≥1310nm，≥10km,适用SFP接口。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符合设计及施工验收规范。</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25" w:type="dxa"/>
            <w:gridSpan w:val="6"/>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作弊防控系统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0" w:hRule="atLeast"/>
        </w:trPr>
        <w:tc>
          <w:tcPr>
            <w:tcW w:w="70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31</w:t>
            </w:r>
          </w:p>
        </w:tc>
        <w:tc>
          <w:tcPr>
            <w:tcW w:w="709" w:type="dxa"/>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手持金属探测器</w:t>
            </w:r>
          </w:p>
        </w:tc>
        <w:tc>
          <w:tcPr>
            <w:tcW w:w="6662" w:type="dxa"/>
            <w:shd w:val="clear" w:color="auto" w:fill="auto"/>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1.采用优质元器件制作，扫描面积大、性能稳定、耐用，操作简单、外型轻颖美观，声音清脆响亮，主要用于学校防止学生携带通讯工具、危险金属物品的检查工作。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2.灵敏度选择：可根据现场要求调节灵敏度，至少有高、低二种灵敏度选择；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3.报警提醒：具有灯光、声音、振动等方式进行报警提示；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4.换电提醒：低耗电量，可连续操作≥40小时,电池用完时有自动连续的声音或振动告警，提醒用户更换电池；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5.探测灵敏度：探测人民币一元硬币，探测距离≥5CM；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6.设备电源≥9伏方块电池。</w:t>
            </w:r>
          </w:p>
        </w:tc>
        <w:tc>
          <w:tcPr>
            <w:tcW w:w="72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12"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130</w:t>
            </w:r>
          </w:p>
        </w:tc>
      </w:tr>
    </w:tbl>
    <w:p>
      <w:pPr>
        <w:pStyle w:val="3"/>
        <w:ind w:firstLine="0" w:firstLineChars="0"/>
      </w:pPr>
    </w:p>
    <w:p>
      <w:pPr>
        <w:spacing w:before="156" w:beforeLines="50" w:after="156" w:afterLines="50"/>
        <w:outlineLvl w:val="0"/>
        <w:rPr>
          <w:rFonts w:ascii="宋体" w:hAnsi="宋体" w:eastAsia="宋体"/>
          <w:b/>
          <w:sz w:val="28"/>
        </w:rPr>
      </w:pPr>
      <w:r>
        <w:rPr>
          <w:rFonts w:hint="eastAsia" w:ascii="宋体" w:hAnsi="宋体" w:eastAsia="宋体"/>
          <w:b/>
          <w:sz w:val="28"/>
          <w:highlight w:val="yellow"/>
        </w:rPr>
        <w:t>★三、商务及服务要求</w:t>
      </w:r>
      <w:bookmarkEnd w:id="4"/>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1、交货时间及地点</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（1）期限：签订合同后60日内完成项目安装调试并验收合格。</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（2）交货地点：采购人指定地点。</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3）供货要求：保证项目交付质量，中标供应商在中标后5日内，提供投标文件中核心产品带“▲”重要参数检测报告及相关证书（原件备查），不提供或提供不全采购人有权按政府采购法相关规定追究法律责任并索赔经济损失。</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（4）供应商应承诺可实现与区县、市级、省级考试巡查系统逐级互联互通，无缝对接。（提供承诺函，格式自拟并加盖投标人公章）</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  2、付款方式</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不进行回扣，签订合同7个工作日后拨付预付款30%，完成安装经甲方确认后拨付30%，竣工验收合格后拨付30%，质保10%，质保期一年，乙方应设立专门联系人，设备出现故障，乙方应在48小时内响应甲方维修要求，乙方未按规定时间到场维修，每次按质保金的总金额十分之一扣减。</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3、项目实施</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（1）项目实施期间，供应商承诺提供不少于2人驻场服务。</w:t>
      </w:r>
    </w:p>
    <w:p>
      <w:pPr>
        <w:spacing w:line="400" w:lineRule="exact"/>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（2）供应商报价包含运输、安装、调试、人工、税费等所有费用；供应商负责项目的安装、调试，直至采购人能正常使用。</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）供应商应就项目的操作、使用等对采购人进行培训。项目安装调试完毕后，供应商应对采购人进行现场培训，并向采购人提供产品资料，使采购人使用人员能够正常熟练操作及日常维护。</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4</w:t>
      </w:r>
      <w:r>
        <w:rPr>
          <w:rFonts w:hint="eastAsia" w:asciiTheme="minorEastAsia" w:hAnsiTheme="minorEastAsia"/>
          <w:sz w:val="24"/>
          <w:szCs w:val="24"/>
        </w:rPr>
        <w:t>）必须保证提供的产品具有稳定性、可靠性、安全性，并完全符合国家、行业规定的质量、规格和性能要求等技术标准。</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4、项目验收</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（1）供应商应对所提供产品进行安装调试、培训完成后，由供应商向采购人申请验收。</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采购人将组织相关专家对供应商交付的产品按照采购文件中规定的数量、质量、技术参数和其响应文件中的承诺进行验收，如验收不合格或供应商所提供的产品与其响应的产品存在重大偏差，采购人有权终止合同不予以付款，并追究供应商违约责任，由此造成的一切损失由成交供应商自行承担。</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3）验收标准：符合国家相关行业标准；参照政府采购相关法律法规、《财政部关于进一步加强政府采购需求和履约验收管理的指导意见》（财库〔2016〕205号）、招标文件要求、投标文件内容和行业相关标准验收。</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5、售后服务</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（1）本项目质保期限为自采购人验收合格之日起一年。</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（2）质保期内中标人应免费负责本次项目采购范围内产品售后服务，因此产生的相关费用由供应商承担。</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（3）质保期内，中标人用于维护本项目中的所有设备均需采用与原设备同品牌同型号的产品或技术指标和效果优于原设备且须功能兼容。</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  （4）技术培训：中标人需派专业技术人员到采购人指定的地点对采购单位的技术人员进行使用操作、设备维修、保养等技术的现场培训。</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（5）技术支持：提供7×24小时的技术支持服务，配置售后服务电话，解答用户在使用中遇到的问题，及时为用户提出解决问题的建议。</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（6）服务响应：质保期内接到采购人系统故障通知2小时内响应，在远程不能解决的情况下，必须确保在4小时之内赶到现场，24小时内处理完故障； 如需更换配件，于15日内完成更换。</w:t>
      </w:r>
    </w:p>
    <w:p>
      <w:pPr>
        <w:pStyle w:val="2"/>
      </w:pPr>
    </w:p>
    <w:p>
      <w:pPr>
        <w:spacing w:line="400" w:lineRule="exact"/>
        <w:ind w:firstLine="480" w:firstLineChars="200"/>
        <w:rPr>
          <w:rFonts w:asciiTheme="minorEastAsia" w:hAnsiTheme="minorEastAsia"/>
          <w:sz w:val="24"/>
          <w:szCs w:val="24"/>
        </w:rPr>
      </w:pPr>
      <w:bookmarkStart w:id="5" w:name="_Hlk107410165"/>
      <w:r>
        <w:rPr>
          <w:rFonts w:hint="eastAsia" w:asciiTheme="minorEastAsia" w:hAnsiTheme="minorEastAsia"/>
          <w:sz w:val="24"/>
          <w:szCs w:val="24"/>
        </w:rPr>
        <w:t>注：以上标注★的条款为本次招标项目的实质性要求，不满足将做无效投标处理；标注▲的条款为重要条款，不满足的将按评分标准作扣分处理。</w:t>
      </w:r>
    </w:p>
    <w:bookmarkEnd w:id="5"/>
    <w:p>
      <w:pPr>
        <w:pStyle w:val="2"/>
        <w:rPr>
          <w:rFonts w:asciiTheme="minorEastAsia" w:hAnsiTheme="minorEastAsia"/>
          <w:sz w:val="24"/>
        </w:rPr>
      </w:pPr>
    </w:p>
    <w:p/>
    <w:p>
      <w:pPr>
        <w:pStyle w:val="2"/>
        <w:rPr>
          <w:rFonts w:asciiTheme="minorEastAsia" w:hAnsiTheme="minorEastAsia"/>
          <w:sz w:val="24"/>
        </w:rPr>
      </w:pPr>
    </w:p>
    <w:p>
      <w:pPr>
        <w:rPr>
          <w:rFonts w:asciiTheme="minorEastAsia" w:hAnsiTheme="minorEastAsia"/>
          <w:sz w:val="24"/>
          <w:szCs w:val="24"/>
        </w:rPr>
      </w:pPr>
    </w:p>
    <w:p>
      <w:pPr>
        <w:spacing w:line="360" w:lineRule="auto"/>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widowControl/>
        <w:jc w:val="left"/>
        <w:rPr>
          <w:rFonts w:asciiTheme="minorEastAsia" w:hAnsiTheme="minorEastAsia"/>
          <w:b/>
          <w:sz w:val="32"/>
          <w:szCs w:val="32"/>
        </w:rPr>
      </w:pPr>
      <w:r>
        <w:rPr>
          <w:rFonts w:asciiTheme="minorEastAsia" w:hAnsiTheme="minorEastAsia"/>
          <w:b/>
          <w:sz w:val="32"/>
          <w:szCs w:val="32"/>
        </w:rPr>
        <w:br w:type="page"/>
      </w:r>
    </w:p>
    <w:p>
      <w:pPr>
        <w:spacing w:line="360" w:lineRule="auto"/>
        <w:jc w:val="center"/>
        <w:rPr>
          <w:rFonts w:asciiTheme="minorEastAsia" w:hAnsiTheme="minorEastAsia"/>
          <w:b/>
          <w:sz w:val="32"/>
          <w:szCs w:val="32"/>
        </w:rPr>
      </w:pPr>
      <w:r>
        <w:rPr>
          <w:rFonts w:hint="eastAsia" w:asciiTheme="minorEastAsia" w:hAnsiTheme="minorEastAsia"/>
          <w:b/>
          <w:sz w:val="32"/>
          <w:szCs w:val="32"/>
        </w:rPr>
        <w:t>第六章  磋商内容、磋商过程中可实质性变动的内容</w:t>
      </w: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针对第五章、第九章所包含的技术、服务要求，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spacing w:line="360" w:lineRule="auto"/>
        <w:rPr>
          <w:rFonts w:asciiTheme="minorEastAsia" w:hAnsiTheme="minorEastAsia"/>
          <w:sz w:val="24"/>
          <w:szCs w:val="24"/>
        </w:rPr>
      </w:pP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pP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第七章 响应文件格式</w:t>
      </w:r>
    </w:p>
    <w:p>
      <w:pPr>
        <w:spacing w:line="360" w:lineRule="auto"/>
        <w:rPr>
          <w:rFonts w:asciiTheme="minorEastAsia" w:hAnsiTheme="minorEastAsia"/>
          <w:sz w:val="24"/>
          <w:szCs w:val="24"/>
        </w:rPr>
      </w:pPr>
    </w:p>
    <w:p>
      <w:pPr>
        <w:spacing w:line="360" w:lineRule="auto"/>
        <w:ind w:firstLine="600" w:firstLineChars="250"/>
        <w:rPr>
          <w:rFonts w:asciiTheme="minorEastAsia" w:hAnsiTheme="minorEastAsia"/>
          <w:sz w:val="24"/>
          <w:szCs w:val="24"/>
        </w:rPr>
      </w:pPr>
      <w:r>
        <w:rPr>
          <w:rFonts w:hint="eastAsia" w:asciiTheme="minorEastAsia" w:hAnsiTheme="minorEastAsia"/>
          <w:sz w:val="24"/>
          <w:szCs w:val="24"/>
        </w:rPr>
        <w:t>一、</w:t>
      </w:r>
      <w:r>
        <w:rPr>
          <w:rFonts w:hint="eastAsia" w:ascii="宋体" w:hAnsi="宋体" w:eastAsia="宋体" w:cs="Times New Roman"/>
          <w:sz w:val="24"/>
          <w:szCs w:val="24"/>
        </w:rPr>
        <w:t>本章所制响应文件格式（不包括签字盖章），除格式中明确将该格式作为实质性要求的，不具有强制性</w:t>
      </w:r>
      <w:r>
        <w:rPr>
          <w:rFonts w:hint="eastAsia" w:asciiTheme="minorEastAsia" w:hAnsiTheme="minorEastAsia"/>
          <w:sz w:val="24"/>
          <w:szCs w:val="24"/>
        </w:rPr>
        <w:t>。</w:t>
      </w: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二、本章所制响应文件格式有关表格中的备注栏，由供应商根据自身响应情况作解释性说明，不作为必填项。</w:t>
      </w: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imes New Roman" w:hAnsi="宋体" w:eastAsia="宋体" w:cs="宋体"/>
          <w:b/>
          <w:bCs/>
          <w:sz w:val="32"/>
          <w:szCs w:val="32"/>
        </w:rPr>
      </w:pPr>
    </w:p>
    <w:p>
      <w:pPr>
        <w:spacing w:line="360" w:lineRule="auto"/>
        <w:rPr>
          <w:rFonts w:ascii="Times New Roman" w:hAnsi="宋体" w:eastAsia="宋体" w:cs="宋体"/>
          <w:b/>
          <w:bCs/>
          <w:sz w:val="32"/>
          <w:szCs w:val="32"/>
        </w:rPr>
      </w:pPr>
    </w:p>
    <w:p>
      <w:pPr>
        <w:spacing w:line="360" w:lineRule="auto"/>
        <w:rPr>
          <w:rFonts w:ascii="Times New Roman" w:hAnsi="宋体" w:eastAsia="宋体" w:cs="宋体"/>
          <w:b/>
          <w:bCs/>
          <w:sz w:val="32"/>
          <w:szCs w:val="32"/>
        </w:rPr>
      </w:pPr>
      <w:r>
        <w:rPr>
          <w:rFonts w:hint="eastAsia" w:ascii="Times New Roman" w:hAnsi="宋体" w:eastAsia="宋体" w:cs="宋体"/>
          <w:b/>
          <w:bCs/>
          <w:sz w:val="32"/>
          <w:szCs w:val="32"/>
        </w:rPr>
        <w:t>第一部分 “ 资格性响应文件 ” 封面格式</w:t>
      </w:r>
    </w:p>
    <w:p>
      <w:pPr>
        <w:spacing w:line="360" w:lineRule="auto"/>
        <w:jc w:val="right"/>
        <w:rPr>
          <w:rFonts w:ascii="Times New Roman" w:hAnsi="宋体" w:eastAsia="宋体" w:cs="宋体"/>
          <w:sz w:val="36"/>
          <w:szCs w:val="24"/>
        </w:rPr>
      </w:pPr>
      <w:r>
        <w:rPr>
          <w:rFonts w:hint="eastAsia" w:ascii="Times New Roman" w:hAnsi="宋体" w:eastAsia="宋体" w:cs="宋体"/>
          <w:b/>
          <w:bCs/>
          <w:sz w:val="36"/>
          <w:szCs w:val="24"/>
        </w:rPr>
        <w:t>（正本/副本</w:t>
      </w:r>
      <w:r>
        <w:rPr>
          <w:rFonts w:hint="eastAsia" w:ascii="Times New Roman" w:hAnsi="宋体" w:eastAsia="宋体" w:cs="宋体"/>
          <w:sz w:val="36"/>
          <w:szCs w:val="24"/>
        </w:rPr>
        <w:t>）</w:t>
      </w:r>
    </w:p>
    <w:p>
      <w:pPr>
        <w:spacing w:line="360" w:lineRule="auto"/>
        <w:jc w:val="left"/>
        <w:rPr>
          <w:rFonts w:ascii="Times New Roman" w:hAnsi="宋体" w:eastAsia="宋体" w:cs="宋体"/>
          <w:sz w:val="32"/>
          <w:szCs w:val="32"/>
        </w:rPr>
      </w:pPr>
    </w:p>
    <w:p>
      <w:pPr>
        <w:spacing w:line="360" w:lineRule="auto"/>
        <w:jc w:val="left"/>
        <w:rPr>
          <w:rFonts w:ascii="Times New Roman" w:hAnsi="宋体" w:eastAsia="宋体" w:cs="宋体"/>
          <w:sz w:val="32"/>
          <w:szCs w:val="32"/>
        </w:rPr>
      </w:pP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采购项目名称：</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采购项目编号：</w:t>
      </w:r>
    </w:p>
    <w:p>
      <w:pPr>
        <w:spacing w:line="360" w:lineRule="auto"/>
        <w:jc w:val="center"/>
        <w:rPr>
          <w:rFonts w:ascii="Times New Roman" w:hAnsi="宋体" w:eastAsia="宋体" w:cs="宋体"/>
          <w:sz w:val="84"/>
          <w:szCs w:val="84"/>
        </w:rPr>
      </w:pPr>
    </w:p>
    <w:p>
      <w:pPr>
        <w:spacing w:line="360" w:lineRule="auto"/>
        <w:jc w:val="center"/>
        <w:rPr>
          <w:rFonts w:ascii="Times New Roman" w:hAnsi="宋体" w:eastAsia="宋体" w:cs="宋体"/>
          <w:b/>
          <w:bCs/>
          <w:sz w:val="72"/>
          <w:szCs w:val="72"/>
        </w:rPr>
      </w:pPr>
      <w:r>
        <w:rPr>
          <w:rFonts w:hint="eastAsia" w:ascii="Times New Roman" w:hAnsi="宋体" w:eastAsia="宋体" w:cs="宋体"/>
          <w:b/>
          <w:bCs/>
          <w:sz w:val="72"/>
          <w:szCs w:val="72"/>
        </w:rPr>
        <w:t>资格性响应文件</w:t>
      </w:r>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6"/>
          <w:szCs w:val="24"/>
        </w:rPr>
      </w:pPr>
    </w:p>
    <w:p>
      <w:pPr>
        <w:pStyle w:val="2"/>
      </w:pPr>
    </w:p>
    <w:p>
      <w:pPr>
        <w:spacing w:line="360" w:lineRule="auto"/>
        <w:jc w:val="left"/>
        <w:rPr>
          <w:rFonts w:ascii="Times New Roman" w:hAnsi="宋体" w:eastAsia="宋体" w:cs="宋体"/>
          <w:sz w:val="32"/>
          <w:szCs w:val="32"/>
        </w:rPr>
      </w:pP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供应商名称：              （加盖单位公章）</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法定代表人或授权代表 （签字或加盖个人名章） ：</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包号：/</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时间：XXXX年XX月XX日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1-1</w:t>
      </w:r>
    </w:p>
    <w:p>
      <w:pPr>
        <w:spacing w:line="360" w:lineRule="auto"/>
        <w:jc w:val="center"/>
        <w:rPr>
          <w:rFonts w:asciiTheme="minorEastAsia" w:hAnsiTheme="minorEastAsia"/>
          <w:b/>
          <w:sz w:val="28"/>
          <w:szCs w:val="24"/>
        </w:rPr>
      </w:pPr>
      <w:r>
        <w:rPr>
          <w:rFonts w:hint="eastAsia" w:asciiTheme="minorEastAsia" w:hAnsiTheme="minorEastAsia"/>
          <w:b/>
          <w:sz w:val="28"/>
          <w:szCs w:val="24"/>
        </w:rPr>
        <w:t>一、法定代表人资格证明书</w:t>
      </w:r>
    </w:p>
    <w:p>
      <w:pPr>
        <w:spacing w:line="560" w:lineRule="exact"/>
        <w:rPr>
          <w:rFonts w:asciiTheme="minorEastAsia" w:hAnsiTheme="minorEastAsia"/>
          <w:sz w:val="24"/>
          <w:szCs w:val="24"/>
        </w:rPr>
      </w:pPr>
    </w:p>
    <w:p>
      <w:pPr>
        <w:spacing w:line="560" w:lineRule="exact"/>
        <w:ind w:firstLine="600" w:firstLineChars="250"/>
        <w:rPr>
          <w:rFonts w:asciiTheme="minorEastAsia" w:hAnsiTheme="minorEastAsia"/>
          <w:sz w:val="24"/>
          <w:szCs w:val="24"/>
        </w:rPr>
      </w:pPr>
      <w:r>
        <w:rPr>
          <w:rFonts w:hint="eastAsia" w:asciiTheme="minorEastAsia" w:hAnsiTheme="minorEastAsia"/>
          <w:sz w:val="24"/>
          <w:szCs w:val="24"/>
        </w:rPr>
        <w:t>单位名称：</w:t>
      </w:r>
      <w:r>
        <w:rPr>
          <w:rFonts w:hint="eastAsia" w:asciiTheme="minorEastAsia" w:hAnsiTheme="minorEastAsia"/>
          <w:sz w:val="24"/>
          <w:szCs w:val="24"/>
          <w:u w:val="single"/>
        </w:rPr>
        <w:t xml:space="preserve">                              </w:t>
      </w:r>
    </w:p>
    <w:p>
      <w:pPr>
        <w:spacing w:line="560" w:lineRule="exact"/>
        <w:ind w:firstLine="600" w:firstLineChars="250"/>
        <w:rPr>
          <w:rFonts w:asciiTheme="minorEastAsia" w:hAnsiTheme="minorEastAsia"/>
          <w:sz w:val="24"/>
          <w:szCs w:val="24"/>
        </w:rPr>
      </w:pPr>
      <w:r>
        <w:rPr>
          <w:rFonts w:hint="eastAsia" w:asciiTheme="minorEastAsia" w:hAnsiTheme="minorEastAsia"/>
          <w:sz w:val="24"/>
          <w:szCs w:val="24"/>
        </w:rPr>
        <w:t>地址：</w:t>
      </w:r>
      <w:r>
        <w:rPr>
          <w:rFonts w:hint="eastAsia" w:asciiTheme="minorEastAsia" w:hAnsiTheme="minorEastAsia"/>
          <w:sz w:val="24"/>
          <w:szCs w:val="24"/>
          <w:u w:val="single"/>
        </w:rPr>
        <w:t xml:space="preserve">                                    </w:t>
      </w:r>
    </w:p>
    <w:p>
      <w:pPr>
        <w:spacing w:line="560" w:lineRule="exact"/>
        <w:ind w:firstLine="600" w:firstLineChars="250"/>
        <w:rPr>
          <w:rFonts w:asciiTheme="minorEastAsia" w:hAnsiTheme="minorEastAsia"/>
          <w:sz w:val="24"/>
          <w:szCs w:val="24"/>
        </w:rPr>
      </w:pPr>
      <w:r>
        <w:rPr>
          <w:rFonts w:hint="eastAsia" w:asciiTheme="minorEastAsia" w:hAnsiTheme="minorEastAsia"/>
          <w:sz w:val="24"/>
          <w:szCs w:val="24"/>
        </w:rPr>
        <w:t>姓名：</w:t>
      </w:r>
      <w:r>
        <w:rPr>
          <w:rFonts w:hint="eastAsia" w:asciiTheme="minorEastAsia" w:hAnsiTheme="minorEastAsia"/>
          <w:sz w:val="24"/>
          <w:szCs w:val="24"/>
          <w:u w:val="single"/>
        </w:rPr>
        <w:t xml:space="preserve">           </w:t>
      </w:r>
      <w:r>
        <w:rPr>
          <w:rFonts w:hint="eastAsia" w:asciiTheme="minorEastAsia" w:hAnsiTheme="minorEastAsia"/>
          <w:sz w:val="24"/>
          <w:szCs w:val="24"/>
        </w:rPr>
        <w:t>性别：</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年龄：</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职务：</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本人系 </w:t>
      </w:r>
      <w:r>
        <w:rPr>
          <w:rFonts w:hint="eastAsia" w:asciiTheme="minorEastAsia" w:hAnsiTheme="minorEastAsia"/>
          <w:sz w:val="24"/>
          <w:szCs w:val="24"/>
          <w:u w:val="single"/>
        </w:rPr>
        <w:t xml:space="preserve">                                </w:t>
      </w:r>
      <w:r>
        <w:rPr>
          <w:rFonts w:hint="eastAsia" w:asciiTheme="minorEastAsia" w:hAnsiTheme="minorEastAsia"/>
          <w:sz w:val="24"/>
          <w:szCs w:val="24"/>
        </w:rPr>
        <w:t>（供应商名称）的法定代表人。</w:t>
      </w:r>
    </w:p>
    <w:p>
      <w:pPr>
        <w:spacing w:line="560" w:lineRule="exact"/>
        <w:rPr>
          <w:rFonts w:asciiTheme="minorEastAsia" w:hAnsiTheme="minorEastAsia"/>
          <w:sz w:val="24"/>
          <w:szCs w:val="24"/>
        </w:rPr>
      </w:pPr>
      <w:r>
        <w:rPr>
          <w:rFonts w:hint="eastAsia" w:asciiTheme="minorEastAsia" w:hAnsiTheme="minorEastAsia"/>
          <w:sz w:val="24"/>
          <w:szCs w:val="24"/>
        </w:rPr>
        <w:t>就参加贵公司组织的采购项目名称为</w:t>
      </w:r>
      <w:r>
        <w:rPr>
          <w:rFonts w:hint="eastAsia" w:asciiTheme="minorEastAsia" w:hAnsiTheme="minorEastAsia"/>
          <w:sz w:val="24"/>
          <w:szCs w:val="24"/>
          <w:u w:val="single"/>
        </w:rPr>
        <w:t xml:space="preserve">                                         </w:t>
      </w:r>
    </w:p>
    <w:p>
      <w:pPr>
        <w:spacing w:line="560" w:lineRule="exact"/>
        <w:rPr>
          <w:rFonts w:asciiTheme="minorEastAsia" w:hAnsiTheme="minorEastAsia"/>
          <w:sz w:val="24"/>
          <w:szCs w:val="24"/>
        </w:rPr>
      </w:pPr>
      <w:r>
        <w:rPr>
          <w:rFonts w:hint="eastAsia" w:asciiTheme="minorEastAsia" w:hAnsiTheme="minorEastAsia"/>
          <w:sz w:val="24"/>
          <w:szCs w:val="24"/>
        </w:rPr>
        <w:t>（采购项目编号：</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）采购活动的合法代表，签署上述项目的响应文件合同的执行、完成、服务和保修，签署合同和处理与之有关的一切事务。</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特此证明。</w:t>
      </w:r>
    </w:p>
    <w:p>
      <w:pPr>
        <w:spacing w:line="560" w:lineRule="exact"/>
        <w:rPr>
          <w:rFonts w:asciiTheme="minorEastAsia" w:hAnsiTheme="minorEastAsia"/>
          <w:sz w:val="24"/>
          <w:szCs w:val="24"/>
        </w:rPr>
      </w:pP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供应商名称：XXX（加盖单位公章)</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法定代表人（签字）：XXX</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日 期：XXX</w:t>
      </w:r>
    </w:p>
    <w:p>
      <w:pPr>
        <w:spacing w:line="560" w:lineRule="exact"/>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注：1.适用于法定代表人亲自参加投标的情况，如授权代表参加投标，可不提供</w:t>
      </w:r>
    </w:p>
    <w:p>
      <w:pPr>
        <w:spacing w:line="360" w:lineRule="auto"/>
        <w:rPr>
          <w:rFonts w:asciiTheme="minorEastAsia" w:hAnsiTheme="minorEastAsia"/>
          <w:bCs/>
          <w:sz w:val="24"/>
          <w:szCs w:val="24"/>
        </w:rPr>
      </w:pPr>
      <w:r>
        <w:rPr>
          <w:rFonts w:hint="eastAsia" w:asciiTheme="minorEastAsia" w:hAnsiTheme="minorEastAsia"/>
          <w:bCs/>
          <w:sz w:val="24"/>
          <w:szCs w:val="24"/>
        </w:rPr>
        <w:t>法定代表人身份证明。</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2.后附法定代表人身份证复印件。</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1-2</w:t>
      </w:r>
    </w:p>
    <w:p>
      <w:pPr>
        <w:spacing w:line="360" w:lineRule="auto"/>
        <w:jc w:val="center"/>
        <w:rPr>
          <w:rFonts w:asciiTheme="minorEastAsia" w:hAnsiTheme="minorEastAsia"/>
          <w:b/>
          <w:sz w:val="28"/>
          <w:szCs w:val="24"/>
        </w:rPr>
      </w:pPr>
      <w:r>
        <w:rPr>
          <w:rFonts w:hint="eastAsia" w:asciiTheme="minorEastAsia" w:hAnsiTheme="minorEastAsia"/>
          <w:b/>
          <w:sz w:val="28"/>
          <w:szCs w:val="24"/>
        </w:rPr>
        <w:t>二 、法定代表人授权书</w:t>
      </w: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r>
        <w:rPr>
          <w:rFonts w:hint="eastAsia" w:asciiTheme="minorEastAsia" w:hAnsiTheme="minorEastAsia"/>
          <w:sz w:val="24"/>
          <w:szCs w:val="24"/>
        </w:rPr>
        <w:t>XXX（采购代理机构名称）：</w:t>
      </w:r>
    </w:p>
    <w:p>
      <w:pPr>
        <w:spacing w:line="560" w:lineRule="exact"/>
        <w:ind w:firstLine="600" w:firstLineChars="250"/>
        <w:rPr>
          <w:rFonts w:asciiTheme="minorEastAsia" w:hAnsiTheme="minorEastAsia"/>
          <w:sz w:val="24"/>
          <w:szCs w:val="24"/>
        </w:rPr>
      </w:pPr>
      <w:r>
        <w:rPr>
          <w:rFonts w:hint="eastAsia" w:asciiTheme="minorEastAsia" w:hAnsiTheme="minorEastAsia"/>
          <w:sz w:val="24"/>
          <w:szCs w:val="24"/>
        </w:rPr>
        <w:t>本授权声明：XXX（单位名称）,XXX（法定代表人姓名、职务）授权 XXX（被授权人姓名、职务）为我方参加 XXX 项目（采购编号：XXX）磋商采购活动的合法代表，以我方名义全权处理该项目有关磋商、报价、签订合同以及执行合同等一切事宜。</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特此声明。</w:t>
      </w: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供应商名称：XXX（加盖单位公章）</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法定代表人（签字或加盖个人名章）：XXX</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职 务：XXX</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被授权人签字：XXX</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职 务：XXX</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日 期：XXX年XXX月XXX日</w:t>
      </w:r>
    </w:p>
    <w:p>
      <w:pPr>
        <w:spacing w:line="560" w:lineRule="exact"/>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注：1.适用于授权代表参加投标的情况，如法定代表人亲自参加，可不提供授权委托书。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2.身份证明材料应同时提供其在有效期的材料，如居民身份证正、反面复印件。</w:t>
      </w:r>
    </w:p>
    <w:p>
      <w:pPr>
        <w:spacing w:line="360" w:lineRule="auto"/>
        <w:rPr>
          <w:rFonts w:asciiTheme="minorEastAsia" w:hAnsiTheme="minorEastAsia"/>
          <w:b/>
          <w:sz w:val="24"/>
          <w:szCs w:val="24"/>
        </w:rPr>
      </w:pPr>
    </w:p>
    <w:p>
      <w:pPr>
        <w:pStyle w:val="2"/>
      </w:pPr>
    </w:p>
    <w:p>
      <w:pPr>
        <w:pStyle w:val="2"/>
      </w:pPr>
    </w:p>
    <w:p>
      <w:pPr>
        <w:pStyle w:val="2"/>
      </w:pPr>
    </w:p>
    <w:p>
      <w:pPr>
        <w:spacing w:line="360" w:lineRule="auto"/>
        <w:rPr>
          <w:rFonts w:asciiTheme="minorEastAsia" w:hAnsiTheme="minorEastAsia"/>
          <w:sz w:val="24"/>
          <w:szCs w:val="24"/>
        </w:rPr>
      </w:pPr>
      <w:r>
        <w:rPr>
          <w:rFonts w:hint="eastAsia" w:asciiTheme="minorEastAsia" w:hAnsiTheme="minorEastAsia"/>
          <w:sz w:val="24"/>
          <w:szCs w:val="24"/>
        </w:rPr>
        <w:t>格式 1-3</w:t>
      </w:r>
    </w:p>
    <w:p>
      <w:pPr>
        <w:spacing w:line="360" w:lineRule="auto"/>
        <w:jc w:val="center"/>
        <w:rPr>
          <w:rFonts w:asciiTheme="minorEastAsia" w:hAnsiTheme="minorEastAsia"/>
          <w:b/>
          <w:sz w:val="28"/>
          <w:szCs w:val="24"/>
        </w:rPr>
      </w:pPr>
      <w:r>
        <w:rPr>
          <w:rFonts w:hint="eastAsia" w:asciiTheme="minorEastAsia" w:hAnsiTheme="minorEastAsia"/>
          <w:b/>
          <w:sz w:val="28"/>
          <w:szCs w:val="24"/>
        </w:rPr>
        <w:t>三、 承诺函 （ 实质性要求 ）</w:t>
      </w:r>
    </w:p>
    <w:p>
      <w:pPr>
        <w:spacing w:line="360" w:lineRule="exact"/>
        <w:rPr>
          <w:rFonts w:ascii="宋体" w:hAnsi="宋体"/>
          <w:sz w:val="24"/>
        </w:rPr>
      </w:pPr>
      <w:r>
        <w:rPr>
          <w:rFonts w:hint="eastAsia" w:ascii="宋体" w:hAnsi="宋体"/>
          <w:sz w:val="24"/>
        </w:rPr>
        <w:t>四川中佳和工程项目管理有限公司（采购代理机构名称）：</w:t>
      </w:r>
    </w:p>
    <w:p>
      <w:pPr>
        <w:spacing w:line="360" w:lineRule="exact"/>
        <w:ind w:firstLine="480" w:firstLineChars="200"/>
        <w:rPr>
          <w:rFonts w:ascii="宋体" w:hAnsi="宋体"/>
          <w:sz w:val="24"/>
        </w:rPr>
      </w:pPr>
      <w:r>
        <w:rPr>
          <w:rFonts w:hint="eastAsia" w:ascii="宋体" w:hAnsi="宋体"/>
          <w:sz w:val="24"/>
        </w:rPr>
        <w:t>我公司作为本次采购项目的供应商，根据磋商文件要求，现郑重承诺如下：</w:t>
      </w:r>
    </w:p>
    <w:p>
      <w:pPr>
        <w:spacing w:line="360" w:lineRule="exact"/>
        <w:ind w:firstLine="480" w:firstLineChars="200"/>
        <w:rPr>
          <w:rFonts w:ascii="宋体" w:hAnsi="宋体"/>
          <w:sz w:val="24"/>
        </w:rPr>
      </w:pPr>
      <w:r>
        <w:rPr>
          <w:rFonts w:hint="eastAsia" w:ascii="宋体" w:hAnsi="宋体"/>
          <w:sz w:val="24"/>
        </w:rPr>
        <w:t>一、具备《中华人民共和国政府采购法》第二十二条第一款和本项目规定的条件：</w:t>
      </w:r>
    </w:p>
    <w:p>
      <w:pPr>
        <w:spacing w:line="360" w:lineRule="exact"/>
        <w:ind w:firstLine="480" w:firstLineChars="200"/>
        <w:rPr>
          <w:rFonts w:ascii="宋体" w:hAnsi="宋体"/>
          <w:sz w:val="24"/>
        </w:rPr>
      </w:pPr>
      <w:r>
        <w:rPr>
          <w:rFonts w:hint="eastAsia" w:ascii="宋体" w:hAnsi="宋体"/>
          <w:sz w:val="24"/>
        </w:rPr>
        <w:t>（一）具有独立承担民事责任的能力；</w:t>
      </w:r>
    </w:p>
    <w:p>
      <w:pPr>
        <w:spacing w:line="360" w:lineRule="exact"/>
        <w:ind w:firstLine="480" w:firstLineChars="200"/>
        <w:rPr>
          <w:rFonts w:ascii="宋体" w:hAnsi="宋体"/>
          <w:sz w:val="24"/>
        </w:rPr>
      </w:pPr>
      <w:r>
        <w:rPr>
          <w:rFonts w:hint="eastAsia" w:ascii="宋体" w:hAnsi="宋体"/>
          <w:sz w:val="24"/>
        </w:rPr>
        <w:t>（二）具有良好的商业信誉和健全的财务会计制度；</w:t>
      </w:r>
    </w:p>
    <w:p>
      <w:pPr>
        <w:spacing w:line="360" w:lineRule="exact"/>
        <w:ind w:firstLine="480" w:firstLineChars="200"/>
        <w:rPr>
          <w:rFonts w:ascii="宋体" w:hAnsi="宋体"/>
          <w:sz w:val="24"/>
        </w:rPr>
      </w:pPr>
      <w:r>
        <w:rPr>
          <w:rFonts w:hint="eastAsia" w:ascii="宋体" w:hAnsi="宋体"/>
          <w:sz w:val="24"/>
        </w:rPr>
        <w:t>（三）具有履行合同所必需的设备和专业技术能力；</w:t>
      </w:r>
    </w:p>
    <w:p>
      <w:pPr>
        <w:spacing w:line="360" w:lineRule="exact"/>
        <w:ind w:firstLine="480" w:firstLineChars="200"/>
        <w:rPr>
          <w:rFonts w:ascii="宋体" w:hAnsi="宋体"/>
          <w:sz w:val="24"/>
        </w:rPr>
      </w:pPr>
      <w:r>
        <w:rPr>
          <w:rFonts w:hint="eastAsia" w:ascii="宋体" w:hAnsi="宋体"/>
          <w:sz w:val="24"/>
        </w:rPr>
        <w:t>（四）有依法缴纳税收和社会保障资金的良好记录；</w:t>
      </w:r>
    </w:p>
    <w:p>
      <w:pPr>
        <w:spacing w:line="360" w:lineRule="exact"/>
        <w:ind w:firstLine="480" w:firstLineChars="200"/>
        <w:rPr>
          <w:rFonts w:ascii="宋体" w:hAnsi="宋体"/>
          <w:sz w:val="24"/>
        </w:rPr>
      </w:pPr>
      <w:r>
        <w:rPr>
          <w:rFonts w:hint="eastAsia" w:ascii="宋体" w:hAnsi="宋体"/>
          <w:sz w:val="24"/>
        </w:rPr>
        <w:t>（五）参加政府采购活动前三年内，在经营活动中没有重大违法记录；</w:t>
      </w:r>
    </w:p>
    <w:p>
      <w:pPr>
        <w:spacing w:line="360" w:lineRule="exact"/>
        <w:ind w:firstLine="480" w:firstLineChars="200"/>
        <w:rPr>
          <w:rFonts w:ascii="宋体" w:hAnsi="宋体"/>
          <w:sz w:val="24"/>
        </w:rPr>
      </w:pPr>
      <w:r>
        <w:rPr>
          <w:rFonts w:hint="eastAsia" w:ascii="宋体" w:hAnsi="宋体"/>
          <w:sz w:val="24"/>
        </w:rPr>
        <w:t>（六）法律、行政法规规定的其他条件；</w:t>
      </w:r>
    </w:p>
    <w:p>
      <w:pPr>
        <w:spacing w:line="360" w:lineRule="exact"/>
        <w:ind w:firstLine="480" w:firstLineChars="200"/>
        <w:rPr>
          <w:rFonts w:ascii="宋体" w:hAnsi="宋体"/>
          <w:sz w:val="24"/>
        </w:rPr>
      </w:pPr>
      <w:r>
        <w:rPr>
          <w:rFonts w:hint="eastAsia" w:ascii="宋体" w:hAnsi="宋体"/>
          <w:sz w:val="24"/>
        </w:rPr>
        <w:t>（七）根据采购项目提出的特殊条件。</w:t>
      </w:r>
    </w:p>
    <w:p>
      <w:pPr>
        <w:spacing w:line="360" w:lineRule="exact"/>
        <w:ind w:firstLine="480" w:firstLineChars="200"/>
        <w:rPr>
          <w:rFonts w:ascii="宋体" w:hAnsi="宋体"/>
          <w:sz w:val="24"/>
        </w:rPr>
      </w:pPr>
      <w:r>
        <w:rPr>
          <w:rFonts w:hint="eastAsia" w:ascii="宋体" w:hAnsi="宋体"/>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360" w:lineRule="exact"/>
        <w:ind w:firstLine="480" w:firstLineChars="200"/>
        <w:rPr>
          <w:rFonts w:ascii="宋体" w:hAnsi="宋体"/>
          <w:sz w:val="24"/>
        </w:rPr>
      </w:pPr>
      <w:r>
        <w:rPr>
          <w:rFonts w:hint="eastAsia" w:ascii="宋体" w:hAnsi="宋体"/>
          <w:sz w:val="24"/>
        </w:rPr>
        <w:t>三、在参加本次采购活动中，不存在与单位负责人为同一人或者存在直接控股、管理关系的其他供应商参与同一合同项下的政府采购活动的行为。</w:t>
      </w:r>
    </w:p>
    <w:p>
      <w:pPr>
        <w:spacing w:line="360" w:lineRule="exact"/>
        <w:ind w:firstLine="480" w:firstLineChars="200"/>
        <w:rPr>
          <w:rFonts w:ascii="宋体" w:hAnsi="宋体"/>
          <w:sz w:val="24"/>
        </w:rPr>
      </w:pPr>
      <w:r>
        <w:rPr>
          <w:rFonts w:hint="eastAsia" w:ascii="宋体" w:hAnsi="宋体"/>
          <w:sz w:val="24"/>
        </w:rPr>
        <w:t>四、在参加本次采购活动中，不存在和其他供应商在同一合同项下的采购项目中，同时委托同一个自然人、同一家庭的人员、同一单位的人员作为代理人的行为。</w:t>
      </w:r>
    </w:p>
    <w:p>
      <w:pPr>
        <w:spacing w:line="360" w:lineRule="exact"/>
        <w:ind w:firstLine="480" w:firstLineChars="200"/>
        <w:rPr>
          <w:rFonts w:ascii="宋体" w:hAnsi="宋体"/>
          <w:sz w:val="24"/>
        </w:rPr>
      </w:pPr>
      <w:r>
        <w:rPr>
          <w:rFonts w:hint="eastAsia" w:ascii="宋体" w:hAnsi="宋体"/>
          <w:sz w:val="24"/>
        </w:rPr>
        <w:t>五、如果有《四川省政府采购当事人诚信管理办法》（川财采[2015]33号）规定的记入诚信档案的失信行为，将在响应文件中全面如实反映。</w:t>
      </w:r>
    </w:p>
    <w:p>
      <w:pPr>
        <w:spacing w:line="360" w:lineRule="exact"/>
        <w:ind w:firstLine="480" w:firstLineChars="200"/>
        <w:rPr>
          <w:rFonts w:ascii="宋体" w:hAnsi="宋体"/>
          <w:sz w:val="24"/>
        </w:rPr>
      </w:pPr>
      <w:r>
        <w:rPr>
          <w:rFonts w:hint="eastAsia" w:ascii="宋体" w:hAnsi="宋体"/>
          <w:sz w:val="24"/>
        </w:rPr>
        <w:t>六、响应文件中提供的任何资料和技术、服务、商务等响应承诺情况都是真实的、有效的、合法的。</w:t>
      </w:r>
    </w:p>
    <w:p>
      <w:pPr>
        <w:spacing w:line="360" w:lineRule="exact"/>
        <w:ind w:firstLine="480" w:firstLineChars="200"/>
        <w:rPr>
          <w:rFonts w:ascii="宋体" w:hAnsi="宋体" w:eastAsia="宋体" w:cs="Times New Roman"/>
          <w:sz w:val="24"/>
        </w:rPr>
      </w:pPr>
      <w:r>
        <w:rPr>
          <w:rFonts w:hint="eastAsia" w:ascii="宋体" w:hAnsi="宋体"/>
          <w:sz w:val="24"/>
        </w:rPr>
        <w:t>七、如本项目磋商采购过程中需要提供样品，则我公司提供的样品即为成交后将要提供的成交产品，我公司对提供样品的性能和质量负责，因样品存在缺</w:t>
      </w:r>
      <w:r>
        <w:rPr>
          <w:rFonts w:hint="eastAsia" w:ascii="宋体" w:hAnsi="宋体" w:eastAsia="宋体" w:cs="Times New Roman"/>
          <w:sz w:val="24"/>
        </w:rPr>
        <w:t>陷或者不符合磋商文件要求导致未能成交的，我公司愿意承担相应不利后果。</w:t>
      </w:r>
    </w:p>
    <w:p>
      <w:pPr>
        <w:spacing w:line="360" w:lineRule="exact"/>
        <w:ind w:firstLine="480" w:firstLineChars="200"/>
        <w:rPr>
          <w:rFonts w:ascii="宋体" w:hAnsi="宋体" w:eastAsia="宋体" w:cs="Times New Roman"/>
          <w:sz w:val="24"/>
        </w:rPr>
      </w:pPr>
      <w:r>
        <w:rPr>
          <w:rFonts w:hint="eastAsia" w:ascii="宋体" w:hAnsi="宋体" w:eastAsia="宋体" w:cs="Times New Roman"/>
          <w:sz w:val="24"/>
        </w:rPr>
        <w:t>八、如有幸成为成交供应商，我公司将严格按照本磋商文件约定的采购代理服务费金额在领取成交通知书时以现金或转帐方式足额支付。</w:t>
      </w:r>
    </w:p>
    <w:p>
      <w:pPr>
        <w:spacing w:line="360" w:lineRule="exact"/>
        <w:ind w:firstLine="480" w:firstLineChars="200"/>
        <w:rPr>
          <w:rFonts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本公司对上述承诺的内容事项真实性负责。如经查实上述承诺的内容事项存在虚假，我公司愿意接受以提供虚假材料谋取成交的法律责任。</w:t>
      </w:r>
    </w:p>
    <w:p>
      <w:pPr>
        <w:spacing w:line="360" w:lineRule="exact"/>
        <w:rPr>
          <w:rFonts w:ascii="宋体" w:hAnsi="宋体"/>
          <w:sz w:val="24"/>
        </w:rPr>
      </w:pPr>
    </w:p>
    <w:p>
      <w:pPr>
        <w:spacing w:line="360" w:lineRule="exact"/>
        <w:ind w:firstLine="480" w:firstLineChars="200"/>
        <w:rPr>
          <w:rFonts w:ascii="宋体" w:hAnsi="宋体"/>
          <w:sz w:val="24"/>
        </w:rPr>
      </w:pPr>
      <w:r>
        <w:rPr>
          <w:rFonts w:hint="eastAsia" w:ascii="宋体" w:hAnsi="宋体"/>
          <w:sz w:val="24"/>
        </w:rPr>
        <w:t>法定代表人签字或者加盖个人私章：XXXX</w:t>
      </w:r>
    </w:p>
    <w:p>
      <w:pPr>
        <w:spacing w:line="360" w:lineRule="exact"/>
        <w:ind w:firstLine="480" w:firstLineChars="200"/>
        <w:rPr>
          <w:rFonts w:ascii="宋体" w:hAnsi="宋体"/>
          <w:sz w:val="24"/>
        </w:rPr>
      </w:pPr>
      <w:r>
        <w:rPr>
          <w:rFonts w:hint="eastAsia" w:ascii="宋体" w:hAnsi="宋体"/>
          <w:sz w:val="24"/>
        </w:rPr>
        <w:t>授权代表签字：XXXX</w:t>
      </w:r>
    </w:p>
    <w:p>
      <w:pPr>
        <w:spacing w:line="360" w:lineRule="exact"/>
        <w:ind w:firstLine="480" w:firstLineChars="200"/>
        <w:rPr>
          <w:rFonts w:ascii="宋体" w:hAnsi="宋体"/>
          <w:sz w:val="24"/>
        </w:rPr>
      </w:pPr>
      <w:r>
        <w:rPr>
          <w:rFonts w:hint="eastAsia" w:ascii="宋体" w:hAnsi="宋体"/>
          <w:sz w:val="24"/>
        </w:rPr>
        <w:t>供应商名称：XXXX（盖章）</w:t>
      </w:r>
    </w:p>
    <w:p>
      <w:pPr>
        <w:spacing w:line="360" w:lineRule="exact"/>
        <w:ind w:firstLine="480" w:firstLineChars="200"/>
        <w:rPr>
          <w:rFonts w:ascii="宋体" w:hAnsi="宋体"/>
          <w:bCs/>
          <w:sz w:val="24"/>
          <w:szCs w:val="30"/>
        </w:rPr>
      </w:pPr>
      <w:r>
        <w:rPr>
          <w:rFonts w:hint="eastAsia" w:ascii="宋体" w:hAnsi="宋体"/>
          <w:sz w:val="24"/>
        </w:rPr>
        <w:t>日    期：XXX年XXX月XXX日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1-4</w:t>
      </w:r>
    </w:p>
    <w:p>
      <w:pPr>
        <w:spacing w:line="360" w:lineRule="auto"/>
        <w:jc w:val="center"/>
        <w:rPr>
          <w:rFonts w:asciiTheme="minorEastAsia" w:hAnsiTheme="minorEastAsia"/>
          <w:b/>
          <w:sz w:val="28"/>
          <w:szCs w:val="24"/>
        </w:rPr>
      </w:pPr>
      <w:r>
        <w:rPr>
          <w:rFonts w:hint="eastAsia" w:asciiTheme="minorEastAsia" w:hAnsiTheme="minorEastAsia"/>
          <w:b/>
          <w:sz w:val="28"/>
          <w:szCs w:val="24"/>
        </w:rPr>
        <w:t>四、 供应商和报价产品其他资格、资质性及其他类似效力</w:t>
      </w:r>
    </w:p>
    <w:p>
      <w:pPr>
        <w:spacing w:line="360" w:lineRule="auto"/>
        <w:jc w:val="center"/>
        <w:rPr>
          <w:rFonts w:asciiTheme="minorEastAsia" w:hAnsiTheme="minorEastAsia"/>
          <w:b/>
          <w:sz w:val="28"/>
          <w:szCs w:val="24"/>
        </w:rPr>
      </w:pPr>
      <w:r>
        <w:rPr>
          <w:rFonts w:hint="eastAsia" w:asciiTheme="minorEastAsia" w:hAnsiTheme="minorEastAsia"/>
          <w:b/>
          <w:sz w:val="28"/>
          <w:szCs w:val="24"/>
        </w:rPr>
        <w:t>要求的相关证明材料</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注：供应商应按磋商文件第三章、第四章相关要求提供佐证材料，有格式要求</w:t>
      </w:r>
    </w:p>
    <w:p>
      <w:pPr>
        <w:spacing w:line="360" w:lineRule="auto"/>
        <w:rPr>
          <w:rFonts w:asciiTheme="minorEastAsia" w:hAnsiTheme="minorEastAsia"/>
          <w:sz w:val="24"/>
          <w:szCs w:val="24"/>
        </w:rPr>
      </w:pPr>
      <w:r>
        <w:rPr>
          <w:rFonts w:hint="eastAsia" w:asciiTheme="minorEastAsia" w:hAnsiTheme="minorEastAsia"/>
          <w:sz w:val="24"/>
          <w:szCs w:val="24"/>
        </w:rPr>
        <w:t>的从其要求，无格式要求的格式自拟。</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imes New Roman" w:hAnsi="宋体" w:eastAsia="宋体" w:cs="宋体"/>
          <w:b/>
          <w:bCs/>
          <w:sz w:val="32"/>
          <w:szCs w:val="32"/>
        </w:rPr>
      </w:pPr>
      <w:r>
        <w:rPr>
          <w:rFonts w:hint="eastAsia" w:ascii="Times New Roman" w:hAnsi="宋体" w:eastAsia="宋体" w:cs="宋体"/>
          <w:b/>
          <w:bCs/>
          <w:sz w:val="32"/>
          <w:szCs w:val="32"/>
        </w:rPr>
        <w:t>第二部分“其他响应文件”封面格式</w:t>
      </w:r>
    </w:p>
    <w:p>
      <w:pPr>
        <w:spacing w:line="360" w:lineRule="auto"/>
        <w:jc w:val="right"/>
        <w:rPr>
          <w:rFonts w:ascii="Times New Roman" w:hAnsi="宋体" w:eastAsia="宋体" w:cs="宋体"/>
          <w:b/>
          <w:bCs/>
          <w:sz w:val="36"/>
          <w:szCs w:val="24"/>
        </w:rPr>
      </w:pPr>
      <w:r>
        <w:rPr>
          <w:rFonts w:hint="eastAsia" w:ascii="Times New Roman" w:hAnsi="宋体" w:eastAsia="宋体" w:cs="宋体"/>
          <w:b/>
          <w:bCs/>
          <w:sz w:val="36"/>
          <w:szCs w:val="24"/>
        </w:rPr>
        <w:t>（正本/副本）</w:t>
      </w:r>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采购项目名称：</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采购项目编号：</w:t>
      </w:r>
    </w:p>
    <w:p>
      <w:pPr>
        <w:spacing w:line="360" w:lineRule="auto"/>
        <w:jc w:val="center"/>
        <w:rPr>
          <w:rFonts w:ascii="Times New Roman" w:hAnsi="宋体" w:eastAsia="宋体" w:cs="宋体"/>
          <w:sz w:val="84"/>
          <w:szCs w:val="84"/>
        </w:rPr>
      </w:pPr>
    </w:p>
    <w:p>
      <w:pPr>
        <w:spacing w:line="360" w:lineRule="auto"/>
        <w:jc w:val="center"/>
        <w:rPr>
          <w:rFonts w:ascii="Times New Roman" w:hAnsi="宋体" w:eastAsia="宋体" w:cs="宋体"/>
          <w:b/>
          <w:bCs/>
          <w:sz w:val="72"/>
          <w:szCs w:val="72"/>
        </w:rPr>
      </w:pPr>
      <w:r>
        <w:rPr>
          <w:rFonts w:hint="eastAsia" w:ascii="Times New Roman" w:hAnsi="宋体" w:eastAsia="宋体" w:cs="宋体"/>
          <w:b/>
          <w:bCs/>
          <w:sz w:val="72"/>
          <w:szCs w:val="72"/>
        </w:rPr>
        <w:t>其他响应文件</w:t>
      </w:r>
    </w:p>
    <w:p>
      <w:pPr>
        <w:spacing w:line="360" w:lineRule="auto"/>
        <w:jc w:val="center"/>
        <w:rPr>
          <w:rFonts w:ascii="Times New Roman" w:hAnsi="宋体" w:eastAsia="宋体" w:cs="宋体"/>
          <w:sz w:val="36"/>
          <w:szCs w:val="24"/>
        </w:rPr>
      </w:pPr>
    </w:p>
    <w:p>
      <w:pPr>
        <w:spacing w:line="360" w:lineRule="auto"/>
        <w:jc w:val="center"/>
        <w:rPr>
          <w:rFonts w:ascii="Times New Roman" w:hAnsi="宋体" w:eastAsia="宋体" w:cs="宋体"/>
          <w:sz w:val="36"/>
          <w:szCs w:val="24"/>
        </w:rPr>
      </w:pPr>
    </w:p>
    <w:p>
      <w:pPr>
        <w:spacing w:line="360" w:lineRule="auto"/>
        <w:jc w:val="center"/>
        <w:rPr>
          <w:rFonts w:ascii="Times New Roman" w:hAnsi="宋体" w:eastAsia="宋体" w:cs="宋体"/>
          <w:sz w:val="36"/>
          <w:szCs w:val="24"/>
        </w:rPr>
      </w:pPr>
    </w:p>
    <w:p>
      <w:pPr>
        <w:spacing w:line="360" w:lineRule="auto"/>
        <w:jc w:val="left"/>
        <w:rPr>
          <w:rFonts w:ascii="Times New Roman" w:hAnsi="宋体" w:eastAsia="宋体" w:cs="宋体"/>
          <w:sz w:val="36"/>
          <w:szCs w:val="24"/>
        </w:rPr>
      </w:pPr>
    </w:p>
    <w:p>
      <w:pPr>
        <w:pStyle w:val="2"/>
        <w:rPr>
          <w:rFonts w:hAnsi="宋体" w:cs="宋体"/>
          <w:sz w:val="36"/>
        </w:rPr>
      </w:pPr>
    </w:p>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供应商名称：         （加盖单位公章）</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法定代表人或授权代表 （签字或加盖个人名章） ：</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包号：/</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时间：XXXX年XX月XX日</w:t>
      </w:r>
    </w:p>
    <w:p>
      <w:pPr>
        <w:spacing w:line="360" w:lineRule="auto"/>
        <w:jc w:val="left"/>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2-1</w:t>
      </w:r>
    </w:p>
    <w:p>
      <w:pPr>
        <w:spacing w:line="360" w:lineRule="auto"/>
        <w:jc w:val="center"/>
        <w:rPr>
          <w:rFonts w:asciiTheme="minorEastAsia" w:hAnsiTheme="minorEastAsia"/>
          <w:b/>
          <w:sz w:val="28"/>
          <w:szCs w:val="24"/>
        </w:rPr>
      </w:pPr>
      <w:r>
        <w:rPr>
          <w:rFonts w:hint="eastAsia" w:asciiTheme="minorEastAsia" w:hAnsiTheme="minorEastAsia"/>
          <w:b/>
          <w:sz w:val="28"/>
          <w:szCs w:val="24"/>
        </w:rPr>
        <w:t>一 、报价函</w:t>
      </w:r>
    </w:p>
    <w:p>
      <w:pPr>
        <w:spacing w:line="360" w:lineRule="auto"/>
        <w:rPr>
          <w:rFonts w:asciiTheme="minorEastAsia" w:hAnsiTheme="minorEastAsia"/>
          <w:sz w:val="24"/>
          <w:szCs w:val="24"/>
        </w:rPr>
      </w:pPr>
    </w:p>
    <w:p>
      <w:pPr>
        <w:spacing w:line="360" w:lineRule="auto"/>
        <w:rPr>
          <w:rFonts w:ascii="宋体" w:hAnsi="宋体"/>
          <w:sz w:val="24"/>
        </w:rPr>
      </w:pPr>
      <w:r>
        <w:rPr>
          <w:rFonts w:hint="eastAsia" w:ascii="宋体" w:hAnsi="宋体"/>
          <w:sz w:val="24"/>
        </w:rPr>
        <w:t>四川中佳和工程项目管理有限公司（采购代理机构名称）：</w:t>
      </w:r>
    </w:p>
    <w:p>
      <w:pPr>
        <w:spacing w:line="360" w:lineRule="auto"/>
        <w:ind w:firstLine="480" w:firstLineChars="200"/>
        <w:jc w:val="left"/>
        <w:rPr>
          <w:rFonts w:ascii="宋体" w:hAnsi="宋体"/>
          <w:sz w:val="24"/>
        </w:rPr>
      </w:pPr>
      <w:r>
        <w:rPr>
          <w:rFonts w:hint="eastAsia" w:ascii="宋体" w:hAnsi="宋体"/>
          <w:sz w:val="24"/>
        </w:rPr>
        <w:t>1.我方全面研究了“XXXXXX”项目磋商文件（项目编号：XXXX），决定参加贵单位组织的本项目磋商采购。</w:t>
      </w:r>
    </w:p>
    <w:p>
      <w:pPr>
        <w:spacing w:line="360" w:lineRule="auto"/>
        <w:ind w:firstLine="480" w:firstLineChars="200"/>
        <w:jc w:val="left"/>
        <w:rPr>
          <w:rFonts w:ascii="宋体" w:hAnsi="宋体"/>
          <w:sz w:val="24"/>
        </w:rPr>
      </w:pPr>
      <w:r>
        <w:rPr>
          <w:rFonts w:hint="eastAsia" w:ascii="宋体" w:hAnsi="宋体"/>
          <w:sz w:val="24"/>
        </w:rPr>
        <w:t>2.我方自愿按照磋商文件规定的各项要求向采购人提供所需货物、服务（工程），总报价为人民币XX万元（大写：XXXX），服务期限XX日历天。</w:t>
      </w:r>
    </w:p>
    <w:p>
      <w:pPr>
        <w:spacing w:line="360" w:lineRule="auto"/>
        <w:ind w:firstLine="480" w:firstLineChars="200"/>
        <w:jc w:val="left"/>
        <w:rPr>
          <w:rFonts w:ascii="宋体" w:hAnsi="宋体"/>
          <w:sz w:val="24"/>
        </w:rPr>
      </w:pPr>
      <w:r>
        <w:rPr>
          <w:rFonts w:hint="eastAsia" w:ascii="宋体" w:hAnsi="宋体"/>
          <w:sz w:val="24"/>
        </w:rPr>
        <w:t>3.一旦我方成交，我方将严格履行政府采购合同规定的责任和义务。</w:t>
      </w:r>
    </w:p>
    <w:p>
      <w:pPr>
        <w:spacing w:line="360" w:lineRule="auto"/>
        <w:ind w:firstLine="480" w:firstLineChars="200"/>
        <w:jc w:val="left"/>
        <w:rPr>
          <w:rFonts w:ascii="宋体" w:hAnsi="宋体"/>
          <w:sz w:val="24"/>
        </w:rPr>
      </w:pPr>
      <w:r>
        <w:rPr>
          <w:rFonts w:hint="eastAsia" w:ascii="宋体" w:hAnsi="宋体"/>
          <w:sz w:val="24"/>
        </w:rPr>
        <w:t>4.我方同意本磋商文件依据《四川省政府采购当事人诚信管理办法》（川财采〔2015〕33号文件）对我方可能存在的失信行为进行惩戒。</w:t>
      </w:r>
    </w:p>
    <w:p>
      <w:pPr>
        <w:spacing w:line="360" w:lineRule="auto"/>
        <w:ind w:firstLine="480" w:firstLineChars="200"/>
        <w:jc w:val="left"/>
        <w:rPr>
          <w:rFonts w:ascii="宋体" w:hAnsi="宋体"/>
          <w:sz w:val="24"/>
        </w:rPr>
      </w:pPr>
      <w:r>
        <w:rPr>
          <w:rFonts w:hint="eastAsia" w:ascii="宋体" w:hAnsi="宋体"/>
          <w:sz w:val="24"/>
        </w:rPr>
        <w:t>5.我方为本项目提交的响应文件正本1份，副本2份，电子文档1份，用于磋商报价。</w:t>
      </w:r>
    </w:p>
    <w:p>
      <w:pPr>
        <w:spacing w:line="360" w:lineRule="auto"/>
        <w:ind w:firstLine="480" w:firstLineChars="200"/>
        <w:jc w:val="left"/>
        <w:rPr>
          <w:rFonts w:ascii="宋体" w:hAnsi="宋体"/>
          <w:sz w:val="24"/>
        </w:rPr>
      </w:pPr>
      <w:r>
        <w:rPr>
          <w:rFonts w:hint="eastAsia" w:ascii="宋体" w:hAnsi="宋体"/>
          <w:sz w:val="24"/>
        </w:rPr>
        <w:t>6.我方愿意提供贵单位可能另外要求的，与磋商报价有关的文件资料，并保证我方已提供和将要提供的文件资料是真实、准确的。</w:t>
      </w:r>
    </w:p>
    <w:p>
      <w:pPr>
        <w:spacing w:line="360" w:lineRule="auto"/>
        <w:ind w:firstLine="480" w:firstLineChars="200"/>
        <w:jc w:val="left"/>
        <w:rPr>
          <w:sz w:val="24"/>
        </w:rPr>
      </w:pPr>
      <w:r>
        <w:rPr>
          <w:rFonts w:hint="eastAsia" w:ascii="宋体" w:hAnsi="宋体"/>
          <w:sz w:val="24"/>
        </w:rPr>
        <w:t>7.本次磋商，我方递交的响应文件有效期为</w:t>
      </w:r>
      <w:r>
        <w:rPr>
          <w:rFonts w:hint="eastAsia"/>
          <w:sz w:val="24"/>
        </w:rPr>
        <w:t>磋商文件规定起算之日起</w:t>
      </w:r>
      <w:r>
        <w:rPr>
          <w:rFonts w:hint="eastAsia" w:ascii="宋体" w:hAnsi="宋体"/>
          <w:sz w:val="24"/>
        </w:rPr>
        <w:t>XX</w:t>
      </w:r>
      <w:r>
        <w:rPr>
          <w:rFonts w:hint="eastAsia"/>
          <w:sz w:val="24"/>
        </w:rPr>
        <w:t>天。</w:t>
      </w:r>
    </w:p>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r>
        <w:rPr>
          <w:rFonts w:hint="eastAsia" w:ascii="宋体" w:hAnsi="宋体"/>
          <w:sz w:val="24"/>
        </w:rPr>
        <w:t>供应商名称：XXX（盖单位公章）</w:t>
      </w:r>
    </w:p>
    <w:p>
      <w:pPr>
        <w:spacing w:line="400" w:lineRule="exact"/>
        <w:ind w:firstLine="470" w:firstLineChars="196"/>
        <w:rPr>
          <w:rFonts w:ascii="宋体" w:hAnsi="宋体"/>
          <w:sz w:val="24"/>
        </w:rPr>
      </w:pPr>
      <w:r>
        <w:rPr>
          <w:rFonts w:hint="eastAsia" w:ascii="宋体" w:hAnsi="宋体"/>
          <w:sz w:val="24"/>
        </w:rPr>
        <w:t>法定代表人或授权代表（签字或盖章）：XXX</w:t>
      </w:r>
    </w:p>
    <w:p>
      <w:pPr>
        <w:spacing w:line="400" w:lineRule="exact"/>
        <w:ind w:firstLine="470" w:firstLineChars="196"/>
        <w:rPr>
          <w:rFonts w:ascii="宋体" w:hAnsi="宋体"/>
          <w:sz w:val="24"/>
        </w:rPr>
      </w:pPr>
      <w:r>
        <w:rPr>
          <w:rFonts w:hint="eastAsia" w:ascii="宋体" w:hAnsi="宋体"/>
          <w:sz w:val="24"/>
        </w:rPr>
        <w:t>通讯地址：XXX</w:t>
      </w:r>
    </w:p>
    <w:p>
      <w:pPr>
        <w:spacing w:line="400" w:lineRule="exact"/>
        <w:ind w:firstLine="470" w:firstLineChars="196"/>
        <w:rPr>
          <w:rFonts w:ascii="宋体" w:hAnsi="宋体"/>
          <w:sz w:val="24"/>
        </w:rPr>
      </w:pPr>
      <w:r>
        <w:rPr>
          <w:rFonts w:hint="eastAsia" w:ascii="宋体" w:hAnsi="宋体"/>
          <w:sz w:val="24"/>
        </w:rPr>
        <w:t>邮政编码：XXX</w:t>
      </w:r>
    </w:p>
    <w:p>
      <w:pPr>
        <w:spacing w:line="400" w:lineRule="exact"/>
        <w:ind w:firstLine="470" w:firstLineChars="196"/>
        <w:rPr>
          <w:rFonts w:ascii="宋体" w:hAnsi="宋体"/>
          <w:sz w:val="24"/>
        </w:rPr>
      </w:pPr>
      <w:r>
        <w:rPr>
          <w:rFonts w:hint="eastAsia" w:ascii="宋体" w:hAnsi="宋体"/>
          <w:sz w:val="24"/>
        </w:rPr>
        <w:t>联系电话：XXX</w:t>
      </w:r>
    </w:p>
    <w:p>
      <w:pPr>
        <w:spacing w:line="400" w:lineRule="exact"/>
        <w:ind w:firstLine="470" w:firstLineChars="196"/>
        <w:rPr>
          <w:rFonts w:ascii="宋体" w:hAnsi="宋体"/>
          <w:sz w:val="24"/>
        </w:rPr>
      </w:pPr>
      <w:r>
        <w:rPr>
          <w:rFonts w:hint="eastAsia" w:ascii="宋体" w:hAnsi="宋体"/>
          <w:sz w:val="24"/>
        </w:rPr>
        <w:t>传    真：XXX</w:t>
      </w:r>
    </w:p>
    <w:p>
      <w:pPr>
        <w:spacing w:line="400" w:lineRule="exact"/>
        <w:ind w:firstLine="470" w:firstLineChars="196"/>
        <w:rPr>
          <w:sz w:val="24"/>
        </w:rPr>
      </w:pPr>
      <w:r>
        <w:rPr>
          <w:rFonts w:hint="eastAsia" w:ascii="宋体" w:hAnsi="宋体"/>
          <w:sz w:val="24"/>
        </w:rPr>
        <w:t>日    期：XXX年XXX月XXX日</w:t>
      </w:r>
    </w:p>
    <w:p>
      <w:pPr>
        <w:jc w:val="center"/>
        <w:rPr>
          <w:rFonts w:ascii="宋体" w:hAnsi="宋体"/>
          <w:sz w:val="24"/>
        </w:rPr>
      </w:pPr>
    </w:p>
    <w:p>
      <w:pPr>
        <w:spacing w:line="360" w:lineRule="auto"/>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rPr>
          <w:rFonts w:asciiTheme="minorEastAsia" w:hAnsiTheme="minorEastAsia"/>
          <w:sz w:val="24"/>
        </w:rPr>
      </w:pPr>
    </w:p>
    <w:p/>
    <w:p>
      <w:pPr>
        <w:spacing w:line="360" w:lineRule="auto"/>
        <w:rPr>
          <w:rFonts w:asciiTheme="minorEastAsia" w:hAnsiTheme="minorEastAsia"/>
          <w:sz w:val="24"/>
          <w:szCs w:val="24"/>
        </w:rPr>
      </w:pPr>
      <w:r>
        <w:rPr>
          <w:rFonts w:hint="eastAsia" w:asciiTheme="minorEastAsia" w:hAnsiTheme="minorEastAsia"/>
          <w:sz w:val="24"/>
          <w:szCs w:val="24"/>
        </w:rPr>
        <w:t>格式 2-2</w:t>
      </w:r>
    </w:p>
    <w:p>
      <w:pPr>
        <w:spacing w:line="360" w:lineRule="auto"/>
        <w:jc w:val="center"/>
        <w:rPr>
          <w:rFonts w:asciiTheme="minorEastAsia" w:hAnsiTheme="minorEastAsia"/>
          <w:b/>
          <w:sz w:val="28"/>
          <w:szCs w:val="24"/>
        </w:rPr>
      </w:pPr>
      <w:r>
        <w:rPr>
          <w:rFonts w:hint="eastAsia" w:asciiTheme="minorEastAsia" w:hAnsiTheme="minorEastAsia"/>
          <w:b/>
          <w:sz w:val="28"/>
          <w:szCs w:val="24"/>
        </w:rPr>
        <w:t>二、 报价一览表</w:t>
      </w:r>
    </w:p>
    <w:tbl>
      <w:tblPr>
        <w:tblStyle w:val="13"/>
        <w:tblW w:w="945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359"/>
        <w:gridCol w:w="1410"/>
        <w:gridCol w:w="1200"/>
        <w:gridCol w:w="921"/>
        <w:gridCol w:w="1185"/>
        <w:gridCol w:w="1095"/>
        <w:gridCol w:w="96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10" w:type="dxa"/>
          </w:tcPr>
          <w:p>
            <w:pPr>
              <w:pStyle w:val="2"/>
              <w:rPr>
                <w:szCs w:val="21"/>
              </w:rPr>
            </w:pPr>
            <w:r>
              <w:rPr>
                <w:rFonts w:hint="eastAsia"/>
                <w:szCs w:val="21"/>
              </w:rPr>
              <w:t>序号</w:t>
            </w:r>
          </w:p>
        </w:tc>
        <w:tc>
          <w:tcPr>
            <w:tcW w:w="1359" w:type="dxa"/>
          </w:tcPr>
          <w:p>
            <w:pPr>
              <w:spacing w:line="360" w:lineRule="auto"/>
              <w:rPr>
                <w:rFonts w:asciiTheme="minorEastAsia" w:hAnsiTheme="minorEastAsia"/>
                <w:szCs w:val="21"/>
              </w:rPr>
            </w:pPr>
            <w:r>
              <w:rPr>
                <w:rFonts w:hint="eastAsia" w:asciiTheme="minorEastAsia" w:hAnsiTheme="minorEastAsia"/>
                <w:szCs w:val="21"/>
              </w:rPr>
              <w:t>货物名称</w:t>
            </w:r>
          </w:p>
          <w:p>
            <w:pPr>
              <w:pStyle w:val="2"/>
              <w:rPr>
                <w:szCs w:val="21"/>
              </w:rPr>
            </w:pPr>
          </w:p>
        </w:tc>
        <w:tc>
          <w:tcPr>
            <w:tcW w:w="1410" w:type="dxa"/>
          </w:tcPr>
          <w:p>
            <w:pPr>
              <w:spacing w:line="360" w:lineRule="auto"/>
              <w:rPr>
                <w:rFonts w:asciiTheme="minorEastAsia" w:hAnsiTheme="minorEastAsia"/>
                <w:szCs w:val="21"/>
              </w:rPr>
            </w:pPr>
            <w:r>
              <w:rPr>
                <w:rFonts w:hint="eastAsia" w:asciiTheme="minorEastAsia" w:hAnsiTheme="minorEastAsia"/>
                <w:szCs w:val="21"/>
              </w:rPr>
              <w:t>制造商家</w:t>
            </w:r>
          </w:p>
          <w:p>
            <w:pPr>
              <w:pStyle w:val="2"/>
              <w:jc w:val="center"/>
              <w:rPr>
                <w:szCs w:val="21"/>
              </w:rPr>
            </w:pPr>
          </w:p>
        </w:tc>
        <w:tc>
          <w:tcPr>
            <w:tcW w:w="1200" w:type="dxa"/>
          </w:tcPr>
          <w:p>
            <w:pPr>
              <w:spacing w:line="360" w:lineRule="auto"/>
              <w:rPr>
                <w:rFonts w:asciiTheme="minorEastAsia" w:hAnsiTheme="minorEastAsia"/>
                <w:szCs w:val="21"/>
              </w:rPr>
            </w:pPr>
            <w:r>
              <w:rPr>
                <w:rFonts w:hint="eastAsia" w:asciiTheme="minorEastAsia" w:hAnsiTheme="minorEastAsia"/>
                <w:szCs w:val="21"/>
              </w:rPr>
              <w:t>规格型号</w:t>
            </w:r>
          </w:p>
          <w:p>
            <w:pPr>
              <w:pStyle w:val="2"/>
              <w:jc w:val="center"/>
              <w:rPr>
                <w:szCs w:val="21"/>
              </w:rPr>
            </w:pPr>
          </w:p>
        </w:tc>
        <w:tc>
          <w:tcPr>
            <w:tcW w:w="921" w:type="dxa"/>
          </w:tcPr>
          <w:p>
            <w:pPr>
              <w:pStyle w:val="2"/>
              <w:rPr>
                <w:szCs w:val="21"/>
              </w:rPr>
            </w:pPr>
            <w:r>
              <w:rPr>
                <w:rFonts w:hint="eastAsia" w:asciiTheme="minorEastAsia" w:hAnsiTheme="minorEastAsia"/>
                <w:szCs w:val="21"/>
              </w:rPr>
              <w:t>数量</w:t>
            </w:r>
          </w:p>
        </w:tc>
        <w:tc>
          <w:tcPr>
            <w:tcW w:w="1185" w:type="dxa"/>
          </w:tcPr>
          <w:p>
            <w:pPr>
              <w:pStyle w:val="2"/>
              <w:rPr>
                <w:rFonts w:asciiTheme="minorEastAsia" w:hAnsiTheme="minorEastAsia"/>
                <w:szCs w:val="21"/>
              </w:rPr>
            </w:pPr>
            <w:r>
              <w:rPr>
                <w:rFonts w:hint="eastAsia" w:asciiTheme="minorEastAsia" w:hAnsiTheme="minorEastAsia"/>
                <w:szCs w:val="21"/>
              </w:rPr>
              <w:t>单价</w:t>
            </w:r>
          </w:p>
          <w:p>
            <w:pPr>
              <w:pStyle w:val="2"/>
              <w:jc w:val="center"/>
              <w:rPr>
                <w:szCs w:val="21"/>
              </w:rPr>
            </w:pPr>
            <w:r>
              <w:rPr>
                <w:rFonts w:hint="eastAsia" w:asciiTheme="minorEastAsia" w:hAnsiTheme="minorEastAsia"/>
                <w:szCs w:val="21"/>
              </w:rPr>
              <w:t>（元）</w:t>
            </w:r>
          </w:p>
        </w:tc>
        <w:tc>
          <w:tcPr>
            <w:tcW w:w="1095" w:type="dxa"/>
          </w:tcPr>
          <w:p>
            <w:pPr>
              <w:spacing w:line="360" w:lineRule="auto"/>
              <w:rPr>
                <w:rFonts w:asciiTheme="minorEastAsia" w:hAnsiTheme="minorEastAsia"/>
                <w:szCs w:val="21"/>
              </w:rPr>
            </w:pPr>
            <w:r>
              <w:rPr>
                <w:rFonts w:hint="eastAsia" w:asciiTheme="minorEastAsia" w:hAnsiTheme="minorEastAsia"/>
                <w:szCs w:val="21"/>
              </w:rPr>
              <w:t>总价</w:t>
            </w:r>
          </w:p>
          <w:p>
            <w:pPr>
              <w:spacing w:line="360" w:lineRule="auto"/>
              <w:rPr>
                <w:szCs w:val="21"/>
              </w:rPr>
            </w:pPr>
            <w:r>
              <w:rPr>
                <w:rFonts w:hint="eastAsia" w:asciiTheme="minorEastAsia" w:hAnsiTheme="minorEastAsia"/>
                <w:szCs w:val="21"/>
              </w:rPr>
              <w:t>（元）</w:t>
            </w:r>
          </w:p>
        </w:tc>
        <w:tc>
          <w:tcPr>
            <w:tcW w:w="960" w:type="dxa"/>
          </w:tcPr>
          <w:p>
            <w:pPr>
              <w:spacing w:line="360" w:lineRule="auto"/>
              <w:rPr>
                <w:szCs w:val="21"/>
              </w:rPr>
            </w:pPr>
            <w:r>
              <w:rPr>
                <w:rFonts w:hint="eastAsia" w:asciiTheme="minorEastAsia" w:hAnsiTheme="minorEastAsia"/>
                <w:szCs w:val="21"/>
              </w:rPr>
              <w:t>是否进口产品</w:t>
            </w:r>
          </w:p>
        </w:tc>
        <w:tc>
          <w:tcPr>
            <w:tcW w:w="810" w:type="dxa"/>
          </w:tcPr>
          <w:p>
            <w:pPr>
              <w:spacing w:line="360" w:lineRule="auto"/>
              <w:rPr>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pPr>
          </w:p>
        </w:tc>
        <w:tc>
          <w:tcPr>
            <w:tcW w:w="1359" w:type="dxa"/>
          </w:tcPr>
          <w:p>
            <w:pPr>
              <w:pStyle w:val="2"/>
            </w:pPr>
          </w:p>
          <w:p>
            <w:pPr>
              <w:pStyle w:val="2"/>
            </w:pPr>
          </w:p>
        </w:tc>
        <w:tc>
          <w:tcPr>
            <w:tcW w:w="1410" w:type="dxa"/>
          </w:tcPr>
          <w:p>
            <w:pPr>
              <w:pStyle w:val="2"/>
            </w:pPr>
          </w:p>
        </w:tc>
        <w:tc>
          <w:tcPr>
            <w:tcW w:w="1200" w:type="dxa"/>
          </w:tcPr>
          <w:p>
            <w:pPr>
              <w:pStyle w:val="2"/>
            </w:pPr>
          </w:p>
        </w:tc>
        <w:tc>
          <w:tcPr>
            <w:tcW w:w="921" w:type="dxa"/>
          </w:tcPr>
          <w:p>
            <w:pPr>
              <w:pStyle w:val="2"/>
            </w:pPr>
          </w:p>
        </w:tc>
        <w:tc>
          <w:tcPr>
            <w:tcW w:w="1185" w:type="dxa"/>
          </w:tcPr>
          <w:p>
            <w:pPr>
              <w:pStyle w:val="2"/>
            </w:pPr>
          </w:p>
        </w:tc>
        <w:tc>
          <w:tcPr>
            <w:tcW w:w="1095" w:type="dxa"/>
          </w:tcPr>
          <w:p>
            <w:pPr>
              <w:pStyle w:val="2"/>
            </w:pPr>
          </w:p>
        </w:tc>
        <w:tc>
          <w:tcPr>
            <w:tcW w:w="960" w:type="dxa"/>
          </w:tcPr>
          <w:p>
            <w:pPr>
              <w:pStyle w:val="2"/>
            </w:pPr>
          </w:p>
        </w:tc>
        <w:tc>
          <w:tcPr>
            <w:tcW w:w="810"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pPr>
          </w:p>
        </w:tc>
        <w:tc>
          <w:tcPr>
            <w:tcW w:w="1359" w:type="dxa"/>
          </w:tcPr>
          <w:p>
            <w:pPr>
              <w:pStyle w:val="2"/>
            </w:pPr>
          </w:p>
          <w:p>
            <w:pPr>
              <w:pStyle w:val="2"/>
            </w:pPr>
          </w:p>
        </w:tc>
        <w:tc>
          <w:tcPr>
            <w:tcW w:w="1410" w:type="dxa"/>
          </w:tcPr>
          <w:p>
            <w:pPr>
              <w:pStyle w:val="2"/>
            </w:pPr>
          </w:p>
        </w:tc>
        <w:tc>
          <w:tcPr>
            <w:tcW w:w="1200" w:type="dxa"/>
          </w:tcPr>
          <w:p>
            <w:pPr>
              <w:pStyle w:val="2"/>
            </w:pPr>
          </w:p>
        </w:tc>
        <w:tc>
          <w:tcPr>
            <w:tcW w:w="921" w:type="dxa"/>
          </w:tcPr>
          <w:p>
            <w:pPr>
              <w:pStyle w:val="2"/>
            </w:pPr>
          </w:p>
        </w:tc>
        <w:tc>
          <w:tcPr>
            <w:tcW w:w="1185" w:type="dxa"/>
          </w:tcPr>
          <w:p>
            <w:pPr>
              <w:pStyle w:val="2"/>
            </w:pPr>
          </w:p>
        </w:tc>
        <w:tc>
          <w:tcPr>
            <w:tcW w:w="1095" w:type="dxa"/>
          </w:tcPr>
          <w:p>
            <w:pPr>
              <w:pStyle w:val="2"/>
            </w:pPr>
          </w:p>
        </w:tc>
        <w:tc>
          <w:tcPr>
            <w:tcW w:w="960" w:type="dxa"/>
          </w:tcPr>
          <w:p>
            <w:pPr>
              <w:pStyle w:val="2"/>
            </w:pPr>
          </w:p>
        </w:tc>
        <w:tc>
          <w:tcPr>
            <w:tcW w:w="810"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pPr>
          </w:p>
        </w:tc>
        <w:tc>
          <w:tcPr>
            <w:tcW w:w="1359" w:type="dxa"/>
          </w:tcPr>
          <w:p>
            <w:pPr>
              <w:pStyle w:val="2"/>
            </w:pPr>
          </w:p>
          <w:p>
            <w:pPr>
              <w:pStyle w:val="2"/>
            </w:pPr>
          </w:p>
        </w:tc>
        <w:tc>
          <w:tcPr>
            <w:tcW w:w="1410" w:type="dxa"/>
          </w:tcPr>
          <w:p>
            <w:pPr>
              <w:pStyle w:val="2"/>
            </w:pPr>
          </w:p>
        </w:tc>
        <w:tc>
          <w:tcPr>
            <w:tcW w:w="1200" w:type="dxa"/>
          </w:tcPr>
          <w:p>
            <w:pPr>
              <w:pStyle w:val="2"/>
            </w:pPr>
          </w:p>
        </w:tc>
        <w:tc>
          <w:tcPr>
            <w:tcW w:w="921" w:type="dxa"/>
          </w:tcPr>
          <w:p>
            <w:pPr>
              <w:pStyle w:val="2"/>
            </w:pPr>
          </w:p>
        </w:tc>
        <w:tc>
          <w:tcPr>
            <w:tcW w:w="1185" w:type="dxa"/>
          </w:tcPr>
          <w:p>
            <w:pPr>
              <w:pStyle w:val="2"/>
            </w:pPr>
          </w:p>
        </w:tc>
        <w:tc>
          <w:tcPr>
            <w:tcW w:w="1095" w:type="dxa"/>
          </w:tcPr>
          <w:p>
            <w:pPr>
              <w:pStyle w:val="2"/>
            </w:pPr>
          </w:p>
        </w:tc>
        <w:tc>
          <w:tcPr>
            <w:tcW w:w="960" w:type="dxa"/>
          </w:tcPr>
          <w:p>
            <w:pPr>
              <w:pStyle w:val="2"/>
            </w:pPr>
          </w:p>
        </w:tc>
        <w:tc>
          <w:tcPr>
            <w:tcW w:w="810"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450" w:type="dxa"/>
            <w:gridSpan w:val="9"/>
          </w:tcPr>
          <w:p>
            <w:pPr>
              <w:spacing w:line="360" w:lineRule="auto"/>
              <w:rPr>
                <w:rFonts w:asciiTheme="minorEastAsia" w:hAnsiTheme="minorEastAsia"/>
                <w:sz w:val="24"/>
              </w:rPr>
            </w:pPr>
            <w:r>
              <w:rPr>
                <w:rFonts w:hint="eastAsia" w:asciiTheme="minorEastAsia" w:hAnsiTheme="minorEastAsia"/>
                <w:sz w:val="24"/>
                <w:szCs w:val="24"/>
              </w:rPr>
              <w:t>合计金额（大写）：</w:t>
            </w:r>
          </w:p>
          <w:p>
            <w:pPr>
              <w:spacing w:line="360" w:lineRule="auto"/>
              <w:ind w:firstLine="960" w:firstLineChars="400"/>
            </w:pPr>
            <w:r>
              <w:rPr>
                <w:rFonts w:hint="eastAsia" w:asciiTheme="minorEastAsia" w:hAnsiTheme="minorEastAsia"/>
                <w:sz w:val="24"/>
                <w:szCs w:val="24"/>
              </w:rPr>
              <w:t>（小写）：</w:t>
            </w:r>
          </w:p>
        </w:tc>
      </w:tr>
    </w:tbl>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注: 1.所有报价均用人民币表示,所报价格是交货地的验收价格，其总价即为履行合同的固定价格。运输、安装、调试、检验、培训、税金和保险等费用以及采购文件规定的其他费用均应包含在报价中。</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2.应完整填写产品的品牌和型号或项目内容。</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jc w:val="left"/>
        <w:rPr>
          <w:rFonts w:asciiTheme="minorEastAsia" w:hAnsiTheme="minorEastAsia"/>
          <w:sz w:val="24"/>
          <w:szCs w:val="24"/>
        </w:rPr>
      </w:pPr>
      <w:r>
        <w:rPr>
          <w:rFonts w:hint="eastAsia" w:asciiTheme="minorEastAsia" w:hAnsiTheme="minorEastAsia"/>
          <w:sz w:val="24"/>
          <w:szCs w:val="24"/>
        </w:rPr>
        <w:t>供应商名称：XXX（加盖单位公章）</w:t>
      </w:r>
    </w:p>
    <w:p>
      <w:pPr>
        <w:spacing w:line="360" w:lineRule="auto"/>
        <w:jc w:val="left"/>
        <w:rPr>
          <w:rFonts w:asciiTheme="minorEastAsia" w:hAnsiTheme="minorEastAsia"/>
          <w:sz w:val="24"/>
          <w:szCs w:val="24"/>
        </w:rPr>
      </w:pPr>
      <w:r>
        <w:rPr>
          <w:rFonts w:hint="eastAsia" w:asciiTheme="minorEastAsia" w:hAnsiTheme="minorEastAsia"/>
          <w:sz w:val="24"/>
          <w:szCs w:val="24"/>
        </w:rPr>
        <w:t>法定代表人或授权代表（签字或加盖个人名章）：XXX</w:t>
      </w:r>
    </w:p>
    <w:p>
      <w:pPr>
        <w:spacing w:line="360" w:lineRule="auto"/>
        <w:jc w:val="left"/>
        <w:rPr>
          <w:rFonts w:asciiTheme="minorEastAsia" w:hAnsiTheme="minorEastAsia"/>
          <w:sz w:val="24"/>
          <w:szCs w:val="24"/>
        </w:rPr>
      </w:pPr>
      <w:r>
        <w:rPr>
          <w:rFonts w:hint="eastAsia" w:asciiTheme="minorEastAsia" w:hAnsiTheme="minorEastAsia"/>
          <w:sz w:val="24"/>
          <w:szCs w:val="24"/>
        </w:rPr>
        <w:t>日 期：XXX 年 XXX 月 XXX 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2-3</w:t>
      </w:r>
    </w:p>
    <w:p>
      <w:pPr>
        <w:spacing w:line="360" w:lineRule="auto"/>
        <w:jc w:val="center"/>
        <w:rPr>
          <w:rFonts w:asciiTheme="minorEastAsia" w:hAnsiTheme="minorEastAsia"/>
          <w:b/>
          <w:sz w:val="28"/>
          <w:szCs w:val="24"/>
        </w:rPr>
      </w:pPr>
      <w:r>
        <w:rPr>
          <w:rFonts w:hint="eastAsia" w:asciiTheme="minorEastAsia" w:hAnsiTheme="minorEastAsia"/>
          <w:b/>
          <w:sz w:val="28"/>
          <w:szCs w:val="24"/>
        </w:rPr>
        <w:t>三 、供应商基本情况表</w:t>
      </w:r>
    </w:p>
    <w:tbl>
      <w:tblPr>
        <w:tblStyle w:val="12"/>
        <w:tblW w:w="8379" w:type="dxa"/>
        <w:tblInd w:w="93" w:type="dxa"/>
        <w:tblLayout w:type="autofit"/>
        <w:tblCellMar>
          <w:top w:w="0" w:type="dxa"/>
          <w:left w:w="108" w:type="dxa"/>
          <w:bottom w:w="0" w:type="dxa"/>
          <w:right w:w="108" w:type="dxa"/>
        </w:tblCellMar>
      </w:tblPr>
      <w:tblGrid>
        <w:gridCol w:w="1260"/>
        <w:gridCol w:w="902"/>
        <w:gridCol w:w="222"/>
        <w:gridCol w:w="1330"/>
        <w:gridCol w:w="1900"/>
        <w:gridCol w:w="1615"/>
        <w:gridCol w:w="1150"/>
      </w:tblGrid>
      <w:tr>
        <w:tblPrEx>
          <w:tblCellMar>
            <w:top w:w="0" w:type="dxa"/>
            <w:left w:w="108" w:type="dxa"/>
            <w:bottom w:w="0" w:type="dxa"/>
            <w:right w:w="108" w:type="dxa"/>
          </w:tblCellMar>
        </w:tblPrEx>
        <w:trPr>
          <w:trHeight w:val="60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供应商名称</w:t>
            </w:r>
          </w:p>
        </w:tc>
        <w:tc>
          <w:tcPr>
            <w:tcW w:w="711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注册地址 </w:t>
            </w:r>
          </w:p>
        </w:tc>
        <w:tc>
          <w:tcPr>
            <w:tcW w:w="435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邮政编码</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联系方式</w:t>
            </w: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联系人</w:t>
            </w:r>
          </w:p>
        </w:tc>
        <w:tc>
          <w:tcPr>
            <w:tcW w:w="345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联系电话</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传真</w:t>
            </w:r>
          </w:p>
        </w:tc>
        <w:tc>
          <w:tcPr>
            <w:tcW w:w="345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网址</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组织结构</w:t>
            </w:r>
          </w:p>
        </w:tc>
        <w:tc>
          <w:tcPr>
            <w:tcW w:w="711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法定代表人</w:t>
            </w: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姓名</w:t>
            </w:r>
          </w:p>
        </w:tc>
        <w:tc>
          <w:tcPr>
            <w:tcW w:w="2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技术职称</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联系电话</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技术负责人</w:t>
            </w: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2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技术职称</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联系电话</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成立时间</w:t>
            </w:r>
          </w:p>
        </w:tc>
        <w:tc>
          <w:tcPr>
            <w:tcW w:w="435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员工总人数</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企业资质等级</w:t>
            </w:r>
          </w:p>
        </w:tc>
        <w:tc>
          <w:tcPr>
            <w:tcW w:w="11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其中</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项目经理</w:t>
            </w:r>
          </w:p>
        </w:tc>
        <w:tc>
          <w:tcPr>
            <w:tcW w:w="27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营业执照号</w:t>
            </w:r>
          </w:p>
        </w:tc>
        <w:tc>
          <w:tcPr>
            <w:tcW w:w="11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高级职称人员</w:t>
            </w:r>
          </w:p>
        </w:tc>
        <w:tc>
          <w:tcPr>
            <w:tcW w:w="27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注册资金</w:t>
            </w:r>
          </w:p>
        </w:tc>
        <w:tc>
          <w:tcPr>
            <w:tcW w:w="11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中级职称人员</w:t>
            </w:r>
          </w:p>
        </w:tc>
        <w:tc>
          <w:tcPr>
            <w:tcW w:w="27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开户银行 </w:t>
            </w:r>
          </w:p>
        </w:tc>
        <w:tc>
          <w:tcPr>
            <w:tcW w:w="11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初级职称人员</w:t>
            </w:r>
          </w:p>
        </w:tc>
        <w:tc>
          <w:tcPr>
            <w:tcW w:w="27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账号</w:t>
            </w:r>
          </w:p>
        </w:tc>
        <w:tc>
          <w:tcPr>
            <w:tcW w:w="11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技工</w:t>
            </w:r>
          </w:p>
        </w:tc>
        <w:tc>
          <w:tcPr>
            <w:tcW w:w="27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100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经营范围</w:t>
            </w:r>
          </w:p>
        </w:tc>
        <w:tc>
          <w:tcPr>
            <w:tcW w:w="711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711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供应商名称：XXX（加盖单位公章）</w:t>
      </w:r>
    </w:p>
    <w:p>
      <w:pPr>
        <w:spacing w:line="360" w:lineRule="auto"/>
        <w:rPr>
          <w:rFonts w:asciiTheme="minorEastAsia" w:hAnsiTheme="minorEastAsia"/>
          <w:sz w:val="24"/>
          <w:szCs w:val="24"/>
        </w:rPr>
      </w:pPr>
      <w:r>
        <w:rPr>
          <w:rFonts w:hint="eastAsia" w:asciiTheme="minorEastAsia" w:hAnsiTheme="minorEastAsia"/>
          <w:sz w:val="24"/>
          <w:szCs w:val="24"/>
        </w:rPr>
        <w:t>法定代表人或授权代表（签字或加盖个人名章）：XXX</w:t>
      </w:r>
    </w:p>
    <w:p>
      <w:pPr>
        <w:spacing w:line="360" w:lineRule="auto"/>
        <w:rPr>
          <w:rFonts w:asciiTheme="minorEastAsia" w:hAnsiTheme="minorEastAsia"/>
          <w:sz w:val="24"/>
          <w:szCs w:val="24"/>
        </w:rPr>
      </w:pPr>
      <w:r>
        <w:rPr>
          <w:rFonts w:hint="eastAsia" w:asciiTheme="minorEastAsia" w:hAnsiTheme="minorEastAsia"/>
          <w:sz w:val="24"/>
          <w:szCs w:val="24"/>
        </w:rPr>
        <w:t>日 期：XXX 年 XXX 月 XXX 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2-4</w:t>
      </w:r>
    </w:p>
    <w:p>
      <w:pPr>
        <w:spacing w:line="360" w:lineRule="auto"/>
        <w:jc w:val="center"/>
        <w:rPr>
          <w:rFonts w:asciiTheme="minorEastAsia" w:hAnsiTheme="minorEastAsia"/>
          <w:sz w:val="24"/>
          <w:szCs w:val="24"/>
        </w:rPr>
      </w:pPr>
      <w:r>
        <w:rPr>
          <w:rFonts w:hint="eastAsia" w:asciiTheme="minorEastAsia" w:hAnsiTheme="minorEastAsia"/>
          <w:b/>
          <w:sz w:val="28"/>
          <w:szCs w:val="24"/>
        </w:rPr>
        <w:t>四、 报价产品技术参数应答表</w:t>
      </w:r>
    </w:p>
    <w:tbl>
      <w:tblPr>
        <w:tblStyle w:val="12"/>
        <w:tblW w:w="9358" w:type="dxa"/>
        <w:tblInd w:w="-93" w:type="dxa"/>
        <w:tblLayout w:type="fixed"/>
        <w:tblCellMar>
          <w:top w:w="0" w:type="dxa"/>
          <w:left w:w="108" w:type="dxa"/>
          <w:bottom w:w="0" w:type="dxa"/>
          <w:right w:w="108" w:type="dxa"/>
        </w:tblCellMar>
      </w:tblPr>
      <w:tblGrid>
        <w:gridCol w:w="781"/>
        <w:gridCol w:w="1568"/>
        <w:gridCol w:w="2578"/>
        <w:gridCol w:w="3043"/>
        <w:gridCol w:w="1388"/>
      </w:tblGrid>
      <w:tr>
        <w:tblPrEx>
          <w:tblCellMar>
            <w:top w:w="0" w:type="dxa"/>
            <w:left w:w="108" w:type="dxa"/>
            <w:bottom w:w="0" w:type="dxa"/>
            <w:right w:w="108" w:type="dxa"/>
          </w:tblCellMar>
        </w:tblPrEx>
        <w:trPr>
          <w:trHeight w:val="345"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序号 </w:t>
            </w:r>
          </w:p>
        </w:tc>
        <w:tc>
          <w:tcPr>
            <w:tcW w:w="15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货物名称</w:t>
            </w:r>
          </w:p>
        </w:tc>
        <w:tc>
          <w:tcPr>
            <w:tcW w:w="2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采购文件技术参数要求</w:t>
            </w:r>
          </w:p>
        </w:tc>
        <w:tc>
          <w:tcPr>
            <w:tcW w:w="30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报价产品技术参数</w:t>
            </w:r>
          </w:p>
        </w:tc>
        <w:tc>
          <w:tcPr>
            <w:tcW w:w="13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偏离情况</w:t>
            </w:r>
          </w:p>
        </w:tc>
      </w:tr>
      <w:tr>
        <w:tblPrEx>
          <w:tblCellMar>
            <w:top w:w="0" w:type="dxa"/>
            <w:left w:w="108" w:type="dxa"/>
            <w:bottom w:w="0" w:type="dxa"/>
            <w:right w:w="108" w:type="dxa"/>
          </w:tblCellMar>
        </w:tblPrEx>
        <w:trPr>
          <w:trHeight w:val="453"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28"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bl>
    <w:p>
      <w:pPr>
        <w:widowControl/>
        <w:spacing w:line="440" w:lineRule="exact"/>
        <w:jc w:val="left"/>
        <w:rPr>
          <w:rFonts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注：</w:t>
      </w:r>
    </w:p>
    <w:p>
      <w:pPr>
        <w:widowControl/>
        <w:spacing w:line="440" w:lineRule="exact"/>
        <w:ind w:firstLine="480" w:firstLineChars="200"/>
        <w:jc w:val="left"/>
      </w:pPr>
      <w:r>
        <w:rPr>
          <w:rFonts w:hint="eastAsia" w:ascii="宋体" w:hAnsi="宋体" w:eastAsia="宋体" w:cs="宋体"/>
          <w:color w:val="000000"/>
          <w:kern w:val="0"/>
          <w:sz w:val="24"/>
          <w:szCs w:val="24"/>
          <w:lang w:bidi="ar"/>
        </w:rPr>
        <w:t xml:space="preserve">1、按照采购项目技术要求的顺序对应填写。 </w:t>
      </w:r>
    </w:p>
    <w:p>
      <w:pPr>
        <w:widowControl/>
        <w:spacing w:line="440" w:lineRule="exact"/>
        <w:ind w:firstLine="480" w:firstLineChars="200"/>
        <w:jc w:val="left"/>
      </w:pPr>
      <w:r>
        <w:rPr>
          <w:rFonts w:hint="eastAsia" w:ascii="宋体" w:hAnsi="宋体" w:eastAsia="宋体" w:cs="宋体"/>
          <w:color w:val="000000"/>
          <w:kern w:val="0"/>
          <w:sz w:val="24"/>
          <w:szCs w:val="24"/>
          <w:lang w:bidi="ar"/>
        </w:rPr>
        <w:t>2、</w:t>
      </w:r>
      <w:r>
        <w:rPr>
          <w:rFonts w:hint="eastAsia" w:ascii="宋体" w:hAnsi="宋体" w:eastAsia="宋体" w:cs="宋体"/>
          <w:b/>
          <w:bCs/>
          <w:color w:val="000000"/>
          <w:kern w:val="0"/>
          <w:sz w:val="24"/>
          <w:szCs w:val="24"/>
          <w:lang w:bidi="ar"/>
        </w:rPr>
        <w:t>供应商必须据实填写，不得虚假填写，否则，其响应文件无效并按规定追究其相关责任。</w:t>
      </w:r>
    </w:p>
    <w:p>
      <w:pPr>
        <w:widowControl/>
        <w:spacing w:line="440" w:lineRule="exact"/>
        <w:ind w:firstLine="480" w:firstLineChars="200"/>
        <w:jc w:val="left"/>
      </w:pPr>
      <w:r>
        <w:rPr>
          <w:rFonts w:hint="eastAsia" w:ascii="宋体" w:hAnsi="宋体" w:eastAsia="宋体" w:cs="宋体"/>
          <w:color w:val="000000"/>
          <w:kern w:val="0"/>
          <w:sz w:val="24"/>
          <w:szCs w:val="24"/>
          <w:lang w:bidi="ar"/>
        </w:rPr>
        <w:t>3、此表可以相同格式进行扩展。</w:t>
      </w:r>
    </w:p>
    <w:p>
      <w:pPr>
        <w:spacing w:line="360" w:lineRule="auto"/>
        <w:rPr>
          <w:rFonts w:asciiTheme="minorEastAsia" w:hAnsiTheme="minorEastAsia"/>
          <w:sz w:val="24"/>
          <w:szCs w:val="24"/>
        </w:rPr>
      </w:pP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供应商名称：XXX（加盖单位公章）</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法定代表人或授权代表（签字或加盖个人名章）：XXX</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日 期：XXX 年 XXX 月 XXX</w:t>
      </w:r>
    </w:p>
    <w:p>
      <w:pPr>
        <w:spacing w:line="360" w:lineRule="auto"/>
        <w:rPr>
          <w:rFonts w:asciiTheme="minorEastAsia" w:hAnsiTheme="minorEastAsia"/>
          <w:sz w:val="24"/>
          <w:szCs w:val="24"/>
        </w:rPr>
      </w:pPr>
    </w:p>
    <w:p>
      <w:pPr>
        <w:pStyle w:val="2"/>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2-5</w:t>
      </w:r>
    </w:p>
    <w:p>
      <w:pPr>
        <w:spacing w:line="360" w:lineRule="auto"/>
        <w:jc w:val="center"/>
        <w:rPr>
          <w:rFonts w:asciiTheme="minorEastAsia" w:hAnsiTheme="minorEastAsia"/>
          <w:b/>
          <w:sz w:val="28"/>
          <w:szCs w:val="24"/>
        </w:rPr>
      </w:pPr>
      <w:r>
        <w:rPr>
          <w:rFonts w:hint="eastAsia" w:asciiTheme="minorEastAsia" w:hAnsiTheme="minorEastAsia"/>
          <w:b/>
          <w:sz w:val="28"/>
          <w:szCs w:val="24"/>
        </w:rPr>
        <w:t>五 、商务应答表</w:t>
      </w:r>
    </w:p>
    <w:tbl>
      <w:tblPr>
        <w:tblStyle w:val="12"/>
        <w:tblW w:w="9075" w:type="dxa"/>
        <w:tblInd w:w="66" w:type="dxa"/>
        <w:tblLayout w:type="fixed"/>
        <w:tblCellMar>
          <w:top w:w="0" w:type="dxa"/>
          <w:left w:w="108" w:type="dxa"/>
          <w:bottom w:w="0" w:type="dxa"/>
          <w:right w:w="108" w:type="dxa"/>
        </w:tblCellMar>
      </w:tblPr>
      <w:tblGrid>
        <w:gridCol w:w="765"/>
        <w:gridCol w:w="3570"/>
        <w:gridCol w:w="1905"/>
        <w:gridCol w:w="2835"/>
      </w:tblGrid>
      <w:tr>
        <w:tblPrEx>
          <w:tblCellMar>
            <w:top w:w="0" w:type="dxa"/>
            <w:left w:w="108" w:type="dxa"/>
            <w:bottom w:w="0" w:type="dxa"/>
            <w:right w:w="108" w:type="dxa"/>
          </w:tblCellMar>
        </w:tblPrEx>
        <w:trPr>
          <w:trHeight w:val="60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35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采购文件要求</w:t>
            </w:r>
          </w:p>
        </w:tc>
        <w:tc>
          <w:tcPr>
            <w:tcW w:w="19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响应文件响应</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偏离情况</w:t>
            </w:r>
          </w:p>
        </w:tc>
      </w:tr>
      <w:tr>
        <w:tblPrEx>
          <w:tblCellMar>
            <w:top w:w="0" w:type="dxa"/>
            <w:left w:w="108" w:type="dxa"/>
            <w:bottom w:w="0" w:type="dxa"/>
            <w:right w:w="108" w:type="dxa"/>
          </w:tblCellMar>
        </w:tblPrEx>
        <w:trPr>
          <w:trHeight w:val="795"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810"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810"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35"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5"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注：供应商必须据实填写，不得虚假响应，虚假响应的，其响应文件无效并按</w:t>
      </w:r>
    </w:p>
    <w:p>
      <w:pPr>
        <w:spacing w:line="360" w:lineRule="auto"/>
        <w:rPr>
          <w:rFonts w:asciiTheme="minorEastAsia" w:hAnsiTheme="minorEastAsia"/>
          <w:bCs/>
          <w:sz w:val="24"/>
          <w:szCs w:val="24"/>
        </w:rPr>
      </w:pPr>
      <w:r>
        <w:rPr>
          <w:rFonts w:hint="eastAsia" w:asciiTheme="minorEastAsia" w:hAnsiTheme="minorEastAsia"/>
          <w:bCs/>
          <w:sz w:val="24"/>
          <w:szCs w:val="24"/>
        </w:rPr>
        <w:t>规定追究其相关责任。</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供应商名称：XXX（加盖单位公章）</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法定代表人或授权代表（签字或加盖个人名章）：XXX</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日 期：XXX 年 XXX 月 XXX 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rPr>
          <w:rFonts w:asciiTheme="minorEastAsia" w:hAnsiTheme="minorEastAsia"/>
          <w:sz w:val="24"/>
        </w:rPr>
      </w:pPr>
    </w:p>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2-6</w:t>
      </w:r>
    </w:p>
    <w:p>
      <w:pPr>
        <w:spacing w:line="360" w:lineRule="auto"/>
        <w:jc w:val="center"/>
        <w:rPr>
          <w:rFonts w:asciiTheme="minorEastAsia" w:hAnsiTheme="minorEastAsia"/>
          <w:b/>
          <w:sz w:val="28"/>
          <w:szCs w:val="24"/>
        </w:rPr>
      </w:pPr>
      <w:r>
        <w:rPr>
          <w:rFonts w:hint="eastAsia" w:asciiTheme="minorEastAsia" w:hAnsiTheme="minorEastAsia"/>
          <w:b/>
          <w:sz w:val="28"/>
          <w:szCs w:val="24"/>
        </w:rPr>
        <w:t>六 、供应商类似项目业绩一览表</w:t>
      </w:r>
    </w:p>
    <w:tbl>
      <w:tblPr>
        <w:tblStyle w:val="12"/>
        <w:tblW w:w="8820" w:type="dxa"/>
        <w:tblInd w:w="93" w:type="dxa"/>
        <w:tblLayout w:type="autofit"/>
        <w:tblCellMar>
          <w:top w:w="0" w:type="dxa"/>
          <w:left w:w="108" w:type="dxa"/>
          <w:bottom w:w="0" w:type="dxa"/>
          <w:right w:w="108" w:type="dxa"/>
        </w:tblCellMar>
      </w:tblPr>
      <w:tblGrid>
        <w:gridCol w:w="1220"/>
        <w:gridCol w:w="1140"/>
        <w:gridCol w:w="1100"/>
        <w:gridCol w:w="1160"/>
        <w:gridCol w:w="1300"/>
        <w:gridCol w:w="1680"/>
        <w:gridCol w:w="1220"/>
      </w:tblGrid>
      <w:tr>
        <w:tblPrEx>
          <w:tblCellMar>
            <w:top w:w="0" w:type="dxa"/>
            <w:left w:w="108" w:type="dxa"/>
            <w:bottom w:w="0" w:type="dxa"/>
            <w:right w:w="108" w:type="dxa"/>
          </w:tblCellMar>
        </w:tblPrEx>
        <w:trPr>
          <w:trHeight w:val="600"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年份</w:t>
            </w: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用户名称</w:t>
            </w:r>
          </w:p>
        </w:tc>
        <w:tc>
          <w:tcPr>
            <w:tcW w:w="1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项目名称</w:t>
            </w:r>
          </w:p>
        </w:tc>
        <w:tc>
          <w:tcPr>
            <w:tcW w:w="11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完成时间 </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合同金额</w:t>
            </w:r>
          </w:p>
        </w:tc>
        <w:tc>
          <w:tcPr>
            <w:tcW w:w="1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是否通过验收</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备注</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注：供应商（仅限于供应商自己的）以上业绩需提供有关书面证明材料。</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“合同金额”需提供合同复印件；“是否通过验收”需提供合同验收合格或用</w:t>
      </w:r>
    </w:p>
    <w:p>
      <w:pPr>
        <w:spacing w:line="360" w:lineRule="auto"/>
        <w:rPr>
          <w:rFonts w:asciiTheme="minorEastAsia" w:hAnsiTheme="minorEastAsia"/>
          <w:bCs/>
          <w:sz w:val="24"/>
          <w:szCs w:val="24"/>
        </w:rPr>
      </w:pPr>
      <w:r>
        <w:rPr>
          <w:rFonts w:hint="eastAsia" w:asciiTheme="minorEastAsia" w:hAnsiTheme="minorEastAsia"/>
          <w:bCs/>
          <w:sz w:val="24"/>
          <w:szCs w:val="24"/>
        </w:rPr>
        <w:t>户单位书面证明材料。</w:t>
      </w:r>
    </w:p>
    <w:p>
      <w:pPr>
        <w:spacing w:line="360" w:lineRule="auto"/>
        <w:rPr>
          <w:rFonts w:asciiTheme="minorEastAsia" w:hAnsiTheme="minorEastAsia"/>
          <w:b/>
          <w:sz w:val="24"/>
          <w:szCs w:val="24"/>
        </w:rPr>
      </w:pP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供应商名称：XXXX（加盖单位公章）</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法定代表人或授权代表（签字或加盖个人名章）：XXXX</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日期:XXXX</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2-7</w:t>
      </w:r>
    </w:p>
    <w:p>
      <w:pPr>
        <w:spacing w:line="360" w:lineRule="auto"/>
        <w:jc w:val="center"/>
        <w:rPr>
          <w:rFonts w:asciiTheme="minorEastAsia" w:hAnsiTheme="minorEastAsia"/>
          <w:b/>
          <w:sz w:val="28"/>
          <w:szCs w:val="24"/>
        </w:rPr>
      </w:pPr>
      <w:r>
        <w:rPr>
          <w:rFonts w:hint="eastAsia" w:asciiTheme="minorEastAsia" w:hAnsiTheme="minorEastAsia"/>
          <w:b/>
          <w:sz w:val="28"/>
          <w:szCs w:val="24"/>
        </w:rPr>
        <w:t>七 、供应商本项目管理、技术、服务人员情况表</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采购项目编号：</w:t>
      </w:r>
    </w:p>
    <w:tbl>
      <w:tblPr>
        <w:tblStyle w:val="12"/>
        <w:tblW w:w="9580" w:type="dxa"/>
        <w:tblInd w:w="93" w:type="dxa"/>
        <w:tblLayout w:type="fixed"/>
        <w:tblCellMar>
          <w:top w:w="0" w:type="dxa"/>
          <w:left w:w="108" w:type="dxa"/>
          <w:bottom w:w="0" w:type="dxa"/>
          <w:right w:w="108" w:type="dxa"/>
        </w:tblCellMar>
      </w:tblPr>
      <w:tblGrid>
        <w:gridCol w:w="1098"/>
        <w:gridCol w:w="975"/>
        <w:gridCol w:w="827"/>
        <w:gridCol w:w="840"/>
        <w:gridCol w:w="1198"/>
        <w:gridCol w:w="1515"/>
        <w:gridCol w:w="1018"/>
        <w:gridCol w:w="944"/>
        <w:gridCol w:w="1165"/>
      </w:tblGrid>
      <w:tr>
        <w:tblPrEx>
          <w:tblCellMar>
            <w:top w:w="0" w:type="dxa"/>
            <w:left w:w="108" w:type="dxa"/>
            <w:bottom w:w="0" w:type="dxa"/>
            <w:right w:w="108" w:type="dxa"/>
          </w:tblCellMar>
        </w:tblPrEx>
        <w:trPr>
          <w:trHeight w:val="435" w:hRule="atLeast"/>
        </w:trPr>
        <w:tc>
          <w:tcPr>
            <w:tcW w:w="10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类别</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职务</w:t>
            </w:r>
          </w:p>
        </w:tc>
        <w:tc>
          <w:tcPr>
            <w:tcW w:w="8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姓名 </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职称</w:t>
            </w:r>
          </w:p>
        </w:tc>
        <w:tc>
          <w:tcPr>
            <w:tcW w:w="11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常住地</w:t>
            </w:r>
          </w:p>
        </w:tc>
        <w:tc>
          <w:tcPr>
            <w:tcW w:w="464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资格证明（附复印件）</w:t>
            </w:r>
          </w:p>
        </w:tc>
      </w:tr>
      <w:tr>
        <w:tblPrEx>
          <w:tblCellMar>
            <w:top w:w="0" w:type="dxa"/>
            <w:left w:w="108" w:type="dxa"/>
            <w:bottom w:w="0" w:type="dxa"/>
            <w:right w:w="108" w:type="dxa"/>
          </w:tblCellMar>
        </w:tblPrEx>
        <w:trPr>
          <w:trHeight w:val="495" w:hRule="atLeast"/>
        </w:trPr>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级别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证号</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专业</w:t>
            </w:r>
          </w:p>
        </w:tc>
      </w:tr>
      <w:tr>
        <w:tblPrEx>
          <w:tblCellMar>
            <w:top w:w="0" w:type="dxa"/>
            <w:left w:w="108" w:type="dxa"/>
            <w:bottom w:w="0" w:type="dxa"/>
            <w:right w:w="108" w:type="dxa"/>
          </w:tblCellMar>
        </w:tblPrEx>
        <w:trPr>
          <w:trHeight w:val="600" w:hRule="atLeast"/>
        </w:trPr>
        <w:tc>
          <w:tcPr>
            <w:tcW w:w="10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管理人员</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0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0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0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技术人员</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0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0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0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售后服务人员</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0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0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供应商名称：XXX（加盖单位公章）</w:t>
      </w:r>
    </w:p>
    <w:p>
      <w:pPr>
        <w:spacing w:line="360" w:lineRule="auto"/>
        <w:rPr>
          <w:rFonts w:asciiTheme="minorEastAsia" w:hAnsiTheme="minorEastAsia"/>
          <w:sz w:val="24"/>
          <w:szCs w:val="24"/>
        </w:rPr>
      </w:pPr>
      <w:r>
        <w:rPr>
          <w:rFonts w:hint="eastAsia" w:asciiTheme="minorEastAsia" w:hAnsiTheme="minorEastAsia"/>
          <w:sz w:val="24"/>
          <w:szCs w:val="24"/>
        </w:rPr>
        <w:t>法定代表人或授权代表（签字或加盖个人名章）：XXX</w:t>
      </w:r>
    </w:p>
    <w:p>
      <w:pPr>
        <w:spacing w:line="360" w:lineRule="auto"/>
        <w:rPr>
          <w:rFonts w:asciiTheme="minorEastAsia" w:hAnsiTheme="minorEastAsia"/>
          <w:sz w:val="24"/>
          <w:szCs w:val="24"/>
        </w:rPr>
      </w:pPr>
      <w:r>
        <w:rPr>
          <w:rFonts w:hint="eastAsia" w:asciiTheme="minorEastAsia" w:hAnsiTheme="minorEastAsia"/>
          <w:sz w:val="24"/>
          <w:szCs w:val="24"/>
        </w:rPr>
        <w:t>日 期：XXX</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2-8</w:t>
      </w:r>
    </w:p>
    <w:p>
      <w:pPr>
        <w:spacing w:line="360" w:lineRule="auto"/>
        <w:jc w:val="center"/>
        <w:rPr>
          <w:rFonts w:asciiTheme="minorEastAsia" w:hAnsiTheme="minorEastAsia"/>
          <w:b/>
          <w:sz w:val="28"/>
          <w:szCs w:val="24"/>
        </w:rPr>
      </w:pPr>
      <w:r>
        <w:rPr>
          <w:rFonts w:hint="eastAsia" w:asciiTheme="minorEastAsia" w:hAnsiTheme="minorEastAsia"/>
          <w:b/>
          <w:sz w:val="28"/>
          <w:szCs w:val="24"/>
        </w:rPr>
        <w:t xml:space="preserve">八 、中小企业声明函（货物） </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u w:val="single"/>
        </w:rPr>
        <w:t xml:space="preserve">      （标的名称） </w:t>
      </w:r>
      <w:r>
        <w:rPr>
          <w:rFonts w:hint="eastAsia" w:asciiTheme="minorEastAsia" w:hAnsiTheme="minorEastAsia"/>
          <w:sz w:val="24"/>
          <w:szCs w:val="24"/>
        </w:rPr>
        <w:t>，属于（采购文件中明确的所属行业）</w:t>
      </w:r>
      <w:r>
        <w:rPr>
          <w:rFonts w:hint="eastAsia" w:asciiTheme="minorEastAsia" w:hAnsiTheme="minorEastAsia"/>
          <w:sz w:val="24"/>
          <w:szCs w:val="24"/>
          <w:u w:val="single"/>
        </w:rPr>
        <w:t>工业</w:t>
      </w:r>
      <w:r>
        <w:rPr>
          <w:rFonts w:hint="eastAsia" w:asciiTheme="minorEastAsia" w:hAnsiTheme="minorEastAsia"/>
          <w:sz w:val="24"/>
          <w:szCs w:val="24"/>
        </w:rPr>
        <w:t>行业；制造商为</w:t>
      </w:r>
      <w:r>
        <w:rPr>
          <w:rFonts w:hint="eastAsia" w:asciiTheme="minorEastAsia" w:hAnsiTheme="minorEastAsia"/>
          <w:sz w:val="24"/>
          <w:szCs w:val="24"/>
          <w:u w:val="single"/>
        </w:rPr>
        <w:t xml:space="preserve">          （企业名称）</w:t>
      </w:r>
      <w:r>
        <w:rPr>
          <w:rFonts w:hint="eastAsia" w:asciiTheme="minorEastAsia" w:hAnsiTheme="minorEastAsia"/>
          <w:sz w:val="24"/>
          <w:szCs w:val="24"/>
        </w:rPr>
        <w:t>，从业人员</w:t>
      </w:r>
      <w:r>
        <w:rPr>
          <w:rFonts w:hint="eastAsia" w:asciiTheme="minorEastAsia" w:hAnsiTheme="minorEastAsia"/>
          <w:sz w:val="24"/>
          <w:szCs w:val="24"/>
          <w:u w:val="single"/>
        </w:rPr>
        <w:t xml:space="preserve">       </w:t>
      </w:r>
      <w:r>
        <w:rPr>
          <w:rFonts w:hint="eastAsia" w:asciiTheme="minorEastAsia" w:hAnsiTheme="minorEastAsia"/>
          <w:sz w:val="24"/>
          <w:szCs w:val="24"/>
        </w:rPr>
        <w:t>人，营业收入为</w:t>
      </w:r>
      <w:r>
        <w:rPr>
          <w:rFonts w:hint="eastAsia" w:asciiTheme="minorEastAsia" w:hAnsiTheme="minorEastAsia"/>
          <w:sz w:val="24"/>
          <w:szCs w:val="24"/>
          <w:u w:val="single"/>
        </w:rPr>
        <w:t xml:space="preserve">         </w:t>
      </w:r>
      <w:r>
        <w:rPr>
          <w:rFonts w:hint="eastAsia" w:asciiTheme="minorEastAsia" w:hAnsiTheme="minorEastAsia"/>
          <w:sz w:val="24"/>
          <w:szCs w:val="24"/>
        </w:rPr>
        <w:t>万元，资产总额为</w:t>
      </w:r>
      <w:r>
        <w:rPr>
          <w:rFonts w:hint="eastAsia" w:asciiTheme="minorEastAsia" w:hAnsiTheme="minorEastAsia"/>
          <w:sz w:val="24"/>
          <w:szCs w:val="24"/>
          <w:u w:val="single"/>
        </w:rPr>
        <w:t xml:space="preserve">           </w:t>
      </w:r>
      <w:r>
        <w:rPr>
          <w:rFonts w:hint="eastAsia" w:asciiTheme="minorEastAsia" w:hAnsiTheme="minorEastAsia"/>
          <w:sz w:val="24"/>
          <w:szCs w:val="24"/>
        </w:rPr>
        <w:t>万元，属于</w:t>
      </w:r>
      <w:r>
        <w:rPr>
          <w:rFonts w:hint="eastAsia" w:asciiTheme="minorEastAsia" w:hAnsiTheme="minorEastAsia"/>
          <w:sz w:val="24"/>
          <w:szCs w:val="24"/>
          <w:u w:val="single"/>
        </w:rPr>
        <w:t xml:space="preserve">           （中型企业、小型企业、微型企业）</w:t>
      </w:r>
      <w:r>
        <w:rPr>
          <w:rFonts w:hint="eastAsia"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u w:val="single"/>
        </w:rPr>
        <w:t xml:space="preserve">      （标的名称） </w:t>
      </w:r>
      <w:r>
        <w:rPr>
          <w:rFonts w:hint="eastAsia" w:asciiTheme="minorEastAsia" w:hAnsiTheme="minorEastAsia"/>
          <w:sz w:val="24"/>
          <w:szCs w:val="24"/>
        </w:rPr>
        <w:t>，属于（采购文件中明确的所属行业）</w:t>
      </w:r>
      <w:r>
        <w:rPr>
          <w:rFonts w:hint="eastAsia" w:asciiTheme="minorEastAsia" w:hAnsiTheme="minorEastAsia"/>
          <w:sz w:val="24"/>
          <w:szCs w:val="24"/>
          <w:u w:val="single"/>
        </w:rPr>
        <w:t xml:space="preserve">工业 </w:t>
      </w:r>
      <w:r>
        <w:rPr>
          <w:rFonts w:hint="eastAsia" w:asciiTheme="minorEastAsia" w:hAnsiTheme="minorEastAsia"/>
          <w:sz w:val="24"/>
          <w:szCs w:val="24"/>
        </w:rPr>
        <w:t>行业；制造商为</w:t>
      </w:r>
      <w:r>
        <w:rPr>
          <w:rFonts w:hint="eastAsia" w:asciiTheme="minorEastAsia" w:hAnsiTheme="minorEastAsia"/>
          <w:sz w:val="24"/>
          <w:szCs w:val="24"/>
          <w:u w:val="single"/>
        </w:rPr>
        <w:t xml:space="preserve">          （企业名称）</w:t>
      </w:r>
      <w:r>
        <w:rPr>
          <w:rFonts w:hint="eastAsia" w:asciiTheme="minorEastAsia" w:hAnsiTheme="minorEastAsia"/>
          <w:sz w:val="24"/>
          <w:szCs w:val="24"/>
        </w:rPr>
        <w:t>，从业人员</w:t>
      </w:r>
      <w:r>
        <w:rPr>
          <w:rFonts w:hint="eastAsia" w:asciiTheme="minorEastAsia" w:hAnsiTheme="minorEastAsia"/>
          <w:sz w:val="24"/>
          <w:szCs w:val="24"/>
          <w:u w:val="single"/>
        </w:rPr>
        <w:t xml:space="preserve">       </w:t>
      </w:r>
      <w:r>
        <w:rPr>
          <w:rFonts w:hint="eastAsia" w:asciiTheme="minorEastAsia" w:hAnsiTheme="minorEastAsia"/>
          <w:sz w:val="24"/>
          <w:szCs w:val="24"/>
        </w:rPr>
        <w:t>人，营业收入为</w:t>
      </w:r>
      <w:r>
        <w:rPr>
          <w:rFonts w:hint="eastAsia" w:asciiTheme="minorEastAsia" w:hAnsiTheme="minorEastAsia"/>
          <w:sz w:val="24"/>
          <w:szCs w:val="24"/>
          <w:u w:val="single"/>
        </w:rPr>
        <w:t xml:space="preserve">         </w:t>
      </w:r>
      <w:r>
        <w:rPr>
          <w:rFonts w:hint="eastAsia" w:asciiTheme="minorEastAsia" w:hAnsiTheme="minorEastAsia"/>
          <w:sz w:val="24"/>
          <w:szCs w:val="24"/>
        </w:rPr>
        <w:t>万元，资产总额为</w:t>
      </w:r>
      <w:r>
        <w:rPr>
          <w:rFonts w:hint="eastAsia" w:asciiTheme="minorEastAsia" w:hAnsiTheme="minorEastAsia"/>
          <w:sz w:val="24"/>
          <w:szCs w:val="24"/>
          <w:u w:val="single"/>
        </w:rPr>
        <w:t xml:space="preserve">           </w:t>
      </w:r>
      <w:r>
        <w:rPr>
          <w:rFonts w:hint="eastAsia" w:asciiTheme="minorEastAsia" w:hAnsiTheme="minorEastAsia"/>
          <w:sz w:val="24"/>
          <w:szCs w:val="24"/>
        </w:rPr>
        <w:t>万元，属于</w:t>
      </w:r>
      <w:r>
        <w:rPr>
          <w:rFonts w:hint="eastAsia" w:asciiTheme="minorEastAsia" w:hAnsiTheme="minorEastAsia"/>
          <w:sz w:val="24"/>
          <w:szCs w:val="24"/>
          <w:u w:val="single"/>
        </w:rPr>
        <w:t xml:space="preserve">           （中型企业、小型企业、微型企业）</w:t>
      </w:r>
      <w:r>
        <w:rPr>
          <w:rFonts w:hint="eastAsia"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本企业对上述声明内容的真实性负责。如有虚假，将依法承担相应责任。 </w:t>
      </w:r>
    </w:p>
    <w:p>
      <w:pPr>
        <w:spacing w:line="360" w:lineRule="auto"/>
        <w:rPr>
          <w:rFonts w:asciiTheme="minorEastAsia" w:hAnsiTheme="minorEastAsia"/>
          <w:sz w:val="24"/>
          <w:szCs w:val="24"/>
        </w:rPr>
      </w:pPr>
    </w:p>
    <w:p>
      <w:pPr>
        <w:spacing w:line="360" w:lineRule="auto"/>
        <w:ind w:firstLine="3600" w:firstLineChars="1500"/>
        <w:rPr>
          <w:rFonts w:asciiTheme="minorEastAsia" w:hAnsiTheme="minorEastAsia"/>
          <w:sz w:val="24"/>
          <w:szCs w:val="24"/>
        </w:rPr>
      </w:pPr>
    </w:p>
    <w:p>
      <w:pPr>
        <w:spacing w:line="360" w:lineRule="auto"/>
        <w:ind w:firstLine="4560" w:firstLineChars="1900"/>
        <w:rPr>
          <w:rFonts w:asciiTheme="minorEastAsia" w:hAnsiTheme="minorEastAsia"/>
          <w:sz w:val="24"/>
          <w:szCs w:val="24"/>
        </w:rPr>
      </w:pPr>
      <w:r>
        <w:rPr>
          <w:rFonts w:hint="eastAsia" w:asciiTheme="minorEastAsia" w:hAnsiTheme="minorEastAsia"/>
          <w:sz w:val="24"/>
          <w:szCs w:val="24"/>
        </w:rPr>
        <w:t xml:space="preserve">企业名称（盖章）： </w:t>
      </w:r>
    </w:p>
    <w:p>
      <w:pPr>
        <w:spacing w:line="360" w:lineRule="auto"/>
        <w:ind w:firstLine="4560" w:firstLineChars="1900"/>
        <w:rPr>
          <w:rFonts w:asciiTheme="minorEastAsia" w:hAnsiTheme="minorEastAsia"/>
          <w:sz w:val="24"/>
          <w:szCs w:val="24"/>
        </w:rPr>
      </w:pPr>
      <w:r>
        <w:rPr>
          <w:rFonts w:hint="eastAsia" w:asciiTheme="minorEastAsia" w:hAnsiTheme="minorEastAsia"/>
          <w:sz w:val="24"/>
          <w:szCs w:val="24"/>
        </w:rPr>
        <w:t xml:space="preserve">日 期： </w:t>
      </w:r>
    </w:p>
    <w:p>
      <w:pPr>
        <w:spacing w:line="360" w:lineRule="auto"/>
        <w:rPr>
          <w:rFonts w:asciiTheme="minorEastAsia" w:hAnsiTheme="minorEastAsia"/>
          <w:sz w:val="24"/>
          <w:szCs w:val="24"/>
        </w:rPr>
      </w:pPr>
    </w:p>
    <w:p>
      <w:pPr>
        <w:pStyle w:val="2"/>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备注：从业人员、营业收入、资产总额填报上一年度数据，无上一年度数据的新成立企业可不填报。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2-9</w:t>
      </w:r>
    </w:p>
    <w:p>
      <w:pPr>
        <w:spacing w:line="360" w:lineRule="auto"/>
        <w:jc w:val="center"/>
        <w:rPr>
          <w:rFonts w:asciiTheme="minorEastAsia" w:hAnsiTheme="minorEastAsia"/>
          <w:b/>
          <w:sz w:val="28"/>
          <w:szCs w:val="24"/>
        </w:rPr>
      </w:pPr>
      <w:r>
        <w:rPr>
          <w:rFonts w:hint="eastAsia" w:asciiTheme="minorEastAsia" w:hAnsiTheme="minorEastAsia"/>
          <w:b/>
          <w:sz w:val="28"/>
          <w:szCs w:val="24"/>
        </w:rPr>
        <w:t>九 、残疾人福利性单位声明函</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残疾人福利性单位制造的货物（不包括使用非残疾人福利性单位注册商标的货物）。</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本单位对上述声明的真实性负责。如有虚假，将依法承担相应责任。</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供应商名称：XXX（加盖单位公章）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法定代表人或授权代表（签字或加盖个人名章）：XXX</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日 期：XXX 年 XXX 月 XXX日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2-10</w:t>
      </w:r>
    </w:p>
    <w:p>
      <w:pPr>
        <w:spacing w:line="360" w:lineRule="auto"/>
        <w:jc w:val="center"/>
        <w:rPr>
          <w:rFonts w:asciiTheme="minorEastAsia" w:hAnsiTheme="minorEastAsia"/>
          <w:b/>
          <w:sz w:val="28"/>
          <w:szCs w:val="24"/>
        </w:rPr>
      </w:pPr>
      <w:r>
        <w:rPr>
          <w:rFonts w:hint="eastAsia" w:asciiTheme="minorEastAsia" w:hAnsiTheme="minorEastAsia"/>
          <w:b/>
          <w:sz w:val="28"/>
          <w:szCs w:val="24"/>
        </w:rPr>
        <w:t>十、监狱企业相关证明材料</w:t>
      </w:r>
    </w:p>
    <w:p>
      <w:pPr>
        <w:spacing w:line="360" w:lineRule="auto"/>
        <w:rPr>
          <w:rFonts w:asciiTheme="minorEastAsia" w:hAnsiTheme="minorEastAsia"/>
          <w:sz w:val="24"/>
          <w:szCs w:val="24"/>
        </w:rPr>
      </w:pP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1、监狱企业参加政府采购活动时，应当提供由省级以上监狱管理局、戒毒管理局(含新疆生产建设兵团)出具的属于监狱企业的证明文件。</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2、如未提供监狱企业相关证明材料的，则其参与投标的监狱企业不能享受磋商文件规定的价格扣除，但不影响供应商响应文件的有效性。</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3、非监狱企业无需提供证明材料，不影响响应文件的有效性。</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2-11</w:t>
      </w:r>
    </w:p>
    <w:p>
      <w:pPr>
        <w:spacing w:line="360" w:lineRule="auto"/>
        <w:jc w:val="center"/>
        <w:rPr>
          <w:rFonts w:asciiTheme="minorEastAsia" w:hAnsiTheme="minorEastAsia"/>
          <w:b/>
          <w:sz w:val="28"/>
          <w:szCs w:val="24"/>
        </w:rPr>
      </w:pPr>
      <w:r>
        <w:rPr>
          <w:rFonts w:hint="eastAsia" w:asciiTheme="minorEastAsia" w:hAnsiTheme="minorEastAsia"/>
          <w:b/>
          <w:sz w:val="28"/>
          <w:szCs w:val="24"/>
        </w:rPr>
        <w:t>十一 、关于知识产权的相关承诺</w:t>
      </w:r>
    </w:p>
    <w:p>
      <w:pPr>
        <w:spacing w:line="360" w:lineRule="auto"/>
        <w:rPr>
          <w:rFonts w:asciiTheme="minorEastAsia" w:hAnsiTheme="minorEastAsia"/>
          <w:sz w:val="24"/>
          <w:szCs w:val="24"/>
          <w:u w:val="single"/>
        </w:rPr>
      </w:pPr>
    </w:p>
    <w:p>
      <w:pPr>
        <w:spacing w:line="360" w:lineRule="auto"/>
        <w:rPr>
          <w:rFonts w:asciiTheme="minorEastAsia" w:hAnsiTheme="minorEastAsia"/>
          <w:sz w:val="24"/>
          <w:szCs w:val="24"/>
        </w:rPr>
      </w:pPr>
      <w:r>
        <w:rPr>
          <w:rFonts w:hint="eastAsia" w:asciiTheme="minorEastAsia" w:hAnsiTheme="minorEastAsia"/>
          <w:sz w:val="24"/>
          <w:szCs w:val="24"/>
          <w:u w:val="single"/>
        </w:rPr>
        <w:t>四川中佳和工程项目管理有限公司</w:t>
      </w:r>
      <w:r>
        <w:rPr>
          <w:rFonts w:hint="eastAsia" w:asciiTheme="minorEastAsia" w:hAnsiTheme="minorEastAsia"/>
          <w:sz w:val="24"/>
          <w:szCs w:val="24"/>
        </w:rPr>
        <w:t>（采购代理机构名称）：</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本单位</w:t>
      </w:r>
      <w:r>
        <w:rPr>
          <w:rFonts w:hint="eastAsia" w:asciiTheme="minorEastAsia" w:hAnsiTheme="minorEastAsia"/>
          <w:sz w:val="24"/>
          <w:szCs w:val="24"/>
          <w:u w:val="single"/>
        </w:rPr>
        <w:t xml:space="preserve">            </w:t>
      </w:r>
      <w:r>
        <w:rPr>
          <w:rFonts w:hint="eastAsia" w:asciiTheme="minorEastAsia" w:hAnsiTheme="minorEastAsia"/>
          <w:sz w:val="24"/>
          <w:szCs w:val="24"/>
        </w:rPr>
        <w:t>（响应文件名称）作为</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采购项目名称及采购项目编号）的响应文件，郑重承诺：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如我方在项目实施过程中采用自有知识成果，我方承诺提供开发接口和开发手册等技术文档，并承诺提供无限期技术支持，采购人享有永久使用权（含采购人委托第三方在该项目后续开发的使用权）。</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如我方在项目实施过程中采用非自有的知识产权，则在投标报价中已包括合法获取该知识产权的相关费用。</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360" w:firstLineChars="150"/>
        <w:rPr>
          <w:rFonts w:asciiTheme="minorEastAsia" w:hAnsiTheme="minorEastAsia"/>
          <w:sz w:val="24"/>
          <w:szCs w:val="24"/>
        </w:rPr>
      </w:pPr>
    </w:p>
    <w:p>
      <w:pPr>
        <w:spacing w:line="360" w:lineRule="auto"/>
        <w:ind w:firstLine="360" w:firstLineChars="150"/>
        <w:rPr>
          <w:rFonts w:asciiTheme="minorEastAsia" w:hAnsiTheme="minorEastAsia"/>
          <w:sz w:val="24"/>
          <w:szCs w:val="24"/>
        </w:rPr>
      </w:pPr>
    </w:p>
    <w:p>
      <w:pPr>
        <w:spacing w:line="360" w:lineRule="auto"/>
        <w:ind w:firstLine="360" w:firstLineChars="150"/>
        <w:rPr>
          <w:rFonts w:asciiTheme="minorEastAsia" w:hAnsiTheme="minorEastAsia"/>
          <w:sz w:val="24"/>
          <w:szCs w:val="24"/>
        </w:rPr>
      </w:pP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供应商名称：（加盖单位公章）</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法定代表人或授权代表（签字或加盖个人名章）：</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日期:</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2-12</w:t>
      </w:r>
    </w:p>
    <w:p>
      <w:pPr>
        <w:spacing w:line="360" w:lineRule="auto"/>
        <w:jc w:val="center"/>
        <w:rPr>
          <w:rFonts w:asciiTheme="minorEastAsia" w:hAnsiTheme="minorEastAsia"/>
          <w:b/>
          <w:sz w:val="28"/>
          <w:szCs w:val="24"/>
        </w:rPr>
      </w:pPr>
      <w:r>
        <w:rPr>
          <w:rFonts w:hint="eastAsia" w:asciiTheme="minorEastAsia" w:hAnsiTheme="minorEastAsia"/>
          <w:b/>
          <w:sz w:val="28"/>
          <w:szCs w:val="24"/>
        </w:rPr>
        <w:t>十二 、未被记入诚信档案且在有效期的承诺书</w:t>
      </w:r>
    </w:p>
    <w:p>
      <w:pPr>
        <w:spacing w:line="360" w:lineRule="auto"/>
        <w:rPr>
          <w:rFonts w:asciiTheme="minorEastAsia" w:hAnsiTheme="minorEastAsia"/>
          <w:sz w:val="24"/>
          <w:szCs w:val="24"/>
          <w:u w:val="single"/>
        </w:rPr>
      </w:pPr>
    </w:p>
    <w:p>
      <w:pPr>
        <w:spacing w:line="360" w:lineRule="auto"/>
        <w:rPr>
          <w:rFonts w:asciiTheme="minorEastAsia" w:hAnsiTheme="minorEastAsia"/>
          <w:sz w:val="24"/>
          <w:szCs w:val="24"/>
        </w:rPr>
      </w:pPr>
      <w:r>
        <w:rPr>
          <w:rFonts w:hint="eastAsia" w:asciiTheme="minorEastAsia" w:hAnsiTheme="minorEastAsia"/>
          <w:sz w:val="24"/>
          <w:szCs w:val="24"/>
          <w:u w:val="single"/>
        </w:rPr>
        <w:t>四川中佳和工程项目管理有限公司（</w:t>
      </w:r>
      <w:r>
        <w:rPr>
          <w:rFonts w:hint="eastAsia" w:asciiTheme="minorEastAsia" w:hAnsiTheme="minorEastAsia"/>
          <w:sz w:val="24"/>
          <w:szCs w:val="24"/>
        </w:rPr>
        <w:t>采购代理机构名称）：</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本单位</w:t>
      </w:r>
      <w:r>
        <w:rPr>
          <w:rFonts w:hint="eastAsia" w:asciiTheme="minorEastAsia" w:hAnsiTheme="minorEastAsia"/>
          <w:sz w:val="24"/>
          <w:szCs w:val="24"/>
          <w:u w:val="single"/>
        </w:rPr>
        <w:t xml:space="preserve">          </w:t>
      </w:r>
      <w:r>
        <w:rPr>
          <w:rFonts w:hint="eastAsia" w:asciiTheme="minorEastAsia" w:hAnsiTheme="minorEastAsia"/>
          <w:sz w:val="24"/>
          <w:szCs w:val="24"/>
        </w:rPr>
        <w:t>（供应商名称）作为</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（项目名称及采购编号）的响应文件，现根据《四川省政府采购当事人诚信管理办法》川财采〔2015〕33号的相关规定郑重承诺：未被记入四川省政府采购当事人诚信档案且在有效期内。</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本公司对上述承诺的真实性负责。如有虚假，将依法承担相应责任。</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供应商名称：（加盖单位公章）</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法定代表人或授权代表（签字或加盖个人名章）：</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日期:</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注： 若投标人有被记入诚档案的情况，请将承诺内容更改为“本单位（供应商名称）作为（项目名称及采购编号）的响应文件，现根据 《 四川省政府采购当事人诚信管理办法 》 川财采〔2015〕3 33 号的相关规定郑重承诺：被记入四川省政府采购当事人诚信档案且在有效期内的为次数为 x xx 次 ” 。</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格式 2-13</w:t>
      </w:r>
    </w:p>
    <w:p>
      <w:pPr>
        <w:spacing w:line="360" w:lineRule="auto"/>
        <w:jc w:val="center"/>
        <w:rPr>
          <w:rFonts w:asciiTheme="minorEastAsia" w:hAnsiTheme="minorEastAsia"/>
          <w:b/>
          <w:color w:val="FF0000"/>
          <w:sz w:val="28"/>
          <w:szCs w:val="24"/>
        </w:rPr>
      </w:pPr>
      <w:r>
        <w:rPr>
          <w:rFonts w:hint="eastAsia" w:asciiTheme="minorEastAsia" w:hAnsiTheme="minorEastAsia"/>
          <w:b/>
          <w:color w:val="FF0000"/>
          <w:sz w:val="28"/>
          <w:szCs w:val="24"/>
        </w:rPr>
        <w:t>十三、综合评分所需资料</w:t>
      </w:r>
    </w:p>
    <w:p>
      <w:pPr>
        <w:widowControl/>
        <w:spacing w:line="360" w:lineRule="auto"/>
        <w:ind w:firstLine="480" w:firstLineChars="200"/>
        <w:jc w:val="left"/>
        <w:rPr>
          <w:rFonts w:ascii="宋体" w:hAnsi="宋体" w:eastAsia="宋体" w:cs="宋体"/>
          <w:kern w:val="0"/>
          <w:sz w:val="24"/>
          <w:szCs w:val="24"/>
          <w:lang w:bidi="ar"/>
        </w:rPr>
      </w:pPr>
    </w:p>
    <w:p>
      <w:pPr>
        <w:widowControl/>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 xml:space="preserve">供应商参加本次投标请根据综合评分明细表，提供打分所需的资料（在响应文件已描述或提供了的，不必重复），不齐将扣相应分，不提供将不得相应分。 </w:t>
      </w:r>
    </w:p>
    <w:p>
      <w:pPr>
        <w:widowControl/>
        <w:spacing w:line="360" w:lineRule="auto"/>
        <w:jc w:val="lef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 xml:space="preserve">1、...... </w:t>
      </w:r>
    </w:p>
    <w:p>
      <w:pPr>
        <w:widowControl/>
        <w:spacing w:line="360" w:lineRule="auto"/>
        <w:jc w:val="lef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 xml:space="preserve">2、...... </w:t>
      </w:r>
    </w:p>
    <w:p>
      <w:pPr>
        <w:widowControl/>
        <w:spacing w:line="360" w:lineRule="auto"/>
        <w:jc w:val="left"/>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 xml:space="preserve">3、...... </w:t>
      </w:r>
    </w:p>
    <w:p>
      <w:pPr>
        <w:spacing w:line="360" w:lineRule="auto"/>
        <w:jc w:val="cente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pPr>
    </w:p>
    <w:p>
      <w:pPr>
        <w:spacing w:line="500" w:lineRule="exact"/>
        <w:jc w:val="center"/>
        <w:rPr>
          <w:rFonts w:asciiTheme="minorEastAsia" w:hAnsiTheme="minorEastAsia"/>
          <w:b/>
          <w:sz w:val="28"/>
          <w:szCs w:val="24"/>
        </w:rPr>
      </w:pPr>
    </w:p>
    <w:p>
      <w:pPr>
        <w:spacing w:line="360" w:lineRule="auto"/>
        <w:rPr>
          <w:rFonts w:asciiTheme="minorEastAsia" w:hAnsiTheme="minorEastAsia"/>
          <w:b/>
          <w:color w:val="FF0000"/>
          <w:sz w:val="28"/>
          <w:szCs w:val="24"/>
        </w:rPr>
      </w:pPr>
      <w:r>
        <w:rPr>
          <w:rFonts w:hint="eastAsia" w:asciiTheme="minorEastAsia" w:hAnsiTheme="minorEastAsia"/>
          <w:color w:val="FF0000"/>
          <w:sz w:val="24"/>
          <w:szCs w:val="24"/>
        </w:rPr>
        <w:t>格式 2-14</w:t>
      </w:r>
    </w:p>
    <w:p>
      <w:pPr>
        <w:spacing w:line="360" w:lineRule="auto"/>
        <w:jc w:val="center"/>
        <w:rPr>
          <w:rFonts w:asciiTheme="minorEastAsia" w:hAnsiTheme="minorEastAsia"/>
          <w:b/>
          <w:color w:val="FF0000"/>
          <w:sz w:val="28"/>
          <w:szCs w:val="24"/>
        </w:rPr>
      </w:pPr>
      <w:r>
        <w:rPr>
          <w:rFonts w:hint="eastAsia" w:asciiTheme="minorEastAsia" w:hAnsiTheme="minorEastAsia"/>
          <w:b/>
          <w:color w:val="FF0000"/>
          <w:sz w:val="28"/>
          <w:szCs w:val="24"/>
        </w:rPr>
        <w:t>十四、供应商认为需要提供的其他相关证明材料</w:t>
      </w:r>
    </w:p>
    <w:p>
      <w:pPr>
        <w:spacing w:line="360" w:lineRule="auto"/>
        <w:jc w:val="center"/>
        <w:rPr>
          <w:rFonts w:asciiTheme="minorEastAsia" w:hAnsiTheme="minorEastAsia"/>
          <w:b/>
          <w:sz w:val="24"/>
          <w:szCs w:val="24"/>
        </w:rPr>
      </w:pPr>
    </w:p>
    <w:p>
      <w:pPr>
        <w:spacing w:line="360" w:lineRule="auto"/>
        <w:jc w:val="center"/>
        <w:rPr>
          <w:rFonts w:asciiTheme="minorEastAsia" w:hAnsiTheme="minorEastAsia"/>
          <w:b/>
          <w:sz w:val="24"/>
          <w:szCs w:val="24"/>
        </w:rPr>
      </w:pPr>
      <w:r>
        <w:rPr>
          <w:rFonts w:hint="eastAsia" w:asciiTheme="minorEastAsia" w:hAnsiTheme="minorEastAsia"/>
          <w:b/>
          <w:sz w:val="24"/>
          <w:szCs w:val="24"/>
        </w:rPr>
        <w:t>（格式自拟）</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附件:  最后报价单格式</w:t>
      </w:r>
    </w:p>
    <w:p>
      <w:pPr>
        <w:spacing w:line="360" w:lineRule="auto"/>
        <w:jc w:val="center"/>
        <w:rPr>
          <w:rFonts w:ascii="宋体" w:hAnsi="宋体" w:eastAsia="宋体" w:cs="宋体"/>
          <w:b/>
          <w:color w:val="FF0000"/>
          <w:sz w:val="32"/>
          <w:szCs w:val="32"/>
          <w:lang w:bidi="ar"/>
        </w:rPr>
      </w:pPr>
      <w:r>
        <w:rPr>
          <w:rFonts w:hint="eastAsia" w:ascii="宋体" w:hAnsi="宋体" w:eastAsia="宋体" w:cs="宋体"/>
          <w:b/>
          <w:color w:val="FF0000"/>
          <w:sz w:val="32"/>
          <w:szCs w:val="32"/>
          <w:lang w:bidi="ar"/>
        </w:rPr>
        <w:t xml:space="preserve">第 </w:t>
      </w:r>
      <w:r>
        <w:rPr>
          <w:rFonts w:hint="eastAsia" w:ascii="宋体" w:hAnsi="宋体" w:eastAsia="宋体" w:cs="宋体"/>
          <w:b/>
          <w:color w:val="FF0000"/>
          <w:sz w:val="32"/>
          <w:szCs w:val="32"/>
          <w:u w:val="single"/>
          <w:lang w:bidi="ar"/>
        </w:rPr>
        <w:t xml:space="preserve">2 </w:t>
      </w:r>
      <w:r>
        <w:rPr>
          <w:rFonts w:hint="eastAsia" w:ascii="宋体" w:hAnsi="宋体" w:eastAsia="宋体" w:cs="宋体"/>
          <w:b/>
          <w:color w:val="FF0000"/>
          <w:sz w:val="32"/>
          <w:szCs w:val="32"/>
          <w:lang w:bidi="ar"/>
        </w:rPr>
        <w:t>次报价表（最终报价表）</w:t>
      </w:r>
    </w:p>
    <w:p>
      <w:pPr>
        <w:pStyle w:val="2"/>
      </w:pPr>
    </w:p>
    <w:tbl>
      <w:tblPr>
        <w:tblStyle w:val="12"/>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1"/>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641" w:type="dxa"/>
            <w:vAlign w:val="center"/>
          </w:tcPr>
          <w:p>
            <w:pPr>
              <w:spacing w:line="400" w:lineRule="exact"/>
              <w:jc w:val="center"/>
              <w:rPr>
                <w:rFonts w:ascii="黑体" w:hAnsi="黑体" w:eastAsia="黑体"/>
                <w:color w:val="000000"/>
                <w:sz w:val="28"/>
                <w:szCs w:val="28"/>
              </w:rPr>
            </w:pPr>
            <w:r>
              <w:rPr>
                <w:rFonts w:hint="eastAsia" w:ascii="黑体" w:hAnsi="黑体" w:eastAsia="黑体"/>
                <w:sz w:val="28"/>
                <w:szCs w:val="28"/>
              </w:rPr>
              <w:t>采购项目名称</w:t>
            </w:r>
          </w:p>
        </w:tc>
        <w:tc>
          <w:tcPr>
            <w:tcW w:w="6452" w:type="dxa"/>
            <w:vAlign w:val="center"/>
          </w:tcPr>
          <w:p>
            <w:pPr>
              <w:spacing w:line="400" w:lineRule="exact"/>
              <w:jc w:val="center"/>
              <w:rPr>
                <w:rFonts w:ascii="仿宋" w:hAnsi="仿宋" w:eastAsia="仿宋" w:cs="仿宋"/>
                <w:color w:val="FF0000"/>
                <w:sz w:val="28"/>
                <w:szCs w:val="28"/>
              </w:rPr>
            </w:pPr>
            <w:r>
              <w:rPr>
                <w:rFonts w:hint="eastAsia" w:ascii="仿宋" w:hAnsi="仿宋" w:eastAsia="仿宋" w:cs="仿宋"/>
                <w:color w:val="FF0000"/>
                <w:sz w:val="28"/>
                <w:szCs w:val="28"/>
              </w:rPr>
              <w:t>四川省遂宁市安居第一高级中学建设项目</w:t>
            </w:r>
          </w:p>
          <w:p>
            <w:pPr>
              <w:spacing w:line="400" w:lineRule="exact"/>
              <w:jc w:val="center"/>
              <w:rPr>
                <w:rFonts w:ascii="仿宋" w:hAnsi="仿宋" w:eastAsia="仿宋"/>
                <w:color w:val="FF0000"/>
                <w:sz w:val="28"/>
                <w:szCs w:val="28"/>
              </w:rPr>
            </w:pPr>
            <w:r>
              <w:rPr>
                <w:rFonts w:hint="eastAsia" w:ascii="仿宋" w:hAnsi="仿宋" w:eastAsia="仿宋" w:cs="仿宋"/>
                <w:color w:val="FF0000"/>
                <w:sz w:val="28"/>
                <w:szCs w:val="28"/>
              </w:rPr>
              <w:t>其他设备采购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41"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采购项目编号</w:t>
            </w:r>
          </w:p>
        </w:tc>
        <w:tc>
          <w:tcPr>
            <w:tcW w:w="6452" w:type="dxa"/>
            <w:vAlign w:val="center"/>
          </w:tcPr>
          <w:p>
            <w:pPr>
              <w:spacing w:line="400" w:lineRule="exact"/>
              <w:jc w:val="center"/>
              <w:rPr>
                <w:rFonts w:ascii="仿宋" w:hAnsi="仿宋" w:eastAsia="仿宋"/>
                <w:color w:val="FF0000"/>
                <w:sz w:val="28"/>
                <w:szCs w:val="28"/>
              </w:rPr>
            </w:pPr>
            <w:r>
              <w:rPr>
                <w:rFonts w:hint="eastAsia" w:ascii="仿宋" w:hAnsi="仿宋" w:eastAsia="仿宋"/>
                <w:color w:val="FF0000"/>
                <w:sz w:val="28"/>
                <w:szCs w:val="28"/>
              </w:rPr>
              <w:t>scsnzjh-2022-064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2641" w:type="dxa"/>
            <w:vAlign w:val="center"/>
          </w:tcPr>
          <w:p>
            <w:pPr>
              <w:spacing w:line="400" w:lineRule="exact"/>
              <w:jc w:val="center"/>
              <w:rPr>
                <w:rFonts w:ascii="黑体" w:hAnsi="黑体" w:eastAsia="黑体"/>
                <w:color w:val="000000"/>
                <w:sz w:val="28"/>
                <w:szCs w:val="28"/>
              </w:rPr>
            </w:pPr>
            <w:r>
              <w:rPr>
                <w:rFonts w:hint="eastAsia" w:ascii="黑体" w:hAnsi="黑体" w:eastAsia="黑体"/>
                <w:sz w:val="28"/>
                <w:szCs w:val="28"/>
              </w:rPr>
              <w:t>磋商报价（元）</w:t>
            </w:r>
          </w:p>
        </w:tc>
        <w:tc>
          <w:tcPr>
            <w:tcW w:w="6452" w:type="dxa"/>
            <w:vAlign w:val="center"/>
          </w:tcPr>
          <w:p>
            <w:pPr>
              <w:spacing w:line="400" w:lineRule="exact"/>
              <w:rPr>
                <w:rFonts w:ascii="仿宋" w:hAnsi="仿宋" w:eastAsia="仿宋"/>
                <w:color w:val="000000"/>
                <w:sz w:val="28"/>
                <w:szCs w:val="28"/>
                <w:u w:val="single"/>
              </w:rPr>
            </w:pPr>
            <w:r>
              <w:rPr>
                <w:rFonts w:hint="eastAsia" w:ascii="仿宋" w:hAnsi="仿宋" w:eastAsia="仿宋"/>
                <w:color w:val="000000"/>
                <w:sz w:val="28"/>
                <w:szCs w:val="28"/>
              </w:rPr>
              <w:t>大写：</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p>
          <w:p>
            <w:pPr>
              <w:spacing w:line="400" w:lineRule="exact"/>
              <w:rPr>
                <w:rFonts w:ascii="仿宋" w:hAnsi="仿宋" w:eastAsia="仿宋"/>
                <w:color w:val="000000"/>
                <w:sz w:val="28"/>
                <w:szCs w:val="28"/>
              </w:rPr>
            </w:pPr>
          </w:p>
          <w:p>
            <w:pPr>
              <w:spacing w:line="400" w:lineRule="exact"/>
              <w:rPr>
                <w:rFonts w:ascii="仿宋" w:hAnsi="仿宋" w:eastAsia="仿宋"/>
                <w:color w:val="000000"/>
                <w:sz w:val="28"/>
                <w:szCs w:val="28"/>
              </w:rPr>
            </w:pPr>
            <w:r>
              <w:rPr>
                <w:rFonts w:hint="eastAsia" w:ascii="仿宋" w:hAnsi="仿宋" w:eastAsia="仿宋"/>
                <w:color w:val="000000"/>
                <w:sz w:val="28"/>
                <w:szCs w:val="28"/>
              </w:rPr>
              <w:t>小写：</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p>
        </w:tc>
      </w:tr>
    </w:tbl>
    <w:p>
      <w:pPr>
        <w:tabs>
          <w:tab w:val="left" w:pos="365"/>
        </w:tabs>
        <w:autoSpaceDE w:val="0"/>
        <w:autoSpaceDN w:val="0"/>
        <w:snapToGrid w:val="0"/>
        <w:spacing w:before="31" w:line="468" w:lineRule="exact"/>
        <w:rPr>
          <w:rFonts w:ascii="仿宋" w:hAnsi="仿宋" w:eastAsia="仿宋" w:cs="宋体"/>
          <w:bCs/>
          <w:sz w:val="28"/>
          <w:szCs w:val="28"/>
        </w:rPr>
      </w:pPr>
    </w:p>
    <w:p>
      <w:pPr>
        <w:tabs>
          <w:tab w:val="left" w:pos="365"/>
        </w:tabs>
        <w:autoSpaceDE w:val="0"/>
        <w:autoSpaceDN w:val="0"/>
        <w:snapToGrid w:val="0"/>
        <w:spacing w:before="31" w:line="468" w:lineRule="exact"/>
        <w:rPr>
          <w:rFonts w:ascii="仿宋" w:hAnsi="仿宋" w:eastAsia="仿宋" w:cs="宋体"/>
          <w:bCs/>
          <w:sz w:val="28"/>
          <w:szCs w:val="28"/>
        </w:rPr>
      </w:pPr>
      <w:r>
        <w:rPr>
          <w:rFonts w:hint="eastAsia" w:ascii="仿宋" w:hAnsi="仿宋" w:eastAsia="仿宋" w:cs="宋体"/>
          <w:bCs/>
          <w:sz w:val="28"/>
          <w:szCs w:val="28"/>
        </w:rPr>
        <w:t>注：</w:t>
      </w:r>
    </w:p>
    <w:p>
      <w:pPr>
        <w:tabs>
          <w:tab w:val="left" w:pos="365"/>
        </w:tabs>
        <w:autoSpaceDE w:val="0"/>
        <w:autoSpaceDN w:val="0"/>
        <w:snapToGrid w:val="0"/>
        <w:spacing w:before="31" w:line="468" w:lineRule="exact"/>
        <w:rPr>
          <w:rFonts w:ascii="仿宋" w:hAnsi="仿宋" w:eastAsia="仿宋" w:cs="宋体"/>
          <w:bCs/>
          <w:sz w:val="28"/>
          <w:szCs w:val="28"/>
        </w:rPr>
      </w:pPr>
      <w:r>
        <w:rPr>
          <w:rFonts w:hint="eastAsia" w:ascii="仿宋" w:hAnsi="仿宋" w:eastAsia="仿宋" w:cs="宋体"/>
          <w:bCs/>
          <w:sz w:val="28"/>
          <w:szCs w:val="28"/>
        </w:rPr>
        <w:t>1.报价应</w:t>
      </w:r>
      <w:r>
        <w:rPr>
          <w:rFonts w:hint="eastAsia" w:ascii="仿宋" w:hAnsi="仿宋" w:eastAsia="仿宋" w:cs="宋体"/>
          <w:bCs/>
          <w:spacing w:val="-1"/>
          <w:sz w:val="28"/>
          <w:szCs w:val="28"/>
        </w:rPr>
        <w:t>包</w:t>
      </w:r>
      <w:r>
        <w:rPr>
          <w:rFonts w:hint="eastAsia" w:ascii="仿宋" w:hAnsi="仿宋" w:eastAsia="仿宋" w:cs="宋体"/>
          <w:bCs/>
          <w:sz w:val="28"/>
          <w:szCs w:val="28"/>
        </w:rPr>
        <w:t>括全部费用（供应商所有手写处需加盖公章或按手印）。</w:t>
      </w:r>
    </w:p>
    <w:p>
      <w:pPr>
        <w:tabs>
          <w:tab w:val="left" w:pos="365"/>
        </w:tabs>
        <w:autoSpaceDE w:val="0"/>
        <w:autoSpaceDN w:val="0"/>
        <w:snapToGrid w:val="0"/>
        <w:spacing w:before="31" w:line="468" w:lineRule="exact"/>
        <w:rPr>
          <w:rFonts w:ascii="仿宋" w:hAnsi="仿宋" w:eastAsia="仿宋" w:cs="仿宋"/>
          <w:bCs/>
          <w:sz w:val="28"/>
          <w:szCs w:val="28"/>
          <w:lang w:bidi="ar"/>
        </w:rPr>
      </w:pPr>
      <w:r>
        <w:rPr>
          <w:rFonts w:hint="eastAsia" w:ascii="仿宋" w:hAnsi="仿宋" w:eastAsia="仿宋" w:cs="仿宋"/>
          <w:bCs/>
          <w:sz w:val="28"/>
          <w:szCs w:val="28"/>
          <w:lang w:bidi="ar"/>
        </w:rPr>
        <w:t>2.此为最终报价表，在现场填写、报价。</w:t>
      </w:r>
    </w:p>
    <w:p>
      <w:pPr>
        <w:tabs>
          <w:tab w:val="left" w:pos="365"/>
        </w:tabs>
        <w:autoSpaceDE w:val="0"/>
        <w:autoSpaceDN w:val="0"/>
        <w:snapToGrid w:val="0"/>
        <w:spacing w:before="31" w:line="468" w:lineRule="exact"/>
        <w:rPr>
          <w:rFonts w:ascii="仿宋" w:hAnsi="仿宋" w:eastAsia="仿宋" w:cs="仿宋"/>
          <w:bCs/>
          <w:sz w:val="28"/>
          <w:szCs w:val="28"/>
          <w:lang w:bidi="ar"/>
        </w:rPr>
      </w:pPr>
      <w:r>
        <w:rPr>
          <w:rFonts w:hint="eastAsia" w:ascii="仿宋" w:hAnsi="仿宋" w:eastAsia="仿宋" w:cs="仿宋"/>
          <w:bCs/>
          <w:sz w:val="28"/>
          <w:szCs w:val="28"/>
          <w:lang w:bidi="ar"/>
        </w:rPr>
        <w:t>3.每次报价不能高于对本项目之前的报价，否则将作为无效报价处理。</w:t>
      </w:r>
    </w:p>
    <w:p>
      <w:pPr>
        <w:pStyle w:val="2"/>
      </w:pPr>
    </w:p>
    <w:p>
      <w:pPr>
        <w:spacing w:line="360" w:lineRule="auto"/>
        <w:ind w:firstLine="5385" w:firstLineChars="2244"/>
        <w:rPr>
          <w:rFonts w:ascii="仿宋" w:hAnsi="仿宋" w:eastAsia="仿宋"/>
          <w:sz w:val="24"/>
        </w:rPr>
      </w:pPr>
    </w:p>
    <w:p>
      <w:pPr>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公司名称：</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p>
    <w:p>
      <w:pPr>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法定代表人或其授权代表：</w:t>
      </w:r>
      <w:r>
        <w:rPr>
          <w:rFonts w:ascii="仿宋_GB2312" w:hAnsi="宋体" w:eastAsia="仿宋_GB2312"/>
          <w:sz w:val="32"/>
          <w:szCs w:val="32"/>
          <w:u w:val="single"/>
        </w:rPr>
        <w:t xml:space="preserve">              </w:t>
      </w:r>
      <w:r>
        <w:rPr>
          <w:rFonts w:hint="eastAsia" w:ascii="仿宋_GB2312" w:hAnsi="宋体" w:eastAsia="仿宋_GB2312"/>
          <w:sz w:val="32"/>
          <w:szCs w:val="32"/>
        </w:rPr>
        <w:t>（签字）</w:t>
      </w:r>
    </w:p>
    <w:p>
      <w:pPr>
        <w:spacing w:line="360" w:lineRule="auto"/>
        <w:ind w:firstLine="480" w:firstLineChars="150"/>
        <w:rPr>
          <w:rFonts w:asciiTheme="minorEastAsia" w:hAnsiTheme="minorEastAsia"/>
          <w:sz w:val="24"/>
          <w:szCs w:val="24"/>
        </w:rPr>
      </w:pPr>
      <w:r>
        <w:rPr>
          <w:rFonts w:hint="eastAsia" w:ascii="仿宋_GB2312" w:hAnsi="宋体" w:eastAsia="仿宋_GB2312"/>
          <w:sz w:val="32"/>
          <w:szCs w:val="32"/>
        </w:rPr>
        <w:t>日期：</w:t>
      </w:r>
      <w:r>
        <w:rPr>
          <w:rFonts w:ascii="仿宋_GB2312" w:hAnsi="宋体" w:eastAsia="仿宋_GB2312"/>
          <w:sz w:val="32"/>
          <w:szCs w:val="32"/>
          <w:u w:val="single"/>
        </w:rPr>
        <w:t xml:space="preserve">        </w:t>
      </w:r>
      <w:r>
        <w:rPr>
          <w:rFonts w:hint="eastAsia" w:ascii="仿宋_GB2312" w:hAnsi="宋体" w:eastAsia="仿宋_GB2312"/>
          <w:sz w:val="32"/>
          <w:szCs w:val="32"/>
        </w:rPr>
        <w:t>年</w:t>
      </w:r>
      <w:r>
        <w:rPr>
          <w:rFonts w:ascii="仿宋_GB2312" w:hAnsi="宋体" w:eastAsia="仿宋_GB2312"/>
          <w:sz w:val="32"/>
          <w:szCs w:val="32"/>
          <w:u w:val="single"/>
        </w:rPr>
        <w:t xml:space="preserve">    </w:t>
      </w:r>
      <w:r>
        <w:rPr>
          <w:rFonts w:hint="eastAsia" w:ascii="仿宋_GB2312" w:hAnsi="宋体" w:eastAsia="仿宋_GB2312"/>
          <w:sz w:val="32"/>
          <w:szCs w:val="32"/>
        </w:rPr>
        <w:t>月</w:t>
      </w:r>
      <w:r>
        <w:rPr>
          <w:rFonts w:ascii="仿宋_GB2312" w:hAnsi="宋体" w:eastAsia="仿宋_GB2312"/>
          <w:sz w:val="32"/>
          <w:szCs w:val="32"/>
          <w:u w:val="single"/>
        </w:rPr>
        <w:t xml:space="preserve">    </w:t>
      </w:r>
      <w:r>
        <w:rPr>
          <w:rFonts w:hint="eastAsia" w:ascii="仿宋_GB2312" w:hAnsi="宋体" w:eastAsia="仿宋_GB2312"/>
          <w:sz w:val="32"/>
          <w:szCs w:val="32"/>
        </w:rPr>
        <w:t>日</w:t>
      </w:r>
    </w:p>
    <w:p>
      <w:pPr>
        <w:spacing w:line="360" w:lineRule="auto"/>
        <w:rPr>
          <w:rFonts w:asciiTheme="minorEastAsia" w:hAnsiTheme="minorEastAsia"/>
          <w:sz w:val="24"/>
          <w:szCs w:val="24"/>
        </w:rPr>
      </w:pPr>
    </w:p>
    <w:p>
      <w:pPr>
        <w:pStyle w:val="2"/>
      </w:pPr>
    </w:p>
    <w:p>
      <w:pPr>
        <w:pStyle w:val="2"/>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第八章 评审方法</w:t>
      </w:r>
    </w:p>
    <w:p>
      <w:pPr>
        <w:spacing w:line="360" w:lineRule="auto"/>
        <w:rPr>
          <w:rFonts w:asciiTheme="minorEastAsia" w:hAnsiTheme="minorEastAsia"/>
          <w:sz w:val="24"/>
          <w:szCs w:val="24"/>
        </w:rPr>
      </w:pPr>
    </w:p>
    <w:p>
      <w:pPr>
        <w:pStyle w:val="4"/>
        <w:keepNext w:val="0"/>
        <w:keepLines w:val="0"/>
        <w:spacing w:before="0" w:after="0" w:line="400" w:lineRule="exact"/>
        <w:ind w:firstLine="472" w:firstLineChars="196"/>
        <w:rPr>
          <w:rFonts w:ascii="宋体" w:hAnsi="宋体" w:eastAsia="宋体"/>
          <w:sz w:val="24"/>
          <w:szCs w:val="24"/>
        </w:rPr>
      </w:pPr>
      <w:r>
        <w:rPr>
          <w:rFonts w:hint="eastAsia" w:ascii="宋体" w:hAnsi="宋体" w:eastAsia="宋体"/>
          <w:sz w:val="24"/>
          <w:szCs w:val="24"/>
        </w:rPr>
        <w:t>1.总则</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1.1 根据《中华人民共和国政府采购法》、《中华人民共和国政府采购法实施条例》、《政府采购竞争性磋商采购方式管理暂行办法》等法律制度，结合本采购项目特点制定本磋商方法。</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1.2 磋商工作由采购代理机构负责组织，具体磋商由采购代理机构依法组建的磋商小组负责。</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1.3 磋商工作应遵循公平、公正、科学及择优的原则，并以相同的磋商程序和标准对待所有的供应商。</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1.4 磋商小组按照磋商文件规定的磋商程序、评分方法和标准进行评审，并独立履行下列职责：</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（一）熟悉和理解磋商文件，确定磋商文件内容是否违反国家有关强制性规定或者磋商文件存在歧义、重大缺陷，根据需要书面要求采购人、采购代理机构对磋商文件作出解释；</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（二）审查供应商响应文件是否满足磋商文件要求，并作出公正评价；</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（四）推荐成交供应商，或者受采购人委托确定成交供应商；</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（五）起草评审报告并进行签署；</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（六）向采购人/采购代理机构、财政部门或者其他监督部门报告非法干预评审工作的行为；</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（七）法律、法规和规章规定的其他职责。</w:t>
      </w:r>
    </w:p>
    <w:p>
      <w:pPr>
        <w:pStyle w:val="4"/>
        <w:keepNext w:val="0"/>
        <w:keepLines w:val="0"/>
        <w:spacing w:before="0" w:after="0" w:line="400" w:lineRule="exact"/>
        <w:ind w:firstLine="470" w:firstLineChars="196"/>
      </w:pPr>
      <w:r>
        <w:rPr>
          <w:rFonts w:hint="eastAsia" w:ascii="宋体" w:hAnsi="宋体" w:eastAsia="宋体"/>
          <w:b w:val="0"/>
          <w:sz w:val="24"/>
          <w:szCs w:val="24"/>
        </w:rPr>
        <w:t>1.5 （实质性要求）磋商过程独立、保密。供应商非法干预磋商过程的，其响应文件作无效处理。</w:t>
      </w:r>
    </w:p>
    <w:p>
      <w:pPr>
        <w:pStyle w:val="4"/>
        <w:keepNext w:val="0"/>
        <w:keepLines w:val="0"/>
        <w:spacing w:before="0" w:after="0" w:line="400" w:lineRule="exact"/>
        <w:ind w:firstLine="472" w:firstLineChars="196"/>
        <w:rPr>
          <w:rFonts w:ascii="宋体" w:hAnsi="宋体" w:eastAsia="宋体"/>
          <w:sz w:val="24"/>
          <w:szCs w:val="24"/>
        </w:rPr>
      </w:pPr>
      <w:r>
        <w:rPr>
          <w:rFonts w:hint="eastAsia" w:ascii="宋体" w:hAnsi="宋体" w:eastAsia="宋体"/>
          <w:sz w:val="24"/>
          <w:szCs w:val="24"/>
        </w:rPr>
        <w:t>2.磋商程序</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2.1审查磋商文件和停止评审。</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2.1.2 本磋商文件有下列情形之一的，磋商小组应当停止评审：</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（1）磋商文件的规定存在歧义、重大缺陷的；</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（2）磋商文件明显以不合理条件对供应商实行差别待遇或者歧视待遇的；</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（3）采购项目属于国家规定的优先、强制采购范围，但是磋商文件未依法体现优先、强制采购相关规定的；</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（4）采购项目属于政府采购促进中小企业发展的范围，但是磋商文件未依法体现促进中小企业发展相关规定的；</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（5）磋商文件将供应商的资格条件列为评分因素的；</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（6）磋商文件载明的成交原则不合法的；</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（7）磋商文件有违反国家其他有关强制性规定的情形。</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2.1.3 出现本条2.1.2规定应当停止评审情形的，磋商小组应当向采购人书面说明情况。除本条规定的情形外，磋商小组不得以任何方式和理由停止评审。</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2.2资格性审查。</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2.2.2资格性审查结束后，磋商小组应当出具资格性审查报告，没有通过资格审查的供应商，磋商小组应当在资格审查报告中说明原因。</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2.2.3磋商小组应依据磋商文件规定的实质性要求，对符合资格的响应文件进行有效性、完整性和响应程度审查，以确定参加磋商的供应商名单。</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2.2.4采购人或者采购代理机构宣布未通过资格性审查的供应商名单时，应当告知供应商未通过审查的原因。</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2.3 通过资格性审查的供应商不足3家的，终止本次采购活动，并发布终止采购活动公告。（财政部另有规定除外）</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2.4磋商。</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2.4.2每轮磋商开始前，磋商小组应根据磋商文件的规定，并结合各供应商的响应文件拟定磋商内容。</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2.4.4对磋商文件作出的实质性变动是磋商文件的有效组成部分，磋商小组应当及时以书面形式同时通知所有参加磋商的供应商。</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2.4.6磋商过程中，磋商的任何一方不得透露与磋商有关的其他供应商的技术资料、价格和其他信息。</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2.4.7磋商过程中，磋商小组发现或者知晓供应商存在违法行为的，磋商小组应当将该供应商响应文件作无效处理，不允许其提交最后报价。</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 xml:space="preserve">2.4.8磋商完成后，磋商小组应出具磋商情况记录表，磋商情况记录表需包含磋商内容、磋商意见、实质性变动内容等。   </w:t>
      </w:r>
    </w:p>
    <w:p>
      <w:pPr>
        <w:spacing w:line="400" w:lineRule="exact"/>
        <w:ind w:firstLine="480" w:firstLineChars="200"/>
        <w:rPr>
          <w:rFonts w:ascii="宋体" w:hAnsi="宋体"/>
          <w:sz w:val="24"/>
        </w:rPr>
      </w:pPr>
      <w:r>
        <w:rPr>
          <w:rFonts w:hint="eastAsia" w:ascii="宋体" w:hAnsi="宋体"/>
          <w:sz w:val="24"/>
        </w:rPr>
        <w:t>2.5最后报价。</w:t>
      </w:r>
    </w:p>
    <w:p>
      <w:pPr>
        <w:spacing w:line="400" w:lineRule="exact"/>
        <w:ind w:firstLine="480" w:firstLineChars="200"/>
        <w:rPr>
          <w:rFonts w:ascii="宋体" w:hAnsi="宋体"/>
          <w:sz w:val="24"/>
        </w:rPr>
      </w:pPr>
      <w:r>
        <w:rPr>
          <w:rFonts w:hint="eastAsia" w:ascii="宋体" w:hAnsi="宋体"/>
          <w:sz w:val="24"/>
        </w:rPr>
        <w:t>2.5.1磋商文件能够详细列明采购标的技术、服务要求的，磋商结束后，磋商小组应当要求所有实质性响应的供应商在规定时间内提交最后报价，提交最后报价的供应商不得少于3家。</w:t>
      </w:r>
    </w:p>
    <w:p>
      <w:pPr>
        <w:spacing w:line="400" w:lineRule="exact"/>
        <w:ind w:firstLine="480" w:firstLineChars="200"/>
        <w:rPr>
          <w:rFonts w:ascii="宋体" w:hAnsi="宋体"/>
          <w:sz w:val="24"/>
        </w:rPr>
      </w:pPr>
      <w:r>
        <w:rPr>
          <w:rFonts w:hint="eastAsia" w:ascii="宋体" w:hAnsi="宋体"/>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00" w:lineRule="exact"/>
        <w:ind w:firstLine="480" w:firstLineChars="200"/>
        <w:rPr>
          <w:rFonts w:ascii="宋体" w:hAnsi="宋体"/>
          <w:sz w:val="24"/>
        </w:rPr>
      </w:pPr>
      <w:r>
        <w:rPr>
          <w:rFonts w:hint="eastAsia" w:ascii="宋体" w:hAnsi="宋体"/>
          <w:sz w:val="24"/>
        </w:rPr>
        <w:t>2.5.3供应商最后报价应当由法定代表人/主要负责人/本人或其授权代表签字确认或加盖公章。最后报价是供应商响应文件的有效组成部分。</w:t>
      </w:r>
    </w:p>
    <w:p>
      <w:pPr>
        <w:spacing w:line="400" w:lineRule="exact"/>
        <w:ind w:firstLine="480" w:firstLineChars="200"/>
        <w:rPr>
          <w:rFonts w:ascii="宋体" w:hAnsi="宋体"/>
          <w:sz w:val="24"/>
        </w:rPr>
      </w:pPr>
      <w:r>
        <w:rPr>
          <w:rFonts w:hint="eastAsia" w:ascii="宋体" w:hAnsi="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rFonts w:ascii="宋体" w:hAnsi="宋体"/>
          <w:sz w:val="24"/>
        </w:rPr>
      </w:pPr>
      <w:r>
        <w:rPr>
          <w:rFonts w:hint="eastAsia" w:ascii="宋体" w:hAnsi="宋体"/>
          <w:sz w:val="24"/>
        </w:rPr>
        <w:t>2.6比较与评价。由磋商小组采用综合评分法对提交最后报价的供应商的响应文件和最后报价进行综合评分，具体要求详见本章综合评分部分。</w:t>
      </w:r>
    </w:p>
    <w:p>
      <w:pPr>
        <w:spacing w:line="400" w:lineRule="exact"/>
        <w:ind w:firstLine="480" w:firstLineChars="200"/>
        <w:rPr>
          <w:rFonts w:ascii="宋体" w:hAnsi="宋体"/>
          <w:sz w:val="24"/>
        </w:rPr>
      </w:pPr>
      <w:r>
        <w:rPr>
          <w:rFonts w:hint="eastAsia" w:ascii="宋体" w:hAnsi="宋体"/>
          <w:sz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400" w:lineRule="exact"/>
        <w:ind w:firstLine="480" w:firstLineChars="200"/>
        <w:rPr>
          <w:rFonts w:ascii="宋体" w:hAnsi="宋体"/>
          <w:sz w:val="24"/>
        </w:rPr>
      </w:pPr>
      <w:r>
        <w:rPr>
          <w:rFonts w:hint="eastAsia" w:ascii="宋体" w:hAnsi="宋体"/>
          <w:sz w:val="24"/>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rPr>
          <w:rFonts w:ascii="宋体" w:hAnsi="宋体"/>
          <w:sz w:val="24"/>
        </w:rPr>
      </w:pPr>
      <w:r>
        <w:rPr>
          <w:rFonts w:hint="eastAsia" w:ascii="宋体" w:hAnsi="宋体"/>
          <w:sz w:val="24"/>
        </w:rPr>
        <w:t>2.9采购组织单位现场复核评审结果。</w:t>
      </w:r>
    </w:p>
    <w:p>
      <w:pPr>
        <w:spacing w:line="400" w:lineRule="exact"/>
        <w:ind w:firstLine="480" w:firstLineChars="200"/>
        <w:rPr>
          <w:rFonts w:ascii="宋体" w:hAnsi="宋体"/>
          <w:sz w:val="24"/>
        </w:rPr>
      </w:pPr>
      <w:r>
        <w:rPr>
          <w:rFonts w:hint="eastAsia" w:ascii="宋体" w:hAnsi="宋体"/>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400" w:lineRule="exact"/>
        <w:ind w:firstLine="480" w:firstLineChars="200"/>
        <w:rPr>
          <w:rFonts w:ascii="宋体" w:hAnsi="宋体"/>
          <w:sz w:val="24"/>
        </w:rPr>
      </w:pPr>
      <w:r>
        <w:rPr>
          <w:rFonts w:hint="eastAsia" w:ascii="宋体" w:hAnsi="宋体"/>
          <w:sz w:val="24"/>
        </w:rPr>
        <w:t>（1）资格性审查认定错误的；</w:t>
      </w:r>
    </w:p>
    <w:p>
      <w:pPr>
        <w:spacing w:line="400" w:lineRule="exact"/>
        <w:ind w:firstLine="480" w:firstLineChars="200"/>
        <w:rPr>
          <w:rFonts w:ascii="宋体" w:hAnsi="宋体"/>
          <w:sz w:val="24"/>
        </w:rPr>
      </w:pPr>
      <w:r>
        <w:rPr>
          <w:rFonts w:hint="eastAsia" w:ascii="宋体" w:hAnsi="宋体"/>
          <w:sz w:val="24"/>
        </w:rPr>
        <w:t>（2）分值汇总计算错误的；</w:t>
      </w:r>
    </w:p>
    <w:p>
      <w:pPr>
        <w:spacing w:line="400" w:lineRule="exact"/>
        <w:ind w:firstLine="480" w:firstLineChars="200"/>
        <w:rPr>
          <w:rFonts w:ascii="宋体" w:hAnsi="宋体"/>
          <w:sz w:val="24"/>
        </w:rPr>
      </w:pPr>
      <w:r>
        <w:rPr>
          <w:rFonts w:hint="eastAsia" w:ascii="宋体" w:hAnsi="宋体"/>
          <w:sz w:val="24"/>
        </w:rPr>
        <w:t>（3）分项评分超出评分标准范围的；</w:t>
      </w:r>
    </w:p>
    <w:p>
      <w:pPr>
        <w:spacing w:line="400" w:lineRule="exact"/>
        <w:ind w:firstLine="480" w:firstLineChars="200"/>
        <w:rPr>
          <w:rFonts w:ascii="宋体" w:hAnsi="宋体"/>
          <w:sz w:val="24"/>
        </w:rPr>
      </w:pPr>
      <w:r>
        <w:rPr>
          <w:rFonts w:hint="eastAsia" w:ascii="宋体" w:hAnsi="宋体"/>
          <w:sz w:val="24"/>
        </w:rPr>
        <w:t>（4）客观评分不一致的。</w:t>
      </w:r>
    </w:p>
    <w:p>
      <w:pPr>
        <w:spacing w:line="400" w:lineRule="exact"/>
        <w:ind w:firstLine="480" w:firstLineChars="200"/>
        <w:rPr>
          <w:rFonts w:ascii="宋体" w:hAnsi="宋体"/>
          <w:sz w:val="24"/>
        </w:rPr>
      </w:pPr>
      <w:r>
        <w:rPr>
          <w:rFonts w:hint="eastAsia" w:ascii="宋体" w:hAnsi="宋体"/>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400" w:lineRule="exact"/>
        <w:ind w:firstLine="480" w:firstLineChars="200"/>
        <w:rPr>
          <w:rFonts w:ascii="宋体" w:hAnsi="宋体"/>
          <w:sz w:val="24"/>
        </w:rPr>
      </w:pPr>
      <w:r>
        <w:rPr>
          <w:rFonts w:hint="eastAsia" w:ascii="宋体" w:hAnsi="宋体"/>
          <w:sz w:val="24"/>
        </w:rPr>
        <w:t>采购人/采购代理机构复核过程中，磋商小组成员不得离开评审现场。</w:t>
      </w:r>
    </w:p>
    <w:p>
      <w:pPr>
        <w:spacing w:line="400" w:lineRule="exact"/>
        <w:ind w:firstLine="480" w:firstLineChars="200"/>
        <w:rPr>
          <w:rFonts w:ascii="宋体" w:hAnsi="宋体"/>
          <w:sz w:val="24"/>
        </w:rPr>
      </w:pPr>
      <w:r>
        <w:rPr>
          <w:rFonts w:hint="eastAsia" w:ascii="宋体" w:hAnsi="宋体"/>
          <w:sz w:val="24"/>
        </w:rPr>
        <w:t>2.9.2有下列情形之一的，不得现场修改评审结果：</w:t>
      </w:r>
    </w:p>
    <w:p>
      <w:pPr>
        <w:spacing w:line="400" w:lineRule="exact"/>
        <w:ind w:firstLine="480" w:firstLineChars="200"/>
        <w:rPr>
          <w:rFonts w:ascii="宋体" w:hAnsi="宋体"/>
          <w:sz w:val="24"/>
        </w:rPr>
      </w:pPr>
      <w:r>
        <w:rPr>
          <w:rFonts w:hint="eastAsia" w:ascii="宋体" w:hAnsi="宋体"/>
          <w:sz w:val="24"/>
        </w:rPr>
        <w:t>（1）磋商小组已经出具磋商报告并且离开评审现场的；</w:t>
      </w:r>
    </w:p>
    <w:p>
      <w:pPr>
        <w:spacing w:line="400" w:lineRule="exact"/>
        <w:ind w:firstLine="480" w:firstLineChars="200"/>
        <w:rPr>
          <w:rFonts w:ascii="宋体" w:hAnsi="宋体"/>
          <w:sz w:val="24"/>
        </w:rPr>
      </w:pPr>
      <w:r>
        <w:rPr>
          <w:rFonts w:hint="eastAsia" w:ascii="宋体" w:hAnsi="宋体"/>
          <w:sz w:val="24"/>
        </w:rPr>
        <w:t>（2）采购人/采购代理机构现场复核时，复核工作人员数量不足的；</w:t>
      </w:r>
    </w:p>
    <w:p>
      <w:pPr>
        <w:spacing w:line="400" w:lineRule="exact"/>
        <w:ind w:firstLine="480" w:firstLineChars="200"/>
        <w:rPr>
          <w:rFonts w:ascii="宋体" w:hAnsi="宋体"/>
          <w:sz w:val="24"/>
        </w:rPr>
      </w:pPr>
      <w:r>
        <w:rPr>
          <w:rFonts w:hint="eastAsia" w:ascii="宋体" w:hAnsi="宋体"/>
          <w:sz w:val="24"/>
        </w:rPr>
        <w:t>（3）采购人/采购代理机构现场复核时，没有采购监督人员现场监督的；</w:t>
      </w:r>
    </w:p>
    <w:p>
      <w:pPr>
        <w:spacing w:line="400" w:lineRule="exact"/>
        <w:ind w:firstLine="480" w:firstLineChars="200"/>
        <w:rPr>
          <w:rFonts w:ascii="宋体" w:hAnsi="宋体"/>
          <w:sz w:val="24"/>
        </w:rPr>
      </w:pPr>
      <w:r>
        <w:rPr>
          <w:rFonts w:hint="eastAsia" w:ascii="宋体" w:hAnsi="宋体"/>
          <w:sz w:val="24"/>
        </w:rPr>
        <w:t>（4）采购人/采购代理机构现场复核内容超出规定范围的；</w:t>
      </w:r>
    </w:p>
    <w:p>
      <w:pPr>
        <w:spacing w:line="400" w:lineRule="exact"/>
        <w:ind w:firstLine="480" w:firstLineChars="200"/>
        <w:rPr>
          <w:rFonts w:ascii="宋体" w:hAnsi="宋体"/>
          <w:sz w:val="24"/>
        </w:rPr>
      </w:pPr>
      <w:r>
        <w:rPr>
          <w:rFonts w:hint="eastAsia" w:ascii="宋体" w:hAnsi="宋体"/>
          <w:sz w:val="24"/>
        </w:rPr>
        <w:t>（5）采购人/采购代理机构未提供书面建议的。</w:t>
      </w:r>
    </w:p>
    <w:p>
      <w:pPr>
        <w:spacing w:line="400" w:lineRule="exact"/>
        <w:ind w:firstLine="480" w:firstLineChars="200"/>
        <w:rPr>
          <w:rFonts w:ascii="宋体" w:hAnsi="宋体"/>
          <w:sz w:val="24"/>
        </w:rPr>
      </w:pPr>
      <w:r>
        <w:rPr>
          <w:rFonts w:hint="eastAsia" w:ascii="宋体" w:hAnsi="宋体"/>
          <w:sz w:val="24"/>
        </w:rPr>
        <w:t>2.10编写磋商报告。磋商小组推荐成交候选供应商后，应向采购人/采购代理机构出具磋商报告。磋商报告应当包括以下主要内容：</w:t>
      </w:r>
    </w:p>
    <w:p>
      <w:pPr>
        <w:spacing w:line="400" w:lineRule="exact"/>
        <w:ind w:firstLine="480" w:firstLineChars="200"/>
        <w:rPr>
          <w:rFonts w:ascii="宋体" w:hAnsi="宋体"/>
          <w:sz w:val="24"/>
        </w:rPr>
      </w:pPr>
      <w:r>
        <w:rPr>
          <w:rFonts w:hint="eastAsia" w:ascii="宋体" w:hAnsi="宋体"/>
          <w:sz w:val="24"/>
        </w:rPr>
        <w:t>（1）邀请供应商参加采购活动的具体方式和相关情况；</w:t>
      </w:r>
    </w:p>
    <w:p>
      <w:pPr>
        <w:spacing w:line="400" w:lineRule="exact"/>
        <w:ind w:firstLine="480" w:firstLineChars="200"/>
        <w:rPr>
          <w:rFonts w:ascii="宋体" w:hAnsi="宋体"/>
          <w:sz w:val="24"/>
        </w:rPr>
      </w:pPr>
      <w:r>
        <w:rPr>
          <w:rFonts w:hint="eastAsia" w:ascii="宋体" w:hAnsi="宋体"/>
          <w:sz w:val="24"/>
        </w:rPr>
        <w:t>（2）响应文件开启日期和地点；</w:t>
      </w:r>
    </w:p>
    <w:p>
      <w:pPr>
        <w:spacing w:line="400" w:lineRule="exact"/>
        <w:ind w:firstLine="480" w:firstLineChars="200"/>
        <w:rPr>
          <w:rFonts w:ascii="宋体" w:hAnsi="宋体"/>
          <w:sz w:val="24"/>
        </w:rPr>
      </w:pPr>
      <w:r>
        <w:rPr>
          <w:rFonts w:hint="eastAsia" w:ascii="宋体" w:hAnsi="宋体"/>
          <w:sz w:val="24"/>
        </w:rPr>
        <w:t>（3）获取磋商文件的供应商名单和磋商小组成员名单；</w:t>
      </w:r>
    </w:p>
    <w:p>
      <w:pPr>
        <w:spacing w:line="400" w:lineRule="exact"/>
        <w:ind w:firstLine="480" w:firstLineChars="200"/>
        <w:rPr>
          <w:rFonts w:ascii="宋体" w:hAnsi="宋体"/>
          <w:sz w:val="24"/>
        </w:rPr>
      </w:pPr>
      <w:r>
        <w:rPr>
          <w:rFonts w:hint="eastAsia" w:ascii="宋体" w:hAnsi="宋体"/>
          <w:sz w:val="24"/>
        </w:rPr>
        <w:t>（4）评审情况记录和说明，包括对供应商的资格审查情况、供应商响应文件审查情况、磋商情况、报价情况等；</w:t>
      </w:r>
    </w:p>
    <w:p>
      <w:pPr>
        <w:spacing w:line="400" w:lineRule="exact"/>
        <w:ind w:firstLine="480" w:firstLineChars="200"/>
        <w:rPr>
          <w:rFonts w:ascii="宋体" w:hAnsi="宋体"/>
          <w:sz w:val="24"/>
        </w:rPr>
      </w:pPr>
      <w:r>
        <w:rPr>
          <w:rFonts w:hint="eastAsia" w:ascii="宋体" w:hAnsi="宋体"/>
          <w:sz w:val="24"/>
        </w:rPr>
        <w:t>（5）提出的成交候选供应商的排序名单及理由。</w:t>
      </w:r>
    </w:p>
    <w:p>
      <w:pPr>
        <w:spacing w:line="400" w:lineRule="exact"/>
        <w:ind w:firstLine="480" w:firstLineChars="200"/>
        <w:rPr>
          <w:rFonts w:ascii="宋体" w:hAnsi="宋体"/>
          <w:sz w:val="24"/>
        </w:rPr>
      </w:pPr>
      <w:r>
        <w:rPr>
          <w:rFonts w:hint="eastAsia" w:ascii="宋体" w:hAnsi="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ascii="宋体" w:hAnsi="宋体"/>
          <w:sz w:val="24"/>
        </w:rPr>
      </w:pPr>
      <w:r>
        <w:rPr>
          <w:rFonts w:hint="eastAsia" w:ascii="宋体" w:hAnsi="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ascii="宋体" w:hAnsi="宋体"/>
          <w:sz w:val="24"/>
        </w:rPr>
      </w:pPr>
      <w:r>
        <w:rPr>
          <w:rFonts w:hint="eastAsia" w:ascii="宋体" w:hAnsi="宋体"/>
          <w:sz w:val="24"/>
        </w:rPr>
        <w:t>2.12供应商澄清、说明</w:t>
      </w:r>
    </w:p>
    <w:p>
      <w:pPr>
        <w:spacing w:line="400" w:lineRule="exact"/>
        <w:ind w:firstLine="480" w:firstLineChars="200"/>
        <w:rPr>
          <w:rFonts w:ascii="宋体" w:hAnsi="宋体"/>
          <w:sz w:val="24"/>
        </w:rPr>
      </w:pPr>
      <w:r>
        <w:rPr>
          <w:rFonts w:hint="eastAsia" w:ascii="宋体" w:hAnsi="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宋体" w:hAnsi="宋体"/>
          <w:sz w:val="24"/>
        </w:rPr>
      </w:pPr>
      <w:r>
        <w:rPr>
          <w:rFonts w:hint="eastAsia" w:ascii="宋体" w:hAnsi="宋体"/>
          <w:sz w:val="24"/>
        </w:rPr>
        <w:t>2.12.2磋商小组要求供应商澄清、说明或者更正响应文件应当以书面形式作出。供应商的澄清、说明或者更正应当由法定代表人/主要负责人/本人或其授权代表签字或者加盖公章。</w:t>
      </w:r>
    </w:p>
    <w:p>
      <w:pPr>
        <w:spacing w:line="400" w:lineRule="exact"/>
        <w:ind w:firstLine="480" w:firstLineChars="200"/>
        <w:rPr>
          <w:rFonts w:ascii="宋体" w:hAnsi="宋体"/>
          <w:sz w:val="24"/>
        </w:rPr>
      </w:pPr>
      <w:r>
        <w:rPr>
          <w:rFonts w:hint="eastAsia" w:ascii="宋体" w:hAnsi="宋体"/>
          <w:sz w:val="24"/>
        </w:rPr>
        <w:t>2.13终止磋商采购活动。</w:t>
      </w:r>
    </w:p>
    <w:p>
      <w:pPr>
        <w:spacing w:line="400" w:lineRule="exact"/>
        <w:ind w:firstLine="480" w:firstLineChars="200"/>
        <w:rPr>
          <w:rFonts w:ascii="宋体" w:hAnsi="宋体"/>
          <w:sz w:val="24"/>
        </w:rPr>
      </w:pPr>
      <w:r>
        <w:rPr>
          <w:rFonts w:hint="eastAsia" w:ascii="宋体" w:hAnsi="宋体"/>
          <w:sz w:val="24"/>
        </w:rPr>
        <w:t>出现下列情形之一的，采购人或者采购代理机构应当终止竞争性磋商采购活动，发布项目终止公告并说明原因，重新开展采购活动：</w:t>
      </w:r>
    </w:p>
    <w:p>
      <w:pPr>
        <w:spacing w:line="400" w:lineRule="exact"/>
        <w:ind w:firstLine="480" w:firstLineChars="200"/>
        <w:rPr>
          <w:rFonts w:ascii="宋体" w:hAnsi="宋体"/>
          <w:sz w:val="24"/>
        </w:rPr>
      </w:pPr>
      <w:r>
        <w:rPr>
          <w:rFonts w:hint="eastAsia" w:ascii="宋体" w:hAnsi="宋体"/>
          <w:sz w:val="24"/>
        </w:rPr>
        <w:t>（1）因情况变化，不再符合规定的竞争性磋商采购方式适用情形的；</w:t>
      </w:r>
    </w:p>
    <w:p>
      <w:pPr>
        <w:spacing w:line="400" w:lineRule="exact"/>
        <w:ind w:firstLine="480" w:firstLineChars="200"/>
        <w:rPr>
          <w:rFonts w:ascii="宋体" w:hAnsi="宋体"/>
          <w:sz w:val="24"/>
        </w:rPr>
      </w:pPr>
      <w:r>
        <w:rPr>
          <w:rFonts w:hint="eastAsia" w:ascii="宋体" w:hAnsi="宋体"/>
          <w:sz w:val="24"/>
        </w:rPr>
        <w:t>（2）出现影响采购公正的违法行为的；</w:t>
      </w:r>
    </w:p>
    <w:p>
      <w:pPr>
        <w:spacing w:line="400" w:lineRule="exact"/>
        <w:ind w:firstLine="480" w:firstLineChars="200"/>
        <w:rPr>
          <w:rFonts w:ascii="宋体"/>
          <w:sz w:val="24"/>
        </w:rPr>
      </w:pPr>
      <w:r>
        <w:rPr>
          <w:rFonts w:hint="eastAsia" w:ascii="宋体" w:hAnsi="宋体"/>
          <w:sz w:val="24"/>
        </w:rPr>
        <w:t>（3）在采购过程中符合要求的供应商或者报价未超过采购预算的供应商不足3家的。</w:t>
      </w:r>
    </w:p>
    <w:p>
      <w:pPr>
        <w:spacing w:line="400" w:lineRule="exact"/>
        <w:ind w:firstLine="482" w:firstLineChars="200"/>
        <w:rPr>
          <w:rFonts w:ascii="宋体"/>
          <w:b/>
          <w:sz w:val="24"/>
        </w:rPr>
      </w:pPr>
      <w:r>
        <w:rPr>
          <w:rFonts w:hint="eastAsia" w:ascii="宋体"/>
          <w:b/>
          <w:sz w:val="24"/>
        </w:rPr>
        <w:t>3.综合评分</w:t>
      </w:r>
    </w:p>
    <w:p>
      <w:pPr>
        <w:spacing w:line="400" w:lineRule="exact"/>
        <w:ind w:firstLine="480" w:firstLineChars="200"/>
        <w:rPr>
          <w:sz w:val="24"/>
        </w:rPr>
      </w:pPr>
      <w:r>
        <w:rPr>
          <w:rFonts w:hint="eastAsia" w:ascii="宋体"/>
          <w:sz w:val="24"/>
        </w:rPr>
        <w:t>3.1</w:t>
      </w:r>
      <w:r>
        <w:rPr>
          <w:rFonts w:hint="eastAsia"/>
          <w:sz w:val="24"/>
        </w:rPr>
        <w:t>本次综合评分的因素详见综合评分明细表。</w:t>
      </w:r>
    </w:p>
    <w:p>
      <w:pPr>
        <w:spacing w:line="400" w:lineRule="exact"/>
        <w:ind w:firstLine="480" w:firstLineChars="200"/>
        <w:rPr>
          <w:rFonts w:ascii="宋体"/>
          <w:sz w:val="24"/>
        </w:rPr>
      </w:pPr>
      <w:r>
        <w:rPr>
          <w:rFonts w:hint="eastAsia" w:ascii="宋体"/>
          <w:sz w:val="24"/>
        </w:rPr>
        <w:t>3.2</w:t>
      </w:r>
      <w:r>
        <w:rPr>
          <w:rFonts w:hint="eastAsia"/>
          <w:sz w:val="24"/>
        </w:rPr>
        <w:t xml:space="preserve"> 除价格因素外</w:t>
      </w:r>
      <w:r>
        <w:rPr>
          <w:rFonts w:hint="eastAsia" w:ascii="宋体"/>
          <w:sz w:val="24"/>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6"/>
        <w:tabs>
          <w:tab w:val="left" w:pos="600"/>
        </w:tabs>
        <w:spacing w:line="400" w:lineRule="exact"/>
        <w:ind w:firstLine="480" w:firstLineChars="200"/>
        <w:rPr>
          <w:rFonts w:ascii="宋体"/>
          <w:sz w:val="24"/>
          <w:szCs w:val="24"/>
        </w:rPr>
      </w:pPr>
      <w:r>
        <w:rPr>
          <w:rFonts w:hint="eastAsia" w:ascii="宋体"/>
          <w:sz w:val="24"/>
          <w:szCs w:val="24"/>
        </w:rPr>
        <w:t>3.3综合评分明细表</w:t>
      </w:r>
    </w:p>
    <w:p>
      <w:pPr>
        <w:pStyle w:val="6"/>
        <w:tabs>
          <w:tab w:val="left" w:pos="600"/>
        </w:tabs>
        <w:spacing w:line="400" w:lineRule="exact"/>
        <w:ind w:firstLine="480" w:firstLineChars="200"/>
        <w:rPr>
          <w:rFonts w:ascii="宋体"/>
          <w:sz w:val="24"/>
          <w:szCs w:val="24"/>
        </w:rPr>
      </w:pPr>
      <w:r>
        <w:rPr>
          <w:rFonts w:hint="eastAsia" w:ascii="宋体"/>
          <w:sz w:val="24"/>
          <w:szCs w:val="24"/>
        </w:rPr>
        <w:t>3.3.1综合评分明细表的制定以科学合理、降低评委会自由裁量权为原则。</w:t>
      </w:r>
    </w:p>
    <w:p>
      <w:pPr>
        <w:pStyle w:val="4"/>
        <w:keepNext w:val="0"/>
        <w:keepLines w:val="0"/>
        <w:spacing w:before="0" w:after="0" w:line="400" w:lineRule="exact"/>
        <w:ind w:firstLine="470" w:firstLineChars="196"/>
        <w:rPr>
          <w:rFonts w:ascii="宋体" w:hAnsi="宋体" w:eastAsia="宋体"/>
          <w:b w:val="0"/>
          <w:color w:val="FF0000"/>
          <w:sz w:val="24"/>
          <w:szCs w:val="24"/>
        </w:rPr>
      </w:pPr>
      <w:r>
        <w:rPr>
          <w:rFonts w:hint="eastAsia" w:ascii="宋体" w:hAnsi="宋体" w:eastAsia="宋体"/>
          <w:b w:val="0"/>
          <w:color w:val="FF0000"/>
          <w:sz w:val="24"/>
          <w:szCs w:val="24"/>
        </w:rPr>
        <w:t>3.3.2综合评分明细表</w:t>
      </w:r>
    </w:p>
    <w:tbl>
      <w:tblPr>
        <w:tblStyle w:val="12"/>
        <w:tblW w:w="5384"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186"/>
        <w:gridCol w:w="746"/>
        <w:gridCol w:w="6419"/>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5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b/>
                <w:sz w:val="24"/>
                <w:szCs w:val="24"/>
              </w:rPr>
            </w:pPr>
            <w:r>
              <w:rPr>
                <w:rFonts w:hint="eastAsia" w:ascii="宋体" w:hAnsi="宋体" w:eastAsia="宋体" w:cs="宋体"/>
                <w:b/>
                <w:sz w:val="24"/>
                <w:szCs w:val="24"/>
              </w:rPr>
              <w:t>评分因素及权重</w:t>
            </w:r>
          </w:p>
        </w:tc>
        <w:tc>
          <w:tcPr>
            <w:tcW w:w="37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b/>
                <w:sz w:val="24"/>
                <w:szCs w:val="24"/>
              </w:rPr>
            </w:pPr>
            <w:r>
              <w:rPr>
                <w:rFonts w:hint="eastAsia" w:ascii="宋体" w:hAnsi="宋体" w:eastAsia="宋体" w:cs="宋体"/>
                <w:b/>
                <w:sz w:val="24"/>
                <w:szCs w:val="24"/>
              </w:rPr>
              <w:t>分值</w:t>
            </w:r>
          </w:p>
        </w:tc>
        <w:tc>
          <w:tcPr>
            <w:tcW w:w="32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b/>
                <w:sz w:val="24"/>
                <w:szCs w:val="24"/>
              </w:rPr>
            </w:pPr>
            <w:r>
              <w:rPr>
                <w:rFonts w:hint="eastAsia" w:ascii="宋体" w:hAnsi="宋体" w:eastAsia="宋体" w:cs="宋体"/>
                <w:b/>
                <w:sz w:val="24"/>
                <w:szCs w:val="24"/>
              </w:rPr>
              <w:t>评分依据</w:t>
            </w:r>
          </w:p>
        </w:tc>
        <w:tc>
          <w:tcPr>
            <w:tcW w:w="4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1</w:t>
            </w:r>
          </w:p>
        </w:tc>
        <w:tc>
          <w:tcPr>
            <w:tcW w:w="593"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投标报价（30%）</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30分</w:t>
            </w:r>
          </w:p>
        </w:tc>
        <w:tc>
          <w:tcPr>
            <w:tcW w:w="32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1、以满足招标文件要求且投标价格最低的投标报价为评标基准价，其价格分为满分30分。其他投标人的价格分统一按照下列公式计算：</w:t>
            </w:r>
          </w:p>
          <w:p>
            <w:pPr>
              <w:widowControl/>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投标报价得分＝（评标基准价/投标报价）×30（四舍五入保留至小数点后两位数）</w:t>
            </w:r>
          </w:p>
          <w:p>
            <w:pPr>
              <w:widowControl/>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2、小微企业（监狱企业、残疾人福利性单位视同小微企业）价格扣除和失信企业报价加成按照本招标文件投标人须知附表规定执行）。</w:t>
            </w:r>
          </w:p>
        </w:tc>
        <w:tc>
          <w:tcPr>
            <w:tcW w:w="43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共同类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2</w:t>
            </w:r>
          </w:p>
        </w:tc>
        <w:tc>
          <w:tcPr>
            <w:tcW w:w="593"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技术指标和配置（26%）</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26分</w:t>
            </w:r>
          </w:p>
        </w:tc>
        <w:tc>
          <w:tcPr>
            <w:tcW w:w="3209"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1、投标人针对招标文件中的一般技术参数条款的响应得分,规则如下：（一般技术参数条款指未标注“▲”的条款）</w:t>
            </w:r>
          </w:p>
          <w:p>
            <w:pPr>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完全满足一般技术参数条款响应得8分；有一条不满足扣0.1分，扣完为止。</w:t>
            </w:r>
          </w:p>
          <w:p>
            <w:pPr>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2、投标人针对招标文件中的“▲”技术参数条款响应得分，规则如下：</w:t>
            </w:r>
          </w:p>
          <w:p>
            <w:pPr>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完全满足“▲”技术参数条款响应得18分；有一条不满足扣2分，扣完为止。</w:t>
            </w:r>
          </w:p>
          <w:p>
            <w:pPr>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说明：</w:t>
            </w:r>
          </w:p>
          <w:p>
            <w:pPr>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1）针对“▲”条款的技术响应，投标人需提供带中国计量认证(CMA</w:t>
            </w:r>
            <w:r>
              <w:rPr>
                <w:rFonts w:ascii="宋体" w:hAnsi="宋体" w:eastAsia="宋体" w:cs="宋体"/>
                <w:sz w:val="24"/>
                <w:szCs w:val="24"/>
              </w:rPr>
              <w:t>)</w:t>
            </w:r>
            <w:r>
              <w:rPr>
                <w:rFonts w:hint="eastAsia" w:ascii="宋体" w:hAnsi="宋体" w:eastAsia="宋体" w:cs="宋体"/>
                <w:sz w:val="24"/>
                <w:szCs w:val="24"/>
              </w:rPr>
              <w:t>或中国合格评定国家认可委员会（C</w:t>
            </w:r>
            <w:r>
              <w:rPr>
                <w:rFonts w:ascii="宋体" w:hAnsi="宋体" w:eastAsia="宋体" w:cs="宋体"/>
                <w:sz w:val="24"/>
                <w:szCs w:val="24"/>
              </w:rPr>
              <w:t>NAS</w:t>
            </w:r>
            <w:r>
              <w:rPr>
                <w:rFonts w:hint="eastAsia" w:ascii="宋体" w:hAnsi="宋体" w:eastAsia="宋体" w:cs="宋体"/>
                <w:sz w:val="24"/>
                <w:szCs w:val="24"/>
              </w:rPr>
              <w:t>）认可标志的检测报告复印件并加盖投标人公章，否则对应技术参数条款将视为不满足。</w:t>
            </w:r>
          </w:p>
          <w:p>
            <w:pPr>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2）针对一般条款的技术响应，如招标文件中对佐证材料有要求，应按要求提供，否则对应技术参数条款将视为不满足。</w:t>
            </w:r>
          </w:p>
          <w:p>
            <w:pPr>
              <w:pStyle w:val="2"/>
              <w:adjustRightInd w:val="0"/>
              <w:snapToGrid w:val="0"/>
              <w:spacing w:after="0" w:line="276" w:lineRule="auto"/>
              <w:rPr>
                <w:rFonts w:ascii="宋体" w:hAnsi="宋体" w:cs="宋体"/>
                <w:sz w:val="24"/>
              </w:rPr>
            </w:pPr>
            <w:r>
              <w:rPr>
                <w:rFonts w:hint="eastAsia" w:ascii="宋体" w:hAnsi="宋体" w:cs="宋体"/>
                <w:sz w:val="24"/>
              </w:rPr>
              <w:t>注：本项所述的“技术参数条款的数量”是指：</w:t>
            </w:r>
          </w:p>
          <w:p>
            <w:pPr>
              <w:pStyle w:val="2"/>
              <w:adjustRightInd w:val="0"/>
              <w:snapToGrid w:val="0"/>
              <w:spacing w:after="0" w:line="276" w:lineRule="auto"/>
              <w:rPr>
                <w:rFonts w:ascii="宋体" w:hAnsi="宋体" w:cs="宋体"/>
                <w:sz w:val="24"/>
              </w:rPr>
            </w:pPr>
            <w:r>
              <w:rPr>
                <w:rFonts w:hint="eastAsia" w:ascii="宋体" w:hAnsi="宋体" w:cs="宋体"/>
                <w:sz w:val="24"/>
              </w:rPr>
              <w:t>1）无子项的条款：以每项条款为1项进行计算；</w:t>
            </w:r>
          </w:p>
          <w:p>
            <w:pPr>
              <w:pStyle w:val="2"/>
              <w:adjustRightInd w:val="0"/>
              <w:snapToGrid w:val="0"/>
              <w:spacing w:after="0" w:line="276" w:lineRule="auto"/>
              <w:rPr>
                <w:rFonts w:ascii="宋体" w:hAnsi="宋体" w:cs="宋体"/>
                <w:sz w:val="24"/>
              </w:rPr>
            </w:pPr>
            <w:r>
              <w:rPr>
                <w:rFonts w:hint="eastAsia" w:ascii="宋体" w:hAnsi="宋体" w:cs="宋体"/>
                <w:sz w:val="24"/>
              </w:rPr>
              <w:t>2）有子项的条款：以最末级的子项为1项进行计算</w:t>
            </w:r>
          </w:p>
        </w:tc>
        <w:tc>
          <w:tcPr>
            <w:tcW w:w="43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3</w:t>
            </w:r>
          </w:p>
        </w:tc>
        <w:tc>
          <w:tcPr>
            <w:tcW w:w="5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综合实力（2%）</w:t>
            </w:r>
          </w:p>
        </w:tc>
        <w:tc>
          <w:tcPr>
            <w:tcW w:w="37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2分</w:t>
            </w:r>
          </w:p>
        </w:tc>
        <w:tc>
          <w:tcPr>
            <w:tcW w:w="3209" w:type="pct"/>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sz w:val="24"/>
                <w:szCs w:val="24"/>
              </w:rPr>
            </w:pPr>
            <w:r>
              <w:rPr>
                <w:rFonts w:hint="eastAsia" w:ascii="宋体" w:hAnsi="宋体" w:eastAsia="宋体"/>
                <w:sz w:val="24"/>
                <w:szCs w:val="24"/>
              </w:rPr>
              <w:t>1、为保证服务质量及产品的稳定运行，“校级</w:t>
            </w:r>
            <w:r>
              <w:rPr>
                <w:rFonts w:ascii="宋体" w:hAnsi="宋体" w:eastAsia="宋体"/>
                <w:sz w:val="24"/>
                <w:szCs w:val="24"/>
              </w:rPr>
              <w:t>SIP网关、巡查音视频存储设备(128路)、高清画面分割器”3C证书里的委托人、生产者以及生产企业名称为同一单位得</w:t>
            </w:r>
            <w:r>
              <w:rPr>
                <w:rFonts w:hint="eastAsia" w:ascii="宋体" w:hAnsi="宋体" w:eastAsia="宋体"/>
                <w:sz w:val="24"/>
                <w:szCs w:val="24"/>
              </w:rPr>
              <w:t>1</w:t>
            </w:r>
            <w:r>
              <w:rPr>
                <w:rFonts w:ascii="宋体" w:hAnsi="宋体" w:eastAsia="宋体"/>
                <w:sz w:val="24"/>
                <w:szCs w:val="24"/>
              </w:rPr>
              <w:t>分，不满足不得分。</w:t>
            </w:r>
          </w:p>
          <w:p>
            <w:pPr>
              <w:spacing w:line="276"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、投标产品制造商电子巡查系统具有自主创新产品证书，提供电子巡查系统自主创新证书，得1</w:t>
            </w:r>
            <w:r>
              <w:rPr>
                <w:rFonts w:ascii="宋体" w:hAnsi="宋体" w:eastAsia="宋体"/>
                <w:sz w:val="24"/>
                <w:szCs w:val="24"/>
              </w:rPr>
              <w:t>分</w:t>
            </w:r>
            <w:r>
              <w:rPr>
                <w:rFonts w:hint="eastAsia" w:ascii="宋体" w:hAnsi="宋体" w:eastAsia="宋体"/>
                <w:sz w:val="24"/>
                <w:szCs w:val="24"/>
              </w:rPr>
              <w:t>，不提供不得分</w:t>
            </w:r>
            <w:r>
              <w:rPr>
                <w:rFonts w:ascii="宋体" w:hAnsi="宋体" w:eastAsia="宋体"/>
                <w:sz w:val="24"/>
                <w:szCs w:val="24"/>
              </w:rPr>
              <w:t>。</w:t>
            </w:r>
          </w:p>
        </w:tc>
        <w:tc>
          <w:tcPr>
            <w:tcW w:w="4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4</w:t>
            </w:r>
          </w:p>
        </w:tc>
        <w:tc>
          <w:tcPr>
            <w:tcW w:w="5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实施方案（20%）</w:t>
            </w:r>
          </w:p>
        </w:tc>
        <w:tc>
          <w:tcPr>
            <w:tcW w:w="37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20分</w:t>
            </w:r>
          </w:p>
        </w:tc>
        <w:tc>
          <w:tcPr>
            <w:tcW w:w="3209" w:type="pct"/>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sz w:val="24"/>
                <w:szCs w:val="24"/>
              </w:rPr>
            </w:pPr>
            <w:r>
              <w:rPr>
                <w:rFonts w:hint="eastAsia" w:ascii="宋体" w:hAnsi="宋体" w:eastAsia="宋体"/>
                <w:sz w:val="24"/>
                <w:szCs w:val="24"/>
              </w:rPr>
              <w:t>根据投标人提供的项目实施方案（包含但不限于：①组织机构、②实施计划、③安装调试方案、④风险管理措施、⑤实施保障措施等）进行综合评比：</w:t>
            </w:r>
          </w:p>
          <w:p>
            <w:pPr>
              <w:spacing w:line="276" w:lineRule="auto"/>
              <w:rPr>
                <w:rFonts w:ascii="宋体" w:hAnsi="宋体" w:eastAsia="宋体"/>
                <w:sz w:val="24"/>
                <w:szCs w:val="24"/>
              </w:rPr>
            </w:pPr>
            <w:r>
              <w:rPr>
                <w:rFonts w:hint="eastAsia" w:ascii="宋体" w:hAnsi="宋体" w:eastAsia="宋体"/>
                <w:sz w:val="24"/>
                <w:szCs w:val="24"/>
              </w:rPr>
              <w:t>1、方案完全满足采购需求且全面具体、内容详实、具有可操作性得20分；</w:t>
            </w:r>
          </w:p>
          <w:p>
            <w:pPr>
              <w:spacing w:line="276" w:lineRule="auto"/>
              <w:rPr>
                <w:rFonts w:ascii="宋体" w:hAnsi="宋体" w:eastAsia="宋体"/>
                <w:sz w:val="24"/>
                <w:szCs w:val="24"/>
              </w:rPr>
            </w:pPr>
            <w:r>
              <w:rPr>
                <w:rFonts w:hint="eastAsia" w:ascii="宋体" w:hAnsi="宋体" w:eastAsia="宋体"/>
                <w:sz w:val="24"/>
                <w:szCs w:val="24"/>
              </w:rPr>
              <w:t>2、每缺少一项扣4分，扣完为止；</w:t>
            </w:r>
          </w:p>
          <w:p>
            <w:pPr>
              <w:spacing w:line="276" w:lineRule="auto"/>
              <w:rPr>
                <w:rFonts w:ascii="宋体" w:hAnsi="宋体" w:eastAsia="宋体"/>
                <w:sz w:val="24"/>
                <w:szCs w:val="24"/>
              </w:rPr>
            </w:pPr>
            <w:r>
              <w:rPr>
                <w:rFonts w:hint="eastAsia" w:ascii="宋体" w:hAnsi="宋体" w:eastAsia="宋体"/>
                <w:sz w:val="24"/>
                <w:szCs w:val="24"/>
              </w:rPr>
              <w:t>3、每一项中每存在一处不符合或不完全符合釆购需求的扣2分，扣完为止。</w:t>
            </w:r>
          </w:p>
          <w:p>
            <w:pPr>
              <w:spacing w:line="276" w:lineRule="auto"/>
              <w:rPr>
                <w:rFonts w:ascii="宋体" w:hAnsi="宋体" w:eastAsia="宋体"/>
                <w:sz w:val="24"/>
                <w:szCs w:val="24"/>
              </w:rPr>
            </w:pPr>
            <w:r>
              <w:rPr>
                <w:rFonts w:hint="eastAsia" w:ascii="宋体" w:hAnsi="宋体" w:eastAsia="宋体"/>
                <w:sz w:val="24"/>
                <w:szCs w:val="24"/>
              </w:rPr>
              <w:t>（说明：不符合或不完全符合釆购需求是指存在不适用项目实际情况、凭空编造、逻辑漏洞、原理错误、内容阐述不清晰的情形。）</w:t>
            </w:r>
          </w:p>
        </w:tc>
        <w:tc>
          <w:tcPr>
            <w:tcW w:w="4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5</w:t>
            </w:r>
          </w:p>
        </w:tc>
        <w:tc>
          <w:tcPr>
            <w:tcW w:w="5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售后服务（16%）</w:t>
            </w:r>
          </w:p>
        </w:tc>
        <w:tc>
          <w:tcPr>
            <w:tcW w:w="37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16分</w:t>
            </w:r>
          </w:p>
        </w:tc>
        <w:tc>
          <w:tcPr>
            <w:tcW w:w="3209" w:type="pct"/>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sz w:val="24"/>
                <w:szCs w:val="24"/>
              </w:rPr>
            </w:pPr>
            <w:r>
              <w:rPr>
                <w:rFonts w:hint="eastAsia" w:ascii="宋体" w:hAnsi="宋体" w:eastAsia="宋体"/>
                <w:sz w:val="24"/>
                <w:szCs w:val="24"/>
              </w:rPr>
              <w:t>根据投标人提供的售后服务方案（包含但不限于：①培训计划、②售后服务体系（提供本地化售后服务承诺函）、③服务保障措施、④响应机制等 ）进行综合评比：</w:t>
            </w:r>
          </w:p>
          <w:p>
            <w:pPr>
              <w:spacing w:line="276" w:lineRule="auto"/>
              <w:rPr>
                <w:rFonts w:ascii="宋体" w:hAnsi="宋体" w:eastAsia="宋体"/>
                <w:sz w:val="24"/>
                <w:szCs w:val="24"/>
              </w:rPr>
            </w:pPr>
            <w:r>
              <w:rPr>
                <w:rFonts w:hint="eastAsia" w:ascii="宋体" w:hAnsi="宋体" w:eastAsia="宋体"/>
                <w:sz w:val="24"/>
                <w:szCs w:val="24"/>
              </w:rPr>
              <w:t>1、方案完全满足采购需求且全面具体、内容详实、具有可操作性得16分；</w:t>
            </w:r>
          </w:p>
          <w:p>
            <w:pPr>
              <w:spacing w:line="276" w:lineRule="auto"/>
              <w:rPr>
                <w:rFonts w:ascii="宋体" w:hAnsi="宋体" w:eastAsia="宋体"/>
                <w:sz w:val="24"/>
                <w:szCs w:val="24"/>
              </w:rPr>
            </w:pPr>
            <w:r>
              <w:rPr>
                <w:rFonts w:hint="eastAsia" w:ascii="宋体" w:hAnsi="宋体" w:eastAsia="宋体"/>
                <w:sz w:val="24"/>
                <w:szCs w:val="24"/>
              </w:rPr>
              <w:t>2、每缺少一项扣4分，扣完为止；</w:t>
            </w:r>
          </w:p>
          <w:p>
            <w:pPr>
              <w:spacing w:line="276" w:lineRule="auto"/>
              <w:rPr>
                <w:rFonts w:ascii="宋体" w:hAnsi="宋体" w:eastAsia="宋体"/>
                <w:sz w:val="24"/>
                <w:szCs w:val="24"/>
              </w:rPr>
            </w:pPr>
            <w:r>
              <w:rPr>
                <w:rFonts w:hint="eastAsia" w:ascii="宋体" w:hAnsi="宋体" w:eastAsia="宋体"/>
                <w:sz w:val="24"/>
                <w:szCs w:val="24"/>
              </w:rPr>
              <w:t>3、每一项中每存在一处不符合或不完全符合釆购需求的扣2分，扣完为止。</w:t>
            </w:r>
          </w:p>
          <w:p>
            <w:pPr>
              <w:spacing w:line="276" w:lineRule="auto"/>
              <w:rPr>
                <w:rFonts w:ascii="宋体" w:hAnsi="宋体" w:eastAsia="宋体"/>
                <w:sz w:val="24"/>
                <w:szCs w:val="24"/>
              </w:rPr>
            </w:pPr>
            <w:r>
              <w:rPr>
                <w:rFonts w:hint="eastAsia" w:ascii="宋体" w:hAnsi="宋体" w:eastAsia="宋体"/>
                <w:sz w:val="24"/>
                <w:szCs w:val="24"/>
              </w:rPr>
              <w:t>（说明：不符合或不完全符合釆购需求是指存在不适用项目实际情况、凭空编造、逻辑漏洞、原理错误、内容阐述不清晰的情形。）</w:t>
            </w:r>
          </w:p>
        </w:tc>
        <w:tc>
          <w:tcPr>
            <w:tcW w:w="4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6</w:t>
            </w:r>
          </w:p>
        </w:tc>
        <w:tc>
          <w:tcPr>
            <w:tcW w:w="5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履约能力</w:t>
            </w:r>
          </w:p>
          <w:p>
            <w:pPr>
              <w:pStyle w:val="2"/>
              <w:spacing w:line="276" w:lineRule="auto"/>
              <w:jc w:val="center"/>
              <w:rPr>
                <w:rFonts w:ascii="宋体" w:hAnsi="宋体"/>
                <w:sz w:val="24"/>
              </w:rPr>
            </w:pPr>
            <w:r>
              <w:rPr>
                <w:rFonts w:hint="eastAsia" w:ascii="宋体" w:hAnsi="宋体"/>
                <w:sz w:val="24"/>
              </w:rPr>
              <w:t>（5%）</w:t>
            </w:r>
          </w:p>
        </w:tc>
        <w:tc>
          <w:tcPr>
            <w:tcW w:w="37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5分</w:t>
            </w:r>
          </w:p>
        </w:tc>
        <w:tc>
          <w:tcPr>
            <w:tcW w:w="3209" w:type="pct"/>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sz w:val="24"/>
                <w:szCs w:val="24"/>
              </w:rPr>
            </w:pPr>
            <w:r>
              <w:rPr>
                <w:rFonts w:hint="eastAsia" w:ascii="宋体" w:hAnsi="宋体" w:eastAsia="宋体"/>
                <w:sz w:val="24"/>
                <w:szCs w:val="24"/>
              </w:rPr>
              <w:t>1、投标人同时具有ISO9001质量管理体系认证证书、ISO14001环境管理体系认证证书、ISO45001职业健康安全管理体系认证证书、ISO20000信息技术服务管理体系认证证书、ISO27001信息安全管理体系认证证书、ITSS信息技术运行维护标准符合性证书叁级及以上得3分，缺少一项或不提供不得分。（提供证书复印件加盖投标人公章）</w:t>
            </w:r>
          </w:p>
          <w:p>
            <w:pPr>
              <w:pStyle w:val="27"/>
              <w:spacing w:line="276" w:lineRule="auto"/>
              <w:ind w:firstLine="0" w:firstLineChars="0"/>
              <w:rPr>
                <w:rFonts w:ascii="宋体" w:hAnsi="宋体"/>
                <w:sz w:val="24"/>
                <w:szCs w:val="24"/>
              </w:rPr>
            </w:pPr>
            <w:r>
              <w:rPr>
                <w:rFonts w:hint="eastAsia" w:ascii="宋体" w:hAnsi="宋体"/>
                <w:sz w:val="24"/>
                <w:szCs w:val="24"/>
              </w:rPr>
              <w:t>2、为满足项目服务质量，投标人具有健全的完善的项目服务体系及项目团队人员配置。根据团队配置人员情况进行评比：具有系统集成工程师（中级）2人以上、IT服务项目经理2人以上、信息安全保障人员2人以上。全部满足得2分，缺少或不提供不得分。（需提供须提供证书复印件及投标人为上述持证项目人员缴纳的近三个月社保证明复印件并加盖投标人公章）</w:t>
            </w:r>
          </w:p>
        </w:tc>
        <w:tc>
          <w:tcPr>
            <w:tcW w:w="4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7</w:t>
            </w:r>
          </w:p>
        </w:tc>
        <w:tc>
          <w:tcPr>
            <w:tcW w:w="59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政府扶持政策节能、环保（1%）</w:t>
            </w:r>
          </w:p>
        </w:tc>
        <w:tc>
          <w:tcPr>
            <w:tcW w:w="37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1分</w:t>
            </w:r>
          </w:p>
        </w:tc>
        <w:tc>
          <w:tcPr>
            <w:tcW w:w="32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1.供应商提供的产品属于“政府采购节能产品、环境标志产品实施品目清单”中实施政府优先采购的，提供国家确定的认证机构出具的、处于有效期之内的节能产品、环境标志产品认证证书复印件并加盖供应商单位公章。每有一个型号产品属于节能产品政府采购品目清单的得0.5分，每有一个型号产品属于环境标志产品政府采购品目清单中的得0.5分，最多得0.5分。</w:t>
            </w:r>
          </w:p>
          <w:p>
            <w:pPr>
              <w:widowControl/>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2.认定为无线局域网认证产品的，供应商提供《无线局域网认证产品政府采购清单》对应页复印件并加盖供应商单位公章的得0.5分，最多得0.5分。</w:t>
            </w:r>
          </w:p>
          <w:p>
            <w:pPr>
              <w:widowControl/>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说明：</w:t>
            </w:r>
          </w:p>
          <w:p>
            <w:pPr>
              <w:widowControl/>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1、可重复计分；</w:t>
            </w:r>
          </w:p>
          <w:p>
            <w:pPr>
              <w:widowControl/>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2、本项目采购的产品中属于节能产品或环境标志产品政府采购品目清单中强制采购范围的，不属于本项评分范围。</w:t>
            </w:r>
          </w:p>
          <w:p>
            <w:pPr>
              <w:widowControl/>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3、供应商所响应的产品属于节能产品或环境标志产品政府采购品目清单中优先采购范围的，应当在响应文件中提供国家确定的认证机构出具的、处于有效期之内的节能产品或环境标志产品认证证书复印件并加盖供应商公章（鲜章），否则不予给分。</w:t>
            </w:r>
          </w:p>
          <w:p>
            <w:pPr>
              <w:widowControl/>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4、供应商所投产品属于优先采购范围内的无线局域网产品的，需提供《中国政府采购网》公布的无线局域网产品政府采购清单封面及对应页且在有效期内并加盖供应商单位公章（鲜章）。</w:t>
            </w:r>
          </w:p>
          <w:p>
            <w:pPr>
              <w:wordWrap w:val="0"/>
              <w:adjustRightInd w:val="0"/>
              <w:snapToGrid w:val="0"/>
              <w:spacing w:line="276" w:lineRule="auto"/>
              <w:rPr>
                <w:rFonts w:ascii="宋体" w:hAnsi="宋体" w:eastAsia="宋体" w:cs="宋体"/>
                <w:sz w:val="24"/>
                <w:szCs w:val="24"/>
              </w:rPr>
            </w:pPr>
            <w:r>
              <w:rPr>
                <w:rFonts w:hint="eastAsia" w:ascii="宋体" w:hAnsi="宋体" w:eastAsia="宋体" w:cs="宋体"/>
                <w:sz w:val="24"/>
                <w:szCs w:val="24"/>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4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共同类</w:t>
            </w:r>
          </w:p>
        </w:tc>
      </w:tr>
    </w:tbl>
    <w:p>
      <w:pPr>
        <w:spacing w:line="360" w:lineRule="auto"/>
        <w:rPr>
          <w:rFonts w:asciiTheme="minorEastAsia" w:hAnsiTheme="minorEastAsia"/>
          <w:bCs/>
          <w:sz w:val="24"/>
          <w:szCs w:val="24"/>
        </w:rPr>
      </w:pPr>
    </w:p>
    <w:p>
      <w:pPr>
        <w:spacing w:line="360" w:lineRule="auto"/>
        <w:rPr>
          <w:rFonts w:asciiTheme="minorEastAsia" w:hAnsiTheme="minorEastAsia"/>
          <w:bCs/>
          <w:sz w:val="24"/>
          <w:szCs w:val="24"/>
        </w:rPr>
      </w:pPr>
      <w:r>
        <w:rPr>
          <w:rFonts w:hint="eastAsia" w:asciiTheme="minorEastAsia" w:hAnsiTheme="minorEastAsia"/>
          <w:bCs/>
          <w:sz w:val="24"/>
          <w:szCs w:val="24"/>
        </w:rPr>
        <w:t>注：评分的取值按四舍五入法，保留小数点后两位。</w:t>
      </w:r>
    </w:p>
    <w:p>
      <w:pPr>
        <w:tabs>
          <w:tab w:val="left" w:pos="851"/>
        </w:tabs>
        <w:spacing w:line="460" w:lineRule="exact"/>
        <w:ind w:firstLine="482" w:firstLineChars="200"/>
        <w:rPr>
          <w:rFonts w:ascii="宋体" w:hAnsi="宋体"/>
          <w:b/>
          <w:sz w:val="24"/>
        </w:rPr>
      </w:pPr>
      <w:r>
        <w:rPr>
          <w:rFonts w:hint="eastAsia" w:ascii="宋体" w:hAnsi="宋体"/>
          <w:b/>
          <w:sz w:val="24"/>
        </w:rPr>
        <w:t>4.磋商纪律及注意事项</w:t>
      </w:r>
    </w:p>
    <w:p>
      <w:pPr>
        <w:tabs>
          <w:tab w:val="left" w:pos="851"/>
        </w:tabs>
        <w:spacing w:line="460" w:lineRule="exact"/>
        <w:ind w:firstLine="480" w:firstLineChars="200"/>
        <w:rPr>
          <w:rFonts w:ascii="宋体" w:hAnsi="宋体"/>
          <w:sz w:val="24"/>
        </w:rPr>
      </w:pPr>
      <w:r>
        <w:rPr>
          <w:rFonts w:hint="eastAsia" w:ascii="宋体" w:hAnsi="宋体"/>
          <w:sz w:val="24"/>
        </w:rPr>
        <w:t>4.1磋商小组内部讨论的情况和意见必须保密，任何人不得以任何形式透露给供应商或与供应商有关的单位或个人。</w:t>
      </w:r>
    </w:p>
    <w:p>
      <w:pPr>
        <w:tabs>
          <w:tab w:val="left" w:pos="851"/>
        </w:tabs>
        <w:spacing w:line="460" w:lineRule="exact"/>
        <w:ind w:firstLine="480" w:firstLineChars="200"/>
        <w:rPr>
          <w:rFonts w:ascii="宋体" w:hAnsi="宋体"/>
          <w:sz w:val="24"/>
        </w:rPr>
      </w:pPr>
      <w:r>
        <w:rPr>
          <w:rFonts w:hint="eastAsia" w:ascii="宋体" w:hAnsi="宋体"/>
          <w:sz w:val="24"/>
        </w:rPr>
        <w:t>4.2在磋商过程中，供应商不得以任何形式对磋商小组成员进行旨在影响磋商结果的私下接触，否则将取消其参与磋商的资格。</w:t>
      </w:r>
    </w:p>
    <w:p>
      <w:pPr>
        <w:tabs>
          <w:tab w:val="left" w:pos="851"/>
        </w:tabs>
        <w:spacing w:line="460" w:lineRule="exact"/>
        <w:ind w:firstLine="480" w:firstLineChars="200"/>
        <w:rPr>
          <w:rFonts w:ascii="宋体" w:hAnsi="宋体"/>
          <w:sz w:val="24"/>
        </w:rPr>
      </w:pPr>
      <w:r>
        <w:rPr>
          <w:rFonts w:hint="eastAsia" w:ascii="宋体" w:hAnsi="宋体"/>
          <w:sz w:val="24"/>
        </w:rPr>
        <w:t>4.3</w:t>
      </w:r>
      <w:r>
        <w:rPr>
          <w:rFonts w:hint="eastAsia"/>
          <w:sz w:val="24"/>
        </w:rPr>
        <w:t>对各供应商的商业秘密，磋商小组成员应予以保密，不得泄露给其他供应商。</w:t>
      </w:r>
    </w:p>
    <w:p>
      <w:pPr>
        <w:tabs>
          <w:tab w:val="left" w:pos="851"/>
        </w:tabs>
        <w:spacing w:line="460" w:lineRule="exact"/>
        <w:ind w:firstLine="480" w:firstLineChars="200"/>
        <w:rPr>
          <w:rFonts w:ascii="宋体" w:hAnsi="宋体"/>
          <w:sz w:val="24"/>
        </w:rPr>
      </w:pPr>
      <w:r>
        <w:rPr>
          <w:rFonts w:hint="eastAsia" w:ascii="宋体" w:hAnsi="宋体"/>
          <w:sz w:val="24"/>
        </w:rPr>
        <w:t>4.4 磋商小组独立评判，推荐成交候选人，并写出书面报告。</w:t>
      </w:r>
    </w:p>
    <w:p>
      <w:pPr>
        <w:tabs>
          <w:tab w:val="left" w:pos="851"/>
        </w:tabs>
        <w:spacing w:line="460" w:lineRule="exact"/>
        <w:ind w:firstLine="480" w:firstLineChars="200"/>
        <w:rPr>
          <w:rFonts w:ascii="宋体"/>
          <w:sz w:val="24"/>
        </w:rPr>
      </w:pPr>
      <w:r>
        <w:rPr>
          <w:rFonts w:hint="eastAsia" w:ascii="宋体" w:hAnsi="宋体"/>
          <w:sz w:val="24"/>
        </w:rPr>
        <w:t>4.5 磋商小组可根据需要对供应商进行实地考察。</w:t>
      </w:r>
    </w:p>
    <w:p>
      <w:pPr>
        <w:tabs>
          <w:tab w:val="left" w:pos="7665"/>
        </w:tabs>
        <w:spacing w:line="460" w:lineRule="exact"/>
        <w:ind w:firstLine="480" w:firstLineChars="200"/>
        <w:rPr>
          <w:rFonts w:ascii="宋体" w:hAnsi="宋体"/>
          <w:b/>
          <w:sz w:val="24"/>
        </w:rPr>
      </w:pPr>
      <w:r>
        <w:rPr>
          <w:rFonts w:hint="eastAsia" w:ascii="宋体" w:hAnsi="宋体"/>
          <w:sz w:val="24"/>
        </w:rPr>
        <w:t>5.</w:t>
      </w:r>
      <w:r>
        <w:rPr>
          <w:rFonts w:hint="eastAsia" w:ascii="宋体" w:hAnsi="宋体"/>
          <w:b/>
          <w:sz w:val="24"/>
        </w:rPr>
        <w:t>磋商小组在政府采购活动中承担以下义务：</w:t>
      </w:r>
    </w:p>
    <w:p>
      <w:pPr>
        <w:tabs>
          <w:tab w:val="left" w:pos="7665"/>
        </w:tabs>
        <w:spacing w:line="460" w:lineRule="exact"/>
        <w:ind w:firstLine="480" w:firstLineChars="200"/>
        <w:rPr>
          <w:rFonts w:ascii="宋体" w:hAnsi="宋体" w:eastAsia="宋体" w:cs="Times New Roman"/>
          <w:sz w:val="24"/>
        </w:rPr>
      </w:pPr>
      <w:r>
        <w:rPr>
          <w:rFonts w:hint="eastAsia" w:ascii="宋体" w:hAnsi="宋体" w:eastAsia="宋体" w:cs="Times New Roman"/>
          <w:sz w:val="24"/>
        </w:rPr>
        <w:t>（一）遵守评审工作纪律；</w:t>
      </w:r>
    </w:p>
    <w:p>
      <w:pPr>
        <w:tabs>
          <w:tab w:val="left" w:pos="7665"/>
        </w:tabs>
        <w:spacing w:line="460" w:lineRule="exact"/>
        <w:ind w:firstLine="480" w:firstLineChars="200"/>
        <w:rPr>
          <w:rFonts w:ascii="宋体" w:hAnsi="宋体" w:eastAsia="宋体" w:cs="Times New Roman"/>
          <w:sz w:val="24"/>
        </w:rPr>
      </w:pPr>
      <w:r>
        <w:rPr>
          <w:rFonts w:hint="eastAsia" w:ascii="宋体" w:hAnsi="宋体" w:eastAsia="宋体" w:cs="Times New Roman"/>
          <w:sz w:val="24"/>
        </w:rPr>
        <w:t>（二）按照客观、公正、审慎的原则，根据磋商文件规定的评审程序、评审方法和评审标准进行独立评审；</w:t>
      </w:r>
    </w:p>
    <w:p>
      <w:pPr>
        <w:tabs>
          <w:tab w:val="left" w:pos="7665"/>
        </w:tabs>
        <w:spacing w:line="420" w:lineRule="exact"/>
        <w:ind w:firstLine="480" w:firstLineChars="200"/>
        <w:rPr>
          <w:rFonts w:ascii="宋体" w:hAnsi="宋体" w:eastAsia="宋体" w:cs="Times New Roman"/>
          <w:sz w:val="24"/>
        </w:rPr>
      </w:pPr>
      <w:r>
        <w:rPr>
          <w:rFonts w:hint="eastAsia" w:ascii="宋体" w:hAnsi="宋体" w:eastAsia="宋体" w:cs="Times New Roman"/>
          <w:sz w:val="24"/>
        </w:rPr>
        <w:t>（三）不得泄露评审文件、评审情况和在评审过程中获悉的商业秘密；</w:t>
      </w:r>
    </w:p>
    <w:p>
      <w:pPr>
        <w:tabs>
          <w:tab w:val="left" w:pos="7665"/>
        </w:tabs>
        <w:spacing w:line="420" w:lineRule="exact"/>
        <w:ind w:firstLine="480" w:firstLineChars="200"/>
        <w:rPr>
          <w:rFonts w:ascii="宋体" w:hAnsi="宋体" w:eastAsia="宋体" w:cs="Times New Roman"/>
          <w:sz w:val="24"/>
        </w:rPr>
      </w:pPr>
      <w:r>
        <w:rPr>
          <w:rFonts w:hint="eastAsia" w:ascii="宋体" w:hAnsi="宋体" w:eastAsia="宋体" w:cs="Times New Roman"/>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20" w:lineRule="exact"/>
        <w:ind w:firstLine="480" w:firstLineChars="200"/>
        <w:rPr>
          <w:rFonts w:ascii="宋体" w:hAnsi="宋体"/>
          <w:sz w:val="24"/>
        </w:rPr>
      </w:pPr>
      <w:r>
        <w:rPr>
          <w:rFonts w:hint="eastAsia" w:ascii="宋体" w:hAnsi="宋体"/>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420" w:lineRule="exact"/>
        <w:ind w:firstLine="480" w:firstLineChars="200"/>
        <w:rPr>
          <w:rFonts w:ascii="宋体" w:hAnsi="宋体"/>
          <w:sz w:val="24"/>
        </w:rPr>
      </w:pPr>
      <w:r>
        <w:rPr>
          <w:rFonts w:hint="eastAsia" w:ascii="宋体" w:hAnsi="宋体"/>
          <w:sz w:val="24"/>
        </w:rPr>
        <w:t>（六）及时向财政、监察等部门举报在评审过程中受到非法干预的情况；</w:t>
      </w:r>
    </w:p>
    <w:p>
      <w:pPr>
        <w:tabs>
          <w:tab w:val="left" w:pos="7665"/>
        </w:tabs>
        <w:spacing w:line="420" w:lineRule="exact"/>
        <w:ind w:firstLine="480" w:firstLineChars="200"/>
        <w:rPr>
          <w:rFonts w:ascii="宋体" w:hAnsi="宋体"/>
          <w:sz w:val="24"/>
        </w:rPr>
      </w:pPr>
      <w:r>
        <w:rPr>
          <w:rFonts w:hint="eastAsia" w:ascii="宋体" w:hAnsi="宋体"/>
          <w:sz w:val="24"/>
        </w:rPr>
        <w:t>（七）配合答复处理供应商的询问、质疑和投诉等事项；</w:t>
      </w:r>
    </w:p>
    <w:p>
      <w:pPr>
        <w:tabs>
          <w:tab w:val="left" w:pos="7665"/>
        </w:tabs>
        <w:spacing w:line="420" w:lineRule="exact"/>
        <w:ind w:firstLine="480" w:firstLineChars="200"/>
        <w:rPr>
          <w:rFonts w:ascii="宋体" w:hAnsi="宋体"/>
          <w:sz w:val="24"/>
        </w:rPr>
      </w:pPr>
      <w:r>
        <w:rPr>
          <w:rFonts w:hint="eastAsia" w:ascii="宋体" w:hAnsi="宋体"/>
          <w:sz w:val="24"/>
        </w:rPr>
        <w:t>（八）法律、法规和规章规定的其他义务。</w:t>
      </w:r>
    </w:p>
    <w:p>
      <w:pPr>
        <w:tabs>
          <w:tab w:val="left" w:pos="7665"/>
        </w:tabs>
        <w:spacing w:line="420" w:lineRule="exact"/>
        <w:ind w:firstLine="482" w:firstLineChars="200"/>
        <w:rPr>
          <w:rFonts w:ascii="宋体" w:hAnsi="宋体"/>
          <w:b/>
          <w:sz w:val="24"/>
        </w:rPr>
      </w:pPr>
      <w:r>
        <w:rPr>
          <w:rFonts w:hint="eastAsia" w:ascii="宋体" w:hAnsi="宋体"/>
          <w:b/>
          <w:sz w:val="24"/>
        </w:rPr>
        <w:t>6.评审专家在政府采购活动中应当遵守以下工作纪律：</w:t>
      </w:r>
    </w:p>
    <w:p>
      <w:pPr>
        <w:tabs>
          <w:tab w:val="left" w:pos="7665"/>
        </w:tabs>
        <w:spacing w:line="420" w:lineRule="exact"/>
        <w:ind w:firstLine="480" w:firstLineChars="200"/>
        <w:rPr>
          <w:rFonts w:ascii="宋体" w:hAnsi="宋体"/>
          <w:sz w:val="24"/>
        </w:rPr>
      </w:pPr>
      <w:r>
        <w:rPr>
          <w:rFonts w:hint="eastAsia" w:ascii="宋体" w:hAnsi="宋体"/>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20" w:lineRule="exact"/>
        <w:ind w:firstLine="480" w:firstLineChars="200"/>
        <w:rPr>
          <w:rFonts w:ascii="宋体" w:hAnsi="宋体"/>
          <w:sz w:val="24"/>
        </w:rPr>
      </w:pPr>
      <w:r>
        <w:rPr>
          <w:rFonts w:hint="eastAsia" w:ascii="宋体" w:hAnsi="宋体"/>
          <w:sz w:val="24"/>
        </w:rPr>
        <w:t>（二）评审前，应当将通讯工具或者相关电子设备交由采购代理机构统一保管；</w:t>
      </w:r>
    </w:p>
    <w:p>
      <w:pPr>
        <w:tabs>
          <w:tab w:val="left" w:pos="7665"/>
        </w:tabs>
        <w:spacing w:line="420" w:lineRule="exact"/>
        <w:ind w:firstLine="480" w:firstLineChars="200"/>
        <w:rPr>
          <w:rFonts w:ascii="宋体" w:hAnsi="宋体"/>
          <w:sz w:val="24"/>
        </w:rPr>
      </w:pPr>
      <w:r>
        <w:rPr>
          <w:rFonts w:hint="eastAsia" w:ascii="宋体" w:hAnsi="宋体"/>
          <w:sz w:val="24"/>
        </w:rPr>
        <w:t>（三）评审过程中，不得与外界联系，因发生不可预见情况，确实需要与外界联系的，应当在监督人员监督之下办理；</w:t>
      </w:r>
    </w:p>
    <w:p>
      <w:pPr>
        <w:tabs>
          <w:tab w:val="left" w:pos="7665"/>
        </w:tabs>
        <w:spacing w:line="420" w:lineRule="exact"/>
        <w:ind w:firstLine="480" w:firstLineChars="200"/>
        <w:rPr>
          <w:rFonts w:ascii="宋体" w:hAnsi="宋体"/>
          <w:sz w:val="24"/>
        </w:rPr>
      </w:pPr>
      <w:r>
        <w:rPr>
          <w:rFonts w:hint="eastAsia" w:ascii="宋体" w:hAnsi="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20" w:lineRule="exact"/>
        <w:ind w:firstLine="480" w:firstLineChars="200"/>
        <w:rPr>
          <w:rFonts w:ascii="宋体" w:hAnsi="宋体"/>
          <w:sz w:val="24"/>
        </w:rPr>
      </w:pPr>
      <w:r>
        <w:rPr>
          <w:rFonts w:hint="eastAsia" w:ascii="宋体" w:hAnsi="宋体"/>
          <w:sz w:val="24"/>
        </w:rPr>
        <w:t>（五）在评审过程中和评审结束后，不得记录、复制或带走任何评审资料，不得向外界透露评审内容；</w:t>
      </w:r>
    </w:p>
    <w:p>
      <w:pPr>
        <w:tabs>
          <w:tab w:val="left" w:pos="7665"/>
        </w:tabs>
        <w:spacing w:line="420" w:lineRule="exact"/>
        <w:ind w:firstLine="480" w:firstLineChars="200"/>
        <w:rPr>
          <w:rFonts w:ascii="宋体" w:hAnsi="宋体"/>
          <w:sz w:val="24"/>
        </w:rPr>
      </w:pPr>
      <w:r>
        <w:rPr>
          <w:rFonts w:hint="eastAsia" w:ascii="宋体" w:hAnsi="宋体"/>
          <w:sz w:val="24"/>
        </w:rPr>
        <w:t>（六）评审现场服从采购代理机构工作人员的管理，接受现场监督人员的合法监督；</w:t>
      </w:r>
    </w:p>
    <w:p>
      <w:pPr>
        <w:tabs>
          <w:tab w:val="left" w:pos="7665"/>
        </w:tabs>
        <w:spacing w:line="420" w:lineRule="exact"/>
        <w:ind w:firstLine="480" w:firstLineChars="200"/>
        <w:rPr>
          <w:rFonts w:ascii="宋体" w:hAnsi="宋体"/>
          <w:sz w:val="24"/>
        </w:rPr>
      </w:pPr>
      <w:r>
        <w:rPr>
          <w:rFonts w:hint="eastAsia" w:ascii="宋体" w:hAnsi="宋体"/>
          <w:sz w:val="24"/>
        </w:rPr>
        <w:t>（七）遵守有关廉洁自律规定，不得私下接触供应商，不得收受供应商及有关业务单位和个人的财物或好处，不得接受采购代理机构的请托。</w:t>
      </w:r>
    </w:p>
    <w:p>
      <w:pPr>
        <w:spacing w:line="360" w:lineRule="auto"/>
        <w:rPr>
          <w:rFonts w:asciiTheme="minorEastAsia" w:hAnsiTheme="minorEastAsia"/>
          <w:sz w:val="24"/>
          <w:szCs w:val="24"/>
        </w:rPr>
      </w:pPr>
    </w:p>
    <w:p>
      <w:pPr>
        <w:spacing w:line="620" w:lineRule="exact"/>
        <w:jc w:val="center"/>
        <w:rPr>
          <w:rFonts w:ascii="黑体" w:hAnsi="黑体" w:eastAsia="黑体" w:cs="黑体"/>
          <w:bCs/>
          <w:sz w:val="32"/>
          <w:szCs w:val="32"/>
        </w:rPr>
      </w:pPr>
    </w:p>
    <w:p>
      <w:pPr>
        <w:spacing w:line="620" w:lineRule="exact"/>
        <w:jc w:val="center"/>
        <w:rPr>
          <w:rFonts w:ascii="黑体" w:hAnsi="黑体" w:eastAsia="黑体" w:cs="黑体"/>
          <w:bCs/>
          <w:sz w:val="32"/>
          <w:szCs w:val="32"/>
        </w:rPr>
      </w:pPr>
    </w:p>
    <w:p>
      <w:pPr>
        <w:spacing w:line="620" w:lineRule="exact"/>
        <w:jc w:val="center"/>
        <w:rPr>
          <w:rFonts w:ascii="黑体" w:hAnsi="黑体" w:eastAsia="黑体" w:cs="黑体"/>
          <w:bCs/>
          <w:sz w:val="32"/>
          <w:szCs w:val="32"/>
        </w:rPr>
      </w:pPr>
      <w:r>
        <w:rPr>
          <w:rFonts w:hint="eastAsia" w:ascii="黑体" w:hAnsi="黑体" w:eastAsia="黑体" w:cs="黑体"/>
          <w:bCs/>
          <w:sz w:val="32"/>
          <w:szCs w:val="32"/>
        </w:rPr>
        <w:t>第九章 政府采购格式合同范本（货物类样例）</w:t>
      </w:r>
    </w:p>
    <w:p>
      <w:pPr>
        <w:ind w:firstLine="480"/>
        <w:rPr>
          <w:rFonts w:ascii="Times New Roman" w:hAnsi="Times New Roman" w:eastAsia="仿宋_GB2312"/>
        </w:rPr>
      </w:pPr>
      <w:bookmarkStart w:id="6" w:name="_GoBack"/>
      <w:bookmarkEnd w:id="6"/>
    </w:p>
    <w:p>
      <w:pPr>
        <w:ind w:firstLine="420" w:firstLineChars="200"/>
        <w:rPr>
          <w:rFonts w:ascii="Times New Roman" w:hAnsi="Times New Roman" w:eastAsia="仿宋_GB2312"/>
        </w:rPr>
      </w:pPr>
      <w:r>
        <w:rPr>
          <w:rFonts w:ascii="Times New Roman" w:hAnsi="Times New Roman" w:eastAsia="仿宋_GB2312"/>
        </w:rPr>
        <w:t xml:space="preserve">合同编号：XXX                                         </w:t>
      </w:r>
    </w:p>
    <w:p>
      <w:pPr>
        <w:ind w:firstLine="420" w:firstLineChars="200"/>
        <w:rPr>
          <w:rFonts w:ascii="Times New Roman" w:hAnsi="Times New Roman" w:eastAsia="仿宋_GB2312"/>
        </w:rPr>
      </w:pPr>
      <w:r>
        <w:rPr>
          <w:rFonts w:ascii="Times New Roman" w:hAnsi="Times New Roman" w:eastAsia="仿宋_GB2312"/>
        </w:rPr>
        <w:t xml:space="preserve">签订地点：XXX                                         </w:t>
      </w:r>
    </w:p>
    <w:p>
      <w:pPr>
        <w:ind w:firstLine="420" w:firstLineChars="200"/>
        <w:rPr>
          <w:rFonts w:ascii="Times New Roman" w:hAnsi="Times New Roman" w:eastAsia="仿宋_GB2312"/>
        </w:rPr>
      </w:pPr>
      <w:r>
        <w:rPr>
          <w:rFonts w:ascii="Times New Roman" w:hAnsi="Times New Roman" w:eastAsia="仿宋_GB2312"/>
        </w:rPr>
        <w:t xml:space="preserve">签订时间：XXX年XXX月XXX日                                         </w:t>
      </w:r>
    </w:p>
    <w:p>
      <w:pPr>
        <w:ind w:firstLine="420" w:firstLineChars="200"/>
        <w:rPr>
          <w:rFonts w:ascii="Times New Roman" w:hAnsi="Times New Roman" w:eastAsia="仿宋_GB2312"/>
        </w:rPr>
      </w:pPr>
      <w:r>
        <w:rPr>
          <w:rFonts w:ascii="Times New Roman" w:hAnsi="Times New Roman" w:eastAsia="仿宋_GB2312"/>
        </w:rPr>
        <w:t xml:space="preserve">采购人（甲方）：XXX                                          </w:t>
      </w:r>
    </w:p>
    <w:p>
      <w:pPr>
        <w:ind w:firstLine="420" w:firstLineChars="200"/>
        <w:rPr>
          <w:rFonts w:ascii="Times New Roman" w:hAnsi="Times New Roman" w:eastAsia="仿宋_GB2312"/>
        </w:rPr>
      </w:pPr>
      <w:r>
        <w:rPr>
          <w:rFonts w:ascii="Times New Roman" w:hAnsi="Times New Roman" w:eastAsia="仿宋_GB2312"/>
        </w:rPr>
        <w:t xml:space="preserve">供应商（乙方）：XXX                                          </w:t>
      </w:r>
    </w:p>
    <w:p>
      <w:pPr>
        <w:ind w:firstLine="420" w:firstLineChars="200"/>
        <w:rPr>
          <w:rFonts w:ascii="Times New Roman" w:hAnsi="Times New Roman" w:eastAsia="仿宋_GB2312"/>
        </w:rPr>
      </w:pPr>
      <w:r>
        <w:rPr>
          <w:rFonts w:ascii="Times New Roman" w:hAnsi="Times New Roman" w:eastAsia="仿宋_GB2312"/>
        </w:rPr>
        <w:t>根据《中华人民共和国政府采购法》、《中华人民共和国</w:t>
      </w:r>
      <w:r>
        <w:rPr>
          <w:rFonts w:hint="eastAsia" w:ascii="Times New Roman" w:hAnsi="Times New Roman" w:eastAsia="仿宋_GB2312"/>
        </w:rPr>
        <w:t>民法典</w:t>
      </w:r>
      <w:r>
        <w:rPr>
          <w:rFonts w:ascii="Times New Roman" w:hAnsi="Times New Roman" w:eastAsia="仿宋_GB2312"/>
        </w:rPr>
        <w:t>》及XXX采购项目（项目编号：X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20" w:firstLineChars="200"/>
        <w:rPr>
          <w:rFonts w:ascii="黑体" w:hAnsi="黑体" w:eastAsia="黑体"/>
        </w:rPr>
      </w:pPr>
      <w:r>
        <w:rPr>
          <w:rFonts w:hint="eastAsia" w:ascii="黑体" w:hAnsi="黑体" w:eastAsia="黑体"/>
        </w:rPr>
        <w:t>一、</w:t>
      </w:r>
      <w:r>
        <w:rPr>
          <w:rFonts w:ascii="黑体" w:hAnsi="黑体" w:eastAsia="黑体"/>
        </w:rPr>
        <w:t>合同货物</w:t>
      </w:r>
    </w:p>
    <w:tbl>
      <w:tblPr>
        <w:tblStyle w:val="12"/>
        <w:tblW w:w="92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5"/>
        <w:gridCol w:w="840"/>
        <w:gridCol w:w="532"/>
        <w:gridCol w:w="448"/>
        <w:gridCol w:w="1127"/>
        <w:gridCol w:w="1074"/>
        <w:gridCol w:w="882"/>
        <w:gridCol w:w="727"/>
        <w:gridCol w:w="686"/>
        <w:gridCol w:w="658"/>
        <w:gridCol w:w="672"/>
        <w:gridCol w:w="6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25"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货物</w:t>
            </w:r>
          </w:p>
          <w:p>
            <w:pPr>
              <w:spacing w:line="280" w:lineRule="exact"/>
              <w:jc w:val="center"/>
              <w:rPr>
                <w:rFonts w:ascii="Times New Roman" w:hAnsi="Times New Roman" w:eastAsia="仿宋_GB2312"/>
                <w:sz w:val="24"/>
              </w:rPr>
            </w:pPr>
            <w:r>
              <w:rPr>
                <w:rFonts w:ascii="Times New Roman" w:hAnsi="Times New Roman" w:eastAsia="仿宋_GB2312"/>
                <w:sz w:val="24"/>
              </w:rPr>
              <w:t>品名</w:t>
            </w:r>
          </w:p>
        </w:tc>
        <w:tc>
          <w:tcPr>
            <w:tcW w:w="840"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规格</w:t>
            </w:r>
          </w:p>
          <w:p>
            <w:pPr>
              <w:spacing w:line="280" w:lineRule="exact"/>
              <w:jc w:val="center"/>
              <w:rPr>
                <w:rFonts w:ascii="Times New Roman" w:hAnsi="Times New Roman" w:eastAsia="仿宋_GB2312"/>
                <w:sz w:val="24"/>
              </w:rPr>
            </w:pPr>
            <w:r>
              <w:rPr>
                <w:rFonts w:ascii="Times New Roman" w:hAnsi="Times New Roman" w:eastAsia="仿宋_GB2312"/>
                <w:sz w:val="24"/>
              </w:rPr>
              <w:t>型号</w:t>
            </w:r>
          </w:p>
        </w:tc>
        <w:tc>
          <w:tcPr>
            <w:tcW w:w="532"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单位</w:t>
            </w:r>
          </w:p>
        </w:tc>
        <w:tc>
          <w:tcPr>
            <w:tcW w:w="448"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数量</w:t>
            </w:r>
          </w:p>
        </w:tc>
        <w:tc>
          <w:tcPr>
            <w:tcW w:w="1127" w:type="dxa"/>
            <w:vMerge w:val="restart"/>
            <w:tcBorders>
              <w:top w:val="single" w:color="auto" w:sz="4" w:space="0"/>
              <w:left w:val="single" w:color="auto" w:sz="4" w:space="0"/>
              <w:right w:val="single" w:color="auto" w:sz="4" w:space="0"/>
            </w:tcBorders>
            <w:vAlign w:val="center"/>
          </w:tcPr>
          <w:p>
            <w:pPr>
              <w:spacing w:line="280" w:lineRule="exact"/>
              <w:ind w:firstLine="120"/>
              <w:jc w:val="center"/>
              <w:rPr>
                <w:rFonts w:ascii="Times New Roman" w:hAnsi="Times New Roman" w:eastAsia="仿宋_GB2312"/>
                <w:sz w:val="24"/>
              </w:rPr>
            </w:pPr>
            <w:r>
              <w:rPr>
                <w:rFonts w:ascii="Times New Roman" w:hAnsi="Times New Roman" w:eastAsia="仿宋_GB2312"/>
                <w:sz w:val="24"/>
              </w:rPr>
              <w:t>单价</w:t>
            </w:r>
          </w:p>
          <w:p>
            <w:pPr>
              <w:spacing w:line="280" w:lineRule="exact"/>
              <w:jc w:val="center"/>
              <w:rPr>
                <w:rFonts w:ascii="Times New Roman" w:hAnsi="Times New Roman" w:eastAsia="仿宋_GB2312"/>
                <w:sz w:val="24"/>
              </w:rPr>
            </w:pPr>
            <w:r>
              <w:rPr>
                <w:rFonts w:hint="eastAsia" w:ascii="Times New Roman" w:hAnsi="Times New Roman" w:eastAsia="仿宋_GB2312"/>
                <w:sz w:val="24"/>
              </w:rPr>
              <w:t>（</w:t>
            </w:r>
            <w:r>
              <w:rPr>
                <w:rFonts w:ascii="Times New Roman" w:hAnsi="Times New Roman" w:eastAsia="仿宋_GB2312"/>
                <w:sz w:val="24"/>
              </w:rPr>
              <w:t>万元）</w:t>
            </w:r>
          </w:p>
        </w:tc>
        <w:tc>
          <w:tcPr>
            <w:tcW w:w="1074"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总价</w:t>
            </w:r>
          </w:p>
          <w:p>
            <w:pPr>
              <w:spacing w:line="280" w:lineRule="exact"/>
              <w:jc w:val="center"/>
              <w:rPr>
                <w:rFonts w:ascii="Times New Roman" w:hAnsi="Times New Roman" w:eastAsia="仿宋_GB2312"/>
                <w:sz w:val="24"/>
              </w:rPr>
            </w:pPr>
            <w:r>
              <w:rPr>
                <w:rFonts w:ascii="Times New Roman" w:hAnsi="Times New Roman" w:eastAsia="仿宋_GB2312"/>
                <w:sz w:val="24"/>
              </w:rPr>
              <w:t>（万元）</w:t>
            </w:r>
          </w:p>
        </w:tc>
        <w:tc>
          <w:tcPr>
            <w:tcW w:w="882"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随机</w:t>
            </w:r>
          </w:p>
          <w:p>
            <w:pPr>
              <w:spacing w:line="280" w:lineRule="exact"/>
              <w:jc w:val="center"/>
              <w:rPr>
                <w:rFonts w:ascii="Times New Roman" w:hAnsi="Times New Roman" w:eastAsia="仿宋_GB2312"/>
                <w:sz w:val="24"/>
              </w:rPr>
            </w:pPr>
            <w:r>
              <w:rPr>
                <w:rFonts w:ascii="Times New Roman" w:hAnsi="Times New Roman" w:eastAsia="仿宋_GB2312"/>
                <w:sz w:val="24"/>
              </w:rPr>
              <w:t>配件</w:t>
            </w:r>
          </w:p>
        </w:tc>
        <w:tc>
          <w:tcPr>
            <w:tcW w:w="727" w:type="dxa"/>
            <w:vMerge w:val="restart"/>
            <w:tcBorders>
              <w:top w:val="single" w:color="auto" w:sz="4" w:space="0"/>
              <w:left w:val="single" w:color="auto" w:sz="4" w:space="0"/>
              <w:right w:val="single" w:color="auto" w:sz="4" w:space="0"/>
            </w:tcBorders>
            <w:vAlign w:val="center"/>
          </w:tcPr>
          <w:p>
            <w:pPr>
              <w:spacing w:line="280" w:lineRule="exact"/>
              <w:ind w:left="7" w:hanging="53"/>
              <w:jc w:val="center"/>
              <w:rPr>
                <w:rFonts w:ascii="Times New Roman" w:hAnsi="Times New Roman" w:eastAsia="仿宋_GB2312"/>
                <w:sz w:val="24"/>
              </w:rPr>
            </w:pPr>
            <w:r>
              <w:rPr>
                <w:rFonts w:ascii="Times New Roman" w:hAnsi="Times New Roman" w:eastAsia="仿宋_GB2312"/>
                <w:sz w:val="24"/>
              </w:rPr>
              <w:t>交货期</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25" w:type="dxa"/>
            <w:vMerge w:val="continue"/>
            <w:tcBorders>
              <w:left w:val="single" w:color="auto" w:sz="4" w:space="0"/>
              <w:bottom w:val="single" w:color="auto" w:sz="4" w:space="0"/>
              <w:right w:val="single" w:color="auto" w:sz="4" w:space="0"/>
            </w:tcBorders>
            <w:vAlign w:val="center"/>
          </w:tcPr>
          <w:p>
            <w:pPr>
              <w:spacing w:line="280" w:lineRule="exact"/>
              <w:ind w:firstLine="240"/>
              <w:jc w:val="center"/>
              <w:rPr>
                <w:rFonts w:ascii="Times New Roman" w:hAnsi="Times New Roman" w:eastAsia="仿宋_GB2312"/>
                <w:sz w:val="24"/>
              </w:rPr>
            </w:pPr>
          </w:p>
        </w:tc>
        <w:tc>
          <w:tcPr>
            <w:tcW w:w="840"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532"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448" w:type="dxa"/>
            <w:vMerge w:val="continue"/>
            <w:tcBorders>
              <w:left w:val="single" w:color="auto" w:sz="4" w:space="0"/>
              <w:bottom w:val="single" w:color="auto" w:sz="4" w:space="0"/>
              <w:right w:val="single" w:color="auto" w:sz="4" w:space="0"/>
            </w:tcBorders>
            <w:vAlign w:val="center"/>
          </w:tcPr>
          <w:p>
            <w:pPr>
              <w:spacing w:line="280" w:lineRule="exact"/>
              <w:ind w:firstLine="120"/>
              <w:jc w:val="center"/>
              <w:rPr>
                <w:rFonts w:ascii="Times New Roman" w:hAnsi="Times New Roman" w:eastAsia="仿宋_GB2312"/>
                <w:sz w:val="24"/>
              </w:rPr>
            </w:pPr>
          </w:p>
        </w:tc>
        <w:tc>
          <w:tcPr>
            <w:tcW w:w="1127" w:type="dxa"/>
            <w:vMerge w:val="continue"/>
            <w:tcBorders>
              <w:left w:val="single" w:color="auto" w:sz="4" w:space="0"/>
              <w:bottom w:val="single" w:color="auto" w:sz="4" w:space="0"/>
              <w:right w:val="single" w:color="auto" w:sz="4" w:space="0"/>
            </w:tcBorders>
            <w:vAlign w:val="center"/>
          </w:tcPr>
          <w:p>
            <w:pPr>
              <w:spacing w:line="280" w:lineRule="exact"/>
              <w:ind w:firstLine="120"/>
              <w:jc w:val="center"/>
              <w:rPr>
                <w:rFonts w:ascii="Times New Roman" w:hAnsi="Times New Roman" w:eastAsia="仿宋_GB2312"/>
                <w:sz w:val="24"/>
              </w:rPr>
            </w:pPr>
          </w:p>
        </w:tc>
        <w:tc>
          <w:tcPr>
            <w:tcW w:w="1074" w:type="dxa"/>
            <w:vMerge w:val="continue"/>
            <w:tcBorders>
              <w:left w:val="single" w:color="auto" w:sz="4" w:space="0"/>
              <w:bottom w:val="single" w:color="auto" w:sz="4" w:space="0"/>
              <w:right w:val="single" w:color="auto" w:sz="4" w:space="0"/>
            </w:tcBorders>
            <w:vAlign w:val="center"/>
          </w:tcPr>
          <w:p>
            <w:pPr>
              <w:spacing w:line="280" w:lineRule="exact"/>
              <w:ind w:firstLine="240"/>
              <w:jc w:val="center"/>
              <w:rPr>
                <w:rFonts w:ascii="Times New Roman" w:hAnsi="Times New Roman" w:eastAsia="仿宋_GB2312"/>
                <w:sz w:val="24"/>
              </w:rPr>
            </w:pPr>
          </w:p>
        </w:tc>
        <w:tc>
          <w:tcPr>
            <w:tcW w:w="882"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727" w:type="dxa"/>
            <w:vMerge w:val="continue"/>
            <w:tcBorders>
              <w:left w:val="single" w:color="auto" w:sz="4" w:space="0"/>
              <w:bottom w:val="single" w:color="auto" w:sz="4" w:space="0"/>
              <w:right w:val="single" w:color="auto" w:sz="4" w:space="0"/>
            </w:tcBorders>
            <w:vAlign w:val="center"/>
          </w:tcPr>
          <w:p>
            <w:pPr>
              <w:spacing w:line="280" w:lineRule="exact"/>
              <w:ind w:firstLine="120"/>
              <w:jc w:val="center"/>
              <w:rPr>
                <w:rFonts w:ascii="Times New Roman" w:hAnsi="Times New Roman" w:eastAsia="仿宋_GB2312"/>
                <w:sz w:val="24"/>
              </w:rPr>
            </w:pPr>
          </w:p>
        </w:tc>
        <w:tc>
          <w:tcPr>
            <w:tcW w:w="6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预算内</w:t>
            </w:r>
          </w:p>
        </w:tc>
        <w:tc>
          <w:tcPr>
            <w:tcW w:w="65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预算外</w:t>
            </w:r>
          </w:p>
        </w:tc>
        <w:tc>
          <w:tcPr>
            <w:tcW w:w="6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自筹</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44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11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6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65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44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11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6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65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r>
    </w:tbl>
    <w:p>
      <w:pPr>
        <w:ind w:firstLine="420" w:firstLineChars="200"/>
        <w:rPr>
          <w:rFonts w:ascii="黑体" w:hAnsi="黑体" w:eastAsia="黑体"/>
        </w:rPr>
      </w:pPr>
      <w:r>
        <w:rPr>
          <w:rFonts w:ascii="黑体" w:hAnsi="黑体" w:eastAsia="黑体"/>
        </w:rPr>
        <w:t>二、合同总价</w:t>
      </w:r>
    </w:p>
    <w:p>
      <w:pPr>
        <w:ind w:firstLine="420" w:firstLineChars="200"/>
        <w:rPr>
          <w:rFonts w:ascii="Times New Roman" w:hAnsi="Times New Roman" w:eastAsia="仿宋_GB2312"/>
        </w:rPr>
      </w:pPr>
      <w:r>
        <w:rPr>
          <w:rFonts w:ascii="Times New Roman" w:hAnsi="Times New Roman" w:eastAsia="仿宋_GB2312"/>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ind w:firstLine="420" w:firstLineChars="200"/>
        <w:rPr>
          <w:rFonts w:ascii="黑体" w:hAnsi="黑体" w:eastAsia="黑体"/>
        </w:rPr>
      </w:pPr>
      <w:r>
        <w:rPr>
          <w:rFonts w:ascii="黑体" w:hAnsi="黑体" w:eastAsia="黑体"/>
        </w:rPr>
        <w:t>三、质量要求</w:t>
      </w:r>
      <w:r>
        <w:rPr>
          <w:rFonts w:ascii="黑体" w:hAnsi="黑体" w:eastAsia="黑体"/>
        </w:rPr>
        <w:tab/>
      </w:r>
    </w:p>
    <w:p>
      <w:pPr>
        <w:ind w:firstLine="420" w:firstLineChars="20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 xml:space="preserve"> </w:t>
      </w:r>
      <w:r>
        <w:rPr>
          <w:rFonts w:ascii="Times New Roman" w:hAnsi="Times New Roman" w:eastAsia="仿宋_GB2312"/>
        </w:rPr>
        <w:t>乙方须提供全新的货物（含零部件、配件等），表面无划伤、无碰撞痕迹，且权属清楚，不得侵害他人的知识产权。</w:t>
      </w:r>
    </w:p>
    <w:p>
      <w:pPr>
        <w:ind w:firstLine="420" w:firstLineChars="20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rPr>
        <w:t xml:space="preserve"> </w:t>
      </w:r>
      <w:r>
        <w:rPr>
          <w:rFonts w:ascii="Times New Roman" w:hAnsi="Times New Roman" w:eastAsia="仿宋_GB2312"/>
        </w:rPr>
        <w:t>货物必须符合或优于国家（行业）XXX标准，以及本项目招标文件的质量要求和技术指标与出厂标准。</w:t>
      </w:r>
    </w:p>
    <w:p>
      <w:pPr>
        <w:ind w:firstLine="420" w:firstLineChars="200"/>
        <w:rPr>
          <w:rFonts w:ascii="Times New Roman" w:hAnsi="Times New Roman" w:eastAsia="仿宋_GB2312"/>
        </w:rPr>
      </w:pPr>
      <w:r>
        <w:rPr>
          <w:rFonts w:ascii="Times New Roman" w:hAnsi="Times New Roman" w:eastAsia="仿宋_GB2312"/>
        </w:rPr>
        <w:t>3.</w:t>
      </w:r>
      <w:r>
        <w:rPr>
          <w:rFonts w:hint="eastAsia" w:ascii="Times New Roman" w:hAnsi="Times New Roman" w:eastAsia="仿宋_GB2312"/>
        </w:rPr>
        <w:t xml:space="preserve"> </w:t>
      </w:r>
      <w:r>
        <w:rPr>
          <w:rFonts w:ascii="Times New Roman" w:hAnsi="Times New Roman" w:eastAsia="仿宋_GB2312"/>
        </w:rPr>
        <w:t>乙方须在本合同签订之日起XXX日内送交货物成品样品给甲方确认，在甲方出具样品确认书并封存成品样品外观尺寸后，乙方才能按样生产，并以此样品作为验收样品；每台货物上均应有产品质量检验合格标志。</w:t>
      </w:r>
    </w:p>
    <w:p>
      <w:pPr>
        <w:ind w:firstLine="420" w:firstLineChars="200"/>
        <w:rPr>
          <w:rFonts w:ascii="Times New Roman" w:hAnsi="Times New Roman" w:eastAsia="仿宋_GB2312"/>
        </w:rPr>
      </w:pPr>
      <w:r>
        <w:rPr>
          <w:rFonts w:ascii="Times New Roman" w:hAnsi="Times New Roman" w:eastAsia="仿宋_GB2312"/>
        </w:rPr>
        <w:t>4.</w:t>
      </w:r>
      <w:r>
        <w:rPr>
          <w:rFonts w:hint="eastAsia" w:ascii="Times New Roman" w:hAnsi="Times New Roman" w:eastAsia="仿宋_GB2312"/>
        </w:rPr>
        <w:t xml:space="preserve"> </w:t>
      </w:r>
      <w:r>
        <w:rPr>
          <w:rFonts w:ascii="Times New Roman" w:hAnsi="Times New Roman" w:eastAsia="仿宋_GB2312"/>
        </w:rPr>
        <w:t>货物制造质量出现问题，乙方应负责三包（包修、包换、包退），费用由乙方负担，甲方有权到乙方生产场地检查货物质量和生产进度。</w:t>
      </w:r>
    </w:p>
    <w:p>
      <w:pPr>
        <w:ind w:firstLine="420" w:firstLineChars="200"/>
        <w:rPr>
          <w:rFonts w:ascii="Times New Roman" w:hAnsi="Times New Roman" w:eastAsia="仿宋_GB2312"/>
        </w:rPr>
      </w:pPr>
      <w:r>
        <w:rPr>
          <w:rFonts w:ascii="Times New Roman" w:hAnsi="Times New Roman" w:eastAsia="仿宋_GB2312"/>
        </w:rPr>
        <w:t>5.</w:t>
      </w:r>
      <w:r>
        <w:rPr>
          <w:rFonts w:hint="eastAsia" w:ascii="Times New Roman" w:hAnsi="Times New Roman" w:eastAsia="仿宋_GB2312"/>
        </w:rPr>
        <w:t xml:space="preserve"> </w:t>
      </w:r>
      <w:r>
        <w:rPr>
          <w:rFonts w:ascii="Times New Roman" w:hAnsi="Times New Roman" w:eastAsia="仿宋_GB2312"/>
        </w:rPr>
        <w:t>货物到现场后由于甲方保管不当造成的质量问题，乙方亦应负责修理，但费用由甲方负担。</w:t>
      </w:r>
    </w:p>
    <w:p>
      <w:pPr>
        <w:ind w:firstLine="420" w:firstLineChars="200"/>
        <w:rPr>
          <w:rFonts w:ascii="黑体" w:hAnsi="黑体" w:eastAsia="黑体"/>
        </w:rPr>
      </w:pPr>
      <w:r>
        <w:rPr>
          <w:rFonts w:ascii="黑体" w:hAnsi="黑体" w:eastAsia="黑体"/>
        </w:rPr>
        <w:t>四、交货及验收</w:t>
      </w:r>
    </w:p>
    <w:p>
      <w:pPr>
        <w:ind w:firstLine="420" w:firstLineChars="20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 xml:space="preserve"> </w:t>
      </w:r>
      <w:r>
        <w:rPr>
          <w:rFonts w:ascii="Times New Roman" w:hAnsi="Times New Roman" w:eastAsia="仿宋_GB2312"/>
        </w:rPr>
        <w:t>乙方在合同签订生效之日起（XXX）天内交货到甲方指定地点XXXX。随即在XXX日内全部完成安装调试验收合格交付使用</w:t>
      </w:r>
      <w:r>
        <w:rPr>
          <w:rFonts w:hint="eastAsia" w:ascii="Times New Roman" w:hAnsi="Times New Roman" w:eastAsia="仿宋_GB2312"/>
        </w:rPr>
        <w:t>（</w:t>
      </w:r>
      <w:r>
        <w:rPr>
          <w:rFonts w:ascii="Times New Roman" w:hAnsi="Times New Roman" w:eastAsia="仿宋_GB2312"/>
        </w:rPr>
        <w:t>如由于采购人的原因造成合同延迟签订或验收的，时间顺延</w:t>
      </w:r>
      <w:r>
        <w:rPr>
          <w:rFonts w:hint="eastAsia" w:ascii="Times New Roman" w:hAnsi="Times New Roman" w:eastAsia="仿宋_GB2312"/>
        </w:rPr>
        <w:t>）</w:t>
      </w:r>
      <w:r>
        <w:rPr>
          <w:rFonts w:ascii="Times New Roman" w:hAnsi="Times New Roman" w:eastAsia="仿宋_GB2312"/>
        </w:rPr>
        <w:t>。交货验收时须提供产品质检部门从同类产品中抽样检查合格的检测报告。</w:t>
      </w:r>
    </w:p>
    <w:p>
      <w:pPr>
        <w:ind w:firstLine="420" w:firstLineChars="20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rPr>
        <w:t xml:space="preserve"> </w:t>
      </w:r>
      <w:r>
        <w:rPr>
          <w:rFonts w:ascii="Times New Roman" w:hAnsi="Times New Roman" w:eastAsia="仿宋_GB2312"/>
        </w:rPr>
        <w:t>验收由甲方组织，乙方配合进行：</w:t>
      </w:r>
    </w:p>
    <w:p>
      <w:pPr>
        <w:ind w:firstLine="420" w:firstLineChars="200"/>
        <w:rPr>
          <w:rFonts w:ascii="Times New Roman" w:hAnsi="Times New Roman" w:eastAsia="仿宋_GB2312"/>
        </w:rPr>
      </w:pPr>
      <w:r>
        <w:rPr>
          <w:rFonts w:hint="eastAsia" w:ascii="Times New Roman" w:hAnsi="Times New Roman" w:eastAsia="仿宋_GB2312"/>
        </w:rPr>
        <w:t>（</w:t>
      </w:r>
      <w:r>
        <w:rPr>
          <w:rFonts w:ascii="Times New Roman" w:hAnsi="Times New Roman" w:eastAsia="仿宋_GB2312"/>
        </w:rPr>
        <w:t>1</w:t>
      </w:r>
      <w:r>
        <w:rPr>
          <w:rFonts w:hint="eastAsia" w:ascii="Times New Roman" w:hAnsi="Times New Roman" w:eastAsia="仿宋_GB2312"/>
        </w:rPr>
        <w:t>）</w:t>
      </w:r>
      <w:r>
        <w:rPr>
          <w:rFonts w:ascii="Times New Roman" w:hAnsi="Times New Roman" w:eastAsia="仿宋_GB2312"/>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ind w:firstLine="420" w:firstLineChars="200"/>
        <w:rPr>
          <w:rFonts w:ascii="Times New Roman" w:hAnsi="Times New Roman" w:eastAsia="仿宋_GB2312"/>
        </w:rPr>
      </w:pPr>
      <w:r>
        <w:rPr>
          <w:rFonts w:hint="eastAsia" w:ascii="Times New Roman" w:hAnsi="Times New Roman" w:eastAsia="仿宋_GB2312"/>
        </w:rPr>
        <w:t>（</w:t>
      </w:r>
      <w:r>
        <w:rPr>
          <w:rFonts w:ascii="Times New Roman" w:hAnsi="Times New Roman" w:eastAsia="仿宋_GB2312"/>
        </w:rPr>
        <w:t>2</w:t>
      </w:r>
      <w:r>
        <w:rPr>
          <w:rFonts w:hint="eastAsia" w:ascii="Times New Roman" w:hAnsi="Times New Roman" w:eastAsia="仿宋_GB2312"/>
        </w:rPr>
        <w:t>）</w:t>
      </w:r>
      <w:r>
        <w:rPr>
          <w:rFonts w:ascii="Times New Roman" w:hAnsi="Times New Roman" w:eastAsia="仿宋_GB2312"/>
        </w:rPr>
        <w:t>验收标准：按国家有关规定以及甲方招标文件的质量要求和技术指标、乙方的投标文件及承诺与本合同约定标准进行验收；甲乙双方如对质量要求和技术指标的约定标准有相互抵触或异议的事项，由甲方在招标文件与投标文件中按质量要求和技术指标比较优胜的原则确定该项的约定标准进行验收；</w:t>
      </w:r>
    </w:p>
    <w:p>
      <w:pPr>
        <w:ind w:firstLine="420" w:firstLineChars="200"/>
        <w:rPr>
          <w:rFonts w:ascii="Times New Roman" w:hAnsi="Times New Roman" w:eastAsia="仿宋_GB2312"/>
        </w:rPr>
      </w:pPr>
      <w:r>
        <w:rPr>
          <w:rFonts w:hint="eastAsia" w:ascii="Times New Roman" w:hAnsi="Times New Roman" w:eastAsia="仿宋_GB2312"/>
        </w:rPr>
        <w:t>（</w:t>
      </w:r>
      <w:r>
        <w:rPr>
          <w:rFonts w:ascii="Times New Roman" w:hAnsi="Times New Roman" w:eastAsia="仿宋_GB2312"/>
        </w:rPr>
        <w:t>3</w:t>
      </w:r>
      <w:r>
        <w:rPr>
          <w:rFonts w:hint="eastAsia" w:ascii="Times New Roman" w:hAnsi="Times New Roman" w:eastAsia="仿宋_GB2312"/>
        </w:rPr>
        <w:t>）</w:t>
      </w:r>
      <w:r>
        <w:rPr>
          <w:rFonts w:ascii="Times New Roman" w:hAnsi="Times New Roman" w:eastAsia="仿宋_GB2312"/>
        </w:rPr>
        <w:t>验收时如发现所交付的货物有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firstLine="420" w:firstLineChars="200"/>
        <w:rPr>
          <w:rFonts w:ascii="Times New Roman" w:hAnsi="Times New Roman" w:eastAsia="仿宋_GB2312"/>
        </w:rPr>
      </w:pPr>
      <w:r>
        <w:rPr>
          <w:rFonts w:hint="eastAsia" w:ascii="Times New Roman" w:hAnsi="Times New Roman" w:eastAsia="仿宋_GB2312"/>
        </w:rPr>
        <w:t>（</w:t>
      </w:r>
      <w:r>
        <w:rPr>
          <w:rFonts w:ascii="Times New Roman" w:hAnsi="Times New Roman" w:eastAsia="仿宋_GB2312"/>
        </w:rPr>
        <w:t>4</w:t>
      </w:r>
      <w:r>
        <w:rPr>
          <w:rFonts w:hint="eastAsia" w:ascii="Times New Roman" w:hAnsi="Times New Roman" w:eastAsia="仿宋_GB2312"/>
        </w:rPr>
        <w:t>）</w:t>
      </w:r>
      <w:r>
        <w:rPr>
          <w:rFonts w:ascii="Times New Roman" w:hAnsi="Times New Roman" w:eastAsia="仿宋_GB2312"/>
        </w:rPr>
        <w:t>如质量验收合格，双方签署质量验收报告。</w:t>
      </w:r>
    </w:p>
    <w:p>
      <w:pPr>
        <w:ind w:firstLine="420" w:firstLineChars="200"/>
        <w:rPr>
          <w:rFonts w:ascii="Times New Roman" w:hAnsi="Times New Roman" w:eastAsia="仿宋_GB2312"/>
        </w:rPr>
      </w:pPr>
      <w:r>
        <w:rPr>
          <w:rFonts w:ascii="Times New Roman" w:hAnsi="Times New Roman" w:eastAsia="仿宋_GB2312"/>
        </w:rPr>
        <w:t>3.</w:t>
      </w:r>
      <w:r>
        <w:rPr>
          <w:rFonts w:hint="eastAsia" w:ascii="Times New Roman" w:hAnsi="Times New Roman" w:eastAsia="仿宋_GB2312"/>
        </w:rPr>
        <w:t xml:space="preserve"> </w:t>
      </w:r>
      <w:r>
        <w:rPr>
          <w:rFonts w:ascii="Times New Roman" w:hAnsi="Times New Roman" w:eastAsia="仿宋_GB2312"/>
        </w:rPr>
        <w:t>货物安装调试完毕后XXX日内，甲方无故不进行验收工作并已使用货物的，视同验收合格。</w:t>
      </w:r>
    </w:p>
    <w:p>
      <w:pPr>
        <w:ind w:firstLine="420" w:firstLineChars="200"/>
        <w:rPr>
          <w:rFonts w:ascii="Times New Roman" w:hAnsi="Times New Roman" w:eastAsia="仿宋_GB2312"/>
        </w:rPr>
      </w:pPr>
      <w:r>
        <w:rPr>
          <w:rFonts w:ascii="Times New Roman" w:hAnsi="Times New Roman" w:eastAsia="仿宋_GB2312"/>
        </w:rPr>
        <w:t>4.</w:t>
      </w:r>
      <w:r>
        <w:rPr>
          <w:rFonts w:hint="eastAsia" w:ascii="Times New Roman" w:hAnsi="Times New Roman" w:eastAsia="仿宋_GB2312"/>
        </w:rPr>
        <w:t xml:space="preserve"> </w:t>
      </w:r>
      <w:r>
        <w:rPr>
          <w:rFonts w:ascii="Times New Roman" w:hAnsi="Times New Roman" w:eastAsia="仿宋_GB2312"/>
        </w:rPr>
        <w:t>乙方应将所提供货物的装箱清单、配件、随机工具、用户使用手册、原厂保修卡等资料交付给甲方；乙方不能完整交付货物及本款规定的单证和工具的，必须负责补齐，否则视为未按合同约定交货。</w:t>
      </w:r>
    </w:p>
    <w:p>
      <w:pPr>
        <w:ind w:firstLine="420" w:firstLineChars="200"/>
        <w:rPr>
          <w:rFonts w:ascii="Times New Roman" w:hAnsi="Times New Roman" w:eastAsia="仿宋_GB2312"/>
        </w:rPr>
      </w:pPr>
      <w:r>
        <w:rPr>
          <w:rFonts w:ascii="Times New Roman" w:hAnsi="Times New Roman" w:eastAsia="仿宋_GB2312"/>
        </w:rPr>
        <w:t>5.</w:t>
      </w:r>
      <w:r>
        <w:rPr>
          <w:rFonts w:hint="eastAsia" w:ascii="Times New Roman" w:hAnsi="Times New Roman" w:eastAsia="仿宋_GB2312"/>
        </w:rPr>
        <w:t xml:space="preserve"> </w:t>
      </w:r>
      <w:r>
        <w:rPr>
          <w:rFonts w:ascii="Times New Roman" w:hAnsi="Times New Roman" w:eastAsia="仿宋_GB2312"/>
        </w:rPr>
        <w:t>如货物经乙方XXX次维修仍不能达到合同约定的质量标准，甲方有权退货，并视作乙方不能交付货物且须支付违约赔偿金给甲方，甲方还可依法追究乙方的违约责任。</w:t>
      </w:r>
    </w:p>
    <w:p>
      <w:pPr>
        <w:ind w:firstLine="420" w:firstLineChars="200"/>
        <w:rPr>
          <w:rFonts w:ascii="Times New Roman" w:hAnsi="Times New Roman" w:eastAsia="仿宋_GB2312"/>
        </w:rPr>
      </w:pPr>
      <w:r>
        <w:rPr>
          <w:rFonts w:ascii="Times New Roman" w:hAnsi="Times New Roman" w:eastAsia="仿宋_GB2312"/>
        </w:rPr>
        <w:t>6.</w:t>
      </w:r>
      <w:r>
        <w:rPr>
          <w:rFonts w:hint="eastAsia" w:ascii="Times New Roman" w:hAnsi="Times New Roman" w:eastAsia="仿宋_GB2312"/>
        </w:rPr>
        <w:t xml:space="preserve"> </w:t>
      </w:r>
      <w:r>
        <w:rPr>
          <w:rFonts w:ascii="Times New Roman" w:hAnsi="Times New Roman" w:eastAsia="仿宋_GB2312"/>
        </w:rPr>
        <w:t>其他未尽事宜应严格按照《四川省政府采购项目需求论证和履约验收管理办法》（川财采〔2015〕32号）的要求进行。</w:t>
      </w:r>
    </w:p>
    <w:p>
      <w:pPr>
        <w:ind w:firstLine="420" w:firstLineChars="200"/>
        <w:rPr>
          <w:rFonts w:ascii="黑体" w:hAnsi="黑体" w:eastAsia="黑体"/>
        </w:rPr>
      </w:pPr>
      <w:r>
        <w:rPr>
          <w:rFonts w:ascii="黑体" w:hAnsi="黑体" w:eastAsia="黑体"/>
        </w:rPr>
        <w:t>五、付款方式</w:t>
      </w:r>
    </w:p>
    <w:p>
      <w:pPr>
        <w:ind w:firstLine="420" w:firstLineChars="20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 xml:space="preserve"> </w:t>
      </w:r>
      <w:r>
        <w:rPr>
          <w:rFonts w:ascii="Times New Roman" w:hAnsi="Times New Roman" w:eastAsia="仿宋_GB2312"/>
        </w:rPr>
        <w:t>本合同签订生效后，乙方在规定时间内按要求完成项目所有内容。</w:t>
      </w:r>
    </w:p>
    <w:p>
      <w:pPr>
        <w:ind w:firstLine="420" w:firstLineChars="200"/>
        <w:rPr>
          <w:rFonts w:ascii="Times New Roman" w:hAnsi="Times New Roman" w:eastAsia="仿宋_GB2312"/>
        </w:rPr>
      </w:pPr>
      <w:r>
        <w:rPr>
          <w:rFonts w:ascii="Times New Roman" w:hAnsi="Times New Roman" w:eastAsia="仿宋_GB2312"/>
        </w:rPr>
        <w:t>2.工作完成后    日内，甲方支付乙方合同金额的百分之 　 ,￥  　 元，人民币大写 　　元整；　 　后    日内，甲方支付乙方合同金额的百分之 　 ，￥  　  元，人民币大写 　元整,  ....</w:t>
      </w:r>
    </w:p>
    <w:p>
      <w:pPr>
        <w:ind w:firstLine="420" w:firstLineChars="200"/>
        <w:rPr>
          <w:rFonts w:ascii="Times New Roman" w:hAnsi="Times New Roman" w:eastAsia="仿宋_GB2312"/>
        </w:rPr>
      </w:pPr>
      <w:r>
        <w:rPr>
          <w:rFonts w:ascii="Times New Roman" w:hAnsi="Times New Roman" w:eastAsia="仿宋_GB2312"/>
        </w:rPr>
        <w:t>3.</w:t>
      </w:r>
      <w:r>
        <w:rPr>
          <w:rFonts w:hint="eastAsia" w:ascii="Times New Roman" w:hAnsi="Times New Roman" w:eastAsia="仿宋_GB2312"/>
        </w:rPr>
        <w:t xml:space="preserve"> </w:t>
      </w:r>
      <w:r>
        <w:rPr>
          <w:rFonts w:ascii="Times New Roman" w:hAnsi="Times New Roman" w:eastAsia="仿宋_GB2312"/>
        </w:rPr>
        <w:t>合同履约保证金：在项目验收合格后，乙方凭相关资料到履约保证金收取单位办理退付手续。</w:t>
      </w:r>
    </w:p>
    <w:p>
      <w:pPr>
        <w:ind w:firstLine="420" w:firstLineChars="200"/>
        <w:rPr>
          <w:rFonts w:ascii="Times New Roman" w:hAnsi="Times New Roman" w:eastAsia="仿宋_GB2312"/>
        </w:rPr>
      </w:pPr>
      <w:r>
        <w:rPr>
          <w:rFonts w:ascii="Times New Roman" w:hAnsi="Times New Roman" w:eastAsia="仿宋_GB2312"/>
        </w:rPr>
        <w:t>4.</w:t>
      </w:r>
      <w:r>
        <w:rPr>
          <w:rFonts w:hint="eastAsia" w:ascii="Times New Roman" w:hAnsi="Times New Roman" w:eastAsia="仿宋_GB2312"/>
        </w:rPr>
        <w:t xml:space="preserve"> </w:t>
      </w:r>
      <w:r>
        <w:rPr>
          <w:rFonts w:ascii="Times New Roman" w:hAnsi="Times New Roman" w:eastAsia="仿宋_GB2312"/>
        </w:rPr>
        <w:t>乙方须向甲方出具合法有效完整的完税发票及凭证资料进行支付结算。</w:t>
      </w:r>
    </w:p>
    <w:p>
      <w:pPr>
        <w:ind w:firstLine="420" w:firstLineChars="200"/>
        <w:rPr>
          <w:rFonts w:ascii="黑体" w:hAnsi="黑体" w:eastAsia="黑体"/>
        </w:rPr>
      </w:pPr>
      <w:r>
        <w:rPr>
          <w:rFonts w:ascii="黑体" w:hAnsi="黑体" w:eastAsia="黑体"/>
        </w:rPr>
        <w:t>六、售后服务</w:t>
      </w:r>
    </w:p>
    <w:p>
      <w:pPr>
        <w:ind w:firstLine="420" w:firstLineChars="20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 xml:space="preserve"> </w:t>
      </w:r>
      <w:r>
        <w:rPr>
          <w:rFonts w:ascii="Times New Roman" w:hAnsi="Times New Roman" w:eastAsia="仿宋_GB2312"/>
        </w:rPr>
        <w:t>质保期为验收合格后XX年，质保期内出现质量问题，乙方在接到通知后XXX小时内投标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ind w:firstLine="420" w:firstLineChars="20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rPr>
        <w:t xml:space="preserve"> </w:t>
      </w:r>
      <w:r>
        <w:rPr>
          <w:rFonts w:ascii="Times New Roman" w:hAnsi="Times New Roman" w:eastAsia="仿宋_GB2312"/>
        </w:rPr>
        <w:t>乙方须指派专人负责与甲方联系售后服务事宜。 </w:t>
      </w:r>
    </w:p>
    <w:p>
      <w:pPr>
        <w:ind w:firstLine="420" w:firstLineChars="200"/>
        <w:rPr>
          <w:rFonts w:ascii="黑体" w:hAnsi="黑体" w:eastAsia="黑体"/>
        </w:rPr>
      </w:pPr>
      <w:r>
        <w:rPr>
          <w:rFonts w:ascii="黑体" w:hAnsi="黑体" w:eastAsia="黑体"/>
        </w:rPr>
        <w:t>七、违约责任</w:t>
      </w:r>
    </w:p>
    <w:p>
      <w:pPr>
        <w:ind w:firstLine="420" w:firstLineChars="20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 xml:space="preserve"> </w:t>
      </w:r>
      <w:r>
        <w:rPr>
          <w:rFonts w:ascii="Times New Roman" w:hAnsi="Times New Roman" w:eastAsia="仿宋_GB2312"/>
        </w:rPr>
        <w:t>甲方违约责任</w:t>
      </w:r>
    </w:p>
    <w:p>
      <w:pPr>
        <w:ind w:firstLine="420" w:firstLineChars="200"/>
        <w:rPr>
          <w:rFonts w:ascii="Times New Roman" w:hAnsi="Times New Roman" w:eastAsia="仿宋_GB2312"/>
        </w:rPr>
      </w:pPr>
      <w:r>
        <w:rPr>
          <w:rFonts w:ascii="Times New Roman" w:hAnsi="Times New Roman" w:eastAsia="仿宋_GB2312"/>
        </w:rPr>
        <w:t>（1）甲方无正当理由拒收货物的，甲方应偿付合同总价百分之XXX的违约金；</w:t>
      </w:r>
    </w:p>
    <w:p>
      <w:pPr>
        <w:ind w:firstLine="420" w:firstLineChars="200"/>
        <w:rPr>
          <w:rFonts w:ascii="Times New Roman" w:hAnsi="Times New Roman" w:eastAsia="仿宋_GB2312"/>
        </w:rPr>
      </w:pPr>
      <w:r>
        <w:rPr>
          <w:rFonts w:ascii="Times New Roman" w:hAnsi="Times New Roman" w:eastAsia="仿宋_GB2312"/>
        </w:rPr>
        <w:t>（2）甲方逾期支付货款的，除应及时付足货款外，应向乙方偿付欠款总额万分之XXX/天的违约金；逾期付款超过XXX天的，乙方有权解除合同；</w:t>
      </w:r>
    </w:p>
    <w:p>
      <w:pPr>
        <w:ind w:firstLine="420" w:firstLineChars="200"/>
        <w:rPr>
          <w:rFonts w:ascii="Times New Roman" w:hAnsi="Times New Roman" w:eastAsia="仿宋_GB2312"/>
        </w:rPr>
      </w:pPr>
      <w:r>
        <w:rPr>
          <w:rFonts w:ascii="Times New Roman" w:hAnsi="Times New Roman" w:eastAsia="仿宋_GB2312"/>
        </w:rPr>
        <w:t>（3） 甲方偿付的违约金不足以弥补乙方损失的，还应按乙方损失尚未弥补的部分，支付赔偿金给乙方。</w:t>
      </w:r>
    </w:p>
    <w:p>
      <w:pPr>
        <w:ind w:firstLine="420" w:firstLineChars="20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rPr>
        <w:t xml:space="preserve"> </w:t>
      </w:r>
      <w:r>
        <w:rPr>
          <w:rFonts w:ascii="Times New Roman" w:hAnsi="Times New Roman" w:eastAsia="仿宋_GB2312"/>
        </w:rPr>
        <w:t>乙方违约责任</w:t>
      </w:r>
    </w:p>
    <w:p>
      <w:pPr>
        <w:ind w:firstLine="420" w:firstLineChars="200"/>
        <w:rPr>
          <w:rFonts w:ascii="Times New Roman" w:hAnsi="Times New Roman" w:eastAsia="仿宋_GB2312"/>
        </w:rPr>
      </w:pPr>
      <w:r>
        <w:rPr>
          <w:rFonts w:ascii="Times New Roman" w:hAnsi="Times New Roman" w:eastAsia="仿宋_GB2312"/>
        </w:rPr>
        <w:t>（1）乙方交付的货物质量不符合合同规定的，须在合同规定的交货时间内更换合格的货物给甲方，否则，视作乙方不能交付货物而违约，按本条本款下述第“（2）”项规定由乙方偿付违约赔偿金给甲方。</w:t>
      </w:r>
    </w:p>
    <w:p>
      <w:pPr>
        <w:ind w:firstLine="420" w:firstLineChars="200"/>
        <w:rPr>
          <w:rFonts w:ascii="Times New Roman" w:hAnsi="Times New Roman" w:eastAsia="仿宋_GB2312"/>
        </w:rPr>
      </w:pPr>
      <w:r>
        <w:rPr>
          <w:rFonts w:ascii="Times New Roman" w:hAnsi="Times New Roman" w:eastAsia="仿宋_GB2312"/>
        </w:rPr>
        <w:t>（2）乙方逾期交付货物而违约的，除应及时交足货物外，应向甲方偿付逾期交货部分货款总额的万分之XXX/天的违约金；逾期交货超过XX天，甲方有权解除合同，乙方则应按合同总价的百分之XXX的款额向甲方偿付赔偿金，并须全额退还甲方已经付给乙方的货款。</w:t>
      </w:r>
    </w:p>
    <w:p>
      <w:pPr>
        <w:ind w:firstLine="420" w:firstLineChars="200"/>
        <w:rPr>
          <w:rFonts w:ascii="Times New Roman" w:hAnsi="Times New Roman" w:eastAsia="仿宋_GB2312"/>
        </w:rPr>
      </w:pPr>
      <w:r>
        <w:rPr>
          <w:rFonts w:ascii="Times New Roman" w:hAnsi="Times New Roman" w:eastAsia="仿宋_GB2312"/>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解除本合同，乙方应另付合同总价的百分之XXX的赔偿金给甲方。</w:t>
      </w:r>
    </w:p>
    <w:p>
      <w:pPr>
        <w:ind w:firstLine="420" w:firstLineChars="200"/>
        <w:rPr>
          <w:rFonts w:ascii="Times New Roman" w:hAnsi="Times New Roman" w:eastAsia="仿宋_GB2312"/>
        </w:rPr>
      </w:pPr>
      <w:r>
        <w:rPr>
          <w:rFonts w:ascii="Times New Roman" w:hAnsi="Times New Roman" w:eastAsia="仿宋_GB2312"/>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ind w:firstLine="420" w:firstLineChars="200"/>
        <w:rPr>
          <w:rFonts w:ascii="Times New Roman" w:hAnsi="Times New Roman" w:eastAsia="仿宋_GB2312"/>
        </w:rPr>
      </w:pPr>
      <w:r>
        <w:rPr>
          <w:rFonts w:ascii="Times New Roman" w:hAnsi="Times New Roman" w:eastAsia="仿宋_GB2312"/>
        </w:rPr>
        <w:t>（5）乙方偿付的违约金不足以弥补甲方损失的，还应按甲方损失尚未弥补的部分，支付赔偿金给甲方。</w:t>
      </w:r>
    </w:p>
    <w:p>
      <w:pPr>
        <w:ind w:firstLine="420" w:firstLineChars="200"/>
        <w:rPr>
          <w:rFonts w:ascii="黑体" w:hAnsi="黑体" w:eastAsia="黑体"/>
        </w:rPr>
      </w:pPr>
      <w:r>
        <w:rPr>
          <w:rFonts w:ascii="黑体" w:hAnsi="黑体" w:eastAsia="黑体"/>
        </w:rPr>
        <w:t>八、争议解决办法</w:t>
      </w:r>
    </w:p>
    <w:p>
      <w:pPr>
        <w:ind w:firstLine="420" w:firstLineChars="20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 xml:space="preserve"> </w:t>
      </w:r>
      <w:r>
        <w:rPr>
          <w:rFonts w:ascii="Times New Roman" w:hAnsi="Times New Roman" w:eastAsia="仿宋_GB2312"/>
        </w:rPr>
        <w:t>因货物的质量问题发生争议，由质量技术监督部门或其指定的质量鉴定机构进行质量鉴定。货物符合标准的，鉴定费由甲方承担；货物不符合质量标准的，鉴定费由乙方承担。</w:t>
      </w:r>
    </w:p>
    <w:p>
      <w:pPr>
        <w:ind w:firstLine="420" w:firstLineChars="20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rPr>
        <w:t xml:space="preserve"> </w:t>
      </w:r>
      <w:r>
        <w:rPr>
          <w:rFonts w:ascii="Times New Roman" w:hAnsi="Times New Roman" w:eastAsia="仿宋_GB2312"/>
        </w:rPr>
        <w:t>合同履行期间,若双方发生争议，可协商或由有关部门调解解决，协商或调解不成的，由当事人依法维护其合法权益。</w:t>
      </w:r>
    </w:p>
    <w:p>
      <w:pPr>
        <w:ind w:firstLine="420" w:firstLineChars="200"/>
        <w:rPr>
          <w:rFonts w:ascii="黑体" w:hAnsi="黑体" w:eastAsia="黑体"/>
        </w:rPr>
      </w:pPr>
      <w:r>
        <w:rPr>
          <w:rFonts w:ascii="黑体" w:hAnsi="黑体" w:eastAsia="黑体"/>
        </w:rPr>
        <w:t>九、其他</w:t>
      </w:r>
    </w:p>
    <w:p>
      <w:pPr>
        <w:ind w:firstLine="420" w:firstLineChars="20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 xml:space="preserve"> </w:t>
      </w:r>
      <w:r>
        <w:rPr>
          <w:rFonts w:ascii="Times New Roman" w:hAnsi="Times New Roman" w:eastAsia="仿宋_GB2312"/>
        </w:rPr>
        <w:t>如有未尽事宜，由双方依法订立补充合同。</w:t>
      </w:r>
    </w:p>
    <w:p>
      <w:pPr>
        <w:ind w:firstLine="420" w:firstLineChars="20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rPr>
        <w:t xml:space="preserve"> </w:t>
      </w:r>
      <w:r>
        <w:rPr>
          <w:rFonts w:ascii="Times New Roman" w:hAnsi="Times New Roman" w:eastAsia="仿宋_GB2312"/>
        </w:rPr>
        <w:t>本合同双方应加盖骑缝章。</w:t>
      </w:r>
    </w:p>
    <w:p>
      <w:pPr>
        <w:ind w:firstLine="420" w:firstLineChars="200"/>
        <w:rPr>
          <w:rFonts w:ascii="Times New Roman" w:hAnsi="Times New Roman" w:eastAsia="仿宋_GB2312"/>
        </w:rPr>
      </w:pPr>
      <w:r>
        <w:rPr>
          <w:rFonts w:ascii="Times New Roman" w:hAnsi="Times New Roman" w:eastAsia="仿宋_GB2312"/>
        </w:rPr>
        <w:t>3.</w:t>
      </w:r>
      <w:r>
        <w:rPr>
          <w:rFonts w:hint="eastAsia" w:ascii="Times New Roman" w:hAnsi="Times New Roman" w:eastAsia="仿宋_GB2312"/>
        </w:rPr>
        <w:t xml:space="preserve"> </w:t>
      </w:r>
      <w:r>
        <w:rPr>
          <w:rFonts w:ascii="Times New Roman" w:hAnsi="Times New Roman" w:eastAsia="仿宋_GB2312"/>
        </w:rPr>
        <w:t>本合同一式四份，自双方签章并经代理机构审核编号后生效。甲方、乙方、政府采购管理部门、代理机构各一份。</w:t>
      </w:r>
    </w:p>
    <w:p>
      <w:pPr>
        <w:ind w:firstLine="640"/>
        <w:rPr>
          <w:rFonts w:ascii="Times New Roman" w:hAnsi="Times New Roman" w:eastAsia="仿宋_GB2312"/>
        </w:rPr>
      </w:pPr>
    </w:p>
    <w:p>
      <w:pPr>
        <w:ind w:firstLine="640"/>
        <w:rPr>
          <w:rFonts w:ascii="Times New Roman" w:hAnsi="Times New Roman" w:eastAsia="仿宋_GB2312"/>
        </w:rPr>
      </w:pPr>
      <w:r>
        <w:rPr>
          <w:rFonts w:ascii="Times New Roman" w:hAnsi="Times New Roman" w:eastAsia="仿宋_GB2312"/>
        </w:rPr>
        <w:t xml:space="preserve">甲方：   （盖单位公章）   </w:t>
      </w:r>
      <w:r>
        <w:rPr>
          <w:rFonts w:ascii="Times New Roman" w:hAnsi="Times New Roman" w:eastAsia="仿宋_GB2312"/>
        </w:rPr>
        <w:tab/>
      </w:r>
      <w:r>
        <w:rPr>
          <w:rFonts w:ascii="Times New Roman" w:hAnsi="Times New Roman" w:eastAsia="仿宋_GB2312"/>
        </w:rPr>
        <w:tab/>
      </w:r>
      <w:r>
        <w:rPr>
          <w:rFonts w:ascii="Times New Roman" w:hAnsi="Times New Roman" w:eastAsia="仿宋_GB2312"/>
          <w:sz w:val="38"/>
        </w:rPr>
        <w:t xml:space="preserve"> </w:t>
      </w:r>
      <w:r>
        <w:rPr>
          <w:rFonts w:ascii="Times New Roman" w:hAnsi="Times New Roman" w:eastAsia="仿宋_GB2312"/>
        </w:rPr>
        <w:t xml:space="preserve"> </w:t>
      </w:r>
      <w:r>
        <w:rPr>
          <w:rFonts w:hint="eastAsia" w:ascii="Times New Roman" w:hAnsi="Times New Roman" w:eastAsia="仿宋_GB2312"/>
        </w:rPr>
        <w:t xml:space="preserve"> </w:t>
      </w:r>
      <w:r>
        <w:rPr>
          <w:rFonts w:ascii="Times New Roman" w:hAnsi="Times New Roman" w:eastAsia="仿宋_GB2312"/>
        </w:rPr>
        <w:t xml:space="preserve">  乙方：   （盖单位公章）</w:t>
      </w:r>
    </w:p>
    <w:p>
      <w:pPr>
        <w:ind w:firstLine="640"/>
        <w:rPr>
          <w:rFonts w:ascii="Times New Roman" w:hAnsi="Times New Roman" w:eastAsia="仿宋_GB2312"/>
        </w:rPr>
      </w:pPr>
      <w:r>
        <w:rPr>
          <w:rFonts w:ascii="Times New Roman" w:hAnsi="Times New Roman" w:eastAsia="仿宋_GB2312"/>
        </w:rPr>
        <w:t xml:space="preserve">法定代表人（授权代表）：       </w:t>
      </w:r>
      <w:r>
        <w:rPr>
          <w:rFonts w:ascii="Times New Roman" w:hAnsi="Times New Roman" w:eastAsia="仿宋_GB2312"/>
          <w:sz w:val="20"/>
        </w:rPr>
        <w:t xml:space="preserve"> </w:t>
      </w:r>
      <w:r>
        <w:rPr>
          <w:rFonts w:ascii="Times New Roman" w:hAnsi="Times New Roman" w:eastAsia="仿宋_GB2312"/>
          <w:sz w:val="36"/>
        </w:rPr>
        <w:t xml:space="preserve"> </w:t>
      </w:r>
      <w:r>
        <w:rPr>
          <w:rFonts w:ascii="Times New Roman" w:hAnsi="Times New Roman" w:eastAsia="仿宋_GB2312"/>
        </w:rPr>
        <w:t xml:space="preserve">  </w:t>
      </w:r>
      <w:r>
        <w:rPr>
          <w:rFonts w:hint="eastAsia" w:ascii="Times New Roman" w:hAnsi="Times New Roman" w:eastAsia="仿宋_GB2312"/>
        </w:rPr>
        <w:t xml:space="preserve">    </w:t>
      </w:r>
      <w:r>
        <w:rPr>
          <w:rFonts w:ascii="Times New Roman" w:hAnsi="Times New Roman" w:eastAsia="仿宋_GB2312"/>
        </w:rPr>
        <w:t>法定代表人（授权代表）：</w:t>
      </w:r>
    </w:p>
    <w:p>
      <w:pPr>
        <w:ind w:firstLine="640"/>
        <w:rPr>
          <w:rFonts w:ascii="Times New Roman" w:hAnsi="Times New Roman" w:eastAsia="仿宋_GB2312"/>
        </w:rPr>
      </w:pPr>
      <w:r>
        <w:rPr>
          <w:rFonts w:ascii="Times New Roman" w:hAnsi="Times New Roman" w:eastAsia="仿宋_GB2312"/>
        </w:rPr>
        <w:t xml:space="preserve">地    址：                       </w:t>
      </w:r>
      <w:r>
        <w:rPr>
          <w:rFonts w:hint="eastAsia" w:ascii="Times New Roman" w:hAnsi="Times New Roman" w:eastAsia="仿宋_GB2312"/>
        </w:rPr>
        <w:t xml:space="preserve">   </w:t>
      </w:r>
      <w:r>
        <w:rPr>
          <w:rFonts w:ascii="Times New Roman" w:hAnsi="Times New Roman" w:eastAsia="仿宋_GB2312"/>
        </w:rPr>
        <w:t xml:space="preserve"> </w:t>
      </w:r>
      <w:r>
        <w:rPr>
          <w:rFonts w:hint="eastAsia" w:ascii="Times New Roman" w:hAnsi="Times New Roman" w:eastAsia="仿宋_GB2312"/>
        </w:rPr>
        <w:t xml:space="preserve">   </w:t>
      </w:r>
      <w:r>
        <w:rPr>
          <w:rFonts w:ascii="Times New Roman" w:hAnsi="Times New Roman" w:eastAsia="仿宋_GB2312"/>
        </w:rPr>
        <w:t>地    址：</w:t>
      </w:r>
    </w:p>
    <w:p>
      <w:pPr>
        <w:ind w:firstLine="640"/>
        <w:rPr>
          <w:rFonts w:ascii="Times New Roman" w:hAnsi="Times New Roman" w:eastAsia="仿宋_GB2312"/>
        </w:rPr>
      </w:pPr>
      <w:r>
        <w:rPr>
          <w:rFonts w:ascii="Times New Roman" w:hAnsi="Times New Roman" w:eastAsia="仿宋_GB2312"/>
        </w:rPr>
        <w:t xml:space="preserve">开户银行：                       </w:t>
      </w:r>
      <w:r>
        <w:rPr>
          <w:rFonts w:hint="eastAsia" w:ascii="Times New Roman" w:hAnsi="Times New Roman" w:eastAsia="仿宋_GB2312"/>
        </w:rPr>
        <w:t xml:space="preserve">      </w:t>
      </w:r>
      <w:r>
        <w:rPr>
          <w:rFonts w:ascii="Times New Roman" w:hAnsi="Times New Roman" w:eastAsia="仿宋_GB2312"/>
        </w:rPr>
        <w:t xml:space="preserve"> 开户银行：</w:t>
      </w:r>
    </w:p>
    <w:p>
      <w:pPr>
        <w:ind w:firstLine="640"/>
        <w:rPr>
          <w:rFonts w:ascii="Times New Roman" w:hAnsi="Times New Roman" w:eastAsia="仿宋_GB2312"/>
        </w:rPr>
      </w:pPr>
      <w:r>
        <w:rPr>
          <w:rFonts w:ascii="Times New Roman" w:hAnsi="Times New Roman" w:eastAsia="仿宋_GB2312"/>
        </w:rPr>
        <w:t xml:space="preserve">账号：                            </w:t>
      </w:r>
      <w:r>
        <w:rPr>
          <w:rFonts w:hint="eastAsia" w:ascii="Times New Roman" w:hAnsi="Times New Roman" w:eastAsia="仿宋_GB2312"/>
        </w:rPr>
        <w:t xml:space="preserve">      </w:t>
      </w:r>
      <w:r>
        <w:rPr>
          <w:rFonts w:ascii="Times New Roman" w:hAnsi="Times New Roman" w:eastAsia="仿宋_GB2312"/>
        </w:rPr>
        <w:t>账</w:t>
      </w:r>
      <w:r>
        <w:rPr>
          <w:rFonts w:hint="eastAsia" w:ascii="Times New Roman" w:hAnsi="Times New Roman" w:eastAsia="仿宋_GB2312"/>
        </w:rPr>
        <w:t xml:space="preserve">    </w:t>
      </w:r>
      <w:r>
        <w:rPr>
          <w:rFonts w:ascii="Times New Roman" w:hAnsi="Times New Roman" w:eastAsia="仿宋_GB2312"/>
        </w:rPr>
        <w:t>号：</w:t>
      </w:r>
    </w:p>
    <w:p>
      <w:pPr>
        <w:ind w:firstLine="640"/>
        <w:rPr>
          <w:rFonts w:ascii="Times New Roman" w:hAnsi="Times New Roman" w:eastAsia="仿宋_GB2312"/>
        </w:rPr>
      </w:pPr>
      <w:r>
        <w:rPr>
          <w:rFonts w:ascii="Times New Roman" w:hAnsi="Times New Roman" w:eastAsia="仿宋_GB2312"/>
        </w:rPr>
        <w:t xml:space="preserve">电    话：                        </w:t>
      </w:r>
      <w:r>
        <w:rPr>
          <w:rFonts w:hint="eastAsia" w:ascii="Times New Roman" w:hAnsi="Times New Roman" w:eastAsia="仿宋_GB2312"/>
        </w:rPr>
        <w:t xml:space="preserve">      </w:t>
      </w:r>
      <w:r>
        <w:rPr>
          <w:rFonts w:ascii="Times New Roman" w:hAnsi="Times New Roman" w:eastAsia="仿宋_GB2312"/>
        </w:rPr>
        <w:t>电    话：</w:t>
      </w:r>
    </w:p>
    <w:p>
      <w:pPr>
        <w:ind w:firstLine="640"/>
        <w:rPr>
          <w:rFonts w:ascii="Times New Roman" w:hAnsi="Times New Roman" w:eastAsia="仿宋_GB2312"/>
        </w:rPr>
      </w:pPr>
      <w:r>
        <w:rPr>
          <w:rFonts w:ascii="Times New Roman" w:hAnsi="Times New Roman" w:eastAsia="仿宋_GB2312"/>
        </w:rPr>
        <w:t xml:space="preserve">传    真：                      </w:t>
      </w:r>
      <w:r>
        <w:rPr>
          <w:rFonts w:hint="eastAsia" w:ascii="Times New Roman" w:hAnsi="Times New Roman" w:eastAsia="仿宋_GB2312"/>
        </w:rPr>
        <w:t xml:space="preserve">      </w:t>
      </w:r>
      <w:r>
        <w:rPr>
          <w:rFonts w:ascii="Times New Roman" w:hAnsi="Times New Roman" w:eastAsia="仿宋_GB2312"/>
        </w:rPr>
        <w:t xml:space="preserve">  传    真：</w:t>
      </w:r>
    </w:p>
    <w:p>
      <w:pPr>
        <w:ind w:firstLine="640"/>
        <w:rPr>
          <w:rFonts w:ascii="Times New Roman" w:hAnsi="Times New Roman" w:eastAsia="仿宋_GB2312"/>
        </w:rPr>
      </w:pPr>
      <w:r>
        <w:rPr>
          <w:rFonts w:ascii="Times New Roman" w:hAnsi="Times New Roman" w:eastAsia="仿宋_GB2312"/>
        </w:rPr>
        <w:t xml:space="preserve">签约日期：XX年XX月XX日 </w:t>
      </w:r>
      <w:r>
        <w:rPr>
          <w:rFonts w:ascii="Times New Roman" w:hAnsi="Times New Roman" w:eastAsia="仿宋_GB2312"/>
        </w:rPr>
        <w:tab/>
      </w:r>
      <w:r>
        <w:rPr>
          <w:rFonts w:hint="eastAsia" w:ascii="Times New Roman" w:hAnsi="Times New Roman" w:eastAsia="仿宋_GB2312"/>
        </w:rPr>
        <w:t xml:space="preserve">          </w:t>
      </w:r>
      <w:r>
        <w:rPr>
          <w:rFonts w:ascii="Times New Roman" w:hAnsi="Times New Roman" w:eastAsia="仿宋_GB2312"/>
        </w:rPr>
        <w:t>签约日期：XX年XX月XX日</w:t>
      </w:r>
    </w:p>
    <w:p>
      <w:pPr>
        <w:spacing w:line="360" w:lineRule="auto"/>
        <w:rPr>
          <w:rFonts w:asciiTheme="minorEastAsia" w:hAnsiTheme="minorEastAsia"/>
          <w:sz w:val="24"/>
          <w:szCs w:val="24"/>
        </w:rPr>
      </w:pPr>
    </w:p>
    <w:sectPr>
      <w:headerReference r:id="rId3" w:type="default"/>
      <w:footerReference r:id="rId4" w:type="default"/>
      <w:pgSz w:w="11906" w:h="16838"/>
      <w:pgMar w:top="1701" w:right="1417" w:bottom="141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5360035</wp:posOffset>
              </wp:positionH>
              <wp:positionV relativeFrom="paragraph">
                <wp:posOffset>-11430</wp:posOffset>
              </wp:positionV>
              <wp:extent cx="365760" cy="168910"/>
              <wp:effectExtent l="0" t="0" r="15240" b="3175"/>
              <wp:wrapNone/>
              <wp:docPr id="1" name="文本框 1"/>
              <wp:cNvGraphicFramePr/>
              <a:graphic xmlns:a="http://schemas.openxmlformats.org/drawingml/2006/main">
                <a:graphicData uri="http://schemas.microsoft.com/office/word/2010/wordprocessingShape">
                  <wps:wsp>
                    <wps:cNvSpPr txBox="1"/>
                    <wps:spPr>
                      <a:xfrm>
                        <a:off x="0" y="0"/>
                        <a:ext cx="365760" cy="16881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2.05pt;margin-top:-0.9pt;height:13.3pt;width:28.8pt;mso-position-horizontal-relative:margin;z-index:251659264;mso-width-relative:page;mso-height-relative:page;" filled="f" stroked="f" coordsize="21600,21600" o:gfxdata="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J8fG1wAAAAkBAAAPAAAAAAAAAAEAIAAAACIAAABkcnMvZG93bnJldi54bWxQ&#10;SwECFAAUAAAACACHTuJA0LqdijECAABVBAAADgAAAAAAAAABACAAAAAmAQAAZHJzL2Uyb0RvYy54&#10;bWxQSwUGAAAAAAYABgBZAQAAyQUAAAAA&#10;">
              <v:fill on="f" focussize="0,0"/>
              <v:stroke on="f" weight="0.5pt"/>
              <v:imagedata o:title=""/>
              <o:lock v:ext="edit" aspectratio="f"/>
              <v:textbox inset="0mm,0mm,0mm,0mm">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ascii="楷体" w:hAnsi="楷体" w:eastAsia="楷体"/>
        <w:sz w:val="28"/>
        <w:szCs w:val="28"/>
      </w:rPr>
    </w:pPr>
    <w:r>
      <w:rPr>
        <w:rFonts w:hint="eastAsia" w:ascii="楷体" w:hAnsi="楷体" w:eastAsia="楷体"/>
        <w:sz w:val="28"/>
        <w:szCs w:val="28"/>
      </w:rPr>
      <w:drawing>
        <wp:anchor distT="0" distB="0" distL="114300" distR="114300" simplePos="0" relativeHeight="251660288" behindDoc="0" locked="0" layoutInCell="1" allowOverlap="1">
          <wp:simplePos x="0" y="0"/>
          <wp:positionH relativeFrom="column">
            <wp:posOffset>-532130</wp:posOffset>
          </wp:positionH>
          <wp:positionV relativeFrom="paragraph">
            <wp:posOffset>-84455</wp:posOffset>
          </wp:positionV>
          <wp:extent cx="466725" cy="408940"/>
          <wp:effectExtent l="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725" cy="408940"/>
                  </a:xfrm>
                  <a:prstGeom prst="rect">
                    <a:avLst/>
                  </a:prstGeom>
                </pic:spPr>
              </pic:pic>
            </a:graphicData>
          </a:graphic>
        </wp:anchor>
      </w:drawing>
    </w:r>
    <w:r>
      <w:rPr>
        <w:rFonts w:ascii="楷体" w:hAnsi="楷体" w:eastAsia="楷体"/>
        <w:sz w:val="28"/>
        <w:szCs w:val="28"/>
      </w:rPr>
      <w:pict>
        <v:shape id="WordPictureWatermark24390227" o:spid="_x0000_s3073" o:spt="75" type="#_x0000_t75" style="position:absolute;left:0pt;height:387.5pt;width:44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2" gain="19661f" blacklevel="22938f" o:title="中佳和"/>
          <o:lock v:ext="edit" aspectratio="t"/>
        </v:shape>
      </w:pict>
    </w:r>
    <w:r>
      <w:rPr>
        <w:rFonts w:hint="eastAsia" w:ascii="楷体" w:hAnsi="楷体" w:eastAsia="楷体"/>
        <w:sz w:val="28"/>
        <w:szCs w:val="28"/>
      </w:rPr>
      <w:t>四川中佳和工程项目管理有限公司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13C27"/>
    <w:multiLevelType w:val="singleLevel"/>
    <w:tmpl w:val="A1813C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ZGJkMWU3NWVjYTZlMDhhYWZjNjk1YjY4MGJlOWQifQ=="/>
  </w:docVars>
  <w:rsids>
    <w:rsidRoot w:val="00CD1356"/>
    <w:rsid w:val="000348D1"/>
    <w:rsid w:val="00061D00"/>
    <w:rsid w:val="000C1DDE"/>
    <w:rsid w:val="002470B8"/>
    <w:rsid w:val="002778F2"/>
    <w:rsid w:val="00285BB5"/>
    <w:rsid w:val="002A552F"/>
    <w:rsid w:val="002F70E1"/>
    <w:rsid w:val="002F76D4"/>
    <w:rsid w:val="00331190"/>
    <w:rsid w:val="00347B9F"/>
    <w:rsid w:val="00354434"/>
    <w:rsid w:val="003845AD"/>
    <w:rsid w:val="003F5BBA"/>
    <w:rsid w:val="00421389"/>
    <w:rsid w:val="004A6537"/>
    <w:rsid w:val="004B3365"/>
    <w:rsid w:val="004C7F9D"/>
    <w:rsid w:val="004D06AB"/>
    <w:rsid w:val="00507CB2"/>
    <w:rsid w:val="00581C2D"/>
    <w:rsid w:val="0071019A"/>
    <w:rsid w:val="00776F92"/>
    <w:rsid w:val="007C0B14"/>
    <w:rsid w:val="007C3482"/>
    <w:rsid w:val="007E2ECC"/>
    <w:rsid w:val="007E4A6E"/>
    <w:rsid w:val="008112C6"/>
    <w:rsid w:val="00811C09"/>
    <w:rsid w:val="008C36F5"/>
    <w:rsid w:val="009359B6"/>
    <w:rsid w:val="0095423C"/>
    <w:rsid w:val="009B71CB"/>
    <w:rsid w:val="009F61D5"/>
    <w:rsid w:val="00A06A4D"/>
    <w:rsid w:val="00A218FC"/>
    <w:rsid w:val="00A71C88"/>
    <w:rsid w:val="00A94BC9"/>
    <w:rsid w:val="00A94CCF"/>
    <w:rsid w:val="00BC265C"/>
    <w:rsid w:val="00BF34F6"/>
    <w:rsid w:val="00C348DF"/>
    <w:rsid w:val="00C45595"/>
    <w:rsid w:val="00C46B87"/>
    <w:rsid w:val="00C92892"/>
    <w:rsid w:val="00CA4C71"/>
    <w:rsid w:val="00CB3FC4"/>
    <w:rsid w:val="00CD1356"/>
    <w:rsid w:val="00CF25F6"/>
    <w:rsid w:val="00CF6D04"/>
    <w:rsid w:val="00D135BD"/>
    <w:rsid w:val="00D27CEF"/>
    <w:rsid w:val="00D61C92"/>
    <w:rsid w:val="00D66089"/>
    <w:rsid w:val="00D7074C"/>
    <w:rsid w:val="00DE0DF8"/>
    <w:rsid w:val="00E02512"/>
    <w:rsid w:val="00E03666"/>
    <w:rsid w:val="00E32EAE"/>
    <w:rsid w:val="00E335E8"/>
    <w:rsid w:val="00E6464A"/>
    <w:rsid w:val="00F15FE4"/>
    <w:rsid w:val="00F567C7"/>
    <w:rsid w:val="00F8622C"/>
    <w:rsid w:val="00FF2BCD"/>
    <w:rsid w:val="01351AD3"/>
    <w:rsid w:val="01667679"/>
    <w:rsid w:val="017F6F52"/>
    <w:rsid w:val="01CE29C1"/>
    <w:rsid w:val="01E36F4E"/>
    <w:rsid w:val="02457638"/>
    <w:rsid w:val="025D4D8E"/>
    <w:rsid w:val="029108A9"/>
    <w:rsid w:val="02B43A2D"/>
    <w:rsid w:val="02F16426"/>
    <w:rsid w:val="030E61DA"/>
    <w:rsid w:val="050E2771"/>
    <w:rsid w:val="072107FD"/>
    <w:rsid w:val="08451EB2"/>
    <w:rsid w:val="086217C0"/>
    <w:rsid w:val="08B64671"/>
    <w:rsid w:val="08F71CAF"/>
    <w:rsid w:val="09AA3F79"/>
    <w:rsid w:val="09EF451D"/>
    <w:rsid w:val="0A0825A7"/>
    <w:rsid w:val="0AB26E31"/>
    <w:rsid w:val="0E034976"/>
    <w:rsid w:val="0E9B5939"/>
    <w:rsid w:val="0F2C4B67"/>
    <w:rsid w:val="0F647FFD"/>
    <w:rsid w:val="111927C8"/>
    <w:rsid w:val="1124097C"/>
    <w:rsid w:val="117A2DA5"/>
    <w:rsid w:val="11825836"/>
    <w:rsid w:val="12B10726"/>
    <w:rsid w:val="12DC585B"/>
    <w:rsid w:val="134D306E"/>
    <w:rsid w:val="13874F55"/>
    <w:rsid w:val="14007749"/>
    <w:rsid w:val="143C230A"/>
    <w:rsid w:val="14C37624"/>
    <w:rsid w:val="157C32A8"/>
    <w:rsid w:val="15954FFD"/>
    <w:rsid w:val="161143AE"/>
    <w:rsid w:val="16A36DBB"/>
    <w:rsid w:val="176A1687"/>
    <w:rsid w:val="178D4E67"/>
    <w:rsid w:val="17DF272E"/>
    <w:rsid w:val="1887262B"/>
    <w:rsid w:val="19401195"/>
    <w:rsid w:val="195B1BCF"/>
    <w:rsid w:val="196539AE"/>
    <w:rsid w:val="197639DB"/>
    <w:rsid w:val="1A0069EE"/>
    <w:rsid w:val="1A4E34E2"/>
    <w:rsid w:val="1A524EDB"/>
    <w:rsid w:val="1B1C4A05"/>
    <w:rsid w:val="1B6528EA"/>
    <w:rsid w:val="1C067651"/>
    <w:rsid w:val="1E59504A"/>
    <w:rsid w:val="1E6163EC"/>
    <w:rsid w:val="1F0E690C"/>
    <w:rsid w:val="1FBC08B1"/>
    <w:rsid w:val="1FEA7A83"/>
    <w:rsid w:val="219776D9"/>
    <w:rsid w:val="219D5F29"/>
    <w:rsid w:val="21D26B76"/>
    <w:rsid w:val="225368FE"/>
    <w:rsid w:val="22A93C9B"/>
    <w:rsid w:val="22A96BF5"/>
    <w:rsid w:val="23092451"/>
    <w:rsid w:val="232A1415"/>
    <w:rsid w:val="233610F4"/>
    <w:rsid w:val="235F22BC"/>
    <w:rsid w:val="23CD3929"/>
    <w:rsid w:val="240A66CC"/>
    <w:rsid w:val="24B04153"/>
    <w:rsid w:val="24F4686C"/>
    <w:rsid w:val="2572277A"/>
    <w:rsid w:val="25FE400E"/>
    <w:rsid w:val="26DB0D7D"/>
    <w:rsid w:val="27FA5107"/>
    <w:rsid w:val="281A1679"/>
    <w:rsid w:val="28BE1833"/>
    <w:rsid w:val="29C24239"/>
    <w:rsid w:val="2AD155D0"/>
    <w:rsid w:val="2D923ABE"/>
    <w:rsid w:val="2E5B1C10"/>
    <w:rsid w:val="2EF51D26"/>
    <w:rsid w:val="2FEB70B4"/>
    <w:rsid w:val="3019063E"/>
    <w:rsid w:val="303E41F2"/>
    <w:rsid w:val="305651D3"/>
    <w:rsid w:val="30C502D2"/>
    <w:rsid w:val="3141663C"/>
    <w:rsid w:val="31E4351B"/>
    <w:rsid w:val="33847858"/>
    <w:rsid w:val="34CF6B76"/>
    <w:rsid w:val="352C3FC8"/>
    <w:rsid w:val="35D817B4"/>
    <w:rsid w:val="36AD21F6"/>
    <w:rsid w:val="370B658B"/>
    <w:rsid w:val="37127DB1"/>
    <w:rsid w:val="393F48B4"/>
    <w:rsid w:val="399C0633"/>
    <w:rsid w:val="399C2AA9"/>
    <w:rsid w:val="3A0D75B5"/>
    <w:rsid w:val="3A7B57D6"/>
    <w:rsid w:val="3AB05292"/>
    <w:rsid w:val="3AE27603"/>
    <w:rsid w:val="3AFF386C"/>
    <w:rsid w:val="3B9D5939"/>
    <w:rsid w:val="3C242606"/>
    <w:rsid w:val="3CDD1782"/>
    <w:rsid w:val="3DFA1B26"/>
    <w:rsid w:val="3E251916"/>
    <w:rsid w:val="3E764A69"/>
    <w:rsid w:val="3ED71449"/>
    <w:rsid w:val="3F82255F"/>
    <w:rsid w:val="401F6F71"/>
    <w:rsid w:val="403F1053"/>
    <w:rsid w:val="40E06A46"/>
    <w:rsid w:val="41A3673E"/>
    <w:rsid w:val="431E1149"/>
    <w:rsid w:val="43B9401C"/>
    <w:rsid w:val="455A6FF1"/>
    <w:rsid w:val="45A96CCC"/>
    <w:rsid w:val="469D097D"/>
    <w:rsid w:val="47443EC8"/>
    <w:rsid w:val="47637D1D"/>
    <w:rsid w:val="47EA69DC"/>
    <w:rsid w:val="482901DA"/>
    <w:rsid w:val="48784D52"/>
    <w:rsid w:val="48825A47"/>
    <w:rsid w:val="48907EB9"/>
    <w:rsid w:val="489447CC"/>
    <w:rsid w:val="48DC1D50"/>
    <w:rsid w:val="49C55EE5"/>
    <w:rsid w:val="4A2D6D94"/>
    <w:rsid w:val="4A802508"/>
    <w:rsid w:val="4AB82E60"/>
    <w:rsid w:val="4AD807FC"/>
    <w:rsid w:val="4B2A00A4"/>
    <w:rsid w:val="4B2E03E9"/>
    <w:rsid w:val="4B763ADA"/>
    <w:rsid w:val="4CD44FFC"/>
    <w:rsid w:val="4D2F3021"/>
    <w:rsid w:val="4DAB7D28"/>
    <w:rsid w:val="4DF22DAF"/>
    <w:rsid w:val="4F5222C9"/>
    <w:rsid w:val="4FD50167"/>
    <w:rsid w:val="51903FB3"/>
    <w:rsid w:val="527F2BE7"/>
    <w:rsid w:val="53767177"/>
    <w:rsid w:val="54143F14"/>
    <w:rsid w:val="54C67240"/>
    <w:rsid w:val="553607F5"/>
    <w:rsid w:val="557D0B6B"/>
    <w:rsid w:val="55A71263"/>
    <w:rsid w:val="562372F9"/>
    <w:rsid w:val="580469B3"/>
    <w:rsid w:val="5A834065"/>
    <w:rsid w:val="5C5C37A2"/>
    <w:rsid w:val="5CE54302"/>
    <w:rsid w:val="5E196C75"/>
    <w:rsid w:val="5F051626"/>
    <w:rsid w:val="5F465B03"/>
    <w:rsid w:val="5FD22775"/>
    <w:rsid w:val="60494F5F"/>
    <w:rsid w:val="62C356A1"/>
    <w:rsid w:val="64136311"/>
    <w:rsid w:val="64A21E98"/>
    <w:rsid w:val="65376DE4"/>
    <w:rsid w:val="677C31DD"/>
    <w:rsid w:val="68082E37"/>
    <w:rsid w:val="681F29BA"/>
    <w:rsid w:val="68E57AD7"/>
    <w:rsid w:val="6975342B"/>
    <w:rsid w:val="698413BC"/>
    <w:rsid w:val="6A711939"/>
    <w:rsid w:val="6A9A0460"/>
    <w:rsid w:val="6B5B6074"/>
    <w:rsid w:val="6C3F3B3F"/>
    <w:rsid w:val="6C80214A"/>
    <w:rsid w:val="6CB01ABC"/>
    <w:rsid w:val="6D0C2D61"/>
    <w:rsid w:val="6D591835"/>
    <w:rsid w:val="6DF76B0B"/>
    <w:rsid w:val="6E3D7717"/>
    <w:rsid w:val="6E804994"/>
    <w:rsid w:val="6F4D23D6"/>
    <w:rsid w:val="6FB2681A"/>
    <w:rsid w:val="704D1090"/>
    <w:rsid w:val="71470049"/>
    <w:rsid w:val="71DB1E8D"/>
    <w:rsid w:val="72DF3FAB"/>
    <w:rsid w:val="731B16BF"/>
    <w:rsid w:val="76747076"/>
    <w:rsid w:val="770D118F"/>
    <w:rsid w:val="77B43AFA"/>
    <w:rsid w:val="783A0CDB"/>
    <w:rsid w:val="786106F2"/>
    <w:rsid w:val="78750A87"/>
    <w:rsid w:val="79685B6D"/>
    <w:rsid w:val="79B55907"/>
    <w:rsid w:val="7AD91DC8"/>
    <w:rsid w:val="7BC82AD2"/>
    <w:rsid w:val="7C3749FD"/>
    <w:rsid w:val="7C847345"/>
    <w:rsid w:val="7DB02B16"/>
    <w:rsid w:val="7EA45F4A"/>
    <w:rsid w:val="7F087BEA"/>
    <w:rsid w:val="7F6A70D1"/>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semiHidden/>
    <w:unhideWhenUsed/>
    <w:qFormat/>
    <w:uiPriority w:val="99"/>
    <w:pPr>
      <w:spacing w:after="120"/>
    </w:pPr>
    <w:rPr>
      <w:rFonts w:ascii="Times New Roman" w:hAnsi="Times New Roman" w:eastAsia="宋体" w:cs="Times New Roman"/>
      <w:szCs w:val="24"/>
    </w:rPr>
  </w:style>
  <w:style w:type="paragraph" w:styleId="3">
    <w:name w:val="Body Text First Indent"/>
    <w:basedOn w:val="2"/>
    <w:semiHidden/>
    <w:unhideWhenUsed/>
    <w:qFormat/>
    <w:uiPriority w:val="99"/>
    <w:pPr>
      <w:spacing w:line="360" w:lineRule="auto"/>
      <w:ind w:firstLine="420" w:firstLineChars="100"/>
    </w:pPr>
    <w:rPr>
      <w:rFonts w:asciiTheme="minorHAnsi" w:hAnsiTheme="minorHAnsi" w:eastAsiaTheme="minorEastAsia" w:cstheme="minorBidi"/>
      <w:sz w:val="24"/>
      <w:szCs w:val="22"/>
    </w:rPr>
  </w:style>
  <w:style w:type="paragraph" w:styleId="5">
    <w:name w:val="Normal Indent"/>
    <w:basedOn w:val="1"/>
    <w:next w:val="1"/>
    <w:qFormat/>
    <w:uiPriority w:val="0"/>
    <w:pPr>
      <w:ind w:firstLine="420" w:firstLineChars="200"/>
    </w:pPr>
    <w:rPr>
      <w:rFonts w:ascii="Times New Roman" w:hAnsi="Times New Roman" w:eastAsia="宋体" w:cs="Times New Roman"/>
      <w:szCs w:val="24"/>
    </w:rPr>
  </w:style>
  <w:style w:type="paragraph" w:styleId="6">
    <w:name w:val="Body Text Indent"/>
    <w:basedOn w:val="1"/>
    <w:qFormat/>
    <w:uiPriority w:val="0"/>
    <w:pPr>
      <w:ind w:firstLine="630"/>
    </w:pPr>
    <w:rPr>
      <w:sz w:val="32"/>
      <w:szCs w:val="20"/>
    </w:rPr>
  </w:style>
  <w:style w:type="paragraph" w:styleId="7">
    <w:name w:val="Balloon Text"/>
    <w:basedOn w:val="1"/>
    <w:link w:val="26"/>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9345"/>
      </w:tabs>
      <w:spacing w:before="120" w:after="120" w:line="620" w:lineRule="exact"/>
      <w:ind w:right="-105" w:rightChars="-50"/>
      <w:jc w:val="left"/>
    </w:pPr>
    <w:rPr>
      <w:rFonts w:ascii="Times New Roman" w:hAnsi="Times New Roman" w:eastAsia="宋体" w:cs="Times New Roman"/>
      <w:b/>
      <w:bCs/>
      <w:caps/>
      <w:sz w:val="20"/>
      <w:szCs w:val="20"/>
    </w:rPr>
  </w:style>
  <w:style w:type="paragraph" w:styleId="11">
    <w:name w:val="Title"/>
    <w:basedOn w:val="1"/>
    <w:next w:val="1"/>
    <w:link w:val="18"/>
    <w:qFormat/>
    <w:uiPriority w:val="0"/>
    <w:pPr>
      <w:spacing w:before="240" w:after="60"/>
      <w:jc w:val="center"/>
      <w:outlineLvl w:val="0"/>
    </w:pPr>
    <w:rPr>
      <w:rFonts w:ascii="Cambria" w:hAnsi="Cambria" w:eastAsia="宋体" w:cs="Times New Roman"/>
      <w:b/>
      <w:bCs/>
      <w:sz w:val="32"/>
      <w:szCs w:val="3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954F72"/>
      <w:u w:val="single"/>
    </w:rPr>
  </w:style>
  <w:style w:type="character" w:styleId="16">
    <w:name w:val="Hyperlink"/>
    <w:qFormat/>
    <w:uiPriority w:val="99"/>
    <w:rPr>
      <w:color w:val="0000FF"/>
      <w:u w:val="single"/>
    </w:rPr>
  </w:style>
  <w:style w:type="paragraph" w:styleId="17">
    <w:name w:val="List Paragraph"/>
    <w:basedOn w:val="1"/>
    <w:qFormat/>
    <w:uiPriority w:val="34"/>
    <w:pPr>
      <w:ind w:firstLine="420" w:firstLineChars="200"/>
    </w:pPr>
  </w:style>
  <w:style w:type="character" w:customStyle="1" w:styleId="18">
    <w:name w:val="标题 字符"/>
    <w:basedOn w:val="14"/>
    <w:link w:val="11"/>
    <w:qFormat/>
    <w:uiPriority w:val="0"/>
    <w:rPr>
      <w:rFonts w:ascii="Cambria" w:hAnsi="Cambria" w:eastAsia="宋体" w:cs="Times New Roman"/>
      <w:b/>
      <w:bCs/>
      <w:sz w:val="32"/>
      <w:szCs w:val="32"/>
    </w:rPr>
  </w:style>
  <w:style w:type="character" w:customStyle="1" w:styleId="19">
    <w:name w:val="页眉 字符"/>
    <w:basedOn w:val="14"/>
    <w:link w:val="9"/>
    <w:qFormat/>
    <w:uiPriority w:val="99"/>
    <w:rPr>
      <w:sz w:val="18"/>
      <w:szCs w:val="18"/>
    </w:rPr>
  </w:style>
  <w:style w:type="character" w:customStyle="1" w:styleId="20">
    <w:name w:val="页脚 字符"/>
    <w:basedOn w:val="14"/>
    <w:link w:val="8"/>
    <w:qFormat/>
    <w:uiPriority w:val="99"/>
    <w:rPr>
      <w:sz w:val="18"/>
      <w:szCs w:val="18"/>
    </w:rPr>
  </w:style>
  <w:style w:type="character" w:customStyle="1" w:styleId="21">
    <w:name w:val="正文首行缩进两字符 Char Char"/>
    <w:link w:val="22"/>
    <w:qFormat/>
    <w:uiPriority w:val="0"/>
    <w:rPr>
      <w:szCs w:val="24"/>
    </w:rPr>
  </w:style>
  <w:style w:type="paragraph" w:customStyle="1" w:styleId="22">
    <w:name w:val="正文首行缩进两字符"/>
    <w:basedOn w:val="1"/>
    <w:link w:val="21"/>
    <w:qFormat/>
    <w:uiPriority w:val="0"/>
    <w:pPr>
      <w:spacing w:line="360" w:lineRule="auto"/>
      <w:ind w:firstLine="200" w:firstLineChars="200"/>
    </w:pPr>
    <w:rPr>
      <w:szCs w:val="24"/>
    </w:r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4">
    <w:name w:val="正文文本 字符"/>
    <w:basedOn w:val="14"/>
    <w:link w:val="2"/>
    <w:semiHidden/>
    <w:qFormat/>
    <w:uiPriority w:val="99"/>
    <w:rPr>
      <w:rFonts w:ascii="Times New Roman" w:hAnsi="Times New Roman" w:eastAsia="宋体" w:cs="Times New Roman"/>
      <w:szCs w:val="24"/>
    </w:rPr>
  </w:style>
  <w:style w:type="paragraph" w:customStyle="1" w:styleId="25">
    <w:name w:val="常用样式（方正仿宋简）"/>
    <w:basedOn w:val="1"/>
    <w:next w:val="8"/>
    <w:qFormat/>
    <w:uiPriority w:val="0"/>
    <w:pPr>
      <w:widowControl/>
      <w:adjustRightInd w:val="0"/>
      <w:snapToGrid w:val="0"/>
      <w:spacing w:after="200" w:line="560" w:lineRule="exact"/>
      <w:ind w:firstLine="640" w:firstLineChars="200"/>
      <w:jc w:val="left"/>
    </w:pPr>
    <w:rPr>
      <w:rFonts w:ascii="Times New Roman" w:hAnsi="Times New Roman" w:eastAsia="方正仿宋简体"/>
      <w:kern w:val="0"/>
      <w:sz w:val="32"/>
    </w:rPr>
  </w:style>
  <w:style w:type="character" w:customStyle="1" w:styleId="26">
    <w:name w:val="批注框文本 字符"/>
    <w:basedOn w:val="14"/>
    <w:link w:val="7"/>
    <w:semiHidden/>
    <w:qFormat/>
    <w:uiPriority w:val="99"/>
    <w:rPr>
      <w:rFonts w:asciiTheme="minorHAnsi" w:hAnsiTheme="minorHAnsi" w:eastAsiaTheme="minorEastAsia" w:cstheme="minorBidi"/>
      <w:kern w:val="2"/>
      <w:sz w:val="18"/>
      <w:szCs w:val="18"/>
    </w:rPr>
  </w:style>
  <w:style w:type="paragraph" w:customStyle="1" w:styleId="27">
    <w:name w:val="_Style 11"/>
    <w:basedOn w:val="2"/>
    <w:next w:val="3"/>
    <w:qFormat/>
    <w:uiPriority w:val="0"/>
    <w:pPr>
      <w:ind w:firstLine="420" w:firstLineChars="100"/>
    </w:pPr>
    <w:rPr>
      <w:sz w:val="20"/>
      <w:szCs w:val="20"/>
    </w:rPr>
  </w:style>
  <w:style w:type="paragraph" w:customStyle="1" w:styleId="2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0">
    <w:name w:val="xl63"/>
    <w:basedOn w:val="1"/>
    <w:qFormat/>
    <w:uiPriority w:val="0"/>
    <w:pPr>
      <w:widowControl/>
      <w:spacing w:before="100" w:beforeAutospacing="1" w:after="100" w:afterAutospacing="1"/>
      <w:jc w:val="center"/>
      <w:textAlignment w:val="top"/>
    </w:pPr>
    <w:rPr>
      <w:rFonts w:ascii="宋体" w:hAnsi="宋体" w:eastAsia="宋体" w:cs="宋体"/>
      <w:b/>
      <w:bCs/>
      <w:color w:val="000000"/>
      <w:kern w:val="0"/>
      <w:sz w:val="32"/>
      <w:szCs w:val="32"/>
    </w:rPr>
  </w:style>
  <w:style w:type="paragraph" w:customStyle="1" w:styleId="31">
    <w:name w:val="xl64"/>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2">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3">
    <w:name w:val="xl66"/>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3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36">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7">
    <w:name w:val="xl70"/>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8">
    <w:name w:val="xl7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C8416-94E4-4928-BCEA-180F7EC76C1D}">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108</Pages>
  <Words>56592</Words>
  <Characters>64117</Characters>
  <Lines>493</Lines>
  <Paragraphs>139</Paragraphs>
  <TotalTime>20</TotalTime>
  <ScaleCrop>false</ScaleCrop>
  <LinksUpToDate>false</LinksUpToDate>
  <CharactersWithSpaces>66097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2022-06-29T06:54:00Z</dcterms:created>
  <dc:creator>Administrator</dc:creator>
  <cp:lastModifiedBy>Administrator</cp:lastModifiedBy>
  <cp:lastPrinted>2022-06-02T08:47:00Z</cp:lastPrinted>
  <dcterms:modified xsi:type="dcterms:W3CDTF">2022-06-30T06:18:04Z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2A320CE55A14419482D4207D7189E6D9</vt:lpwstr>
  </property>
</Properties>
</file>