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numPr>
          <w:ilvl w:val="0"/>
          <w:numId w:val="1"/>
        </w:numPr>
        <w:spacing w:before="120" w:after="120"/>
        <w:ind w:left="2611" w:leftChars="0" w:firstLine="1799" w:firstLineChars="0"/>
        <w:jc w:val="left"/>
        <w:rPr>
          <w:rFonts w:ascii="仿宋" w:hAnsi="仿宋" w:eastAsia="仿宋" w:cs="仿宋"/>
          <w:kern w:val="0"/>
          <w:szCs w:val="28"/>
        </w:rPr>
      </w:pPr>
      <w:bookmarkStart w:id="0" w:name="_Toc4202"/>
      <w:r>
        <w:rPr>
          <w:rFonts w:hint="eastAsia" w:ascii="仿宋" w:hAnsi="仿宋" w:eastAsia="仿宋" w:cs="仿宋"/>
          <w:kern w:val="0"/>
          <w:szCs w:val="28"/>
        </w:rPr>
        <w:t>采购项目需求</w:t>
      </w:r>
      <w:bookmarkEnd w:id="0"/>
    </w:p>
    <w:p>
      <w:pPr>
        <w:autoSpaceDE w:val="0"/>
        <w:autoSpaceDN w:val="0"/>
        <w:adjustRightInd w:val="0"/>
        <w:snapToGrid w:val="0"/>
        <w:spacing w:line="360" w:lineRule="auto"/>
        <w:ind w:right="32"/>
        <w:rPr>
          <w:rFonts w:hint="eastAsia" w:ascii="仿宋" w:hAnsi="仿宋" w:eastAsia="仿宋" w:cs="仿宋"/>
          <w:sz w:val="27"/>
          <w:szCs w:val="27"/>
        </w:rPr>
      </w:pPr>
      <w:r>
        <w:rPr>
          <w:rFonts w:hint="eastAsia" w:ascii="仿宋" w:hAnsi="仿宋" w:eastAsia="仿宋" w:cs="仿宋"/>
          <w:b/>
          <w:bCs/>
          <w:kern w:val="0"/>
          <w:sz w:val="28"/>
          <w:szCs w:val="28"/>
        </w:rPr>
        <w:t>（一）</w:t>
      </w:r>
      <w:r>
        <w:rPr>
          <w:rFonts w:hint="eastAsia" w:ascii="仿宋" w:hAnsi="仿宋" w:eastAsia="仿宋" w:cs="仿宋"/>
          <w:sz w:val="27"/>
          <w:szCs w:val="27"/>
        </w:rPr>
        <w:t>投标供应商须提供全新的、且符合质量标准的货物及服务。</w:t>
      </w:r>
    </w:p>
    <w:p>
      <w:pPr>
        <w:autoSpaceDE w:val="0"/>
        <w:autoSpaceDN w:val="0"/>
        <w:adjustRightInd w:val="0"/>
        <w:snapToGrid w:val="0"/>
        <w:spacing w:line="360" w:lineRule="auto"/>
        <w:ind w:right="32"/>
        <w:rPr>
          <w:rFonts w:hint="eastAsia" w:ascii="仿宋" w:hAnsi="仿宋" w:eastAsia="仿宋" w:cs="仿宋"/>
          <w:sz w:val="27"/>
          <w:szCs w:val="27"/>
        </w:rPr>
      </w:pPr>
      <w:r>
        <w:rPr>
          <w:rFonts w:hint="eastAsia" w:ascii="仿宋" w:hAnsi="仿宋" w:eastAsia="仿宋" w:cs="仿宋"/>
          <w:b/>
          <w:bCs/>
          <w:sz w:val="27"/>
          <w:szCs w:val="27"/>
        </w:rPr>
        <w:t>（二）</w:t>
      </w:r>
      <w:r>
        <w:rPr>
          <w:rFonts w:hint="eastAsia" w:ascii="仿宋" w:hAnsi="仿宋" w:eastAsia="仿宋" w:cs="仿宋"/>
          <w:sz w:val="27"/>
          <w:szCs w:val="27"/>
        </w:rPr>
        <w:t>货物如为某单位的专利或特有产品，请投标供应商在答疑期内告知采购代理机构。</w:t>
      </w:r>
    </w:p>
    <w:p>
      <w:pPr>
        <w:autoSpaceDE w:val="0"/>
        <w:autoSpaceDN w:val="0"/>
        <w:adjustRightInd w:val="0"/>
        <w:snapToGrid w:val="0"/>
        <w:spacing w:line="360" w:lineRule="auto"/>
        <w:ind w:right="32"/>
        <w:rPr>
          <w:rFonts w:hint="eastAsia" w:ascii="仿宋" w:hAnsi="仿宋" w:eastAsia="仿宋" w:cs="仿宋"/>
          <w:sz w:val="27"/>
          <w:szCs w:val="27"/>
          <w:lang w:eastAsia="zh-CN"/>
        </w:rPr>
      </w:pPr>
      <w:r>
        <w:rPr>
          <w:rFonts w:hint="eastAsia" w:ascii="仿宋" w:hAnsi="仿宋" w:eastAsia="仿宋" w:cs="仿宋"/>
          <w:b/>
          <w:bCs/>
          <w:sz w:val="27"/>
          <w:szCs w:val="27"/>
        </w:rPr>
        <w:t>（三）</w:t>
      </w:r>
      <w:r>
        <w:rPr>
          <w:rFonts w:hint="eastAsia" w:ascii="仿宋" w:hAnsi="仿宋" w:eastAsia="仿宋" w:cs="仿宋"/>
          <w:sz w:val="27"/>
          <w:szCs w:val="27"/>
        </w:rPr>
        <w:t>所有货物的知识产权问题，由各投标供应商自行负责。</w:t>
      </w:r>
    </w:p>
    <w:p>
      <w:pPr>
        <w:autoSpaceDE w:val="0"/>
        <w:autoSpaceDN w:val="0"/>
        <w:adjustRightInd w:val="0"/>
        <w:snapToGrid w:val="0"/>
        <w:spacing w:line="360" w:lineRule="auto"/>
        <w:ind w:right="32"/>
        <w:rPr>
          <w:rFonts w:hint="eastAsia" w:ascii="仿宋" w:hAnsi="仿宋" w:eastAsia="仿宋" w:cs="仿宋"/>
          <w:sz w:val="28"/>
          <w:szCs w:val="28"/>
        </w:rPr>
      </w:pPr>
      <w:r>
        <w:rPr>
          <w:rFonts w:hint="eastAsia" w:ascii="仿宋" w:hAnsi="仿宋" w:eastAsia="仿宋" w:cs="仿宋"/>
          <w:b/>
          <w:bCs/>
          <w:sz w:val="27"/>
          <w:szCs w:val="27"/>
          <w:lang w:eastAsia="zh-CN"/>
        </w:rPr>
        <w:t>（四）</w:t>
      </w:r>
      <w:r>
        <w:rPr>
          <w:rFonts w:hint="eastAsia" w:ascii="仿宋" w:hAnsi="仿宋" w:eastAsia="仿宋" w:cs="仿宋"/>
          <w:sz w:val="27"/>
          <w:szCs w:val="27"/>
        </w:rPr>
        <w:t>本招标文件提出的是最低限度的要求，投标供应商的方案应达到或优于本招标文件要求，且符合国家有关标准和规范要求，不得转包。中标供应商在实施合同过程中不能达到招标文件服务要求和在投标文件中作出承诺不能实施的，采购人将不予验收，责任</w:t>
      </w:r>
      <w:r>
        <w:rPr>
          <w:rFonts w:hint="eastAsia" w:ascii="仿宋" w:hAnsi="仿宋" w:eastAsia="仿宋" w:cs="仿宋"/>
          <w:sz w:val="28"/>
          <w:szCs w:val="28"/>
        </w:rPr>
        <w:t>及后果自负，且不得提供虚假材料应标。</w:t>
      </w:r>
    </w:p>
    <w:p>
      <w:pPr>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五</w:t>
      </w:r>
      <w:r>
        <w:rPr>
          <w:rFonts w:hint="eastAsia" w:ascii="仿宋" w:hAnsi="仿宋" w:eastAsia="仿宋" w:cs="仿宋"/>
          <w:b/>
          <w:bCs/>
          <w:sz w:val="28"/>
          <w:szCs w:val="28"/>
          <w:highlight w:val="none"/>
        </w:rPr>
        <w:t>）技术规格及要求：</w:t>
      </w:r>
    </w:p>
    <w:p>
      <w:pPr>
        <w:spacing w:line="360" w:lineRule="auto"/>
        <w:jc w:val="center"/>
        <w:rPr>
          <w:rFonts w:hint="eastAsia" w:ascii="仿宋" w:hAnsi="仿宋" w:eastAsia="仿宋" w:cs="仿宋"/>
          <w:b/>
          <w:sz w:val="27"/>
          <w:szCs w:val="27"/>
          <w:lang w:eastAsia="zh-CN"/>
        </w:rPr>
      </w:pPr>
      <w:r>
        <w:rPr>
          <w:rFonts w:hint="eastAsia" w:ascii="仿宋" w:hAnsi="仿宋" w:eastAsia="仿宋" w:cs="仿宋"/>
          <w:b/>
          <w:sz w:val="27"/>
          <w:szCs w:val="27"/>
          <w:lang w:eastAsia="zh-CN"/>
        </w:rPr>
        <w:t>赣州职业技术</w:t>
      </w:r>
      <w:r>
        <w:rPr>
          <w:rFonts w:hint="eastAsia" w:ascii="仿宋" w:hAnsi="仿宋" w:eastAsia="仿宋" w:cs="仿宋"/>
          <w:b/>
          <w:sz w:val="27"/>
          <w:szCs w:val="27"/>
          <w:lang w:val="en-US" w:eastAsia="zh-CN"/>
        </w:rPr>
        <w:t>学院</w:t>
      </w:r>
      <w:r>
        <w:rPr>
          <w:rFonts w:hint="eastAsia" w:ascii="仿宋" w:hAnsi="仿宋" w:eastAsia="仿宋" w:cs="仿宋"/>
          <w:b/>
          <w:sz w:val="27"/>
          <w:szCs w:val="27"/>
          <w:lang w:eastAsia="zh-CN"/>
        </w:rPr>
        <w:t>（含赣州农业学校、江西赣州技师学院）</w:t>
      </w:r>
      <w:r>
        <w:rPr>
          <w:rFonts w:hint="eastAsia" w:ascii="仿宋" w:hAnsi="仿宋" w:eastAsia="仿宋" w:cs="仿宋"/>
          <w:b/>
          <w:sz w:val="27"/>
          <w:szCs w:val="27"/>
          <w:lang w:val="en-US" w:eastAsia="zh-CN"/>
        </w:rPr>
        <w:t>网络搭建智能评分系统平台</w:t>
      </w:r>
      <w:r>
        <w:rPr>
          <w:rFonts w:hint="eastAsia" w:ascii="仿宋" w:hAnsi="仿宋" w:eastAsia="仿宋" w:cs="仿宋"/>
          <w:b/>
          <w:sz w:val="27"/>
          <w:szCs w:val="27"/>
          <w:lang w:eastAsia="zh-CN"/>
        </w:rPr>
        <w:t>采购项目需求表</w:t>
      </w:r>
    </w:p>
    <w:p>
      <w:pPr>
        <w:spacing w:line="360" w:lineRule="auto"/>
        <w:jc w:val="both"/>
        <w:rPr>
          <w:rFonts w:hint="eastAsia" w:ascii="仿宋" w:hAnsi="仿宋" w:eastAsia="仿宋" w:cs="仿宋"/>
          <w:b/>
          <w:bCs/>
          <w:sz w:val="27"/>
          <w:szCs w:val="27"/>
          <w:lang w:val="en-US" w:eastAsia="zh-CN"/>
        </w:rPr>
      </w:pPr>
      <w:r>
        <w:rPr>
          <w:rFonts w:hint="eastAsia" w:ascii="仿宋" w:hAnsi="仿宋" w:eastAsia="仿宋" w:cs="仿宋"/>
          <w:b/>
          <w:bCs/>
          <w:sz w:val="27"/>
          <w:szCs w:val="27"/>
          <w:lang w:val="en-US" w:eastAsia="zh-CN"/>
        </w:rPr>
        <w:t>一、硬件特性</w:t>
      </w:r>
    </w:p>
    <w:p>
      <w:pPr>
        <w:spacing w:line="360" w:lineRule="auto"/>
        <w:jc w:val="both"/>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尺寸：1U</w:t>
      </w:r>
    </w:p>
    <w:p>
      <w:pPr>
        <w:spacing w:line="360" w:lineRule="auto"/>
        <w:jc w:val="both"/>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处理器：≥1个处理器，且主频不低于3.0Ghz，处理核心不小于4个</w:t>
      </w:r>
    </w:p>
    <w:p>
      <w:pPr>
        <w:spacing w:line="360" w:lineRule="auto"/>
        <w:jc w:val="both"/>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网卡：≥ 2个10/100/1000M以太网适配器</w:t>
      </w:r>
    </w:p>
    <w:p>
      <w:pPr>
        <w:spacing w:line="360" w:lineRule="auto"/>
        <w:jc w:val="both"/>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内存：≥ 8G DDR3；</w:t>
      </w:r>
    </w:p>
    <w:p>
      <w:pPr>
        <w:spacing w:line="360" w:lineRule="auto"/>
        <w:jc w:val="both"/>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硬盘：≥ 128G SATA3.0 SSD；</w:t>
      </w:r>
    </w:p>
    <w:p>
      <w:pPr>
        <w:spacing w:line="360" w:lineRule="auto"/>
        <w:jc w:val="both"/>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串口：≥10个RS232连接器</w:t>
      </w:r>
    </w:p>
    <w:p>
      <w:pPr>
        <w:spacing w:line="360" w:lineRule="auto"/>
        <w:jc w:val="both"/>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电源：≥ 1个250W电源</w:t>
      </w:r>
    </w:p>
    <w:p>
      <w:pPr>
        <w:spacing w:line="360" w:lineRule="auto"/>
        <w:jc w:val="both"/>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其他：≥1个VGA接口、≥2个USB2.0接口</w:t>
      </w:r>
    </w:p>
    <w:p>
      <w:pPr>
        <w:spacing w:line="360" w:lineRule="auto"/>
        <w:jc w:val="both"/>
        <w:rPr>
          <w:rFonts w:hint="eastAsia" w:ascii="仿宋" w:hAnsi="仿宋" w:eastAsia="仿宋" w:cs="仿宋"/>
          <w:b/>
          <w:bCs/>
          <w:sz w:val="27"/>
          <w:szCs w:val="27"/>
          <w:lang w:val="en-US" w:eastAsia="zh-CN"/>
        </w:rPr>
      </w:pPr>
      <w:r>
        <w:rPr>
          <w:rFonts w:hint="eastAsia" w:ascii="仿宋" w:hAnsi="仿宋" w:eastAsia="仿宋" w:cs="仿宋"/>
          <w:b/>
          <w:bCs/>
          <w:sz w:val="27"/>
          <w:szCs w:val="27"/>
          <w:lang w:val="en-US" w:eastAsia="zh-CN"/>
        </w:rPr>
        <w:t>二、整体功能</w:t>
      </w:r>
    </w:p>
    <w:p>
      <w:pPr>
        <w:spacing w:line="360" w:lineRule="auto"/>
        <w:jc w:val="both"/>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（1）平台可对交换、路由、无线、安全、系统服务等实验设备进行统一登录管理，支持一键抓取学生实训结果，实时自动评分的功能。并配有详尽的赛题解析及排错指导。</w:t>
      </w:r>
    </w:p>
    <w:p>
      <w:pPr>
        <w:spacing w:line="360" w:lineRule="auto"/>
        <w:jc w:val="both"/>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2）支持远程在线实训，在实训或竞赛训练时控制器依照试题内置的评分表逐项进行自动化评判，各项评分细则及对应的答题详解一览无遗，可大大节省指导教师的评判及排错时间，大幅度提升日常授课及竞赛备赛阶段的实训效率。</w:t>
      </w:r>
    </w:p>
    <w:p>
      <w:pPr>
        <w:spacing w:line="360" w:lineRule="auto"/>
        <w:jc w:val="both"/>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（3）平台内置的资源包可扩展，可进行实训内容的横向扩展，将其他的赛题资源包或专项实训资源包装载至平台。</w:t>
      </w:r>
    </w:p>
    <w:p>
      <w:pPr>
        <w:spacing w:line="360" w:lineRule="auto"/>
        <w:jc w:val="both"/>
        <w:rPr>
          <w:rFonts w:hint="eastAsia" w:ascii="仿宋" w:hAnsi="仿宋" w:eastAsia="仿宋" w:cs="仿宋"/>
          <w:b/>
          <w:bCs/>
          <w:sz w:val="27"/>
          <w:szCs w:val="27"/>
          <w:lang w:val="en-US" w:eastAsia="zh-CN"/>
        </w:rPr>
      </w:pPr>
      <w:r>
        <w:rPr>
          <w:rFonts w:hint="eastAsia" w:ascii="仿宋" w:hAnsi="仿宋" w:eastAsia="仿宋" w:cs="仿宋"/>
          <w:b/>
          <w:bCs/>
          <w:sz w:val="27"/>
          <w:szCs w:val="27"/>
          <w:lang w:val="en-US" w:eastAsia="zh-CN"/>
        </w:rPr>
        <w:t>三、平台功能</w:t>
      </w:r>
    </w:p>
    <w:p>
      <w:pPr>
        <w:spacing w:line="360" w:lineRule="auto"/>
        <w:jc w:val="both"/>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（1）训前的自动化环境准备：实训开始前自动为学生提供标准化的实训环境；</w:t>
      </w:r>
    </w:p>
    <w:p>
      <w:pPr>
        <w:spacing w:line="360" w:lineRule="auto"/>
        <w:jc w:val="both"/>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2）实训过程一体化：实训时由平台统一接管所有的交换、路由、无线、安全、系统服务等实验设备，为学生提供高集成度的在线实训环境，学生通过使用谷歌浏览器即可完成对各个设备的通讯连接、命令调试、导入导出配置、清空、重启等操作。</w:t>
      </w:r>
    </w:p>
    <w:p>
      <w:pPr>
        <w:spacing w:line="360" w:lineRule="auto"/>
        <w:jc w:val="both"/>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（3）实训评分自动化：实训完成后系统自动抓取学生的实训过程及成果物，实现实时的全自动化评分。</w:t>
      </w:r>
    </w:p>
    <w:p>
      <w:pPr>
        <w:spacing w:line="360" w:lineRule="auto"/>
        <w:jc w:val="both"/>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4）训后的针对性排错指导：平台可对学生的实训过程进行深度的回溯分析，针对学生的失分项找到学生操作的错误点，列举错误原因并配有对应的答题详解，再配合针对性的专项练习，切实提升学生的技术能力。</w:t>
      </w:r>
    </w:p>
    <w:p>
      <w:pPr>
        <w:spacing w:line="360" w:lineRule="auto"/>
        <w:jc w:val="both"/>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5）实训记录回溯：可查询学生每次实训的具体情况，包含开始和结束时间、所用时长、分数评价、技能细节得失分统计等等，方便教师对学生的实训过程进行有效的监控，对于学生历次实训的解题情况、得失分情况进行回溯分析。</w:t>
      </w:r>
    </w:p>
    <w:p>
      <w:pPr>
        <w:spacing w:line="360" w:lineRule="auto"/>
        <w:jc w:val="both"/>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（6）实训过程监控：平台对学生实训时各设备的使用状态进行监控，学生的实训操作是否完整平台将记录下来呈现给教师，保证每次实训结果的完整度和可信度。</w:t>
      </w:r>
    </w:p>
    <w:p>
      <w:pPr>
        <w:spacing w:line="360" w:lineRule="auto"/>
        <w:jc w:val="both"/>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（7）实战训练模式：平台能够支持行业比赛，也能够全真模拟大赛环境进行实战演练，实现赛题内容可导入、比赛时间可设置、评分项及评分细则可设计、比赛成绩可自动评判。</w:t>
      </w:r>
    </w:p>
    <w:p>
      <w:pPr>
        <w:spacing w:line="360" w:lineRule="auto"/>
        <w:jc w:val="both"/>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（8）自由训练模式：学生自主开启自由训练，在训练中可多次重复提交答案，依靠内置的赛题解析及排错指导功能不断修正自己的实训操作。</w:t>
      </w:r>
    </w:p>
    <w:p>
      <w:pPr>
        <w:spacing w:line="360" w:lineRule="auto"/>
        <w:jc w:val="both"/>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（9）Serial over HTTP：提供串口转web的集成化调试工具，借助于浏览器使用http协议通过设备串口直接控制目标设备。</w:t>
      </w:r>
    </w:p>
    <w:p>
      <w:pPr>
        <w:spacing w:line="360" w:lineRule="auto"/>
        <w:jc w:val="both"/>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（10）平台管理：提供平台信息、资源包信息、CPU信息、网卡信息查询功能。</w:t>
      </w:r>
    </w:p>
    <w:p>
      <w:pPr>
        <w:spacing w:line="360" w:lineRule="auto"/>
        <w:jc w:val="both"/>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（11）本机IP设定：对平台设备的业务外网口进行管理及配置，可远程一键更改平台业务外网口的IP地址、子网掩码和网关信息。</w:t>
      </w:r>
    </w:p>
    <w:p>
      <w:pPr>
        <w:spacing w:line="360" w:lineRule="auto"/>
        <w:jc w:val="both"/>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（12）用户管理：对平台所有用户进行统一管理，包含管理员用户、教师用户及学生用户等。</w:t>
      </w:r>
    </w:p>
    <w:p>
      <w:pPr>
        <w:spacing w:line="360" w:lineRule="auto"/>
        <w:jc w:val="both"/>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（13）固件升级：提供在线远程固件升级功能。</w:t>
      </w:r>
    </w:p>
    <w:p>
      <w:pPr>
        <w:spacing w:line="360" w:lineRule="auto"/>
        <w:jc w:val="both"/>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（14）资源下载：提供在线远程资源下载功能。</w:t>
      </w:r>
    </w:p>
    <w:p>
      <w:pPr>
        <w:spacing w:line="360" w:lineRule="auto"/>
        <w:jc w:val="both"/>
        <w:rPr>
          <w:rFonts w:hint="eastAsia" w:ascii="仿宋" w:hAnsi="仿宋" w:eastAsia="仿宋" w:cs="仿宋"/>
          <w:b/>
          <w:bCs/>
          <w:sz w:val="27"/>
          <w:szCs w:val="27"/>
          <w:lang w:val="en-US" w:eastAsia="zh-CN"/>
        </w:rPr>
      </w:pPr>
      <w:r>
        <w:rPr>
          <w:rFonts w:hint="eastAsia" w:ascii="仿宋" w:hAnsi="仿宋" w:eastAsia="仿宋" w:cs="仿宋"/>
          <w:b/>
          <w:bCs/>
          <w:sz w:val="27"/>
          <w:szCs w:val="27"/>
          <w:lang w:val="en-US" w:eastAsia="zh-CN"/>
        </w:rPr>
        <w:t>四、设备软件开发的技术</w:t>
      </w:r>
    </w:p>
    <w:p>
      <w:pPr>
        <w:spacing w:line="360" w:lineRule="auto"/>
        <w:jc w:val="both"/>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（1）要求基于B/S + C/S系统框架开发，采用J2EE、Angular js、Qemu技术体系进行开发；</w:t>
      </w:r>
    </w:p>
    <w:p>
      <w:pPr>
        <w:spacing w:line="360" w:lineRule="auto"/>
        <w:jc w:val="both"/>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（2）数据库支持Mysql5.6数据库及以上版本；</w:t>
      </w:r>
    </w:p>
    <w:p>
      <w:pPr>
        <w:spacing w:line="360" w:lineRule="auto"/>
        <w:jc w:val="both"/>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（3）客户端支持Linux操作系统，windows 7/10操作系统及以上；</w:t>
      </w:r>
    </w:p>
    <w:p>
      <w:pPr>
        <w:spacing w:line="360" w:lineRule="auto"/>
        <w:jc w:val="both"/>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（4）服务端支持Apache Tomcat7.0等容器或中间件；</w:t>
      </w:r>
    </w:p>
    <w:p>
      <w:pPr>
        <w:spacing w:line="360" w:lineRule="auto"/>
        <w:jc w:val="both"/>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（5）基于SSI、SpringMVC、MyBatis等成熟框架；</w:t>
      </w:r>
    </w:p>
    <w:p>
      <w:pPr>
        <w:spacing w:line="360" w:lineRule="auto"/>
        <w:jc w:val="both"/>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（6）平台具有可扩展、可扩容能力，可加载比赛真题或专项训练题等不同的实训资源包，提供实战训练及自由练习等多种实训模式。</w:t>
      </w:r>
    </w:p>
    <w:p>
      <w:pPr>
        <w:spacing w:line="360" w:lineRule="auto"/>
        <w:jc w:val="both"/>
        <w:rPr>
          <w:rFonts w:hint="eastAsia" w:ascii="仿宋" w:hAnsi="仿宋" w:eastAsia="仿宋" w:cs="仿宋"/>
          <w:b/>
          <w:bCs/>
          <w:sz w:val="27"/>
          <w:szCs w:val="27"/>
          <w:lang w:val="en-US" w:eastAsia="zh-CN"/>
        </w:rPr>
      </w:pPr>
      <w:r>
        <w:rPr>
          <w:rFonts w:hint="eastAsia" w:ascii="仿宋" w:hAnsi="仿宋" w:eastAsia="仿宋" w:cs="仿宋"/>
          <w:b/>
          <w:bCs/>
          <w:sz w:val="27"/>
          <w:szCs w:val="27"/>
          <w:lang w:val="en-US" w:eastAsia="zh-CN"/>
        </w:rPr>
        <w:t>五、专项训练资源包</w:t>
      </w:r>
    </w:p>
    <w:p>
      <w:pPr>
        <w:spacing w:line="360" w:lineRule="auto"/>
        <w:jc w:val="both"/>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资源包包含≥10个专项练习题，技能范围：设备基础配置、二层以太网技术、三层IP路由技术、三层IP应用技术、安全及优化、广域网配置、组播、无线网络技术等。</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sz w:val="27"/>
          <w:szCs w:val="27"/>
          <w:lang w:val="en-US" w:eastAsia="zh-CN"/>
        </w:rPr>
      </w:pPr>
      <w:r>
        <w:rPr>
          <w:rFonts w:hint="eastAsia" w:ascii="仿宋" w:hAnsi="仿宋" w:eastAsia="仿宋" w:cs="仿宋"/>
          <w:b/>
          <w:bCs/>
          <w:sz w:val="27"/>
          <w:szCs w:val="27"/>
          <w:lang w:val="en-US" w:eastAsia="zh-CN"/>
        </w:rPr>
        <w:t>六、其他功能要求</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sz w:val="27"/>
          <w:szCs w:val="27"/>
          <w:lang w:val="en-US" w:eastAsia="zh-CN"/>
        </w:rPr>
      </w:pPr>
      <w:r>
        <w:rPr>
          <w:rFonts w:hint="eastAsia" w:ascii="仿宋" w:hAnsi="仿宋" w:eastAsia="仿宋" w:cs="仿宋"/>
          <w:b/>
          <w:bCs/>
          <w:sz w:val="27"/>
          <w:szCs w:val="27"/>
          <w:lang w:val="en-US" w:eastAsia="zh-CN"/>
        </w:rPr>
        <w:t>1）支持用户黑名单功能、支持黑名单内用户解锁，提供制造商盖章的响应功能截图。</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sz w:val="27"/>
          <w:szCs w:val="27"/>
          <w:lang w:val="en-US" w:eastAsia="zh-CN"/>
        </w:rPr>
      </w:pPr>
      <w:r>
        <w:rPr>
          <w:rFonts w:hint="eastAsia" w:ascii="仿宋" w:hAnsi="仿宋" w:eastAsia="仿宋" w:cs="仿宋"/>
          <w:b/>
          <w:bCs/>
          <w:sz w:val="27"/>
          <w:szCs w:val="27"/>
          <w:lang w:val="en-US" w:eastAsia="zh-CN"/>
        </w:rPr>
        <w:t>2）支持学生、教师、管理员三种用户管理，提供制造商盖章的响应功能截图。</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sz w:val="27"/>
          <w:szCs w:val="27"/>
          <w:lang w:val="en-US" w:eastAsia="zh-CN"/>
        </w:rPr>
      </w:pPr>
      <w:r>
        <w:rPr>
          <w:rFonts w:hint="eastAsia" w:ascii="仿宋" w:hAnsi="仿宋" w:eastAsia="仿宋" w:cs="仿宋"/>
          <w:b/>
          <w:bCs/>
          <w:sz w:val="27"/>
          <w:szCs w:val="27"/>
          <w:lang w:val="en-US" w:eastAsia="zh-CN"/>
        </w:rPr>
        <w:t>3）支持必修课和选修课两种类型课程，提供制造商盖章的响应功能截图。</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sz w:val="27"/>
          <w:szCs w:val="27"/>
          <w:lang w:val="en-US" w:eastAsia="zh-CN"/>
        </w:rPr>
      </w:pPr>
      <w:r>
        <w:rPr>
          <w:rFonts w:hint="eastAsia" w:ascii="仿宋" w:hAnsi="仿宋" w:eastAsia="仿宋" w:cs="仿宋"/>
          <w:b/>
          <w:bCs/>
          <w:sz w:val="27"/>
          <w:szCs w:val="27"/>
          <w:lang w:val="en-US" w:eastAsia="zh-CN"/>
        </w:rPr>
        <w:t>4）支持查看当前平台使用的虚拟化资源，提供制造商盖章的响应功能截图。</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sz w:val="27"/>
          <w:szCs w:val="27"/>
          <w:lang w:val="en-US" w:eastAsia="zh-CN"/>
        </w:rPr>
      </w:pPr>
      <w:r>
        <w:rPr>
          <w:rFonts w:hint="eastAsia" w:ascii="仿宋" w:hAnsi="仿宋" w:eastAsia="仿宋" w:cs="仿宋"/>
          <w:b/>
          <w:bCs/>
          <w:sz w:val="27"/>
          <w:szCs w:val="27"/>
          <w:lang w:val="en-US" w:eastAsia="zh-CN"/>
        </w:rPr>
        <w:t>5）提供制造商盖章的包含以上所有内容的技术参数确认函。</w:t>
      </w:r>
    </w:p>
    <w:p>
      <w:pPr>
        <w:keepNext w:val="0"/>
        <w:keepLines w:val="0"/>
        <w:pageBreakBefore w:val="0"/>
        <w:widowControl w:val="0"/>
        <w:kinsoku/>
        <w:wordWrap/>
        <w:overflowPunct/>
        <w:topLinePunct w:val="0"/>
        <w:autoSpaceDE/>
        <w:autoSpaceDN/>
        <w:bidi w:val="0"/>
        <w:adjustRightInd/>
        <w:snapToGrid/>
        <w:spacing w:after="0" w:line="460" w:lineRule="exact"/>
        <w:textAlignment w:val="auto"/>
        <w:rPr>
          <w:rFonts w:hint="eastAsia" w:asciiTheme="minorEastAsia" w:hAnsiTheme="minorEastAsia" w:eastAsiaTheme="minorEastAsia"/>
          <w:b/>
          <w:bCs/>
          <w:sz w:val="28"/>
          <w:szCs w:val="28"/>
        </w:rPr>
      </w:pPr>
      <w:r>
        <w:rPr>
          <w:rFonts w:hint="eastAsia" w:ascii="仿宋" w:hAnsi="仿宋" w:eastAsia="仿宋" w:cs="仿宋"/>
          <w:b/>
          <w:bCs/>
          <w:sz w:val="27"/>
          <w:szCs w:val="27"/>
          <w:lang w:val="en-US" w:eastAsia="zh-CN"/>
        </w:rPr>
        <w:t>6）产品需符合2022年江西省职业院校技能竞赛“网络搭建与应用”赛项要求，能兼容竞赛设备、进行赛题解析。提供制造商盖章的响应承诺函。</w:t>
      </w:r>
    </w:p>
    <w:p>
      <w:bookmarkStart w:id="1" w:name="_GoBack"/>
      <w:bookmarkEnd w:id="1"/>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chineseCounting"/>
      <w:suff w:val="nothing"/>
      <w:lvlText w:val="%1、"/>
      <w:lvlJc w:val="left"/>
      <w:pPr>
        <w:ind w:left="261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ZWUxNmJmOTk4ZTIwMDVlMDQyMTA0Mjc2MTZjMWYifQ=="/>
  </w:docVars>
  <w:rsids>
    <w:rsidRoot w:val="00000000"/>
    <w:rsid w:val="7A726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50" w:afterLines="50"/>
      <w:jc w:val="center"/>
      <w:outlineLvl w:val="0"/>
    </w:pPr>
    <w:rPr>
      <w:rFonts w:eastAsia="微软雅黑"/>
      <w:b/>
      <w:bCs/>
      <w:kern w:val="44"/>
      <w:sz w:val="28"/>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2022-07-11T02:12:14Z</dcterms:created>
  <dc:creator>Administrator</dc:creator>
  <cp:lastModifiedBy>Administrator</cp:lastModifiedBy>
  <dcterms:modified xsi:type="dcterms:W3CDTF">2022-07-11T02:12:59Z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6600DA7E38FD431BA8719CA90AB75B07</vt:lpwstr>
  </property>
</Properties>
</file>