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400" w:lineRule="exact"/>
        <w:ind w:firstLine="295" w:firstLineChars="98"/>
        <w:outlineLvl w:val="1"/>
        <w:rPr>
          <w:rFonts w:hint="eastAsia" w:ascii="宋体" w:hAnsi="宋体"/>
          <w:b/>
          <w:bCs/>
          <w:sz w:val="30"/>
          <w:szCs w:val="30"/>
        </w:rPr>
      </w:pPr>
      <w:r>
        <w:rPr>
          <w:rFonts w:hint="eastAsia" w:ascii="宋体" w:hAnsi="宋体"/>
          <w:b/>
          <w:bCs/>
          <w:sz w:val="30"/>
          <w:szCs w:val="30"/>
        </w:rPr>
        <w:t>一、项目概述</w:t>
      </w:r>
    </w:p>
    <w:p>
      <w:pPr>
        <w:pStyle w:val="2"/>
        <w:rPr>
          <w:bCs/>
          <w:sz w:val="24"/>
        </w:rPr>
      </w:pPr>
      <w:r>
        <w:rPr>
          <w:rFonts w:hint="eastAsia" w:ascii="宋体" w:hAnsi="宋体"/>
          <w:bCs/>
          <w:sz w:val="24"/>
        </w:rPr>
        <w:t>乐山师范学院采购食堂大宗物资--调味品、干杂一批</w:t>
      </w:r>
    </w:p>
    <w:p>
      <w:pPr>
        <w:keepNext/>
        <w:keepLines/>
        <w:spacing w:before="260" w:after="260" w:line="400" w:lineRule="exact"/>
        <w:outlineLvl w:val="1"/>
        <w:rPr>
          <w:rFonts w:hint="eastAsia" w:ascii="宋体" w:hAnsi="宋体"/>
          <w:b/>
          <w:bCs/>
          <w:sz w:val="30"/>
          <w:szCs w:val="30"/>
        </w:rPr>
      </w:pPr>
      <w:r>
        <w:rPr>
          <w:rFonts w:hint="eastAsia" w:ascii="宋体" w:hAnsi="宋体"/>
          <w:b/>
          <w:bCs/>
          <w:sz w:val="30"/>
          <w:szCs w:val="30"/>
        </w:rPr>
        <w:t>★二、采购内容及采购清单</w:t>
      </w:r>
    </w:p>
    <w:p>
      <w:pPr>
        <w:tabs>
          <w:tab w:val="left" w:pos="1813"/>
        </w:tabs>
        <w:autoSpaceDE w:val="0"/>
        <w:autoSpaceDN w:val="0"/>
        <w:adjustRightInd w:val="0"/>
        <w:spacing w:line="360" w:lineRule="auto"/>
        <w:rPr>
          <w:rFonts w:ascii="宋体" w:hAnsi="宋体"/>
          <w:b/>
          <w:sz w:val="28"/>
          <w:szCs w:val="28"/>
        </w:rPr>
      </w:pPr>
      <w:r>
        <w:rPr>
          <w:rFonts w:hint="eastAsia" w:ascii="宋体" w:hAnsi="宋体"/>
          <w:b/>
          <w:sz w:val="28"/>
          <w:szCs w:val="28"/>
        </w:rPr>
        <w:t>调味品、</w:t>
      </w:r>
      <w:r>
        <w:rPr>
          <w:rFonts w:hint="eastAsia" w:ascii="宋体" w:hAnsi="宋体"/>
          <w:b/>
          <w:bCs/>
          <w:sz w:val="28"/>
          <w:szCs w:val="28"/>
        </w:rPr>
        <w:t>干杂</w:t>
      </w:r>
      <w:r>
        <w:rPr>
          <w:rFonts w:hint="eastAsia" w:ascii="宋体" w:hAnsi="宋体"/>
          <w:b/>
          <w:sz w:val="28"/>
          <w:szCs w:val="28"/>
        </w:rPr>
        <w:t>采购清单（一）</w:t>
      </w:r>
    </w:p>
    <w:tbl>
      <w:tblPr>
        <w:tblStyle w:val="3"/>
        <w:tblW w:w="8506" w:type="dxa"/>
        <w:tblInd w:w="-176" w:type="dxa"/>
        <w:tblLayout w:type="fixed"/>
        <w:tblCellMar>
          <w:top w:w="0" w:type="dxa"/>
          <w:left w:w="108" w:type="dxa"/>
          <w:bottom w:w="0" w:type="dxa"/>
          <w:right w:w="108" w:type="dxa"/>
        </w:tblCellMar>
      </w:tblPr>
      <w:tblGrid>
        <w:gridCol w:w="851"/>
        <w:gridCol w:w="1276"/>
        <w:gridCol w:w="1134"/>
        <w:gridCol w:w="1253"/>
        <w:gridCol w:w="1866"/>
        <w:gridCol w:w="2126"/>
      </w:tblGrid>
      <w:tr>
        <w:tblPrEx>
          <w:tblCellMar>
            <w:top w:w="0" w:type="dxa"/>
            <w:left w:w="108" w:type="dxa"/>
            <w:bottom w:w="0" w:type="dxa"/>
            <w:right w:w="108" w:type="dxa"/>
          </w:tblCellMar>
        </w:tblPrEx>
        <w:trPr>
          <w:trHeight w:val="402" w:hRule="atLeast"/>
        </w:trPr>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序号</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名称</w:t>
            </w:r>
          </w:p>
        </w:tc>
        <w:tc>
          <w:tcPr>
            <w:tcW w:w="1134"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kern w:val="0"/>
                <w:sz w:val="24"/>
              </w:rPr>
            </w:pPr>
            <w:r>
              <w:rPr>
                <w:rFonts w:hint="eastAsia" w:ascii="宋体" w:hAnsi="宋体" w:cs="宋体"/>
                <w:kern w:val="0"/>
                <w:sz w:val="24"/>
              </w:rPr>
              <w:t>品牌</w:t>
            </w:r>
          </w:p>
          <w:p>
            <w:pPr>
              <w:widowControl/>
              <w:jc w:val="center"/>
              <w:textAlignment w:val="center"/>
              <w:rPr>
                <w:rFonts w:ascii="宋体" w:hAnsi="宋体" w:cs="宋体"/>
                <w:kern w:val="0"/>
                <w:sz w:val="24"/>
              </w:rPr>
            </w:pPr>
            <w:r>
              <w:rPr>
                <w:rFonts w:hint="eastAsia" w:ascii="宋体" w:hAnsi="宋体" w:cs="宋体"/>
                <w:kern w:val="0"/>
                <w:sz w:val="24"/>
              </w:rPr>
              <w:t>（常用）</w:t>
            </w:r>
          </w:p>
        </w:tc>
        <w:tc>
          <w:tcPr>
            <w:tcW w:w="1253"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生产厂家</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包装规格</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基准价</w:t>
            </w:r>
          </w:p>
        </w:tc>
      </w:tr>
      <w:tr>
        <w:tblPrEx>
          <w:tblCellMar>
            <w:top w:w="0" w:type="dxa"/>
            <w:left w:w="108" w:type="dxa"/>
            <w:bottom w:w="0" w:type="dxa"/>
            <w:right w:w="108" w:type="dxa"/>
          </w:tblCellMar>
        </w:tblPrEx>
        <w:trPr>
          <w:trHeight w:val="600" w:hRule="atLeast"/>
        </w:trPr>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1134"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sz w:val="24"/>
              </w:rPr>
            </w:pPr>
          </w:p>
        </w:tc>
        <w:tc>
          <w:tcPr>
            <w:tcW w:w="1253"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（件、桶、袋）</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（元/500g）</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1</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豆瓣</w:t>
            </w: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sz w:val="24"/>
              </w:rPr>
            </w:pPr>
          </w:p>
        </w:tc>
        <w:tc>
          <w:tcPr>
            <w:tcW w:w="125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3.5</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黄豆酱油</w:t>
            </w: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sz w:val="24"/>
              </w:rPr>
            </w:pPr>
          </w:p>
        </w:tc>
        <w:tc>
          <w:tcPr>
            <w:tcW w:w="125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2.2</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3</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宋体" w:hAnsi="宋体" w:cs="宋体"/>
                <w:kern w:val="0"/>
                <w:sz w:val="24"/>
              </w:rPr>
            </w:pPr>
            <w:r>
              <w:rPr>
                <w:rFonts w:hint="eastAsia" w:ascii="宋体" w:hAnsi="宋体" w:cs="宋体"/>
                <w:kern w:val="0"/>
                <w:sz w:val="24"/>
              </w:rPr>
              <w:t>醋</w:t>
            </w: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253"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4</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食用盐</w:t>
            </w: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sz w:val="24"/>
              </w:rPr>
            </w:pPr>
          </w:p>
        </w:tc>
        <w:tc>
          <w:tcPr>
            <w:tcW w:w="125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鸡精</w:t>
            </w: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sz w:val="24"/>
              </w:rPr>
            </w:pPr>
          </w:p>
        </w:tc>
        <w:tc>
          <w:tcPr>
            <w:tcW w:w="125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12</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sz w:val="24"/>
              </w:rPr>
              <w:t>6</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味精</w:t>
            </w:r>
          </w:p>
        </w:tc>
        <w:tc>
          <w:tcPr>
            <w:tcW w:w="113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sz w:val="24"/>
              </w:rPr>
            </w:pPr>
          </w:p>
        </w:tc>
        <w:tc>
          <w:tcPr>
            <w:tcW w:w="125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4"/>
              </w:rPr>
            </w:pPr>
            <w:r>
              <w:rPr>
                <w:rFonts w:hint="eastAsia" w:ascii="宋体" w:hAnsi="宋体" w:cs="宋体"/>
                <w:kern w:val="0"/>
                <w:sz w:val="24"/>
              </w:rPr>
              <w:t>8</w:t>
            </w:r>
          </w:p>
        </w:tc>
      </w:tr>
    </w:tbl>
    <w:p>
      <w:pPr>
        <w:tabs>
          <w:tab w:val="left" w:pos="1813"/>
        </w:tabs>
        <w:autoSpaceDE w:val="0"/>
        <w:autoSpaceDN w:val="0"/>
        <w:adjustRightInd w:val="0"/>
        <w:spacing w:line="360" w:lineRule="auto"/>
        <w:rPr>
          <w:rFonts w:ascii="宋体" w:hAnsi="宋体"/>
          <w:b/>
          <w:bCs/>
          <w:sz w:val="28"/>
          <w:szCs w:val="28"/>
        </w:rPr>
      </w:pPr>
      <w:r>
        <w:rPr>
          <w:rFonts w:hint="eastAsia" w:ascii="宋体" w:hAnsi="宋体"/>
          <w:b/>
          <w:sz w:val="28"/>
          <w:szCs w:val="28"/>
        </w:rPr>
        <w:t>调味品、</w:t>
      </w:r>
      <w:r>
        <w:rPr>
          <w:rFonts w:hint="eastAsia" w:ascii="宋体" w:hAnsi="宋体"/>
          <w:b/>
          <w:bCs/>
          <w:sz w:val="28"/>
          <w:szCs w:val="28"/>
        </w:rPr>
        <w:t>干杂</w:t>
      </w:r>
      <w:r>
        <w:rPr>
          <w:rFonts w:hint="eastAsia" w:ascii="宋体" w:hAnsi="宋体"/>
          <w:b/>
          <w:sz w:val="28"/>
          <w:szCs w:val="28"/>
        </w:rPr>
        <w:t>采购清单（</w:t>
      </w:r>
      <w:r>
        <w:rPr>
          <w:rFonts w:hint="eastAsia" w:ascii="宋体" w:hAnsi="宋体"/>
          <w:b/>
          <w:bCs/>
          <w:sz w:val="28"/>
          <w:szCs w:val="28"/>
        </w:rPr>
        <w:t>二）</w:t>
      </w:r>
    </w:p>
    <w:tbl>
      <w:tblPr>
        <w:tblStyle w:val="3"/>
        <w:tblW w:w="8538" w:type="dxa"/>
        <w:tblInd w:w="-201" w:type="dxa"/>
        <w:tblLayout w:type="autofit"/>
        <w:tblCellMar>
          <w:top w:w="0" w:type="dxa"/>
          <w:left w:w="108" w:type="dxa"/>
          <w:bottom w:w="0" w:type="dxa"/>
          <w:right w:w="108" w:type="dxa"/>
        </w:tblCellMar>
      </w:tblPr>
      <w:tblGrid>
        <w:gridCol w:w="863"/>
        <w:gridCol w:w="1856"/>
        <w:gridCol w:w="1019"/>
        <w:gridCol w:w="1075"/>
        <w:gridCol w:w="1681"/>
        <w:gridCol w:w="2044"/>
      </w:tblGrid>
      <w:tr>
        <w:tblPrEx>
          <w:tblCellMar>
            <w:top w:w="0" w:type="dxa"/>
            <w:left w:w="108" w:type="dxa"/>
            <w:bottom w:w="0" w:type="dxa"/>
            <w:right w:w="108" w:type="dxa"/>
          </w:tblCellMar>
        </w:tblPrEx>
        <w:trPr>
          <w:trHeight w:val="402" w:hRule="atLeast"/>
        </w:trPr>
        <w:tc>
          <w:tcPr>
            <w:tcW w:w="86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856"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品名</w:t>
            </w:r>
          </w:p>
        </w:tc>
        <w:tc>
          <w:tcPr>
            <w:tcW w:w="1019"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品牌</w:t>
            </w:r>
          </w:p>
        </w:tc>
        <w:tc>
          <w:tcPr>
            <w:tcW w:w="1075"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生产厂家</w:t>
            </w:r>
          </w:p>
        </w:tc>
        <w:tc>
          <w:tcPr>
            <w:tcW w:w="16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kern w:val="0"/>
                <w:sz w:val="24"/>
              </w:rPr>
            </w:pPr>
            <w:r>
              <w:rPr>
                <w:rFonts w:hint="eastAsia" w:ascii="宋体" w:hAnsi="宋体" w:cs="宋体"/>
                <w:kern w:val="0"/>
                <w:sz w:val="24"/>
              </w:rPr>
              <w:t>包装规格</w:t>
            </w:r>
          </w:p>
        </w:tc>
        <w:tc>
          <w:tcPr>
            <w:tcW w:w="20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kern w:val="0"/>
                <w:sz w:val="24"/>
              </w:rPr>
              <w:t>基准价</w:t>
            </w:r>
          </w:p>
        </w:tc>
      </w:tr>
      <w:tr>
        <w:tblPrEx>
          <w:tblCellMar>
            <w:top w:w="0" w:type="dxa"/>
            <w:left w:w="108" w:type="dxa"/>
            <w:bottom w:w="0" w:type="dxa"/>
            <w:right w:w="108" w:type="dxa"/>
          </w:tblCellMar>
        </w:tblPrEx>
        <w:trPr>
          <w:trHeight w:val="402" w:hRule="atLeast"/>
        </w:trPr>
        <w:tc>
          <w:tcPr>
            <w:tcW w:w="863"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 w:val="24"/>
              </w:rPr>
            </w:pPr>
          </w:p>
        </w:tc>
        <w:tc>
          <w:tcPr>
            <w:tcW w:w="1856"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 w:val="24"/>
              </w:rPr>
            </w:pPr>
          </w:p>
        </w:tc>
        <w:tc>
          <w:tcPr>
            <w:tcW w:w="1019"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 w:val="24"/>
              </w:rPr>
            </w:pPr>
          </w:p>
        </w:tc>
        <w:tc>
          <w:tcPr>
            <w:tcW w:w="1075" w:type="dxa"/>
            <w:vMerge w:val="continue"/>
            <w:tcBorders>
              <w:left w:val="single" w:color="auto" w:sz="4" w:space="0"/>
              <w:right w:val="single" w:color="auto" w:sz="4" w:space="0"/>
            </w:tcBorders>
            <w:noWrap w:val="0"/>
            <w:vAlign w:val="center"/>
          </w:tcPr>
          <w:p>
            <w:pPr>
              <w:widowControl/>
              <w:jc w:val="left"/>
              <w:rPr>
                <w:rFonts w:ascii="宋体" w:hAnsi="宋体" w:cs="宋体"/>
                <w:b/>
                <w:bCs/>
                <w:kern w:val="0"/>
                <w:sz w:val="24"/>
              </w:rPr>
            </w:pPr>
          </w:p>
        </w:tc>
        <w:tc>
          <w:tcPr>
            <w:tcW w:w="16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4"/>
              </w:rPr>
            </w:pPr>
          </w:p>
        </w:tc>
        <w:tc>
          <w:tcPr>
            <w:tcW w:w="2044" w:type="dxa"/>
            <w:vMerge w:val="restart"/>
            <w:tcBorders>
              <w:top w:val="nil"/>
              <w:left w:val="nil"/>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（元/500g）</w:t>
            </w:r>
          </w:p>
        </w:tc>
      </w:tr>
      <w:tr>
        <w:tblPrEx>
          <w:tblCellMar>
            <w:top w:w="0" w:type="dxa"/>
            <w:left w:w="108" w:type="dxa"/>
            <w:bottom w:w="0" w:type="dxa"/>
            <w:right w:w="108" w:type="dxa"/>
          </w:tblCellMar>
        </w:tblPrEx>
        <w:trPr>
          <w:trHeight w:val="402" w:hRule="atLeast"/>
        </w:trPr>
        <w:tc>
          <w:tcPr>
            <w:tcW w:w="86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5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01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07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68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（件、桶、袋）</w:t>
            </w:r>
          </w:p>
        </w:tc>
        <w:tc>
          <w:tcPr>
            <w:tcW w:w="2044" w:type="dxa"/>
            <w:vMerge w:val="continue"/>
            <w:tcBorders>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奥尔良腌料</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12</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白醋</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白面包糠</w:t>
            </w:r>
          </w:p>
        </w:tc>
        <w:tc>
          <w:tcPr>
            <w:tcW w:w="1019"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白糖</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保宁醋</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冰粉粉</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20</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冰糖</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脆炸粉</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大头菜颗</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豆粉</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11</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豆腐乳</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12</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豆浆皮</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13</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豆沙</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14</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剁椒酱</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15</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蕃茄酱</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16</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方便面饼</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17</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干锅酱调味料</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27</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干海带</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14</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19</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干海带丝</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20</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干海椒节</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13.5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21</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干面</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22</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干雪魔芋</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30</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23</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海白菜</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24</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海鲜酱</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25</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蚝油</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26</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黑豆豉</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27</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黑胡椒粉</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30</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28</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黑胡椒汁</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12</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29</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黑香米</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30</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红酱油</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31</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红薯淀粉</w:t>
            </w:r>
          </w:p>
        </w:tc>
        <w:tc>
          <w:tcPr>
            <w:tcW w:w="1019"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32</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红薯粉丝</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3.8</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33</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红糖</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34</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花椒油  </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11</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35</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花生酱</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12</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36</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黄豆酱</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37</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黄椒酱</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38</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火锅料</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39</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火腿肠</w:t>
            </w:r>
          </w:p>
        </w:tc>
        <w:tc>
          <w:tcPr>
            <w:tcW w:w="1019"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40</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鸡蛋干</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41</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酵母</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42</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酒米</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3.2</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43</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咖喱粉</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40</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44</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宽粉</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3.8</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45</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辣鲜露</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19</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46</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醪糟</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47</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老抽酱油</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3.2</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48</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老干妈</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49</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老鸭汤</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50</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炼乳</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11</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51</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料酒</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52</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龙口粉丝</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53</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绿豆</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54</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麻辣川香汁</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28</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55</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麻辣鲜</w:t>
            </w:r>
          </w:p>
        </w:tc>
        <w:tc>
          <w:tcPr>
            <w:tcW w:w="1019"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56</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马铃薯淀粉</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57</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麦芽糖</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58</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美极鲜</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59</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米线</w:t>
            </w:r>
          </w:p>
        </w:tc>
        <w:tc>
          <w:tcPr>
            <w:tcW w:w="1019"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3.8</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60</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木姜油</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32</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61</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木薯粉</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3.3</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62</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浓缩鸡汁</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30</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63</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排骨调味酱</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64</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泡菜</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65</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泡打粉</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66</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泡海椒</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67</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泡豇豆</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68</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泡生姜</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69</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荞面</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70</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青花椒鱼调料</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71</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青椒牛肉酱</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72</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清水罗汉笋</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73</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清油火锅底料</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20</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74</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沙拉酱</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75</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烧烤料</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76</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烧汁</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12</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77</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生抽酱油</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3.2</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78</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十三香</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29</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79</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食用碱</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80</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水豆豉</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81</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速冻汤圆</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82</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酸梅粉</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83</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碎米芽菜</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2.2</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84</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汤圆粉</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85</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汤圆心子</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86</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藤椒油</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12.5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87</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甜面酱</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88</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土豆粉</w:t>
            </w:r>
          </w:p>
        </w:tc>
        <w:tc>
          <w:tcPr>
            <w:tcW w:w="1019"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89</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豌豆白粉丝</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90</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味极鲜</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91</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味椒盐</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92</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午餐肉</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16</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93</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虾片</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94</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鲜海带</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95</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香辣干锅料</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96</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香辣酱</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97</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香油</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98</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小米辣</w:t>
            </w:r>
          </w:p>
        </w:tc>
        <w:tc>
          <w:tcPr>
            <w:tcW w:w="1019"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2.2</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99</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小苏打</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100</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盐菜</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101</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一品鲜</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102</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油条精</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11.5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103</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玉米渣</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2.8</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104</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榨菜</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105</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长芽菜</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106</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蒸肉粉</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107</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蒸鱼豉油</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108</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芝麻酱</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12</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109</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孜然粉</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15</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110</w:t>
            </w:r>
          </w:p>
        </w:tc>
        <w:tc>
          <w:tcPr>
            <w:tcW w:w="1856"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紫菜</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30</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111</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紫薯水晶粉</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17</w:t>
            </w:r>
          </w:p>
        </w:tc>
      </w:tr>
      <w:tr>
        <w:tblPrEx>
          <w:tblCellMar>
            <w:top w:w="0" w:type="dxa"/>
            <w:left w:w="108" w:type="dxa"/>
            <w:bottom w:w="0" w:type="dxa"/>
            <w:right w:w="108" w:type="dxa"/>
          </w:tblCellMar>
        </w:tblPrEx>
        <w:trPr>
          <w:trHeight w:val="402" w:hRule="atLeast"/>
        </w:trPr>
        <w:tc>
          <w:tcPr>
            <w:tcW w:w="86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112</w:t>
            </w:r>
          </w:p>
        </w:tc>
        <w:tc>
          <w:tcPr>
            <w:tcW w:w="185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自家卤</w:t>
            </w:r>
          </w:p>
        </w:tc>
        <w:tc>
          <w:tcPr>
            <w:tcW w:w="10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7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25</w:t>
            </w:r>
          </w:p>
        </w:tc>
      </w:tr>
    </w:tbl>
    <w:p>
      <w:pPr>
        <w:tabs>
          <w:tab w:val="left" w:pos="1813"/>
        </w:tabs>
        <w:autoSpaceDE w:val="0"/>
        <w:autoSpaceDN w:val="0"/>
        <w:adjustRightInd w:val="0"/>
        <w:spacing w:line="360" w:lineRule="auto"/>
        <w:rPr>
          <w:rFonts w:hint="eastAsia" w:ascii="宋体" w:hAnsi="宋体"/>
          <w:b/>
          <w:sz w:val="28"/>
          <w:szCs w:val="28"/>
        </w:rPr>
      </w:pPr>
    </w:p>
    <w:p>
      <w:pPr>
        <w:tabs>
          <w:tab w:val="left" w:pos="1813"/>
        </w:tabs>
        <w:autoSpaceDE w:val="0"/>
        <w:autoSpaceDN w:val="0"/>
        <w:adjustRightInd w:val="0"/>
        <w:spacing w:line="360" w:lineRule="auto"/>
        <w:rPr>
          <w:rFonts w:ascii="宋体" w:hAnsi="宋体"/>
          <w:b/>
          <w:bCs/>
          <w:sz w:val="28"/>
          <w:szCs w:val="28"/>
        </w:rPr>
      </w:pPr>
      <w:r>
        <w:rPr>
          <w:rFonts w:hint="eastAsia" w:ascii="宋体" w:hAnsi="宋体"/>
          <w:b/>
          <w:sz w:val="28"/>
          <w:szCs w:val="28"/>
        </w:rPr>
        <w:t>调味品、</w:t>
      </w:r>
      <w:r>
        <w:rPr>
          <w:rFonts w:hint="eastAsia" w:ascii="宋体" w:hAnsi="宋体"/>
          <w:b/>
          <w:bCs/>
          <w:sz w:val="28"/>
          <w:szCs w:val="28"/>
        </w:rPr>
        <w:t>干杂</w:t>
      </w:r>
      <w:r>
        <w:rPr>
          <w:rFonts w:hint="eastAsia" w:ascii="宋体" w:hAnsi="宋体"/>
          <w:b/>
          <w:sz w:val="28"/>
          <w:szCs w:val="28"/>
        </w:rPr>
        <w:t>采购清单（</w:t>
      </w:r>
      <w:r>
        <w:rPr>
          <w:rFonts w:hint="eastAsia" w:ascii="宋体" w:hAnsi="宋体"/>
          <w:b/>
          <w:bCs/>
          <w:sz w:val="28"/>
          <w:szCs w:val="28"/>
        </w:rPr>
        <w:t>三）</w:t>
      </w:r>
    </w:p>
    <w:tbl>
      <w:tblPr>
        <w:tblStyle w:val="3"/>
        <w:tblW w:w="8364" w:type="dxa"/>
        <w:tblInd w:w="-176" w:type="dxa"/>
        <w:tblLayout w:type="autofit"/>
        <w:tblCellMar>
          <w:top w:w="0" w:type="dxa"/>
          <w:left w:w="108" w:type="dxa"/>
          <w:bottom w:w="0" w:type="dxa"/>
          <w:right w:w="108" w:type="dxa"/>
        </w:tblCellMar>
      </w:tblPr>
      <w:tblGrid>
        <w:gridCol w:w="838"/>
        <w:gridCol w:w="1971"/>
        <w:gridCol w:w="1100"/>
        <w:gridCol w:w="1300"/>
        <w:gridCol w:w="1738"/>
        <w:gridCol w:w="1417"/>
      </w:tblGrid>
      <w:tr>
        <w:tblPrEx>
          <w:tblCellMar>
            <w:top w:w="0" w:type="dxa"/>
            <w:left w:w="108" w:type="dxa"/>
            <w:bottom w:w="0" w:type="dxa"/>
            <w:right w:w="108" w:type="dxa"/>
          </w:tblCellMar>
        </w:tblPrEx>
        <w:trPr>
          <w:trHeight w:val="402" w:hRule="atLeast"/>
        </w:trPr>
        <w:tc>
          <w:tcPr>
            <w:tcW w:w="8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序号</w:t>
            </w:r>
          </w:p>
        </w:tc>
        <w:tc>
          <w:tcPr>
            <w:tcW w:w="19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品名</w:t>
            </w: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品牌</w:t>
            </w:r>
          </w:p>
        </w:tc>
        <w:tc>
          <w:tcPr>
            <w:tcW w:w="13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产地</w:t>
            </w:r>
          </w:p>
        </w:tc>
        <w:tc>
          <w:tcPr>
            <w:tcW w:w="173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包装规格</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基准价</w:t>
            </w:r>
          </w:p>
        </w:tc>
      </w:tr>
      <w:tr>
        <w:tblPrEx>
          <w:tblCellMar>
            <w:top w:w="0" w:type="dxa"/>
            <w:left w:w="108" w:type="dxa"/>
            <w:bottom w:w="0" w:type="dxa"/>
            <w:right w:w="108" w:type="dxa"/>
          </w:tblCellMar>
        </w:tblPrEx>
        <w:trPr>
          <w:trHeight w:val="402" w:hRule="atLeast"/>
        </w:trPr>
        <w:tc>
          <w:tcPr>
            <w:tcW w:w="8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（件、桶、袋）</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（元/500g）</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八角</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55</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白蔻</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85</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白豌豆</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3.5</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白芝麻</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补药</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35</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草果</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28</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草蔻</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17</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w:t>
            </w:r>
          </w:p>
        </w:tc>
        <w:tc>
          <w:tcPr>
            <w:tcW w:w="197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炒炖细木耳</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40</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陈皮</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大白豆</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8.5</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11</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大木耳</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12</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大蒜</w:t>
            </w:r>
          </w:p>
        </w:tc>
        <w:tc>
          <w:tcPr>
            <w:tcW w:w="1100"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3.8</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13</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干大枣</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14</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干贡菜</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40</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15</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干枸杞</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20</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16</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干海椒</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13</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17</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干胡豆办</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18</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干胡椒</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25</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19</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干花椒</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66.5</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20</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干花生米</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6.5</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21</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干黄豆</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22</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干黄花</w:t>
            </w:r>
          </w:p>
        </w:tc>
        <w:tc>
          <w:tcPr>
            <w:tcW w:w="1100"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26</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23</w:t>
            </w:r>
          </w:p>
        </w:tc>
        <w:tc>
          <w:tcPr>
            <w:tcW w:w="197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干豇豆</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30</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24</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干笋子</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42</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25</w:t>
            </w:r>
          </w:p>
        </w:tc>
        <w:tc>
          <w:tcPr>
            <w:tcW w:w="197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干虾皮</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23</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26</w:t>
            </w:r>
          </w:p>
        </w:tc>
        <w:tc>
          <w:tcPr>
            <w:tcW w:w="197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干虾仁</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46</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27</w:t>
            </w:r>
          </w:p>
        </w:tc>
        <w:tc>
          <w:tcPr>
            <w:tcW w:w="197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干香菇</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38</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28</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桂皮</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13</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29</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黑芝麻</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30</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红豆</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7.5</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31</w:t>
            </w:r>
          </w:p>
        </w:tc>
        <w:tc>
          <w:tcPr>
            <w:tcW w:w="197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红曲米</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12</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32</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茴香</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33</w:t>
            </w:r>
          </w:p>
        </w:tc>
        <w:tc>
          <w:tcPr>
            <w:tcW w:w="197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凉拌细耳</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50</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34</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卤药</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29.5</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35</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木香</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36</w:t>
            </w:r>
          </w:p>
        </w:tc>
        <w:tc>
          <w:tcPr>
            <w:tcW w:w="197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葡萄干</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15</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37</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青花椒</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40</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38</w:t>
            </w:r>
          </w:p>
        </w:tc>
        <w:tc>
          <w:tcPr>
            <w:tcW w:w="197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去核大枣</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13</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39</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砂仁</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13</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40</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山奈</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28</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41</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香果</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25</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42</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香叶</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13</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43</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小白豆</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44</w:t>
            </w:r>
          </w:p>
        </w:tc>
        <w:tc>
          <w:tcPr>
            <w:tcW w:w="197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小米</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5.5</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45</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燕麦</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4.5</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46</w:t>
            </w:r>
          </w:p>
        </w:tc>
        <w:tc>
          <w:tcPr>
            <w:tcW w:w="197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薏米</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47</w:t>
            </w:r>
          </w:p>
        </w:tc>
        <w:tc>
          <w:tcPr>
            <w:tcW w:w="1971"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4"/>
              </w:rPr>
            </w:pPr>
            <w:r>
              <w:rPr>
                <w:rFonts w:hint="eastAsia" w:ascii="宋体" w:hAnsi="宋体" w:cs="宋体"/>
                <w:kern w:val="0"/>
                <w:sz w:val="24"/>
              </w:rPr>
              <w:t>银耳</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25</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48</w:t>
            </w:r>
          </w:p>
        </w:tc>
        <w:tc>
          <w:tcPr>
            <w:tcW w:w="197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肉蔻</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48</w:t>
            </w:r>
          </w:p>
        </w:tc>
      </w:tr>
      <w:tr>
        <w:tblPrEx>
          <w:tblCellMar>
            <w:top w:w="0" w:type="dxa"/>
            <w:left w:w="108" w:type="dxa"/>
            <w:bottom w:w="0" w:type="dxa"/>
            <w:right w:w="108" w:type="dxa"/>
          </w:tblCellMar>
        </w:tblPrEx>
        <w:trPr>
          <w:trHeight w:val="402" w:hRule="atLeast"/>
        </w:trPr>
        <w:tc>
          <w:tcPr>
            <w:tcW w:w="83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49</w:t>
            </w:r>
          </w:p>
        </w:tc>
        <w:tc>
          <w:tcPr>
            <w:tcW w:w="197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水发笋</w:t>
            </w:r>
          </w:p>
        </w:tc>
        <w:tc>
          <w:tcPr>
            <w:tcW w:w="11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3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9</w:t>
            </w:r>
          </w:p>
        </w:tc>
      </w:tr>
    </w:tbl>
    <w:p>
      <w:pPr>
        <w:pStyle w:val="2"/>
        <w:spacing w:line="360" w:lineRule="auto"/>
        <w:rPr>
          <w:rFonts w:hint="eastAsia"/>
          <w:sz w:val="24"/>
        </w:rPr>
      </w:pPr>
      <w:r>
        <w:rPr>
          <w:rFonts w:hint="eastAsia"/>
          <w:sz w:val="24"/>
        </w:rPr>
        <w:t>注：</w:t>
      </w:r>
      <w:r>
        <w:rPr>
          <w:rFonts w:hint="eastAsia" w:ascii="宋体" w:hAnsi="宋体" w:cs="仿宋"/>
          <w:kern w:val="0"/>
          <w:sz w:val="24"/>
        </w:rPr>
        <w:t>此次项目为固定单价采购，具体采购数量以实际数量为准，结算时依据上述基准价按照中标结算率进行结算。上述基准价格和中标结算率在供货期内恒定不变，不受市场价格变化影响。</w:t>
      </w:r>
    </w:p>
    <w:p>
      <w:pPr>
        <w:keepNext/>
        <w:keepLines/>
        <w:spacing w:before="260" w:after="260" w:line="400" w:lineRule="exact"/>
        <w:outlineLvl w:val="1"/>
        <w:rPr>
          <w:rFonts w:ascii="宋体" w:hAnsi="宋体"/>
          <w:b/>
          <w:bCs/>
          <w:sz w:val="30"/>
          <w:szCs w:val="30"/>
        </w:rPr>
      </w:pPr>
      <w:r>
        <w:rPr>
          <w:rFonts w:hint="eastAsia" w:ascii="宋体" w:hAnsi="宋体"/>
          <w:b/>
          <w:bCs/>
          <w:sz w:val="30"/>
          <w:szCs w:val="30"/>
        </w:rPr>
        <w:t>★三、技术要求</w:t>
      </w:r>
    </w:p>
    <w:p>
      <w:pPr>
        <w:pStyle w:val="2"/>
        <w:spacing w:line="360" w:lineRule="auto"/>
        <w:rPr>
          <w:rFonts w:hint="eastAsia" w:ascii="Calibri" w:hAnsi="Calibri"/>
          <w:sz w:val="24"/>
        </w:rPr>
      </w:pPr>
      <w:r>
        <w:rPr>
          <w:rFonts w:hint="eastAsia" w:ascii="Calibri" w:hAnsi="Calibri"/>
          <w:sz w:val="24"/>
        </w:rPr>
        <w:t>1、质量要求标准：</w:t>
      </w:r>
    </w:p>
    <w:p>
      <w:pPr>
        <w:pStyle w:val="2"/>
        <w:spacing w:line="360" w:lineRule="auto"/>
        <w:rPr>
          <w:rFonts w:hint="eastAsia" w:ascii="Calibri" w:hAnsi="Calibri"/>
          <w:sz w:val="24"/>
        </w:rPr>
      </w:pPr>
      <w:r>
        <w:rPr>
          <w:rFonts w:hint="eastAsia" w:ascii="Calibri" w:hAnsi="Calibri"/>
          <w:sz w:val="24"/>
        </w:rPr>
        <w:t>（1）食盐执行标准：GB/T 5461-2016或国家最新标准；</w:t>
      </w:r>
    </w:p>
    <w:p>
      <w:pPr>
        <w:pStyle w:val="2"/>
        <w:spacing w:line="360" w:lineRule="auto"/>
        <w:rPr>
          <w:rFonts w:hint="eastAsia" w:ascii="Calibri" w:hAnsi="Calibri"/>
          <w:sz w:val="24"/>
        </w:rPr>
      </w:pPr>
      <w:r>
        <w:rPr>
          <w:rFonts w:hint="eastAsia" w:ascii="Calibri" w:hAnsi="Calibri"/>
          <w:sz w:val="24"/>
        </w:rPr>
        <w:t>（2）酱油执行标准：GB/T 18186-2000或国家最新标准；</w:t>
      </w:r>
    </w:p>
    <w:p>
      <w:pPr>
        <w:pStyle w:val="2"/>
        <w:spacing w:line="360" w:lineRule="auto"/>
        <w:rPr>
          <w:rFonts w:hint="eastAsia" w:ascii="Calibri" w:hAnsi="Calibri"/>
          <w:sz w:val="24"/>
        </w:rPr>
      </w:pPr>
      <w:r>
        <w:rPr>
          <w:rFonts w:hint="eastAsia" w:ascii="Calibri" w:hAnsi="Calibri"/>
          <w:sz w:val="24"/>
        </w:rPr>
        <w:t>（3）豆瓣执行标准：行业或国家最新准；</w:t>
      </w:r>
    </w:p>
    <w:p>
      <w:pPr>
        <w:pStyle w:val="2"/>
        <w:spacing w:line="360" w:lineRule="auto"/>
        <w:rPr>
          <w:rFonts w:hint="eastAsia" w:ascii="Calibri" w:hAnsi="Calibri"/>
          <w:sz w:val="24"/>
        </w:rPr>
      </w:pPr>
      <w:r>
        <w:rPr>
          <w:rFonts w:hint="eastAsia" w:ascii="Calibri" w:hAnsi="Calibri"/>
          <w:sz w:val="24"/>
        </w:rPr>
        <w:t>（4）味精执行标准：GB/T8967-2007或国家最新标准；</w:t>
      </w:r>
    </w:p>
    <w:p>
      <w:pPr>
        <w:pStyle w:val="2"/>
        <w:spacing w:line="360" w:lineRule="auto"/>
        <w:rPr>
          <w:rFonts w:hint="eastAsia" w:ascii="Calibri" w:hAnsi="Calibri"/>
          <w:sz w:val="24"/>
        </w:rPr>
      </w:pPr>
      <w:r>
        <w:rPr>
          <w:rFonts w:hint="eastAsia" w:ascii="Calibri" w:hAnsi="Calibri"/>
          <w:sz w:val="24"/>
        </w:rPr>
        <w:t>（5）鸡精执行标准：SB/T 10371-2003或行业、国家最新标准；</w:t>
      </w:r>
    </w:p>
    <w:p>
      <w:pPr>
        <w:pStyle w:val="2"/>
        <w:spacing w:line="360" w:lineRule="auto"/>
        <w:rPr>
          <w:rFonts w:hint="eastAsia" w:ascii="Calibri" w:hAnsi="Calibri"/>
          <w:sz w:val="24"/>
        </w:rPr>
      </w:pPr>
      <w:r>
        <w:rPr>
          <w:rFonts w:hint="eastAsia" w:ascii="Calibri" w:hAnsi="Calibri"/>
          <w:sz w:val="24"/>
        </w:rPr>
        <w:t>2、产品外包装需注明产品名称、品牌、规格、保质期（收货时产品的有效保质期必须在产品整体保质期1/2的时间及以上）。</w:t>
      </w:r>
    </w:p>
    <w:p>
      <w:pPr>
        <w:pStyle w:val="2"/>
        <w:spacing w:line="360" w:lineRule="auto"/>
        <w:rPr>
          <w:rFonts w:hint="eastAsia" w:ascii="Calibri" w:hAnsi="Calibri"/>
          <w:sz w:val="24"/>
        </w:rPr>
      </w:pPr>
      <w:r>
        <w:rPr>
          <w:rFonts w:hint="eastAsia" w:ascii="Calibri" w:hAnsi="Calibri"/>
          <w:sz w:val="24"/>
        </w:rPr>
        <w:t>3、外包装无污物、无泄漏、无胀袋或鼓盖现象，无变质发霉。色泽正常，具有该品种固有的香味，滋味无异味，油酱均匀的酱体或无结块的粉状固体，封口平整、无破包、夹包、漏包、无污染。</w:t>
      </w:r>
    </w:p>
    <w:p>
      <w:pPr>
        <w:pStyle w:val="2"/>
        <w:spacing w:line="360" w:lineRule="auto"/>
        <w:rPr>
          <w:rFonts w:hint="eastAsia" w:ascii="Calibri" w:hAnsi="Calibri"/>
          <w:sz w:val="24"/>
        </w:rPr>
      </w:pPr>
      <w:r>
        <w:rPr>
          <w:rFonts w:hint="eastAsia" w:ascii="Calibri" w:hAnsi="Calibri"/>
          <w:sz w:val="24"/>
        </w:rPr>
        <w:t>4、食盐：晶体整齐一致，坚硬光滑，呈透明或半透明，不结块，无反卤吸潮现象，无杂质。</w:t>
      </w:r>
    </w:p>
    <w:p>
      <w:pPr>
        <w:pStyle w:val="2"/>
        <w:spacing w:line="360" w:lineRule="auto"/>
        <w:rPr>
          <w:rFonts w:hint="eastAsia" w:ascii="Calibri" w:hAnsi="Calibri"/>
          <w:sz w:val="24"/>
        </w:rPr>
      </w:pPr>
      <w:r>
        <w:rPr>
          <w:rFonts w:hint="eastAsia" w:ascii="Calibri" w:hAnsi="Calibri"/>
          <w:sz w:val="24"/>
        </w:rPr>
        <w:t>5、酱油：颜色红、亮，有光泽、透明。</w:t>
      </w:r>
    </w:p>
    <w:p>
      <w:pPr>
        <w:pStyle w:val="2"/>
        <w:spacing w:line="360" w:lineRule="auto"/>
        <w:rPr>
          <w:rFonts w:hint="eastAsia" w:ascii="Calibri" w:hAnsi="Calibri"/>
          <w:sz w:val="24"/>
        </w:rPr>
      </w:pPr>
      <w:r>
        <w:rPr>
          <w:rFonts w:hint="eastAsia" w:ascii="Calibri" w:hAnsi="Calibri"/>
          <w:sz w:val="24"/>
        </w:rPr>
        <w:t>6、味精：色至白色结晶或粉末，具有特殊的鲜味，无异味，无肉眼可见杂质。</w:t>
      </w:r>
    </w:p>
    <w:p>
      <w:pPr>
        <w:pStyle w:val="2"/>
        <w:spacing w:line="360" w:lineRule="auto"/>
        <w:rPr>
          <w:rFonts w:hint="eastAsia" w:ascii="Calibri" w:hAnsi="Calibri"/>
          <w:sz w:val="24"/>
        </w:rPr>
      </w:pPr>
      <w:r>
        <w:rPr>
          <w:rFonts w:hint="eastAsia" w:ascii="Calibri" w:hAnsi="Calibri"/>
          <w:sz w:val="24"/>
        </w:rPr>
        <w:t>7、酱类食品：有正常酿造酱的色泽、气味和滋味，不涩，无其他不良气味，不得有酸、苦、焦糊及其它异味、异物。</w:t>
      </w:r>
    </w:p>
    <w:p>
      <w:pPr>
        <w:pStyle w:val="2"/>
        <w:spacing w:line="360" w:lineRule="auto"/>
        <w:rPr>
          <w:rFonts w:hint="eastAsia" w:ascii="Calibri" w:hAnsi="Calibri"/>
          <w:sz w:val="24"/>
        </w:rPr>
      </w:pPr>
      <w:r>
        <w:rPr>
          <w:rFonts w:hint="eastAsia" w:ascii="Calibri" w:hAnsi="Calibri"/>
          <w:sz w:val="24"/>
        </w:rPr>
        <w:t>8、淀粉制品：有各自品种固有的形态和色泽，不酸、不粘、不发霉，无变质、无异味、无杂质、无砂质。</w:t>
      </w:r>
    </w:p>
    <w:p>
      <w:pPr>
        <w:pStyle w:val="2"/>
        <w:spacing w:line="360" w:lineRule="auto"/>
        <w:rPr>
          <w:rFonts w:hint="eastAsia" w:ascii="Calibri" w:hAnsi="Calibri"/>
          <w:sz w:val="24"/>
        </w:rPr>
      </w:pPr>
      <w:r>
        <w:rPr>
          <w:rFonts w:hint="eastAsia" w:ascii="Calibri" w:hAnsi="Calibri"/>
          <w:sz w:val="24"/>
        </w:rPr>
        <w:t>9、中标供应商交货时提供本批次产品的出厂（库）检验合格报告单和符合国家质量标准的证明材料（符合质量标准的产品质量检验报告）。</w:t>
      </w:r>
    </w:p>
    <w:p>
      <w:pPr>
        <w:pStyle w:val="2"/>
        <w:spacing w:line="360" w:lineRule="auto"/>
        <w:rPr>
          <w:rFonts w:hint="eastAsia" w:ascii="Calibri" w:hAnsi="Calibri"/>
          <w:sz w:val="24"/>
        </w:rPr>
      </w:pPr>
      <w:r>
        <w:rPr>
          <w:rFonts w:hint="eastAsia" w:ascii="Calibri" w:hAnsi="Calibri"/>
          <w:sz w:val="24"/>
        </w:rPr>
        <w:t>10、干杂类符合《中华人民共和国食品安全法》的要求和国家质量标准。</w:t>
      </w:r>
    </w:p>
    <w:p>
      <w:pPr>
        <w:pStyle w:val="2"/>
        <w:spacing w:line="360" w:lineRule="auto"/>
        <w:rPr>
          <w:rFonts w:hint="eastAsia" w:ascii="Calibri" w:hAnsi="Calibri"/>
          <w:sz w:val="24"/>
        </w:rPr>
      </w:pPr>
      <w:r>
        <w:rPr>
          <w:rFonts w:hint="eastAsia" w:ascii="Calibri" w:hAnsi="Calibri"/>
          <w:sz w:val="24"/>
        </w:rPr>
        <w:t>11、预包装的干杂类食材料，包装必须符合《食品安全国家标准预包装食品标签通则》（GB7718－2011）和《预包装食品营养标签通则》（GB28050-2011）标准。散装的干杂类食材料，应当在散装食品的容器、外包装上标明食品的名称、生产日期或者生产批号、保质期以及生产经营者名称、地址、联系方式等内容。</w:t>
      </w:r>
    </w:p>
    <w:p>
      <w:pPr>
        <w:pStyle w:val="2"/>
        <w:spacing w:line="360" w:lineRule="auto"/>
        <w:rPr>
          <w:rFonts w:hint="eastAsia" w:ascii="Calibri" w:hAnsi="Calibri"/>
          <w:sz w:val="24"/>
        </w:rPr>
      </w:pPr>
      <w:r>
        <w:rPr>
          <w:rFonts w:hint="eastAsia" w:ascii="Calibri" w:hAnsi="Calibri"/>
          <w:sz w:val="24"/>
        </w:rPr>
        <w:t>13、干杂类食材料必须做到外观色泽鲜亮，无异味、无发霉、无变质、无掺杂等。 14、包装要求：有包装的产品外包装标识应标注清楚净含量，品名、执行标准号、生产者（或销售者）名称、地址、商标、生产日期、保质期，文字的印刷应清晰、端正。</w:t>
      </w:r>
    </w:p>
    <w:p>
      <w:pPr>
        <w:pStyle w:val="2"/>
        <w:spacing w:line="360" w:lineRule="auto"/>
        <w:rPr>
          <w:rFonts w:hint="eastAsia" w:ascii="Calibri" w:hAnsi="Calibri"/>
          <w:sz w:val="24"/>
        </w:rPr>
      </w:pPr>
      <w:r>
        <w:rPr>
          <w:rFonts w:hint="eastAsia" w:ascii="Calibri" w:hAnsi="Calibri"/>
          <w:sz w:val="24"/>
        </w:rPr>
        <w:t>15、技术标准要求：所投产品应符合国家质量标准的要求。投标人供货时必须提供本单位产品的技术资料及符合技术标准要求的证明材料（符合质量标准的产品质量检验报告）。</w:t>
      </w:r>
    </w:p>
    <w:p>
      <w:pPr>
        <w:pStyle w:val="2"/>
        <w:spacing w:line="360" w:lineRule="auto"/>
        <w:rPr>
          <w:rFonts w:hint="eastAsia" w:ascii="Calibri" w:hAnsi="Calibri"/>
          <w:sz w:val="24"/>
        </w:rPr>
      </w:pPr>
      <w:r>
        <w:rPr>
          <w:rFonts w:hint="eastAsia" w:ascii="Calibri" w:hAnsi="Calibri"/>
          <w:sz w:val="24"/>
        </w:rPr>
        <w:t>16、供应商投标文件上提供的配送车辆、配送人员不得擅自变更，如有变更，需向采购人提交相关证明材料，经采购人同意后方可变更。</w:t>
      </w:r>
    </w:p>
    <w:p>
      <w:pPr>
        <w:pStyle w:val="2"/>
        <w:spacing w:line="360" w:lineRule="auto"/>
        <w:rPr>
          <w:rFonts w:ascii="Calibri" w:hAnsi="Calibri"/>
          <w:sz w:val="24"/>
        </w:rPr>
      </w:pPr>
      <w:r>
        <w:rPr>
          <w:rFonts w:hint="eastAsia" w:ascii="Calibri" w:hAnsi="Calibri"/>
          <w:sz w:val="24"/>
        </w:rPr>
        <w:t>17、供应商在金额配送过程中须做好疫情防控。</w:t>
      </w:r>
    </w:p>
    <w:p>
      <w:pPr>
        <w:pStyle w:val="2"/>
        <w:spacing w:line="360" w:lineRule="auto"/>
        <w:rPr>
          <w:rFonts w:hint="eastAsia" w:ascii="Calibri" w:hAnsi="Calibri"/>
          <w:sz w:val="24"/>
        </w:rPr>
      </w:pPr>
      <w:r>
        <w:rPr>
          <w:rFonts w:hint="eastAsia" w:ascii="Calibri" w:hAnsi="Calibri"/>
          <w:sz w:val="24"/>
        </w:rPr>
        <w:t>18、售后服务：</w:t>
      </w:r>
    </w:p>
    <w:p>
      <w:pPr>
        <w:pStyle w:val="2"/>
        <w:spacing w:line="360" w:lineRule="auto"/>
        <w:rPr>
          <w:rFonts w:hint="eastAsia" w:ascii="Calibri" w:hAnsi="Calibri"/>
          <w:sz w:val="24"/>
        </w:rPr>
      </w:pPr>
      <w:r>
        <w:rPr>
          <w:rFonts w:hint="eastAsia" w:ascii="Calibri" w:hAnsi="Calibri"/>
          <w:sz w:val="24"/>
        </w:rPr>
        <w:t>（1）提供售后服务呼叫电话和响应时间</w:t>
      </w:r>
    </w:p>
    <w:p>
      <w:pPr>
        <w:pStyle w:val="2"/>
        <w:spacing w:line="360" w:lineRule="auto"/>
        <w:rPr>
          <w:rFonts w:hint="eastAsia" w:ascii="宋体" w:hAnsi="宋体"/>
          <w:b/>
          <w:bCs/>
          <w:sz w:val="24"/>
        </w:rPr>
      </w:pPr>
      <w:r>
        <w:rPr>
          <w:rFonts w:hint="eastAsia" w:ascii="Calibri" w:hAnsi="Calibri"/>
          <w:sz w:val="24"/>
        </w:rPr>
        <w:t>（2）设置专人专线，且保持电话24小时畅通，有人接听；当遇突发情况时，需在30分钟内做出响应并提出解决方案。</w:t>
      </w:r>
    </w:p>
    <w:p>
      <w:pPr>
        <w:pStyle w:val="2"/>
        <w:spacing w:line="360" w:lineRule="auto"/>
        <w:rPr>
          <w:rFonts w:hint="eastAsia" w:ascii="宋体" w:hAnsi="宋体"/>
          <w:b/>
          <w:bCs/>
          <w:sz w:val="30"/>
          <w:szCs w:val="30"/>
        </w:rPr>
      </w:pPr>
      <w:r>
        <w:rPr>
          <w:rFonts w:hint="eastAsia" w:ascii="宋体" w:hAnsi="宋体"/>
          <w:b/>
          <w:bCs/>
          <w:sz w:val="30"/>
          <w:szCs w:val="30"/>
        </w:rPr>
        <w:t>四、服务要求</w:t>
      </w:r>
    </w:p>
    <w:p>
      <w:pPr>
        <w:pStyle w:val="2"/>
        <w:spacing w:line="360" w:lineRule="auto"/>
        <w:rPr>
          <w:rFonts w:hint="eastAsia" w:ascii="Calibri" w:hAnsi="Calibri"/>
          <w:sz w:val="24"/>
        </w:rPr>
      </w:pPr>
      <w:r>
        <w:rPr>
          <w:rFonts w:hint="eastAsia" w:ascii="宋体" w:hAnsi="宋体"/>
          <w:b/>
          <w:bCs/>
          <w:sz w:val="30"/>
          <w:szCs w:val="30"/>
        </w:rPr>
        <w:t>★</w:t>
      </w:r>
      <w:r>
        <w:rPr>
          <w:rFonts w:hint="eastAsia" w:ascii="Calibri" w:hAnsi="Calibri"/>
          <w:sz w:val="24"/>
        </w:rPr>
        <w:t>1、关于外包食堂供货的要求</w:t>
      </w:r>
    </w:p>
    <w:p>
      <w:pPr>
        <w:pStyle w:val="2"/>
        <w:spacing w:line="360" w:lineRule="auto"/>
        <w:rPr>
          <w:rFonts w:hint="eastAsia" w:ascii="Calibri" w:hAnsi="Calibri"/>
          <w:sz w:val="24"/>
        </w:rPr>
      </w:pPr>
      <w:r>
        <w:rPr>
          <w:rFonts w:hint="eastAsia" w:ascii="Calibri" w:hAnsi="Calibri"/>
          <w:sz w:val="24"/>
        </w:rPr>
        <w:t>（1）外包食堂由取得采购人外包食堂经营权的社会餐饮企业负责，中标供应商与采购人签订合同的同时与社会餐饮企业单独签订合同，合同签订前向社会餐饮企业缴纳合同金额5%的履约保证金（预估预算金额、开户行及账号签订合同前由社会餐饮企业提供）。</w:t>
      </w:r>
    </w:p>
    <w:p>
      <w:pPr>
        <w:pStyle w:val="2"/>
        <w:spacing w:line="360" w:lineRule="auto"/>
        <w:rPr>
          <w:rFonts w:hint="eastAsia" w:ascii="Calibri" w:hAnsi="Calibri"/>
          <w:sz w:val="24"/>
        </w:rPr>
      </w:pPr>
      <w:r>
        <w:rPr>
          <w:rFonts w:hint="eastAsia" w:ascii="Calibri" w:hAnsi="Calibri"/>
          <w:sz w:val="24"/>
        </w:rPr>
        <w:t>（2）中标供应商应当按本项目要求和标准向外包食堂提供同质量、同标准、同价格的货物，费用由社会餐饮企业单独核算并支付。若违反相关规定，采购人直接取消该供应商的供货资格，相关责任由供应商全部承担。</w:t>
      </w:r>
    </w:p>
    <w:p>
      <w:pPr>
        <w:pStyle w:val="2"/>
        <w:spacing w:line="360" w:lineRule="auto"/>
        <w:rPr>
          <w:rFonts w:hint="eastAsia" w:ascii="Calibri" w:hAnsi="Calibri"/>
          <w:sz w:val="24"/>
        </w:rPr>
      </w:pPr>
      <w:r>
        <w:rPr>
          <w:rFonts w:hint="eastAsia" w:ascii="Calibri" w:hAnsi="Calibri"/>
          <w:sz w:val="24"/>
        </w:rPr>
        <w:t>（3）与外包食堂相关的其他具体内容，由社会餐饮企业与中标供应商自行在合同中约定。</w:t>
      </w:r>
    </w:p>
    <w:p>
      <w:pPr>
        <w:pStyle w:val="2"/>
        <w:spacing w:line="360" w:lineRule="auto"/>
        <w:rPr>
          <w:rFonts w:hint="eastAsia" w:ascii="Calibri" w:hAnsi="Calibri"/>
          <w:b/>
          <w:sz w:val="24"/>
        </w:rPr>
      </w:pPr>
      <w:r>
        <w:rPr>
          <w:rFonts w:hint="eastAsia" w:ascii="宋体" w:hAnsi="宋体"/>
          <w:b/>
          <w:bCs/>
          <w:sz w:val="30"/>
          <w:szCs w:val="30"/>
        </w:rPr>
        <w:t>★</w:t>
      </w:r>
      <w:r>
        <w:rPr>
          <w:rFonts w:ascii="Calibri" w:hAnsi="Calibri"/>
          <w:sz w:val="24"/>
        </w:rPr>
        <w:t>2</w:t>
      </w:r>
      <w:r>
        <w:rPr>
          <w:rFonts w:hint="eastAsia" w:ascii="Calibri" w:hAnsi="Calibri"/>
          <w:b/>
          <w:sz w:val="24"/>
        </w:rPr>
        <w:t>、食品安全要求（投标人须对以下要求单独提供承诺函）</w:t>
      </w:r>
    </w:p>
    <w:p>
      <w:pPr>
        <w:pStyle w:val="2"/>
        <w:spacing w:line="360" w:lineRule="auto"/>
        <w:rPr>
          <w:rFonts w:hint="eastAsia" w:ascii="Calibri" w:hAnsi="Calibri"/>
          <w:sz w:val="24"/>
        </w:rPr>
      </w:pPr>
      <w:r>
        <w:rPr>
          <w:rFonts w:hint="eastAsia" w:ascii="Calibri" w:hAnsi="Calibri"/>
          <w:sz w:val="24"/>
        </w:rPr>
        <w:t xml:space="preserve"> （1）中标供应商对配送产品的质量安全负责，在验收过程中若因产品本身质量问题或配送中污染、变质造成食品安全事件，中标供应商负全部责任。</w:t>
      </w:r>
    </w:p>
    <w:p>
      <w:pPr>
        <w:pStyle w:val="2"/>
        <w:spacing w:line="360" w:lineRule="auto"/>
        <w:rPr>
          <w:rFonts w:hint="eastAsia" w:ascii="Calibri" w:hAnsi="Calibri"/>
          <w:sz w:val="24"/>
        </w:rPr>
      </w:pPr>
      <w:r>
        <w:rPr>
          <w:rFonts w:hint="eastAsia" w:ascii="Calibri" w:hAnsi="Calibri"/>
          <w:sz w:val="24"/>
        </w:rPr>
        <w:t xml:space="preserve"> （2）产品发生质量安全事件时，中标供应商负责人必须立即到现场妥善处理，负责做好入院就医事项，做好安抚工作，并承担所产生的一切费用，因质量问题造成身体伤害及经济损失时，由中标供应商负责全部赔偿。</w:t>
      </w:r>
    </w:p>
    <w:p>
      <w:pPr>
        <w:pStyle w:val="2"/>
        <w:spacing w:line="360" w:lineRule="auto"/>
        <w:rPr>
          <w:rFonts w:hint="eastAsia" w:ascii="Calibri" w:hAnsi="Calibri"/>
          <w:sz w:val="24"/>
        </w:rPr>
      </w:pPr>
      <w:r>
        <w:rPr>
          <w:rFonts w:hint="eastAsia" w:ascii="Calibri" w:hAnsi="Calibri"/>
          <w:sz w:val="24"/>
        </w:rPr>
        <w:t xml:space="preserve"> （3）因食用供餐发生食物中毒，经有关单位鉴定原因后，如确定为中标供应商提供之货品问题，中标供应商除需负担全数医药费及赔偿相关一切损失之外，应承担法律上一切责任，同时办理解约事宜。</w:t>
      </w:r>
    </w:p>
    <w:p>
      <w:pPr>
        <w:pStyle w:val="2"/>
        <w:spacing w:line="360" w:lineRule="auto"/>
        <w:rPr>
          <w:rFonts w:hint="eastAsia" w:ascii="宋体" w:hAnsi="宋体" w:cs="宋体"/>
          <w:bCs/>
          <w:sz w:val="24"/>
        </w:rPr>
      </w:pPr>
      <w:r>
        <w:rPr>
          <w:rFonts w:hint="eastAsia" w:ascii="Calibri" w:hAnsi="Calibri"/>
          <w:sz w:val="24"/>
        </w:rPr>
        <w:t xml:space="preserve"> </w:t>
      </w:r>
      <w:r>
        <w:rPr>
          <w:rFonts w:hint="eastAsia" w:ascii="宋体" w:hAnsi="宋体" w:cs="宋体"/>
          <w:bCs/>
          <w:sz w:val="24"/>
        </w:rPr>
        <w:t>（4）因中标供应商供货质量原因，导致采购人被卫生防疫、检疫部门处罚，所产生的罚款费用由中标供应商全额承担，将依据合同条款进行处罚，情节严重者终止合同，并按合同违约条款进行赔偿；如引起采购人食品安全事故，应按照《中华人民共和国食品安全法》及相关规定，除赔偿当期的原材料损失外，还应对由此引起的其他延续损失给予全额经济赔偿(包括医疗、声誉)，并承担其相应的民事责任和法律责任</w:t>
      </w:r>
    </w:p>
    <w:p>
      <w:pPr>
        <w:spacing w:line="360" w:lineRule="auto"/>
        <w:rPr>
          <w:rFonts w:ascii="宋体" w:hAnsi="宋体"/>
          <w:sz w:val="24"/>
        </w:rPr>
      </w:pPr>
      <w:r>
        <w:rPr>
          <w:rFonts w:hint="eastAsia" w:ascii="宋体" w:hAnsi="宋体" w:cs="宋体"/>
          <w:bCs/>
          <w:sz w:val="24"/>
        </w:rPr>
        <w:t>（5）</w:t>
      </w:r>
      <w:r>
        <w:rPr>
          <w:rFonts w:hint="eastAsia" w:ascii="宋体" w:hAnsi="宋体"/>
          <w:sz w:val="24"/>
        </w:rPr>
        <w:t>投标人承诺如本公司为本项目的中标人，将在中标通知书领取后，采购合同签订前购买食品安全责任保险且保险额度不低于2000万元，同时承诺在合同有效期内不降低保额。</w:t>
      </w:r>
    </w:p>
    <w:p>
      <w:pPr>
        <w:pStyle w:val="2"/>
        <w:spacing w:line="360" w:lineRule="auto"/>
        <w:rPr>
          <w:rFonts w:hint="eastAsia" w:ascii="Calibri" w:hAnsi="Calibri"/>
          <w:sz w:val="24"/>
        </w:rPr>
      </w:pPr>
      <w:r>
        <w:rPr>
          <w:rFonts w:ascii="Calibri" w:hAnsi="Calibri"/>
          <w:sz w:val="24"/>
        </w:rPr>
        <w:t>3</w:t>
      </w:r>
      <w:r>
        <w:rPr>
          <w:rFonts w:hint="eastAsia" w:ascii="Calibri" w:hAnsi="Calibri"/>
          <w:sz w:val="24"/>
        </w:rPr>
        <w:t>、样品要求</w:t>
      </w:r>
    </w:p>
    <w:tbl>
      <w:tblPr>
        <w:tblStyle w:val="3"/>
        <w:tblW w:w="8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268"/>
        <w:gridCol w:w="2219"/>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noWrap w:val="0"/>
            <w:vAlign w:val="center"/>
          </w:tcPr>
          <w:p>
            <w:pPr>
              <w:widowControl/>
              <w:spacing w:line="360" w:lineRule="auto"/>
              <w:jc w:val="center"/>
              <w:rPr>
                <w:rFonts w:hint="eastAsia" w:ascii="Calibri" w:hAnsi="Calibri"/>
                <w:sz w:val="24"/>
              </w:rPr>
            </w:pPr>
            <w:r>
              <w:rPr>
                <w:rFonts w:hint="eastAsia" w:ascii="Calibri" w:hAnsi="Calibri"/>
                <w:sz w:val="24"/>
              </w:rPr>
              <w:t>序号</w:t>
            </w:r>
          </w:p>
        </w:tc>
        <w:tc>
          <w:tcPr>
            <w:tcW w:w="2268" w:type="dxa"/>
            <w:noWrap w:val="0"/>
            <w:vAlign w:val="center"/>
          </w:tcPr>
          <w:p>
            <w:pPr>
              <w:widowControl/>
              <w:spacing w:line="360" w:lineRule="auto"/>
              <w:jc w:val="center"/>
              <w:rPr>
                <w:rFonts w:hint="eastAsia" w:ascii="Calibri" w:hAnsi="Calibri"/>
                <w:sz w:val="24"/>
              </w:rPr>
            </w:pPr>
            <w:r>
              <w:rPr>
                <w:rFonts w:hint="eastAsia" w:ascii="Calibri" w:hAnsi="Calibri"/>
                <w:sz w:val="24"/>
              </w:rPr>
              <w:t>样品品种</w:t>
            </w:r>
          </w:p>
        </w:tc>
        <w:tc>
          <w:tcPr>
            <w:tcW w:w="2219" w:type="dxa"/>
            <w:noWrap w:val="0"/>
            <w:vAlign w:val="center"/>
          </w:tcPr>
          <w:p>
            <w:pPr>
              <w:spacing w:line="360" w:lineRule="auto"/>
              <w:jc w:val="center"/>
              <w:rPr>
                <w:rFonts w:hint="eastAsia" w:ascii="Calibri" w:hAnsi="Calibri"/>
                <w:sz w:val="24"/>
              </w:rPr>
            </w:pPr>
            <w:r>
              <w:rPr>
                <w:rFonts w:hint="eastAsia" w:ascii="Calibri" w:hAnsi="Calibri"/>
                <w:sz w:val="24"/>
              </w:rPr>
              <w:t>样品数量</w:t>
            </w:r>
          </w:p>
        </w:tc>
        <w:tc>
          <w:tcPr>
            <w:tcW w:w="3150" w:type="dxa"/>
            <w:noWrap w:val="0"/>
            <w:vAlign w:val="center"/>
          </w:tcPr>
          <w:p>
            <w:pPr>
              <w:spacing w:line="360" w:lineRule="auto"/>
              <w:jc w:val="center"/>
              <w:rPr>
                <w:rFonts w:ascii="宋体" w:hAnsi="宋体" w:cs="仿宋"/>
                <w:bCs/>
                <w:sz w:val="24"/>
              </w:rPr>
            </w:pPr>
            <w:r>
              <w:rPr>
                <w:rFonts w:hint="eastAsia" w:ascii="宋体" w:hAnsi="宋体" w:cs="仿宋"/>
                <w:bCs/>
                <w:sz w:val="24"/>
              </w:rPr>
              <w:t>样品要求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noWrap w:val="0"/>
            <w:vAlign w:val="center"/>
          </w:tcPr>
          <w:p>
            <w:pPr>
              <w:spacing w:line="360" w:lineRule="auto"/>
              <w:jc w:val="center"/>
              <w:rPr>
                <w:rFonts w:hint="eastAsia" w:ascii="Calibri" w:hAnsi="Calibri"/>
                <w:sz w:val="24"/>
              </w:rPr>
            </w:pPr>
            <w:r>
              <w:rPr>
                <w:rFonts w:hint="eastAsia" w:ascii="Calibri" w:hAnsi="Calibri"/>
                <w:sz w:val="24"/>
              </w:rPr>
              <w:t>1</w:t>
            </w:r>
          </w:p>
        </w:tc>
        <w:tc>
          <w:tcPr>
            <w:tcW w:w="2268" w:type="dxa"/>
            <w:noWrap w:val="0"/>
            <w:vAlign w:val="center"/>
          </w:tcPr>
          <w:p>
            <w:pPr>
              <w:autoSpaceDE w:val="0"/>
              <w:autoSpaceDN w:val="0"/>
              <w:adjustRightInd w:val="0"/>
              <w:spacing w:line="360" w:lineRule="auto"/>
              <w:jc w:val="center"/>
              <w:rPr>
                <w:rFonts w:hint="eastAsia" w:ascii="Calibri" w:hAnsi="Calibri"/>
                <w:sz w:val="24"/>
              </w:rPr>
            </w:pPr>
            <w:r>
              <w:rPr>
                <w:rFonts w:hint="eastAsia" w:ascii="Calibri" w:hAnsi="Calibri"/>
                <w:sz w:val="24"/>
              </w:rPr>
              <w:t>豆瓣</w:t>
            </w:r>
          </w:p>
        </w:tc>
        <w:tc>
          <w:tcPr>
            <w:tcW w:w="2219" w:type="dxa"/>
            <w:noWrap w:val="0"/>
            <w:vAlign w:val="center"/>
          </w:tcPr>
          <w:p>
            <w:pPr>
              <w:spacing w:line="360" w:lineRule="auto"/>
              <w:jc w:val="center"/>
              <w:rPr>
                <w:rFonts w:hint="eastAsia" w:ascii="Calibri" w:hAnsi="Calibri"/>
                <w:sz w:val="24"/>
              </w:rPr>
            </w:pPr>
            <w:r>
              <w:rPr>
                <w:rFonts w:hint="eastAsia" w:ascii="Calibri" w:hAnsi="Calibri"/>
                <w:sz w:val="24"/>
              </w:rPr>
              <w:t>100g</w:t>
            </w:r>
          </w:p>
        </w:tc>
        <w:tc>
          <w:tcPr>
            <w:tcW w:w="3150" w:type="dxa"/>
            <w:vMerge w:val="restart"/>
            <w:noWrap w:val="0"/>
            <w:vAlign w:val="center"/>
          </w:tcPr>
          <w:p>
            <w:pPr>
              <w:jc w:val="left"/>
              <w:rPr>
                <w:rFonts w:ascii="宋体" w:hAnsi="宋体" w:cs="仿宋"/>
                <w:sz w:val="24"/>
              </w:rPr>
            </w:pPr>
            <w:r>
              <w:rPr>
                <w:rFonts w:hint="eastAsia" w:ascii="宋体" w:hAnsi="宋体" w:cs="仿宋"/>
                <w:sz w:val="24"/>
              </w:rPr>
              <w:t>每份样品自行封装不得有可以识别供应商的任何标志或标识或具有暗示性的文字、图案、装饰等。</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noWrap w:val="0"/>
            <w:vAlign w:val="center"/>
          </w:tcPr>
          <w:p>
            <w:pPr>
              <w:spacing w:line="360" w:lineRule="auto"/>
              <w:jc w:val="center"/>
              <w:rPr>
                <w:rFonts w:hint="eastAsia" w:ascii="Calibri" w:hAnsi="Calibri"/>
                <w:sz w:val="24"/>
              </w:rPr>
            </w:pPr>
            <w:r>
              <w:rPr>
                <w:rFonts w:hint="eastAsia" w:ascii="Calibri" w:hAnsi="Calibri"/>
                <w:sz w:val="24"/>
              </w:rPr>
              <w:t>2</w:t>
            </w:r>
          </w:p>
        </w:tc>
        <w:tc>
          <w:tcPr>
            <w:tcW w:w="2268" w:type="dxa"/>
            <w:noWrap w:val="0"/>
            <w:vAlign w:val="center"/>
          </w:tcPr>
          <w:p>
            <w:pPr>
              <w:autoSpaceDE w:val="0"/>
              <w:autoSpaceDN w:val="0"/>
              <w:adjustRightInd w:val="0"/>
              <w:spacing w:line="360" w:lineRule="auto"/>
              <w:jc w:val="center"/>
              <w:rPr>
                <w:rFonts w:hint="eastAsia" w:ascii="Calibri" w:hAnsi="Calibri"/>
                <w:sz w:val="24"/>
              </w:rPr>
            </w:pPr>
            <w:r>
              <w:rPr>
                <w:rFonts w:hint="eastAsia" w:ascii="Calibri" w:hAnsi="Calibri"/>
                <w:sz w:val="24"/>
              </w:rPr>
              <w:t>酱油</w:t>
            </w:r>
          </w:p>
        </w:tc>
        <w:tc>
          <w:tcPr>
            <w:tcW w:w="2219" w:type="dxa"/>
            <w:noWrap w:val="0"/>
            <w:vAlign w:val="center"/>
          </w:tcPr>
          <w:p>
            <w:pPr>
              <w:jc w:val="center"/>
              <w:rPr>
                <w:rFonts w:hint="eastAsia" w:ascii="Calibri" w:hAnsi="Calibri"/>
                <w:sz w:val="24"/>
              </w:rPr>
            </w:pPr>
            <w:r>
              <w:rPr>
                <w:rFonts w:hint="eastAsia" w:ascii="Calibri" w:hAnsi="Calibri"/>
                <w:sz w:val="24"/>
              </w:rPr>
              <w:t>100g</w:t>
            </w:r>
          </w:p>
        </w:tc>
        <w:tc>
          <w:tcPr>
            <w:tcW w:w="3150" w:type="dxa"/>
            <w:vMerge w:val="continue"/>
            <w:noWrap w:val="0"/>
            <w:vAlign w:val="center"/>
          </w:tcPr>
          <w:p>
            <w:pPr>
              <w:spacing w:line="360" w:lineRule="auto"/>
              <w:jc w:val="lef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noWrap w:val="0"/>
            <w:vAlign w:val="center"/>
          </w:tcPr>
          <w:p>
            <w:pPr>
              <w:spacing w:line="360" w:lineRule="auto"/>
              <w:jc w:val="center"/>
              <w:rPr>
                <w:rFonts w:hint="eastAsia" w:ascii="Calibri" w:hAnsi="Calibri"/>
                <w:sz w:val="24"/>
              </w:rPr>
            </w:pPr>
            <w:r>
              <w:rPr>
                <w:rFonts w:hint="eastAsia" w:ascii="Calibri" w:hAnsi="Calibri"/>
                <w:sz w:val="24"/>
              </w:rPr>
              <w:t>3</w:t>
            </w:r>
          </w:p>
        </w:tc>
        <w:tc>
          <w:tcPr>
            <w:tcW w:w="2268" w:type="dxa"/>
            <w:noWrap w:val="0"/>
            <w:vAlign w:val="center"/>
          </w:tcPr>
          <w:p>
            <w:pPr>
              <w:autoSpaceDE w:val="0"/>
              <w:autoSpaceDN w:val="0"/>
              <w:adjustRightInd w:val="0"/>
              <w:spacing w:line="360" w:lineRule="auto"/>
              <w:jc w:val="center"/>
              <w:rPr>
                <w:rFonts w:hint="eastAsia" w:ascii="Calibri" w:hAnsi="Calibri"/>
                <w:sz w:val="24"/>
              </w:rPr>
            </w:pPr>
            <w:r>
              <w:rPr>
                <w:rFonts w:hint="eastAsia" w:ascii="Calibri" w:hAnsi="Calibri"/>
                <w:sz w:val="24"/>
              </w:rPr>
              <w:t>鸡精</w:t>
            </w:r>
          </w:p>
        </w:tc>
        <w:tc>
          <w:tcPr>
            <w:tcW w:w="2219" w:type="dxa"/>
            <w:noWrap w:val="0"/>
            <w:vAlign w:val="center"/>
          </w:tcPr>
          <w:p>
            <w:pPr>
              <w:jc w:val="center"/>
              <w:rPr>
                <w:rFonts w:hint="eastAsia" w:ascii="Calibri" w:hAnsi="Calibri"/>
                <w:sz w:val="24"/>
              </w:rPr>
            </w:pPr>
            <w:r>
              <w:rPr>
                <w:rFonts w:hint="eastAsia" w:ascii="Calibri" w:hAnsi="Calibri"/>
                <w:sz w:val="24"/>
              </w:rPr>
              <w:t>100g</w:t>
            </w:r>
          </w:p>
        </w:tc>
        <w:tc>
          <w:tcPr>
            <w:tcW w:w="3150" w:type="dxa"/>
            <w:vMerge w:val="continue"/>
            <w:noWrap w:val="0"/>
            <w:vAlign w:val="center"/>
          </w:tcPr>
          <w:p>
            <w:pPr>
              <w:spacing w:line="360" w:lineRule="auto"/>
              <w:jc w:val="lef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noWrap w:val="0"/>
            <w:vAlign w:val="center"/>
          </w:tcPr>
          <w:p>
            <w:pPr>
              <w:spacing w:line="360" w:lineRule="auto"/>
              <w:jc w:val="center"/>
              <w:rPr>
                <w:rFonts w:hint="eastAsia" w:ascii="Calibri" w:hAnsi="Calibri"/>
                <w:sz w:val="24"/>
              </w:rPr>
            </w:pPr>
            <w:r>
              <w:rPr>
                <w:rFonts w:hint="eastAsia" w:ascii="Calibri" w:hAnsi="Calibri"/>
                <w:sz w:val="24"/>
              </w:rPr>
              <w:t>4</w:t>
            </w:r>
          </w:p>
        </w:tc>
        <w:tc>
          <w:tcPr>
            <w:tcW w:w="2268" w:type="dxa"/>
            <w:noWrap w:val="0"/>
            <w:vAlign w:val="center"/>
          </w:tcPr>
          <w:p>
            <w:pPr>
              <w:autoSpaceDE w:val="0"/>
              <w:autoSpaceDN w:val="0"/>
              <w:adjustRightInd w:val="0"/>
              <w:spacing w:line="360" w:lineRule="auto"/>
              <w:jc w:val="center"/>
              <w:rPr>
                <w:rFonts w:hint="eastAsia" w:ascii="Calibri" w:hAnsi="Calibri"/>
                <w:sz w:val="24"/>
              </w:rPr>
            </w:pPr>
            <w:r>
              <w:rPr>
                <w:rFonts w:hint="eastAsia" w:ascii="Calibri" w:hAnsi="Calibri"/>
                <w:sz w:val="24"/>
              </w:rPr>
              <w:t>味精</w:t>
            </w:r>
          </w:p>
        </w:tc>
        <w:tc>
          <w:tcPr>
            <w:tcW w:w="2219" w:type="dxa"/>
            <w:noWrap w:val="0"/>
            <w:vAlign w:val="center"/>
          </w:tcPr>
          <w:p>
            <w:pPr>
              <w:jc w:val="center"/>
              <w:rPr>
                <w:rFonts w:hint="eastAsia" w:ascii="Calibri" w:hAnsi="Calibri"/>
                <w:sz w:val="24"/>
              </w:rPr>
            </w:pPr>
            <w:r>
              <w:rPr>
                <w:rFonts w:hint="eastAsia" w:ascii="Calibri" w:hAnsi="Calibri"/>
                <w:sz w:val="24"/>
              </w:rPr>
              <w:t>100g</w:t>
            </w:r>
          </w:p>
        </w:tc>
        <w:tc>
          <w:tcPr>
            <w:tcW w:w="3150" w:type="dxa"/>
            <w:vMerge w:val="continue"/>
            <w:noWrap w:val="0"/>
            <w:vAlign w:val="center"/>
          </w:tcPr>
          <w:p>
            <w:pPr>
              <w:spacing w:line="360" w:lineRule="auto"/>
              <w:jc w:val="lef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noWrap w:val="0"/>
            <w:vAlign w:val="center"/>
          </w:tcPr>
          <w:p>
            <w:pPr>
              <w:spacing w:line="360" w:lineRule="auto"/>
              <w:jc w:val="center"/>
              <w:rPr>
                <w:rFonts w:hint="eastAsia" w:ascii="Calibri" w:hAnsi="Calibri"/>
                <w:sz w:val="24"/>
              </w:rPr>
            </w:pPr>
            <w:r>
              <w:rPr>
                <w:rFonts w:hint="eastAsia" w:ascii="Calibri" w:hAnsi="Calibri"/>
                <w:sz w:val="24"/>
              </w:rPr>
              <w:t>5</w:t>
            </w:r>
          </w:p>
        </w:tc>
        <w:tc>
          <w:tcPr>
            <w:tcW w:w="2268" w:type="dxa"/>
            <w:noWrap w:val="0"/>
            <w:vAlign w:val="center"/>
          </w:tcPr>
          <w:p>
            <w:pPr>
              <w:autoSpaceDE w:val="0"/>
              <w:autoSpaceDN w:val="0"/>
              <w:adjustRightInd w:val="0"/>
              <w:spacing w:line="360" w:lineRule="auto"/>
              <w:jc w:val="center"/>
              <w:rPr>
                <w:rFonts w:hint="eastAsia" w:ascii="Calibri" w:hAnsi="Calibri"/>
                <w:sz w:val="24"/>
              </w:rPr>
            </w:pPr>
            <w:r>
              <w:rPr>
                <w:rFonts w:hint="eastAsia" w:ascii="Calibri" w:hAnsi="Calibri"/>
                <w:sz w:val="24"/>
              </w:rPr>
              <w:t>食用盐</w:t>
            </w:r>
          </w:p>
        </w:tc>
        <w:tc>
          <w:tcPr>
            <w:tcW w:w="2219" w:type="dxa"/>
            <w:noWrap w:val="0"/>
            <w:vAlign w:val="center"/>
          </w:tcPr>
          <w:p>
            <w:pPr>
              <w:spacing w:line="360" w:lineRule="auto"/>
              <w:jc w:val="center"/>
              <w:rPr>
                <w:rFonts w:hint="eastAsia" w:ascii="Calibri" w:hAnsi="Calibri"/>
                <w:sz w:val="24"/>
              </w:rPr>
            </w:pPr>
            <w:r>
              <w:rPr>
                <w:rFonts w:hint="eastAsia" w:ascii="Calibri" w:hAnsi="Calibri"/>
                <w:sz w:val="24"/>
              </w:rPr>
              <w:t>100g</w:t>
            </w:r>
          </w:p>
        </w:tc>
        <w:tc>
          <w:tcPr>
            <w:tcW w:w="3150" w:type="dxa"/>
            <w:vMerge w:val="continue"/>
            <w:noWrap w:val="0"/>
            <w:vAlign w:val="center"/>
          </w:tcPr>
          <w:p>
            <w:pPr>
              <w:spacing w:line="360" w:lineRule="auto"/>
              <w:jc w:val="lef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noWrap w:val="0"/>
            <w:vAlign w:val="center"/>
          </w:tcPr>
          <w:p>
            <w:pPr>
              <w:spacing w:line="360" w:lineRule="auto"/>
              <w:jc w:val="center"/>
              <w:rPr>
                <w:rFonts w:hint="eastAsia" w:ascii="Calibri" w:hAnsi="Calibri"/>
                <w:sz w:val="24"/>
              </w:rPr>
            </w:pPr>
            <w:r>
              <w:rPr>
                <w:rFonts w:hint="eastAsia" w:ascii="Calibri" w:hAnsi="Calibri"/>
                <w:sz w:val="24"/>
              </w:rPr>
              <w:t>6</w:t>
            </w:r>
          </w:p>
        </w:tc>
        <w:tc>
          <w:tcPr>
            <w:tcW w:w="2268" w:type="dxa"/>
            <w:noWrap w:val="0"/>
            <w:vAlign w:val="center"/>
          </w:tcPr>
          <w:p>
            <w:pPr>
              <w:autoSpaceDE w:val="0"/>
              <w:autoSpaceDN w:val="0"/>
              <w:adjustRightInd w:val="0"/>
              <w:spacing w:line="360" w:lineRule="auto"/>
              <w:jc w:val="center"/>
              <w:rPr>
                <w:rFonts w:hint="eastAsia" w:ascii="Calibri" w:hAnsi="Calibri"/>
                <w:sz w:val="24"/>
              </w:rPr>
            </w:pPr>
            <w:r>
              <w:rPr>
                <w:rFonts w:hint="eastAsia" w:ascii="Calibri" w:hAnsi="Calibri"/>
                <w:sz w:val="24"/>
              </w:rPr>
              <w:t>干海椒</w:t>
            </w:r>
          </w:p>
        </w:tc>
        <w:tc>
          <w:tcPr>
            <w:tcW w:w="2219" w:type="dxa"/>
            <w:noWrap w:val="0"/>
            <w:vAlign w:val="center"/>
          </w:tcPr>
          <w:p>
            <w:pPr>
              <w:jc w:val="center"/>
              <w:rPr>
                <w:rFonts w:hint="eastAsia" w:ascii="Calibri" w:hAnsi="Calibri"/>
                <w:sz w:val="24"/>
              </w:rPr>
            </w:pPr>
            <w:r>
              <w:rPr>
                <w:rFonts w:hint="eastAsia" w:ascii="Calibri" w:hAnsi="Calibri"/>
                <w:sz w:val="24"/>
              </w:rPr>
              <w:t>100g</w:t>
            </w:r>
          </w:p>
        </w:tc>
        <w:tc>
          <w:tcPr>
            <w:tcW w:w="3150" w:type="dxa"/>
            <w:vMerge w:val="continue"/>
            <w:noWrap w:val="0"/>
            <w:vAlign w:val="center"/>
          </w:tcPr>
          <w:p>
            <w:pPr>
              <w:spacing w:line="360" w:lineRule="auto"/>
              <w:jc w:val="lef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noWrap w:val="0"/>
            <w:vAlign w:val="center"/>
          </w:tcPr>
          <w:p>
            <w:pPr>
              <w:spacing w:line="360" w:lineRule="auto"/>
              <w:jc w:val="center"/>
              <w:rPr>
                <w:rFonts w:hint="eastAsia" w:ascii="Calibri" w:hAnsi="Calibri"/>
                <w:sz w:val="24"/>
              </w:rPr>
            </w:pPr>
            <w:r>
              <w:rPr>
                <w:rFonts w:hint="eastAsia" w:ascii="Calibri" w:hAnsi="Calibri"/>
                <w:sz w:val="24"/>
              </w:rPr>
              <w:t>7</w:t>
            </w:r>
          </w:p>
        </w:tc>
        <w:tc>
          <w:tcPr>
            <w:tcW w:w="2268" w:type="dxa"/>
            <w:noWrap w:val="0"/>
            <w:vAlign w:val="center"/>
          </w:tcPr>
          <w:p>
            <w:pPr>
              <w:autoSpaceDE w:val="0"/>
              <w:autoSpaceDN w:val="0"/>
              <w:adjustRightInd w:val="0"/>
              <w:spacing w:line="360" w:lineRule="auto"/>
              <w:jc w:val="center"/>
              <w:rPr>
                <w:rFonts w:hint="eastAsia" w:ascii="Calibri" w:hAnsi="Calibri"/>
                <w:sz w:val="24"/>
              </w:rPr>
            </w:pPr>
            <w:r>
              <w:rPr>
                <w:rFonts w:hint="eastAsia" w:ascii="Calibri" w:hAnsi="Calibri"/>
                <w:sz w:val="24"/>
              </w:rPr>
              <w:t>黄豆</w:t>
            </w:r>
          </w:p>
        </w:tc>
        <w:tc>
          <w:tcPr>
            <w:tcW w:w="2219" w:type="dxa"/>
            <w:noWrap w:val="0"/>
            <w:vAlign w:val="center"/>
          </w:tcPr>
          <w:p>
            <w:pPr>
              <w:jc w:val="center"/>
              <w:rPr>
                <w:rFonts w:hint="eastAsia" w:ascii="Calibri" w:hAnsi="Calibri"/>
                <w:sz w:val="24"/>
              </w:rPr>
            </w:pPr>
            <w:r>
              <w:rPr>
                <w:rFonts w:hint="eastAsia" w:ascii="Calibri" w:hAnsi="Calibri"/>
                <w:sz w:val="24"/>
              </w:rPr>
              <w:t>100g</w:t>
            </w:r>
          </w:p>
        </w:tc>
        <w:tc>
          <w:tcPr>
            <w:tcW w:w="3150" w:type="dxa"/>
            <w:vMerge w:val="continue"/>
            <w:noWrap w:val="0"/>
            <w:vAlign w:val="center"/>
          </w:tcPr>
          <w:p>
            <w:pPr>
              <w:spacing w:line="360" w:lineRule="auto"/>
              <w:jc w:val="lef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noWrap w:val="0"/>
            <w:vAlign w:val="center"/>
          </w:tcPr>
          <w:p>
            <w:pPr>
              <w:spacing w:line="360" w:lineRule="auto"/>
              <w:jc w:val="center"/>
              <w:rPr>
                <w:rFonts w:hint="eastAsia" w:ascii="Calibri" w:hAnsi="Calibri"/>
                <w:sz w:val="24"/>
              </w:rPr>
            </w:pPr>
            <w:r>
              <w:rPr>
                <w:rFonts w:hint="eastAsia" w:ascii="Calibri" w:hAnsi="Calibri"/>
                <w:sz w:val="24"/>
              </w:rPr>
              <w:t>8</w:t>
            </w:r>
          </w:p>
        </w:tc>
        <w:tc>
          <w:tcPr>
            <w:tcW w:w="2268" w:type="dxa"/>
            <w:noWrap w:val="0"/>
            <w:vAlign w:val="center"/>
          </w:tcPr>
          <w:p>
            <w:pPr>
              <w:autoSpaceDE w:val="0"/>
              <w:autoSpaceDN w:val="0"/>
              <w:adjustRightInd w:val="0"/>
              <w:spacing w:line="360" w:lineRule="auto"/>
              <w:jc w:val="center"/>
              <w:rPr>
                <w:rFonts w:hint="eastAsia" w:ascii="Calibri" w:hAnsi="Calibri"/>
                <w:sz w:val="24"/>
              </w:rPr>
            </w:pPr>
            <w:r>
              <w:rPr>
                <w:rFonts w:hint="eastAsia" w:ascii="Calibri" w:hAnsi="Calibri"/>
                <w:sz w:val="24"/>
              </w:rPr>
              <w:t>白糖</w:t>
            </w:r>
          </w:p>
        </w:tc>
        <w:tc>
          <w:tcPr>
            <w:tcW w:w="2219" w:type="dxa"/>
            <w:noWrap w:val="0"/>
            <w:vAlign w:val="center"/>
          </w:tcPr>
          <w:p>
            <w:pPr>
              <w:jc w:val="center"/>
              <w:rPr>
                <w:rFonts w:hint="eastAsia" w:ascii="Calibri" w:hAnsi="Calibri"/>
                <w:sz w:val="24"/>
              </w:rPr>
            </w:pPr>
            <w:r>
              <w:rPr>
                <w:rFonts w:hint="eastAsia" w:ascii="Calibri" w:hAnsi="Calibri"/>
                <w:sz w:val="24"/>
              </w:rPr>
              <w:t>100g</w:t>
            </w:r>
          </w:p>
        </w:tc>
        <w:tc>
          <w:tcPr>
            <w:tcW w:w="3150" w:type="dxa"/>
            <w:vMerge w:val="continue"/>
            <w:noWrap w:val="0"/>
            <w:vAlign w:val="center"/>
          </w:tcPr>
          <w:p>
            <w:pPr>
              <w:spacing w:line="360" w:lineRule="auto"/>
              <w:jc w:val="lef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noWrap w:val="0"/>
            <w:vAlign w:val="center"/>
          </w:tcPr>
          <w:p>
            <w:pPr>
              <w:spacing w:line="360" w:lineRule="auto"/>
              <w:jc w:val="center"/>
              <w:rPr>
                <w:rFonts w:hint="eastAsia" w:ascii="Calibri" w:hAnsi="Calibri"/>
                <w:sz w:val="24"/>
              </w:rPr>
            </w:pPr>
            <w:r>
              <w:rPr>
                <w:rFonts w:hint="eastAsia" w:ascii="Calibri" w:hAnsi="Calibri"/>
                <w:sz w:val="24"/>
              </w:rPr>
              <w:t>9</w:t>
            </w:r>
          </w:p>
        </w:tc>
        <w:tc>
          <w:tcPr>
            <w:tcW w:w="2268" w:type="dxa"/>
            <w:noWrap w:val="0"/>
            <w:vAlign w:val="center"/>
          </w:tcPr>
          <w:p>
            <w:pPr>
              <w:autoSpaceDE w:val="0"/>
              <w:autoSpaceDN w:val="0"/>
              <w:adjustRightInd w:val="0"/>
              <w:spacing w:line="360" w:lineRule="auto"/>
              <w:jc w:val="center"/>
              <w:rPr>
                <w:rFonts w:hint="eastAsia" w:ascii="Calibri" w:hAnsi="Calibri"/>
                <w:sz w:val="24"/>
              </w:rPr>
            </w:pPr>
            <w:r>
              <w:rPr>
                <w:rFonts w:hint="eastAsia" w:ascii="Calibri" w:hAnsi="Calibri"/>
                <w:sz w:val="24"/>
              </w:rPr>
              <w:t>大蒜</w:t>
            </w:r>
          </w:p>
        </w:tc>
        <w:tc>
          <w:tcPr>
            <w:tcW w:w="2219" w:type="dxa"/>
            <w:noWrap w:val="0"/>
            <w:vAlign w:val="center"/>
          </w:tcPr>
          <w:p>
            <w:pPr>
              <w:spacing w:line="360" w:lineRule="auto"/>
              <w:jc w:val="center"/>
              <w:rPr>
                <w:rFonts w:hint="eastAsia" w:ascii="Calibri" w:hAnsi="Calibri"/>
                <w:sz w:val="24"/>
              </w:rPr>
            </w:pPr>
            <w:r>
              <w:rPr>
                <w:rFonts w:hint="eastAsia" w:ascii="Calibri" w:hAnsi="Calibri"/>
                <w:sz w:val="24"/>
              </w:rPr>
              <w:t>100g</w:t>
            </w:r>
          </w:p>
        </w:tc>
        <w:tc>
          <w:tcPr>
            <w:tcW w:w="3150" w:type="dxa"/>
            <w:vMerge w:val="continue"/>
            <w:noWrap w:val="0"/>
            <w:vAlign w:val="center"/>
          </w:tcPr>
          <w:p>
            <w:pPr>
              <w:spacing w:line="360" w:lineRule="auto"/>
              <w:jc w:val="lef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noWrap w:val="0"/>
            <w:vAlign w:val="center"/>
          </w:tcPr>
          <w:p>
            <w:pPr>
              <w:spacing w:line="360" w:lineRule="auto"/>
              <w:jc w:val="center"/>
              <w:rPr>
                <w:rFonts w:hint="eastAsia" w:ascii="Calibri" w:hAnsi="Calibri"/>
                <w:sz w:val="24"/>
              </w:rPr>
            </w:pPr>
            <w:r>
              <w:rPr>
                <w:rFonts w:hint="eastAsia" w:ascii="Calibri" w:hAnsi="Calibri"/>
                <w:sz w:val="24"/>
              </w:rPr>
              <w:t>10</w:t>
            </w:r>
          </w:p>
        </w:tc>
        <w:tc>
          <w:tcPr>
            <w:tcW w:w="2268" w:type="dxa"/>
            <w:noWrap w:val="0"/>
            <w:vAlign w:val="center"/>
          </w:tcPr>
          <w:p>
            <w:pPr>
              <w:autoSpaceDE w:val="0"/>
              <w:autoSpaceDN w:val="0"/>
              <w:adjustRightInd w:val="0"/>
              <w:spacing w:line="360" w:lineRule="auto"/>
              <w:jc w:val="center"/>
              <w:rPr>
                <w:rFonts w:hint="eastAsia" w:ascii="Calibri" w:hAnsi="Calibri"/>
                <w:sz w:val="24"/>
              </w:rPr>
            </w:pPr>
            <w:r>
              <w:rPr>
                <w:rFonts w:hint="eastAsia" w:ascii="Calibri" w:hAnsi="Calibri"/>
                <w:sz w:val="24"/>
              </w:rPr>
              <w:t>木耳</w:t>
            </w:r>
          </w:p>
        </w:tc>
        <w:tc>
          <w:tcPr>
            <w:tcW w:w="2219" w:type="dxa"/>
            <w:noWrap w:val="0"/>
            <w:vAlign w:val="center"/>
          </w:tcPr>
          <w:p>
            <w:pPr>
              <w:jc w:val="center"/>
              <w:rPr>
                <w:rFonts w:hint="eastAsia" w:ascii="Calibri" w:hAnsi="Calibri"/>
                <w:sz w:val="24"/>
              </w:rPr>
            </w:pPr>
            <w:r>
              <w:rPr>
                <w:rFonts w:hint="eastAsia" w:ascii="Calibri" w:hAnsi="Calibri"/>
                <w:sz w:val="24"/>
              </w:rPr>
              <w:t>100g</w:t>
            </w:r>
          </w:p>
        </w:tc>
        <w:tc>
          <w:tcPr>
            <w:tcW w:w="3150" w:type="dxa"/>
            <w:vMerge w:val="continue"/>
            <w:noWrap w:val="0"/>
            <w:vAlign w:val="center"/>
          </w:tcPr>
          <w:p>
            <w:pPr>
              <w:spacing w:line="360" w:lineRule="auto"/>
              <w:jc w:val="lef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noWrap w:val="0"/>
            <w:vAlign w:val="center"/>
          </w:tcPr>
          <w:p>
            <w:pPr>
              <w:spacing w:line="360" w:lineRule="auto"/>
              <w:jc w:val="center"/>
              <w:rPr>
                <w:rFonts w:hint="eastAsia" w:ascii="Calibri" w:hAnsi="Calibri"/>
                <w:sz w:val="24"/>
              </w:rPr>
            </w:pPr>
            <w:r>
              <w:rPr>
                <w:rFonts w:hint="eastAsia" w:ascii="Calibri" w:hAnsi="Calibri"/>
                <w:sz w:val="24"/>
              </w:rPr>
              <w:t>11</w:t>
            </w:r>
          </w:p>
        </w:tc>
        <w:tc>
          <w:tcPr>
            <w:tcW w:w="2268" w:type="dxa"/>
            <w:noWrap w:val="0"/>
            <w:vAlign w:val="center"/>
          </w:tcPr>
          <w:p>
            <w:pPr>
              <w:autoSpaceDE w:val="0"/>
              <w:autoSpaceDN w:val="0"/>
              <w:adjustRightInd w:val="0"/>
              <w:spacing w:line="360" w:lineRule="auto"/>
              <w:jc w:val="center"/>
              <w:rPr>
                <w:rFonts w:hint="eastAsia" w:ascii="Calibri" w:hAnsi="Calibri"/>
                <w:sz w:val="24"/>
              </w:rPr>
            </w:pPr>
            <w:r>
              <w:rPr>
                <w:rFonts w:hint="eastAsia" w:ascii="Calibri" w:hAnsi="Calibri"/>
                <w:sz w:val="24"/>
              </w:rPr>
              <w:t>花生米</w:t>
            </w:r>
          </w:p>
        </w:tc>
        <w:tc>
          <w:tcPr>
            <w:tcW w:w="2219" w:type="dxa"/>
            <w:noWrap w:val="0"/>
            <w:vAlign w:val="center"/>
          </w:tcPr>
          <w:p>
            <w:pPr>
              <w:jc w:val="center"/>
              <w:rPr>
                <w:rFonts w:hint="eastAsia" w:ascii="Calibri" w:hAnsi="Calibri"/>
                <w:sz w:val="24"/>
              </w:rPr>
            </w:pPr>
            <w:r>
              <w:rPr>
                <w:rFonts w:hint="eastAsia" w:ascii="Calibri" w:hAnsi="Calibri"/>
                <w:sz w:val="24"/>
              </w:rPr>
              <w:t>100g</w:t>
            </w:r>
          </w:p>
        </w:tc>
        <w:tc>
          <w:tcPr>
            <w:tcW w:w="3150" w:type="dxa"/>
            <w:vMerge w:val="continue"/>
            <w:noWrap w:val="0"/>
            <w:vAlign w:val="center"/>
          </w:tcPr>
          <w:p>
            <w:pPr>
              <w:spacing w:line="360" w:lineRule="auto"/>
              <w:jc w:val="left"/>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8" w:type="dxa"/>
            <w:noWrap w:val="0"/>
            <w:vAlign w:val="center"/>
          </w:tcPr>
          <w:p>
            <w:pPr>
              <w:spacing w:line="360" w:lineRule="auto"/>
              <w:jc w:val="center"/>
              <w:rPr>
                <w:rFonts w:hint="eastAsia" w:ascii="Calibri" w:hAnsi="Calibri"/>
                <w:sz w:val="24"/>
              </w:rPr>
            </w:pPr>
            <w:r>
              <w:rPr>
                <w:rFonts w:hint="eastAsia" w:ascii="Calibri" w:hAnsi="Calibri"/>
                <w:sz w:val="24"/>
              </w:rPr>
              <w:t>12</w:t>
            </w:r>
          </w:p>
        </w:tc>
        <w:tc>
          <w:tcPr>
            <w:tcW w:w="2268" w:type="dxa"/>
            <w:noWrap w:val="0"/>
            <w:vAlign w:val="center"/>
          </w:tcPr>
          <w:p>
            <w:pPr>
              <w:autoSpaceDE w:val="0"/>
              <w:autoSpaceDN w:val="0"/>
              <w:adjustRightInd w:val="0"/>
              <w:spacing w:line="360" w:lineRule="auto"/>
              <w:jc w:val="center"/>
              <w:rPr>
                <w:rFonts w:hint="eastAsia" w:ascii="Calibri" w:hAnsi="Calibri"/>
                <w:sz w:val="24"/>
              </w:rPr>
            </w:pPr>
            <w:r>
              <w:rPr>
                <w:rFonts w:hint="eastAsia" w:ascii="Calibri" w:hAnsi="Calibri"/>
                <w:sz w:val="24"/>
              </w:rPr>
              <w:t>粉丝</w:t>
            </w:r>
          </w:p>
        </w:tc>
        <w:tc>
          <w:tcPr>
            <w:tcW w:w="2219" w:type="dxa"/>
            <w:noWrap w:val="0"/>
            <w:vAlign w:val="center"/>
          </w:tcPr>
          <w:p>
            <w:pPr>
              <w:jc w:val="center"/>
              <w:rPr>
                <w:rFonts w:hint="eastAsia" w:ascii="Calibri" w:hAnsi="Calibri"/>
                <w:sz w:val="24"/>
              </w:rPr>
            </w:pPr>
            <w:r>
              <w:rPr>
                <w:rFonts w:hint="eastAsia" w:ascii="Calibri" w:hAnsi="Calibri"/>
                <w:sz w:val="24"/>
              </w:rPr>
              <w:t>100g</w:t>
            </w:r>
          </w:p>
        </w:tc>
        <w:tc>
          <w:tcPr>
            <w:tcW w:w="3150" w:type="dxa"/>
            <w:vMerge w:val="continue"/>
            <w:noWrap w:val="0"/>
            <w:vAlign w:val="center"/>
          </w:tcPr>
          <w:p>
            <w:pPr>
              <w:spacing w:line="360" w:lineRule="auto"/>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8" w:type="dxa"/>
            <w:noWrap w:val="0"/>
            <w:vAlign w:val="center"/>
          </w:tcPr>
          <w:p>
            <w:pPr>
              <w:spacing w:line="360" w:lineRule="auto"/>
              <w:jc w:val="center"/>
              <w:rPr>
                <w:rFonts w:hint="eastAsia" w:ascii="Calibri" w:hAnsi="Calibri"/>
                <w:sz w:val="24"/>
              </w:rPr>
            </w:pPr>
            <w:r>
              <w:rPr>
                <w:rFonts w:hint="eastAsia" w:ascii="Calibri" w:hAnsi="Calibri"/>
                <w:sz w:val="24"/>
              </w:rPr>
              <w:t>13</w:t>
            </w:r>
          </w:p>
        </w:tc>
        <w:tc>
          <w:tcPr>
            <w:tcW w:w="2268" w:type="dxa"/>
            <w:noWrap w:val="0"/>
            <w:vAlign w:val="center"/>
          </w:tcPr>
          <w:p>
            <w:pPr>
              <w:autoSpaceDE w:val="0"/>
              <w:autoSpaceDN w:val="0"/>
              <w:adjustRightInd w:val="0"/>
              <w:spacing w:line="360" w:lineRule="auto"/>
              <w:jc w:val="center"/>
              <w:rPr>
                <w:rFonts w:hint="eastAsia" w:ascii="Calibri" w:hAnsi="Calibri"/>
                <w:sz w:val="24"/>
              </w:rPr>
            </w:pPr>
            <w:r>
              <w:rPr>
                <w:rFonts w:hint="eastAsia" w:ascii="Calibri" w:hAnsi="Calibri"/>
                <w:sz w:val="24"/>
              </w:rPr>
              <w:t>酒米</w:t>
            </w:r>
          </w:p>
        </w:tc>
        <w:tc>
          <w:tcPr>
            <w:tcW w:w="2219" w:type="dxa"/>
            <w:noWrap w:val="0"/>
            <w:vAlign w:val="center"/>
          </w:tcPr>
          <w:p>
            <w:pPr>
              <w:jc w:val="center"/>
              <w:rPr>
                <w:rFonts w:hint="eastAsia" w:ascii="Calibri" w:hAnsi="Calibri"/>
                <w:sz w:val="24"/>
              </w:rPr>
            </w:pPr>
            <w:r>
              <w:rPr>
                <w:rFonts w:hint="eastAsia" w:ascii="Calibri" w:hAnsi="Calibri"/>
                <w:sz w:val="24"/>
              </w:rPr>
              <w:t>100g</w:t>
            </w:r>
          </w:p>
        </w:tc>
        <w:tc>
          <w:tcPr>
            <w:tcW w:w="3150" w:type="dxa"/>
            <w:vMerge w:val="continue"/>
            <w:noWrap w:val="0"/>
            <w:vAlign w:val="center"/>
          </w:tcPr>
          <w:p>
            <w:pPr>
              <w:spacing w:line="360" w:lineRule="auto"/>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08" w:type="dxa"/>
            <w:noWrap w:val="0"/>
            <w:vAlign w:val="center"/>
          </w:tcPr>
          <w:p>
            <w:pPr>
              <w:spacing w:line="360" w:lineRule="auto"/>
              <w:jc w:val="center"/>
              <w:rPr>
                <w:rFonts w:hint="eastAsia" w:ascii="Calibri" w:hAnsi="Calibri"/>
                <w:sz w:val="24"/>
              </w:rPr>
            </w:pPr>
            <w:r>
              <w:rPr>
                <w:rFonts w:hint="eastAsia" w:ascii="Calibri" w:hAnsi="Calibri"/>
                <w:sz w:val="24"/>
              </w:rPr>
              <w:t>14</w:t>
            </w:r>
          </w:p>
        </w:tc>
        <w:tc>
          <w:tcPr>
            <w:tcW w:w="2268" w:type="dxa"/>
            <w:noWrap w:val="0"/>
            <w:vAlign w:val="center"/>
          </w:tcPr>
          <w:p>
            <w:pPr>
              <w:autoSpaceDE w:val="0"/>
              <w:autoSpaceDN w:val="0"/>
              <w:adjustRightInd w:val="0"/>
              <w:spacing w:line="360" w:lineRule="auto"/>
              <w:jc w:val="center"/>
              <w:rPr>
                <w:rFonts w:hint="eastAsia" w:ascii="Calibri" w:hAnsi="Calibri"/>
                <w:sz w:val="24"/>
              </w:rPr>
            </w:pPr>
            <w:r>
              <w:rPr>
                <w:rFonts w:hint="eastAsia" w:ascii="Calibri" w:hAnsi="Calibri"/>
                <w:sz w:val="24"/>
              </w:rPr>
              <w:t>豆粉</w:t>
            </w:r>
          </w:p>
        </w:tc>
        <w:tc>
          <w:tcPr>
            <w:tcW w:w="2219" w:type="dxa"/>
            <w:noWrap w:val="0"/>
            <w:vAlign w:val="center"/>
          </w:tcPr>
          <w:p>
            <w:pPr>
              <w:jc w:val="center"/>
              <w:rPr>
                <w:rFonts w:hint="eastAsia" w:ascii="Calibri" w:hAnsi="Calibri"/>
                <w:sz w:val="24"/>
              </w:rPr>
            </w:pPr>
            <w:r>
              <w:rPr>
                <w:rFonts w:hint="eastAsia" w:ascii="Calibri" w:hAnsi="Calibri"/>
                <w:sz w:val="24"/>
              </w:rPr>
              <w:t>100g</w:t>
            </w:r>
          </w:p>
        </w:tc>
        <w:tc>
          <w:tcPr>
            <w:tcW w:w="3150" w:type="dxa"/>
            <w:vMerge w:val="continue"/>
            <w:noWrap w:val="0"/>
            <w:vAlign w:val="center"/>
          </w:tcPr>
          <w:p>
            <w:pPr>
              <w:spacing w:line="360" w:lineRule="auto"/>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008" w:type="dxa"/>
            <w:noWrap w:val="0"/>
            <w:vAlign w:val="center"/>
          </w:tcPr>
          <w:p>
            <w:pPr>
              <w:spacing w:line="360" w:lineRule="auto"/>
              <w:jc w:val="center"/>
              <w:rPr>
                <w:rFonts w:hint="eastAsia" w:ascii="Calibri" w:hAnsi="Calibri"/>
                <w:sz w:val="24"/>
              </w:rPr>
            </w:pPr>
            <w:r>
              <w:rPr>
                <w:rFonts w:hint="eastAsia" w:ascii="Calibri" w:hAnsi="Calibri"/>
                <w:sz w:val="24"/>
              </w:rPr>
              <w:t>15</w:t>
            </w:r>
          </w:p>
        </w:tc>
        <w:tc>
          <w:tcPr>
            <w:tcW w:w="2268" w:type="dxa"/>
            <w:noWrap w:val="0"/>
            <w:vAlign w:val="center"/>
          </w:tcPr>
          <w:p>
            <w:pPr>
              <w:autoSpaceDE w:val="0"/>
              <w:autoSpaceDN w:val="0"/>
              <w:adjustRightInd w:val="0"/>
              <w:spacing w:line="360" w:lineRule="auto"/>
              <w:jc w:val="center"/>
              <w:rPr>
                <w:rFonts w:hint="eastAsia" w:ascii="Calibri" w:hAnsi="Calibri"/>
                <w:sz w:val="24"/>
              </w:rPr>
            </w:pPr>
            <w:r>
              <w:rPr>
                <w:rFonts w:hint="eastAsia" w:ascii="Calibri" w:hAnsi="Calibri"/>
                <w:sz w:val="24"/>
              </w:rPr>
              <w:t>芽菜</w:t>
            </w:r>
          </w:p>
        </w:tc>
        <w:tc>
          <w:tcPr>
            <w:tcW w:w="2219" w:type="dxa"/>
            <w:noWrap w:val="0"/>
            <w:vAlign w:val="center"/>
          </w:tcPr>
          <w:p>
            <w:pPr>
              <w:jc w:val="center"/>
              <w:rPr>
                <w:rFonts w:hint="eastAsia" w:ascii="Calibri" w:hAnsi="Calibri"/>
                <w:sz w:val="24"/>
              </w:rPr>
            </w:pPr>
            <w:r>
              <w:rPr>
                <w:rFonts w:hint="eastAsia" w:ascii="Calibri" w:hAnsi="Calibri"/>
                <w:sz w:val="24"/>
              </w:rPr>
              <w:t>100g</w:t>
            </w:r>
          </w:p>
        </w:tc>
        <w:tc>
          <w:tcPr>
            <w:tcW w:w="3150" w:type="dxa"/>
            <w:vMerge w:val="continue"/>
            <w:noWrap w:val="0"/>
            <w:vAlign w:val="center"/>
          </w:tcPr>
          <w:p>
            <w:pPr>
              <w:spacing w:line="360" w:lineRule="auto"/>
              <w:rPr>
                <w:rFonts w:ascii="宋体" w:hAnsi="宋体" w:cs="仿宋"/>
                <w:sz w:val="24"/>
              </w:rPr>
            </w:pPr>
          </w:p>
        </w:tc>
      </w:tr>
    </w:tbl>
    <w:p>
      <w:pPr>
        <w:keepNext/>
        <w:keepLines/>
        <w:spacing w:before="260" w:after="260" w:line="400" w:lineRule="exact"/>
        <w:ind w:firstLine="294" w:firstLineChars="98"/>
        <w:outlineLvl w:val="1"/>
        <w:rPr>
          <w:rFonts w:ascii="宋体" w:hAnsi="宋体"/>
          <w:b/>
          <w:bCs/>
          <w:sz w:val="30"/>
          <w:szCs w:val="30"/>
        </w:rPr>
      </w:pPr>
      <w:r>
        <w:rPr>
          <w:rFonts w:hint="eastAsia" w:ascii="仿宋" w:hAnsi="仿宋" w:eastAsia="仿宋" w:cs="仿宋"/>
          <w:kern w:val="0"/>
          <w:sz w:val="30"/>
          <w:szCs w:val="30"/>
        </w:rPr>
        <w:t>★</w:t>
      </w:r>
      <w:r>
        <w:rPr>
          <w:rFonts w:hint="eastAsia" w:ascii="宋体" w:hAnsi="宋体"/>
          <w:b/>
          <w:bCs/>
          <w:sz w:val="30"/>
          <w:szCs w:val="30"/>
        </w:rPr>
        <w:t>五、商务要求</w:t>
      </w:r>
    </w:p>
    <w:p>
      <w:pPr>
        <w:spacing w:line="360" w:lineRule="auto"/>
        <w:ind w:firstLine="480" w:firstLineChars="200"/>
        <w:rPr>
          <w:rFonts w:ascii="宋体" w:hAnsi="宋体"/>
          <w:sz w:val="24"/>
        </w:rPr>
      </w:pPr>
      <w:r>
        <w:rPr>
          <w:rFonts w:hint="eastAsia" w:ascii="宋体" w:hAnsi="宋体"/>
          <w:sz w:val="24"/>
        </w:rPr>
        <w:t>1、报价要求：投标人所报价格为最终用户验收合格后的综合价格（包括货物运输、保险、代理、税费、本标货物分装、送检、送货等全部费用）。</w:t>
      </w:r>
    </w:p>
    <w:p>
      <w:pPr>
        <w:spacing w:line="360" w:lineRule="auto"/>
        <w:ind w:firstLine="480" w:firstLineChars="200"/>
        <w:rPr>
          <w:rFonts w:ascii="宋体" w:hAnsi="宋体"/>
          <w:sz w:val="24"/>
        </w:rPr>
      </w:pPr>
      <w:r>
        <w:rPr>
          <w:rFonts w:hint="eastAsia" w:ascii="宋体" w:hAnsi="宋体"/>
          <w:sz w:val="24"/>
        </w:rPr>
        <w:t>2、配送期限：2022年9月1日至2023年8月31日</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、配送地点及送货时间</w:t>
      </w:r>
      <w:r>
        <w:rPr>
          <w:rFonts w:ascii="宋体" w:hAnsi="宋体"/>
          <w:sz w:val="24"/>
        </w:rPr>
        <w:t>：</w:t>
      </w:r>
      <w:r>
        <w:rPr>
          <w:rFonts w:hint="eastAsia" w:ascii="Calibri" w:hAnsi="Calibri"/>
          <w:sz w:val="24"/>
        </w:rPr>
        <w:t>采购人发出采购需求通知后，中标供应商按采购人通知的数量、时间等要求送达指定地点，紧急情况下，送货时间不超过4小时</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、结算方式：实际结算金额=</w:t>
      </w:r>
      <w:r>
        <w:rPr>
          <w:rFonts w:hint="eastAsia" w:ascii="宋体" w:hAnsi="宋体" w:cs="宋体"/>
          <w:kern w:val="0"/>
          <w:sz w:val="24"/>
        </w:rPr>
        <w:t>基准价*</w:t>
      </w:r>
      <w:r>
        <w:rPr>
          <w:rFonts w:hint="eastAsia" w:ascii="宋体" w:hAnsi="宋体"/>
          <w:sz w:val="24"/>
        </w:rPr>
        <w:t>中标结算率*实际送货数量，最终实际结算总金额不超过80万元。</w:t>
      </w:r>
    </w:p>
    <w:p>
      <w:pPr>
        <w:spacing w:line="360" w:lineRule="auto"/>
        <w:ind w:firstLine="480" w:firstLineChars="200"/>
        <w:rPr>
          <w:rFonts w:ascii="宋体" w:hAnsi="宋体" w:cs="宋体"/>
          <w:sz w:val="24"/>
        </w:rPr>
      </w:pPr>
      <w:r>
        <w:rPr>
          <w:rFonts w:ascii="宋体" w:hAnsi="宋体"/>
          <w:sz w:val="24"/>
        </w:rPr>
        <w:t>5</w:t>
      </w:r>
      <w:r>
        <w:rPr>
          <w:rFonts w:hint="eastAsia" w:ascii="宋体" w:hAnsi="宋体"/>
          <w:sz w:val="24"/>
        </w:rPr>
        <w:t>、付款方式：双方一个月结算一次货款，月初供应商与采购人核对上月供货数量无误后开具正规发票，采购人收到发票后在20个工作日内（遇学校寒、暑假和特殊情况除外），通过银行转账支付给供应商，且转账账户的开户名称和提供发票的印章名称必须与签订合同的单位名称三者相吻合，否则不予转账。</w:t>
      </w:r>
    </w:p>
    <w:p>
      <w:pPr>
        <w:pStyle w:val="2"/>
        <w:spacing w:after="0" w:line="360" w:lineRule="auto"/>
        <w:ind w:firstLine="480"/>
        <w:rPr>
          <w:rFonts w:ascii="宋体" w:hAnsi="宋体"/>
          <w:sz w:val="24"/>
        </w:rPr>
      </w:pPr>
      <w:r>
        <w:rPr>
          <w:rFonts w:ascii="宋体" w:hAnsi="宋体"/>
          <w:sz w:val="24"/>
        </w:rPr>
        <w:t>6</w:t>
      </w:r>
      <w:r>
        <w:rPr>
          <w:rFonts w:hint="eastAsia" w:ascii="宋体" w:hAnsi="宋体"/>
          <w:sz w:val="24"/>
        </w:rPr>
        <w:t>、合同分包：本项目不允许分包。</w:t>
      </w:r>
    </w:p>
    <w:p>
      <w:pPr>
        <w:pStyle w:val="2"/>
        <w:spacing w:after="0" w:line="360" w:lineRule="auto"/>
        <w:rPr>
          <w:rFonts w:ascii="宋体" w:hAnsi="宋体"/>
          <w:sz w:val="24"/>
        </w:rPr>
      </w:pPr>
      <w:r>
        <w:rPr>
          <w:rFonts w:hint="eastAsia" w:ascii="宋体" w:hAnsi="宋体"/>
          <w:sz w:val="24"/>
        </w:rPr>
        <w:t xml:space="preserve">    </w:t>
      </w:r>
      <w:r>
        <w:rPr>
          <w:rFonts w:ascii="宋体" w:hAnsi="宋体"/>
          <w:sz w:val="24"/>
        </w:rPr>
        <w:t>7</w:t>
      </w:r>
      <w:r>
        <w:rPr>
          <w:rFonts w:hint="eastAsia" w:ascii="宋体" w:hAnsi="宋体"/>
          <w:sz w:val="24"/>
        </w:rPr>
        <w:t>、合同转包：本采购项目严禁中标供应商将任何采购合同义务转包。</w:t>
      </w:r>
    </w:p>
    <w:p>
      <w:pPr>
        <w:pStyle w:val="2"/>
        <w:spacing w:after="0" w:line="360" w:lineRule="auto"/>
        <w:rPr>
          <w:rFonts w:ascii="宋体" w:hAnsi="宋体"/>
          <w:sz w:val="24"/>
        </w:rPr>
      </w:pPr>
      <w:r>
        <w:rPr>
          <w:rFonts w:hint="eastAsia" w:ascii="宋体" w:hAnsi="宋体"/>
          <w:sz w:val="24"/>
        </w:rPr>
        <w:t xml:space="preserve">    </w:t>
      </w:r>
      <w:r>
        <w:rPr>
          <w:rFonts w:ascii="宋体" w:hAnsi="宋体"/>
          <w:sz w:val="24"/>
        </w:rPr>
        <w:t>8</w:t>
      </w:r>
      <w:r>
        <w:rPr>
          <w:rFonts w:hint="eastAsia" w:ascii="宋体" w:hAnsi="宋体"/>
          <w:sz w:val="24"/>
        </w:rPr>
        <w:t>、履约</w:t>
      </w:r>
      <w:r>
        <w:rPr>
          <w:rFonts w:ascii="宋体" w:hAnsi="宋体"/>
          <w:sz w:val="24"/>
        </w:rPr>
        <w:t>保证金：</w:t>
      </w:r>
    </w:p>
    <w:p>
      <w:pPr>
        <w:pStyle w:val="2"/>
        <w:spacing w:line="360" w:lineRule="auto"/>
        <w:ind w:firstLine="240" w:firstLineChars="100"/>
        <w:rPr>
          <w:rFonts w:hint="eastAsia" w:ascii="Calibri" w:hAnsi="Calibri"/>
          <w:sz w:val="24"/>
        </w:rPr>
      </w:pPr>
      <w:r>
        <w:rPr>
          <w:rFonts w:hint="eastAsia" w:ascii="Calibri" w:hAnsi="Calibri"/>
          <w:sz w:val="24"/>
        </w:rPr>
        <w:t>（1）金额：40000元。</w:t>
      </w:r>
    </w:p>
    <w:p>
      <w:pPr>
        <w:pStyle w:val="2"/>
        <w:spacing w:line="360" w:lineRule="auto"/>
        <w:ind w:firstLine="240" w:firstLineChars="100"/>
        <w:rPr>
          <w:rFonts w:hint="eastAsia" w:ascii="Calibri" w:hAnsi="Calibri"/>
          <w:sz w:val="24"/>
        </w:rPr>
      </w:pPr>
      <w:r>
        <w:rPr>
          <w:rFonts w:hint="eastAsia" w:ascii="Calibri" w:hAnsi="Calibri"/>
          <w:sz w:val="24"/>
        </w:rPr>
        <w:t>（2）收款银行：建行四川省乐山分行营业部</w:t>
      </w:r>
    </w:p>
    <w:p>
      <w:pPr>
        <w:pStyle w:val="2"/>
        <w:spacing w:line="360" w:lineRule="auto"/>
        <w:ind w:firstLine="240" w:firstLineChars="100"/>
        <w:rPr>
          <w:rFonts w:hint="eastAsia" w:ascii="Calibri" w:hAnsi="Calibri"/>
          <w:sz w:val="24"/>
        </w:rPr>
      </w:pPr>
      <w:r>
        <w:rPr>
          <w:rFonts w:hint="eastAsia" w:ascii="Calibri" w:hAnsi="Calibri"/>
          <w:sz w:val="24"/>
        </w:rPr>
        <w:t>（3）账号：5100 1698 6080 5150 2679</w:t>
      </w:r>
    </w:p>
    <w:p>
      <w:pPr>
        <w:pStyle w:val="2"/>
        <w:spacing w:line="360" w:lineRule="auto"/>
        <w:ind w:firstLine="240" w:firstLineChars="100"/>
        <w:rPr>
          <w:rFonts w:hint="eastAsia" w:ascii="Calibri" w:hAnsi="Calibri"/>
          <w:sz w:val="24"/>
        </w:rPr>
      </w:pPr>
      <w:r>
        <w:rPr>
          <w:rFonts w:hint="eastAsia" w:ascii="Calibri" w:hAnsi="Calibri"/>
          <w:sz w:val="24"/>
        </w:rPr>
        <w:t>（4）交款时间：中标通知书发出后,合同签订前。</w:t>
      </w:r>
    </w:p>
    <w:p>
      <w:pPr>
        <w:pStyle w:val="2"/>
        <w:spacing w:line="360" w:lineRule="auto"/>
        <w:ind w:firstLine="240" w:firstLineChars="100"/>
        <w:rPr>
          <w:rFonts w:hint="eastAsia" w:ascii="Calibri" w:hAnsi="Calibri"/>
          <w:sz w:val="24"/>
        </w:rPr>
      </w:pPr>
      <w:r>
        <w:rPr>
          <w:rFonts w:hint="eastAsia" w:ascii="Calibri" w:hAnsi="Calibri"/>
          <w:sz w:val="24"/>
        </w:rPr>
        <w:t>（5）履约保证金的退还：在合同执行完毕后，未发生卫生、质量等问题，采购人凭供应商开具的收款凭据退还（不计息）。</w:t>
      </w:r>
    </w:p>
    <w:p>
      <w:pPr>
        <w:pStyle w:val="2"/>
        <w:spacing w:after="0" w:line="360" w:lineRule="auto"/>
        <w:ind w:firstLine="480" w:firstLineChars="200"/>
        <w:rPr>
          <w:rFonts w:hint="eastAsia" w:ascii="宋体" w:hAnsi="宋体"/>
          <w:sz w:val="24"/>
        </w:rPr>
      </w:pPr>
      <w:r>
        <w:rPr>
          <w:rFonts w:hint="eastAsia" w:ascii="宋体" w:hAnsi="宋体"/>
          <w:sz w:val="24"/>
        </w:rPr>
        <w:t>9、验收时间和验收方式：</w:t>
      </w:r>
    </w:p>
    <w:p>
      <w:pPr>
        <w:pStyle w:val="5"/>
        <w:wordWrap w:val="0"/>
        <w:spacing w:line="440" w:lineRule="exact"/>
        <w:ind w:firstLine="480"/>
        <w:jc w:val="left"/>
        <w:rPr>
          <w:rFonts w:hint="eastAsia" w:ascii="宋体" w:hAnsi="宋体" w:cs="宋体"/>
          <w:sz w:val="24"/>
          <w:szCs w:val="22"/>
        </w:rPr>
      </w:pPr>
      <w:r>
        <w:rPr>
          <w:rFonts w:hint="eastAsia" w:ascii="宋体" w:hAnsi="宋体" w:cs="宋体"/>
          <w:sz w:val="24"/>
          <w:szCs w:val="22"/>
        </w:rPr>
        <w:t>（1）验收时间：按批次进行验收。</w:t>
      </w:r>
    </w:p>
    <w:p>
      <w:pPr>
        <w:spacing w:line="440" w:lineRule="exact"/>
        <w:ind w:firstLine="480" w:firstLineChars="200"/>
        <w:rPr>
          <w:rFonts w:hint="eastAsia" w:ascii="宋体" w:hAnsi="宋体" w:cs="宋体"/>
          <w:bCs/>
          <w:sz w:val="24"/>
        </w:rPr>
      </w:pPr>
      <w:r>
        <w:rPr>
          <w:rFonts w:hint="eastAsia" w:ascii="宋体" w:hAnsi="宋体"/>
          <w:sz w:val="24"/>
        </w:rPr>
        <w:t>（2）验收标准：</w:t>
      </w:r>
    </w:p>
    <w:p>
      <w:pPr>
        <w:spacing w:line="440" w:lineRule="exact"/>
        <w:ind w:firstLine="480" w:firstLineChars="200"/>
        <w:rPr>
          <w:rFonts w:ascii="宋体" w:hAnsi="宋体" w:cs="宋体"/>
          <w:sz w:val="24"/>
        </w:rPr>
      </w:pPr>
      <w:r>
        <w:rPr>
          <w:rFonts w:hint="eastAsia" w:ascii="宋体" w:hAnsi="宋体" w:cs="宋体"/>
          <w:sz w:val="24"/>
        </w:rPr>
        <w:t>所有货物及外包装必须安全、卫生、无毒、无害，符合食品卫生质量要求，产品必须通过国家强制要求的各类认证。</w:t>
      </w:r>
    </w:p>
    <w:p>
      <w:pPr>
        <w:spacing w:line="440" w:lineRule="exact"/>
        <w:ind w:firstLine="480" w:firstLineChars="200"/>
        <w:rPr>
          <w:rFonts w:ascii="宋体" w:hAnsi="宋体" w:cs="宋体"/>
          <w:sz w:val="24"/>
        </w:rPr>
      </w:pPr>
      <w:r>
        <w:rPr>
          <w:rFonts w:hint="eastAsia" w:ascii="宋体" w:hAnsi="宋体" w:cs="宋体"/>
          <w:sz w:val="24"/>
        </w:rPr>
        <w:t>所有货物必须符合卫生防疫、检疫部门，质量检验、监督等部门的相关质量要求，能出具相关权威部门近期有效清晰的质检报告单；</w:t>
      </w:r>
    </w:p>
    <w:p>
      <w:pPr>
        <w:spacing w:line="440" w:lineRule="exact"/>
        <w:ind w:firstLine="480" w:firstLineChars="200"/>
        <w:rPr>
          <w:rFonts w:hint="eastAsia" w:ascii="宋体" w:hAnsi="宋体" w:cs="宋体"/>
          <w:sz w:val="24"/>
        </w:rPr>
      </w:pPr>
      <w:r>
        <w:rPr>
          <w:rFonts w:hint="eastAsia" w:ascii="宋体" w:hAnsi="宋体" w:cs="宋体"/>
          <w:bCs/>
          <w:sz w:val="24"/>
        </w:rPr>
        <w:t>(3)验收方式：</w:t>
      </w:r>
      <w:r>
        <w:rPr>
          <w:rFonts w:hint="eastAsia" w:ascii="宋体" w:hAnsi="宋体" w:cs="宋体"/>
          <w:sz w:val="24"/>
        </w:rPr>
        <w:t>验收由采购方、中标供应商现场检验，对供应产品的质量无异议数量准确无误后签字留存。</w:t>
      </w:r>
    </w:p>
    <w:p>
      <w:pPr>
        <w:spacing w:line="440" w:lineRule="exact"/>
        <w:ind w:firstLine="480" w:firstLineChars="200"/>
        <w:rPr>
          <w:rFonts w:ascii="宋体" w:hAnsi="宋体" w:cs="宋体"/>
          <w:bCs/>
          <w:sz w:val="24"/>
        </w:rPr>
      </w:pPr>
    </w:p>
    <w:p>
      <w:pPr>
        <w:pStyle w:val="2"/>
        <w:spacing w:after="0" w:line="360" w:lineRule="auto"/>
        <w:ind w:firstLine="480" w:firstLineChars="200"/>
        <w:rPr>
          <w:rFonts w:hint="eastAsia" w:ascii="宋体" w:hAnsi="宋体"/>
          <w:sz w:val="24"/>
        </w:rPr>
      </w:pPr>
    </w:p>
    <w:p>
      <w:pPr>
        <w:spacing w:line="360" w:lineRule="auto"/>
        <w:rPr>
          <w:rFonts w:ascii="宋体" w:hAnsi="宋体"/>
        </w:rPr>
      </w:pPr>
      <w:r>
        <w:rPr>
          <w:rFonts w:hint="eastAsia" w:ascii="仿宋" w:hAnsi="仿宋" w:eastAsia="仿宋" w:cs="仿宋"/>
          <w:kern w:val="0"/>
          <w:sz w:val="24"/>
        </w:rPr>
        <w:t>注：本章中，“★”号项为实质性商务服务要求，属必须满足项，不满足按照无效投标处理。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NzNkMzJiNzMyMTkxMjZjNDBkMDYwYzY5MmRiY2MifQ=="/>
  </w:docVars>
  <w:rsids>
    <w:rsidRoot w:val="00000000"/>
    <w:rsid w:val="219C1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customStyle="1" w:styleId="5">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2022-07-11T05:52:30Z</dcterms:created>
  <dc:creator>WTX</dc:creator>
  <cp:lastModifiedBy>子午</cp:lastModifiedBy>
  <dcterms:modified xsi:type="dcterms:W3CDTF">2022-07-11T05:53:12Z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AAD971C09F8F40FD828CBBAD309ED703</vt:lpwstr>
  </property>
</Properties>
</file>