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both"/>
        <w:rPr>
          <w:rFonts w:ascii="仿宋_GB2312" w:hAnsi="仿宋_GB2312" w:eastAsia="仿宋_GB2312" w:cs="仿宋_GB2312"/>
          <w:sz w:val="32"/>
          <w:szCs w:val="32"/>
        </w:rPr>
      </w:pPr>
    </w:p>
    <w:p>
      <w:pPr>
        <w:keepNext/>
        <w:keepLines/>
        <w:widowControl w:val="0"/>
        <w:spacing w:line="560" w:lineRule="exact"/>
        <w:jc w:val="center"/>
        <w:outlineLvl w:val="1"/>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中型水闸金属结构启闭设备安全监测服务</w:t>
      </w:r>
    </w:p>
    <w:p>
      <w:pPr>
        <w:keepNext/>
        <w:keepLines/>
        <w:widowControl w:val="0"/>
        <w:spacing w:line="560" w:lineRule="exact"/>
        <w:jc w:val="center"/>
        <w:outlineLvl w:val="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竞争性谈判公告</w:t>
      </w:r>
    </w:p>
    <w:p>
      <w:pPr>
        <w:widowControl w:val="0"/>
        <w:adjustRightInd w:val="0"/>
        <w:snapToGrid w:val="0"/>
        <w:spacing w:line="560" w:lineRule="exact"/>
        <w:jc w:val="center"/>
        <w:outlineLvl w:val="5"/>
        <w:rPr>
          <w:rFonts w:ascii="仿宋" w:hAnsi="仿宋" w:eastAsia="仿宋" w:cs="Times New Roman"/>
          <w:b/>
          <w:bCs/>
          <w:vanish/>
          <w:color w:val="A00000"/>
          <w:sz w:val="32"/>
          <w:szCs w:val="32"/>
        </w:rPr>
      </w:pPr>
    </w:p>
    <w:p>
      <w:pPr>
        <w:keepNext/>
        <w:keepLines/>
        <w:widowControl w:val="0"/>
        <w:adjustRightInd w:val="0"/>
        <w:snapToGrid w:val="0"/>
        <w:spacing w:line="560" w:lineRule="exact"/>
        <w:jc w:val="both"/>
        <w:outlineLvl w:val="3"/>
        <w:rPr>
          <w:rFonts w:ascii="黑体" w:hAnsi="黑体" w:eastAsia="黑体" w:cs="黑体"/>
          <w:b/>
          <w:bCs/>
          <w:sz w:val="32"/>
          <w:szCs w:val="32"/>
        </w:rPr>
      </w:pPr>
      <w:r>
        <w:rPr>
          <w:rFonts w:hint="eastAsia" w:ascii="黑体" w:hAnsi="黑体" w:eastAsia="黑体" w:cs="黑体"/>
          <w:sz w:val="32"/>
          <w:szCs w:val="32"/>
        </w:rPr>
        <w:t>一、项目基本情况</w:t>
      </w:r>
    </w:p>
    <w:p>
      <w:pPr>
        <w:widowControl w:val="0"/>
        <w:adjustRightInd w:val="0"/>
        <w:snapToGrid w:val="0"/>
        <w:spacing w:line="560" w:lineRule="exact"/>
        <w:ind w:firstLine="640" w:firstLineChars="200"/>
        <w:jc w:val="both"/>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项目编号：</w:t>
      </w:r>
      <w:r>
        <w:rPr>
          <w:rFonts w:hint="eastAsia" w:ascii="仿宋_GB2312" w:hAnsi="仿宋_GB2312" w:eastAsia="仿宋_GB2312" w:cs="仿宋_GB2312"/>
          <w:bCs/>
          <w:color w:val="000000"/>
          <w:sz w:val="32"/>
          <w:szCs w:val="32"/>
          <w:lang w:val="en-US" w:eastAsia="zh-CN"/>
        </w:rPr>
        <w:t>TXZX-ZFCG-2022-40</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项目名称：</w:t>
      </w:r>
      <w:r>
        <w:rPr>
          <w:rFonts w:hint="eastAsia" w:eastAsia="仿宋_GB2312" w:cs="黑体" w:asciiTheme="minorEastAsia" w:hAnsiTheme="minorEastAsia"/>
          <w:b/>
          <w:sz w:val="28"/>
          <w:lang w:eastAsia="zh-CN"/>
        </w:rPr>
        <w:t>中型水闸金属结构启闭设备安全监测服务</w:t>
      </w:r>
    </w:p>
    <w:p>
      <w:pPr>
        <w:widowControl w:val="0"/>
        <w:adjustRightInd w:val="0"/>
        <w:snapToGrid w:val="0"/>
        <w:spacing w:line="56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采购方式：竞争性谈判</w:t>
      </w:r>
    </w:p>
    <w:p>
      <w:pPr>
        <w:widowControl w:val="0"/>
        <w:adjustRightInd w:val="0"/>
        <w:snapToGrid w:val="0"/>
        <w:spacing w:line="56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预算金额（元）：</w:t>
      </w:r>
      <w:r>
        <w:rPr>
          <w:rFonts w:hint="eastAsia" w:ascii="仿宋_GB2312" w:hAnsi="仿宋_GB2312" w:eastAsia="仿宋_GB2312" w:cs="仿宋_GB2312"/>
          <w:bCs/>
          <w:color w:val="000000"/>
          <w:sz w:val="32"/>
          <w:szCs w:val="32"/>
          <w:lang w:val="en-US" w:eastAsia="zh-CN"/>
        </w:rPr>
        <w:t>26</w:t>
      </w:r>
      <w:r>
        <w:rPr>
          <w:rFonts w:hint="eastAsia" w:ascii="仿宋_GB2312" w:hAnsi="仿宋_GB2312" w:eastAsia="仿宋_GB2312" w:cs="仿宋_GB2312"/>
          <w:bCs/>
          <w:color w:val="000000"/>
          <w:sz w:val="32"/>
          <w:szCs w:val="32"/>
        </w:rPr>
        <w:t>万元</w:t>
      </w:r>
    </w:p>
    <w:p>
      <w:pPr>
        <w:widowControl w:val="0"/>
        <w:adjustRightInd w:val="0"/>
        <w:snapToGrid w:val="0"/>
        <w:spacing w:line="56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最高限价（如有）：</w:t>
      </w:r>
      <w:r>
        <w:rPr>
          <w:rFonts w:hint="eastAsia" w:ascii="仿宋_GB2312" w:hAnsi="仿宋_GB2312" w:eastAsia="仿宋_GB2312" w:cs="仿宋_GB2312"/>
          <w:bCs/>
          <w:color w:val="000000"/>
          <w:sz w:val="32"/>
          <w:szCs w:val="32"/>
          <w:lang w:val="en-US" w:eastAsia="zh-CN"/>
        </w:rPr>
        <w:t>26</w:t>
      </w:r>
      <w:r>
        <w:rPr>
          <w:rFonts w:hint="eastAsia" w:ascii="仿宋_GB2312" w:hAnsi="仿宋_GB2312" w:eastAsia="仿宋_GB2312" w:cs="仿宋_GB2312"/>
          <w:bCs/>
          <w:color w:val="000000"/>
          <w:sz w:val="32"/>
          <w:szCs w:val="32"/>
        </w:rPr>
        <w:t>万元</w:t>
      </w:r>
    </w:p>
    <w:p>
      <w:pPr>
        <w:widowControl w:val="0"/>
        <w:adjustRightInd w:val="0"/>
        <w:snapToGrid w:val="0"/>
        <w:spacing w:line="56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采购需求：（包括但不限于标的的名称、数量、简要技术需求或服务要求等）北干渠进退水闸、汉延渠进水闸、汉延渠退水闸、余桥分水闸安全监测</w:t>
      </w:r>
      <w:r>
        <w:rPr>
          <w:rFonts w:hint="eastAsia" w:cs="黑体" w:asciiTheme="minorEastAsia" w:hAnsiTheme="minorEastAsia"/>
          <w:b/>
          <w:sz w:val="28"/>
        </w:rPr>
        <w:t>。</w:t>
      </w:r>
    </w:p>
    <w:p>
      <w:pPr>
        <w:widowControl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合同履行期限：合同签订后至2022年12月31日前完成</w:t>
      </w:r>
    </w:p>
    <w:p>
      <w:pPr>
        <w:widowControl w:val="0"/>
        <w:adjustRightInd w:val="0"/>
        <w:snapToGrid w:val="0"/>
        <w:spacing w:line="56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本项目（是/否）接受联合体投标：否 </w:t>
      </w:r>
    </w:p>
    <w:p>
      <w:pPr>
        <w:keepNext/>
        <w:keepLines/>
        <w:widowControl w:val="0"/>
        <w:adjustRightInd w:val="0"/>
        <w:snapToGrid w:val="0"/>
        <w:spacing w:line="560" w:lineRule="exact"/>
        <w:jc w:val="both"/>
        <w:outlineLvl w:val="3"/>
        <w:rPr>
          <w:rFonts w:ascii="仿宋" w:hAnsi="仿宋" w:eastAsia="仿宋" w:cs="Times New Roman"/>
          <w:b/>
          <w:bCs/>
          <w:sz w:val="32"/>
          <w:szCs w:val="32"/>
        </w:rPr>
      </w:pPr>
      <w:r>
        <w:rPr>
          <w:rFonts w:hint="eastAsia" w:ascii="黑体" w:hAnsi="黑体" w:eastAsia="黑体" w:cs="黑体"/>
          <w:sz w:val="32"/>
          <w:szCs w:val="32"/>
        </w:rPr>
        <w:t>二、</w:t>
      </w:r>
      <w:r>
        <w:rPr>
          <w:rFonts w:hint="eastAsia" w:ascii="黑体" w:hAnsi="黑体" w:eastAsia="黑体" w:cs="黑体"/>
          <w:bCs/>
          <w:sz w:val="32"/>
          <w:szCs w:val="32"/>
        </w:rPr>
        <w:t>申请人</w:t>
      </w:r>
      <w:r>
        <w:rPr>
          <w:rFonts w:hint="eastAsia" w:ascii="黑体" w:hAnsi="黑体" w:eastAsia="黑体" w:cs="黑体"/>
          <w:sz w:val="32"/>
          <w:szCs w:val="32"/>
        </w:rPr>
        <w:t>的资格要求：</w:t>
      </w:r>
    </w:p>
    <w:p>
      <w:pPr>
        <w:widowControl w:val="0"/>
        <w:adjustRightInd w:val="0"/>
        <w:snapToGrid w:val="0"/>
        <w:spacing w:line="560" w:lineRule="exact"/>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1.满足《中华人民共和国政府采购法》第二十二条规定：</w:t>
      </w:r>
    </w:p>
    <w:p>
      <w:pPr>
        <w:snapToGrid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2.落实政府采购政策需满足的资格要求：</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（1）执行促进中小企业发展政策；支持残疾人就业政策；支持监狱企业发展政策；强制采购、优先采购节能产品、环境标志产品政策等。</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8号）的通知办理融资业务”。</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（3）分支机构按照《自治区财政厅关于明确法人及其分支机构参加政府采购活动相关事项的通知》（宁财（采）发【2021】22号）执行。</w:t>
      </w:r>
    </w:p>
    <w:p>
      <w:pPr>
        <w:snapToGrid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3.本项目的特定资格要求：</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（1）本项目非专门面向中小企业采购项目。</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（2）中小微企业参加宁夏政府采购招投标活动，参照《</w:t>
      </w:r>
      <w:r>
        <w:rPr>
          <w:rFonts w:hint="eastAsia" w:ascii="仿宋_GB2312" w:hAnsi="仿宋_GB2312" w:eastAsia="仿宋_GB2312" w:cs="仿宋_GB2312"/>
          <w:bCs/>
          <w:color w:val="000000"/>
          <w:sz w:val="32"/>
          <w:szCs w:val="32"/>
          <w:lang w:val="en-US" w:eastAsia="zh-CN"/>
        </w:rPr>
        <w:t>宁夏回族自治区财政厅 发展和改革委员会工业和信息化厅 住房和城乡建设厅 交通运输厅 水利厅 公共资源交易管理局 中国人民银行银川中心支行关于落实政府采购促进中小企业发展有关措施的通知</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宁财（采）发</w:t>
      </w:r>
      <w:r>
        <w:rPr>
          <w:rFonts w:hint="eastAsia" w:ascii="仿宋_GB2312" w:hAnsi="仿宋_GB2312" w:eastAsia="仿宋_GB2312" w:cs="仿宋_GB2312"/>
          <w:bCs/>
          <w:color w:val="000000"/>
          <w:sz w:val="32"/>
          <w:szCs w:val="32"/>
        </w:rPr>
        <w:t>〔202</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275</w:t>
      </w:r>
      <w:r>
        <w:rPr>
          <w:rFonts w:hint="eastAsia" w:ascii="仿宋_GB2312" w:hAnsi="仿宋_GB2312" w:eastAsia="仿宋_GB2312" w:cs="仿宋_GB2312"/>
          <w:bCs/>
          <w:color w:val="000000"/>
          <w:sz w:val="32"/>
          <w:szCs w:val="32"/>
        </w:rPr>
        <w:t>号）文件执行，小型和微型企业的应提供《中小企业声明函》。对报价给予</w:t>
      </w:r>
      <w:r>
        <w:rPr>
          <w:rFonts w:hint="eastAsia" w:ascii="仿宋_GB2312" w:hAnsi="仿宋_GB2312" w:eastAsia="仿宋_GB2312" w:cs="仿宋_GB2312"/>
          <w:bCs/>
          <w:color w:val="000000"/>
          <w:sz w:val="32"/>
          <w:szCs w:val="32"/>
          <w:lang w:eastAsia="zh-CN"/>
        </w:rPr>
        <w:t>10%</w:t>
      </w:r>
      <w:r>
        <w:rPr>
          <w:rFonts w:hint="eastAsia" w:ascii="仿宋_GB2312" w:hAnsi="仿宋_GB2312" w:eastAsia="仿宋_GB2312" w:cs="仿宋_GB2312"/>
          <w:bCs/>
          <w:color w:val="000000"/>
          <w:sz w:val="32"/>
          <w:szCs w:val="32"/>
        </w:rPr>
        <w:t>的扣除，用扣除后的价格参与评审。</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（3）监狱企业、残疾人企业视同为小型、微型企业（监狱企业应提供证明文件,残疾人企业应提供声明函）</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对报价给予</w:t>
      </w:r>
      <w:r>
        <w:rPr>
          <w:rFonts w:hint="eastAsia" w:ascii="仿宋_GB2312" w:hAnsi="仿宋_GB2312" w:eastAsia="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rPr>
        <w:t>%的扣除用扣除后的价格参与评审。</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（4）企业分支机构参与投标，需提供总公司出具的《中小企业声明函》、《残疾人企业声明函》。</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8号）的通知办理融资业务。</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）供应商未被列入信用中国网站、中国政府采购网渠道信用记录失信被执行人、重大税收违法案件当事人名单、政府采购严重违法失信行为记录名单。</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）单位负责人为同一人或者存在直接控股、管理关系的不同供应商，不得共同参加本项目的投标。</w:t>
      </w:r>
    </w:p>
    <w:p>
      <w:pPr>
        <w:widowControl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）为本项目提供整体设计、规范编制或者项目管理、监理、检测等服务的供应商，不得再参加本项目的投标。</w:t>
      </w:r>
    </w:p>
    <w:p>
      <w:pPr>
        <w:keepNext/>
        <w:keepLines/>
        <w:widowControl w:val="0"/>
        <w:adjustRightInd w:val="0"/>
        <w:snapToGrid w:val="0"/>
        <w:spacing w:line="560" w:lineRule="exact"/>
        <w:jc w:val="both"/>
        <w:outlineLvl w:val="3"/>
        <w:rPr>
          <w:rFonts w:ascii="黑体" w:hAnsi="黑体" w:eastAsia="黑体" w:cs="黑体"/>
          <w:b/>
          <w:bCs/>
          <w:sz w:val="32"/>
          <w:szCs w:val="32"/>
        </w:rPr>
      </w:pPr>
      <w:r>
        <w:rPr>
          <w:rFonts w:hint="eastAsia" w:ascii="黑体" w:hAnsi="黑体" w:eastAsia="黑体" w:cs="黑体"/>
          <w:sz w:val="32"/>
          <w:szCs w:val="32"/>
        </w:rPr>
        <w:t>三、获取采购文件</w:t>
      </w:r>
      <w:r>
        <w:rPr>
          <w:rFonts w:hint="eastAsia" w:ascii="黑体" w:hAnsi="黑体" w:eastAsia="黑体" w:cs="黑体"/>
          <w:b/>
          <w:bCs/>
          <w:sz w:val="32"/>
          <w:szCs w:val="32"/>
        </w:rPr>
        <w:t xml:space="preserve"> </w:t>
      </w:r>
    </w:p>
    <w:p>
      <w:pPr>
        <w:widowControl w:val="0"/>
        <w:adjustRightInd w:val="0"/>
        <w:snapToGrid w:val="0"/>
        <w:spacing w:line="56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时间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2022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9</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2022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15</w:t>
      </w:r>
      <w:r>
        <w:rPr>
          <w:rFonts w:hint="eastAsia" w:ascii="仿宋_GB2312" w:hAnsi="仿宋_GB2312" w:eastAsia="仿宋_GB2312" w:cs="仿宋_GB2312"/>
          <w:color w:val="000000"/>
          <w:sz w:val="32"/>
          <w:szCs w:val="32"/>
        </w:rPr>
        <w:t>日，每天上午08：30至12:00，下午12:00至24:00（北京时间，法定节假日除外）</w:t>
      </w:r>
    </w:p>
    <w:p>
      <w:pPr>
        <w:widowControl w:val="0"/>
        <w:adjustRightInd w:val="0"/>
        <w:snapToGrid w:val="0"/>
        <w:spacing w:line="560" w:lineRule="exact"/>
        <w:ind w:firstLine="643"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地点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将报名资料发至代理机构邮箱nxtyzb@126.com进行报名，报名审核通过后免费发出电子版招标文件。报名资料（原件的彩色扫描件）：法人授权委托书、受委托人身份证、营业执照副本）。</w:t>
      </w:r>
    </w:p>
    <w:p>
      <w:pPr>
        <w:widowControl w:val="0"/>
        <w:adjustRightInd w:val="0"/>
        <w:snapToGrid w:val="0"/>
        <w:spacing w:line="56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方式</w:t>
      </w:r>
      <w:r>
        <w:rPr>
          <w:rFonts w:hint="eastAsia" w:ascii="仿宋_GB2312" w:hAnsi="仿宋_GB2312" w:eastAsia="仿宋_GB2312" w:cs="仿宋_GB2312"/>
          <w:color w:val="000000"/>
          <w:sz w:val="32"/>
          <w:szCs w:val="32"/>
        </w:rPr>
        <w:t>：电子邮件</w:t>
      </w:r>
    </w:p>
    <w:p>
      <w:pPr>
        <w:widowControl w:val="0"/>
        <w:adjustRightInd w:val="0"/>
        <w:snapToGrid w:val="0"/>
        <w:spacing w:line="56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售价</w:t>
      </w:r>
      <w:r>
        <w:rPr>
          <w:rFonts w:hint="eastAsia" w:ascii="仿宋_GB2312" w:hAnsi="仿宋_GB2312" w:eastAsia="仿宋_GB2312" w:cs="仿宋_GB2312"/>
          <w:color w:val="000000"/>
          <w:sz w:val="32"/>
          <w:szCs w:val="32"/>
        </w:rPr>
        <w:t xml:space="preserve">：0元 </w:t>
      </w:r>
    </w:p>
    <w:p>
      <w:pPr>
        <w:keepNext/>
        <w:keepLines/>
        <w:widowControl w:val="0"/>
        <w:adjustRightInd w:val="0"/>
        <w:snapToGrid w:val="0"/>
        <w:spacing w:line="560" w:lineRule="exact"/>
        <w:jc w:val="both"/>
        <w:outlineLvl w:val="3"/>
        <w:rPr>
          <w:rFonts w:ascii="黑体" w:hAnsi="黑体" w:eastAsia="黑体" w:cs="黑体"/>
          <w:b/>
          <w:bCs/>
          <w:sz w:val="32"/>
          <w:szCs w:val="32"/>
        </w:rPr>
      </w:pPr>
      <w:r>
        <w:rPr>
          <w:rFonts w:hint="eastAsia" w:ascii="黑体" w:hAnsi="黑体" w:eastAsia="黑体" w:cs="黑体"/>
          <w:sz w:val="32"/>
          <w:szCs w:val="32"/>
        </w:rPr>
        <w:t>四、响应文件提交</w:t>
      </w:r>
      <w:r>
        <w:rPr>
          <w:rFonts w:hint="eastAsia" w:ascii="黑体" w:hAnsi="黑体" w:eastAsia="黑体" w:cs="黑体"/>
          <w:b/>
          <w:bCs/>
          <w:sz w:val="32"/>
          <w:szCs w:val="32"/>
        </w:rPr>
        <w:t xml:space="preserve"> </w:t>
      </w:r>
    </w:p>
    <w:p>
      <w:pPr>
        <w:widowControl w:val="0"/>
        <w:adjustRightInd w:val="0"/>
        <w:snapToGrid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截止时间：2022年7月18日1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点</w:t>
      </w:r>
      <w:r>
        <w:rPr>
          <w:rFonts w:hint="eastAsia" w:ascii="仿宋_GB2312" w:hAnsi="仿宋_GB2312" w:eastAsia="仿宋_GB2312" w:cs="仿宋_GB2312"/>
          <w:color w:val="000000"/>
          <w:sz w:val="32"/>
          <w:szCs w:val="32"/>
          <w:lang w:val="en-US" w:eastAsia="zh-CN"/>
        </w:rPr>
        <w:t>00</w:t>
      </w:r>
      <w:r>
        <w:rPr>
          <w:rFonts w:hint="eastAsia" w:ascii="仿宋_GB2312" w:hAnsi="仿宋_GB2312" w:eastAsia="仿宋_GB2312" w:cs="仿宋_GB2312"/>
          <w:color w:val="000000"/>
          <w:sz w:val="32"/>
          <w:szCs w:val="32"/>
        </w:rPr>
        <w:t>分（北京时间）（从谈判文件开始发出之日起至供应商提交首次响应文件截止之日止不得少于3个工作日）</w:t>
      </w:r>
    </w:p>
    <w:p>
      <w:pPr>
        <w:widowControl w:val="0"/>
        <w:adjustRightInd w:val="0"/>
        <w:snapToGrid w:val="0"/>
        <w:spacing w:line="560" w:lineRule="exact"/>
        <w:ind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地点</w:t>
      </w:r>
      <w:r>
        <w:rPr>
          <w:rFonts w:hint="eastAsia" w:ascii="仿宋_GB2312" w:hAnsi="仿宋_GB2312" w:eastAsia="仿宋_GB2312" w:cs="仿宋_GB2312"/>
          <w:color w:val="000000"/>
          <w:sz w:val="32"/>
          <w:szCs w:val="32"/>
        </w:rPr>
        <w:t>：宁夏天雨工程咨询管理有限公司三楼开标室（宁夏银川市兴庆区兴水路1号绿地21城D区40号楼）。宁夏回族自治区以外的投标供应商也可采用邮寄方式递交响应文件，具体方式详见招标文件。</w:t>
      </w:r>
    </w:p>
    <w:p>
      <w:pPr>
        <w:widowControl w:val="0"/>
        <w:spacing w:line="560" w:lineRule="exact"/>
        <w:jc w:val="both"/>
        <w:rPr>
          <w:rFonts w:ascii="黑体" w:hAnsi="黑体" w:eastAsia="黑体" w:cs="黑体"/>
          <w:sz w:val="32"/>
          <w:szCs w:val="32"/>
        </w:rPr>
      </w:pPr>
      <w:r>
        <w:rPr>
          <w:rFonts w:hint="eastAsia" w:ascii="黑体" w:hAnsi="黑体" w:eastAsia="黑体" w:cs="黑体"/>
          <w:sz w:val="32"/>
          <w:szCs w:val="32"/>
        </w:rPr>
        <w:t>五、开启：</w:t>
      </w:r>
    </w:p>
    <w:p>
      <w:pPr>
        <w:widowControl w:val="0"/>
        <w:adjustRightInd w:val="0"/>
        <w:snapToGrid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时间：同响应文件提交截止时间</w:t>
      </w:r>
    </w:p>
    <w:p>
      <w:pPr>
        <w:widowControl w:val="0"/>
        <w:adjustRightInd w:val="0"/>
        <w:snapToGrid w:val="0"/>
        <w:spacing w:line="560" w:lineRule="exact"/>
        <w:ind w:firstLine="640" w:firstLineChars="200"/>
        <w:jc w:val="both"/>
        <w:rPr>
          <w:rFonts w:ascii="仿宋_GB2312" w:hAnsi="仿宋_GB2312" w:eastAsia="仿宋_GB2312" w:cs="仿宋_GB2312"/>
          <w:szCs w:val="24"/>
        </w:rPr>
      </w:pPr>
      <w:r>
        <w:rPr>
          <w:rFonts w:hint="eastAsia" w:ascii="仿宋_GB2312" w:hAnsi="仿宋_GB2312" w:eastAsia="仿宋_GB2312" w:cs="仿宋_GB2312"/>
          <w:color w:val="000000"/>
          <w:sz w:val="32"/>
          <w:szCs w:val="32"/>
        </w:rPr>
        <w:t>地点：同响应文件提交地点</w:t>
      </w:r>
    </w:p>
    <w:p>
      <w:pPr>
        <w:keepNext/>
        <w:keepLines/>
        <w:widowControl w:val="0"/>
        <w:adjustRightInd w:val="0"/>
        <w:snapToGrid w:val="0"/>
        <w:spacing w:line="560" w:lineRule="exact"/>
        <w:jc w:val="both"/>
        <w:outlineLvl w:val="3"/>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、公告期限</w:t>
      </w:r>
    </w:p>
    <w:p>
      <w:pPr>
        <w:keepNext/>
        <w:keepLines/>
        <w:widowControl w:val="0"/>
        <w:adjustRightInd w:val="0"/>
        <w:snapToGrid w:val="0"/>
        <w:spacing w:line="560" w:lineRule="exact"/>
        <w:ind w:firstLine="640" w:firstLineChars="200"/>
        <w:jc w:val="both"/>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自本公告发布之日起3个工作日。</w:t>
      </w:r>
    </w:p>
    <w:p>
      <w:pPr>
        <w:keepNext/>
        <w:keepLines/>
        <w:widowControl w:val="0"/>
        <w:adjustRightInd w:val="0"/>
        <w:snapToGrid w:val="0"/>
        <w:spacing w:line="560" w:lineRule="exact"/>
        <w:jc w:val="both"/>
        <w:outlineLvl w:val="3"/>
        <w:rPr>
          <w:rFonts w:ascii="仿宋" w:hAnsi="仿宋" w:eastAsia="仿宋" w:cs="Times New Roman"/>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、其他补充事宜 </w:t>
      </w:r>
      <w:r>
        <w:rPr>
          <w:rFonts w:hint="eastAsia" w:ascii="仿宋" w:hAnsi="仿宋" w:eastAsia="仿宋" w:cs="Times New Roman"/>
          <w:sz w:val="32"/>
          <w:szCs w:val="32"/>
        </w:rPr>
        <w:t xml:space="preserve"> </w:t>
      </w:r>
    </w:p>
    <w:p>
      <w:pPr>
        <w:keepNext/>
        <w:keepLines/>
        <w:widowControl w:val="0"/>
        <w:adjustRightInd w:val="0"/>
        <w:snapToGrid w:val="0"/>
        <w:spacing w:line="560" w:lineRule="exact"/>
        <w:jc w:val="both"/>
        <w:outlineLvl w:val="3"/>
        <w:rPr>
          <w:rFonts w:ascii="黑体" w:hAnsi="黑体" w:eastAsia="黑体" w:cs="黑体"/>
          <w:sz w:val="32"/>
          <w:szCs w:val="32"/>
          <w:u w:val="single"/>
        </w:rPr>
      </w:pPr>
      <w:r>
        <w:rPr>
          <w:rFonts w:hint="eastAsia" w:ascii="黑体" w:hAnsi="黑体" w:eastAsia="黑体" w:cs="黑体"/>
          <w:sz w:val="32"/>
          <w:szCs w:val="32"/>
        </w:rPr>
        <w:t xml:space="preserve">    </w:t>
      </w:r>
      <w:r>
        <w:rPr>
          <w:rFonts w:hint="eastAsia" w:ascii="黑体" w:hAnsi="黑体" w:eastAsia="黑体" w:cs="黑体"/>
          <w:sz w:val="32"/>
          <w:szCs w:val="32"/>
          <w:u w:val="single"/>
        </w:rPr>
        <w:t xml:space="preserve">  无    </w:t>
      </w:r>
    </w:p>
    <w:p>
      <w:pPr>
        <w:keepNext/>
        <w:keepLines/>
        <w:widowControl w:val="0"/>
        <w:adjustRightInd w:val="0"/>
        <w:snapToGrid w:val="0"/>
        <w:spacing w:line="560" w:lineRule="exact"/>
        <w:jc w:val="both"/>
        <w:outlineLvl w:val="3"/>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、对本次采购提出询问，请按以下方式联系 </w:t>
      </w:r>
    </w:p>
    <w:p>
      <w:pPr>
        <w:widowControl w:val="0"/>
        <w:adjustRightInd w:val="0"/>
        <w:snapToGrid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1.采购人信息</w:t>
      </w:r>
    </w:p>
    <w:p>
      <w:pPr>
        <w:widowControl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名称：宁夏回族自治区</w:t>
      </w:r>
      <w:r>
        <w:rPr>
          <w:rFonts w:hint="eastAsia" w:ascii="仿宋_GB2312" w:hAnsi="仿宋_GB2312" w:eastAsia="仿宋_GB2312" w:cs="仿宋_GB2312"/>
          <w:color w:val="000000"/>
          <w:sz w:val="32"/>
          <w:szCs w:val="32"/>
          <w:lang w:val="en-US" w:eastAsia="zh-CN"/>
        </w:rPr>
        <w:t>渠首</w:t>
      </w:r>
      <w:r>
        <w:rPr>
          <w:rFonts w:hint="eastAsia" w:ascii="仿宋_GB2312" w:hAnsi="仿宋_GB2312" w:eastAsia="仿宋_GB2312" w:cs="仿宋_GB2312"/>
          <w:color w:val="000000"/>
          <w:sz w:val="32"/>
          <w:szCs w:val="32"/>
        </w:rPr>
        <w:t>管理处</w:t>
      </w:r>
    </w:p>
    <w:p>
      <w:pPr>
        <w:widowControl w:val="0"/>
        <w:adjustRightInd w:val="0"/>
        <w:snapToGrid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sz w:val="32"/>
          <w:szCs w:val="32"/>
          <w:u w:val="single"/>
        </w:rPr>
        <w:t xml:space="preserve"> 宁夏回族自治区青铜峡市永庆街121号渠首管理处</w:t>
      </w:r>
    </w:p>
    <w:p>
      <w:pPr>
        <w:widowControl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联系方式：0953-3058676 </w:t>
      </w:r>
      <w:bookmarkStart w:id="0" w:name="_Toc28359086"/>
      <w:bookmarkStart w:id="1" w:name="_Toc28359009"/>
    </w:p>
    <w:p>
      <w:pPr>
        <w:widowControl w:val="0"/>
        <w:adjustRightInd w:val="0"/>
        <w:snapToGrid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2.采购代理机构信息（如有）</w:t>
      </w:r>
      <w:bookmarkEnd w:id="0"/>
      <w:bookmarkEnd w:id="1"/>
    </w:p>
    <w:p>
      <w:pPr>
        <w:widowControl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u w:val="single"/>
        </w:rPr>
      </w:pPr>
      <w:bookmarkStart w:id="2" w:name="_Toc28359087"/>
      <w:bookmarkStart w:id="3" w:name="_Toc28359010"/>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u w:val="single"/>
        </w:rPr>
        <w:t>宁夏天雨工程咨询管理有限公司</w:t>
      </w:r>
    </w:p>
    <w:p>
      <w:pPr>
        <w:widowControl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地址：宁夏银川市兴庆区兴水路1号绿地21城D区40号楼</w:t>
      </w:r>
    </w:p>
    <w:p>
      <w:pPr>
        <w:widowControl w:val="0"/>
        <w:adjustRightInd w:val="0"/>
        <w:snapToGrid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u w:val="single"/>
        </w:rPr>
        <w:t>0951-8687807、5044128、5050600</w:t>
      </w:r>
    </w:p>
    <w:p>
      <w:pPr>
        <w:widowControl w:val="0"/>
        <w:adjustRightInd w:val="0"/>
        <w:snapToGrid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3.项目联系方式</w:t>
      </w:r>
      <w:bookmarkEnd w:id="2"/>
      <w:bookmarkEnd w:id="3"/>
    </w:p>
    <w:p>
      <w:pPr>
        <w:widowControl w:val="0"/>
        <w:adjustRightInd w:val="0"/>
        <w:snapToGrid w:val="0"/>
        <w:spacing w:line="560" w:lineRule="exact"/>
        <w:ind w:firstLine="640" w:firstLineChars="200"/>
        <w:jc w:val="both"/>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项目联系人：</w:t>
      </w:r>
      <w:r>
        <w:rPr>
          <w:rFonts w:hint="eastAsia" w:ascii="仿宋_GB2312" w:hAnsi="仿宋_GB2312" w:eastAsia="仿宋_GB2312" w:cs="仿宋_GB2312"/>
          <w:color w:val="000000"/>
          <w:sz w:val="32"/>
          <w:szCs w:val="32"/>
          <w:u w:val="single"/>
        </w:rPr>
        <w:t>张楠  张翠娟  王荣</w:t>
      </w:r>
    </w:p>
    <w:p>
      <w:pPr>
        <w:widowControl w:val="0"/>
        <w:adjustRightInd w:val="0"/>
        <w:snapToGrid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z w:val="32"/>
          <w:szCs w:val="32"/>
          <w:u w:val="single"/>
        </w:rPr>
        <w:t xml:space="preserve"> 0951-8687807、5044128、5050600</w:t>
      </w:r>
    </w:p>
    <w:p>
      <w:pPr>
        <w:widowControl w:val="0"/>
        <w:adjustRightInd w:val="0"/>
        <w:snapToGrid w:val="0"/>
        <w:spacing w:line="56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pPr>
        <w:widowControl w:val="0"/>
        <w:adjustRightInd w:val="0"/>
        <w:snapToGrid w:val="0"/>
        <w:spacing w:line="560" w:lineRule="exact"/>
        <w:jc w:val="center"/>
        <w:rPr>
          <w:rFonts w:ascii="仿宋_GB2312" w:hAnsi="仿宋_GB2312" w:eastAsia="仿宋_GB2312" w:cs="仿宋_GB2312"/>
          <w:b/>
          <w:color w:val="000000"/>
          <w:sz w:val="32"/>
          <w:szCs w:val="32"/>
        </w:rPr>
      </w:pPr>
    </w:p>
    <w:p>
      <w:pPr>
        <w:widowControl w:val="0"/>
        <w:adjustRightInd w:val="0"/>
        <w:snapToGrid w:val="0"/>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p>
    <w:p>
      <w:pPr>
        <w:widowControl w:val="0"/>
        <w:adjustRightInd w:val="0"/>
        <w:snapToGrid w:val="0"/>
        <w:spacing w:line="56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            代理</w:t>
      </w:r>
      <w:r>
        <w:rPr>
          <w:rFonts w:hint="eastAsia" w:ascii="仿宋_GB2312" w:hAnsi="仿宋_GB2312" w:eastAsia="仿宋_GB2312" w:cs="仿宋_GB2312"/>
          <w:bCs/>
          <w:color w:val="000000"/>
          <w:sz w:val="32"/>
          <w:szCs w:val="32"/>
        </w:rPr>
        <w:t>机构（如有）：宁夏天雨工程咨询管理有限公司</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p>
    <w:p>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u w:val="single"/>
        </w:rPr>
        <w:t>2022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lang w:val="en-US" w:eastAsia="zh-CN"/>
        </w:rPr>
        <w:t>9</w:t>
      </w:r>
      <w:bookmarkStart w:id="4" w:name="_GoBack"/>
      <w:bookmarkEnd w:id="4"/>
      <w:r>
        <w:rPr>
          <w:rFonts w:hint="eastAsia" w:ascii="仿宋_GB2312" w:hAnsi="仿宋_GB2312" w:eastAsia="仿宋_GB2312" w:cs="仿宋_GB2312"/>
          <w:color w:val="000000"/>
          <w:sz w:val="32"/>
          <w:szCs w:val="32"/>
        </w:rPr>
        <w:t>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Y2FjYzdlNjlmYmZlMWE2M2NhMzdkNjFiMWM4NTIifQ=="/>
  </w:docVars>
  <w:rsids>
    <w:rsidRoot w:val="00280422"/>
    <w:rsid w:val="00067AE8"/>
    <w:rsid w:val="000B1E3C"/>
    <w:rsid w:val="001A75BE"/>
    <w:rsid w:val="00280422"/>
    <w:rsid w:val="0031256E"/>
    <w:rsid w:val="00677A20"/>
    <w:rsid w:val="006A43D9"/>
    <w:rsid w:val="00976D24"/>
    <w:rsid w:val="13C1778D"/>
    <w:rsid w:val="182271AE"/>
    <w:rsid w:val="1C6C40F3"/>
    <w:rsid w:val="28745567"/>
    <w:rsid w:val="48547666"/>
    <w:rsid w:val="4A5A3216"/>
    <w:rsid w:val="682B7F8C"/>
    <w:rsid w:val="68B57855"/>
    <w:rsid w:val="70A1528F"/>
    <w:rsid w:val="718C6FF8"/>
    <w:rsid w:val="735656B7"/>
    <w:rsid w:val="78A2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line="416" w:lineRule="auto"/>
      <w:outlineLvl w:val="1"/>
    </w:pPr>
    <w:rPr>
      <w:rFonts w:ascii="Arial" w:hAnsi="Arial" w:eastAsia="黑体" w:cs="Times New Roman"/>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kern w:val="0"/>
      <w:sz w:val="20"/>
      <w:szCs w:val="24"/>
    </w:rPr>
  </w:style>
  <w:style w:type="paragraph" w:styleId="4">
    <w:name w:val="Normal (Web)"/>
    <w:basedOn w:val="1"/>
    <w:unhideWhenUsed/>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1408</Words>
  <Characters>1539</Characters>
  <Lines>11</Lines>
  <Paragraphs>3</Paragraphs>
  <TotalTime>26</TotalTime>
  <ScaleCrop>false</ScaleCrop>
  <LinksUpToDate>false</LinksUpToDate>
  <CharactersWithSpaces>1635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2022-07-08T08:45:00Z</dcterms:created>
  <dc:creator>Windows 用户</dc:creator>
  <cp:lastModifiedBy>王荣</cp:lastModifiedBy>
  <dcterms:modified xsi:type="dcterms:W3CDTF">2022-07-09T01:52:08Z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A7CDE18CC2644FEF9A59F715057560B7</vt:lpwstr>
  </property>
</Properties>
</file>