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spacing w:val="37"/>
          <w:w w:val="57"/>
          <w:kern w:val="0"/>
          <w:sz w:val="72"/>
          <w:szCs w:val="72"/>
          <w:highlight w:val="none"/>
          <w:lang w:val="en-US" w:eastAsia="zh-CN"/>
        </w:rPr>
      </w:pPr>
      <w:r>
        <w:rPr>
          <w:rFonts w:hint="eastAsia" w:ascii="宋体" w:hAnsi="宋体" w:eastAsia="宋体" w:cs="宋体"/>
          <w:b/>
          <w:bCs/>
          <w:color w:val="auto"/>
          <w:spacing w:val="37"/>
          <w:w w:val="57"/>
          <w:kern w:val="0"/>
          <w:sz w:val="72"/>
          <w:szCs w:val="72"/>
          <w:lang w:eastAsia="zh-CN"/>
        </w:rPr>
        <w:t>辽宁</w:t>
      </w:r>
      <w:r>
        <w:rPr>
          <w:rFonts w:hint="eastAsia" w:ascii="宋体" w:hAnsi="宋体" w:eastAsia="宋体" w:cs="宋体"/>
          <w:b/>
          <w:bCs/>
          <w:color w:val="auto"/>
          <w:spacing w:val="37"/>
          <w:w w:val="57"/>
          <w:kern w:val="0"/>
          <w:sz w:val="72"/>
          <w:szCs w:val="72"/>
        </w:rPr>
        <w:t>杰威工</w:t>
      </w:r>
      <w:r>
        <w:rPr>
          <w:rFonts w:hint="eastAsia" w:ascii="宋体" w:hAnsi="宋体" w:eastAsia="宋体" w:cs="宋体"/>
          <w:b/>
          <w:bCs/>
          <w:color w:val="auto"/>
          <w:spacing w:val="37"/>
          <w:w w:val="57"/>
          <w:kern w:val="0"/>
          <w:sz w:val="72"/>
          <w:szCs w:val="72"/>
          <w:highlight w:val="none"/>
        </w:rPr>
        <w:t>程造价咨询有限责任公司</w:t>
      </w:r>
    </w:p>
    <w:p>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szCs w:val="24"/>
          <w:highlight w:val="none"/>
          <w:lang w:val="zh-CN"/>
        </w:rPr>
      </w:pPr>
    </w:p>
    <w:p>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szCs w:val="24"/>
          <w:highlight w:val="none"/>
          <w:lang w:val="zh-CN"/>
        </w:rPr>
        <w:t>辽杰威咨询（</w:t>
      </w:r>
      <w:r>
        <w:rPr>
          <w:rFonts w:hint="eastAsia" w:ascii="宋体" w:hAnsi="宋体" w:cs="宋体"/>
          <w:b/>
          <w:bCs/>
          <w:color w:val="auto"/>
          <w:kern w:val="0"/>
          <w:sz w:val="24"/>
          <w:szCs w:val="24"/>
          <w:highlight w:val="none"/>
          <w:lang w:val="en-US" w:eastAsia="zh-CN"/>
        </w:rPr>
        <w:t>咨</w:t>
      </w:r>
      <w:r>
        <w:rPr>
          <w:rFonts w:hint="eastAsia" w:ascii="宋体" w:hAnsi="宋体" w:eastAsia="宋体" w:cs="宋体"/>
          <w:b/>
          <w:bCs/>
          <w:color w:val="auto"/>
          <w:kern w:val="0"/>
          <w:sz w:val="24"/>
          <w:szCs w:val="24"/>
          <w:highlight w:val="none"/>
          <w:lang w:val="zh-CN"/>
        </w:rPr>
        <w:t>）字[20</w:t>
      </w:r>
      <w:r>
        <w:rPr>
          <w:rFonts w:hint="eastAsia" w:ascii="宋体" w:hAnsi="宋体" w:cs="宋体"/>
          <w:b/>
          <w:bCs/>
          <w:color w:val="auto"/>
          <w:kern w:val="0"/>
          <w:sz w:val="24"/>
          <w:szCs w:val="24"/>
          <w:highlight w:val="none"/>
          <w:lang w:val="en-US" w:eastAsia="zh-CN"/>
        </w:rPr>
        <w:t>22</w:t>
      </w:r>
      <w:r>
        <w:rPr>
          <w:rFonts w:hint="eastAsia" w:ascii="宋体" w:hAnsi="宋体" w:eastAsia="宋体" w:cs="宋体"/>
          <w:b/>
          <w:bCs/>
          <w:color w:val="auto"/>
          <w:kern w:val="0"/>
          <w:sz w:val="24"/>
          <w:szCs w:val="24"/>
          <w:highlight w:val="none"/>
          <w:lang w:val="zh-CN"/>
        </w:rPr>
        <w:t>]</w:t>
      </w:r>
      <w:r>
        <w:rPr>
          <w:rFonts w:hint="eastAsia" w:ascii="宋体" w:hAnsi="宋体" w:cs="宋体"/>
          <w:b/>
          <w:bCs/>
          <w:color w:val="auto"/>
          <w:kern w:val="0"/>
          <w:sz w:val="24"/>
          <w:szCs w:val="24"/>
          <w:highlight w:val="none"/>
          <w:lang w:val="en-US" w:eastAsia="zh-CN"/>
        </w:rPr>
        <w:t>543</w:t>
      </w:r>
      <w:r>
        <w:rPr>
          <w:rFonts w:hint="eastAsia" w:ascii="宋体" w:hAnsi="宋体" w:eastAsia="宋体" w:cs="宋体"/>
          <w:b/>
          <w:bCs/>
          <w:color w:val="auto"/>
          <w:kern w:val="0"/>
          <w:sz w:val="24"/>
          <w:szCs w:val="24"/>
          <w:highlight w:val="none"/>
          <w:lang w:val="zh-CN"/>
        </w:rPr>
        <w:t>号</w:t>
      </w:r>
      <w:r>
        <w:rPr>
          <w:rFonts w:hint="eastAsia" w:ascii="宋体" w:hAnsi="宋体" w:cs="宋体"/>
          <w:b/>
          <w:bCs/>
          <w:color w:val="auto"/>
          <w:kern w:val="0"/>
          <w:sz w:val="24"/>
          <w:szCs w:val="24"/>
          <w:highlight w:val="none"/>
        </w:rPr>
        <w:tab/>
      </w:r>
      <w:r>
        <w:rPr>
          <w:rFonts w:hint="eastAsia" w:ascii="宋体" w:hAnsi="宋体" w:eastAsia="宋体" w:cs="宋体"/>
          <w:b/>
          <w:bCs/>
          <w:color w:val="auto"/>
          <w:kern w:val="0"/>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bCs/>
          <w:color w:val="auto"/>
          <w:kern w:val="0"/>
          <w:sz w:val="10"/>
          <w:szCs w:val="10"/>
          <w:highlight w:val="none"/>
          <w:u w:val="single"/>
        </w:rPr>
      </w:pPr>
      <w:r>
        <w:rPr>
          <w:rFonts w:hint="eastAsia" w:ascii="宋体" w:hAnsi="宋体" w:eastAsia="宋体" w:cs="宋体"/>
          <w:b/>
          <w:bCs/>
          <w:color w:val="auto"/>
          <w:kern w:val="0"/>
          <w:sz w:val="10"/>
          <w:szCs w:val="10"/>
          <w:highlight w:val="none"/>
          <w:u w:val="single"/>
        </w:rPr>
        <w:t xml:space="preserve">                                                                                                                                                                          </w:t>
      </w:r>
    </w:p>
    <w:p>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lang w:val="en-US" w:eastAsia="zh-CN"/>
        </w:rPr>
      </w:pPr>
      <w:r>
        <w:rPr>
          <w:rFonts w:hint="eastAsia" w:ascii="宋体" w:hAnsi="宋体" w:cs="宋体"/>
          <w:b/>
          <w:kern w:val="0"/>
          <w:sz w:val="36"/>
          <w:szCs w:val="36"/>
          <w:lang w:val="en-US" w:eastAsia="zh-CN"/>
        </w:rPr>
        <w:t>大连理工大学校园建筑防坠楼</w:t>
      </w:r>
    </w:p>
    <w:p>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lang w:val="en-US" w:eastAsia="zh-CN"/>
        </w:rPr>
      </w:pPr>
      <w:r>
        <w:rPr>
          <w:rFonts w:hint="eastAsia" w:ascii="宋体" w:hAnsi="宋体" w:cs="宋体"/>
          <w:b/>
          <w:kern w:val="0"/>
          <w:sz w:val="36"/>
          <w:szCs w:val="36"/>
          <w:lang w:val="en-US" w:eastAsia="zh-CN"/>
        </w:rPr>
        <w:t>设施改造项目</w:t>
      </w:r>
    </w:p>
    <w:p>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lang w:val="en-US" w:eastAsia="zh-CN"/>
        </w:rPr>
      </w:pPr>
    </w:p>
    <w:p>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lang w:val="en-US" w:eastAsia="zh-CN"/>
        </w:rPr>
      </w:pPr>
      <w:r>
        <w:rPr>
          <w:rFonts w:hint="eastAsia" w:ascii="宋体" w:hAnsi="宋体" w:cs="宋体"/>
          <w:b/>
          <w:kern w:val="0"/>
          <w:sz w:val="36"/>
          <w:szCs w:val="36"/>
          <w:lang w:val="en-US" w:eastAsia="zh-CN"/>
        </w:rPr>
        <w:t>工程量清单编制说明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both"/>
        <w:textAlignment w:val="baseline"/>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一、基本情况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1、建设单位：大连理工大学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2、项目规模：</w:t>
      </w:r>
      <w:r>
        <w:rPr>
          <w:rFonts w:hint="eastAsia" w:ascii="宋体" w:hAnsi="宋体" w:eastAsia="宋体" w:cs="宋体"/>
          <w:sz w:val="28"/>
          <w:szCs w:val="28"/>
          <w:lang w:val="en-US" w:eastAsia="zh-CN"/>
        </w:rPr>
        <w:t>大连理工大学凌水校区</w:t>
      </w:r>
      <w:r>
        <w:rPr>
          <w:rFonts w:hint="eastAsia" w:ascii="宋体" w:hAnsi="宋体" w:cs="宋体"/>
          <w:sz w:val="28"/>
          <w:szCs w:val="28"/>
          <w:lang w:val="en-US" w:eastAsia="zh-CN"/>
        </w:rPr>
        <w:t>（</w:t>
      </w:r>
      <w:r>
        <w:rPr>
          <w:rFonts w:hint="eastAsia" w:ascii="宋体" w:hAnsi="宋体" w:cs="宋体"/>
          <w:sz w:val="28"/>
          <w:szCs w:val="28"/>
          <w:highlight w:val="none"/>
          <w:lang w:val="en-US" w:eastAsia="zh-CN"/>
        </w:rPr>
        <w:t>含附属学校、附属高中</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、开发区校区和盘锦校区</w:t>
      </w:r>
      <w:r>
        <w:rPr>
          <w:rFonts w:hint="eastAsia" w:ascii="宋体" w:hAnsi="宋体" w:eastAsia="宋体" w:cs="宋体"/>
          <w:sz w:val="28"/>
          <w:szCs w:val="28"/>
          <w:lang w:val="en-US" w:eastAsia="zh-CN"/>
        </w:rPr>
        <w:t>相关建筑外窗加设金刚网纱窗，盘锦校区除纱窗外增加尼龙网与钢丝拉网平立面安装相结合等措施</w:t>
      </w:r>
      <w:r>
        <w:rPr>
          <w:rFonts w:hint="eastAsia" w:ascii="宋体" w:hAnsi="宋体" w:eastAsia="宋体" w:cs="宋体"/>
          <w:sz w:val="28"/>
          <w:szCs w:val="28"/>
          <w:highlight w:val="none"/>
          <w:lang w:val="en-US" w:eastAsia="zh-CN"/>
        </w:rPr>
        <w:t>防坠</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3、建设地点：</w:t>
      </w:r>
      <w:r>
        <w:rPr>
          <w:rFonts w:hint="eastAsia" w:ascii="宋体" w:hAnsi="宋体" w:eastAsia="宋体" w:cs="宋体"/>
          <w:sz w:val="28"/>
          <w:szCs w:val="28"/>
          <w:lang w:val="en-US" w:eastAsia="zh-CN"/>
        </w:rPr>
        <w:t>大连理工大学凌水校区</w:t>
      </w:r>
      <w:r>
        <w:rPr>
          <w:rFonts w:hint="eastAsia" w:ascii="宋体" w:hAnsi="宋体" w:cs="宋体"/>
          <w:sz w:val="28"/>
          <w:szCs w:val="28"/>
          <w:lang w:val="en-US" w:eastAsia="zh-CN"/>
        </w:rPr>
        <w:t>（</w:t>
      </w:r>
      <w:r>
        <w:rPr>
          <w:rFonts w:hint="eastAsia" w:ascii="宋体" w:hAnsi="宋体" w:cs="宋体"/>
          <w:sz w:val="28"/>
          <w:szCs w:val="28"/>
          <w:highlight w:val="none"/>
          <w:lang w:val="en-US" w:eastAsia="zh-CN"/>
        </w:rPr>
        <w:t>含附属学校、附属高中</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、开发区校区和盘锦校区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b/>
          <w:bCs/>
          <w:sz w:val="28"/>
          <w:szCs w:val="28"/>
          <w:lang w:val="en-US" w:eastAsia="zh-CN"/>
        </w:rPr>
        <w:t>二、编制范围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一标段：盘锦校区的学生宿舍、教学楼和图书馆等楼宇三层以上（含三层）外窗钢纱窗改造、阳台露台封闭安装隐形防护网、采用尼龙网与钢丝拉网平立面安装相结合等防坠措施；</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二标段：凌水校区（含附属学校、附属高中）、开发区校区的学生宿舍、教学楼和图书馆等，楼宇三层以上（含三层）外窗钢纱窗改造、外窗限位器改造等防坠措施；具体内容详见工程量清单。</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baseline"/>
        <w:outlineLvl w:val="9"/>
        <w:rPr>
          <w:rFonts w:hint="eastAsia" w:ascii="宋体" w:hAnsi="宋体" w:eastAsia="宋体" w:cs="宋体"/>
          <w:b/>
          <w:color w:val="000000"/>
          <w:sz w:val="28"/>
          <w:highlight w:val="none"/>
        </w:rPr>
      </w:pPr>
      <w:r>
        <w:rPr>
          <w:rFonts w:hint="eastAsia" w:ascii="宋体" w:hAnsi="宋体" w:eastAsia="宋体" w:cs="宋体"/>
          <w:b/>
          <w:color w:val="000000"/>
          <w:sz w:val="28"/>
          <w:highlight w:val="none"/>
          <w:lang w:eastAsia="zh-CN"/>
        </w:rPr>
        <w:t>三、</w:t>
      </w:r>
      <w:r>
        <w:rPr>
          <w:rFonts w:hint="eastAsia" w:ascii="宋体" w:hAnsi="宋体" w:eastAsia="宋体" w:cs="宋体"/>
          <w:b/>
          <w:color w:val="000000"/>
          <w:sz w:val="28"/>
          <w:highlight w:val="none"/>
        </w:rPr>
        <w:t>编制依据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eastAsia" w:ascii="宋体" w:hAnsi="宋体" w:cs="宋体"/>
          <w:color w:val="000000"/>
          <w:sz w:val="28"/>
          <w:highlight w:val="none"/>
          <w:lang w:val="en-US" w:eastAsia="zh-CN"/>
        </w:rPr>
      </w:pPr>
      <w:r>
        <w:rPr>
          <w:rFonts w:hint="eastAsia" w:ascii="宋体" w:hAnsi="宋体" w:cs="宋体"/>
          <w:color w:val="000000"/>
          <w:sz w:val="28"/>
          <w:highlight w:val="none"/>
          <w:lang w:val="en-US" w:eastAsia="zh-CN"/>
        </w:rPr>
        <w:t>1、大连理工大学校园建筑防坠楼设施改造项目竞争性磋商文件；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eastAsia" w:ascii="宋体" w:hAnsi="宋体" w:cs="宋体"/>
          <w:color w:val="000000"/>
          <w:sz w:val="28"/>
          <w:highlight w:val="none"/>
          <w:lang w:val="en-US" w:eastAsia="zh-CN"/>
        </w:rPr>
      </w:pPr>
      <w:r>
        <w:rPr>
          <w:rFonts w:hint="eastAsia" w:ascii="宋体" w:hAnsi="宋体" w:cs="宋体"/>
          <w:color w:val="000000"/>
          <w:sz w:val="28"/>
          <w:highlight w:val="none"/>
          <w:lang w:val="en-US" w:eastAsia="zh-CN"/>
        </w:rPr>
        <w:t>2、建设单位提供的大连理工大学校园建筑防坠楼设施改造项目工程量表；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eastAsia" w:ascii="宋体" w:hAnsi="宋体" w:eastAsia="宋体" w:cs="宋体"/>
          <w:color w:val="000000"/>
          <w:sz w:val="28"/>
          <w:highlight w:val="none"/>
          <w:lang w:val="en-US" w:eastAsia="zh-CN"/>
        </w:rPr>
      </w:pPr>
      <w:r>
        <w:rPr>
          <w:rFonts w:hint="eastAsia" w:ascii="宋体" w:hAnsi="宋体" w:cs="宋体"/>
          <w:color w:val="000000"/>
          <w:sz w:val="28"/>
          <w:highlight w:val="none"/>
          <w:lang w:val="en-US" w:eastAsia="zh-CN"/>
        </w:rPr>
        <w:t>3、</w:t>
      </w:r>
      <w:r>
        <w:rPr>
          <w:rFonts w:hint="eastAsia" w:ascii="宋体" w:hAnsi="宋体" w:eastAsia="宋体" w:cs="宋体"/>
          <w:color w:val="000000"/>
          <w:sz w:val="28"/>
          <w:highlight w:val="none"/>
          <w:lang w:val="en-US" w:eastAsia="zh-CN"/>
        </w:rPr>
        <w:t>政策性文件：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560" w:leftChars="0" w:right="0" w:rightChars="0" w:firstLine="0" w:firstLineChars="0"/>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lang w:val="zh-CN"/>
        </w:rPr>
        <w:t>建设工程工程量清单计价规范》GB50500-20</w:t>
      </w:r>
      <w:r>
        <w:rPr>
          <w:rFonts w:hint="eastAsia" w:asciiTheme="minorEastAsia" w:hAnsiTheme="minorEastAsia" w:eastAsiaTheme="minorEastAsia" w:cstheme="minorEastAsia"/>
          <w:color w:val="000000"/>
          <w:sz w:val="28"/>
          <w:szCs w:val="28"/>
        </w:rPr>
        <w:t>13；</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560" w:leftChars="0" w:right="0" w:rightChars="0" w:firstLine="0" w:firstLineChars="0"/>
        <w:outlineLvl w:val="9"/>
        <w:rPr>
          <w:rFonts w:hint="eastAsia" w:ascii="宋体" w:hAnsi="宋体" w:cs="宋体"/>
          <w:color w:val="000000"/>
          <w:kern w:val="0"/>
          <w:sz w:val="28"/>
          <w:szCs w:val="28"/>
          <w:lang w:val="en-US" w:eastAsia="zh-CN"/>
        </w:rPr>
      </w:pPr>
      <w:r>
        <w:rPr>
          <w:rFonts w:hint="eastAsia" w:ascii="宋体" w:hAnsi="宋体" w:eastAsia="宋体" w:cs="宋体"/>
          <w:color w:val="000000"/>
          <w:kern w:val="0"/>
          <w:sz w:val="28"/>
          <w:szCs w:val="28"/>
          <w:lang w:val="zh-CN"/>
        </w:rPr>
        <w:t>2</w:t>
      </w:r>
      <w:r>
        <w:rPr>
          <w:rFonts w:hint="eastAsia" w:ascii="宋体" w:hAnsi="宋体" w:cs="宋体"/>
          <w:color w:val="000000"/>
          <w:kern w:val="0"/>
          <w:sz w:val="28"/>
          <w:szCs w:val="28"/>
          <w:lang w:val="en-US" w:eastAsia="zh-CN"/>
        </w:rPr>
        <w:t>017</w:t>
      </w:r>
      <w:r>
        <w:rPr>
          <w:rFonts w:hint="eastAsia" w:ascii="宋体" w:hAnsi="宋体" w:eastAsia="宋体" w:cs="宋体"/>
          <w:color w:val="000000"/>
          <w:kern w:val="0"/>
          <w:sz w:val="28"/>
          <w:szCs w:val="28"/>
          <w:lang w:val="zh-CN"/>
        </w:rPr>
        <w:t>辽宁省建设工程</w:t>
      </w:r>
      <w:r>
        <w:rPr>
          <w:rFonts w:hint="eastAsia" w:ascii="宋体" w:hAnsi="宋体" w:cs="宋体"/>
          <w:color w:val="000000"/>
          <w:kern w:val="0"/>
          <w:sz w:val="28"/>
          <w:szCs w:val="28"/>
          <w:lang w:val="zh-CN"/>
        </w:rPr>
        <w:t>计价定额；</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560" w:leftChars="0" w:right="0" w:rightChars="0" w:firstLine="0" w:firstLineChars="0"/>
        <w:outlineLvl w:val="9"/>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2017辽宁省建设工程费用标准；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right="0" w:rightChars="0" w:firstLine="560" w:firstLineChars="200"/>
        <w:jc w:val="both"/>
        <w:outlineLvl w:val="9"/>
        <w:rPr>
          <w:rFonts w:hint="default"/>
          <w:lang w:val="en-US"/>
        </w:rPr>
      </w:pPr>
      <w:r>
        <w:rPr>
          <w:rFonts w:hint="eastAsia" w:ascii="宋体" w:hAnsi="宋体" w:cs="宋体"/>
          <w:color w:val="000000"/>
          <w:kern w:val="0"/>
          <w:sz w:val="28"/>
          <w:szCs w:val="28"/>
          <w:lang w:val="en-US" w:eastAsia="zh-CN"/>
        </w:rPr>
        <w:t>（4）</w:t>
      </w:r>
      <w:r>
        <w:rPr>
          <w:rFonts w:hint="default" w:ascii="宋体" w:hAnsi="宋体" w:cs="宋体"/>
          <w:color w:val="000000"/>
          <w:kern w:val="0"/>
          <w:sz w:val="28"/>
          <w:szCs w:val="28"/>
          <w:lang w:val="en-US" w:eastAsia="zh-CN"/>
        </w:rPr>
        <w:t>《</w:t>
      </w:r>
      <w:r>
        <w:rPr>
          <w:rFonts w:hint="eastAsia" w:ascii="宋体" w:hAnsi="宋体" w:cs="宋体"/>
          <w:color w:val="000000"/>
          <w:kern w:val="0"/>
          <w:sz w:val="28"/>
          <w:szCs w:val="28"/>
          <w:lang w:val="en-US" w:eastAsia="zh-CN"/>
        </w:rPr>
        <w:t>2017 年&lt;辽宁省建设工程计价</w:t>
      </w:r>
      <w:r>
        <w:rPr>
          <w:rFonts w:hint="default" w:ascii="宋体" w:hAnsi="宋体" w:cs="宋体"/>
          <w:color w:val="000000"/>
          <w:kern w:val="0"/>
          <w:sz w:val="28"/>
          <w:szCs w:val="28"/>
          <w:lang w:val="en-US" w:eastAsia="zh-CN"/>
        </w:rPr>
        <w:t>依据&gt;有关问题的解释》</w:t>
      </w:r>
      <w:r>
        <w:rPr>
          <w:rFonts w:hint="eastAsia" w:ascii="宋体" w:hAnsi="宋体" w:cs="宋体"/>
          <w:color w:val="000000"/>
          <w:kern w:val="0"/>
          <w:sz w:val="28"/>
          <w:szCs w:val="28"/>
          <w:lang w:val="en-US" w:eastAsia="zh-CN"/>
        </w:rPr>
        <w:t>通知“辽住建建管【2019】16 号”和“辽住建建管【2021】3 号”文件；</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right="0" w:rightChars="0" w:firstLine="560" w:firstLineChars="200"/>
        <w:jc w:val="both"/>
        <w:outlineLvl w:val="9"/>
        <w:rPr>
          <w:rFonts w:hint="eastAsia" w:ascii="宋体" w:hAnsi="宋体" w:cs="宋体"/>
          <w:color w:val="000000"/>
          <w:kern w:val="0"/>
          <w:sz w:val="28"/>
          <w:szCs w:val="28"/>
          <w:highlight w:val="yellow"/>
          <w:lang w:val="en-US" w:eastAsia="zh-CN"/>
        </w:rPr>
      </w:pPr>
      <w:r>
        <w:rPr>
          <w:rFonts w:hint="eastAsia" w:ascii="宋体" w:hAnsi="宋体" w:cs="宋体"/>
          <w:b w:val="0"/>
          <w:bCs w:val="0"/>
          <w:color w:val="000000"/>
          <w:kern w:val="0"/>
          <w:sz w:val="28"/>
          <w:szCs w:val="28"/>
          <w:highlight w:val="none"/>
          <w:lang w:val="en-US" w:eastAsia="zh-CN"/>
        </w:rPr>
        <w:t>4、辽宁省住房和城乡建设厅发布的《</w:t>
      </w:r>
      <w:r>
        <w:rPr>
          <w:rFonts w:hint="eastAsia" w:ascii="宋体" w:hAnsi="宋体" w:cs="宋体"/>
          <w:b w:val="0"/>
          <w:bCs w:val="0"/>
          <w:color w:val="auto"/>
          <w:kern w:val="0"/>
          <w:sz w:val="28"/>
          <w:szCs w:val="28"/>
          <w:highlight w:val="none"/>
          <w:lang w:val="en-US" w:eastAsia="zh-CN"/>
        </w:rPr>
        <w:t>大连</w:t>
      </w:r>
      <w:r>
        <w:rPr>
          <w:rFonts w:hint="eastAsia" w:ascii="宋体" w:hAnsi="宋体" w:cs="宋体"/>
          <w:b w:val="0"/>
          <w:bCs w:val="0"/>
          <w:color w:val="000000"/>
          <w:kern w:val="0"/>
          <w:sz w:val="28"/>
          <w:szCs w:val="28"/>
          <w:highlight w:val="none"/>
          <w:lang w:val="en-US" w:eastAsia="zh-CN"/>
        </w:rPr>
        <w:t>地区信息指导价》</w:t>
      </w:r>
      <w:r>
        <w:rPr>
          <w:rFonts w:hint="eastAsia" w:ascii="宋体" w:hAnsi="宋体" w:cs="宋体"/>
          <w:b w:val="0"/>
          <w:bCs w:val="0"/>
          <w:color w:val="000000"/>
          <w:kern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000000"/>
          <w:sz w:val="28"/>
          <w:lang w:val="zh-CN"/>
        </w:rPr>
      </w:pPr>
      <w:r>
        <w:rPr>
          <w:rFonts w:hint="eastAsia" w:ascii="宋体" w:hAnsi="宋体" w:cs="宋体"/>
          <w:color w:val="000000"/>
          <w:sz w:val="28"/>
          <w:lang w:val="en-US" w:eastAsia="zh-CN"/>
        </w:rPr>
        <w:t>5、</w:t>
      </w:r>
      <w:r>
        <w:rPr>
          <w:rFonts w:hint="eastAsia" w:ascii="宋体" w:hAnsi="宋体" w:eastAsia="宋体" w:cs="宋体"/>
          <w:color w:val="000000"/>
          <w:sz w:val="28"/>
          <w:lang w:val="zh-CN"/>
        </w:rPr>
        <w:t>与本项目有关的标准、规范、技术资料</w:t>
      </w:r>
      <w:r>
        <w:rPr>
          <w:rFonts w:hint="eastAsia" w:ascii="宋体" w:hAnsi="宋体" w:cs="宋体"/>
          <w:color w:val="000000"/>
          <w:sz w:val="28"/>
          <w:lang w:val="zh-CN"/>
        </w:rPr>
        <w:t>；</w:t>
      </w:r>
      <w:r>
        <w:rPr>
          <w:rFonts w:hint="eastAsia" w:ascii="宋体" w:hAnsi="宋体" w:eastAsia="宋体" w:cs="宋体"/>
          <w:b w:val="0"/>
          <w:bCs w:val="0"/>
          <w:color w:val="000000"/>
          <w:sz w:val="28"/>
          <w:lang w:val="zh-CN"/>
        </w:rPr>
        <w:t>施工现场情况、工程特点及与工程其他相关资料</w:t>
      </w:r>
      <w:r>
        <w:rPr>
          <w:rFonts w:hint="eastAsia" w:ascii="宋体" w:hAnsi="宋体" w:eastAsia="宋体" w:cs="宋体"/>
          <w:color w:val="000000"/>
          <w:sz w:val="28"/>
          <w:lang w:val="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281" w:firstLineChars="100"/>
        <w:rPr>
          <w:rFonts w:hint="eastAsia" w:ascii="宋体" w:hAnsi="宋体" w:eastAsia="宋体" w:cs="宋体"/>
          <w:b/>
          <w:bCs w:val="0"/>
          <w:color w:val="000000"/>
          <w:sz w:val="28"/>
          <w:highlight w:val="none"/>
        </w:rPr>
      </w:pPr>
      <w:r>
        <w:rPr>
          <w:rFonts w:hint="eastAsia" w:ascii="宋体" w:hAnsi="宋体" w:cs="宋体"/>
          <w:b/>
          <w:bCs w:val="0"/>
          <w:color w:val="000000"/>
          <w:sz w:val="28"/>
          <w:highlight w:val="none"/>
          <w:lang w:val="en-US" w:eastAsia="zh-CN"/>
        </w:rPr>
        <w:t xml:space="preserve">四、 </w:t>
      </w:r>
      <w:r>
        <w:rPr>
          <w:rFonts w:hint="eastAsia" w:ascii="宋体" w:hAnsi="宋体" w:eastAsia="宋体" w:cs="宋体"/>
          <w:b/>
          <w:bCs w:val="0"/>
          <w:color w:val="000000"/>
          <w:sz w:val="28"/>
          <w:highlight w:val="none"/>
        </w:rPr>
        <w:t>编制说明</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right="0" w:rightChars="0" w:firstLine="560" w:firstLineChars="200"/>
        <w:jc w:val="both"/>
        <w:textAlignment w:val="auto"/>
        <w:outlineLvl w:val="9"/>
        <w:rPr>
          <w:rFonts w:hint="eastAsia" w:ascii="宋体" w:hAnsi="宋体" w:cs="宋体"/>
          <w:color w:val="000000"/>
          <w:sz w:val="28"/>
          <w:highlight w:val="none"/>
          <w:lang w:val="en-US" w:eastAsia="zh-CN"/>
        </w:rPr>
      </w:pPr>
      <w:r>
        <w:rPr>
          <w:rFonts w:hint="eastAsia" w:ascii="宋体" w:hAnsi="宋体" w:cs="宋体"/>
          <w:color w:val="000000"/>
          <w:sz w:val="28"/>
          <w:highlight w:val="none"/>
          <w:lang w:val="en-US" w:eastAsia="zh-CN"/>
        </w:rPr>
        <w:t>1、本项目施工措施费：为各校区本项目有关的所有施工措施费（包含本项目脚手架等施工及安全维护所需的所有脚手架及挡板的搭设、垂直运输、材料运输以及</w:t>
      </w:r>
      <w:r>
        <w:rPr>
          <w:rFonts w:hint="eastAsia" w:ascii="宋体" w:hAnsi="宋体" w:cs="宋体"/>
          <w:color w:val="auto"/>
          <w:sz w:val="28"/>
          <w:highlight w:val="none"/>
          <w:lang w:val="en-US" w:eastAsia="zh-CN"/>
        </w:rPr>
        <w:t>对现场设备、场地、地面、墙面保护等</w:t>
      </w:r>
      <w:r>
        <w:rPr>
          <w:rFonts w:hint="eastAsia" w:ascii="宋体" w:hAnsi="宋体" w:cs="宋体"/>
          <w:color w:val="000000"/>
          <w:sz w:val="28"/>
          <w:highlight w:val="none"/>
          <w:lang w:val="en-US" w:eastAsia="zh-CN"/>
        </w:rPr>
        <w:t>所有的施工措施费用等，施工单位需结合现场实际情况综合考虑自主报价；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cs="宋体"/>
          <w:color w:val="000000"/>
          <w:sz w:val="28"/>
          <w:highlight w:val="none"/>
          <w:lang w:val="en-US" w:eastAsia="zh-CN"/>
        </w:rPr>
        <w:t>2、</w:t>
      </w:r>
      <w:r>
        <w:rPr>
          <w:rFonts w:hint="eastAsia" w:ascii="宋体" w:hAnsi="宋体" w:eastAsia="宋体" w:cs="宋体"/>
          <w:sz w:val="28"/>
          <w:szCs w:val="28"/>
          <w:highlight w:val="none"/>
          <w:lang w:val="en-US" w:eastAsia="zh-CN"/>
        </w:rPr>
        <w:t>本项目临时设施费：</w:t>
      </w:r>
      <w:r>
        <w:rPr>
          <w:rFonts w:hint="eastAsia" w:ascii="宋体" w:hAnsi="宋体" w:cs="宋体"/>
          <w:color w:val="000000"/>
          <w:sz w:val="28"/>
          <w:highlight w:val="none"/>
          <w:lang w:val="en-US" w:eastAsia="zh-CN"/>
        </w:rPr>
        <w:t>为各校区</w:t>
      </w:r>
      <w:r>
        <w:rPr>
          <w:rFonts w:hint="eastAsia" w:ascii="宋体" w:hAnsi="宋体" w:eastAsia="宋体" w:cs="宋体"/>
          <w:sz w:val="28"/>
          <w:szCs w:val="28"/>
          <w:highlight w:val="none"/>
          <w:lang w:val="en-US" w:eastAsia="zh-CN"/>
        </w:rPr>
        <w:t>本项目有关的所有临时设施及措施费，施工单位按照现场实际情况自主报价</w:t>
      </w:r>
      <w:r>
        <w:rPr>
          <w:rFonts w:hint="eastAsia" w:ascii="宋体" w:hAnsi="宋体" w:cs="宋体"/>
          <w:sz w:val="28"/>
          <w:szCs w:val="28"/>
          <w:highlight w:val="none"/>
          <w:lang w:val="en-US" w:eastAsia="zh-CN"/>
        </w:rPr>
        <w:t>；</w:t>
      </w:r>
      <w:bookmarkStart w:id="3" w:name="_GoBack"/>
      <w:bookmarkEnd w:id="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jc w:val="both"/>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b w:val="0"/>
          <w:bCs/>
          <w:color w:val="000000"/>
          <w:sz w:val="28"/>
          <w:highlight w:val="none"/>
          <w:lang w:val="zh-CN"/>
        </w:rPr>
        <w:t>本</w:t>
      </w:r>
      <w:r>
        <w:rPr>
          <w:rFonts w:hint="eastAsia" w:ascii="宋体" w:hAnsi="宋体" w:cs="宋体"/>
          <w:b w:val="0"/>
          <w:bCs/>
          <w:color w:val="000000"/>
          <w:sz w:val="28"/>
          <w:highlight w:val="none"/>
          <w:lang w:val="en-US" w:eastAsia="zh-CN"/>
        </w:rPr>
        <w:t>项目分别在一、二标段费用汇总列表中列</w:t>
      </w:r>
      <w:r>
        <w:rPr>
          <w:rFonts w:hint="eastAsia" w:ascii="宋体" w:hAnsi="宋体" w:cs="宋体"/>
          <w:color w:val="000000"/>
          <w:sz w:val="28"/>
          <w:highlight w:val="none"/>
          <w:lang w:val="en-US" w:eastAsia="zh-CN"/>
        </w:rPr>
        <w:t>暂列金，分别</w:t>
      </w:r>
      <w:r>
        <w:rPr>
          <w:rFonts w:hint="eastAsia" w:ascii="宋体" w:hAnsi="宋体" w:cs="宋体"/>
          <w:b w:val="0"/>
          <w:bCs/>
          <w:color w:val="000000"/>
          <w:sz w:val="28"/>
          <w:highlight w:val="none"/>
          <w:lang w:val="en-US" w:eastAsia="zh-CN"/>
        </w:rPr>
        <w:t>暂按25万元计入（含税）。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五、其他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1、本工程量清单所列的工程量是依据</w:t>
      </w:r>
      <w:r>
        <w:rPr>
          <w:rFonts w:hint="eastAsia" w:ascii="宋体" w:hAnsi="宋体" w:cs="宋体"/>
          <w:sz w:val="28"/>
          <w:szCs w:val="28"/>
          <w:highlight w:val="none"/>
          <w:lang w:val="en-US" w:eastAsia="zh-CN"/>
        </w:rPr>
        <w:t>磋商文件</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lang w:val="en-US" w:eastAsia="zh-CN"/>
        </w:rPr>
        <w:t>建设单位提供的</w:t>
      </w:r>
      <w:r>
        <w:rPr>
          <w:rFonts w:hint="eastAsia" w:ascii="宋体" w:hAnsi="宋体" w:cs="宋体"/>
          <w:sz w:val="28"/>
          <w:szCs w:val="28"/>
          <w:highlight w:val="none"/>
          <w:lang w:val="en-US" w:eastAsia="zh-CN"/>
        </w:rPr>
        <w:t>大连理工大学宿舍、教学楼等建筑外窗加设金刚网纱窗等防坠落设施工程量表</w:t>
      </w:r>
      <w:r>
        <w:rPr>
          <w:rFonts w:hint="eastAsia" w:ascii="宋体" w:hAnsi="宋体" w:eastAsia="宋体" w:cs="宋体"/>
          <w:sz w:val="28"/>
          <w:szCs w:val="28"/>
          <w:highlight w:val="none"/>
          <w:lang w:val="en-US" w:eastAsia="zh-CN"/>
        </w:rPr>
        <w:t>计算的，作为投标报价的基础。施工方报价时应考虑施工现场情况，按本企业的施工方案报价；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2、本工程量清单应与磋商文件等项目相关资料一起阅读和理解；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3、本工程量清单的描述只是完成本工程项目的基本要求，投标人应根据项目项目资料、项目现场情况、施工规范、工艺及工序等，满足以上要求进行报价；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4、工程量清单报价表中的综合单价和合价，均包括人工费、材料费、机械费、管理费、利润、风险等各项应有费用。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宋体" w:hAnsi="宋体" w:cs="宋体"/>
          <w:b/>
          <w:bCs/>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宋体" w:hAnsi="宋体" w:eastAsia="宋体" w:cs="宋体"/>
          <w:b/>
          <w:bCs/>
          <w:sz w:val="28"/>
          <w:szCs w:val="28"/>
          <w:lang w:eastAsia="zh-CN"/>
        </w:rPr>
      </w:pPr>
      <w:r>
        <w:rPr>
          <w:rFonts w:hint="eastAsia" w:ascii="宋体" w:hAnsi="宋体" w:cs="宋体"/>
          <w:b/>
          <w:bCs/>
          <w:sz w:val="28"/>
          <w:szCs w:val="28"/>
          <w:lang w:eastAsia="zh-CN"/>
        </w:rPr>
        <w:t>【此页</w:t>
      </w:r>
      <w:r>
        <w:rPr>
          <w:rFonts w:hint="eastAsia" w:ascii="宋体" w:hAnsi="宋体" w:cs="宋体"/>
          <w:b/>
          <w:bCs/>
          <w:sz w:val="28"/>
          <w:szCs w:val="28"/>
          <w:lang w:val="en-US" w:eastAsia="zh-CN"/>
        </w:rPr>
        <w:t>下</w:t>
      </w:r>
      <w:r>
        <w:rPr>
          <w:rFonts w:hint="eastAsia" w:ascii="宋体" w:hAnsi="宋体" w:cs="宋体"/>
          <w:b/>
          <w:bCs/>
          <w:sz w:val="28"/>
          <w:szCs w:val="28"/>
          <w:lang w:eastAsia="zh-CN"/>
        </w:rPr>
        <w:t>无正文】</w:t>
      </w:r>
      <w:r>
        <w:rPr>
          <w:rFonts w:hint="eastAsia" w:ascii="宋体" w:hAnsi="宋体" w:cs="宋体"/>
          <w:b/>
          <w:bCs/>
          <w:sz w:val="28"/>
          <w:szCs w:val="28"/>
          <w:lang w:eastAsia="zh-CN"/>
        </w:rPr>
        <w:br w:type="page"/>
      </w:r>
      <w:r>
        <w:rPr>
          <w:rFonts w:hint="eastAsia" w:ascii="宋体" w:hAnsi="宋体" w:cs="宋体"/>
          <w:b/>
          <w:bCs/>
          <w:sz w:val="28"/>
          <w:szCs w:val="28"/>
          <w:lang w:eastAsia="zh-CN"/>
        </w:rPr>
        <w:t>【此页无正文】</w:t>
      </w:r>
    </w:p>
    <w:tbl>
      <w:tblPr>
        <w:tblStyle w:val="8"/>
        <w:tblW w:w="8310"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536" w:type="dxa"/>
            <w:tcBorders>
              <w:top w:val="doub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r>
              <w:rPr>
                <w:rFonts w:hint="eastAsia" w:ascii="宋体" w:hAnsi="宋体" w:cs="宋体"/>
                <w:sz w:val="28"/>
                <w:szCs w:val="28"/>
                <w:lang w:eastAsia="zh-CN"/>
              </w:rPr>
              <w:t>编制</w:t>
            </w:r>
            <w:r>
              <w:rPr>
                <w:rFonts w:hint="eastAsia" w:ascii="宋体" w:hAnsi="宋体" w:cs="宋体"/>
                <w:sz w:val="28"/>
                <w:szCs w:val="28"/>
              </w:rPr>
              <w:t>人：</w:t>
            </w:r>
          </w:p>
        </w:tc>
        <w:tc>
          <w:tcPr>
            <w:tcW w:w="3774" w:type="dxa"/>
            <w:tcBorders>
              <w:top w:val="doub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4536"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bookmarkStart w:id="0" w:name="OLE_LINK9"/>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bookmarkEnd w:id="0"/>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c>
          <w:tcPr>
            <w:tcW w:w="3774"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bookmarkStart w:id="1" w:name="OLE_LINK13"/>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bookmarkStart w:id="2" w:name="OLE_LINK12"/>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bookmarkEnd w:id="1"/>
          <w:bookmarkEnd w:id="2"/>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36" w:type="dxa"/>
            <w:tcBorders>
              <w:top w:val="doub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r>
              <w:rPr>
                <w:rFonts w:hint="eastAsia" w:ascii="宋体" w:hAnsi="宋体" w:cs="宋体"/>
                <w:sz w:val="28"/>
                <w:szCs w:val="28"/>
                <w:lang w:eastAsia="zh-CN"/>
              </w:rPr>
              <w:t>复审</w:t>
            </w:r>
            <w:r>
              <w:rPr>
                <w:rFonts w:hint="eastAsia" w:ascii="宋体" w:hAnsi="宋体" w:cs="宋体"/>
                <w:sz w:val="28"/>
                <w:szCs w:val="28"/>
              </w:rPr>
              <w:t>人</w:t>
            </w:r>
            <w:r>
              <w:rPr>
                <w:rFonts w:hint="eastAsia" w:ascii="宋体" w:hAnsi="宋体" w:cs="宋体"/>
                <w:sz w:val="28"/>
                <w:szCs w:val="28"/>
                <w:lang w:eastAsia="zh-CN"/>
              </w:rPr>
              <w:t>：</w:t>
            </w:r>
          </w:p>
        </w:tc>
        <w:tc>
          <w:tcPr>
            <w:tcW w:w="3774" w:type="dxa"/>
            <w:tcBorders>
              <w:top w:val="double" w:color="auto" w:sz="4" w:space="0"/>
              <w:left w:val="nil"/>
              <w:bottom w:val="nil"/>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4536"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c>
          <w:tcPr>
            <w:tcW w:w="3774"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4536"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终审</w:t>
            </w:r>
            <w:r>
              <w:rPr>
                <w:rFonts w:hint="eastAsia" w:ascii="宋体" w:hAnsi="宋体" w:cs="宋体"/>
                <w:sz w:val="28"/>
                <w:szCs w:val="28"/>
              </w:rPr>
              <w:t>人</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hint="eastAsia" w:ascii="宋体" w:hAnsi="宋体" w:cs="宋体"/>
                <w:sz w:val="28"/>
                <w:szCs w:val="28"/>
                <w:lang w:eastAsia="zh-CN"/>
              </w:rPr>
            </w:pPr>
          </w:p>
          <w:p>
            <w:pPr>
              <w:keepNext w:val="0"/>
              <w:keepLines w:val="0"/>
              <w:pageBreakBefore w:val="0"/>
              <w:widowControl w:val="0"/>
              <w:kinsoku/>
              <w:wordWrap/>
              <w:overflowPunct/>
              <w:topLinePunct w:val="0"/>
              <w:autoSpaceDE/>
              <w:autoSpaceDN/>
              <w:bidi w:val="0"/>
              <w:adjustRightInd/>
              <w:snapToGrid/>
              <w:ind w:right="0" w:rightChars="0"/>
              <w:jc w:val="both"/>
              <w:textAlignment w:val="baseline"/>
              <w:rPr>
                <w:rFonts w:hint="eastAsia" w:ascii="宋体" w:hAnsi="宋体" w:cs="宋体"/>
                <w:sz w:val="28"/>
                <w:szCs w:val="28"/>
                <w:lang w:eastAsia="zh-CN"/>
              </w:rPr>
            </w:pPr>
          </w:p>
        </w:tc>
        <w:tc>
          <w:tcPr>
            <w:tcW w:w="3774" w:type="dxa"/>
            <w:tcBorders>
              <w:top w:val="nil"/>
              <w:left w:val="nil"/>
              <w:bottom w:val="double" w:color="auto" w:sz="4" w:space="0"/>
              <w:right w:val="nil"/>
            </w:tcBorders>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8310" w:type="dxa"/>
            <w:gridSpan w:val="2"/>
            <w:tcBorders>
              <w:top w:val="double" w:color="auto" w:sz="4" w:space="0"/>
              <w:left w:val="nil"/>
              <w:bottom w:val="doub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ind w:right="0" w:rightChars="0" w:firstLine="560" w:firstLineChars="200"/>
              <w:textAlignment w:val="baseline"/>
              <w:rPr>
                <w:rFonts w:ascii="宋体" w:hAnsi="宋体" w:cs="宋体"/>
                <w:sz w:val="28"/>
                <w:szCs w:val="28"/>
              </w:rPr>
            </w:pPr>
            <w:r>
              <w:rPr>
                <w:rFonts w:hint="eastAsia" w:ascii="宋体" w:hAnsi="宋体" w:cs="宋体"/>
                <w:sz w:val="28"/>
                <w:szCs w:val="28"/>
              </w:rPr>
              <w:t>咨询单位：辽宁杰威工程造价咨询有限责任公司</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right"/>
        <w:textAlignment w:val="baseline"/>
        <w:rPr>
          <w:rFonts w:asciiTheme="minorEastAsia" w:hAnsiTheme="minorEastAsia" w:eastAsiaTheme="minorEastAsia" w:cstheme="minorEastAsia"/>
        </w:rPr>
      </w:pPr>
      <w:r>
        <w:rPr>
          <w:rFonts w:hint="eastAsia" w:ascii="宋体" w:hAnsi="宋体" w:eastAsia="宋体" w:cs="宋体"/>
          <w:b w:val="0"/>
          <w:bCs w:val="0"/>
          <w:sz w:val="28"/>
          <w:szCs w:val="28"/>
          <w:lang w:val="en-US" w:eastAsia="zh-CN"/>
        </w:rPr>
        <w:t>日期：二〇二</w:t>
      </w:r>
      <w:r>
        <w:rPr>
          <w:rFonts w:hint="eastAsia" w:ascii="宋体" w:hAnsi="宋体" w:cs="宋体"/>
          <w:b w:val="0"/>
          <w:bCs w:val="0"/>
          <w:sz w:val="28"/>
          <w:szCs w:val="28"/>
          <w:lang w:val="en-US" w:eastAsia="zh-CN"/>
        </w:rPr>
        <w:t>二</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六</w:t>
      </w:r>
      <w:r>
        <w:rPr>
          <w:rFonts w:hint="eastAsia" w:ascii="宋体" w:hAnsi="宋体" w:eastAsia="宋体" w:cs="宋体"/>
          <w:b w:val="0"/>
          <w:bCs w:val="0"/>
          <w:sz w:val="28"/>
          <w:szCs w:val="28"/>
          <w:lang w:val="en-US" w:eastAsia="zh-CN"/>
        </w:rPr>
        <w:t>月</w:t>
      </w:r>
      <w:r>
        <w:rPr>
          <w:rFonts w:hint="eastAsia" w:ascii="宋体" w:hAnsi="宋体" w:cs="宋体"/>
          <w:b w:val="0"/>
          <w:bCs w:val="0"/>
          <w:sz w:val="28"/>
          <w:szCs w:val="28"/>
          <w:lang w:val="en-US" w:eastAsia="zh-CN"/>
        </w:rPr>
        <w:t>十七</w:t>
      </w:r>
      <w:r>
        <w:rPr>
          <w:rFonts w:hint="eastAsia" w:ascii="宋体" w:hAnsi="宋体" w:eastAsia="宋体" w:cs="宋体"/>
          <w:b w:val="0"/>
          <w:bCs w:val="0"/>
          <w:sz w:val="28"/>
          <w:szCs w:val="28"/>
          <w:lang w:val="en-US" w:eastAsia="zh-CN"/>
        </w:rPr>
        <w:t>日</w:t>
      </w:r>
    </w:p>
    <w:p>
      <w:pPr>
        <w:jc w:val="right"/>
        <w:textAlignment w:val="baseline"/>
        <w:rPr>
          <w:rFonts w:hint="default" w:eastAsia="宋体"/>
          <w:lang w:val="en-US" w:eastAsia="zh-CN"/>
        </w:rPr>
      </w:pPr>
    </w:p>
    <w:sectPr>
      <w:footerReference r:id="rId5" w:type="first"/>
      <w:headerReference r:id="rId3" w:type="default"/>
      <w:footerReference r:id="rId4"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iddenHorzOCl">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w:t>
    </w:r>
    <w:r>
      <w:rPr>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ascii="Calibri" w:hAnsi="Calibri" w:eastAsia="宋体" w:cs="黑体"/>
        <w:kern w:val="2"/>
        <w:sz w:val="18"/>
        <w:szCs w:val="22"/>
        <w:lang w:val="en-US" w:eastAsia="zh-CN" w:bidi="ar-SA"/>
      </w:rPr>
      <w:drawing>
        <wp:inline distT="0" distB="0" distL="114300" distR="114300">
          <wp:extent cx="1473835" cy="402590"/>
          <wp:effectExtent l="0" t="0" r="0" b="17145"/>
          <wp:docPr id="2" name="图片 1" descr="E:\0杰威备份\E盘文档\00杰威设计文件\logo\杰威造价-黑.png杰威造价-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0杰威备份\E盘文档\00杰威设计文件\logo\杰威造价-黑.png杰威造价-黑"/>
                  <pic:cNvPicPr>
                    <a:picLocks noChangeAspect="1"/>
                  </pic:cNvPicPr>
                </pic:nvPicPr>
                <pic:blipFill>
                  <a:blip r:embed="rId1"/>
                  <a:stretch>
                    <a:fillRect/>
                  </a:stretch>
                </pic:blipFill>
                <pic:spPr>
                  <a:xfrm>
                    <a:off x="0" y="0"/>
                    <a:ext cx="1473835" cy="402590"/>
                  </a:xfrm>
                  <a:prstGeom prst="rect">
                    <a:avLst/>
                  </a:prstGeom>
                  <a:noFill/>
                  <a:ln>
                    <a:noFill/>
                  </a:ln>
                </pic:spPr>
              </pic:pic>
            </a:graphicData>
          </a:graphic>
        </wp:inline>
      </w:drawing>
    </w:r>
    <w:r>
      <w:rPr>
        <w:rFonts w:ascii="Calibri" w:hAnsi="Calibri" w:eastAsia="宋体" w:cs="黑体"/>
        <w:kern w:val="2"/>
        <w:sz w:val="1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rPr>
                              <w:sz w:val="18"/>
                            </w:rPr>
                          </w:pPr>
                        </w:p>
                      </w:txbxContent>
                    </wps:txbx>
                    <wps:bodyPr vert="horz" wrap="none" lIns="0" tIns="0" rIns="0" bIns="0" anchor="t" upright="1">
                      <a:spAutoFit/>
                    </wps:bodyPr>
                  </wps:wsp>
                </a:graphicData>
              </a:graphic>
            </wp:anchor>
          </w:drawing>
        </mc:Choice>
        <mc:Fallback>
          <w:pict>
            <v:rect id="文本框 4"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xIhPDtgBAAC0AwAADgAAAAAAAAABACAA&#10;AAAfAQAAZHJzL2Uyb0RvYy54bWxQSwUGAAAAAAYABgBZAQAAaQUAAAAA&#10;">
              <v:fill on="f" focussize="0,0"/>
              <v:stroke on="f"/>
              <v:imagedata o:title=""/>
              <o:lock v:ext="edit" aspectratio="f"/>
              <v:textbox inset="0mm,0mm,0mm,0mm" style="mso-fit-shape-to-text:t;">
                <w:txbxContent>
                  <w:p>
                    <w:pPr>
                      <w:snapToGrid w:val="0"/>
                      <w:rPr>
                        <w:sz w:val="18"/>
                      </w:rPr>
                    </w:pPr>
                  </w:p>
                </w:txbxContent>
              </v:textbox>
            </v:rect>
          </w:pict>
        </mc:Fallback>
      </mc:AlternateContent>
    </w:r>
    <w:r>
      <w:rPr>
        <w:rFonts w:hint="eastAsia"/>
      </w:rPr>
      <w:t xml:space="preserve">                                             因为专注 所以专业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153EA"/>
    <w:multiLevelType w:val="singleLevel"/>
    <w:tmpl w:val="27C153EA"/>
    <w:lvl w:ilvl="0" w:tentative="0">
      <w:start w:val="1"/>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hMDQzYjAzNmU3MjQ5YWEwOTZlNGVhNmM3NmVjYmUifQ=="/>
  </w:docVars>
  <w:rsids>
    <w:rsidRoot w:val="00000000"/>
    <w:rsid w:val="00452ABF"/>
    <w:rsid w:val="00630FDD"/>
    <w:rsid w:val="00E940B7"/>
    <w:rsid w:val="019C7407"/>
    <w:rsid w:val="01C05B55"/>
    <w:rsid w:val="01D0110E"/>
    <w:rsid w:val="01E84235"/>
    <w:rsid w:val="029737F4"/>
    <w:rsid w:val="029C7664"/>
    <w:rsid w:val="02D6332F"/>
    <w:rsid w:val="02EC5CE3"/>
    <w:rsid w:val="031418F0"/>
    <w:rsid w:val="03155770"/>
    <w:rsid w:val="03171854"/>
    <w:rsid w:val="036C7218"/>
    <w:rsid w:val="038F4FFB"/>
    <w:rsid w:val="03905EBB"/>
    <w:rsid w:val="03B062F0"/>
    <w:rsid w:val="03CC20ED"/>
    <w:rsid w:val="042F36E9"/>
    <w:rsid w:val="044B6487"/>
    <w:rsid w:val="04761CE5"/>
    <w:rsid w:val="04DC01EC"/>
    <w:rsid w:val="052A64AC"/>
    <w:rsid w:val="055160AF"/>
    <w:rsid w:val="05755728"/>
    <w:rsid w:val="05924D4E"/>
    <w:rsid w:val="05A810E9"/>
    <w:rsid w:val="05A81FCC"/>
    <w:rsid w:val="05CF5FA2"/>
    <w:rsid w:val="05D0061A"/>
    <w:rsid w:val="05E574C3"/>
    <w:rsid w:val="06145060"/>
    <w:rsid w:val="06420522"/>
    <w:rsid w:val="067867FE"/>
    <w:rsid w:val="0682173B"/>
    <w:rsid w:val="06901352"/>
    <w:rsid w:val="06C22327"/>
    <w:rsid w:val="06EA1D41"/>
    <w:rsid w:val="073A744C"/>
    <w:rsid w:val="079B390E"/>
    <w:rsid w:val="07D043EF"/>
    <w:rsid w:val="07E502BF"/>
    <w:rsid w:val="07F2027A"/>
    <w:rsid w:val="08251814"/>
    <w:rsid w:val="093E2B95"/>
    <w:rsid w:val="09E56AD2"/>
    <w:rsid w:val="0A5D5557"/>
    <w:rsid w:val="0A624DDA"/>
    <w:rsid w:val="0AD073A7"/>
    <w:rsid w:val="0ADB2CF4"/>
    <w:rsid w:val="0B13248D"/>
    <w:rsid w:val="0B5144FE"/>
    <w:rsid w:val="0B667934"/>
    <w:rsid w:val="0BCE6439"/>
    <w:rsid w:val="0BD754B9"/>
    <w:rsid w:val="0BF23DF0"/>
    <w:rsid w:val="0C332643"/>
    <w:rsid w:val="0C3D3456"/>
    <w:rsid w:val="0C774C9E"/>
    <w:rsid w:val="0C7D0506"/>
    <w:rsid w:val="0CA83C71"/>
    <w:rsid w:val="0D1C631C"/>
    <w:rsid w:val="0D593FAF"/>
    <w:rsid w:val="0D5F0F0B"/>
    <w:rsid w:val="0D806125"/>
    <w:rsid w:val="0DA97ACB"/>
    <w:rsid w:val="0E3610B8"/>
    <w:rsid w:val="0E390F4F"/>
    <w:rsid w:val="0E7B1D5B"/>
    <w:rsid w:val="0ECB2FB1"/>
    <w:rsid w:val="0F2970AA"/>
    <w:rsid w:val="0F5E439A"/>
    <w:rsid w:val="0F9F2542"/>
    <w:rsid w:val="0FC1442A"/>
    <w:rsid w:val="0FD81622"/>
    <w:rsid w:val="0FE520BF"/>
    <w:rsid w:val="0FEF4BF0"/>
    <w:rsid w:val="105477D0"/>
    <w:rsid w:val="10F77E82"/>
    <w:rsid w:val="110D27C5"/>
    <w:rsid w:val="11561326"/>
    <w:rsid w:val="118279E1"/>
    <w:rsid w:val="11CA40A7"/>
    <w:rsid w:val="11D81D3B"/>
    <w:rsid w:val="11EA0F15"/>
    <w:rsid w:val="120F67EA"/>
    <w:rsid w:val="12382118"/>
    <w:rsid w:val="12840808"/>
    <w:rsid w:val="12881217"/>
    <w:rsid w:val="12B91B6C"/>
    <w:rsid w:val="12C02425"/>
    <w:rsid w:val="135224D0"/>
    <w:rsid w:val="136E70D0"/>
    <w:rsid w:val="13AE3F9B"/>
    <w:rsid w:val="13D03A06"/>
    <w:rsid w:val="149D2E14"/>
    <w:rsid w:val="15023C9F"/>
    <w:rsid w:val="160118AE"/>
    <w:rsid w:val="161D2D34"/>
    <w:rsid w:val="16443E43"/>
    <w:rsid w:val="16D23A94"/>
    <w:rsid w:val="17465311"/>
    <w:rsid w:val="17C67B54"/>
    <w:rsid w:val="182109FC"/>
    <w:rsid w:val="187B519E"/>
    <w:rsid w:val="18DF0779"/>
    <w:rsid w:val="18E84F59"/>
    <w:rsid w:val="193B17EB"/>
    <w:rsid w:val="19671033"/>
    <w:rsid w:val="19C94196"/>
    <w:rsid w:val="19D44EA1"/>
    <w:rsid w:val="19F5487B"/>
    <w:rsid w:val="19FF0C19"/>
    <w:rsid w:val="1B1652C3"/>
    <w:rsid w:val="1B1E3597"/>
    <w:rsid w:val="1B24506A"/>
    <w:rsid w:val="1B312D4C"/>
    <w:rsid w:val="1B402872"/>
    <w:rsid w:val="1B571591"/>
    <w:rsid w:val="1B634A7D"/>
    <w:rsid w:val="1BBD091F"/>
    <w:rsid w:val="1BD96DDB"/>
    <w:rsid w:val="1C0F050C"/>
    <w:rsid w:val="1C47643B"/>
    <w:rsid w:val="1C673BFD"/>
    <w:rsid w:val="1CB737CB"/>
    <w:rsid w:val="1CD263FC"/>
    <w:rsid w:val="1D02347B"/>
    <w:rsid w:val="1D1D27B0"/>
    <w:rsid w:val="1D4C7976"/>
    <w:rsid w:val="1D573933"/>
    <w:rsid w:val="1D5A03F0"/>
    <w:rsid w:val="1D953B5F"/>
    <w:rsid w:val="1DB25027"/>
    <w:rsid w:val="1DB3380B"/>
    <w:rsid w:val="1E1934C5"/>
    <w:rsid w:val="1E341264"/>
    <w:rsid w:val="1E455C22"/>
    <w:rsid w:val="1E7E3C6A"/>
    <w:rsid w:val="1E8E3D32"/>
    <w:rsid w:val="1EA60626"/>
    <w:rsid w:val="1EB53FBD"/>
    <w:rsid w:val="1F1840BF"/>
    <w:rsid w:val="1FBB4B9E"/>
    <w:rsid w:val="1FBE6A14"/>
    <w:rsid w:val="1FE04BDC"/>
    <w:rsid w:val="201C198C"/>
    <w:rsid w:val="20246B5C"/>
    <w:rsid w:val="202D1D4F"/>
    <w:rsid w:val="205250B4"/>
    <w:rsid w:val="207627C4"/>
    <w:rsid w:val="20EF5C1C"/>
    <w:rsid w:val="21156D15"/>
    <w:rsid w:val="21326DC0"/>
    <w:rsid w:val="21F5377F"/>
    <w:rsid w:val="2234120F"/>
    <w:rsid w:val="224624A0"/>
    <w:rsid w:val="22970B5E"/>
    <w:rsid w:val="2323171B"/>
    <w:rsid w:val="235A6A54"/>
    <w:rsid w:val="23AB0C6E"/>
    <w:rsid w:val="23B0661C"/>
    <w:rsid w:val="23C10717"/>
    <w:rsid w:val="23F57AC9"/>
    <w:rsid w:val="2412364C"/>
    <w:rsid w:val="243D0DAE"/>
    <w:rsid w:val="24766F49"/>
    <w:rsid w:val="2497095D"/>
    <w:rsid w:val="24A113A8"/>
    <w:rsid w:val="24BE6C7B"/>
    <w:rsid w:val="24C543A1"/>
    <w:rsid w:val="251D663C"/>
    <w:rsid w:val="252044FE"/>
    <w:rsid w:val="25563F3C"/>
    <w:rsid w:val="25C1553A"/>
    <w:rsid w:val="25E21729"/>
    <w:rsid w:val="26C10F95"/>
    <w:rsid w:val="26D13C59"/>
    <w:rsid w:val="26D15943"/>
    <w:rsid w:val="26E53B56"/>
    <w:rsid w:val="27275757"/>
    <w:rsid w:val="272D1EE2"/>
    <w:rsid w:val="273E043A"/>
    <w:rsid w:val="27582476"/>
    <w:rsid w:val="277420AE"/>
    <w:rsid w:val="277C29FC"/>
    <w:rsid w:val="27C22E19"/>
    <w:rsid w:val="285F68BA"/>
    <w:rsid w:val="28A77E88"/>
    <w:rsid w:val="28C03590"/>
    <w:rsid w:val="28E61296"/>
    <w:rsid w:val="299F08F1"/>
    <w:rsid w:val="29B50E88"/>
    <w:rsid w:val="29D15596"/>
    <w:rsid w:val="29E03A2B"/>
    <w:rsid w:val="29E93F6E"/>
    <w:rsid w:val="29F01EC0"/>
    <w:rsid w:val="2A2474D0"/>
    <w:rsid w:val="2A3C6EB3"/>
    <w:rsid w:val="2A813606"/>
    <w:rsid w:val="2A8476E7"/>
    <w:rsid w:val="2B1B3AE9"/>
    <w:rsid w:val="2B4C4DE0"/>
    <w:rsid w:val="2B5B15BB"/>
    <w:rsid w:val="2BBD09C3"/>
    <w:rsid w:val="2BC317AE"/>
    <w:rsid w:val="2BC545B1"/>
    <w:rsid w:val="2BD170DC"/>
    <w:rsid w:val="2BFA7F08"/>
    <w:rsid w:val="2BFF5E2E"/>
    <w:rsid w:val="2C3C763E"/>
    <w:rsid w:val="2C7E1C47"/>
    <w:rsid w:val="2C912BFB"/>
    <w:rsid w:val="2CE96C0C"/>
    <w:rsid w:val="2D6D7CCB"/>
    <w:rsid w:val="2DA37F14"/>
    <w:rsid w:val="2DAA316E"/>
    <w:rsid w:val="2DFD3F20"/>
    <w:rsid w:val="2E124D17"/>
    <w:rsid w:val="2E3237B2"/>
    <w:rsid w:val="2E644C2A"/>
    <w:rsid w:val="2E927049"/>
    <w:rsid w:val="2EB7284B"/>
    <w:rsid w:val="2EC95A6A"/>
    <w:rsid w:val="2ECA14F2"/>
    <w:rsid w:val="2F5E5DC9"/>
    <w:rsid w:val="2FAE172F"/>
    <w:rsid w:val="2FB020DD"/>
    <w:rsid w:val="2FE57FED"/>
    <w:rsid w:val="300D1329"/>
    <w:rsid w:val="3016158A"/>
    <w:rsid w:val="305F60E4"/>
    <w:rsid w:val="30A50AAF"/>
    <w:rsid w:val="30B50654"/>
    <w:rsid w:val="30B81375"/>
    <w:rsid w:val="30EF2A00"/>
    <w:rsid w:val="311607D5"/>
    <w:rsid w:val="3187719B"/>
    <w:rsid w:val="31EC5751"/>
    <w:rsid w:val="31F235A6"/>
    <w:rsid w:val="322272D6"/>
    <w:rsid w:val="327F507A"/>
    <w:rsid w:val="32EE26D7"/>
    <w:rsid w:val="33472206"/>
    <w:rsid w:val="337376BE"/>
    <w:rsid w:val="33EE7825"/>
    <w:rsid w:val="34300773"/>
    <w:rsid w:val="343C6036"/>
    <w:rsid w:val="3485553C"/>
    <w:rsid w:val="349F0D90"/>
    <w:rsid w:val="34B62E02"/>
    <w:rsid w:val="35436506"/>
    <w:rsid w:val="358D3A26"/>
    <w:rsid w:val="35D11CA7"/>
    <w:rsid w:val="363F3249"/>
    <w:rsid w:val="36855C62"/>
    <w:rsid w:val="36901B93"/>
    <w:rsid w:val="36CC4CAC"/>
    <w:rsid w:val="36E31FF3"/>
    <w:rsid w:val="372F1581"/>
    <w:rsid w:val="37A05173"/>
    <w:rsid w:val="37A13D8B"/>
    <w:rsid w:val="37DB688A"/>
    <w:rsid w:val="37FB7595"/>
    <w:rsid w:val="38143DD3"/>
    <w:rsid w:val="387177C9"/>
    <w:rsid w:val="38A45410"/>
    <w:rsid w:val="38BF63D7"/>
    <w:rsid w:val="38D0032C"/>
    <w:rsid w:val="39333DDD"/>
    <w:rsid w:val="399622BF"/>
    <w:rsid w:val="39FE3845"/>
    <w:rsid w:val="3A010DFB"/>
    <w:rsid w:val="3A134C08"/>
    <w:rsid w:val="3A727D54"/>
    <w:rsid w:val="3A7361DF"/>
    <w:rsid w:val="3AB31AFD"/>
    <w:rsid w:val="3AED33A6"/>
    <w:rsid w:val="3AF15A98"/>
    <w:rsid w:val="3B390F77"/>
    <w:rsid w:val="3B844F4B"/>
    <w:rsid w:val="3C1F6793"/>
    <w:rsid w:val="3C2123AD"/>
    <w:rsid w:val="3C221C81"/>
    <w:rsid w:val="3C506853"/>
    <w:rsid w:val="3C9844FD"/>
    <w:rsid w:val="3CAF5A62"/>
    <w:rsid w:val="3CBA010B"/>
    <w:rsid w:val="3D217848"/>
    <w:rsid w:val="3D235EA2"/>
    <w:rsid w:val="3D36122A"/>
    <w:rsid w:val="3DA903A4"/>
    <w:rsid w:val="3DAF6448"/>
    <w:rsid w:val="3DC13BF9"/>
    <w:rsid w:val="3DE9514C"/>
    <w:rsid w:val="3E1965FE"/>
    <w:rsid w:val="3EC111A5"/>
    <w:rsid w:val="3F383D15"/>
    <w:rsid w:val="3F3E1E72"/>
    <w:rsid w:val="3FE03AEC"/>
    <w:rsid w:val="40006DDD"/>
    <w:rsid w:val="404C1704"/>
    <w:rsid w:val="405D772B"/>
    <w:rsid w:val="40613C86"/>
    <w:rsid w:val="406F3C30"/>
    <w:rsid w:val="412B15D8"/>
    <w:rsid w:val="413C724B"/>
    <w:rsid w:val="414475F4"/>
    <w:rsid w:val="41483B0D"/>
    <w:rsid w:val="41600155"/>
    <w:rsid w:val="417E5BAB"/>
    <w:rsid w:val="41940E65"/>
    <w:rsid w:val="420211A7"/>
    <w:rsid w:val="4214206C"/>
    <w:rsid w:val="428B67D2"/>
    <w:rsid w:val="42A35641"/>
    <w:rsid w:val="42AF1CC4"/>
    <w:rsid w:val="42C75BFA"/>
    <w:rsid w:val="42FF1B3E"/>
    <w:rsid w:val="43060332"/>
    <w:rsid w:val="43605C07"/>
    <w:rsid w:val="43776D56"/>
    <w:rsid w:val="43AE2404"/>
    <w:rsid w:val="43BE6733"/>
    <w:rsid w:val="43F7774B"/>
    <w:rsid w:val="44042CA2"/>
    <w:rsid w:val="444D46BD"/>
    <w:rsid w:val="446D0D0E"/>
    <w:rsid w:val="447F380F"/>
    <w:rsid w:val="44895D9F"/>
    <w:rsid w:val="44971A30"/>
    <w:rsid w:val="45234D16"/>
    <w:rsid w:val="45782E64"/>
    <w:rsid w:val="4594672A"/>
    <w:rsid w:val="45C72E2D"/>
    <w:rsid w:val="45EC7B17"/>
    <w:rsid w:val="46426147"/>
    <w:rsid w:val="46786A1A"/>
    <w:rsid w:val="46AD740B"/>
    <w:rsid w:val="4716565B"/>
    <w:rsid w:val="47431429"/>
    <w:rsid w:val="475B29CC"/>
    <w:rsid w:val="476B0980"/>
    <w:rsid w:val="479B1265"/>
    <w:rsid w:val="47DC17E4"/>
    <w:rsid w:val="48366F18"/>
    <w:rsid w:val="486744B3"/>
    <w:rsid w:val="487B35AA"/>
    <w:rsid w:val="49030A61"/>
    <w:rsid w:val="49060590"/>
    <w:rsid w:val="492139EC"/>
    <w:rsid w:val="492E6D05"/>
    <w:rsid w:val="4944590D"/>
    <w:rsid w:val="49853DFA"/>
    <w:rsid w:val="49952060"/>
    <w:rsid w:val="4A157BE7"/>
    <w:rsid w:val="4A2A2D74"/>
    <w:rsid w:val="4A423B94"/>
    <w:rsid w:val="4B125CE2"/>
    <w:rsid w:val="4B27046C"/>
    <w:rsid w:val="4B9761E7"/>
    <w:rsid w:val="4BAA6792"/>
    <w:rsid w:val="4BB24DCF"/>
    <w:rsid w:val="4BDA4A73"/>
    <w:rsid w:val="4BDC5DDB"/>
    <w:rsid w:val="4C1708CA"/>
    <w:rsid w:val="4C32317D"/>
    <w:rsid w:val="4C3457E4"/>
    <w:rsid w:val="4C46595C"/>
    <w:rsid w:val="4C944B3A"/>
    <w:rsid w:val="4CA503D4"/>
    <w:rsid w:val="4CBB6510"/>
    <w:rsid w:val="4CD431F4"/>
    <w:rsid w:val="4CFB367D"/>
    <w:rsid w:val="4D437A43"/>
    <w:rsid w:val="4D6B792C"/>
    <w:rsid w:val="4D6C2B08"/>
    <w:rsid w:val="4E38392C"/>
    <w:rsid w:val="4E3C2E4E"/>
    <w:rsid w:val="4E453CD9"/>
    <w:rsid w:val="4EBA1A5B"/>
    <w:rsid w:val="4F9842DC"/>
    <w:rsid w:val="4FE13ED5"/>
    <w:rsid w:val="50171C3C"/>
    <w:rsid w:val="50264DC9"/>
    <w:rsid w:val="50630D8E"/>
    <w:rsid w:val="50661509"/>
    <w:rsid w:val="509176A9"/>
    <w:rsid w:val="50E95573"/>
    <w:rsid w:val="5187446D"/>
    <w:rsid w:val="519F200A"/>
    <w:rsid w:val="51A737A6"/>
    <w:rsid w:val="51D23C0D"/>
    <w:rsid w:val="51ED5245"/>
    <w:rsid w:val="52015899"/>
    <w:rsid w:val="521D01FB"/>
    <w:rsid w:val="52780E74"/>
    <w:rsid w:val="527D0045"/>
    <w:rsid w:val="52815D19"/>
    <w:rsid w:val="529554C1"/>
    <w:rsid w:val="52BC6534"/>
    <w:rsid w:val="52C95067"/>
    <w:rsid w:val="534F4D80"/>
    <w:rsid w:val="53D90F21"/>
    <w:rsid w:val="53E248A5"/>
    <w:rsid w:val="540E341C"/>
    <w:rsid w:val="543D36A4"/>
    <w:rsid w:val="54554DB8"/>
    <w:rsid w:val="5457691F"/>
    <w:rsid w:val="5490360B"/>
    <w:rsid w:val="549D4CFC"/>
    <w:rsid w:val="549E77B1"/>
    <w:rsid w:val="554711D4"/>
    <w:rsid w:val="55501194"/>
    <w:rsid w:val="555C2E5E"/>
    <w:rsid w:val="55682C48"/>
    <w:rsid w:val="56096438"/>
    <w:rsid w:val="56186D98"/>
    <w:rsid w:val="5629204B"/>
    <w:rsid w:val="56BC11BC"/>
    <w:rsid w:val="56CC253C"/>
    <w:rsid w:val="56F4369F"/>
    <w:rsid w:val="5701508B"/>
    <w:rsid w:val="57073877"/>
    <w:rsid w:val="5708469B"/>
    <w:rsid w:val="573A7DC4"/>
    <w:rsid w:val="57797857"/>
    <w:rsid w:val="57811AFA"/>
    <w:rsid w:val="57A60226"/>
    <w:rsid w:val="57B0159C"/>
    <w:rsid w:val="58165683"/>
    <w:rsid w:val="583D57F2"/>
    <w:rsid w:val="58532A9E"/>
    <w:rsid w:val="588E2720"/>
    <w:rsid w:val="596C51D2"/>
    <w:rsid w:val="599478CF"/>
    <w:rsid w:val="5A1B41B8"/>
    <w:rsid w:val="5A927317"/>
    <w:rsid w:val="5AA83787"/>
    <w:rsid w:val="5AAA6E49"/>
    <w:rsid w:val="5AC80968"/>
    <w:rsid w:val="5B314599"/>
    <w:rsid w:val="5B3255C2"/>
    <w:rsid w:val="5B61371D"/>
    <w:rsid w:val="5B8A71CF"/>
    <w:rsid w:val="5BCE3D75"/>
    <w:rsid w:val="5BF61BDB"/>
    <w:rsid w:val="5C1817DA"/>
    <w:rsid w:val="5C3E7FB9"/>
    <w:rsid w:val="5C410197"/>
    <w:rsid w:val="5C5264E7"/>
    <w:rsid w:val="5C7D31D8"/>
    <w:rsid w:val="5CD10E2D"/>
    <w:rsid w:val="5CF94044"/>
    <w:rsid w:val="5D014648"/>
    <w:rsid w:val="5D6B3030"/>
    <w:rsid w:val="5D8A0B27"/>
    <w:rsid w:val="5DB9023F"/>
    <w:rsid w:val="5DF212CB"/>
    <w:rsid w:val="5E0A2849"/>
    <w:rsid w:val="5E447C91"/>
    <w:rsid w:val="5E564407"/>
    <w:rsid w:val="5E83038D"/>
    <w:rsid w:val="5EB45452"/>
    <w:rsid w:val="5EF30174"/>
    <w:rsid w:val="5F2942D9"/>
    <w:rsid w:val="5F587469"/>
    <w:rsid w:val="601406FF"/>
    <w:rsid w:val="60725A75"/>
    <w:rsid w:val="607B4C36"/>
    <w:rsid w:val="60E2116F"/>
    <w:rsid w:val="61461DEA"/>
    <w:rsid w:val="61555579"/>
    <w:rsid w:val="616D3B04"/>
    <w:rsid w:val="62434D02"/>
    <w:rsid w:val="62C95CD3"/>
    <w:rsid w:val="62D7000D"/>
    <w:rsid w:val="62FD61EC"/>
    <w:rsid w:val="638328B4"/>
    <w:rsid w:val="6480629B"/>
    <w:rsid w:val="64A5151D"/>
    <w:rsid w:val="653B778C"/>
    <w:rsid w:val="65905D2A"/>
    <w:rsid w:val="65A468CA"/>
    <w:rsid w:val="65D4291D"/>
    <w:rsid w:val="66027A70"/>
    <w:rsid w:val="662364D3"/>
    <w:rsid w:val="662C40CF"/>
    <w:rsid w:val="663743F7"/>
    <w:rsid w:val="66CD781D"/>
    <w:rsid w:val="66F75237"/>
    <w:rsid w:val="67424E02"/>
    <w:rsid w:val="675247E7"/>
    <w:rsid w:val="67A451AF"/>
    <w:rsid w:val="67F836DF"/>
    <w:rsid w:val="68566D09"/>
    <w:rsid w:val="689C2C37"/>
    <w:rsid w:val="68E71A42"/>
    <w:rsid w:val="690A20AE"/>
    <w:rsid w:val="69831EAE"/>
    <w:rsid w:val="699F7683"/>
    <w:rsid w:val="69C32D29"/>
    <w:rsid w:val="69F8256E"/>
    <w:rsid w:val="6A5A2040"/>
    <w:rsid w:val="6A6262EB"/>
    <w:rsid w:val="6A6B507B"/>
    <w:rsid w:val="6AB70F8E"/>
    <w:rsid w:val="6AFA069C"/>
    <w:rsid w:val="6B874C1C"/>
    <w:rsid w:val="6B9B71D6"/>
    <w:rsid w:val="6BF85481"/>
    <w:rsid w:val="6C1D7BEB"/>
    <w:rsid w:val="6C3B0EA0"/>
    <w:rsid w:val="6C9C4BF5"/>
    <w:rsid w:val="6CB67EDB"/>
    <w:rsid w:val="6CC22541"/>
    <w:rsid w:val="6D1B65C8"/>
    <w:rsid w:val="6D9263B7"/>
    <w:rsid w:val="6DBF428D"/>
    <w:rsid w:val="6DE309C1"/>
    <w:rsid w:val="6E47509C"/>
    <w:rsid w:val="6E48325D"/>
    <w:rsid w:val="6E702C13"/>
    <w:rsid w:val="6EEA4C83"/>
    <w:rsid w:val="6F2140E1"/>
    <w:rsid w:val="6F6833C9"/>
    <w:rsid w:val="70507DE3"/>
    <w:rsid w:val="70B4274D"/>
    <w:rsid w:val="70F16387"/>
    <w:rsid w:val="710E1BD6"/>
    <w:rsid w:val="7112382E"/>
    <w:rsid w:val="71310518"/>
    <w:rsid w:val="713D7E5F"/>
    <w:rsid w:val="715A1D43"/>
    <w:rsid w:val="71844C93"/>
    <w:rsid w:val="723C2D63"/>
    <w:rsid w:val="72910409"/>
    <w:rsid w:val="72E524FC"/>
    <w:rsid w:val="73052DEE"/>
    <w:rsid w:val="730C7A35"/>
    <w:rsid w:val="737C5B3F"/>
    <w:rsid w:val="73830312"/>
    <w:rsid w:val="73966E20"/>
    <w:rsid w:val="739D3C20"/>
    <w:rsid w:val="73C15888"/>
    <w:rsid w:val="74093700"/>
    <w:rsid w:val="741A7670"/>
    <w:rsid w:val="74282827"/>
    <w:rsid w:val="7452064E"/>
    <w:rsid w:val="74826705"/>
    <w:rsid w:val="75027C27"/>
    <w:rsid w:val="75252BD3"/>
    <w:rsid w:val="756A6076"/>
    <w:rsid w:val="75DA3102"/>
    <w:rsid w:val="765B3A3D"/>
    <w:rsid w:val="76CA0970"/>
    <w:rsid w:val="772F0407"/>
    <w:rsid w:val="773F4975"/>
    <w:rsid w:val="776456E5"/>
    <w:rsid w:val="776D565D"/>
    <w:rsid w:val="777059BB"/>
    <w:rsid w:val="785B5D23"/>
    <w:rsid w:val="786B0789"/>
    <w:rsid w:val="7885416D"/>
    <w:rsid w:val="78A93322"/>
    <w:rsid w:val="78E26444"/>
    <w:rsid w:val="799148E3"/>
    <w:rsid w:val="79A427C1"/>
    <w:rsid w:val="79D40370"/>
    <w:rsid w:val="7A0714B4"/>
    <w:rsid w:val="7A106FE1"/>
    <w:rsid w:val="7A6753E9"/>
    <w:rsid w:val="7A6E7837"/>
    <w:rsid w:val="7A767DC6"/>
    <w:rsid w:val="7A7818F3"/>
    <w:rsid w:val="7A79401E"/>
    <w:rsid w:val="7AB90813"/>
    <w:rsid w:val="7B262DE6"/>
    <w:rsid w:val="7BA915B8"/>
    <w:rsid w:val="7BB820BE"/>
    <w:rsid w:val="7BDA1655"/>
    <w:rsid w:val="7C747A33"/>
    <w:rsid w:val="7C786C43"/>
    <w:rsid w:val="7C936979"/>
    <w:rsid w:val="7CBD0A81"/>
    <w:rsid w:val="7CE16A13"/>
    <w:rsid w:val="7D1521FF"/>
    <w:rsid w:val="7D9038AD"/>
    <w:rsid w:val="7DEF69EA"/>
    <w:rsid w:val="7DF3466E"/>
    <w:rsid w:val="7E0D3FD2"/>
    <w:rsid w:val="7E1330E6"/>
    <w:rsid w:val="7E235BFD"/>
    <w:rsid w:val="7E3F79AA"/>
    <w:rsid w:val="7E6349B9"/>
    <w:rsid w:val="7E777137"/>
    <w:rsid w:val="7E871E39"/>
    <w:rsid w:val="7EAA41A5"/>
    <w:rsid w:val="7EAD3B0B"/>
    <w:rsid w:val="7EB66AF7"/>
    <w:rsid w:val="7EE822DB"/>
    <w:rsid w:val="7F85004F"/>
    <w:rsid w:val="7FE20F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spacing w:before="156" w:line="360" w:lineRule="auto"/>
      <w:ind w:firstLine="200" w:firstLineChars="200"/>
      <w:jc w:val="left"/>
    </w:pPr>
  </w:style>
  <w:style w:type="paragraph" w:styleId="3">
    <w:name w:val="Body Text"/>
    <w:basedOn w:val="1"/>
    <w:qFormat/>
    <w:uiPriority w:val="0"/>
    <w:pPr>
      <w:jc w:val="center"/>
    </w:pPr>
    <w:rPr>
      <w:rFonts w:eastAsia="楷体_GB2312"/>
      <w:sz w:val="52"/>
    </w:rPr>
  </w:style>
  <w:style w:type="paragraph" w:styleId="4">
    <w:name w:val="Plain Text"/>
    <w:basedOn w:val="1"/>
    <w:link w:val="16"/>
    <w:qFormat/>
    <w:uiPriority w:val="0"/>
    <w:rPr>
      <w:rFonts w:ascii="宋体" w:hAnsi="Courier New" w:eastAsia="宋体"/>
      <w:kern w:val="2"/>
      <w:sz w:val="21"/>
      <w:lang w:val="en-US" w:eastAsia="zh-CN"/>
    </w:rPr>
  </w:style>
  <w:style w:type="paragraph" w:styleId="5">
    <w:name w:val="footer"/>
    <w:basedOn w:val="1"/>
    <w:link w:val="17"/>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page number"/>
    <w:basedOn w:val="10"/>
    <w:qFormat/>
    <w:uiPriority w:val="0"/>
  </w:style>
  <w:style w:type="paragraph" w:customStyle="1" w:styleId="13">
    <w:name w:val="List Paragraph1"/>
    <w:basedOn w:val="1"/>
    <w:qFormat/>
    <w:uiPriority w:val="99"/>
    <w:pPr>
      <w:ind w:firstLine="420" w:firstLineChars="200"/>
    </w:pPr>
  </w:style>
  <w:style w:type="paragraph" w:customStyle="1" w:styleId="14">
    <w:name w:val="Default"/>
    <w:qFormat/>
    <w:uiPriority w:val="0"/>
    <w:pPr>
      <w:widowControl w:val="0"/>
      <w:autoSpaceDE w:val="0"/>
      <w:autoSpaceDN w:val="0"/>
      <w:adjustRightInd w:val="0"/>
    </w:pPr>
    <w:rPr>
      <w:rFonts w:ascii="HiddenHorzOCl" w:hAnsi="Times New Roman" w:eastAsia="HiddenHorzOCl" w:cs="HiddenHorzOCl"/>
      <w:color w:val="000000"/>
      <w:sz w:val="24"/>
      <w:szCs w:val="24"/>
      <w:lang w:val="en-US" w:eastAsia="zh-CN" w:bidi="ar-SA"/>
    </w:rPr>
  </w:style>
  <w:style w:type="character" w:customStyle="1" w:styleId="15">
    <w:name w:val="font31"/>
    <w:qFormat/>
    <w:uiPriority w:val="0"/>
    <w:rPr>
      <w:rFonts w:hint="eastAsia" w:ascii="宋体" w:hAnsi="宋体" w:eastAsia="宋体" w:cs="宋体"/>
      <w:color w:val="000000"/>
      <w:sz w:val="24"/>
      <w:szCs w:val="24"/>
      <w:u w:val="none"/>
    </w:rPr>
  </w:style>
  <w:style w:type="character" w:customStyle="1" w:styleId="16">
    <w:name w:val="纯文本 Char Char Char"/>
    <w:basedOn w:val="10"/>
    <w:link w:val="4"/>
    <w:qFormat/>
    <w:uiPriority w:val="0"/>
    <w:rPr>
      <w:rFonts w:ascii="宋体" w:hAnsi="Courier New" w:eastAsia="宋体"/>
      <w:kern w:val="2"/>
      <w:sz w:val="21"/>
      <w:lang w:val="en-US" w:eastAsia="zh-CN"/>
    </w:rPr>
  </w:style>
  <w:style w:type="character" w:customStyle="1" w:styleId="17">
    <w:name w:val="页脚 Char"/>
    <w:link w:val="5"/>
    <w:qFormat/>
    <w:uiPriority w:val="99"/>
    <w:rPr>
      <w:rFonts w:ascii="Calibri" w:hAnsi="Calibri" w:cs="黑体"/>
      <w:kern w:val="2"/>
      <w:sz w:val="18"/>
      <w:szCs w:val="22"/>
    </w:rPr>
  </w:style>
  <w:style w:type="character" w:customStyle="1" w:styleId="18">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1065</Words>
  <Characters>1100</Characters>
  <Lines>24</Lines>
  <Paragraphs>6</Paragraphs>
  <TotalTime>1</TotalTime>
  <ScaleCrop>false</ScaleCrop>
  <LinksUpToDate>false</LinksUpToDate>
  <CharactersWithSpaces>1295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2017-04-01T06:50:00Z</dcterms:created>
  <dc:creator>liuyurong</dc:creator>
  <cp:lastModifiedBy>天地</cp:lastModifiedBy>
  <cp:lastPrinted>2018-01-31T08:35:00Z</cp:lastPrinted>
  <dcterms:modified xsi:type="dcterms:W3CDTF">2022-06-22T09:06:14Z</dcterms:modified>
  <dc:title>辽宁杰威工程造价咨询有限责任公司   					 辽杰威咨询(审)字[2016]316号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3B04A93B65DB4E00B2CC4E1151C78755</vt:lpwstr>
  </property>
</Properties>
</file>