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spacing w:line="400"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商砼采购项目竞</w:t>
      </w:r>
      <w:r>
        <w:rPr>
          <w:rFonts w:hint="eastAsia" w:ascii="仿宋" w:hAnsi="仿宋" w:eastAsia="仿宋" w:cs="仿宋"/>
          <w:b/>
          <w:bCs/>
          <w:color w:val="auto"/>
          <w:sz w:val="32"/>
          <w:szCs w:val="32"/>
          <w:highlight w:val="none"/>
        </w:rPr>
        <w:t>争性谈判</w:t>
      </w:r>
      <w:r>
        <w:rPr>
          <w:rFonts w:hint="eastAsia" w:ascii="仿宋" w:hAnsi="仿宋" w:eastAsia="仿宋" w:cs="仿宋"/>
          <w:b/>
          <w:bCs/>
          <w:color w:val="auto"/>
          <w:sz w:val="32"/>
          <w:szCs w:val="32"/>
          <w:highlight w:val="none"/>
          <w:lang w:val="en-US" w:eastAsia="zh-CN"/>
        </w:rPr>
        <w:t>公告</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哈密丰远造价咨询有限责任公司受</w:t>
      </w:r>
      <w:r>
        <w:rPr>
          <w:rFonts w:hint="eastAsia" w:ascii="仿宋" w:hAnsi="仿宋" w:eastAsia="仿宋" w:cs="仿宋"/>
          <w:color w:val="auto"/>
          <w:sz w:val="24"/>
          <w:szCs w:val="24"/>
          <w:highlight w:val="none"/>
          <w:lang w:val="en-US" w:eastAsia="zh-CN"/>
        </w:rPr>
        <w:t>哈密开源矿区第二项目部</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lang w:val="en-US" w:eastAsia="zh-CN"/>
        </w:rPr>
        <w:t>哈密开源矿区第二项目部</w:t>
      </w:r>
      <w:r>
        <w:rPr>
          <w:rFonts w:hint="eastAsia" w:ascii="仿宋" w:hAnsi="仿宋" w:eastAsia="仿宋" w:cs="仿宋"/>
          <w:color w:val="auto"/>
          <w:sz w:val="24"/>
          <w:szCs w:val="24"/>
          <w:highlight w:val="none"/>
          <w:lang w:eastAsia="zh-CN"/>
        </w:rPr>
        <w:t>商砼采购项目</w:t>
      </w:r>
      <w:r>
        <w:rPr>
          <w:rFonts w:hint="eastAsia" w:ascii="仿宋" w:hAnsi="仿宋" w:eastAsia="仿宋" w:cs="仿宋"/>
          <w:color w:val="auto"/>
          <w:sz w:val="24"/>
          <w:szCs w:val="24"/>
          <w:highlight w:val="none"/>
        </w:rPr>
        <w:t>进行竞争性谈判招标，欢迎符合资格条件的供应商参加投标。</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一.项目概况和招标范围:</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lang w:eastAsia="zh-CN"/>
        </w:rPr>
        <w:t>商砼采购项目</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2、项目编号：</w:t>
      </w:r>
      <w:r>
        <w:rPr>
          <w:rFonts w:hint="eastAsia" w:ascii="仿宋" w:hAnsi="仿宋" w:eastAsia="仿宋" w:cs="仿宋"/>
          <w:color w:val="auto"/>
          <w:sz w:val="24"/>
          <w:szCs w:val="24"/>
          <w:highlight w:val="none"/>
          <w:lang w:eastAsia="zh-CN"/>
        </w:rPr>
        <w:t>HMFYZFCGTP-2022-026</w:t>
      </w:r>
    </w:p>
    <w:p>
      <w:pPr>
        <w:pStyle w:val="2"/>
        <w:keepNext w:val="0"/>
        <w:keepLines w:val="0"/>
        <w:pageBreakBefore w:val="0"/>
        <w:kinsoku/>
        <w:wordWrap/>
        <w:overflowPunct/>
        <w:topLinePunct w:val="0"/>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3、项目总投资：</w:t>
      </w:r>
      <w:r>
        <w:rPr>
          <w:rFonts w:hint="eastAsia" w:ascii="仿宋" w:hAnsi="仿宋" w:eastAsia="仿宋" w:cs="仿宋"/>
          <w:color w:val="auto"/>
          <w:sz w:val="24"/>
          <w:szCs w:val="24"/>
          <w:highlight w:val="none"/>
          <w:lang w:val="en-US" w:eastAsia="zh-CN"/>
        </w:rPr>
        <w:t>63.45万</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、招标范围及标段划分：本次招标范围为</w:t>
      </w:r>
      <w:r>
        <w:rPr>
          <w:rFonts w:hint="eastAsia" w:ascii="仿宋" w:hAnsi="仿宋" w:eastAsia="仿宋" w:cs="仿宋"/>
          <w:color w:val="auto"/>
          <w:sz w:val="24"/>
          <w:szCs w:val="24"/>
          <w:highlight w:val="none"/>
          <w:lang w:eastAsia="zh-CN"/>
        </w:rPr>
        <w:t>哈密开源矿区第二项目部商砼采购项目（</w:t>
      </w:r>
      <w:r>
        <w:rPr>
          <w:rFonts w:hint="eastAsia" w:ascii="仿宋" w:hAnsi="仿宋" w:eastAsia="仿宋" w:cs="仿宋"/>
          <w:color w:val="auto"/>
          <w:sz w:val="24"/>
          <w:szCs w:val="24"/>
          <w:highlight w:val="none"/>
          <w:lang w:val="en-US" w:eastAsia="zh-CN"/>
        </w:rPr>
        <w:t>采购清单详见竞争性谈判文件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，共划分为1个标段。</w:t>
      </w:r>
    </w:p>
    <w:p>
      <w:pPr>
        <w:pStyle w:val="5"/>
        <w:keepNext w:val="0"/>
        <w:keepLines w:val="0"/>
        <w:pageBreakBefore w:val="0"/>
        <w:kinsoku/>
        <w:wordWrap/>
        <w:overflowPunct/>
        <w:topLinePunct w:val="0"/>
        <w:bidi w:val="0"/>
        <w:adjustRightInd/>
        <w:spacing w:before="58" w:beforeAutospacing="0" w:after="58" w:afterAutospacing="0" w:line="440" w:lineRule="exact"/>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 xml:space="preserve">   二、供应商的资格要求：</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1、符合中华人民共和国政府采购法第二十二条规定：</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(一)具有独立承担民事责任的能力：有效的企业法人营业执照或事业单位法人证书（须有相应的经营范围）；</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(二)具有良好的商业信誉和健全的财务会计制度：提供202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年度的会计师事务所审计的完整财务报告或年度财务报表（如供应商新成立不到一年的，无需提供）;</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(三)具有履行合同所必需的设备和专业技术能力：（提供该证明材料）;</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(四)具有依法缴纳税收和社会保障资金的良好记录：提供半年内任意</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个月依法缴纳税收和缴纳社会保障资金的证明(成立未满3个月的提供成立以来的税收和社会保障资金缴纳凭证或相关情况说明；依法免税或不需要缴纳社会保障资金的投标人，应提供相应文件证明其依法免税或不需要缴纳社会保障资金)。</w:t>
      </w:r>
      <w:bookmarkStart w:id="0" w:name="_GoBack"/>
      <w:bookmarkEnd w:id="0"/>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(五)参加政府采购活动前三年内，在经营活动中没有重大违法记录;</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(六)法律、行政法规规定的其他条件。</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2、企业法人身份证或法人代表授权委托书原件及被授权人身份证原件；</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在“信用中国”网站（www.creditchina.gov.cn）、中国政府采购网（www.ccgp.gov.cn）没有被列入失信被执行人、重大税收违法案件当事人名单、政府采购严重违法失信行为记录名单及其他不符合规定条件的申请人（提供查询结果（网页截图并加盖供应商公章））</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本项目的特定资格要求：具有建设部门颁发预拌混凝土专业承包资质证书且具有有效期内的道路运输经营许可证书。</w:t>
      </w:r>
    </w:p>
    <w:p>
      <w:pPr>
        <w:pStyle w:val="2"/>
        <w:rPr>
          <w:rFonts w:hint="default"/>
          <w:lang w:val="en-US" w:eastAsia="zh-CN"/>
        </w:rPr>
      </w:pP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、本项目不接受联合体投标</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三、谈判文件发售时间、地址:</w:t>
      </w:r>
    </w:p>
    <w:p>
      <w:pPr>
        <w:pStyle w:val="3"/>
        <w:keepNext w:val="0"/>
        <w:keepLines w:val="0"/>
        <w:pageBreakBefore w:val="0"/>
        <w:kinsoku/>
        <w:wordWrap/>
        <w:overflowPunct/>
        <w:topLinePunct w:val="0"/>
        <w:bidi w:val="0"/>
        <w:adjustRightInd/>
        <w:spacing w:before="114" w:line="44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获取竞争性谈判文件时间：2022年7月8日至2022年7月12日，上午：9:00-13:00，下午：16:00-20:00。携带以下资料：①三证合一的营业执照、②法定代表人身份证明或授权委托人须提供法人授权委托书及被委托人身份证、③2021年度财务审计报告或年度财务报表（新成立一年公司无需提供）、④盖有社保局公章的近1个月社保缴纳明细表、⑤依法缴纳税收证明；⑥“信用中国”网站和中国政府采购网的查询结果的截图加盖公章。⑨提供</w:t>
      </w:r>
      <w:r>
        <w:rPr>
          <w:rFonts w:hint="eastAsia" w:ascii="仿宋" w:hAnsi="仿宋" w:eastAsia="仿宋" w:cs="仿宋"/>
          <w:color w:val="auto"/>
          <w:sz w:val="24"/>
          <w:szCs w:val="24"/>
          <w:highlight w:val="none"/>
          <w:lang w:val="zh-CN" w:eastAsia="zh-CN"/>
        </w:rPr>
        <w:t>建设部门颁发预拌混凝土专业承包资质证书且具有有效期内的道路运输经营许可证书。</w:t>
      </w:r>
      <w:r>
        <w:rPr>
          <w:rFonts w:hint="eastAsia" w:ascii="仿宋" w:hAnsi="仿宋" w:eastAsia="仿宋" w:cs="仿宋"/>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5656580</wp:posOffset>
                </wp:positionH>
                <wp:positionV relativeFrom="paragraph">
                  <wp:posOffset>83820</wp:posOffset>
                </wp:positionV>
                <wp:extent cx="914400" cy="198120"/>
                <wp:effectExtent l="0" t="0" r="0" b="11430"/>
                <wp:wrapNone/>
                <wp:docPr id="2" name="矩形 2"/>
                <wp:cNvGraphicFramePr/>
                <a:graphic xmlns:a="http://schemas.openxmlformats.org/drawingml/2006/main">
                  <a:graphicData uri="http://schemas.microsoft.com/office/word/2010/wordprocessingShape">
                    <wps:wsp>
                      <wps:cNvSpPr/>
                      <wps:spPr>
                        <a:xfrm>
                          <a:off x="0" y="0"/>
                          <a:ext cx="914400" cy="198120"/>
                        </a:xfrm>
                        <a:prstGeom prst="rect">
                          <a:avLst/>
                        </a:prstGeom>
                        <a:solidFill>
                          <a:srgbClr val="FDFDFD"/>
                        </a:solidFill>
                        <a:ln>
                          <a:noFill/>
                        </a:ln>
                        <a:effectLst/>
                      </wps:spPr>
                      <wps:bodyPr upright="1"/>
                    </wps:wsp>
                  </a:graphicData>
                </a:graphic>
              </wp:anchor>
            </w:drawing>
          </mc:Choice>
          <mc:Fallback>
            <w:pict>
              <v:rect id="_x0000_s1026" o:spid="_x0000_s1026" o:spt="1" style="position:absolute;left:0pt;margin-left:445.4pt;margin-top:6.6pt;height:15.6pt;width:72pt;mso-position-horizontal-relative:page;z-index:-251656192;mso-width-relative:page;mso-height-relative:page;" fillcolor="#FDFDFD" filled="t" stroked="f" coordsize="21600,21600" o:gfxdata="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dP/LYAAAACgEAAA8AAAAAAAAAAQAgAAAAIgAAAGRycy9kb3ducmV2LnhtbFBLAQIUABQA&#10;AAAIAIdO4kD2aegbtwEAAGwDAAAOAAAAAAAAAAEAIAAAACcBAABkcnMvZTJvRG9jLnhtbFBLBQYA&#10;AAAABgAGAFkBAABQBQAAAAA=&#10;">
                <v:fill on="t" focussize="0,0"/>
                <v:stroke on="f"/>
                <v:imagedata o:title=""/>
                <o:lock v:ext="edit" aspectratio="f"/>
              </v:rect>
            </w:pict>
          </mc:Fallback>
        </mc:AlternateContent>
      </w:r>
      <w:r>
        <w:rPr>
          <w:rFonts w:hint="eastAsia" w:ascii="仿宋" w:hAnsi="仿宋" w:eastAsia="仿宋" w:cs="仿宋"/>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2529840</wp:posOffset>
                </wp:positionH>
                <wp:positionV relativeFrom="paragraph">
                  <wp:posOffset>133350</wp:posOffset>
                </wp:positionV>
                <wp:extent cx="3347085" cy="198120"/>
                <wp:effectExtent l="0" t="0" r="5715" b="11430"/>
                <wp:wrapNone/>
                <wp:docPr id="1" name="矩形 1"/>
                <wp:cNvGraphicFramePr/>
                <a:graphic xmlns:a="http://schemas.openxmlformats.org/drawingml/2006/main">
                  <a:graphicData uri="http://schemas.microsoft.com/office/word/2010/wordprocessingShape">
                    <wps:wsp>
                      <wps:cNvSpPr/>
                      <wps:spPr>
                        <a:xfrm>
                          <a:off x="0" y="0"/>
                          <a:ext cx="3347085" cy="198120"/>
                        </a:xfrm>
                        <a:prstGeom prst="rect">
                          <a:avLst/>
                        </a:prstGeom>
                        <a:solidFill>
                          <a:srgbClr val="FDFDFD"/>
                        </a:solidFill>
                        <a:ln>
                          <a:noFill/>
                        </a:ln>
                        <a:effectLst/>
                      </wps:spPr>
                      <wps:bodyPr upright="1"/>
                    </wps:wsp>
                  </a:graphicData>
                </a:graphic>
              </wp:anchor>
            </w:drawing>
          </mc:Choice>
          <mc:Fallback>
            <w:pict>
              <v:rect id="_x0000_s1026" o:spid="_x0000_s1026" o:spt="1" style="position:absolute;left:0pt;margin-left:199.2pt;margin-top:10.5pt;height:15.6pt;width:263.55pt;mso-position-horizontal-relative:page;z-index:-251657216;mso-width-relative:page;mso-height-relative:page;" fillcolor="#FDFDFD" filled="t" stroked="f" coordsize="21600,21600" o:gfxdata="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BO6M2AAAAAkBAAAPAAAAAAAAAAEAIAAAACIAAABkcnMvZG93bnJldi54bWxQSwECFAAU&#10;AAAACACHTuJAETs1krgBAABtAwAADgAAAAAAAAABACAAAAAnAQAAZHJzL2Uyb0RvYy54bWxQSwUG&#10;AAAAAAYABgBZAQAAUQUAAAAA&#10;">
                <v:fill on="t" focussize="0,0"/>
                <v:stroke on="f"/>
                <v:imagedata o:title=""/>
                <o:lock v:ext="edit" aspectratio="f"/>
              </v:rect>
            </w:pict>
          </mc:Fallback>
        </mc:AlternateContent>
      </w:r>
      <w:r>
        <w:rPr>
          <w:rFonts w:hint="eastAsia" w:ascii="仿宋" w:hAnsi="仿宋" w:eastAsia="仿宋" w:cs="仿宋"/>
          <w:color w:val="auto"/>
          <w:kern w:val="2"/>
          <w:sz w:val="24"/>
          <w:szCs w:val="24"/>
          <w:highlight w:val="none"/>
          <w:lang w:val="en-US" w:eastAsia="zh-CN" w:bidi="ar-SA"/>
        </w:rPr>
        <w:t>上述资料复印件一套加盖公章。</w:t>
      </w:r>
    </w:p>
    <w:p>
      <w:pPr>
        <w:pStyle w:val="3"/>
        <w:keepNext w:val="0"/>
        <w:keepLines w:val="0"/>
        <w:pageBreakBefore w:val="0"/>
        <w:kinsoku/>
        <w:wordWrap/>
        <w:overflowPunct/>
        <w:topLinePunct w:val="0"/>
        <w:bidi w:val="0"/>
        <w:adjustRightInd/>
        <w:spacing w:before="114" w:line="44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2.获取竞争性谈判文件地址：哈密丰远造价咨询有限责任公司（哈密市八一路科苑城7号楼106室）</w:t>
      </w:r>
    </w:p>
    <w:p>
      <w:pPr>
        <w:pStyle w:val="5"/>
        <w:keepNext w:val="0"/>
        <w:keepLines w:val="0"/>
        <w:pageBreakBefore w:val="0"/>
        <w:kinsoku/>
        <w:wordWrap/>
        <w:overflowPunct/>
        <w:topLinePunct w:val="0"/>
        <w:bidi w:val="0"/>
        <w:adjustRightInd/>
        <w:spacing w:before="75" w:beforeAutospacing="0" w:after="75" w:afterAutospacing="0"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3、（1）</w:t>
      </w:r>
      <w:r>
        <w:rPr>
          <w:rFonts w:hint="eastAsia" w:ascii="仿宋" w:hAnsi="仿宋" w:eastAsia="仿宋" w:cs="仿宋"/>
          <w:color w:val="auto"/>
          <w:highlight w:val="none"/>
        </w:rPr>
        <w:t>投标单位递交</w:t>
      </w:r>
      <w:r>
        <w:rPr>
          <w:rFonts w:hint="eastAsia" w:ascii="仿宋" w:hAnsi="仿宋" w:eastAsia="仿宋" w:cs="仿宋"/>
          <w:color w:val="auto"/>
          <w:highlight w:val="none"/>
          <w:lang w:eastAsia="zh-CN"/>
        </w:rPr>
        <w:t>谈判保证金</w:t>
      </w:r>
      <w:r>
        <w:rPr>
          <w:rFonts w:hint="eastAsia" w:ascii="仿宋" w:hAnsi="仿宋" w:eastAsia="仿宋" w:cs="仿宋"/>
          <w:color w:val="auto"/>
          <w:highlight w:val="none"/>
        </w:rPr>
        <w:t>：12600元（人民币大写：</w:t>
      </w:r>
      <w:r>
        <w:rPr>
          <w:rFonts w:hint="eastAsia" w:ascii="仿宋" w:hAnsi="仿宋" w:eastAsia="仿宋" w:cs="仿宋"/>
          <w:color w:val="auto"/>
          <w:highlight w:val="none"/>
          <w:lang w:eastAsia="zh-CN"/>
        </w:rPr>
        <w:t>壹万贰仟陆佰元整</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谈判保证金</w:t>
      </w:r>
      <w:r>
        <w:rPr>
          <w:rFonts w:hint="eastAsia" w:ascii="仿宋" w:hAnsi="仿宋" w:eastAsia="仿宋" w:cs="仿宋"/>
          <w:color w:val="auto"/>
          <w:highlight w:val="none"/>
        </w:rPr>
        <w:t>由供应商基本账户一次性汇入，采用电汇或网银转账的方式缴纳。</w:t>
      </w:r>
      <w:r>
        <w:rPr>
          <w:rFonts w:hint="eastAsia" w:ascii="仿宋" w:hAnsi="仿宋" w:eastAsia="仿宋" w:cs="仿宋"/>
          <w:b/>
          <w:bCs/>
          <w:color w:val="auto"/>
          <w:highlight w:val="none"/>
        </w:rPr>
        <w:t>在缴纳保证金时一定要注明项目名称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谈判保证金</w:t>
      </w:r>
      <w:r>
        <w:rPr>
          <w:rFonts w:hint="eastAsia" w:ascii="仿宋" w:hAnsi="仿宋" w:eastAsia="仿宋" w:cs="仿宋"/>
          <w:color w:val="auto"/>
          <w:highlight w:val="none"/>
        </w:rPr>
        <w:t>递交至招标代理：哈密丰远造价咨询有限责任公司，开户银行：哈密市商业银行营业部，账号：908010100100032843，银行行号：313884000024。</w:t>
      </w:r>
    </w:p>
    <w:p>
      <w:pPr>
        <w:pStyle w:val="5"/>
        <w:keepNext w:val="0"/>
        <w:keepLines w:val="0"/>
        <w:pageBreakBefore w:val="0"/>
        <w:kinsoku/>
        <w:wordWrap/>
        <w:overflowPunct/>
        <w:topLinePunct w:val="0"/>
        <w:bidi w:val="0"/>
        <w:adjustRightInd/>
        <w:spacing w:before="75" w:beforeAutospacing="0" w:after="75" w:afterAutospacing="0" w:line="440" w:lineRule="exact"/>
        <w:ind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四、谈判响应文件提交截止时间：202</w:t>
      </w:r>
      <w:r>
        <w:rPr>
          <w:rFonts w:hint="eastAsia" w:ascii="仿宋" w:hAnsi="仿宋" w:eastAsia="仿宋" w:cs="仿宋"/>
          <w:color w:val="auto"/>
          <w:kern w:val="2"/>
          <w:highlight w:val="none"/>
          <w:lang w:val="en-US" w:eastAsia="zh-CN"/>
        </w:rPr>
        <w:t>2</w:t>
      </w:r>
      <w:r>
        <w:rPr>
          <w:rFonts w:hint="eastAsia" w:ascii="仿宋" w:hAnsi="仿宋" w:eastAsia="仿宋" w:cs="仿宋"/>
          <w:color w:val="auto"/>
          <w:kern w:val="2"/>
          <w:highlight w:val="none"/>
        </w:rPr>
        <w:t>年</w:t>
      </w:r>
      <w:r>
        <w:rPr>
          <w:rFonts w:hint="eastAsia" w:ascii="仿宋" w:hAnsi="仿宋" w:eastAsia="仿宋" w:cs="仿宋"/>
          <w:color w:val="auto"/>
          <w:kern w:val="2"/>
          <w:highlight w:val="none"/>
          <w:lang w:val="en-US" w:eastAsia="zh-CN"/>
        </w:rPr>
        <w:t>7</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lang w:val="en-US" w:eastAsia="zh-CN"/>
        </w:rPr>
        <w:t>15</w:t>
      </w:r>
      <w:r>
        <w:rPr>
          <w:rFonts w:hint="eastAsia" w:ascii="仿宋" w:hAnsi="仿宋" w:eastAsia="仿宋" w:cs="仿宋"/>
          <w:color w:val="auto"/>
          <w:kern w:val="2"/>
          <w:highlight w:val="none"/>
        </w:rPr>
        <w:t>日1</w:t>
      </w:r>
      <w:r>
        <w:rPr>
          <w:rFonts w:hint="eastAsia" w:ascii="仿宋" w:hAnsi="仿宋" w:eastAsia="仿宋" w:cs="仿宋"/>
          <w:color w:val="auto"/>
          <w:kern w:val="2"/>
          <w:highlight w:val="none"/>
          <w:lang w:val="en-US" w:eastAsia="zh-CN"/>
        </w:rPr>
        <w:t>6</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lang w:val="en-US" w:eastAsia="zh-CN"/>
        </w:rPr>
        <w:t>3</w:t>
      </w:r>
      <w:r>
        <w:rPr>
          <w:rFonts w:hint="eastAsia" w:ascii="仿宋" w:hAnsi="仿宋" w:eastAsia="仿宋" w:cs="仿宋"/>
          <w:color w:val="auto"/>
          <w:kern w:val="2"/>
          <w:highlight w:val="none"/>
        </w:rPr>
        <w:t>0:00。逾期送达的或者未送达指定地点的投标文件，招标人不予受理。</w:t>
      </w:r>
    </w:p>
    <w:p>
      <w:pPr>
        <w:pStyle w:val="5"/>
        <w:keepNext w:val="0"/>
        <w:keepLines w:val="0"/>
        <w:pageBreakBefore w:val="0"/>
        <w:kinsoku/>
        <w:wordWrap/>
        <w:overflowPunct/>
        <w:topLinePunct w:val="0"/>
        <w:bidi w:val="0"/>
        <w:adjustRightInd/>
        <w:spacing w:before="75" w:beforeAutospacing="0" w:after="75" w:afterAutospacing="0" w:line="440" w:lineRule="exact"/>
        <w:ind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五、谈判响应文件提交地址：哈密丰远造价咨询有限责任公司（哈密市八一路科苑城7号楼106室）。</w:t>
      </w:r>
    </w:p>
    <w:p>
      <w:pPr>
        <w:keepNext w:val="0"/>
        <w:keepLines w:val="0"/>
        <w:pageBreakBefore w:val="0"/>
        <w:kinsoku/>
        <w:wordWrap/>
        <w:overflowPunct/>
        <w:topLinePunct w:val="0"/>
        <w:autoSpaceDE w:val="0"/>
        <w:autoSpaceDN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、联系方式：</w:t>
      </w:r>
    </w:p>
    <w:p>
      <w:pPr>
        <w:pStyle w:val="2"/>
        <w:keepNext w:val="0"/>
        <w:keepLines w:val="0"/>
        <w:pageBreakBefore w:val="0"/>
        <w:kinsoku/>
        <w:wordWrap/>
        <w:overflowPunct/>
        <w:topLinePunct w:val="0"/>
        <w:autoSpaceDE w:val="0"/>
        <w:autoSpaceDN w:val="0"/>
        <w:bidi w:val="0"/>
        <w:adjustRightInd/>
        <w:spacing w:line="440" w:lineRule="exact"/>
        <w:ind w:firstLine="470" w:firstLineChars="196"/>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 标 人：哈密开源矿区第二项目部</w:t>
      </w:r>
    </w:p>
    <w:p>
      <w:pPr>
        <w:pStyle w:val="2"/>
        <w:keepNext w:val="0"/>
        <w:keepLines w:val="0"/>
        <w:pageBreakBefore w:val="0"/>
        <w:kinsoku/>
        <w:wordWrap/>
        <w:overflowPunct/>
        <w:topLinePunct w:val="0"/>
        <w:autoSpaceDE w:val="0"/>
        <w:autoSpaceDN w:val="0"/>
        <w:bidi w:val="0"/>
        <w:adjustRightInd/>
        <w:spacing w:line="440" w:lineRule="exact"/>
        <w:ind w:firstLine="470" w:firstLineChars="196"/>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联系人：于助理</w:t>
      </w:r>
    </w:p>
    <w:p>
      <w:pPr>
        <w:pStyle w:val="2"/>
        <w:keepNext w:val="0"/>
        <w:keepLines w:val="0"/>
        <w:pageBreakBefore w:val="0"/>
        <w:kinsoku/>
        <w:wordWrap/>
        <w:overflowPunct/>
        <w:topLinePunct w:val="0"/>
        <w:autoSpaceDE w:val="0"/>
        <w:autoSpaceDN w:val="0"/>
        <w:bidi w:val="0"/>
        <w:adjustRightInd/>
        <w:spacing w:line="440" w:lineRule="exact"/>
        <w:ind w:firstLine="470" w:firstLineChars="196"/>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联系电话：18001270331</w:t>
      </w:r>
    </w:p>
    <w:p>
      <w:pPr>
        <w:pStyle w:val="2"/>
        <w:keepNext w:val="0"/>
        <w:keepLines w:val="0"/>
        <w:pageBreakBefore w:val="0"/>
        <w:kinsoku/>
        <w:wordWrap/>
        <w:overflowPunct/>
        <w:topLinePunct w:val="0"/>
        <w:autoSpaceDE w:val="0"/>
        <w:autoSpaceDN w:val="0"/>
        <w:bidi w:val="0"/>
        <w:adjustRightInd/>
        <w:spacing w:line="440" w:lineRule="exact"/>
        <w:ind w:firstLine="470" w:firstLineChars="196"/>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2、采购代理机构名称：哈密丰远造价咨询有限责任公司</w:t>
      </w:r>
    </w:p>
    <w:p>
      <w:pPr>
        <w:pStyle w:val="2"/>
        <w:keepNext w:val="0"/>
        <w:keepLines w:val="0"/>
        <w:pageBreakBefore w:val="0"/>
        <w:kinsoku/>
        <w:wordWrap/>
        <w:overflowPunct/>
        <w:topLinePunct w:val="0"/>
        <w:autoSpaceDE w:val="0"/>
        <w:autoSpaceDN w:val="0"/>
        <w:bidi w:val="0"/>
        <w:adjustRightInd/>
        <w:spacing w:line="440" w:lineRule="exact"/>
        <w:ind w:firstLine="470" w:firstLineChars="196"/>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联系人：范林林</w:t>
      </w:r>
    </w:p>
    <w:p>
      <w:pPr>
        <w:pStyle w:val="2"/>
        <w:keepNext w:val="0"/>
        <w:keepLines w:val="0"/>
        <w:pageBreakBefore w:val="0"/>
        <w:kinsoku/>
        <w:wordWrap/>
        <w:overflowPunct/>
        <w:topLinePunct w:val="0"/>
        <w:autoSpaceDE w:val="0"/>
        <w:autoSpaceDN w:val="0"/>
        <w:bidi w:val="0"/>
        <w:adjustRightInd/>
        <w:spacing w:line="440" w:lineRule="exact"/>
        <w:ind w:firstLine="470" w:firstLineChars="196"/>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传真：0902-2396617</w:t>
      </w:r>
    </w:p>
    <w:p>
      <w:pPr>
        <w:spacing w:line="500" w:lineRule="exact"/>
        <w:ind w:firstLine="480" w:firstLineChars="200"/>
      </w:pPr>
      <w:r>
        <w:rPr>
          <w:rFonts w:hint="eastAsia" w:ascii="仿宋" w:hAnsi="仿宋" w:eastAsia="仿宋" w:cs="仿宋"/>
          <w:color w:val="auto"/>
          <w:sz w:val="24"/>
          <w:szCs w:val="24"/>
          <w:highlight w:val="none"/>
          <w:lang w:val="en-US" w:eastAsia="zh-CN"/>
        </w:rPr>
        <w:t>地址：哈密市伊州区八一路科苑城7号楼106室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jNiMjFmY2NhMjkyY2UxMTVmYzI1Mzc1Zjc5NjcifQ=="/>
  </w:docVars>
  <w:rsids>
    <w:rsidRoot w:val="5F3C58F9"/>
    <w:rsid w:val="04DE432F"/>
    <w:rsid w:val="073213AA"/>
    <w:rsid w:val="16D21649"/>
    <w:rsid w:val="2B177920"/>
    <w:rsid w:val="330D67CE"/>
    <w:rsid w:val="366F6862"/>
    <w:rsid w:val="39D4668B"/>
    <w:rsid w:val="39D76BF8"/>
    <w:rsid w:val="3E044946"/>
    <w:rsid w:val="4B8A5138"/>
    <w:rsid w:val="4CBF45B8"/>
    <w:rsid w:val="4E8A7B39"/>
    <w:rsid w:val="568832FC"/>
    <w:rsid w:val="5F3C58F9"/>
    <w:rsid w:val="6A7370BC"/>
    <w:rsid w:val="6D2D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Body Text"/>
    <w:basedOn w:val="1"/>
    <w:next w:val="4"/>
    <w:qFormat/>
    <w:uiPriority w:val="99"/>
    <w:pPr>
      <w:spacing w:after="120"/>
    </w:pPr>
  </w:style>
  <w:style w:type="paragraph" w:styleId="4">
    <w:name w:val="Body Text 2"/>
    <w:basedOn w:val="1"/>
    <w:qFormat/>
    <w:uiPriority w:val="0"/>
    <w:pPr>
      <w:spacing w:after="120" w:line="480" w:lineRule="auto"/>
    </w:pPr>
    <w:rPr>
      <w:rFonts w:hint="default"/>
      <w:szCs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1473</Words>
  <Characters>1634</Characters>
  <Lines>0</Lines>
  <Paragraphs>0</Paragraphs>
  <TotalTime>10</TotalTime>
  <ScaleCrop>false</ScaleCrop>
  <LinksUpToDate>false</LinksUpToDate>
  <CharactersWithSpaces>1639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2022-07-04T09:36:00Z</dcterms:created>
  <dc:creator>Administrator</dc:creator>
  <cp:lastModifiedBy>Administrator</cp:lastModifiedBy>
  <dcterms:modified xsi:type="dcterms:W3CDTF">2022-07-08T05:25:46Z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EDE55715568E43F3921DF8261C57FA7D</vt:lpwstr>
  </property>
</Properties>
</file>