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广元市昭化区岩壳湾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桥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危桥拆除重建工程</w:t>
      </w:r>
      <w:r>
        <w:rPr>
          <w:rFonts w:hint="eastAsia" w:ascii="宋体" w:hAnsi="宋体" w:cs="宋体"/>
          <w:b/>
          <w:bCs/>
          <w:sz w:val="44"/>
          <w:szCs w:val="44"/>
        </w:rPr>
        <w:t>项目勘察设计服务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采购需求</w:t>
      </w:r>
    </w:p>
    <w:bookmarkEnd w:id="0"/>
    <w:p>
      <w:pPr>
        <w:pStyle w:val="2"/>
        <w:rPr>
          <w:rFonts w:hint="eastAsia"/>
          <w:lang w:eastAsia="zh-CN"/>
        </w:rPr>
      </w:pPr>
    </w:p>
    <w:p>
      <w:pPr>
        <w:widowControl/>
        <w:numPr>
          <w:ilvl w:val="0"/>
          <w:numId w:val="1"/>
        </w:numPr>
        <w:spacing w:line="360" w:lineRule="auto"/>
        <w:ind w:left="179" w:leftChars="0" w:firstLine="241" w:firstLineChars="0"/>
        <w:jc w:val="left"/>
        <w:rPr>
          <w:rFonts w:ascii="宋体" w:hAnsi="宋体" w:cs="宋体"/>
          <w:b/>
          <w:bCs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  <w:t>项目概况</w:t>
      </w:r>
    </w:p>
    <w:p>
      <w:pPr>
        <w:pStyle w:val="5"/>
        <w:autoSpaceDE w:val="0"/>
        <w:autoSpaceDN w:val="0"/>
        <w:spacing w:line="340" w:lineRule="exact"/>
        <w:ind w:firstLine="480" w:firstLineChars="200"/>
        <w:jc w:val="left"/>
        <w:rPr>
          <w:rFonts w:hint="eastAsia" w:ascii="宋体" w:hAnsi="宋体" w:eastAsia="宋体" w:cs="Times New Roman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2"/>
          <w:sz w:val="24"/>
          <w:szCs w:val="24"/>
          <w:lang w:val="en-US" w:eastAsia="zh-CN" w:bidi="ar-SA"/>
        </w:rPr>
        <w:t>本项目路线全长565.01m，其中桥梁长130m（采用3×40m预应力砼简支T梁），引道长435.01m，拟采用二级公路标准，设计速度40km/h，路基宽度8.5m，桥梁宽度9.5m,沥青混凝土路面，汽车荷载等级为公路-Ⅰ级。</w:t>
      </w:r>
    </w:p>
    <w:p>
      <w:pPr>
        <w:pStyle w:val="7"/>
        <w:ind w:firstLine="0" w:firstLineChars="0"/>
        <w:rPr>
          <w:sz w:val="24"/>
          <w:szCs w:val="24"/>
        </w:rPr>
      </w:pPr>
    </w:p>
    <w:p>
      <w:pPr>
        <w:widowControl/>
        <w:spacing w:line="360" w:lineRule="auto"/>
        <w:ind w:firstLine="241" w:firstLineChars="100"/>
        <w:jc w:val="left"/>
        <w:rPr>
          <w:rFonts w:ascii="宋体" w:hAnsi="宋体" w:cs="宋体"/>
          <w:b/>
          <w:bCs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  <w:t>二、技术、服务要求</w:t>
      </w:r>
    </w:p>
    <w:p>
      <w:pPr>
        <w:spacing w:line="360" w:lineRule="auto"/>
        <w:ind w:firstLine="566" w:firstLineChars="236"/>
        <w:outlineLvl w:val="1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（一）技术要求：符合达到现行国家规范、行业标准,符合相关法律法规要求。</w:t>
      </w:r>
    </w:p>
    <w:p>
      <w:pPr>
        <w:spacing w:line="360" w:lineRule="auto"/>
        <w:ind w:firstLine="566" w:firstLineChars="236"/>
        <w:outlineLvl w:val="1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（二）勘察设计内容及要求：</w:t>
      </w:r>
    </w:p>
    <w:p>
      <w:pPr>
        <w:spacing w:line="360" w:lineRule="auto"/>
        <w:ind w:firstLine="566" w:firstLineChars="236"/>
        <w:outlineLvl w:val="1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1、勘察设计内容：现场地质勘察、</w:t>
      </w:r>
      <w:r>
        <w:rPr>
          <w:rFonts w:hint="eastAsia" w:ascii="宋体" w:hAnsi="宋体"/>
          <w:bCs/>
          <w:color w:val="auto"/>
          <w:sz w:val="24"/>
          <w:lang w:val="en-US" w:eastAsia="zh-CN"/>
        </w:rPr>
        <w:t>初步设计、</w:t>
      </w:r>
      <w:r>
        <w:rPr>
          <w:rFonts w:hint="eastAsia" w:ascii="宋体" w:hAnsi="宋体"/>
          <w:bCs/>
          <w:color w:val="auto"/>
          <w:sz w:val="24"/>
        </w:rPr>
        <w:t>施工图设计、施工阶段及竣工验收阶段等本工程相关技术服务内容。</w:t>
      </w:r>
    </w:p>
    <w:p>
      <w:pPr>
        <w:spacing w:line="360" w:lineRule="auto"/>
        <w:ind w:firstLine="566" w:firstLineChars="236"/>
        <w:outlineLvl w:val="1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2、设计要求：工程设计应遵守国家有关法律法规，必须符合工程建设强制性标准，且满足本项目的有关要求及</w:t>
      </w:r>
      <w:r>
        <w:rPr>
          <w:rFonts w:hint="eastAsia" w:ascii="宋体" w:hAnsi="宋体"/>
          <w:bCs/>
          <w:color w:val="auto"/>
          <w:sz w:val="24"/>
          <w:lang w:val="en-US" w:eastAsia="zh-CN"/>
        </w:rPr>
        <w:t>招标</w:t>
      </w:r>
      <w:r>
        <w:rPr>
          <w:rFonts w:hint="eastAsia" w:ascii="宋体" w:hAnsi="宋体"/>
          <w:bCs/>
          <w:color w:val="auto"/>
          <w:sz w:val="24"/>
        </w:rPr>
        <w:t>人所需的各项使用功能；在设计开展前应与</w:t>
      </w:r>
      <w:r>
        <w:rPr>
          <w:rFonts w:hint="eastAsia" w:ascii="宋体" w:hAnsi="宋体"/>
          <w:bCs/>
          <w:color w:val="auto"/>
          <w:sz w:val="24"/>
          <w:lang w:val="en-US" w:eastAsia="zh-CN"/>
        </w:rPr>
        <w:t>招标</w:t>
      </w:r>
      <w:r>
        <w:rPr>
          <w:rFonts w:hint="eastAsia" w:ascii="宋体" w:hAnsi="宋体"/>
          <w:bCs/>
          <w:color w:val="auto"/>
          <w:sz w:val="24"/>
        </w:rPr>
        <w:t>人详细确认和沟通具体有关设计事宜，设计方案（效果）必须经上级主管部门审核通过，出图时间以</w:t>
      </w:r>
      <w:r>
        <w:rPr>
          <w:rFonts w:hint="eastAsia" w:ascii="宋体" w:hAnsi="宋体"/>
          <w:bCs/>
          <w:color w:val="auto"/>
          <w:sz w:val="24"/>
          <w:lang w:val="en-US" w:eastAsia="zh-CN"/>
        </w:rPr>
        <w:t>招标</w:t>
      </w:r>
      <w:r>
        <w:rPr>
          <w:rFonts w:hint="eastAsia" w:ascii="宋体" w:hAnsi="宋体"/>
          <w:bCs/>
          <w:color w:val="auto"/>
          <w:sz w:val="24"/>
        </w:rPr>
        <w:t>人要求的为准。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3、接到</w:t>
      </w:r>
      <w:r>
        <w:rPr>
          <w:rFonts w:hint="eastAsia" w:ascii="宋体" w:hAnsi="宋体"/>
          <w:bCs/>
          <w:color w:val="auto"/>
          <w:sz w:val="24"/>
          <w:lang w:val="en-US" w:eastAsia="zh-CN"/>
        </w:rPr>
        <w:t>招标</w:t>
      </w:r>
      <w:r>
        <w:rPr>
          <w:rFonts w:hint="eastAsia" w:ascii="宋体" w:hAnsi="宋体"/>
          <w:bCs/>
          <w:color w:val="auto"/>
          <w:sz w:val="24"/>
        </w:rPr>
        <w:t>人安排的工作任务的通知后，确保在指定时间内能指派专业团队到达</w:t>
      </w:r>
      <w:r>
        <w:rPr>
          <w:rFonts w:hint="eastAsia" w:ascii="宋体" w:hAnsi="宋体"/>
          <w:bCs/>
          <w:color w:val="auto"/>
          <w:sz w:val="24"/>
          <w:lang w:val="en-US" w:eastAsia="zh-CN"/>
        </w:rPr>
        <w:t>招标</w:t>
      </w:r>
      <w:r>
        <w:rPr>
          <w:rFonts w:hint="eastAsia" w:ascii="宋体" w:hAnsi="宋体"/>
          <w:bCs/>
          <w:color w:val="auto"/>
          <w:sz w:val="24"/>
        </w:rPr>
        <w:t>人指定的地点。成交供应商在接受</w:t>
      </w:r>
      <w:r>
        <w:rPr>
          <w:rFonts w:hint="eastAsia" w:ascii="宋体" w:hAnsi="宋体"/>
          <w:bCs/>
          <w:color w:val="auto"/>
          <w:sz w:val="24"/>
          <w:lang w:val="en-US" w:eastAsia="zh-CN"/>
        </w:rPr>
        <w:t>招标</w:t>
      </w:r>
      <w:r>
        <w:rPr>
          <w:rFonts w:hint="eastAsia" w:ascii="宋体" w:hAnsi="宋体"/>
          <w:bCs/>
          <w:color w:val="auto"/>
          <w:sz w:val="24"/>
        </w:rPr>
        <w:t>人安排的工作任务时，派出完成该项目的相关专业技术人员必须是本单位人员，并在</w:t>
      </w:r>
      <w:r>
        <w:rPr>
          <w:rFonts w:hint="eastAsia" w:ascii="宋体" w:hAnsi="宋体"/>
          <w:bCs/>
          <w:color w:val="auto"/>
          <w:sz w:val="24"/>
          <w:lang w:val="en-US" w:eastAsia="zh-CN"/>
        </w:rPr>
        <w:t>招标</w:t>
      </w:r>
      <w:r>
        <w:rPr>
          <w:rFonts w:hint="eastAsia" w:ascii="宋体" w:hAnsi="宋体"/>
          <w:bCs/>
          <w:color w:val="auto"/>
          <w:sz w:val="24"/>
        </w:rPr>
        <w:t>人规定的时间限制内完成相关工作。</w:t>
      </w:r>
    </w:p>
    <w:p>
      <w:pPr>
        <w:widowControl/>
        <w:spacing w:line="360" w:lineRule="auto"/>
        <w:ind w:firstLine="482" w:firstLineChars="200"/>
        <w:jc w:val="left"/>
        <w:rPr>
          <w:bCs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  <w:lang w:bidi="ar"/>
        </w:rPr>
        <w:t>（三）服务成果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1620"/>
        <w:gridCol w:w="3185"/>
        <w:gridCol w:w="20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资料及文件名称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份数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提交时间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有关事宜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地勘报告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陆份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jc w:val="both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签订合同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后1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个日历天。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深度满足施工需要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初步设计文件（含概算）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陆份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正式方案审查后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个日历天。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完成初步设计并通过审查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施工图设计文件（含概算）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陆份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初步设计文件审查通过后20个日历天。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完成施工图设计并通过审查，深度满足施工需要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设计文件电子文档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U盘光盘各3份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jc w:val="both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施工图设计完成并审查通过后。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jc w:val="both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提交CAD电子版图</w:t>
            </w:r>
          </w:p>
        </w:tc>
      </w:tr>
    </w:tbl>
    <w:p>
      <w:pPr>
        <w:widowControl/>
        <w:spacing w:line="360" w:lineRule="auto"/>
        <w:ind w:firstLine="562" w:firstLineChars="200"/>
        <w:jc w:val="left"/>
        <w:rPr>
          <w:rFonts w:ascii="宋体" w:hAnsi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★三、商务要求</w:t>
      </w:r>
    </w:p>
    <w:p>
      <w:pPr>
        <w:spacing w:after="50" w:line="500" w:lineRule="exact"/>
        <w:ind w:firstLine="480" w:firstLineChars="200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  <w:lang w:val="zh-CN"/>
        </w:rPr>
        <w:t>服务期：按要求在签订合同后</w:t>
      </w:r>
      <w:r>
        <w:rPr>
          <w:rFonts w:hint="eastAsia" w:ascii="宋体" w:hAnsi="宋体"/>
          <w:sz w:val="24"/>
        </w:rPr>
        <w:t>60日历天</w:t>
      </w:r>
      <w:r>
        <w:rPr>
          <w:rFonts w:hint="eastAsia" w:ascii="宋体" w:hAnsi="宋体"/>
          <w:sz w:val="24"/>
          <w:lang w:val="zh-CN"/>
        </w:rPr>
        <w:t>内完成</w:t>
      </w:r>
      <w:r>
        <w:rPr>
          <w:rFonts w:ascii="Times New Roman" w:hAnsi="Times New Roman"/>
          <w:kern w:val="0"/>
          <w:sz w:val="24"/>
          <w:lang w:bidi="ar"/>
        </w:rPr>
        <w:t>。</w:t>
      </w:r>
    </w:p>
    <w:p>
      <w:pPr>
        <w:spacing w:after="50"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2、服务地点：</w:t>
      </w:r>
      <w:r>
        <w:rPr>
          <w:rFonts w:hint="eastAsia" w:ascii="宋体" w:hAnsi="宋体"/>
          <w:sz w:val="24"/>
          <w:lang w:val="en-US" w:eastAsia="zh-CN"/>
        </w:rPr>
        <w:t>招标人</w:t>
      </w:r>
      <w:r>
        <w:rPr>
          <w:rFonts w:hint="eastAsia" w:ascii="宋体" w:hAnsi="宋体"/>
          <w:sz w:val="24"/>
        </w:rPr>
        <w:t>指定地点。</w:t>
      </w:r>
    </w:p>
    <w:p>
      <w:pPr>
        <w:spacing w:after="50"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3、付款方式：</w:t>
      </w:r>
    </w:p>
    <w:tbl>
      <w:tblPr>
        <w:tblStyle w:val="8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800"/>
        <w:gridCol w:w="4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付费次序</w:t>
            </w:r>
          </w:p>
        </w:tc>
        <w:tc>
          <w:tcPr>
            <w:tcW w:w="14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占总勘察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设计费%</w:t>
            </w:r>
          </w:p>
        </w:tc>
        <w:tc>
          <w:tcPr>
            <w:tcW w:w="180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付费额（元）</w:t>
            </w:r>
          </w:p>
        </w:tc>
        <w:tc>
          <w:tcPr>
            <w:tcW w:w="450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付费时间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（由交付设计文件所决定）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第一次付费</w:t>
            </w:r>
          </w:p>
        </w:tc>
        <w:tc>
          <w:tcPr>
            <w:tcW w:w="14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20%</w:t>
            </w:r>
          </w:p>
        </w:tc>
        <w:tc>
          <w:tcPr>
            <w:tcW w:w="1800" w:type="dxa"/>
            <w:noWrap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450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施工图设计文件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完成后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15个工作日内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第二次付费</w:t>
            </w:r>
          </w:p>
        </w:tc>
        <w:tc>
          <w:tcPr>
            <w:tcW w:w="14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%</w:t>
            </w:r>
          </w:p>
        </w:tc>
        <w:tc>
          <w:tcPr>
            <w:tcW w:w="1800" w:type="dxa"/>
            <w:noWrap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450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取得施工图批复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后15个工作日内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第三次付费</w:t>
            </w:r>
          </w:p>
        </w:tc>
        <w:tc>
          <w:tcPr>
            <w:tcW w:w="14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%</w:t>
            </w:r>
          </w:p>
        </w:tc>
        <w:tc>
          <w:tcPr>
            <w:tcW w:w="1800" w:type="dxa"/>
            <w:noWrap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450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交工验收合格后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15个工作日内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第四次付费</w:t>
            </w:r>
          </w:p>
        </w:tc>
        <w:tc>
          <w:tcPr>
            <w:tcW w:w="14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%</w:t>
            </w:r>
          </w:p>
        </w:tc>
        <w:tc>
          <w:tcPr>
            <w:tcW w:w="1800" w:type="dxa"/>
            <w:noWrap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450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工程竣工验收合格后15个工作日内</w:t>
            </w:r>
          </w:p>
        </w:tc>
      </w:tr>
    </w:tbl>
    <w:p>
      <w:pPr>
        <w:pStyle w:val="2"/>
      </w:pPr>
    </w:p>
    <w:p>
      <w:pPr>
        <w:spacing w:after="50" w:line="500" w:lineRule="exact"/>
        <w:ind w:firstLine="480" w:firstLineChars="200"/>
      </w:pPr>
      <w:r>
        <w:rPr>
          <w:rFonts w:hint="eastAsia" w:ascii="宋体" w:hAnsi="宋体"/>
          <w:sz w:val="24"/>
        </w:rPr>
        <w:t>4、</w:t>
      </w:r>
      <w:r>
        <w:rPr>
          <w:rFonts w:ascii="Times New Roman" w:hAnsi="Times New Roman"/>
          <w:color w:val="000000"/>
          <w:kern w:val="0"/>
          <w:sz w:val="24"/>
          <w:lang w:bidi="ar"/>
        </w:rPr>
        <w:t>验收标准和方法</w:t>
      </w:r>
      <w:r>
        <w:rPr>
          <w:rFonts w:hint="eastAsia" w:ascii="宋体" w:hAnsi="宋体"/>
          <w:sz w:val="24"/>
        </w:rPr>
        <w:t>：本项目成果和内容符合</w:t>
      </w:r>
      <w:r>
        <w:rPr>
          <w:rFonts w:hint="eastAsia" w:ascii="宋体" w:hAnsi="宋体"/>
          <w:sz w:val="24"/>
          <w:lang w:val="en-US" w:eastAsia="zh-CN"/>
        </w:rPr>
        <w:t>招标</w:t>
      </w:r>
      <w:r>
        <w:rPr>
          <w:rFonts w:hint="eastAsia" w:ascii="宋体" w:hAnsi="宋体"/>
          <w:sz w:val="24"/>
        </w:rPr>
        <w:t>人提出的技术服务要求，其他未尽事宜，成交供应商与</w:t>
      </w:r>
      <w:r>
        <w:rPr>
          <w:rFonts w:hint="eastAsia" w:ascii="宋体" w:hAnsi="宋体"/>
          <w:sz w:val="24"/>
          <w:lang w:val="en-US" w:eastAsia="zh-CN"/>
        </w:rPr>
        <w:t>招标</w:t>
      </w:r>
      <w:r>
        <w:rPr>
          <w:rFonts w:hint="eastAsia" w:ascii="宋体" w:hAnsi="宋体"/>
          <w:sz w:val="24"/>
        </w:rPr>
        <w:t>人应严格参照《财政部关于进一步加强政府采购需求和履约验收管理的指导意见》的通知（财库[2016]205号）的要求、磋商文件规定的要求和响应文件及合同承诺的内容进行验收。</w:t>
      </w:r>
    </w:p>
    <w:p>
      <w:pPr>
        <w:tabs>
          <w:tab w:val="left" w:pos="0"/>
        </w:tabs>
        <w:spacing w:line="420" w:lineRule="exact"/>
        <w:rPr>
          <w:rFonts w:hAnsi="宋体"/>
          <w:b/>
          <w:bCs/>
          <w:color w:val="000000"/>
          <w:sz w:val="24"/>
        </w:rPr>
      </w:pPr>
      <w:r>
        <w:rPr>
          <w:rFonts w:hint="eastAsia" w:hAnsi="宋体"/>
          <w:b/>
          <w:bCs/>
          <w:color w:val="000000"/>
          <w:sz w:val="24"/>
        </w:rPr>
        <w:t>注：以上加“★”的条款为本次磋商项目的实质性要求，不允许负偏离。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B0AB9D"/>
    <w:multiLevelType w:val="singleLevel"/>
    <w:tmpl w:val="02B0AB9D"/>
    <w:lvl w:ilvl="0" w:tentative="0">
      <w:start w:val="1"/>
      <w:numFmt w:val="chineseCounting"/>
      <w:suff w:val="nothing"/>
      <w:lvlText w:val="%1、"/>
      <w:lvlJc w:val="left"/>
      <w:pPr>
        <w:ind w:left="17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N2JiNTQ2NTViZGZmODY4MWQ5YTllZTg5MTA0ZWMifQ=="/>
  </w:docVars>
  <w:rsids>
    <w:rsidRoot w:val="60EF0D5C"/>
    <w:rsid w:val="60EF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ind w:firstLine="630"/>
    </w:pPr>
    <w:rPr>
      <w:rFonts w:ascii="Times New Roman" w:hAnsi="Times New Roman"/>
      <w:sz w:val="32"/>
      <w:szCs w:val="20"/>
    </w:rPr>
  </w:style>
  <w:style w:type="paragraph" w:styleId="4">
    <w:name w:val="table of figures"/>
    <w:basedOn w:val="5"/>
    <w:next w:val="5"/>
    <w:unhideWhenUsed/>
    <w:qFormat/>
    <w:uiPriority w:val="99"/>
    <w:pPr>
      <w:ind w:left="200" w:leftChars="200" w:hanging="200" w:hangingChars="200"/>
    </w:pPr>
  </w:style>
  <w:style w:type="paragraph" w:customStyle="1" w:styleId="5">
    <w:name w:val="正文_0"/>
    <w:next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6">
    <w:name w:val="Body Text First Indent"/>
    <w:basedOn w:val="2"/>
    <w:qFormat/>
    <w:uiPriority w:val="99"/>
    <w:pPr>
      <w:ind w:firstLine="420" w:firstLineChars="100"/>
    </w:pPr>
    <w:rPr>
      <w:rFonts w:hAnsi="Times New Roman"/>
      <w:sz w:val="18"/>
      <w:szCs w:val="18"/>
    </w:rPr>
  </w:style>
  <w:style w:type="paragraph" w:styleId="7">
    <w:name w:val="Body Text First Indent 2"/>
    <w:basedOn w:val="3"/>
    <w:next w:val="6"/>
    <w:unhideWhenUsed/>
    <w:qFormat/>
    <w:uiPriority w:val="99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2022-07-04T09:22:00Z</dcterms:created>
  <dc:creator>杨杨</dc:creator>
  <cp:lastModifiedBy>杨杨</cp:lastModifiedBy>
  <dcterms:modified xsi:type="dcterms:W3CDTF">2022-07-04T09:23:46Z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A5E17F6912CE4F188F5DD12B657D3BF9</vt:lpwstr>
  </property>
</Properties>
</file>