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b/>
          <w:bCs/>
          <w:kern w:val="0"/>
          <w:sz w:val="52"/>
          <w:szCs w:val="52"/>
        </w:rPr>
      </w:pPr>
    </w:p>
    <w:p>
      <w:pPr>
        <w:widowControl/>
        <w:spacing w:before="100" w:beforeAutospacing="1" w:after="100" w:afterAutospacing="1"/>
        <w:jc w:val="center"/>
        <w:rPr>
          <w:rFonts w:ascii="宋体" w:hAnsi="宋体" w:eastAsia="宋体" w:cs="宋体"/>
          <w:b/>
          <w:bCs/>
          <w:kern w:val="0"/>
          <w:sz w:val="52"/>
          <w:szCs w:val="52"/>
        </w:rPr>
      </w:pPr>
    </w:p>
    <w:p>
      <w:pPr>
        <w:widowControl/>
        <w:spacing w:before="100" w:beforeAutospacing="1" w:after="100" w:afterAutospacing="1"/>
        <w:jc w:val="center"/>
        <w:rPr>
          <w:rFonts w:ascii="宋体" w:hAnsi="宋体" w:eastAsia="宋体" w:cs="宋体"/>
          <w:b/>
          <w:bCs/>
          <w:kern w:val="0"/>
          <w:sz w:val="52"/>
          <w:szCs w:val="52"/>
        </w:rPr>
      </w:pPr>
    </w:p>
    <w:p>
      <w:pPr>
        <w:widowControl/>
        <w:spacing w:before="100" w:beforeAutospacing="1" w:after="100" w:afterAutospacing="1"/>
        <w:jc w:val="center"/>
        <w:rPr>
          <w:rFonts w:ascii="宋体" w:hAnsi="宋体" w:eastAsia="宋体" w:cs="宋体"/>
          <w:kern w:val="0"/>
          <w:sz w:val="72"/>
          <w:szCs w:val="72"/>
        </w:rPr>
      </w:pPr>
      <w:r>
        <w:rPr>
          <w:rFonts w:hint="eastAsia" w:ascii="宋体" w:hAnsi="宋体" w:eastAsia="宋体" w:cs="宋体"/>
          <w:b/>
          <w:bCs/>
          <w:kern w:val="0"/>
          <w:sz w:val="52"/>
          <w:szCs w:val="52"/>
        </w:rPr>
        <w:t>东渡边检站濠头周转房</w:t>
      </w:r>
      <w:r>
        <w:rPr>
          <w:rFonts w:hint="eastAsia" w:ascii="宋体" w:hAnsi="宋体" w:eastAsia="宋体" w:cs="宋体"/>
          <w:b/>
          <w:bCs/>
          <w:kern w:val="0"/>
          <w:sz w:val="52"/>
          <w:szCs w:val="52"/>
          <w:lang w:eastAsia="zh-CN"/>
        </w:rPr>
        <w:t>地下室</w:t>
      </w:r>
      <w:r>
        <w:rPr>
          <w:rFonts w:hint="eastAsia" w:ascii="宋体" w:hAnsi="宋体" w:eastAsia="宋体" w:cs="宋体"/>
          <w:b/>
          <w:bCs/>
          <w:kern w:val="0"/>
          <w:sz w:val="52"/>
          <w:szCs w:val="52"/>
        </w:rPr>
        <w:t>地坪漆工程项目</w:t>
      </w:r>
      <w:r>
        <w:rPr>
          <w:rFonts w:ascii="宋体" w:hAnsi="宋体" w:eastAsia="宋体" w:cs="宋体"/>
          <w:b/>
          <w:bCs/>
          <w:kern w:val="0"/>
          <w:sz w:val="52"/>
          <w:szCs w:val="52"/>
        </w:rPr>
        <w:t>比价通知书</w:t>
      </w:r>
    </w:p>
    <w:p>
      <w:pPr>
        <w:widowControl/>
        <w:spacing w:before="100" w:beforeAutospacing="1" w:after="100" w:afterAutospacing="1"/>
        <w:jc w:val="left"/>
        <w:rPr>
          <w:rFonts w:ascii="宋体" w:hAnsi="宋体" w:eastAsia="宋体" w:cs="宋体"/>
          <w:b/>
          <w:bCs/>
          <w:kern w:val="0"/>
          <w:sz w:val="30"/>
        </w:rPr>
      </w:pPr>
      <w:r>
        <w:rPr>
          <w:rFonts w:ascii="宋体" w:hAnsi="宋体" w:eastAsia="宋体" w:cs="宋体"/>
          <w:kern w:val="0"/>
          <w:sz w:val="24"/>
          <w:szCs w:val="24"/>
        </w:rPr>
        <w:t> </w:t>
      </w:r>
    </w:p>
    <w:p>
      <w:pPr>
        <w:widowControl/>
        <w:spacing w:before="100" w:beforeAutospacing="1" w:after="100" w:afterAutospacing="1"/>
        <w:jc w:val="center"/>
        <w:rPr>
          <w:rFonts w:ascii="宋体" w:hAnsi="宋体" w:eastAsia="宋体" w:cs="宋体"/>
          <w:kern w:val="0"/>
          <w:sz w:val="44"/>
          <w:szCs w:val="44"/>
        </w:rPr>
      </w:pPr>
      <w:r>
        <w:rPr>
          <w:rFonts w:ascii="宋体" w:hAnsi="宋体" w:eastAsia="宋体" w:cs="宋体"/>
          <w:b/>
          <w:bCs/>
          <w:kern w:val="0"/>
          <w:sz w:val="30"/>
        </w:rPr>
        <w:t> </w:t>
      </w:r>
      <w:r>
        <w:rPr>
          <w:rFonts w:ascii="宋体" w:hAnsi="宋体" w:eastAsia="宋体" w:cs="宋体"/>
          <w:b/>
          <w:bCs/>
          <w:kern w:val="0"/>
          <w:sz w:val="36"/>
          <w:szCs w:val="36"/>
        </w:rPr>
        <w:t>项目编号：</w:t>
      </w:r>
      <w:r>
        <w:rPr>
          <w:rFonts w:hint="eastAsia" w:ascii="宋体" w:hAnsi="宋体" w:eastAsia="宋体" w:cs="宋体"/>
          <w:b/>
          <w:bCs/>
          <w:kern w:val="0"/>
          <w:sz w:val="36"/>
          <w:szCs w:val="36"/>
        </w:rPr>
        <w:t>东边2022002</w:t>
      </w:r>
    </w:p>
    <w:p>
      <w:pPr>
        <w:widowControl/>
        <w:spacing w:before="100" w:beforeAutospacing="1" w:after="100" w:afterAutospacing="1"/>
        <w:ind w:firstLine="1050"/>
        <w:jc w:val="left"/>
        <w:rPr>
          <w:rFonts w:ascii="宋体" w:hAnsi="宋体" w:eastAsia="宋体" w:cs="宋体"/>
          <w:kern w:val="0"/>
          <w:sz w:val="24"/>
          <w:szCs w:val="24"/>
        </w:rPr>
      </w:pPr>
      <w:r>
        <w:rPr>
          <w:rFonts w:ascii="宋体" w:hAnsi="宋体" w:eastAsia="宋体" w:cs="宋体"/>
          <w:b/>
          <w:bCs/>
          <w:kern w:val="0"/>
          <w:sz w:val="30"/>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100" w:beforeAutospacing="1" w:after="100" w:afterAutospacing="1"/>
        <w:jc w:val="left"/>
        <w:rPr>
          <w:rFonts w:ascii="宋体" w:hAnsi="宋体" w:eastAsia="宋体" w:cs="宋体"/>
          <w:b/>
          <w:bCs/>
          <w:kern w:val="0"/>
          <w:sz w:val="24"/>
          <w:szCs w:val="24"/>
        </w:rPr>
      </w:pPr>
      <w:r>
        <w:rPr>
          <w:rFonts w:ascii="宋体" w:hAnsi="宋体" w:eastAsia="宋体" w:cs="宋体"/>
          <w:b/>
          <w:bCs/>
          <w:kern w:val="0"/>
          <w:sz w:val="24"/>
          <w:szCs w:val="24"/>
        </w:rPr>
        <w:t> </w:t>
      </w:r>
      <w:bookmarkStart w:id="172" w:name="_GoBack"/>
      <w:bookmarkEnd w:id="172"/>
    </w:p>
    <w:p>
      <w:pPr>
        <w:widowControl/>
        <w:spacing w:before="100" w:beforeAutospacing="1" w:after="100" w:afterAutospacing="1"/>
        <w:jc w:val="left"/>
        <w:rPr>
          <w:rFonts w:ascii="宋体" w:hAnsi="宋体" w:eastAsia="宋体" w:cs="宋体"/>
          <w:b/>
          <w:bCs/>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 </w:t>
      </w:r>
    </w:p>
    <w:p>
      <w:pPr>
        <w:widowControl/>
        <w:jc w:val="left"/>
        <w:rPr>
          <w:rFonts w:ascii="宋体" w:hAnsi="宋体" w:eastAsia="宋体" w:cs="宋体"/>
          <w:b/>
          <w:bCs/>
          <w:kern w:val="0"/>
          <w:sz w:val="24"/>
          <w:szCs w:val="24"/>
        </w:rPr>
      </w:pPr>
    </w:p>
    <w:p>
      <w:pPr>
        <w:widowControl/>
        <w:spacing w:before="100" w:beforeAutospacing="1" w:after="100" w:afterAutospacing="1"/>
        <w:jc w:val="center"/>
        <w:rPr>
          <w:rFonts w:ascii="宋体" w:hAnsi="宋体" w:eastAsia="宋体" w:cs="宋体"/>
          <w:kern w:val="0"/>
          <w:sz w:val="30"/>
          <w:szCs w:val="30"/>
        </w:rPr>
      </w:pPr>
      <w:r>
        <w:rPr>
          <w:rFonts w:hint="eastAsia" w:ascii="宋体" w:hAnsi="宋体" w:eastAsia="宋体" w:cs="宋体"/>
          <w:b/>
          <w:bCs/>
          <w:kern w:val="0"/>
          <w:sz w:val="30"/>
          <w:szCs w:val="30"/>
        </w:rPr>
        <w:t>采购人：中华人民共和国东渡出入境边防检查站</w:t>
      </w:r>
    </w:p>
    <w:p>
      <w:pPr>
        <w:widowControl/>
        <w:spacing w:before="100" w:beforeAutospacing="1" w:after="100" w:afterAutospacing="1"/>
        <w:jc w:val="center"/>
        <w:rPr>
          <w:rFonts w:ascii="宋体" w:hAnsi="宋体" w:eastAsia="宋体" w:cs="宋体"/>
          <w:kern w:val="0"/>
          <w:sz w:val="30"/>
          <w:szCs w:val="30"/>
        </w:rPr>
      </w:pPr>
      <w:r>
        <w:rPr>
          <w:rFonts w:ascii="宋体" w:hAnsi="宋体" w:eastAsia="宋体" w:cs="宋体"/>
          <w:b/>
          <w:bCs/>
          <w:kern w:val="0"/>
          <w:sz w:val="30"/>
          <w:szCs w:val="30"/>
        </w:rPr>
        <w:t>202</w:t>
      </w:r>
      <w:r>
        <w:rPr>
          <w:rFonts w:hint="eastAsia" w:ascii="宋体" w:hAnsi="宋体" w:eastAsia="宋体" w:cs="宋体"/>
          <w:b/>
          <w:bCs/>
          <w:kern w:val="0"/>
          <w:sz w:val="30"/>
          <w:szCs w:val="30"/>
        </w:rPr>
        <w:t>2</w:t>
      </w:r>
      <w:r>
        <w:rPr>
          <w:rFonts w:ascii="宋体" w:hAnsi="宋体" w:eastAsia="宋体" w:cs="宋体"/>
          <w:b/>
          <w:bCs/>
          <w:kern w:val="0"/>
          <w:sz w:val="30"/>
          <w:szCs w:val="30"/>
        </w:rPr>
        <w:t>年</w:t>
      </w:r>
      <w:r>
        <w:rPr>
          <w:rFonts w:hint="eastAsia" w:ascii="宋体" w:hAnsi="宋体" w:eastAsia="宋体" w:cs="宋体"/>
          <w:b/>
          <w:bCs/>
          <w:kern w:val="0"/>
          <w:sz w:val="30"/>
          <w:szCs w:val="30"/>
          <w:lang w:val="en-US" w:eastAsia="zh-CN"/>
        </w:rPr>
        <w:t>07</w:t>
      </w:r>
      <w:r>
        <w:rPr>
          <w:rFonts w:ascii="宋体" w:hAnsi="宋体" w:eastAsia="宋体" w:cs="宋体"/>
          <w:b/>
          <w:bCs/>
          <w:kern w:val="0"/>
          <w:sz w:val="30"/>
          <w:szCs w:val="30"/>
        </w:rPr>
        <w:t>月</w:t>
      </w:r>
    </w:p>
    <w:p>
      <w:pPr>
        <w:widowControl/>
        <w:jc w:val="center"/>
        <w:rPr>
          <w:rFonts w:ascii="宋体" w:hAnsi="宋体" w:eastAsia="宋体" w:cs="宋体"/>
          <w:b/>
          <w:bCs/>
          <w:kern w:val="0"/>
          <w:sz w:val="32"/>
        </w:rPr>
      </w:pPr>
      <w:r>
        <w:br w:type="page"/>
      </w:r>
    </w:p>
    <w:sdt>
      <w:sdtPr>
        <w:rPr>
          <w:rFonts w:asciiTheme="minorHAnsi" w:hAnsiTheme="minorHAnsi" w:eastAsiaTheme="minorEastAsia" w:cstheme="minorBidi"/>
          <w:b w:val="0"/>
          <w:bCs w:val="0"/>
          <w:color w:val="auto"/>
          <w:kern w:val="2"/>
          <w:sz w:val="21"/>
          <w:szCs w:val="22"/>
          <w:lang w:val="zh-CN"/>
        </w:rPr>
        <w:id w:val="2330561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54"/>
            <w:adjustRightInd w:val="0"/>
            <w:snapToGrid w:val="0"/>
            <w:spacing w:before="0" w:line="360" w:lineRule="auto"/>
            <w:jc w:val="center"/>
            <w:rPr>
              <w:b w:val="0"/>
              <w:sz w:val="24"/>
              <w:szCs w:val="24"/>
            </w:rPr>
          </w:pPr>
          <w:r>
            <w:rPr>
              <w:color w:val="000000" w:themeColor="text1"/>
              <w:sz w:val="24"/>
              <w:szCs w:val="24"/>
              <w:lang w:val="zh-CN"/>
              <w14:textFill>
                <w14:solidFill>
                  <w14:schemeClr w14:val="tx1"/>
                </w14:solidFill>
              </w14:textFill>
            </w:rPr>
            <w:t>目录</w:t>
          </w:r>
        </w:p>
        <w:p>
          <w:pPr>
            <w:pStyle w:val="19"/>
            <w:tabs>
              <w:tab w:val="right" w:leader="dot" w:pos="9071"/>
              <w:tab w:val="clear" w:pos="9061"/>
            </w:tabs>
          </w:pPr>
          <w:r>
            <w:rPr>
              <w:b w:val="0"/>
            </w:rPr>
            <w:fldChar w:fldCharType="begin"/>
          </w:r>
          <w:r>
            <w:rPr>
              <w:b w:val="0"/>
            </w:rPr>
            <w:instrText xml:space="preserve"> TOC \o "1-3" \h \z \u </w:instrText>
          </w:r>
          <w:r>
            <w:rPr>
              <w:b w:val="0"/>
            </w:rPr>
            <w:fldChar w:fldCharType="separate"/>
          </w:r>
          <w:r>
            <w:fldChar w:fldCharType="begin"/>
          </w:r>
          <w:r>
            <w:instrText xml:space="preserve"> HYPERLINK \l _Toc15999 </w:instrText>
          </w:r>
          <w:r>
            <w:fldChar w:fldCharType="separate"/>
          </w:r>
          <w:r>
            <w:rPr>
              <w:rFonts w:ascii="宋体" w:hAnsi="宋体" w:eastAsia="宋体" w:cs="宋体"/>
              <w:bCs/>
              <w:kern w:val="0"/>
              <w:szCs w:val="30"/>
            </w:rPr>
            <w:t>第一章比价邀请</w:t>
          </w:r>
          <w:r>
            <w:tab/>
          </w:r>
          <w:r>
            <w:fldChar w:fldCharType="begin"/>
          </w:r>
          <w:r>
            <w:instrText xml:space="preserve"> PAGEREF _Toc15999 \h </w:instrText>
          </w:r>
          <w:r>
            <w:fldChar w:fldCharType="separate"/>
          </w:r>
          <w:r>
            <w:t>2</w:t>
          </w:r>
          <w:r>
            <w:fldChar w:fldCharType="end"/>
          </w:r>
          <w:r>
            <w:fldChar w:fldCharType="end"/>
          </w:r>
        </w:p>
        <w:p>
          <w:pPr>
            <w:pStyle w:val="21"/>
            <w:tabs>
              <w:tab w:val="right" w:leader="dot" w:pos="9071"/>
            </w:tabs>
          </w:pPr>
          <w:r>
            <w:rPr>
              <w:szCs w:val="24"/>
            </w:rPr>
            <w:fldChar w:fldCharType="begin"/>
          </w:r>
          <w:r>
            <w:rPr>
              <w:szCs w:val="24"/>
            </w:rPr>
            <w:instrText xml:space="preserve"> HYPERLINK \l _Toc11600 </w:instrText>
          </w:r>
          <w:r>
            <w:rPr>
              <w:szCs w:val="24"/>
            </w:rPr>
            <w:fldChar w:fldCharType="separate"/>
          </w:r>
          <w:r>
            <w:rPr>
              <w:rFonts w:cs="宋体" w:asciiTheme="minorEastAsia" w:hAnsiTheme="minorEastAsia"/>
              <w:kern w:val="0"/>
              <w:szCs w:val="24"/>
            </w:rPr>
            <w:t>附1：采购标的一览表</w:t>
          </w:r>
          <w:r>
            <w:tab/>
          </w:r>
          <w:r>
            <w:fldChar w:fldCharType="begin"/>
          </w:r>
          <w:r>
            <w:instrText xml:space="preserve"> PAGEREF _Toc11600 \h </w:instrText>
          </w:r>
          <w:r>
            <w:fldChar w:fldCharType="separate"/>
          </w:r>
          <w:r>
            <w:t>4</w:t>
          </w:r>
          <w:r>
            <w:fldChar w:fldCharType="end"/>
          </w:r>
          <w:r>
            <w:rPr>
              <w:szCs w:val="24"/>
            </w:rPr>
            <w:fldChar w:fldCharType="end"/>
          </w:r>
        </w:p>
        <w:p>
          <w:pPr>
            <w:pStyle w:val="19"/>
            <w:tabs>
              <w:tab w:val="right" w:leader="dot" w:pos="9071"/>
              <w:tab w:val="clear" w:pos="9061"/>
            </w:tabs>
          </w:pPr>
          <w:r>
            <w:rPr>
              <w:szCs w:val="24"/>
            </w:rPr>
            <w:fldChar w:fldCharType="begin"/>
          </w:r>
          <w:r>
            <w:rPr>
              <w:szCs w:val="24"/>
            </w:rPr>
            <w:instrText xml:space="preserve"> HYPERLINK \l _Toc24588 </w:instrText>
          </w:r>
          <w:r>
            <w:rPr>
              <w:szCs w:val="24"/>
            </w:rPr>
            <w:fldChar w:fldCharType="separate"/>
          </w:r>
          <w:r>
            <w:rPr>
              <w:rFonts w:ascii="宋体" w:hAnsi="宋体" w:eastAsia="宋体" w:cs="宋体"/>
              <w:bCs/>
              <w:kern w:val="0"/>
              <w:szCs w:val="30"/>
            </w:rPr>
            <w:t>第二章比价须知</w:t>
          </w:r>
          <w:r>
            <w:tab/>
          </w:r>
          <w:r>
            <w:fldChar w:fldCharType="begin"/>
          </w:r>
          <w:r>
            <w:instrText xml:space="preserve"> PAGEREF _Toc24588 \h </w:instrText>
          </w:r>
          <w:r>
            <w:fldChar w:fldCharType="separate"/>
          </w:r>
          <w:r>
            <w:t>5</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_Toc9979 </w:instrText>
          </w:r>
          <w:r>
            <w:rPr>
              <w:szCs w:val="24"/>
            </w:rPr>
            <w:fldChar w:fldCharType="separate"/>
          </w:r>
          <w:r>
            <w:rPr>
              <w:rFonts w:ascii="宋体" w:hAnsi="宋体" w:eastAsia="宋体" w:cs="宋体"/>
              <w:bCs/>
              <w:kern w:val="0"/>
              <w:szCs w:val="24"/>
            </w:rPr>
            <w:t>第1节  比价须知前附表</w:t>
          </w:r>
          <w:r>
            <w:tab/>
          </w:r>
          <w:r>
            <w:fldChar w:fldCharType="begin"/>
          </w:r>
          <w:r>
            <w:instrText xml:space="preserve"> PAGEREF _Toc9979 \h </w:instrText>
          </w:r>
          <w:r>
            <w:fldChar w:fldCharType="separate"/>
          </w:r>
          <w:r>
            <w:t>5</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_Toc24248 </w:instrText>
          </w:r>
          <w:r>
            <w:rPr>
              <w:szCs w:val="24"/>
            </w:rPr>
            <w:fldChar w:fldCharType="separate"/>
          </w:r>
          <w:r>
            <w:rPr>
              <w:rFonts w:ascii="宋体" w:hAnsi="宋体"/>
              <w:bCs/>
              <w:szCs w:val="24"/>
            </w:rPr>
            <w:t>第2节 比价须知</w:t>
          </w:r>
          <w:r>
            <w:tab/>
          </w:r>
          <w:r>
            <w:fldChar w:fldCharType="begin"/>
          </w:r>
          <w:r>
            <w:instrText xml:space="preserve"> PAGEREF _Toc24248 \h </w:instrText>
          </w:r>
          <w:r>
            <w:fldChar w:fldCharType="separate"/>
          </w:r>
          <w:r>
            <w:t>6</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_Toc21520 </w:instrText>
          </w:r>
          <w:r>
            <w:rPr>
              <w:szCs w:val="24"/>
            </w:rPr>
            <w:fldChar w:fldCharType="separate"/>
          </w:r>
          <w:r>
            <w:rPr>
              <w:rFonts w:ascii="宋体" w:hAnsi="宋体"/>
              <w:bCs/>
              <w:szCs w:val="24"/>
            </w:rPr>
            <w:t>一、总则</w:t>
          </w:r>
          <w:r>
            <w:tab/>
          </w:r>
          <w:r>
            <w:fldChar w:fldCharType="begin"/>
          </w:r>
          <w:r>
            <w:instrText xml:space="preserve"> PAGEREF _Toc21520 \h </w:instrText>
          </w:r>
          <w:r>
            <w:fldChar w:fldCharType="separate"/>
          </w:r>
          <w:r>
            <w:t>6</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_Toc6090 </w:instrText>
          </w:r>
          <w:r>
            <w:rPr>
              <w:szCs w:val="24"/>
            </w:rPr>
            <w:fldChar w:fldCharType="separate"/>
          </w:r>
          <w:r>
            <w:rPr>
              <w:rFonts w:ascii="宋体" w:hAnsi="宋体"/>
              <w:bCs/>
              <w:szCs w:val="24"/>
            </w:rPr>
            <w:t>二、供应商</w:t>
          </w:r>
          <w:r>
            <w:tab/>
          </w:r>
          <w:r>
            <w:fldChar w:fldCharType="begin"/>
          </w:r>
          <w:r>
            <w:instrText xml:space="preserve"> PAGEREF _Toc6090 \h </w:instrText>
          </w:r>
          <w:r>
            <w:fldChar w:fldCharType="separate"/>
          </w:r>
          <w:r>
            <w:t>6</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_Toc13577 </w:instrText>
          </w:r>
          <w:r>
            <w:rPr>
              <w:szCs w:val="24"/>
            </w:rPr>
            <w:fldChar w:fldCharType="separate"/>
          </w:r>
          <w:r>
            <w:rPr>
              <w:rFonts w:ascii="宋体" w:hAnsi="宋体"/>
              <w:bCs/>
              <w:szCs w:val="24"/>
            </w:rPr>
            <w:t>三、比价通知书</w:t>
          </w:r>
          <w:r>
            <w:tab/>
          </w:r>
          <w:r>
            <w:fldChar w:fldCharType="begin"/>
          </w:r>
          <w:r>
            <w:instrText xml:space="preserve"> PAGEREF _Toc13577 \h </w:instrText>
          </w:r>
          <w:r>
            <w:fldChar w:fldCharType="separate"/>
          </w:r>
          <w:r>
            <w:t>6</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_Toc26871 </w:instrText>
          </w:r>
          <w:r>
            <w:rPr>
              <w:szCs w:val="24"/>
            </w:rPr>
            <w:fldChar w:fldCharType="separate"/>
          </w:r>
          <w:r>
            <w:rPr>
              <w:rFonts w:ascii="宋体" w:hAnsi="宋体"/>
              <w:bCs/>
              <w:szCs w:val="24"/>
            </w:rPr>
            <w:t>四、报价响应文件的编制</w:t>
          </w:r>
          <w:r>
            <w:tab/>
          </w:r>
          <w:r>
            <w:fldChar w:fldCharType="begin"/>
          </w:r>
          <w:r>
            <w:instrText xml:space="preserve"> PAGEREF _Toc26871 \h </w:instrText>
          </w:r>
          <w:r>
            <w:fldChar w:fldCharType="separate"/>
          </w:r>
          <w:r>
            <w:t>7</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_Toc7006 </w:instrText>
          </w:r>
          <w:r>
            <w:rPr>
              <w:szCs w:val="24"/>
            </w:rPr>
            <w:fldChar w:fldCharType="separate"/>
          </w:r>
          <w:r>
            <w:rPr>
              <w:rFonts w:ascii="宋体" w:hAnsi="宋体"/>
              <w:bCs/>
              <w:szCs w:val="24"/>
            </w:rPr>
            <w:t>五、报价会</w:t>
          </w:r>
          <w:r>
            <w:tab/>
          </w:r>
          <w:r>
            <w:fldChar w:fldCharType="begin"/>
          </w:r>
          <w:r>
            <w:instrText xml:space="preserve"> PAGEREF _Toc7006 \h </w:instrText>
          </w:r>
          <w:r>
            <w:fldChar w:fldCharType="separate"/>
          </w:r>
          <w:r>
            <w:t>9</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_Toc1543 </w:instrText>
          </w:r>
          <w:r>
            <w:rPr>
              <w:szCs w:val="24"/>
            </w:rPr>
            <w:fldChar w:fldCharType="separate"/>
          </w:r>
          <w:r>
            <w:rPr>
              <w:rFonts w:ascii="宋体" w:hAnsi="宋体"/>
              <w:bCs/>
              <w:szCs w:val="24"/>
            </w:rPr>
            <w:t>六、成交与采购合同</w:t>
          </w:r>
          <w:r>
            <w:tab/>
          </w:r>
          <w:r>
            <w:fldChar w:fldCharType="begin"/>
          </w:r>
          <w:r>
            <w:instrText xml:space="preserve"> PAGEREF _Toc1543 \h </w:instrText>
          </w:r>
          <w:r>
            <w:fldChar w:fldCharType="separate"/>
          </w:r>
          <w:r>
            <w:t>9</w:t>
          </w:r>
          <w:r>
            <w:fldChar w:fldCharType="end"/>
          </w:r>
          <w:r>
            <w:rPr>
              <w:szCs w:val="24"/>
            </w:rPr>
            <w:fldChar w:fldCharType="end"/>
          </w:r>
        </w:p>
        <w:p>
          <w:pPr>
            <w:pStyle w:val="19"/>
            <w:tabs>
              <w:tab w:val="right" w:leader="dot" w:pos="9071"/>
              <w:tab w:val="clear" w:pos="9061"/>
            </w:tabs>
          </w:pPr>
          <w:r>
            <w:rPr>
              <w:szCs w:val="24"/>
            </w:rPr>
            <w:fldChar w:fldCharType="begin"/>
          </w:r>
          <w:r>
            <w:rPr>
              <w:szCs w:val="24"/>
            </w:rPr>
            <w:instrText xml:space="preserve"> HYPERLINK \l _Toc15135 </w:instrText>
          </w:r>
          <w:r>
            <w:rPr>
              <w:szCs w:val="24"/>
            </w:rPr>
            <w:fldChar w:fldCharType="separate"/>
          </w:r>
          <w:r>
            <w:rPr>
              <w:rFonts w:ascii="宋体" w:hAnsi="宋体" w:eastAsia="宋体"/>
              <w:bCs/>
              <w:szCs w:val="30"/>
            </w:rPr>
            <w:t>第三章评审</w:t>
          </w:r>
          <w:r>
            <w:tab/>
          </w:r>
          <w:r>
            <w:fldChar w:fldCharType="begin"/>
          </w:r>
          <w:r>
            <w:instrText xml:space="preserve"> PAGEREF _Toc15135 \h </w:instrText>
          </w:r>
          <w:r>
            <w:fldChar w:fldCharType="separate"/>
          </w:r>
          <w:r>
            <w:t>10</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_Toc3215 </w:instrText>
          </w:r>
          <w:r>
            <w:rPr>
              <w:szCs w:val="24"/>
            </w:rPr>
            <w:fldChar w:fldCharType="separate"/>
          </w:r>
          <w:r>
            <w:rPr>
              <w:rFonts w:ascii="宋体" w:hAnsi="宋体" w:eastAsia="宋体"/>
              <w:bCs/>
              <w:szCs w:val="24"/>
            </w:rPr>
            <w:t>一、比价小组</w:t>
          </w:r>
          <w:r>
            <w:tab/>
          </w:r>
          <w:r>
            <w:fldChar w:fldCharType="begin"/>
          </w:r>
          <w:r>
            <w:instrText xml:space="preserve"> PAGEREF _Toc3215 \h </w:instrText>
          </w:r>
          <w:r>
            <w:fldChar w:fldCharType="separate"/>
          </w:r>
          <w:r>
            <w:t>10</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_Toc5707 </w:instrText>
          </w:r>
          <w:r>
            <w:rPr>
              <w:szCs w:val="24"/>
            </w:rPr>
            <w:fldChar w:fldCharType="separate"/>
          </w:r>
          <w:r>
            <w:rPr>
              <w:rFonts w:ascii="宋体" w:hAnsi="宋体" w:eastAsia="宋体"/>
              <w:bCs/>
              <w:szCs w:val="24"/>
            </w:rPr>
            <w:t>二、评审</w:t>
          </w:r>
          <w:r>
            <w:tab/>
          </w:r>
          <w:r>
            <w:fldChar w:fldCharType="begin"/>
          </w:r>
          <w:r>
            <w:instrText xml:space="preserve"> PAGEREF _Toc5707 \h </w:instrText>
          </w:r>
          <w:r>
            <w:fldChar w:fldCharType="separate"/>
          </w:r>
          <w:r>
            <w:t>10</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_Toc20065 </w:instrText>
          </w:r>
          <w:r>
            <w:rPr>
              <w:szCs w:val="24"/>
            </w:rPr>
            <w:fldChar w:fldCharType="separate"/>
          </w:r>
          <w:r>
            <w:rPr>
              <w:rFonts w:ascii="宋体" w:hAnsi="宋体" w:eastAsia="宋体"/>
              <w:bCs/>
              <w:szCs w:val="24"/>
            </w:rPr>
            <w:t>三、评审报告</w:t>
          </w:r>
          <w:r>
            <w:tab/>
          </w:r>
          <w:r>
            <w:fldChar w:fldCharType="begin"/>
          </w:r>
          <w:r>
            <w:instrText xml:space="preserve"> PAGEREF _Toc20065 \h </w:instrText>
          </w:r>
          <w:r>
            <w:fldChar w:fldCharType="separate"/>
          </w:r>
          <w:r>
            <w:t>11</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_Toc30708 </w:instrText>
          </w:r>
          <w:r>
            <w:rPr>
              <w:szCs w:val="24"/>
            </w:rPr>
            <w:fldChar w:fldCharType="separate"/>
          </w:r>
          <w:r>
            <w:rPr>
              <w:rFonts w:hint="eastAsia" w:asciiTheme="minorEastAsia" w:hAnsiTheme="minorEastAsia"/>
              <w:szCs w:val="24"/>
            </w:rPr>
            <w:t>附件1：资格评审标准</w:t>
          </w:r>
          <w:r>
            <w:tab/>
          </w:r>
          <w:r>
            <w:fldChar w:fldCharType="begin"/>
          </w:r>
          <w:r>
            <w:instrText xml:space="preserve"> PAGEREF _Toc30708 \h </w:instrText>
          </w:r>
          <w:r>
            <w:fldChar w:fldCharType="separate"/>
          </w:r>
          <w:r>
            <w:t>12</w:t>
          </w:r>
          <w:r>
            <w:fldChar w:fldCharType="end"/>
          </w:r>
          <w:r>
            <w:rPr>
              <w:szCs w:val="24"/>
            </w:rPr>
            <w:fldChar w:fldCharType="end"/>
          </w:r>
        </w:p>
        <w:p>
          <w:pPr>
            <w:pStyle w:val="19"/>
            <w:tabs>
              <w:tab w:val="right" w:leader="dot" w:pos="9071"/>
              <w:tab w:val="clear" w:pos="9061"/>
            </w:tabs>
          </w:pPr>
          <w:r>
            <w:rPr>
              <w:szCs w:val="24"/>
            </w:rPr>
            <w:fldChar w:fldCharType="begin"/>
          </w:r>
          <w:r>
            <w:rPr>
              <w:szCs w:val="24"/>
            </w:rPr>
            <w:instrText xml:space="preserve"> HYPERLINK \l _Toc20648 </w:instrText>
          </w:r>
          <w:r>
            <w:rPr>
              <w:szCs w:val="24"/>
            </w:rPr>
            <w:fldChar w:fldCharType="separate"/>
          </w:r>
          <w:r>
            <w:rPr>
              <w:rFonts w:ascii="宋体" w:hAnsi="宋体" w:eastAsia="宋体" w:cs="宋体"/>
              <w:bCs/>
              <w:kern w:val="0"/>
              <w:szCs w:val="30"/>
            </w:rPr>
            <w:t>第</w:t>
          </w:r>
          <w:r>
            <w:rPr>
              <w:rFonts w:hint="eastAsia" w:ascii="宋体" w:hAnsi="宋体" w:eastAsia="宋体" w:cs="宋体"/>
              <w:bCs/>
              <w:kern w:val="0"/>
              <w:szCs w:val="30"/>
            </w:rPr>
            <w:t>四</w:t>
          </w:r>
          <w:r>
            <w:rPr>
              <w:rFonts w:ascii="宋体" w:hAnsi="宋体" w:eastAsia="宋体" w:cs="宋体"/>
              <w:bCs/>
              <w:kern w:val="0"/>
              <w:szCs w:val="30"/>
            </w:rPr>
            <w:t>章</w:t>
          </w:r>
          <w:r>
            <w:rPr>
              <w:bCs/>
              <w:szCs w:val="30"/>
            </w:rPr>
            <w:t>比价内容及要求</w:t>
          </w:r>
          <w:r>
            <w:tab/>
          </w:r>
          <w:r>
            <w:fldChar w:fldCharType="begin"/>
          </w:r>
          <w:r>
            <w:instrText xml:space="preserve"> PAGEREF _Toc20648 \h </w:instrText>
          </w:r>
          <w:r>
            <w:fldChar w:fldCharType="separate"/>
          </w:r>
          <w:r>
            <w:t>13</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_Toc9587 </w:instrText>
          </w:r>
          <w:r>
            <w:rPr>
              <w:szCs w:val="24"/>
            </w:rPr>
            <w:fldChar w:fldCharType="separate"/>
          </w:r>
          <w:r>
            <w:rPr>
              <w:szCs w:val="24"/>
            </w:rPr>
            <w:t>一、</w:t>
          </w:r>
          <w:r>
            <w:rPr>
              <w:rFonts w:hint="eastAsia"/>
              <w:szCs w:val="24"/>
            </w:rPr>
            <w:t>项目</w:t>
          </w:r>
          <w:r>
            <w:rPr>
              <w:szCs w:val="24"/>
            </w:rPr>
            <w:t>概况</w:t>
          </w:r>
          <w:r>
            <w:tab/>
          </w:r>
          <w:r>
            <w:fldChar w:fldCharType="begin"/>
          </w:r>
          <w:r>
            <w:instrText xml:space="preserve"> PAGEREF _Toc9587 \h </w:instrText>
          </w:r>
          <w:r>
            <w:fldChar w:fldCharType="separate"/>
          </w:r>
          <w:r>
            <w:t>13</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_Toc11471 </w:instrText>
          </w:r>
          <w:r>
            <w:rPr>
              <w:szCs w:val="24"/>
            </w:rPr>
            <w:fldChar w:fldCharType="separate"/>
          </w:r>
          <w:r>
            <w:rPr>
              <w:szCs w:val="24"/>
            </w:rPr>
            <w:t>二、比价内容及要求</w:t>
          </w:r>
          <w:r>
            <w:tab/>
          </w:r>
          <w:r>
            <w:fldChar w:fldCharType="begin"/>
          </w:r>
          <w:r>
            <w:instrText xml:space="preserve"> PAGEREF _Toc11471 \h </w:instrText>
          </w:r>
          <w:r>
            <w:fldChar w:fldCharType="separate"/>
          </w:r>
          <w:r>
            <w:t>13</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_Toc24113 </w:instrText>
          </w:r>
          <w:r>
            <w:rPr>
              <w:szCs w:val="24"/>
            </w:rPr>
            <w:fldChar w:fldCharType="separate"/>
          </w:r>
          <w:r>
            <w:rPr>
              <w:szCs w:val="24"/>
            </w:rPr>
            <w:t>三</w:t>
          </w:r>
          <w:r>
            <w:rPr>
              <w:rFonts w:hint="eastAsia"/>
              <w:szCs w:val="24"/>
            </w:rPr>
            <w:t>、</w:t>
          </w:r>
          <w:r>
            <w:rPr>
              <w:szCs w:val="24"/>
            </w:rPr>
            <w:t>服务期</w:t>
          </w:r>
          <w:r>
            <w:tab/>
          </w:r>
          <w:r>
            <w:fldChar w:fldCharType="begin"/>
          </w:r>
          <w:r>
            <w:instrText xml:space="preserve"> PAGEREF _Toc24113 \h </w:instrText>
          </w:r>
          <w:r>
            <w:fldChar w:fldCharType="separate"/>
          </w:r>
          <w:r>
            <w:t>13</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_Toc10652 </w:instrText>
          </w:r>
          <w:r>
            <w:rPr>
              <w:szCs w:val="24"/>
            </w:rPr>
            <w:fldChar w:fldCharType="separate"/>
          </w:r>
          <w:r>
            <w:rPr>
              <w:rFonts w:hint="eastAsia"/>
              <w:bCs/>
              <w:szCs w:val="24"/>
            </w:rPr>
            <w:t>四、付款</w:t>
          </w:r>
          <w:r>
            <w:rPr>
              <w:bCs/>
              <w:szCs w:val="24"/>
            </w:rPr>
            <w:t>方式</w:t>
          </w:r>
          <w:r>
            <w:tab/>
          </w:r>
          <w:r>
            <w:fldChar w:fldCharType="begin"/>
          </w:r>
          <w:r>
            <w:instrText xml:space="preserve"> PAGEREF _Toc10652 \h </w:instrText>
          </w:r>
          <w:r>
            <w:fldChar w:fldCharType="separate"/>
          </w:r>
          <w:r>
            <w:t>13</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_Toc18134 </w:instrText>
          </w:r>
          <w:r>
            <w:rPr>
              <w:szCs w:val="24"/>
            </w:rPr>
            <w:fldChar w:fldCharType="separate"/>
          </w:r>
          <w:r>
            <w:rPr>
              <w:rFonts w:hint="eastAsia"/>
              <w:szCs w:val="24"/>
              <w:lang w:eastAsia="zh-CN"/>
            </w:rPr>
            <w:t>工程结算审核后十个工作日内，中标人将结算价</w:t>
          </w:r>
          <w:r>
            <w:rPr>
              <w:rFonts w:hint="eastAsia"/>
              <w:szCs w:val="24"/>
              <w:lang w:val="en-US" w:eastAsia="zh-CN"/>
            </w:rPr>
            <w:t>3%的工程质保金以银行保函形式提交给采购人后，采购人将工程款全额支付给中标人。</w:t>
          </w:r>
          <w:r>
            <w:tab/>
          </w:r>
          <w:r>
            <w:fldChar w:fldCharType="begin"/>
          </w:r>
          <w:r>
            <w:instrText xml:space="preserve"> PAGEREF _Toc18134 \h </w:instrText>
          </w:r>
          <w:r>
            <w:fldChar w:fldCharType="separate"/>
          </w:r>
          <w:r>
            <w:t>13</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_Toc22057 </w:instrText>
          </w:r>
          <w:r>
            <w:rPr>
              <w:szCs w:val="24"/>
            </w:rPr>
            <w:fldChar w:fldCharType="separate"/>
          </w:r>
          <w:r>
            <w:rPr>
              <w:rFonts w:hint="eastAsia"/>
              <w:szCs w:val="24"/>
            </w:rPr>
            <w:t>五、</w:t>
          </w:r>
          <w:r>
            <w:rPr>
              <w:rFonts w:hint="eastAsia"/>
              <w:bCs/>
              <w:szCs w:val="24"/>
            </w:rPr>
            <w:t>报价要求及说明</w:t>
          </w:r>
          <w:r>
            <w:tab/>
          </w:r>
          <w:r>
            <w:fldChar w:fldCharType="begin"/>
          </w:r>
          <w:r>
            <w:instrText xml:space="preserve"> PAGEREF _Toc22057 \h </w:instrText>
          </w:r>
          <w:r>
            <w:fldChar w:fldCharType="separate"/>
          </w:r>
          <w:r>
            <w:t>13</w:t>
          </w:r>
          <w:r>
            <w:fldChar w:fldCharType="end"/>
          </w:r>
          <w:r>
            <w:rPr>
              <w:szCs w:val="24"/>
            </w:rPr>
            <w:fldChar w:fldCharType="end"/>
          </w:r>
        </w:p>
        <w:p>
          <w:pPr>
            <w:pStyle w:val="19"/>
            <w:tabs>
              <w:tab w:val="right" w:leader="dot" w:pos="9071"/>
              <w:tab w:val="clear" w:pos="9061"/>
            </w:tabs>
          </w:pPr>
          <w:r>
            <w:rPr>
              <w:szCs w:val="24"/>
            </w:rPr>
            <w:fldChar w:fldCharType="begin"/>
          </w:r>
          <w:r>
            <w:rPr>
              <w:szCs w:val="24"/>
            </w:rPr>
            <w:instrText xml:space="preserve"> HYPERLINK \l _Toc734 </w:instrText>
          </w:r>
          <w:r>
            <w:rPr>
              <w:szCs w:val="24"/>
            </w:rPr>
            <w:fldChar w:fldCharType="separate"/>
          </w:r>
          <w:r>
            <w:rPr>
              <w:rFonts w:hint="eastAsia" w:ascii="宋体" w:hAnsi="宋体" w:eastAsia="宋体" w:cs="宋体"/>
              <w:bCs/>
              <w:kern w:val="0"/>
              <w:szCs w:val="30"/>
            </w:rPr>
            <w:t>第五章 合同范本</w:t>
          </w:r>
          <w:r>
            <w:tab/>
          </w:r>
          <w:r>
            <w:fldChar w:fldCharType="begin"/>
          </w:r>
          <w:r>
            <w:instrText xml:space="preserve"> PAGEREF _Toc734 \h </w:instrText>
          </w:r>
          <w:r>
            <w:fldChar w:fldCharType="separate"/>
          </w:r>
          <w:r>
            <w:t>14</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_Toc32161 </w:instrText>
          </w:r>
          <w:r>
            <w:rPr>
              <w:szCs w:val="24"/>
            </w:rPr>
            <w:fldChar w:fldCharType="separate"/>
          </w:r>
          <w:r>
            <w:rPr>
              <w:rFonts w:hint="eastAsia" w:ascii="宋体" w:hAnsi="宋体" w:cs="宋体"/>
              <w:bCs/>
              <w:szCs w:val="24"/>
            </w:rPr>
            <w:t>1.</w:t>
          </w:r>
          <w:r>
            <w:rPr>
              <w:rFonts w:ascii="宋体" w:hAnsi="宋体" w:cs="宋体"/>
              <w:bCs/>
              <w:szCs w:val="24"/>
            </w:rPr>
            <w:t>比价响应声明</w:t>
          </w:r>
          <w:r>
            <w:tab/>
          </w:r>
          <w:r>
            <w:fldChar w:fldCharType="begin"/>
          </w:r>
          <w:r>
            <w:instrText xml:space="preserve"> PAGEREF _Toc32161 \h </w:instrText>
          </w:r>
          <w:r>
            <w:fldChar w:fldCharType="separate"/>
          </w:r>
          <w:r>
            <w:t>40</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_Toc6115 </w:instrText>
          </w:r>
          <w:r>
            <w:rPr>
              <w:szCs w:val="24"/>
            </w:rPr>
            <w:fldChar w:fldCharType="separate"/>
          </w:r>
          <w:r>
            <w:rPr>
              <w:rFonts w:hint="eastAsia" w:ascii="宋体" w:hAnsi="宋体"/>
              <w:szCs w:val="24"/>
            </w:rPr>
            <w:t>2.报价一览表</w:t>
          </w:r>
          <w:r>
            <w:tab/>
          </w:r>
          <w:r>
            <w:fldChar w:fldCharType="begin"/>
          </w:r>
          <w:r>
            <w:instrText xml:space="preserve"> PAGEREF _Toc6115 \h </w:instrText>
          </w:r>
          <w:r>
            <w:fldChar w:fldCharType="separate"/>
          </w:r>
          <w:r>
            <w:t>41</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_Toc16875 </w:instrText>
          </w:r>
          <w:r>
            <w:rPr>
              <w:szCs w:val="24"/>
            </w:rPr>
            <w:fldChar w:fldCharType="separate"/>
          </w:r>
          <w:r>
            <w:rPr>
              <w:rFonts w:hint="eastAsia" w:ascii="宋体" w:hAnsi="宋体"/>
              <w:szCs w:val="24"/>
            </w:rPr>
            <w:t>3.分项报价表</w:t>
          </w:r>
          <w:r>
            <w:tab/>
          </w:r>
          <w:r>
            <w:fldChar w:fldCharType="begin"/>
          </w:r>
          <w:r>
            <w:instrText xml:space="preserve"> PAGEREF _Toc16875 \h </w:instrText>
          </w:r>
          <w:r>
            <w:fldChar w:fldCharType="separate"/>
          </w:r>
          <w:r>
            <w:t>42</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_Toc20506 </w:instrText>
          </w:r>
          <w:r>
            <w:rPr>
              <w:szCs w:val="24"/>
            </w:rPr>
            <w:fldChar w:fldCharType="separate"/>
          </w:r>
          <w:r>
            <w:rPr>
              <w:rFonts w:hint="eastAsia" w:ascii="宋体" w:hAnsi="宋体"/>
              <w:szCs w:val="24"/>
            </w:rPr>
            <w:t>4.供应商的资格证明文件</w:t>
          </w:r>
          <w:r>
            <w:tab/>
          </w:r>
          <w:r>
            <w:fldChar w:fldCharType="begin"/>
          </w:r>
          <w:r>
            <w:instrText xml:space="preserve"> PAGEREF _Toc20506 \h </w:instrText>
          </w:r>
          <w:r>
            <w:fldChar w:fldCharType="separate"/>
          </w:r>
          <w:r>
            <w:t>43</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_Toc23721 </w:instrText>
          </w:r>
          <w:r>
            <w:rPr>
              <w:szCs w:val="24"/>
            </w:rPr>
            <w:fldChar w:fldCharType="separate"/>
          </w:r>
          <w:r>
            <w:rPr>
              <w:rFonts w:hint="eastAsia" w:ascii="宋体" w:hAnsi="宋体"/>
              <w:szCs w:val="24"/>
            </w:rPr>
            <w:t>4-1关于资格的声明函</w:t>
          </w:r>
          <w:r>
            <w:tab/>
          </w:r>
          <w:r>
            <w:fldChar w:fldCharType="begin"/>
          </w:r>
          <w:r>
            <w:instrText xml:space="preserve"> PAGEREF _Toc23721 \h </w:instrText>
          </w:r>
          <w:r>
            <w:fldChar w:fldCharType="separate"/>
          </w:r>
          <w:r>
            <w:t>43</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_Toc15830 </w:instrText>
          </w:r>
          <w:r>
            <w:rPr>
              <w:szCs w:val="24"/>
            </w:rPr>
            <w:fldChar w:fldCharType="separate"/>
          </w:r>
          <w:r>
            <w:rPr>
              <w:rFonts w:hint="eastAsia" w:ascii="宋体" w:hAnsi="宋体"/>
              <w:szCs w:val="24"/>
            </w:rPr>
            <w:t>4-2法定代表人授权书</w:t>
          </w:r>
          <w:r>
            <w:tab/>
          </w:r>
          <w:r>
            <w:fldChar w:fldCharType="begin"/>
          </w:r>
          <w:r>
            <w:instrText xml:space="preserve"> PAGEREF _Toc15830 \h </w:instrText>
          </w:r>
          <w:r>
            <w:fldChar w:fldCharType="separate"/>
          </w:r>
          <w:r>
            <w:t>44</w:t>
          </w:r>
          <w:r>
            <w:fldChar w:fldCharType="end"/>
          </w:r>
          <w:r>
            <w:rPr>
              <w:szCs w:val="24"/>
            </w:rPr>
            <w:fldChar w:fldCharType="end"/>
          </w:r>
        </w:p>
        <w:p>
          <w:pPr>
            <w:pStyle w:val="14"/>
            <w:tabs>
              <w:tab w:val="right" w:leader="dot" w:pos="9071"/>
            </w:tabs>
          </w:pPr>
          <w:r>
            <w:rPr>
              <w:szCs w:val="24"/>
            </w:rPr>
            <w:fldChar w:fldCharType="begin"/>
          </w:r>
          <w:r>
            <w:rPr>
              <w:szCs w:val="24"/>
            </w:rPr>
            <w:instrText xml:space="preserve"> HYPERLINK \l _Toc16694 </w:instrText>
          </w:r>
          <w:r>
            <w:rPr>
              <w:szCs w:val="24"/>
            </w:rPr>
            <w:fldChar w:fldCharType="separate"/>
          </w:r>
          <w:r>
            <w:rPr>
              <w:rFonts w:hint="eastAsia" w:ascii="宋体" w:hAnsi="宋体"/>
              <w:szCs w:val="24"/>
            </w:rPr>
            <w:t>4-3法人营业执照、税务登记证、组织机构代码证</w:t>
          </w:r>
          <w:r>
            <w:tab/>
          </w:r>
          <w:r>
            <w:fldChar w:fldCharType="begin"/>
          </w:r>
          <w:r>
            <w:instrText xml:space="preserve"> PAGEREF _Toc16694 \h </w:instrText>
          </w:r>
          <w:r>
            <w:fldChar w:fldCharType="separate"/>
          </w:r>
          <w:r>
            <w:t>45</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_Toc20496 </w:instrText>
          </w:r>
          <w:r>
            <w:rPr>
              <w:szCs w:val="24"/>
            </w:rPr>
            <w:fldChar w:fldCharType="separate"/>
          </w:r>
          <w:r>
            <w:rPr>
              <w:rFonts w:hint="eastAsia" w:ascii="宋体" w:hAnsi="宋体"/>
              <w:szCs w:val="24"/>
            </w:rPr>
            <w:t>5.信用查询网站截图</w:t>
          </w:r>
          <w:r>
            <w:tab/>
          </w:r>
          <w:r>
            <w:fldChar w:fldCharType="begin"/>
          </w:r>
          <w:r>
            <w:instrText xml:space="preserve"> PAGEREF _Toc20496 \h </w:instrText>
          </w:r>
          <w:r>
            <w:fldChar w:fldCharType="separate"/>
          </w:r>
          <w:r>
            <w:t>46</w:t>
          </w:r>
          <w:r>
            <w:fldChar w:fldCharType="end"/>
          </w:r>
          <w:r>
            <w:rPr>
              <w:szCs w:val="24"/>
            </w:rPr>
            <w:fldChar w:fldCharType="end"/>
          </w:r>
        </w:p>
        <w:p>
          <w:pPr>
            <w:pStyle w:val="21"/>
            <w:tabs>
              <w:tab w:val="right" w:leader="dot" w:pos="9071"/>
            </w:tabs>
          </w:pPr>
          <w:r>
            <w:rPr>
              <w:szCs w:val="24"/>
            </w:rPr>
            <w:fldChar w:fldCharType="begin"/>
          </w:r>
          <w:r>
            <w:rPr>
              <w:szCs w:val="24"/>
            </w:rPr>
            <w:instrText xml:space="preserve"> HYPERLINK \l _Toc28550 </w:instrText>
          </w:r>
          <w:r>
            <w:rPr>
              <w:szCs w:val="24"/>
            </w:rPr>
            <w:fldChar w:fldCharType="separate"/>
          </w:r>
          <w:r>
            <w:rPr>
              <w:rFonts w:hint="eastAsia" w:ascii="宋体" w:hAnsi="宋体"/>
              <w:szCs w:val="24"/>
            </w:rPr>
            <w:t>6.其他资料</w:t>
          </w:r>
          <w:r>
            <w:tab/>
          </w:r>
          <w:r>
            <w:fldChar w:fldCharType="begin"/>
          </w:r>
          <w:r>
            <w:instrText xml:space="preserve"> PAGEREF _Toc28550 \h </w:instrText>
          </w:r>
          <w:r>
            <w:fldChar w:fldCharType="separate"/>
          </w:r>
          <w:r>
            <w:t>47</w:t>
          </w:r>
          <w:r>
            <w:fldChar w:fldCharType="end"/>
          </w:r>
          <w:r>
            <w:rPr>
              <w:szCs w:val="24"/>
            </w:rPr>
            <w:fldChar w:fldCharType="end"/>
          </w:r>
        </w:p>
        <w:p>
          <w:pPr>
            <w:adjustRightInd w:val="0"/>
            <w:snapToGrid w:val="0"/>
            <w:spacing w:line="360" w:lineRule="auto"/>
          </w:pPr>
          <w:r>
            <w:rPr>
              <w:szCs w:val="24"/>
            </w:rPr>
            <w:fldChar w:fldCharType="end"/>
          </w:r>
        </w:p>
      </w:sdtContent>
    </w:sdt>
    <w:p>
      <w:pPr>
        <w:widowControl/>
        <w:jc w:val="left"/>
        <w:rPr>
          <w:rFonts w:ascii="宋体" w:hAnsi="宋体" w:eastAsia="宋体" w:cs="宋体"/>
          <w:b/>
          <w:bCs/>
          <w:kern w:val="0"/>
          <w:sz w:val="32"/>
        </w:rPr>
      </w:pPr>
      <w:r>
        <w:rPr>
          <w:rFonts w:ascii="宋体" w:hAnsi="宋体" w:eastAsia="宋体" w:cs="宋体"/>
          <w:b/>
          <w:bCs/>
          <w:kern w:val="0"/>
          <w:sz w:val="32"/>
        </w:rPr>
        <w:br w:type="page"/>
      </w:r>
    </w:p>
    <w:p>
      <w:pPr>
        <w:widowControl/>
        <w:adjustRightInd w:val="0"/>
        <w:snapToGrid w:val="0"/>
        <w:spacing w:line="360" w:lineRule="auto"/>
        <w:jc w:val="center"/>
        <w:outlineLvl w:val="0"/>
        <w:rPr>
          <w:rFonts w:ascii="宋体" w:hAnsi="宋体" w:eastAsia="宋体" w:cs="宋体"/>
          <w:kern w:val="0"/>
          <w:sz w:val="30"/>
          <w:szCs w:val="30"/>
        </w:rPr>
      </w:pPr>
      <w:bookmarkStart w:id="0" w:name="_Toc15999"/>
      <w:bookmarkStart w:id="1" w:name="_Toc21695"/>
      <w:r>
        <w:rPr>
          <w:rFonts w:ascii="宋体" w:hAnsi="宋体" w:eastAsia="宋体" w:cs="宋体"/>
          <w:b/>
          <w:bCs/>
          <w:kern w:val="0"/>
          <w:sz w:val="30"/>
          <w:szCs w:val="30"/>
        </w:rPr>
        <w:t>第一章比价邀请</w:t>
      </w:r>
      <w:bookmarkEnd w:id="0"/>
      <w:bookmarkEnd w:id="1"/>
    </w:p>
    <w:p>
      <w:pPr>
        <w:widowControl/>
        <w:adjustRightInd w:val="0"/>
        <w:snapToGrid w:val="0"/>
        <w:spacing w:line="360" w:lineRule="auto"/>
        <w:jc w:val="center"/>
        <w:rPr>
          <w:rFonts w:ascii="宋体" w:hAnsi="宋体" w:eastAsia="宋体" w:cs="宋体"/>
          <w:kern w:val="0"/>
          <w:sz w:val="24"/>
          <w:szCs w:val="24"/>
        </w:rPr>
      </w:pPr>
      <w:r>
        <w:rPr>
          <w:rFonts w:ascii="宋体" w:hAnsi="宋体" w:eastAsia="宋体" w:cs="宋体"/>
          <w:b/>
          <w:bCs/>
          <w:kern w:val="0"/>
          <w:sz w:val="24"/>
          <w:szCs w:val="24"/>
        </w:rPr>
        <w:t>比价邀请</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我单位</w:t>
      </w:r>
      <w:r>
        <w:rPr>
          <w:rFonts w:ascii="宋体" w:hAnsi="宋体" w:eastAsia="宋体" w:cs="宋体"/>
          <w:kern w:val="0"/>
          <w:sz w:val="24"/>
          <w:szCs w:val="24"/>
        </w:rPr>
        <w:t>采用比价采购方式组织</w:t>
      </w:r>
      <w:r>
        <w:rPr>
          <w:rFonts w:hint="eastAsia" w:ascii="宋体" w:hAnsi="宋体" w:eastAsia="宋体" w:cs="宋体"/>
          <w:kern w:val="0"/>
          <w:sz w:val="24"/>
          <w:szCs w:val="24"/>
          <w:u w:val="single"/>
        </w:rPr>
        <w:t>东渡边检站濠头周转房</w:t>
      </w:r>
      <w:r>
        <w:rPr>
          <w:rFonts w:hint="eastAsia" w:ascii="宋体" w:hAnsi="宋体" w:eastAsia="宋体" w:cs="宋体"/>
          <w:kern w:val="0"/>
          <w:sz w:val="24"/>
          <w:szCs w:val="24"/>
          <w:u w:val="single"/>
          <w:lang w:eastAsia="zh-CN"/>
        </w:rPr>
        <w:t>地下室</w:t>
      </w:r>
      <w:r>
        <w:rPr>
          <w:rFonts w:hint="eastAsia" w:ascii="宋体" w:hAnsi="宋体" w:eastAsia="宋体" w:cs="宋体"/>
          <w:kern w:val="0"/>
          <w:sz w:val="24"/>
          <w:szCs w:val="24"/>
          <w:u w:val="single"/>
        </w:rPr>
        <w:t>地坪漆工程项目</w:t>
      </w:r>
      <w:r>
        <w:rPr>
          <w:rFonts w:ascii="宋体" w:hAnsi="宋体" w:eastAsia="宋体" w:cs="宋体"/>
          <w:kern w:val="0"/>
          <w:sz w:val="24"/>
          <w:szCs w:val="24"/>
        </w:rPr>
        <w:t>（以下简称：“本项目”）的采购活动，现采用发布公告方式，邀请供应商参加报价。</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1、项目编号：</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2、比价内容及要求：详见附1：《采购标的一览表》及比价通知</w:t>
      </w:r>
      <w:r>
        <w:rPr>
          <w:rFonts w:ascii="宋体" w:hAnsi="宋体" w:eastAsia="宋体" w:cs="宋体"/>
          <w:color w:val="000000" w:themeColor="text1"/>
          <w:kern w:val="0"/>
          <w:sz w:val="24"/>
          <w:szCs w:val="24"/>
          <w14:textFill>
            <w14:solidFill>
              <w14:schemeClr w14:val="tx1"/>
            </w14:solidFill>
          </w14:textFill>
        </w:rPr>
        <w:t>书第四章</w:t>
      </w:r>
      <w:r>
        <w:rPr>
          <w:rFonts w:ascii="宋体" w:hAnsi="宋体" w:eastAsia="宋体" w:cs="宋体"/>
          <w:kern w:val="0"/>
          <w:sz w:val="24"/>
          <w:szCs w:val="24"/>
        </w:rPr>
        <w:t>。</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3、供应商的资格要求</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.1供应商必须是在中华人民共和国境内（不含港、澳、台地区）注册的独立法人，具有有效的企业法人营业执照,</w:t>
      </w:r>
      <w:r>
        <w:rPr>
          <w:rFonts w:hint="eastAsia" w:ascii="宋体" w:hAnsi="宋体" w:eastAsia="宋体" w:cs="宋体"/>
          <w:kern w:val="0"/>
          <w:sz w:val="24"/>
          <w:szCs w:val="24"/>
          <w:lang w:eastAsia="zh-CN"/>
        </w:rPr>
        <w:t>需要具备工程施工总承包三级或建筑装修装饰工程专业承包三级及以上资质证书，有效的安全生产许可证</w:t>
      </w:r>
      <w:r>
        <w:rPr>
          <w:rFonts w:hint="eastAsia" w:ascii="宋体" w:hAnsi="宋体" w:eastAsia="宋体" w:cs="宋体"/>
          <w:kern w:val="0"/>
          <w:sz w:val="24"/>
          <w:szCs w:val="24"/>
        </w:rPr>
        <w:t>。复印件加盖供应商单位公章。</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.2信用要求：本项目投标截止时，投标人未处于被有关行政主管部门、司法机关暂停或者取消投标资格状态。（需提供 “信用中国（http://www.creditchina.gov.cn）”、</w:t>
      </w:r>
      <w:r>
        <w:rPr>
          <w:rFonts w:ascii="宋体" w:hAnsi="宋体" w:eastAsia="宋体" w:cs="宋体"/>
          <w:bCs/>
          <w:kern w:val="0"/>
          <w:sz w:val="24"/>
          <w:szCs w:val="24"/>
        </w:rPr>
        <w:t>“</w:t>
      </w:r>
      <w:r>
        <w:rPr>
          <w:rFonts w:hint="eastAsia" w:ascii="宋体" w:hAnsi="宋体" w:eastAsia="宋体" w:cs="宋体"/>
          <w:bCs/>
          <w:kern w:val="0"/>
          <w:sz w:val="24"/>
          <w:szCs w:val="24"/>
        </w:rPr>
        <w:t>国家企业信用信息公示系统</w:t>
      </w:r>
      <w:r>
        <w:rPr>
          <w:rFonts w:ascii="宋体" w:hAnsi="宋体" w:eastAsia="宋体" w:cs="宋体"/>
          <w:bCs/>
          <w:kern w:val="0"/>
          <w:sz w:val="24"/>
          <w:szCs w:val="24"/>
        </w:rPr>
        <w:t>”</w:t>
      </w:r>
      <w:r>
        <w:rPr>
          <w:rFonts w:hint="eastAsia" w:ascii="宋体" w:hAnsi="宋体" w:eastAsia="宋体" w:cs="宋体"/>
          <w:bCs/>
          <w:kern w:val="0"/>
          <w:sz w:val="24"/>
          <w:szCs w:val="24"/>
        </w:rPr>
        <w:t>（</w:t>
      </w:r>
      <w:r>
        <w:rPr>
          <w:rFonts w:ascii="宋体" w:hAnsi="宋体" w:eastAsia="宋体" w:cs="宋体"/>
          <w:bCs/>
          <w:kern w:val="0"/>
          <w:sz w:val="24"/>
          <w:szCs w:val="24"/>
        </w:rPr>
        <w:t>www.gsxt.gov.cn</w:t>
      </w:r>
      <w:r>
        <w:rPr>
          <w:rFonts w:hint="eastAsia" w:ascii="宋体" w:hAnsi="宋体" w:eastAsia="宋体" w:cs="宋体"/>
          <w:bCs/>
          <w:kern w:val="0"/>
          <w:sz w:val="24"/>
          <w:szCs w:val="24"/>
        </w:rPr>
        <w:t>）网页查询</w:t>
      </w:r>
      <w:r>
        <w:rPr>
          <w:rFonts w:hint="eastAsia" w:ascii="宋体" w:hAnsi="宋体" w:eastAsia="宋体" w:cs="宋体"/>
          <w:kern w:val="0"/>
          <w:sz w:val="24"/>
          <w:szCs w:val="24"/>
        </w:rPr>
        <w:t>）</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3</w:t>
      </w:r>
      <w:r>
        <w:rPr>
          <w:rFonts w:hint="eastAsia" w:ascii="宋体" w:hAnsi="宋体" w:eastAsia="宋体"/>
          <w:sz w:val="24"/>
          <w:szCs w:val="24"/>
        </w:rPr>
        <w:t>本项目不接受联合体报价。</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比价通知书的获取</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比价通知书</w:t>
      </w:r>
      <w:r>
        <w:rPr>
          <w:rFonts w:ascii="宋体" w:hAnsi="宋体" w:eastAsia="宋体" w:cs="宋体"/>
          <w:kern w:val="0"/>
          <w:sz w:val="24"/>
          <w:szCs w:val="24"/>
        </w:rPr>
        <w:t>随同本项目公告一并发布</w:t>
      </w: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olor w:val="000000"/>
          <w:sz w:val="24"/>
          <w:szCs w:val="24"/>
        </w:rPr>
        <w:t>递交响应文件截止时间</w:t>
      </w:r>
      <w:r>
        <w:rPr>
          <w:rFonts w:hint="eastAsia" w:ascii="宋体" w:hAnsi="宋体" w:eastAsia="宋体"/>
          <w:sz w:val="24"/>
          <w:szCs w:val="24"/>
        </w:rPr>
        <w:t>、响应文件递交地址</w:t>
      </w:r>
    </w:p>
    <w:p>
      <w:pPr>
        <w:tabs>
          <w:tab w:val="left" w:pos="0"/>
        </w:tabs>
        <w:adjustRightInd w:val="0"/>
        <w:snapToGrid w:val="0"/>
        <w:spacing w:line="360" w:lineRule="auto"/>
        <w:ind w:firstLine="480" w:firstLineChars="200"/>
        <w:rPr>
          <w:rFonts w:ascii="宋体" w:hAnsi="宋体" w:eastAsia="宋体"/>
          <w:b/>
          <w:color w:val="000000"/>
          <w:sz w:val="24"/>
          <w:szCs w:val="24"/>
        </w:rPr>
      </w:pPr>
      <w:r>
        <w:rPr>
          <w:rFonts w:hint="eastAsia" w:ascii="宋体" w:hAnsi="宋体" w:eastAsia="宋体"/>
          <w:color w:val="000000"/>
          <w:sz w:val="24"/>
          <w:szCs w:val="24"/>
        </w:rPr>
        <w:t>响应文件以邮寄方式递交，递交响应文件截止时间：</w:t>
      </w:r>
      <w:r>
        <w:rPr>
          <w:rFonts w:hint="eastAsia" w:ascii="宋体" w:hAnsi="宋体" w:eastAsia="宋体"/>
          <w:sz w:val="24"/>
          <w:szCs w:val="24"/>
        </w:rPr>
        <w:t xml:space="preserve"> 2022 年</w:t>
      </w:r>
      <w:r>
        <w:rPr>
          <w:rFonts w:hint="eastAsia" w:ascii="宋体" w:hAnsi="宋体" w:eastAsia="宋体"/>
          <w:sz w:val="24"/>
          <w:szCs w:val="24"/>
          <w:lang w:val="en-US" w:eastAsia="zh-CN"/>
        </w:rPr>
        <w:t>7</w:t>
      </w:r>
      <w:r>
        <w:rPr>
          <w:rFonts w:hint="eastAsia" w:ascii="宋体" w:hAnsi="宋体" w:eastAsia="宋体"/>
          <w:sz w:val="24"/>
          <w:szCs w:val="24"/>
        </w:rPr>
        <w:t>月</w:t>
      </w:r>
      <w:r>
        <w:rPr>
          <w:rFonts w:hint="eastAsia" w:ascii="宋体" w:hAnsi="宋体" w:eastAsia="宋体"/>
          <w:color w:val="auto"/>
          <w:sz w:val="24"/>
          <w:szCs w:val="24"/>
          <w:lang w:val="en-US" w:eastAsia="zh-CN"/>
        </w:rPr>
        <w:t>15</w:t>
      </w:r>
      <w:r>
        <w:rPr>
          <w:rFonts w:hint="eastAsia" w:ascii="宋体" w:hAnsi="宋体" w:eastAsia="宋体"/>
          <w:sz w:val="24"/>
          <w:szCs w:val="24"/>
        </w:rPr>
        <w:t>日</w:t>
      </w:r>
      <w:r>
        <w:rPr>
          <w:rFonts w:hint="eastAsia" w:ascii="宋体" w:hAnsi="宋体" w:eastAsia="宋体" w:cs="宋体"/>
          <w:kern w:val="0"/>
          <w:sz w:val="24"/>
          <w:szCs w:val="24"/>
          <w:lang w:val="en-US" w:eastAsia="zh-CN"/>
        </w:rPr>
        <w:t>9：00分</w:t>
      </w:r>
      <w:r>
        <w:rPr>
          <w:rFonts w:hint="eastAsia" w:ascii="宋体" w:hAnsi="宋体" w:eastAsia="宋体"/>
          <w:color w:val="000000"/>
          <w:sz w:val="24"/>
          <w:szCs w:val="24"/>
        </w:rPr>
        <w:t>前，逾期收到的或不符合规定的响应文件将被拒收。</w:t>
      </w:r>
    </w:p>
    <w:p>
      <w:pPr>
        <w:tabs>
          <w:tab w:val="left" w:pos="0"/>
        </w:tabs>
        <w:adjustRightInd w:val="0"/>
        <w:snapToGrid w:val="0"/>
        <w:spacing w:line="360" w:lineRule="auto"/>
        <w:ind w:firstLine="480" w:firstLineChars="200"/>
        <w:rPr>
          <w:rFonts w:ascii="宋体" w:hAnsi="宋体" w:eastAsia="宋体"/>
          <w:b/>
          <w:sz w:val="24"/>
          <w:szCs w:val="24"/>
        </w:rPr>
      </w:pPr>
      <w:r>
        <w:rPr>
          <w:rFonts w:hint="eastAsia" w:ascii="宋体" w:hAnsi="宋体" w:eastAsia="宋体"/>
          <w:sz w:val="24"/>
          <w:szCs w:val="24"/>
        </w:rPr>
        <w:t>响应文件邮寄递交地址：厦门市湖里区金鼎巷2号后勤保障处</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6、比价时间、比价地点</w:t>
      </w:r>
    </w:p>
    <w:p>
      <w:pPr>
        <w:tabs>
          <w:tab w:val="left" w:pos="0"/>
        </w:tabs>
        <w:adjustRightInd w:val="0"/>
        <w:snapToGrid w:val="0"/>
        <w:spacing w:line="360" w:lineRule="auto"/>
        <w:ind w:firstLine="480" w:firstLineChars="200"/>
        <w:rPr>
          <w:rFonts w:ascii="宋体" w:hAnsi="宋体" w:eastAsia="宋体"/>
          <w:color w:val="000000"/>
          <w:sz w:val="24"/>
          <w:szCs w:val="24"/>
        </w:rPr>
      </w:pPr>
      <w:bookmarkStart w:id="2" w:name="_Toc422308607"/>
      <w:bookmarkStart w:id="3" w:name="_Toc422173375"/>
      <w:r>
        <w:rPr>
          <w:rFonts w:hint="eastAsia" w:ascii="宋体" w:hAnsi="宋体" w:eastAsia="宋体"/>
          <w:sz w:val="24"/>
          <w:szCs w:val="24"/>
        </w:rPr>
        <w:t>比价时间</w:t>
      </w:r>
      <w:bookmarkEnd w:id="2"/>
      <w:bookmarkEnd w:id="3"/>
      <w:r>
        <w:rPr>
          <w:rFonts w:hint="eastAsia" w:ascii="宋体" w:hAnsi="宋体" w:eastAsia="宋体"/>
          <w:sz w:val="24"/>
          <w:szCs w:val="24"/>
        </w:rPr>
        <w:t>：</w:t>
      </w:r>
      <w:r>
        <w:rPr>
          <w:rFonts w:hint="eastAsia" w:ascii="宋体" w:hAnsi="宋体" w:eastAsia="宋体"/>
          <w:color w:val="000000"/>
          <w:sz w:val="24"/>
          <w:szCs w:val="24"/>
        </w:rPr>
        <w:t>2022年</w:t>
      </w:r>
      <w:r>
        <w:rPr>
          <w:rFonts w:hint="eastAsia" w:ascii="宋体" w:hAnsi="宋体" w:eastAsia="宋体"/>
          <w:color w:val="000000"/>
          <w:sz w:val="24"/>
          <w:szCs w:val="24"/>
          <w:lang w:val="en-US" w:eastAsia="zh-CN"/>
        </w:rPr>
        <w:t>7</w:t>
      </w:r>
      <w:r>
        <w:rPr>
          <w:rFonts w:hint="eastAsia" w:ascii="宋体" w:hAnsi="宋体" w:eastAsia="宋体"/>
          <w:color w:val="000000"/>
          <w:sz w:val="24"/>
          <w:szCs w:val="24"/>
        </w:rPr>
        <w:t>月</w:t>
      </w:r>
      <w:r>
        <w:rPr>
          <w:rFonts w:hint="eastAsia" w:ascii="宋体" w:hAnsi="宋体" w:eastAsia="宋体"/>
          <w:color w:val="auto"/>
          <w:sz w:val="24"/>
          <w:szCs w:val="24"/>
          <w:lang w:val="en-US" w:eastAsia="zh-CN"/>
        </w:rPr>
        <w:t>15</w:t>
      </w:r>
      <w:r>
        <w:rPr>
          <w:rFonts w:hint="eastAsia" w:ascii="宋体" w:hAnsi="宋体" w:eastAsia="宋体"/>
          <w:color w:val="000000"/>
          <w:sz w:val="24"/>
          <w:szCs w:val="24"/>
        </w:rPr>
        <w:t>日9：</w:t>
      </w:r>
      <w:r>
        <w:rPr>
          <w:rFonts w:hint="eastAsia" w:ascii="宋体" w:hAnsi="宋体" w:eastAsia="宋体"/>
          <w:color w:val="000000"/>
          <w:sz w:val="24"/>
          <w:szCs w:val="24"/>
          <w:lang w:val="en-US" w:eastAsia="zh-CN"/>
        </w:rPr>
        <w:t>0</w:t>
      </w:r>
      <w:r>
        <w:rPr>
          <w:rFonts w:hint="eastAsia" w:ascii="宋体" w:hAnsi="宋体" w:eastAsia="宋体"/>
          <w:color w:val="000000"/>
          <w:sz w:val="24"/>
          <w:szCs w:val="24"/>
        </w:rPr>
        <w:t>0。</w:t>
      </w:r>
    </w:p>
    <w:p>
      <w:pPr>
        <w:tabs>
          <w:tab w:val="left" w:pos="0"/>
        </w:tabs>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sz w:val="24"/>
          <w:szCs w:val="24"/>
        </w:rPr>
        <w:t>比价地点</w:t>
      </w:r>
      <w:r>
        <w:rPr>
          <w:rFonts w:hint="eastAsia" w:ascii="宋体" w:hAnsi="宋体" w:eastAsia="宋体"/>
          <w:color w:val="000000"/>
          <w:sz w:val="24"/>
          <w:szCs w:val="24"/>
        </w:rPr>
        <w:t xml:space="preserve">: </w:t>
      </w:r>
      <w:r>
        <w:rPr>
          <w:rFonts w:hint="eastAsia" w:ascii="宋体" w:hAnsi="宋体" w:eastAsia="宋体"/>
          <w:sz w:val="24"/>
          <w:szCs w:val="24"/>
        </w:rPr>
        <w:t>厦门市湖里区金鼎巷2号</w:t>
      </w:r>
      <w:r>
        <w:rPr>
          <w:rFonts w:hint="eastAsia" w:ascii="宋体" w:hAnsi="宋体" w:eastAsia="宋体"/>
          <w:color w:val="000000"/>
          <w:sz w:val="24"/>
          <w:szCs w:val="24"/>
        </w:rPr>
        <w:t>。</w:t>
      </w:r>
    </w:p>
    <w:p>
      <w:pPr>
        <w:tabs>
          <w:tab w:val="left" w:pos="0"/>
        </w:tabs>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bCs/>
          <w:color w:val="000000"/>
          <w:sz w:val="24"/>
          <w:szCs w:val="24"/>
        </w:rPr>
        <w:t>比价</w:t>
      </w:r>
      <w:r>
        <w:rPr>
          <w:rFonts w:ascii="宋体" w:hAnsi="宋体" w:eastAsia="宋体"/>
          <w:bCs/>
          <w:color w:val="000000"/>
          <w:sz w:val="24"/>
          <w:szCs w:val="24"/>
        </w:rPr>
        <w:t>通知书如有变更</w:t>
      </w:r>
      <w:r>
        <w:rPr>
          <w:rFonts w:hint="eastAsia" w:ascii="宋体" w:hAnsi="宋体" w:eastAsia="宋体"/>
          <w:bCs/>
          <w:color w:val="000000"/>
          <w:sz w:val="24"/>
          <w:szCs w:val="24"/>
        </w:rPr>
        <w:t>，本项目采购人将通过中国政府采购网发布媒体通知，请供应商关注。</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、联系方式：</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采购人：</w:t>
      </w:r>
      <w:r>
        <w:rPr>
          <w:rFonts w:hint="eastAsia" w:ascii="宋体" w:hAnsi="宋体" w:eastAsia="宋体" w:cs="宋体"/>
          <w:kern w:val="0"/>
          <w:sz w:val="24"/>
          <w:szCs w:val="24"/>
        </w:rPr>
        <w:t>中华人民共和国东渡出入境边防检查站</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地址：</w:t>
      </w:r>
      <w:r>
        <w:rPr>
          <w:rFonts w:hint="eastAsia" w:ascii="宋体" w:hAnsi="宋体" w:eastAsia="宋体" w:cs="宋体"/>
          <w:kern w:val="0"/>
          <w:sz w:val="24"/>
          <w:szCs w:val="24"/>
        </w:rPr>
        <w:t>厦门市湖里区金鼎巷2号</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联系人：</w:t>
      </w:r>
      <w:r>
        <w:rPr>
          <w:rFonts w:hint="eastAsia" w:ascii="宋体" w:hAnsi="宋体" w:eastAsia="宋体" w:cs="宋体"/>
          <w:kern w:val="0"/>
          <w:sz w:val="24"/>
          <w:szCs w:val="24"/>
        </w:rPr>
        <w:t>庄警官</w:t>
      </w:r>
    </w:p>
    <w:p>
      <w:pPr>
        <w:widowControl/>
        <w:adjustRightInd w:val="0"/>
        <w:snapToGrid w:val="0"/>
        <w:spacing w:line="360" w:lineRule="auto"/>
        <w:ind w:firstLine="480" w:firstLineChars="200"/>
        <w:jc w:val="left"/>
        <w:rPr>
          <w:rFonts w:hint="default" w:ascii="宋体" w:hAnsi="宋体" w:eastAsia="宋体" w:cs="宋体"/>
          <w:kern w:val="0"/>
          <w:sz w:val="24"/>
          <w:szCs w:val="24"/>
          <w:lang w:val="en-US" w:eastAsia="zh-CN"/>
        </w:rPr>
      </w:pPr>
      <w:r>
        <w:rPr>
          <w:rFonts w:ascii="宋体" w:hAnsi="宋体" w:eastAsia="宋体" w:cs="宋体"/>
          <w:kern w:val="0"/>
          <w:sz w:val="24"/>
          <w:szCs w:val="24"/>
        </w:rPr>
        <w:t>联系</w:t>
      </w:r>
      <w:r>
        <w:rPr>
          <w:rFonts w:hint="eastAsia" w:ascii="宋体" w:hAnsi="宋体" w:eastAsia="宋体" w:cs="宋体"/>
          <w:kern w:val="0"/>
          <w:sz w:val="24"/>
          <w:szCs w:val="24"/>
        </w:rPr>
        <w:t>电话</w:t>
      </w:r>
      <w:r>
        <w:rPr>
          <w:rFonts w:ascii="宋体" w:hAnsi="宋体" w:eastAsia="宋体" w:cs="宋体"/>
          <w:kern w:val="0"/>
          <w:sz w:val="24"/>
          <w:szCs w:val="24"/>
        </w:rPr>
        <w:t>：</w:t>
      </w:r>
      <w:r>
        <w:rPr>
          <w:rFonts w:hint="eastAsia" w:ascii="宋体" w:hAnsi="宋体" w:eastAsia="宋体" w:cs="宋体"/>
          <w:kern w:val="0"/>
          <w:sz w:val="24"/>
          <w:szCs w:val="24"/>
        </w:rPr>
        <w:t>0592-26300</w:t>
      </w:r>
      <w:r>
        <w:rPr>
          <w:rFonts w:hint="eastAsia" w:ascii="宋体" w:hAnsi="宋体" w:eastAsia="宋体" w:cs="宋体"/>
          <w:kern w:val="0"/>
          <w:sz w:val="24"/>
          <w:szCs w:val="24"/>
          <w:lang w:val="en-US" w:eastAsia="zh-CN"/>
        </w:rPr>
        <w:t>37</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widowControl/>
        <w:spacing w:before="100" w:beforeAutospacing="1" w:after="100" w:afterAutospacing="1"/>
        <w:jc w:val="left"/>
        <w:outlineLvl w:val="1"/>
        <w:rPr>
          <w:rFonts w:cs="宋体" w:asciiTheme="minorEastAsia" w:hAnsiTheme="minorEastAsia"/>
          <w:b/>
          <w:kern w:val="0"/>
          <w:sz w:val="24"/>
          <w:szCs w:val="24"/>
        </w:rPr>
      </w:pPr>
      <w:bookmarkStart w:id="4" w:name="_Toc70259015"/>
      <w:bookmarkStart w:id="5" w:name="_Toc18131"/>
      <w:bookmarkStart w:id="6" w:name="_Toc11600"/>
      <w:bookmarkStart w:id="7" w:name="_Toc69826917"/>
      <w:r>
        <w:rPr>
          <w:rFonts w:cs="宋体" w:asciiTheme="minorEastAsia" w:hAnsiTheme="minorEastAsia"/>
          <w:b/>
          <w:kern w:val="0"/>
          <w:sz w:val="24"/>
          <w:szCs w:val="24"/>
        </w:rPr>
        <w:t>附1：采购标的一览表</w:t>
      </w:r>
      <w:bookmarkEnd w:id="4"/>
      <w:bookmarkEnd w:id="5"/>
      <w:bookmarkEnd w:id="6"/>
      <w:bookmarkEnd w:id="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1909"/>
        <w:gridCol w:w="2126"/>
        <w:gridCol w:w="8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255"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cs="宋体" w:asciiTheme="minorEastAsia" w:hAnsiTheme="minorEastAsia" w:eastAsiaTheme="minorEastAsia"/>
                <w:kern w:val="0"/>
              </w:rPr>
              <w:t> </w:t>
            </w:r>
            <w:r>
              <w:rPr>
                <w:rFonts w:hint="eastAsia" w:asciiTheme="minorEastAsia" w:hAnsiTheme="minorEastAsia" w:eastAsiaTheme="minorEastAsia"/>
              </w:rPr>
              <w:t>项目名称</w:t>
            </w:r>
          </w:p>
        </w:tc>
        <w:tc>
          <w:tcPr>
            <w:tcW w:w="1909"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hint="eastAsia" w:asciiTheme="minorEastAsia" w:hAnsiTheme="minorEastAsia" w:eastAsiaTheme="minorEastAsia"/>
              </w:rPr>
              <w:t>服务名称</w:t>
            </w:r>
          </w:p>
        </w:tc>
        <w:tc>
          <w:tcPr>
            <w:tcW w:w="2126"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hint="eastAsia" w:asciiTheme="minorEastAsia" w:hAnsiTheme="minorEastAsia" w:eastAsiaTheme="minorEastAsia"/>
              </w:rPr>
              <w:t>内容</w:t>
            </w:r>
          </w:p>
        </w:tc>
        <w:tc>
          <w:tcPr>
            <w:tcW w:w="850"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hint="eastAsia" w:asciiTheme="minorEastAsia" w:hAnsiTheme="minorEastAsia" w:eastAsiaTheme="minorEastAsia"/>
              </w:rPr>
              <w:t>数量</w:t>
            </w:r>
          </w:p>
        </w:tc>
        <w:tc>
          <w:tcPr>
            <w:tcW w:w="1701"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hint="eastAsia" w:asciiTheme="minorEastAsia" w:hAnsiTheme="minorEastAsia" w:eastAsiaTheme="minorEastAsia"/>
              </w:rPr>
              <w:t>最高控制价</w:t>
            </w:r>
          </w:p>
          <w:p>
            <w:pPr>
              <w:pStyle w:val="13"/>
              <w:tabs>
                <w:tab w:val="left" w:pos="8360"/>
              </w:tabs>
              <w:spacing w:line="300" w:lineRule="exact"/>
              <w:jc w:val="center"/>
              <w:rPr>
                <w:rFonts w:asciiTheme="minorEastAsia" w:hAnsiTheme="minorEastAsia" w:eastAsiaTheme="minorEastAsia"/>
              </w:rPr>
            </w:pPr>
            <w:r>
              <w:rPr>
                <w:rFonts w:hint="eastAsia" w:asciiTheme="minorEastAsia" w:hAnsiTheme="minorEastAsia" w:eastAsiaTheme="minorEastAsia"/>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2255"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hint="eastAsia" w:ascii="宋体" w:hAnsi="宋体" w:cs="宋体" w:eastAsiaTheme="minorEastAsia"/>
                <w:kern w:val="0"/>
              </w:rPr>
              <w:t>东渡边检站濠头周转房</w:t>
            </w:r>
            <w:r>
              <w:rPr>
                <w:rFonts w:hint="eastAsia" w:ascii="宋体" w:hAnsi="宋体" w:cs="宋体" w:eastAsiaTheme="minorEastAsia"/>
                <w:kern w:val="0"/>
                <w:lang w:eastAsia="zh-CN"/>
              </w:rPr>
              <w:t>地下室</w:t>
            </w:r>
            <w:r>
              <w:rPr>
                <w:rFonts w:hint="eastAsia" w:ascii="宋体" w:hAnsi="宋体" w:cs="宋体" w:eastAsiaTheme="minorEastAsia"/>
                <w:kern w:val="0"/>
              </w:rPr>
              <w:t>地坪漆工程</w:t>
            </w:r>
            <w:r>
              <w:rPr>
                <w:rFonts w:hint="eastAsia" w:asciiTheme="minorEastAsia" w:hAnsiTheme="minorEastAsia" w:eastAsiaTheme="minorEastAsia"/>
              </w:rPr>
              <w:t>项目</w:t>
            </w:r>
          </w:p>
        </w:tc>
        <w:tc>
          <w:tcPr>
            <w:tcW w:w="1909"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hint="eastAsia" w:asciiTheme="minorEastAsia" w:hAnsiTheme="minorEastAsia" w:eastAsiaTheme="minorEastAsia"/>
              </w:rPr>
              <w:t>工程</w:t>
            </w:r>
          </w:p>
        </w:tc>
        <w:tc>
          <w:tcPr>
            <w:tcW w:w="2126"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hint="eastAsia" w:asciiTheme="minorEastAsia" w:hAnsiTheme="minorEastAsia" w:eastAsiaTheme="minorEastAsia"/>
              </w:rPr>
              <w:t>详见“第四章 比价内容及要求”</w:t>
            </w:r>
          </w:p>
        </w:tc>
        <w:tc>
          <w:tcPr>
            <w:tcW w:w="850"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hint="eastAsia" w:asciiTheme="minorEastAsia" w:hAnsiTheme="minorEastAsia" w:eastAsiaTheme="minorEastAsia"/>
              </w:rPr>
              <w:t>1批</w:t>
            </w:r>
          </w:p>
        </w:tc>
        <w:tc>
          <w:tcPr>
            <w:tcW w:w="1701" w:type="dxa"/>
            <w:tcBorders>
              <w:top w:val="single" w:color="auto" w:sz="4" w:space="0"/>
              <w:left w:val="single" w:color="auto" w:sz="4" w:space="0"/>
              <w:bottom w:val="single" w:color="auto" w:sz="4" w:space="0"/>
              <w:right w:val="single" w:color="auto" w:sz="4" w:space="0"/>
            </w:tcBorders>
            <w:vAlign w:val="center"/>
          </w:tcPr>
          <w:p>
            <w:pPr>
              <w:pStyle w:val="13"/>
              <w:tabs>
                <w:tab w:val="left" w:pos="8360"/>
              </w:tabs>
              <w:spacing w:line="300" w:lineRule="exact"/>
              <w:jc w:val="center"/>
              <w:rPr>
                <w:rFonts w:asciiTheme="minorEastAsia" w:hAnsiTheme="minorEastAsia" w:eastAsiaTheme="minorEastAsia"/>
              </w:rPr>
            </w:pPr>
            <w:r>
              <w:rPr>
                <w:rFonts w:asciiTheme="minorEastAsia" w:hAnsiTheme="minorEastAsia" w:eastAsiaTheme="minorEastAsia"/>
              </w:rPr>
              <w:t>148596</w:t>
            </w:r>
            <w:r>
              <w:rPr>
                <w:rFonts w:hint="eastAsia" w:asciiTheme="minorEastAsia" w:hAnsiTheme="minorEastAsia" w:eastAsiaTheme="minorEastAsia"/>
              </w:rPr>
              <w:t>.00</w:t>
            </w:r>
          </w:p>
        </w:tc>
      </w:tr>
    </w:tbl>
    <w:p>
      <w:pPr>
        <w:widowControl/>
        <w:spacing w:before="100" w:beforeAutospacing="1" w:after="100" w:afterAutospacing="1"/>
        <w:jc w:val="center"/>
        <w:rPr>
          <w:rFonts w:cs="宋体" w:asciiTheme="minorEastAsia" w:hAnsiTheme="minorEastAsia"/>
          <w:b/>
          <w:bCs/>
          <w:kern w:val="0"/>
          <w:sz w:val="24"/>
          <w:szCs w:val="24"/>
        </w:rPr>
      </w:pPr>
    </w:p>
    <w:p>
      <w:pPr>
        <w:widowControl/>
        <w:jc w:val="left"/>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adjustRightInd w:val="0"/>
        <w:snapToGrid w:val="0"/>
        <w:spacing w:line="360" w:lineRule="auto"/>
        <w:jc w:val="center"/>
        <w:outlineLvl w:val="0"/>
        <w:rPr>
          <w:rFonts w:ascii="宋体" w:hAnsi="宋体" w:eastAsia="宋体" w:cs="宋体"/>
          <w:kern w:val="0"/>
          <w:sz w:val="30"/>
          <w:szCs w:val="30"/>
        </w:rPr>
      </w:pPr>
      <w:bookmarkStart w:id="8" w:name="_Toc5097"/>
      <w:bookmarkStart w:id="9" w:name="_Toc24588"/>
      <w:r>
        <w:rPr>
          <w:rFonts w:ascii="宋体" w:hAnsi="宋体" w:eastAsia="宋体" w:cs="宋体"/>
          <w:b/>
          <w:bCs/>
          <w:kern w:val="0"/>
          <w:sz w:val="30"/>
          <w:szCs w:val="30"/>
        </w:rPr>
        <w:t>第二章比价须知</w:t>
      </w:r>
      <w:bookmarkEnd w:id="8"/>
      <w:bookmarkEnd w:id="9"/>
    </w:p>
    <w:p>
      <w:pPr>
        <w:adjustRightInd w:val="0"/>
        <w:snapToGrid w:val="0"/>
        <w:spacing w:line="360" w:lineRule="auto"/>
        <w:jc w:val="center"/>
        <w:outlineLvl w:val="1"/>
        <w:rPr>
          <w:rFonts w:ascii="宋体" w:hAnsi="宋体" w:eastAsia="宋体" w:cs="宋体"/>
          <w:kern w:val="0"/>
          <w:sz w:val="24"/>
          <w:szCs w:val="24"/>
        </w:rPr>
      </w:pPr>
      <w:bookmarkStart w:id="10" w:name="_Toc2724"/>
      <w:bookmarkStart w:id="11" w:name="_Toc9979"/>
      <w:r>
        <w:rPr>
          <w:rFonts w:ascii="宋体" w:hAnsi="宋体" w:eastAsia="宋体" w:cs="宋体"/>
          <w:b/>
          <w:bCs/>
          <w:kern w:val="0"/>
          <w:sz w:val="24"/>
          <w:szCs w:val="24"/>
        </w:rPr>
        <w:t>第1节  比价须知前附表</w:t>
      </w:r>
      <w:bookmarkEnd w:id="10"/>
      <w:bookmarkEnd w:id="11"/>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本须知前附表的条款号是与《比价须知》中条款的项号相对应的。如果有矛盾的话，应以本附表为准。 </w:t>
      </w:r>
    </w:p>
    <w:tbl>
      <w:tblPr>
        <w:tblStyle w:val="23"/>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项号</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1</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4"/>
                <w:szCs w:val="24"/>
              </w:rPr>
            </w:pPr>
            <w:r>
              <w:rPr>
                <w:rFonts w:hint="eastAsia" w:ascii="宋体" w:hAnsi="宋体"/>
                <w:sz w:val="24"/>
                <w:szCs w:val="24"/>
              </w:rPr>
              <w:t>供应商的资格要求：详见第一章《比价邀请》，第二章《比价须知》第3条，以及第四章《比价内容及要求》有关内容。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2</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4"/>
                <w:szCs w:val="24"/>
              </w:rPr>
            </w:pPr>
            <w:r>
              <w:rPr>
                <w:rFonts w:hint="eastAsia" w:ascii="宋体" w:hAnsi="宋体"/>
                <w:sz w:val="24"/>
                <w:szCs w:val="24"/>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3</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4"/>
                <w:szCs w:val="24"/>
              </w:rPr>
            </w:pPr>
            <w:r>
              <w:rPr>
                <w:rFonts w:ascii="宋体" w:hAnsi="宋体"/>
                <w:b/>
                <w:bCs/>
                <w:sz w:val="24"/>
                <w:szCs w:val="24"/>
              </w:rPr>
              <w:t>响应文件的份数：</w:t>
            </w:r>
          </w:p>
          <w:p>
            <w:pPr>
              <w:adjustRightInd w:val="0"/>
              <w:snapToGrid w:val="0"/>
              <w:spacing w:line="288" w:lineRule="auto"/>
              <w:rPr>
                <w:rFonts w:ascii="宋体" w:hAnsi="宋体"/>
                <w:sz w:val="24"/>
                <w:szCs w:val="24"/>
              </w:rPr>
            </w:pPr>
            <w:r>
              <w:rPr>
                <w:rFonts w:ascii="宋体" w:hAnsi="宋体"/>
                <w:sz w:val="24"/>
                <w:szCs w:val="24"/>
              </w:rPr>
              <w:t>（1）纸质响应文件：</w:t>
            </w:r>
            <w:r>
              <w:rPr>
                <w:rFonts w:hint="eastAsia" w:ascii="宋体" w:hAnsi="宋体"/>
                <w:sz w:val="24"/>
                <w:szCs w:val="24"/>
              </w:rPr>
              <w:t>1</w:t>
            </w:r>
            <w:r>
              <w:rPr>
                <w:rFonts w:ascii="宋体" w:hAnsi="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4</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4"/>
                <w:szCs w:val="24"/>
              </w:rPr>
            </w:pPr>
            <w:r>
              <w:rPr>
                <w:rFonts w:ascii="宋体" w:hAnsi="宋体"/>
                <w:b/>
                <w:bCs/>
                <w:sz w:val="24"/>
                <w:szCs w:val="24"/>
              </w:rPr>
              <w:t>是否允许成交人进行分包：</w:t>
            </w:r>
            <w:r>
              <w:rPr>
                <w:rFonts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5</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bCs/>
                <w:sz w:val="24"/>
                <w:szCs w:val="24"/>
              </w:rPr>
            </w:pPr>
            <w:r>
              <w:rPr>
                <w:rFonts w:ascii="宋体" w:hAnsi="宋体"/>
                <w:sz w:val="24"/>
                <w:szCs w:val="24"/>
              </w:rPr>
              <w:t>响应有效期：递交响应文件截止时间起9</w:t>
            </w:r>
            <w:r>
              <w:rPr>
                <w:rFonts w:hint="eastAsia" w:ascii="宋体" w:hAnsi="宋体"/>
                <w:sz w:val="24"/>
                <w:szCs w:val="24"/>
              </w:rPr>
              <w:t>0</w:t>
            </w:r>
            <w:r>
              <w:rPr>
                <w:rFonts w:ascii="宋体" w:hAnsi="宋体"/>
                <w:sz w:val="24"/>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6</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4"/>
                <w:szCs w:val="24"/>
              </w:rPr>
            </w:pPr>
            <w:r>
              <w:rPr>
                <w:rFonts w:hint="eastAsia" w:ascii="宋体" w:hAnsi="宋体"/>
                <w:b/>
                <w:sz w:val="24"/>
                <w:szCs w:val="24"/>
              </w:rPr>
              <w:t>比价保证金:  本项目无须提交比价保证金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7</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sz w:val="24"/>
                <w:szCs w:val="24"/>
              </w:rPr>
            </w:pPr>
            <w:r>
              <w:rPr>
                <w:rFonts w:ascii="宋体" w:hAnsi="宋体"/>
                <w:b/>
                <w:bCs/>
                <w:sz w:val="24"/>
                <w:szCs w:val="24"/>
              </w:rPr>
              <w:t>密封及其标记的具体形式：</w:t>
            </w:r>
          </w:p>
          <w:p>
            <w:pPr>
              <w:adjustRightInd w:val="0"/>
              <w:snapToGrid w:val="0"/>
              <w:spacing w:line="288" w:lineRule="auto"/>
              <w:rPr>
                <w:rFonts w:ascii="宋体" w:hAnsi="宋体"/>
                <w:sz w:val="24"/>
                <w:szCs w:val="24"/>
              </w:rPr>
            </w:pPr>
            <w:r>
              <w:rPr>
                <w:rFonts w:ascii="宋体" w:hAnsi="宋体"/>
                <w:sz w:val="24"/>
                <w:szCs w:val="24"/>
              </w:rPr>
              <w:t>（1）全部响应文件应密封。</w:t>
            </w:r>
            <w:r>
              <w:rPr>
                <w:rFonts w:ascii="宋体" w:hAnsi="宋体"/>
                <w:b/>
                <w:bCs/>
                <w:sz w:val="24"/>
                <w:szCs w:val="24"/>
              </w:rPr>
              <w:t>未密封将导致响应文件被拒收。</w:t>
            </w:r>
          </w:p>
          <w:p>
            <w:pPr>
              <w:adjustRightInd w:val="0"/>
              <w:snapToGrid w:val="0"/>
              <w:spacing w:line="288" w:lineRule="auto"/>
              <w:rPr>
                <w:rFonts w:ascii="宋体" w:hAnsi="宋体"/>
                <w:b/>
                <w:sz w:val="24"/>
                <w:szCs w:val="24"/>
              </w:rPr>
            </w:pPr>
            <w:r>
              <w:rPr>
                <w:rFonts w:ascii="宋体" w:hAnsi="宋体"/>
                <w:sz w:val="24"/>
                <w:szCs w:val="24"/>
              </w:rPr>
              <w:t>（2）密封的外包装应至少标记“项目名称、项目编号、供应商全称”等内容，否则造成响应文件误投、遗漏或者提前拆封的，采购</w:t>
            </w:r>
            <w:r>
              <w:rPr>
                <w:rFonts w:hint="eastAsia" w:ascii="宋体" w:hAnsi="宋体"/>
                <w:sz w:val="24"/>
                <w:szCs w:val="24"/>
              </w:rPr>
              <w:t>人</w:t>
            </w:r>
            <w:r>
              <w:rPr>
                <w:rFonts w:ascii="宋体" w:hAnsi="宋体"/>
                <w:sz w:val="24"/>
                <w:szCs w:val="24"/>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8</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4"/>
                <w:szCs w:val="24"/>
              </w:rPr>
            </w:pPr>
            <w:r>
              <w:rPr>
                <w:rFonts w:ascii="宋体" w:hAnsi="宋体"/>
                <w:sz w:val="24"/>
                <w:szCs w:val="24"/>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9</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4"/>
                <w:szCs w:val="24"/>
              </w:rPr>
            </w:pPr>
            <w:r>
              <w:rPr>
                <w:rFonts w:ascii="宋体" w:hAnsi="宋体"/>
                <w:bCs/>
                <w:sz w:val="24"/>
                <w:szCs w:val="24"/>
              </w:rPr>
              <w:t>监督管理部门</w:t>
            </w:r>
            <w:r>
              <w:rPr>
                <w:rFonts w:ascii="宋体" w:hAnsi="宋体"/>
                <w:sz w:val="24"/>
                <w:szCs w:val="24"/>
              </w:rPr>
              <w:t>：</w:t>
            </w:r>
            <w:r>
              <w:rPr>
                <w:rFonts w:hint="eastAsia" w:ascii="宋体" w:hAnsi="宋体"/>
                <w:sz w:val="24"/>
                <w:szCs w:val="24"/>
              </w:rPr>
              <w:t>采购人相关主管部门0592-2630004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10</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4"/>
                <w:szCs w:val="24"/>
              </w:rPr>
            </w:pPr>
            <w:r>
              <w:rPr>
                <w:rFonts w:hint="eastAsia" w:ascii="宋体" w:hAnsi="宋体"/>
                <w:sz w:val="24"/>
                <w:szCs w:val="24"/>
              </w:rPr>
              <w:t>指定媒体：中国政府采购网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11</w:t>
            </w:r>
          </w:p>
        </w:tc>
        <w:tc>
          <w:tcPr>
            <w:tcW w:w="7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Ansi="宋体"/>
                <w:color w:val="000000"/>
                <w:sz w:val="24"/>
                <w:szCs w:val="24"/>
              </w:rPr>
            </w:pPr>
            <w:r>
              <w:rPr>
                <w:rFonts w:hint="eastAsia"/>
                <w:sz w:val="24"/>
                <w:szCs w:val="24"/>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4"/>
                <w:szCs w:val="24"/>
              </w:rPr>
            </w:pPr>
            <w:r>
              <w:rPr>
                <w:rFonts w:hint="eastAsia" w:ascii="宋体" w:hAnsi="宋体"/>
                <w:sz w:val="24"/>
                <w:szCs w:val="24"/>
              </w:rPr>
              <w:t>12</w:t>
            </w:r>
          </w:p>
        </w:tc>
        <w:tc>
          <w:tcPr>
            <w:tcW w:w="7768" w:type="dxa"/>
            <w:tcBorders>
              <w:top w:val="single" w:color="auto" w:sz="4" w:space="0"/>
              <w:left w:val="single" w:color="auto" w:sz="4" w:space="0"/>
              <w:bottom w:val="single" w:color="auto" w:sz="4" w:space="0"/>
              <w:right w:val="single" w:color="auto" w:sz="4" w:space="0"/>
            </w:tcBorders>
            <w:vAlign w:val="center"/>
          </w:tcPr>
          <w:p>
            <w:pPr>
              <w:pStyle w:val="32"/>
              <w:numPr>
                <w:ilvl w:val="255"/>
                <w:numId w:val="0"/>
              </w:numPr>
              <w:snapToGrid w:val="0"/>
              <w:spacing w:line="288" w:lineRule="auto"/>
              <w:rPr>
                <w:rFonts w:hAnsi="宋体"/>
                <w:color w:val="auto"/>
              </w:rPr>
            </w:pPr>
            <w:r>
              <w:rPr>
                <w:rFonts w:hint="eastAsia" w:hAnsi="宋体"/>
                <w:color w:val="auto"/>
              </w:rPr>
              <w:t>响应文件中</w:t>
            </w:r>
            <w:r>
              <w:rPr>
                <w:rFonts w:hAnsi="宋体"/>
                <w:color w:val="auto"/>
              </w:rPr>
              <w:t>所有证明文件</w:t>
            </w:r>
            <w:r>
              <w:rPr>
                <w:rFonts w:hint="eastAsia" w:hAnsi="宋体"/>
                <w:color w:val="auto"/>
              </w:rPr>
              <w:t>，供应商均需提供证明文件的复印件并</w:t>
            </w:r>
            <w:r>
              <w:rPr>
                <w:rFonts w:hAnsi="宋体"/>
                <w:color w:val="auto"/>
              </w:rPr>
              <w:t>加盖</w:t>
            </w:r>
            <w:r>
              <w:rPr>
                <w:rFonts w:hint="eastAsia" w:hAnsi="宋体"/>
                <w:color w:val="auto"/>
              </w:rPr>
              <w:t>供应商</w:t>
            </w:r>
            <w:r>
              <w:rPr>
                <w:rFonts w:hAnsi="宋体"/>
                <w:color w:val="auto"/>
              </w:rPr>
              <w:t>单位章</w:t>
            </w:r>
          </w:p>
        </w:tc>
      </w:tr>
    </w:tbl>
    <w:p>
      <w:pPr>
        <w:adjustRightInd w:val="0"/>
        <w:snapToGrid w:val="0"/>
        <w:spacing w:before="120" w:beforeLines="50" w:after="120" w:afterLines="50" w:line="360" w:lineRule="auto"/>
        <w:jc w:val="center"/>
        <w:outlineLvl w:val="1"/>
        <w:rPr>
          <w:rFonts w:ascii="宋体" w:hAnsi="宋体"/>
          <w:b/>
          <w:bCs/>
          <w:color w:val="000000"/>
          <w:sz w:val="24"/>
          <w:szCs w:val="24"/>
        </w:rPr>
      </w:pPr>
      <w:r>
        <w:rPr>
          <w:rFonts w:hint="eastAsia" w:ascii="宋体" w:hAnsi="宋体"/>
          <w:b/>
          <w:bCs/>
          <w:color w:val="000000"/>
          <w:sz w:val="24"/>
          <w:szCs w:val="24"/>
        </w:rPr>
        <w:br w:type="page"/>
      </w:r>
      <w:bookmarkStart w:id="12" w:name="_Toc29871"/>
      <w:bookmarkStart w:id="13" w:name="_Toc24248"/>
      <w:r>
        <w:rPr>
          <w:rFonts w:ascii="宋体" w:hAnsi="宋体"/>
          <w:b/>
          <w:bCs/>
          <w:color w:val="000000"/>
          <w:sz w:val="24"/>
          <w:szCs w:val="24"/>
        </w:rPr>
        <w:t>第2节 比价须知</w:t>
      </w:r>
      <w:bookmarkEnd w:id="12"/>
      <w:bookmarkEnd w:id="13"/>
    </w:p>
    <w:p>
      <w:pPr>
        <w:adjustRightInd w:val="0"/>
        <w:snapToGrid w:val="0"/>
        <w:spacing w:before="120" w:beforeLines="50" w:after="120" w:afterLines="50" w:line="360" w:lineRule="auto"/>
        <w:jc w:val="center"/>
        <w:outlineLvl w:val="2"/>
        <w:rPr>
          <w:rFonts w:ascii="宋体" w:hAnsi="宋体"/>
          <w:b/>
          <w:bCs/>
          <w:color w:val="000000"/>
          <w:sz w:val="24"/>
          <w:szCs w:val="24"/>
        </w:rPr>
      </w:pPr>
      <w:bookmarkStart w:id="14" w:name="_Toc21325"/>
      <w:bookmarkStart w:id="15" w:name="_Toc21520"/>
      <w:r>
        <w:rPr>
          <w:rFonts w:ascii="宋体" w:hAnsi="宋体"/>
          <w:b/>
          <w:bCs/>
          <w:color w:val="000000"/>
          <w:sz w:val="24"/>
          <w:szCs w:val="24"/>
        </w:rPr>
        <w:t>一、总则</w:t>
      </w:r>
      <w:bookmarkEnd w:id="14"/>
      <w:bookmarkEnd w:id="15"/>
    </w:p>
    <w:p>
      <w:pPr>
        <w:adjustRightInd w:val="0"/>
        <w:snapToGrid w:val="0"/>
        <w:spacing w:line="360" w:lineRule="auto"/>
        <w:rPr>
          <w:rFonts w:ascii="宋体" w:hAnsi="宋体"/>
          <w:bCs/>
          <w:color w:val="000000"/>
          <w:sz w:val="24"/>
          <w:szCs w:val="24"/>
        </w:rPr>
      </w:pPr>
      <w:r>
        <w:rPr>
          <w:rFonts w:ascii="宋体" w:hAnsi="宋体"/>
          <w:bCs/>
          <w:color w:val="000000"/>
          <w:sz w:val="24"/>
          <w:szCs w:val="24"/>
        </w:rPr>
        <w:t>1、适用范围</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1.1适用于比价通知书载明项目的采购活动（以下简称：“本次采购活动”）。</w:t>
      </w:r>
    </w:p>
    <w:p>
      <w:pPr>
        <w:adjustRightInd w:val="0"/>
        <w:snapToGrid w:val="0"/>
        <w:spacing w:line="360" w:lineRule="auto"/>
        <w:rPr>
          <w:rFonts w:ascii="宋体" w:hAnsi="宋体"/>
          <w:bCs/>
          <w:color w:val="000000"/>
          <w:sz w:val="24"/>
          <w:szCs w:val="24"/>
        </w:rPr>
      </w:pPr>
      <w:r>
        <w:rPr>
          <w:rFonts w:ascii="宋体" w:hAnsi="宋体"/>
          <w:bCs/>
          <w:color w:val="000000"/>
          <w:sz w:val="24"/>
          <w:szCs w:val="24"/>
        </w:rPr>
        <w:t>2、定义</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2.1“采购标的”指比价通知书载明的</w:t>
      </w:r>
      <w:r>
        <w:rPr>
          <w:rFonts w:hint="eastAsia" w:ascii="宋体" w:hAnsi="宋体"/>
          <w:bCs/>
          <w:color w:val="000000"/>
          <w:sz w:val="24"/>
          <w:szCs w:val="24"/>
        </w:rPr>
        <w:t>工程项目</w:t>
      </w:r>
      <w:r>
        <w:rPr>
          <w:rFonts w:ascii="宋体" w:hAnsi="宋体"/>
          <w:bCs/>
          <w:color w:val="000000"/>
          <w:sz w:val="24"/>
          <w:szCs w:val="24"/>
        </w:rPr>
        <w:t>。</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2.2“采购人”系指本次采购项目的业主方。</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2.3“潜在供应商”指按照比价通知书规定进行报名且有意向参加本项目比价的供应商。</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2.4“供应商”指按照比价通知书规定进行报名并参加本项目比价的供应商。</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2.5“供应商代表”指供应商（供应商为法人或其他组织的）的法定代表人或由其授权的委托代理人，即法定代表人授权书中载明的接受授权方。</w:t>
      </w:r>
    </w:p>
    <w:p>
      <w:pPr>
        <w:adjustRightInd w:val="0"/>
        <w:snapToGrid w:val="0"/>
        <w:spacing w:before="120" w:beforeLines="50" w:after="120" w:afterLines="50" w:line="360" w:lineRule="auto"/>
        <w:jc w:val="center"/>
        <w:outlineLvl w:val="2"/>
        <w:rPr>
          <w:rFonts w:ascii="宋体" w:hAnsi="宋体"/>
          <w:b/>
          <w:bCs/>
          <w:color w:val="000000"/>
          <w:sz w:val="24"/>
          <w:szCs w:val="24"/>
        </w:rPr>
      </w:pPr>
      <w:bookmarkStart w:id="16" w:name="_Toc2791"/>
      <w:bookmarkStart w:id="17" w:name="_Toc6090"/>
      <w:r>
        <w:rPr>
          <w:rFonts w:ascii="宋体" w:hAnsi="宋体"/>
          <w:b/>
          <w:bCs/>
          <w:color w:val="000000"/>
          <w:sz w:val="24"/>
          <w:szCs w:val="24"/>
        </w:rPr>
        <w:t>二、供应商</w:t>
      </w:r>
      <w:bookmarkEnd w:id="16"/>
      <w:bookmarkEnd w:id="17"/>
    </w:p>
    <w:p>
      <w:pPr>
        <w:adjustRightInd w:val="0"/>
        <w:snapToGrid w:val="0"/>
        <w:spacing w:line="360" w:lineRule="auto"/>
        <w:rPr>
          <w:rFonts w:ascii="宋体" w:hAnsi="宋体"/>
          <w:bCs/>
          <w:color w:val="000000"/>
          <w:sz w:val="24"/>
          <w:szCs w:val="24"/>
        </w:rPr>
      </w:pPr>
      <w:r>
        <w:rPr>
          <w:rFonts w:ascii="宋体" w:hAnsi="宋体"/>
          <w:bCs/>
          <w:color w:val="000000"/>
          <w:sz w:val="24"/>
          <w:szCs w:val="24"/>
        </w:rPr>
        <w:t>3、合格供应商</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3.1一般规定</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（1）供应商应遵守应遵守有关法律、法规和规章的强制性规定。</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（2）供应商的资格要求：详见比价通知书第一章。有任一项不满足的，报价无效。</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w:t>
      </w:r>
      <w:r>
        <w:rPr>
          <w:rFonts w:hint="eastAsia" w:ascii="宋体" w:hAnsi="宋体"/>
          <w:bCs/>
          <w:color w:val="000000"/>
          <w:sz w:val="24"/>
          <w:szCs w:val="24"/>
        </w:rPr>
        <w:t>2</w:t>
      </w:r>
      <w:r>
        <w:rPr>
          <w:rFonts w:ascii="宋体" w:hAnsi="宋体"/>
          <w:bCs/>
          <w:color w:val="000000"/>
          <w:sz w:val="24"/>
          <w:szCs w:val="24"/>
        </w:rPr>
        <w:t>单位负责人为同一人或存在直接控股、管理关系的不同供应商不得参加同一合同项下的比价。</w:t>
      </w:r>
    </w:p>
    <w:p>
      <w:pPr>
        <w:adjustRightInd w:val="0"/>
        <w:snapToGrid w:val="0"/>
        <w:spacing w:line="360" w:lineRule="auto"/>
        <w:rPr>
          <w:rFonts w:ascii="宋体" w:hAnsi="宋体"/>
          <w:bCs/>
          <w:color w:val="000000"/>
          <w:sz w:val="24"/>
          <w:szCs w:val="24"/>
        </w:rPr>
      </w:pPr>
      <w:r>
        <w:rPr>
          <w:rFonts w:ascii="宋体" w:hAnsi="宋体"/>
          <w:bCs/>
          <w:color w:val="000000"/>
          <w:sz w:val="24"/>
          <w:szCs w:val="24"/>
        </w:rPr>
        <w:t>4、比价费用</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4.1除比价通知书另有规定外，供应商应自行承担其参加本项目比价所涉及的一切费用。</w:t>
      </w:r>
    </w:p>
    <w:p>
      <w:pPr>
        <w:adjustRightInd w:val="0"/>
        <w:snapToGrid w:val="0"/>
        <w:spacing w:before="120" w:beforeLines="50" w:after="120" w:afterLines="50" w:line="360" w:lineRule="auto"/>
        <w:jc w:val="center"/>
        <w:outlineLvl w:val="2"/>
        <w:rPr>
          <w:rFonts w:ascii="宋体" w:hAnsi="宋体"/>
          <w:b/>
          <w:bCs/>
          <w:color w:val="000000"/>
          <w:sz w:val="24"/>
          <w:szCs w:val="24"/>
        </w:rPr>
      </w:pPr>
      <w:bookmarkStart w:id="18" w:name="_Toc11436"/>
      <w:bookmarkStart w:id="19" w:name="_Toc13577"/>
      <w:r>
        <w:rPr>
          <w:rFonts w:ascii="宋体" w:hAnsi="宋体"/>
          <w:b/>
          <w:bCs/>
          <w:color w:val="000000"/>
          <w:sz w:val="24"/>
          <w:szCs w:val="24"/>
        </w:rPr>
        <w:t>三、比价通知书</w:t>
      </w:r>
      <w:bookmarkEnd w:id="18"/>
      <w:bookmarkEnd w:id="19"/>
    </w:p>
    <w:p>
      <w:pPr>
        <w:adjustRightInd w:val="0"/>
        <w:snapToGrid w:val="0"/>
        <w:spacing w:line="360" w:lineRule="auto"/>
        <w:rPr>
          <w:rFonts w:ascii="宋体" w:hAnsi="宋体"/>
          <w:bCs/>
          <w:color w:val="000000"/>
          <w:sz w:val="24"/>
          <w:szCs w:val="24"/>
        </w:rPr>
      </w:pPr>
      <w:r>
        <w:rPr>
          <w:rFonts w:ascii="宋体" w:hAnsi="宋体"/>
          <w:bCs/>
          <w:color w:val="000000"/>
          <w:sz w:val="24"/>
          <w:szCs w:val="24"/>
        </w:rPr>
        <w:t>5、比价通知书的组成</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5.1比价通知书由下述部分组成：</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第一章 比价邀请</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第二章比价须知</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第三章评审</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第四章比价内容及要求</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第五响应文件格式</w:t>
      </w:r>
    </w:p>
    <w:p>
      <w:pPr>
        <w:adjustRightInd w:val="0"/>
        <w:snapToGrid w:val="0"/>
        <w:spacing w:before="120" w:beforeLines="50" w:after="120" w:afterLines="50" w:line="360" w:lineRule="auto"/>
        <w:jc w:val="center"/>
        <w:outlineLvl w:val="2"/>
        <w:rPr>
          <w:rFonts w:ascii="宋体" w:hAnsi="宋体"/>
          <w:b/>
          <w:bCs/>
          <w:color w:val="000000"/>
          <w:sz w:val="24"/>
          <w:szCs w:val="24"/>
        </w:rPr>
      </w:pPr>
      <w:bookmarkStart w:id="20" w:name="_Toc25807"/>
      <w:bookmarkStart w:id="21" w:name="_Toc26871"/>
      <w:r>
        <w:rPr>
          <w:rFonts w:ascii="宋体" w:hAnsi="宋体"/>
          <w:b/>
          <w:bCs/>
          <w:color w:val="000000"/>
          <w:sz w:val="24"/>
          <w:szCs w:val="24"/>
        </w:rPr>
        <w:t>四、报价响应文件的编制</w:t>
      </w:r>
      <w:bookmarkEnd w:id="20"/>
      <w:bookmarkEnd w:id="21"/>
    </w:p>
    <w:p>
      <w:pPr>
        <w:adjustRightInd w:val="0"/>
        <w:snapToGrid w:val="0"/>
        <w:spacing w:line="360" w:lineRule="auto"/>
        <w:rPr>
          <w:rFonts w:ascii="宋体" w:hAnsi="宋体"/>
          <w:bCs/>
          <w:color w:val="000000"/>
          <w:sz w:val="24"/>
          <w:szCs w:val="24"/>
        </w:rPr>
      </w:pPr>
      <w:r>
        <w:rPr>
          <w:rFonts w:ascii="宋体" w:hAnsi="宋体"/>
          <w:bCs/>
          <w:color w:val="000000"/>
          <w:sz w:val="24"/>
          <w:szCs w:val="24"/>
        </w:rPr>
        <w:t>7、报价要求</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7.1供应商可对比价通知书载明的全部或部分合同包进行报价。</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7.2下列情形之一供应商报价无效</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（1）报价时，同一个合同包内所有品目号的内容应完整，否则报价无效。</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（2）供应商代表只能接受一个供应商的授权参加报价，否则报价无效。</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（3）单位负责人为同一人或存在直接控股、管理关系的不同供应商，不得同时参加同一合同项下的报价，否则报价无效。</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（4）列入失信被执行人、重大税收违法案件当事人名单的供应商，不得参加报价，否则报价无效。</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w:t>
      </w:r>
      <w:r>
        <w:rPr>
          <w:rFonts w:hint="eastAsia" w:ascii="宋体" w:hAnsi="宋体"/>
          <w:bCs/>
          <w:color w:val="000000"/>
          <w:sz w:val="24"/>
          <w:szCs w:val="24"/>
        </w:rPr>
        <w:t>5</w:t>
      </w:r>
      <w:r>
        <w:rPr>
          <w:rFonts w:ascii="宋体" w:hAnsi="宋体"/>
          <w:bCs/>
          <w:color w:val="000000"/>
          <w:sz w:val="24"/>
          <w:szCs w:val="24"/>
        </w:rPr>
        <w:t>）预算价作为最高</w:t>
      </w:r>
      <w:r>
        <w:rPr>
          <w:rFonts w:hint="eastAsia" w:ascii="宋体" w:hAnsi="宋体"/>
          <w:bCs/>
          <w:color w:val="000000"/>
          <w:sz w:val="24"/>
          <w:szCs w:val="24"/>
        </w:rPr>
        <w:t>控制价</w:t>
      </w:r>
      <w:r>
        <w:rPr>
          <w:rFonts w:ascii="宋体" w:hAnsi="宋体"/>
          <w:bCs/>
          <w:color w:val="000000"/>
          <w:sz w:val="24"/>
          <w:szCs w:val="24"/>
        </w:rPr>
        <w:t>。报价超出最高</w:t>
      </w:r>
      <w:r>
        <w:rPr>
          <w:rFonts w:hint="eastAsia" w:ascii="宋体" w:hAnsi="宋体"/>
          <w:bCs/>
          <w:color w:val="000000"/>
          <w:sz w:val="24"/>
          <w:szCs w:val="24"/>
        </w:rPr>
        <w:t>控制价</w:t>
      </w:r>
      <w:r>
        <w:rPr>
          <w:rFonts w:ascii="宋体" w:hAnsi="宋体"/>
          <w:bCs/>
          <w:color w:val="000000"/>
          <w:sz w:val="24"/>
          <w:szCs w:val="24"/>
        </w:rPr>
        <w:t>将导致报价无效。</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w:t>
      </w:r>
      <w:r>
        <w:rPr>
          <w:rFonts w:hint="eastAsia" w:ascii="宋体" w:hAnsi="宋体"/>
          <w:bCs/>
          <w:color w:val="000000"/>
          <w:sz w:val="24"/>
          <w:szCs w:val="24"/>
        </w:rPr>
        <w:t>6</w:t>
      </w:r>
      <w:r>
        <w:rPr>
          <w:rFonts w:ascii="宋体" w:hAnsi="宋体"/>
          <w:bCs/>
          <w:color w:val="000000"/>
          <w:sz w:val="24"/>
          <w:szCs w:val="24"/>
        </w:rPr>
        <w:t>）除比价通知书另有规定外，响应文件不能出现任何选择性的报价，即每一个合同包和品目号的采购标的都只能有一个报价。任何选择性的报价将导致报价无效。</w:t>
      </w:r>
    </w:p>
    <w:p>
      <w:pPr>
        <w:adjustRightInd w:val="0"/>
        <w:snapToGrid w:val="0"/>
        <w:spacing w:line="360" w:lineRule="auto"/>
        <w:rPr>
          <w:rFonts w:ascii="宋体" w:hAnsi="宋体"/>
          <w:bCs/>
          <w:color w:val="000000"/>
          <w:sz w:val="24"/>
          <w:szCs w:val="24"/>
        </w:rPr>
      </w:pPr>
      <w:r>
        <w:rPr>
          <w:rFonts w:ascii="宋体" w:hAnsi="宋体"/>
          <w:bCs/>
          <w:color w:val="000000"/>
          <w:sz w:val="24"/>
          <w:szCs w:val="24"/>
        </w:rPr>
        <w:t>8</w:t>
      </w:r>
      <w:r>
        <w:rPr>
          <w:rFonts w:hint="eastAsia" w:ascii="宋体" w:hAnsi="宋体"/>
          <w:bCs/>
          <w:color w:val="000000"/>
          <w:sz w:val="24"/>
          <w:szCs w:val="24"/>
        </w:rPr>
        <w:t>、</w:t>
      </w:r>
      <w:r>
        <w:rPr>
          <w:rFonts w:ascii="宋体" w:hAnsi="宋体"/>
          <w:bCs/>
          <w:color w:val="000000"/>
          <w:sz w:val="24"/>
          <w:szCs w:val="24"/>
        </w:rPr>
        <w:t>供应商有下列情形之一的，视为相互恶意串通：</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（1）不同供应商的响应文件由同一单位或个人编制；</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（2）不同供应商委托同一单位或个人办理比价事宜；</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（3）不同供应商的响应文件载明的项目管理成员为同一人；</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（4）不同供应商的响应文件异常一致或报价呈规律性差异；</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（5）不同供应商的响应文件相互混装；</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（6）有关法律、法规和规章规定的其他串通</w:t>
      </w:r>
      <w:r>
        <w:rPr>
          <w:rFonts w:hint="eastAsia" w:ascii="宋体" w:hAnsi="宋体"/>
          <w:bCs/>
          <w:color w:val="000000"/>
          <w:sz w:val="24"/>
          <w:szCs w:val="24"/>
        </w:rPr>
        <w:t>比价</w:t>
      </w:r>
      <w:r>
        <w:rPr>
          <w:rFonts w:ascii="宋体" w:hAnsi="宋体"/>
          <w:bCs/>
          <w:color w:val="000000"/>
          <w:sz w:val="24"/>
          <w:szCs w:val="24"/>
        </w:rPr>
        <w:t>情形。</w:t>
      </w:r>
    </w:p>
    <w:p>
      <w:pPr>
        <w:adjustRightInd w:val="0"/>
        <w:snapToGrid w:val="0"/>
        <w:spacing w:line="360" w:lineRule="auto"/>
        <w:rPr>
          <w:rFonts w:ascii="宋体" w:hAnsi="宋体"/>
          <w:bCs/>
          <w:color w:val="000000"/>
          <w:sz w:val="24"/>
          <w:szCs w:val="24"/>
        </w:rPr>
      </w:pPr>
      <w:r>
        <w:rPr>
          <w:rFonts w:ascii="宋体" w:hAnsi="宋体"/>
          <w:bCs/>
          <w:color w:val="000000"/>
          <w:sz w:val="24"/>
          <w:szCs w:val="24"/>
        </w:rPr>
        <w:t>9、编制要求</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9.1响应文件的编制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（1）供应商应先仔细阅读比价通知书的全部内容后，再进行响应文件的编制。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（2）响应文件应按照本章第9.2条规定编制其组成部分。</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（3）响应文件应满足比价通知书提出的实质性要求和条件，并保证其所提交的全部资料是不可割离且真实、合法、有效、准确、完整和不具有任何误导性的，否则造成不利后果由供应商承担法律责任。</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9.2响应文件</w:t>
      </w:r>
      <w:r>
        <w:rPr>
          <w:rFonts w:hint="eastAsia" w:ascii="宋体" w:hAnsi="宋体"/>
          <w:bCs/>
          <w:color w:val="000000"/>
          <w:sz w:val="24"/>
          <w:szCs w:val="24"/>
        </w:rPr>
        <w:t>构成</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详见比价通知书第六章“响应文件格式”。</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9.3响应文件的语言</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除比价通知书另有规定外，响应文件应使用中文文本。</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9.4响应文件的份数：详见比价通知书第二章。</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9.5响应文件的格式</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（1）除比价通知书另有规定外，响应文件应使用比价通知书第</w:t>
      </w:r>
      <w:r>
        <w:rPr>
          <w:rFonts w:hint="eastAsia" w:ascii="宋体" w:hAnsi="宋体"/>
          <w:bCs/>
          <w:color w:val="000000"/>
          <w:sz w:val="24"/>
          <w:szCs w:val="24"/>
        </w:rPr>
        <w:t>六</w:t>
      </w:r>
      <w:r>
        <w:rPr>
          <w:rFonts w:ascii="宋体" w:hAnsi="宋体"/>
          <w:bCs/>
          <w:color w:val="000000"/>
          <w:sz w:val="24"/>
          <w:szCs w:val="24"/>
        </w:rPr>
        <w:t>章规定的格式。</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（2）除比价通知书另有规定外，响应文件应使用不能擦去的墨料或墨水打印、书写或复印</w:t>
      </w:r>
      <w:r>
        <w:rPr>
          <w:rFonts w:hint="eastAsia" w:ascii="宋体" w:hAnsi="宋体"/>
          <w:bCs/>
          <w:color w:val="000000"/>
          <w:sz w:val="24"/>
          <w:szCs w:val="24"/>
        </w:rPr>
        <w:t>。</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（3）除比价通知书另有规定外，响应文件应使用人民币作为计量货币，计量单位应使用我国法定计量单位。</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（4）响应文件应由供应商代表签字并加盖供应商的单位公章。若供应商代表为法定代表人授权的委托代理人，应提供“法定代表人授权书”。</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（5）响应文件应没有涂改或行间插字，除非这些改动是根据采购方的指示进行的，或是为改正供应商造成的应修改的错误而进行的。若有前述改动，应按照下列规定之一对改动处进行处理：</w:t>
      </w:r>
    </w:p>
    <w:p>
      <w:pPr>
        <w:adjustRightInd w:val="0"/>
        <w:snapToGrid w:val="0"/>
        <w:spacing w:line="360" w:lineRule="auto"/>
        <w:ind w:firstLine="480" w:firstLineChars="200"/>
        <w:rPr>
          <w:rFonts w:ascii="宋体" w:hAnsi="宋体"/>
          <w:bCs/>
          <w:color w:val="000000"/>
          <w:sz w:val="24"/>
          <w:szCs w:val="24"/>
        </w:rPr>
      </w:pPr>
      <w:r>
        <w:rPr>
          <w:rFonts w:hint="eastAsia" w:ascii="宋体" w:hAnsi="宋体"/>
          <w:bCs/>
          <w:color w:val="000000"/>
          <w:sz w:val="24"/>
          <w:szCs w:val="24"/>
        </w:rPr>
        <w:t>①</w:t>
      </w:r>
      <w:r>
        <w:rPr>
          <w:rFonts w:ascii="宋体" w:hAnsi="宋体"/>
          <w:bCs/>
          <w:color w:val="000000"/>
          <w:sz w:val="24"/>
          <w:szCs w:val="24"/>
        </w:rPr>
        <w:t>供应商代表签字确认；</w:t>
      </w:r>
    </w:p>
    <w:p>
      <w:pPr>
        <w:adjustRightInd w:val="0"/>
        <w:snapToGrid w:val="0"/>
        <w:spacing w:line="360" w:lineRule="auto"/>
        <w:ind w:firstLine="480" w:firstLineChars="200"/>
        <w:rPr>
          <w:rFonts w:ascii="宋体" w:hAnsi="宋体"/>
          <w:bCs/>
          <w:color w:val="000000"/>
          <w:sz w:val="24"/>
          <w:szCs w:val="24"/>
        </w:rPr>
      </w:pPr>
      <w:r>
        <w:rPr>
          <w:rFonts w:hint="eastAsia" w:ascii="宋体" w:hAnsi="宋体"/>
          <w:bCs/>
          <w:color w:val="000000"/>
          <w:sz w:val="24"/>
          <w:szCs w:val="24"/>
        </w:rPr>
        <w:t>②</w:t>
      </w:r>
      <w:r>
        <w:rPr>
          <w:rFonts w:ascii="宋体" w:hAnsi="宋体"/>
          <w:bCs/>
          <w:color w:val="000000"/>
          <w:sz w:val="24"/>
          <w:szCs w:val="24"/>
        </w:rPr>
        <w:t>加盖供应商的单位公章或校正章。</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9.6响应有效期</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（1）比价通知书载明的响应有效期：详见比价通知书第二章。</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（2）响应文件承诺的响应有效期不得少于比价通知书载明的响应有效期，否则报价无效。</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（3）根据本次采购活动的需要，采购</w:t>
      </w:r>
      <w:r>
        <w:rPr>
          <w:rFonts w:hint="eastAsia" w:ascii="宋体" w:hAnsi="宋体"/>
          <w:bCs/>
          <w:color w:val="000000"/>
          <w:sz w:val="24"/>
          <w:szCs w:val="24"/>
        </w:rPr>
        <w:t>人</w:t>
      </w:r>
      <w:r>
        <w:rPr>
          <w:rFonts w:ascii="宋体" w:hAnsi="宋体"/>
          <w:bCs/>
          <w:color w:val="000000"/>
          <w:sz w:val="24"/>
          <w:szCs w:val="24"/>
        </w:rPr>
        <w:t>可于响应有效期届满之前书面要求供应商延长响应有效期，供应商应在采购</w:t>
      </w:r>
      <w:r>
        <w:rPr>
          <w:rFonts w:hint="eastAsia" w:ascii="宋体" w:hAnsi="宋体"/>
          <w:bCs/>
          <w:color w:val="000000"/>
          <w:sz w:val="24"/>
          <w:szCs w:val="24"/>
        </w:rPr>
        <w:t>人</w:t>
      </w:r>
      <w:r>
        <w:rPr>
          <w:rFonts w:ascii="宋体" w:hAnsi="宋体"/>
          <w:bCs/>
          <w:color w:val="000000"/>
          <w:sz w:val="24"/>
          <w:szCs w:val="24"/>
        </w:rPr>
        <w:t>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w:t>
      </w:r>
      <w:r>
        <w:rPr>
          <w:rFonts w:hint="eastAsia" w:ascii="宋体" w:hAnsi="宋体"/>
          <w:bCs/>
          <w:color w:val="000000"/>
          <w:sz w:val="24"/>
          <w:szCs w:val="24"/>
        </w:rPr>
        <w:t>7</w:t>
      </w:r>
      <w:r>
        <w:rPr>
          <w:rFonts w:ascii="宋体" w:hAnsi="宋体"/>
          <w:bCs/>
          <w:color w:val="000000"/>
          <w:sz w:val="24"/>
          <w:szCs w:val="24"/>
        </w:rPr>
        <w:t>比价保证金</w:t>
      </w:r>
      <w:r>
        <w:rPr>
          <w:rFonts w:hint="eastAsia" w:ascii="宋体" w:hAnsi="宋体"/>
          <w:bCs/>
          <w:color w:val="000000"/>
          <w:sz w:val="24"/>
          <w:szCs w:val="24"/>
        </w:rPr>
        <w:t>：无</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w:t>
      </w:r>
      <w:r>
        <w:rPr>
          <w:rFonts w:hint="eastAsia" w:ascii="宋体" w:hAnsi="宋体"/>
          <w:bCs/>
          <w:color w:val="000000"/>
          <w:sz w:val="24"/>
          <w:szCs w:val="24"/>
        </w:rPr>
        <w:t>8</w:t>
      </w:r>
      <w:r>
        <w:rPr>
          <w:rFonts w:ascii="宋体" w:hAnsi="宋体"/>
          <w:bCs/>
          <w:color w:val="000000"/>
          <w:sz w:val="24"/>
          <w:szCs w:val="24"/>
        </w:rPr>
        <w:t>响应文件的提交</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（1）一个供应商只能提交一个响应文件，并按照比价通知书第一章规定将其</w:t>
      </w:r>
      <w:r>
        <w:rPr>
          <w:rFonts w:hint="eastAsia" w:ascii="宋体" w:hAnsi="宋体"/>
          <w:bCs/>
          <w:color w:val="000000"/>
          <w:sz w:val="24"/>
          <w:szCs w:val="24"/>
        </w:rPr>
        <w:t>邮寄</w:t>
      </w:r>
      <w:r>
        <w:rPr>
          <w:rFonts w:ascii="宋体" w:hAnsi="宋体"/>
          <w:bCs/>
          <w:color w:val="000000"/>
          <w:sz w:val="24"/>
          <w:szCs w:val="24"/>
        </w:rPr>
        <w:t>送达。</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（2）密封及其标记的具体形式：详见比价通知书第二章。</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9.</w:t>
      </w:r>
      <w:r>
        <w:rPr>
          <w:rFonts w:hint="eastAsia" w:ascii="宋体" w:hAnsi="宋体"/>
          <w:bCs/>
          <w:color w:val="000000"/>
          <w:sz w:val="24"/>
          <w:szCs w:val="24"/>
        </w:rPr>
        <w:t>9</w:t>
      </w:r>
      <w:r>
        <w:rPr>
          <w:rFonts w:ascii="宋体" w:hAnsi="宋体"/>
          <w:bCs/>
          <w:color w:val="000000"/>
          <w:sz w:val="24"/>
          <w:szCs w:val="24"/>
        </w:rPr>
        <w:t>响应文件的补充、修改或撤回</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w:t>
      </w:r>
      <w:r>
        <w:rPr>
          <w:rFonts w:ascii="宋体" w:hAnsi="宋体"/>
          <w:sz w:val="24"/>
          <w:szCs w:val="24"/>
        </w:rPr>
        <w:t>递交响应文件截止时间</w:t>
      </w:r>
      <w:r>
        <w:rPr>
          <w:rFonts w:ascii="宋体" w:hAnsi="宋体"/>
          <w:bCs/>
          <w:color w:val="000000"/>
          <w:sz w:val="24"/>
          <w:szCs w:val="24"/>
        </w:rPr>
        <w:t>前，供应商可对所提交的响应文件进行补充、修改或撤回，并书面通知采购</w:t>
      </w:r>
      <w:r>
        <w:rPr>
          <w:rFonts w:hint="eastAsia" w:ascii="宋体" w:hAnsi="宋体"/>
          <w:bCs/>
          <w:color w:val="000000"/>
          <w:sz w:val="24"/>
          <w:szCs w:val="24"/>
        </w:rPr>
        <w:t>人</w:t>
      </w:r>
      <w:r>
        <w:rPr>
          <w:rFonts w:ascii="宋体" w:hAnsi="宋体"/>
          <w:bCs/>
          <w:color w:val="000000"/>
          <w:sz w:val="24"/>
          <w:szCs w:val="24"/>
        </w:rPr>
        <w:t>。</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（2）补充、修改的内容应按照本章第9.5条第（4）款规定进行签章，并按照本章第9.9条规定提交，否则将被拒收。</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（3）补充、修改的内容作为响应文件组成部分。</w:t>
      </w:r>
    </w:p>
    <w:p>
      <w:pPr>
        <w:adjustRightInd w:val="0"/>
        <w:snapToGrid w:val="0"/>
        <w:spacing w:before="120" w:beforeLines="50" w:after="120" w:afterLines="50" w:line="360" w:lineRule="auto"/>
        <w:jc w:val="center"/>
        <w:outlineLvl w:val="2"/>
        <w:rPr>
          <w:rFonts w:ascii="宋体" w:hAnsi="宋体"/>
          <w:b/>
          <w:bCs/>
          <w:color w:val="000000"/>
          <w:sz w:val="24"/>
          <w:szCs w:val="24"/>
        </w:rPr>
      </w:pPr>
      <w:bookmarkStart w:id="22" w:name="_Toc15995"/>
      <w:bookmarkStart w:id="23" w:name="_Toc7006"/>
      <w:r>
        <w:rPr>
          <w:rFonts w:ascii="宋体" w:hAnsi="宋体"/>
          <w:b/>
          <w:bCs/>
          <w:color w:val="000000"/>
          <w:sz w:val="24"/>
          <w:szCs w:val="24"/>
        </w:rPr>
        <w:t>五、报价会</w:t>
      </w:r>
      <w:bookmarkEnd w:id="22"/>
      <w:bookmarkEnd w:id="23"/>
    </w:p>
    <w:p>
      <w:pPr>
        <w:adjustRightInd w:val="0"/>
        <w:snapToGrid w:val="0"/>
        <w:spacing w:line="360" w:lineRule="auto"/>
        <w:rPr>
          <w:rFonts w:ascii="宋体" w:hAnsi="宋体"/>
          <w:bCs/>
          <w:color w:val="000000"/>
          <w:sz w:val="24"/>
          <w:szCs w:val="24"/>
        </w:rPr>
      </w:pPr>
      <w:r>
        <w:rPr>
          <w:rFonts w:ascii="宋体" w:hAnsi="宋体"/>
          <w:bCs/>
          <w:color w:val="000000"/>
          <w:sz w:val="24"/>
          <w:szCs w:val="24"/>
        </w:rPr>
        <w:t>10、报价</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10.1报价在比价通知书载明的比价时间及地点进行。</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10.2</w:t>
      </w:r>
      <w:r>
        <w:rPr>
          <w:rFonts w:ascii="宋体" w:hAnsi="宋体"/>
          <w:sz w:val="24"/>
          <w:szCs w:val="24"/>
        </w:rPr>
        <w:t>递交响应文件截止时间</w:t>
      </w:r>
      <w:r>
        <w:rPr>
          <w:rFonts w:ascii="宋体" w:hAnsi="宋体"/>
          <w:bCs/>
          <w:color w:val="000000"/>
          <w:sz w:val="24"/>
          <w:szCs w:val="24"/>
        </w:rPr>
        <w:t>后，参加比价的供应商不足三家的，不进行响应文件开启活动。同时，本次采购活动终止，采购</w:t>
      </w:r>
      <w:r>
        <w:rPr>
          <w:rFonts w:hint="eastAsia" w:ascii="宋体" w:hAnsi="宋体"/>
          <w:bCs/>
          <w:color w:val="000000"/>
          <w:sz w:val="24"/>
          <w:szCs w:val="24"/>
        </w:rPr>
        <w:t>人</w:t>
      </w:r>
      <w:r>
        <w:rPr>
          <w:rFonts w:ascii="宋体" w:hAnsi="宋体"/>
          <w:bCs/>
          <w:color w:val="000000"/>
          <w:sz w:val="24"/>
          <w:szCs w:val="24"/>
        </w:rPr>
        <w:t>将依法组织后续采购活动（包括但不限于重新采购、采用其他方式采购、终止采购等）。</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10.3报价会由采购</w:t>
      </w:r>
      <w:r>
        <w:rPr>
          <w:rFonts w:hint="eastAsia" w:ascii="宋体" w:hAnsi="宋体"/>
          <w:bCs/>
          <w:color w:val="000000"/>
          <w:sz w:val="24"/>
          <w:szCs w:val="24"/>
        </w:rPr>
        <w:t>人</w:t>
      </w:r>
      <w:r>
        <w:rPr>
          <w:rFonts w:ascii="宋体" w:hAnsi="宋体"/>
          <w:bCs/>
          <w:color w:val="000000"/>
          <w:sz w:val="24"/>
          <w:szCs w:val="24"/>
        </w:rPr>
        <w:t>主持。报价会的主持人、唱标人、记录人及工作人员均由采购</w:t>
      </w:r>
      <w:r>
        <w:rPr>
          <w:rFonts w:hint="eastAsia" w:ascii="宋体" w:hAnsi="宋体"/>
          <w:bCs/>
          <w:color w:val="000000"/>
          <w:sz w:val="24"/>
          <w:szCs w:val="24"/>
        </w:rPr>
        <w:t>人</w:t>
      </w:r>
      <w:r>
        <w:rPr>
          <w:rFonts w:ascii="宋体" w:hAnsi="宋体"/>
          <w:bCs/>
          <w:color w:val="000000"/>
          <w:sz w:val="24"/>
          <w:szCs w:val="24"/>
        </w:rPr>
        <w:t>派出，现场监督人员由采购人派出。</w:t>
      </w:r>
    </w:p>
    <w:p>
      <w:pPr>
        <w:adjustRightInd w:val="0"/>
        <w:snapToGrid w:val="0"/>
        <w:spacing w:before="120" w:beforeLines="50" w:after="120" w:afterLines="50" w:line="360" w:lineRule="auto"/>
        <w:jc w:val="center"/>
        <w:outlineLvl w:val="2"/>
        <w:rPr>
          <w:rFonts w:ascii="宋体" w:hAnsi="宋体"/>
          <w:b/>
          <w:bCs/>
          <w:color w:val="000000"/>
          <w:sz w:val="24"/>
          <w:szCs w:val="24"/>
        </w:rPr>
      </w:pPr>
      <w:bookmarkStart w:id="24" w:name="_Toc23530"/>
      <w:bookmarkStart w:id="25" w:name="_Toc1543"/>
      <w:r>
        <w:rPr>
          <w:rFonts w:ascii="宋体" w:hAnsi="宋体"/>
          <w:b/>
          <w:bCs/>
          <w:color w:val="000000"/>
          <w:sz w:val="24"/>
          <w:szCs w:val="24"/>
        </w:rPr>
        <w:t>六、成交与采购合同</w:t>
      </w:r>
      <w:bookmarkEnd w:id="24"/>
      <w:bookmarkEnd w:id="25"/>
    </w:p>
    <w:p>
      <w:pPr>
        <w:adjustRightInd w:val="0"/>
        <w:snapToGrid w:val="0"/>
        <w:spacing w:line="360" w:lineRule="auto"/>
        <w:rPr>
          <w:rFonts w:ascii="宋体" w:hAnsi="宋体"/>
          <w:bCs/>
          <w:color w:val="000000"/>
          <w:sz w:val="24"/>
          <w:szCs w:val="24"/>
        </w:rPr>
      </w:pPr>
      <w:r>
        <w:rPr>
          <w:rFonts w:ascii="宋体" w:hAnsi="宋体"/>
          <w:bCs/>
          <w:color w:val="000000"/>
          <w:sz w:val="24"/>
          <w:szCs w:val="24"/>
        </w:rPr>
        <w:t>11、成交</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11.1确定成交：本项目按照比价通知书第二章规定推荐相应的成交候选人,采购人应当在收到评审报告后5个工作日内，根据质量和服务均能满足比价通知书实质性响应要求且报价最低的原则确定成交人，</w:t>
      </w:r>
      <w:r>
        <w:rPr>
          <w:rFonts w:hint="eastAsia" w:ascii="宋体" w:hAnsi="宋体"/>
          <w:bCs/>
          <w:color w:val="000000"/>
          <w:sz w:val="24"/>
          <w:szCs w:val="24"/>
        </w:rPr>
        <w:t>由</w:t>
      </w:r>
      <w:r>
        <w:rPr>
          <w:rFonts w:ascii="宋体" w:hAnsi="宋体"/>
          <w:bCs/>
          <w:color w:val="000000"/>
          <w:sz w:val="24"/>
          <w:szCs w:val="24"/>
        </w:rPr>
        <w:t>比价小组直接确定成交人。</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11.2比价终止：</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（1）出现下列情形之一的，采购</w:t>
      </w:r>
      <w:r>
        <w:rPr>
          <w:rFonts w:hint="eastAsia" w:ascii="宋体" w:hAnsi="宋体"/>
          <w:bCs/>
          <w:color w:val="000000"/>
          <w:sz w:val="24"/>
          <w:szCs w:val="24"/>
        </w:rPr>
        <w:t>人</w:t>
      </w:r>
      <w:r>
        <w:rPr>
          <w:rFonts w:ascii="宋体" w:hAnsi="宋体"/>
          <w:bCs/>
          <w:color w:val="000000"/>
          <w:sz w:val="24"/>
          <w:szCs w:val="24"/>
        </w:rPr>
        <w:t>应当终止比价采购活动，发布项目终止公告并说明原因，重新开展采购活动：</w:t>
      </w:r>
    </w:p>
    <w:p>
      <w:pPr>
        <w:adjustRightInd w:val="0"/>
        <w:snapToGrid w:val="0"/>
        <w:spacing w:line="360" w:lineRule="auto"/>
        <w:ind w:firstLine="480" w:firstLineChars="200"/>
        <w:rPr>
          <w:rFonts w:ascii="宋体" w:hAnsi="宋体"/>
          <w:bCs/>
          <w:color w:val="000000"/>
          <w:sz w:val="24"/>
          <w:szCs w:val="24"/>
        </w:rPr>
      </w:pPr>
      <w:r>
        <w:rPr>
          <w:rFonts w:hint="eastAsia" w:ascii="宋体" w:hAnsi="宋体"/>
          <w:bCs/>
          <w:color w:val="000000"/>
          <w:sz w:val="24"/>
          <w:szCs w:val="24"/>
        </w:rPr>
        <w:t>①</w:t>
      </w:r>
      <w:r>
        <w:rPr>
          <w:rFonts w:ascii="宋体" w:hAnsi="宋体"/>
          <w:bCs/>
          <w:color w:val="000000"/>
          <w:sz w:val="24"/>
          <w:szCs w:val="24"/>
        </w:rPr>
        <w:t>因情况变化，不再符合规定的比价采购方式适用情形的；</w:t>
      </w:r>
    </w:p>
    <w:p>
      <w:pPr>
        <w:adjustRightInd w:val="0"/>
        <w:snapToGrid w:val="0"/>
        <w:spacing w:line="360" w:lineRule="auto"/>
        <w:ind w:firstLine="480" w:firstLineChars="200"/>
        <w:rPr>
          <w:rFonts w:ascii="宋体" w:hAnsi="宋体"/>
          <w:bCs/>
          <w:color w:val="000000"/>
          <w:sz w:val="24"/>
          <w:szCs w:val="24"/>
        </w:rPr>
      </w:pPr>
      <w:r>
        <w:rPr>
          <w:rFonts w:hint="eastAsia" w:ascii="宋体" w:hAnsi="宋体"/>
          <w:bCs/>
          <w:color w:val="000000"/>
          <w:sz w:val="24"/>
          <w:szCs w:val="24"/>
        </w:rPr>
        <w:t>②</w:t>
      </w:r>
      <w:r>
        <w:rPr>
          <w:rFonts w:ascii="宋体" w:hAnsi="宋体"/>
          <w:bCs/>
          <w:color w:val="000000"/>
          <w:sz w:val="24"/>
          <w:szCs w:val="24"/>
        </w:rPr>
        <w:t>出现影响采购公正的违法、违规行为的；</w:t>
      </w:r>
    </w:p>
    <w:p>
      <w:pPr>
        <w:adjustRightInd w:val="0"/>
        <w:snapToGrid w:val="0"/>
        <w:spacing w:line="360" w:lineRule="auto"/>
        <w:ind w:firstLine="480" w:firstLineChars="200"/>
        <w:rPr>
          <w:rFonts w:ascii="宋体" w:hAnsi="宋体"/>
          <w:bCs/>
          <w:color w:val="000000"/>
          <w:sz w:val="24"/>
          <w:szCs w:val="24"/>
        </w:rPr>
      </w:pPr>
      <w:r>
        <w:rPr>
          <w:rFonts w:hint="eastAsia" w:ascii="宋体" w:hAnsi="宋体"/>
          <w:bCs/>
          <w:color w:val="000000"/>
          <w:sz w:val="24"/>
          <w:szCs w:val="24"/>
        </w:rPr>
        <w:t>③</w:t>
      </w:r>
      <w:r>
        <w:rPr>
          <w:rFonts w:ascii="宋体" w:hAnsi="宋体"/>
          <w:bCs/>
          <w:color w:val="000000"/>
          <w:sz w:val="24"/>
          <w:szCs w:val="24"/>
        </w:rPr>
        <w:t>在采购过程中符合竞争要求的供应商或报价未超过采购最高</w:t>
      </w:r>
      <w:r>
        <w:rPr>
          <w:rFonts w:hint="eastAsia" w:ascii="宋体" w:hAnsi="宋体"/>
          <w:bCs/>
          <w:color w:val="000000"/>
          <w:sz w:val="24"/>
          <w:szCs w:val="24"/>
        </w:rPr>
        <w:t>控制价</w:t>
      </w:r>
      <w:r>
        <w:rPr>
          <w:rFonts w:ascii="宋体" w:hAnsi="宋体"/>
          <w:bCs/>
          <w:color w:val="000000"/>
          <w:sz w:val="24"/>
          <w:szCs w:val="24"/>
        </w:rPr>
        <w:t>的供应商不足3家的。</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（2）因重大变故，采购任务取消的，采购</w:t>
      </w:r>
      <w:r>
        <w:rPr>
          <w:rFonts w:hint="eastAsia" w:ascii="宋体" w:hAnsi="宋体"/>
          <w:bCs/>
          <w:color w:val="000000"/>
          <w:sz w:val="24"/>
          <w:szCs w:val="24"/>
        </w:rPr>
        <w:t>人</w:t>
      </w:r>
      <w:r>
        <w:rPr>
          <w:rFonts w:ascii="宋体" w:hAnsi="宋体"/>
          <w:bCs/>
          <w:color w:val="000000"/>
          <w:sz w:val="24"/>
          <w:szCs w:val="24"/>
        </w:rPr>
        <w:t>应当终止采购活动，并通知所有参加采购活动的供应商</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11.3成交</w:t>
      </w:r>
      <w:r>
        <w:rPr>
          <w:rFonts w:hint="eastAsia" w:ascii="宋体" w:hAnsi="宋体"/>
          <w:bCs/>
          <w:color w:val="000000"/>
          <w:sz w:val="24"/>
          <w:szCs w:val="24"/>
        </w:rPr>
        <w:t>通知书</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（1）成交人确定之日起2个工作日内，采购</w:t>
      </w:r>
      <w:r>
        <w:rPr>
          <w:rFonts w:hint="eastAsia" w:ascii="宋体" w:hAnsi="宋体"/>
          <w:bCs/>
          <w:color w:val="000000"/>
          <w:sz w:val="24"/>
          <w:szCs w:val="24"/>
        </w:rPr>
        <w:t>人</w:t>
      </w:r>
      <w:r>
        <w:rPr>
          <w:rFonts w:ascii="宋体" w:hAnsi="宋体"/>
          <w:bCs/>
          <w:color w:val="000000"/>
          <w:sz w:val="24"/>
          <w:szCs w:val="24"/>
        </w:rPr>
        <w:t>将</w:t>
      </w:r>
      <w:r>
        <w:rPr>
          <w:rFonts w:hint="eastAsia" w:ascii="宋体" w:hAnsi="宋体"/>
          <w:bCs/>
          <w:color w:val="000000"/>
          <w:sz w:val="24"/>
          <w:szCs w:val="24"/>
        </w:rPr>
        <w:t>以书面形式通知中标人</w:t>
      </w:r>
      <w:r>
        <w:rPr>
          <w:rFonts w:ascii="宋体" w:hAnsi="宋体"/>
          <w:bCs/>
          <w:color w:val="000000"/>
          <w:sz w:val="24"/>
          <w:szCs w:val="24"/>
        </w:rPr>
        <w:t>。</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（2）成交通知书对采购人和成交人具有同等法律效力。</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（3）成交通知书发出后，成交人放弃成交的，应依法承担法律责任。</w:t>
      </w:r>
    </w:p>
    <w:p>
      <w:pPr>
        <w:adjustRightInd w:val="0"/>
        <w:snapToGrid w:val="0"/>
        <w:spacing w:line="360" w:lineRule="auto"/>
        <w:rPr>
          <w:rFonts w:ascii="宋体" w:hAnsi="宋体"/>
          <w:bCs/>
          <w:color w:val="000000"/>
          <w:sz w:val="24"/>
          <w:szCs w:val="24"/>
        </w:rPr>
      </w:pPr>
      <w:r>
        <w:rPr>
          <w:rFonts w:ascii="宋体" w:hAnsi="宋体"/>
          <w:bCs/>
          <w:color w:val="000000"/>
          <w:sz w:val="24"/>
          <w:szCs w:val="24"/>
        </w:rPr>
        <w:t>12、采购合同</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12.1签订采购合同应遵守</w:t>
      </w:r>
      <w:r>
        <w:rPr>
          <w:rFonts w:hint="eastAsia" w:ascii="宋体" w:hAnsi="宋体"/>
          <w:bCs/>
          <w:color w:val="000000"/>
          <w:sz w:val="24"/>
          <w:szCs w:val="24"/>
        </w:rPr>
        <w:t>相关法律法规</w:t>
      </w:r>
      <w:r>
        <w:rPr>
          <w:rFonts w:ascii="宋体" w:hAnsi="宋体"/>
          <w:bCs/>
          <w:color w:val="000000"/>
          <w:sz w:val="24"/>
          <w:szCs w:val="24"/>
        </w:rPr>
        <w:t>的规定，不得对比价通知书和成交人的响应文件作实质性修改。采购人不得提出任何不合理要求作为采购合同的签订条件。</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12.2签订时限：自成交通知书发出之日起30个日历日内。</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12.3采购合同的履行、违约责任和解决争议的方法等适用合同法。</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12.4成交人在采购合同履行过程中应遵守有关法律、法规和规章的强制性规定（即使前述强制性规定有可能在比价通知书中未予列明）。</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12.</w:t>
      </w:r>
      <w:r>
        <w:rPr>
          <w:rFonts w:hint="eastAsia" w:ascii="宋体" w:hAnsi="宋体"/>
          <w:bCs/>
          <w:color w:val="000000"/>
          <w:sz w:val="24"/>
          <w:szCs w:val="24"/>
        </w:rPr>
        <w:t>5</w:t>
      </w:r>
      <w:r>
        <w:rPr>
          <w:rFonts w:ascii="宋体" w:hAnsi="宋体"/>
          <w:bCs/>
          <w:color w:val="000000"/>
          <w:sz w:val="24"/>
          <w:szCs w:val="24"/>
        </w:rPr>
        <w:t>成交人有下列情形之一的，应依法承担违约责任：</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（1）在履行期限届满前，明确表示或以自己的行为表明不履行合同；</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（2）迟延履行合同，经催告后在合理期限内仍未履行；</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（3）有其他违约行为致使不能实现合同目的；</w:t>
      </w:r>
    </w:p>
    <w:p>
      <w:pPr>
        <w:adjustRightInd w:val="0"/>
        <w:snapToGrid w:val="0"/>
        <w:spacing w:line="360" w:lineRule="auto"/>
        <w:ind w:firstLine="480" w:firstLineChars="200"/>
        <w:rPr>
          <w:rFonts w:ascii="宋体" w:hAnsi="宋体"/>
          <w:bCs/>
          <w:color w:val="000000"/>
          <w:sz w:val="24"/>
          <w:szCs w:val="24"/>
        </w:rPr>
      </w:pPr>
      <w:r>
        <w:rPr>
          <w:rFonts w:ascii="宋体" w:hAnsi="宋体"/>
          <w:bCs/>
          <w:color w:val="000000"/>
          <w:sz w:val="24"/>
          <w:szCs w:val="24"/>
        </w:rPr>
        <w:t>（4）将合同转包，或未经采购人同意采取分包方式履行合同。</w:t>
      </w:r>
    </w:p>
    <w:p>
      <w:pPr>
        <w:rPr>
          <w:rFonts w:ascii="宋体" w:hAnsi="宋体" w:eastAsia="宋体"/>
          <w:b/>
          <w:bCs/>
          <w:sz w:val="30"/>
          <w:szCs w:val="30"/>
        </w:rPr>
      </w:pPr>
    </w:p>
    <w:p>
      <w:pPr>
        <w:adjustRightInd w:val="0"/>
        <w:snapToGrid w:val="0"/>
        <w:spacing w:before="120" w:beforeLines="50" w:after="120" w:afterLines="50" w:line="360" w:lineRule="auto"/>
        <w:jc w:val="center"/>
        <w:outlineLvl w:val="0"/>
        <w:rPr>
          <w:rFonts w:ascii="宋体" w:hAnsi="宋体" w:eastAsia="宋体"/>
          <w:sz w:val="30"/>
          <w:szCs w:val="30"/>
        </w:rPr>
      </w:pPr>
      <w:bookmarkStart w:id="26" w:name="_Toc12855"/>
      <w:bookmarkStart w:id="27" w:name="_Toc15135"/>
      <w:r>
        <w:rPr>
          <w:rFonts w:ascii="宋体" w:hAnsi="宋体" w:eastAsia="宋体"/>
          <w:b/>
          <w:bCs/>
          <w:sz w:val="30"/>
          <w:szCs w:val="30"/>
        </w:rPr>
        <w:t>第三章评审</w:t>
      </w:r>
      <w:bookmarkEnd w:id="26"/>
      <w:bookmarkEnd w:id="27"/>
    </w:p>
    <w:p>
      <w:pPr>
        <w:adjustRightInd w:val="0"/>
        <w:snapToGrid w:val="0"/>
        <w:spacing w:before="120" w:beforeLines="50" w:after="120" w:afterLines="50" w:line="360" w:lineRule="auto"/>
        <w:jc w:val="center"/>
        <w:outlineLvl w:val="1"/>
        <w:rPr>
          <w:rFonts w:ascii="宋体" w:hAnsi="宋体" w:eastAsia="宋体"/>
          <w:sz w:val="24"/>
          <w:szCs w:val="24"/>
        </w:rPr>
      </w:pPr>
      <w:bookmarkStart w:id="28" w:name="_Toc22968"/>
      <w:bookmarkStart w:id="29" w:name="_Toc3215"/>
      <w:r>
        <w:rPr>
          <w:rFonts w:ascii="宋体" w:hAnsi="宋体" w:eastAsia="宋体"/>
          <w:b/>
          <w:bCs/>
          <w:sz w:val="24"/>
          <w:szCs w:val="24"/>
        </w:rPr>
        <w:t>一、比价小组</w:t>
      </w:r>
      <w:bookmarkEnd w:id="28"/>
      <w:bookmarkEnd w:id="29"/>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采购人</w:t>
      </w:r>
      <w:r>
        <w:rPr>
          <w:rFonts w:ascii="宋体" w:hAnsi="宋体" w:eastAsia="宋体"/>
          <w:sz w:val="24"/>
          <w:szCs w:val="24"/>
        </w:rPr>
        <w:t>负责依法组建比价小组及评审工作的组织。</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1.2、比价小组</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1.2.1比价小组由采购人</w:t>
      </w:r>
      <w:r>
        <w:rPr>
          <w:rFonts w:hint="eastAsia" w:ascii="宋体" w:hAnsi="宋体" w:eastAsia="宋体"/>
          <w:sz w:val="24"/>
          <w:szCs w:val="24"/>
        </w:rPr>
        <w:t>代表</w:t>
      </w:r>
      <w:r>
        <w:rPr>
          <w:rFonts w:ascii="宋体" w:hAnsi="宋体" w:eastAsia="宋体"/>
          <w:sz w:val="24"/>
          <w:szCs w:val="24"/>
        </w:rPr>
        <w:t>（以下简称“评委”）共</w:t>
      </w:r>
      <w:r>
        <w:rPr>
          <w:rFonts w:hint="eastAsia" w:ascii="宋体" w:hAnsi="宋体" w:eastAsia="宋体"/>
          <w:sz w:val="24"/>
          <w:szCs w:val="24"/>
          <w:u w:val="single"/>
        </w:rPr>
        <w:t>3</w:t>
      </w:r>
      <w:r>
        <w:rPr>
          <w:rFonts w:ascii="宋体" w:hAnsi="宋体" w:eastAsia="宋体"/>
          <w:sz w:val="24"/>
          <w:szCs w:val="24"/>
        </w:rPr>
        <w:t>人组成。</w:t>
      </w:r>
    </w:p>
    <w:p>
      <w:pPr>
        <w:adjustRightInd w:val="0"/>
        <w:snapToGrid w:val="0"/>
        <w:spacing w:line="360" w:lineRule="auto"/>
        <w:ind w:firstLine="480" w:firstLineChars="200"/>
        <w:rPr>
          <w:rFonts w:ascii="宋体" w:hAnsi="宋体" w:eastAsia="宋体"/>
          <w:sz w:val="24"/>
          <w:szCs w:val="24"/>
        </w:rPr>
      </w:pPr>
    </w:p>
    <w:p>
      <w:pPr>
        <w:adjustRightInd w:val="0"/>
        <w:snapToGrid w:val="0"/>
        <w:spacing w:before="120" w:beforeLines="50" w:after="120" w:afterLines="50" w:line="360" w:lineRule="auto"/>
        <w:jc w:val="center"/>
        <w:outlineLvl w:val="1"/>
        <w:rPr>
          <w:rFonts w:ascii="宋体" w:hAnsi="宋体" w:eastAsia="宋体"/>
          <w:sz w:val="24"/>
          <w:szCs w:val="24"/>
        </w:rPr>
      </w:pPr>
      <w:bookmarkStart w:id="30" w:name="_Toc361"/>
      <w:bookmarkStart w:id="31" w:name="_Toc5707"/>
      <w:r>
        <w:rPr>
          <w:rFonts w:ascii="宋体" w:hAnsi="宋体" w:eastAsia="宋体"/>
          <w:b/>
          <w:bCs/>
          <w:sz w:val="24"/>
          <w:szCs w:val="24"/>
        </w:rPr>
        <w:t>二、评审</w:t>
      </w:r>
      <w:bookmarkEnd w:id="30"/>
      <w:bookmarkEnd w:id="31"/>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2.1、评审应遵守下列规定：</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首先进行资格性与符合性审查，其次再进行报价部分的评审，最终按照本章第2.2.</w:t>
      </w:r>
      <w:r>
        <w:rPr>
          <w:rFonts w:hint="eastAsia" w:ascii="宋体" w:hAnsi="宋体" w:eastAsia="宋体"/>
          <w:sz w:val="24"/>
          <w:szCs w:val="24"/>
        </w:rPr>
        <w:t>1</w:t>
      </w:r>
      <w:r>
        <w:rPr>
          <w:rFonts w:ascii="宋体" w:hAnsi="宋体" w:eastAsia="宋体"/>
          <w:sz w:val="24"/>
          <w:szCs w:val="24"/>
        </w:rPr>
        <w:t>条规定的相应评审标准推荐成交候选人。</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2.2.</w:t>
      </w:r>
      <w:r>
        <w:rPr>
          <w:rFonts w:hint="eastAsia" w:ascii="宋体" w:hAnsi="宋体" w:eastAsia="宋体"/>
          <w:sz w:val="24"/>
          <w:szCs w:val="24"/>
        </w:rPr>
        <w:t>1</w:t>
      </w:r>
      <w:r>
        <w:rPr>
          <w:rFonts w:ascii="宋体" w:hAnsi="宋体" w:eastAsia="宋体"/>
          <w:b/>
          <w:bCs/>
          <w:sz w:val="24"/>
          <w:szCs w:val="24"/>
        </w:rPr>
        <w:t>推荐成交候选人</w:t>
      </w:r>
      <w:r>
        <w:rPr>
          <w:rFonts w:ascii="宋体" w:hAnsi="宋体" w:eastAsia="宋体"/>
          <w:sz w:val="24"/>
          <w:szCs w:val="24"/>
        </w:rPr>
        <w:t xml:space="preserve">   </w:t>
      </w:r>
    </w:p>
    <w:p>
      <w:pPr>
        <w:adjustRightInd w:val="0"/>
        <w:snapToGrid w:val="0"/>
        <w:spacing w:line="360" w:lineRule="auto"/>
        <w:ind w:firstLine="482" w:firstLineChars="200"/>
        <w:rPr>
          <w:rFonts w:ascii="宋体" w:hAnsi="宋体" w:eastAsia="宋体"/>
          <w:sz w:val="24"/>
          <w:szCs w:val="24"/>
        </w:rPr>
      </w:pPr>
      <w:r>
        <w:rPr>
          <w:rFonts w:hint="eastAsia" w:ascii="宋体" w:hAnsi="宋体" w:eastAsia="宋体"/>
          <w:b/>
          <w:bCs/>
          <w:sz w:val="24"/>
          <w:szCs w:val="24"/>
        </w:rPr>
        <w:t>本项目</w:t>
      </w:r>
      <w:r>
        <w:rPr>
          <w:rFonts w:ascii="宋体" w:hAnsi="宋体" w:eastAsia="宋体"/>
          <w:b/>
          <w:bCs/>
          <w:sz w:val="24"/>
          <w:szCs w:val="24"/>
        </w:rPr>
        <w:t>采用最低评标价法</w:t>
      </w:r>
      <w:r>
        <w:rPr>
          <w:rFonts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（1）在全部满足</w:t>
      </w:r>
      <w:r>
        <w:rPr>
          <w:rFonts w:hint="eastAsia" w:ascii="宋体" w:hAnsi="宋体" w:eastAsia="宋体"/>
          <w:sz w:val="24"/>
          <w:szCs w:val="24"/>
        </w:rPr>
        <w:t>比价</w:t>
      </w:r>
      <w:r>
        <w:rPr>
          <w:rFonts w:ascii="宋体" w:hAnsi="宋体" w:eastAsia="宋体"/>
          <w:sz w:val="24"/>
          <w:szCs w:val="24"/>
        </w:rPr>
        <w:t>通知书实质性要求前提下，按照统一的价格要素评定最低报价，以提出最低报价的</w:t>
      </w:r>
      <w:r>
        <w:rPr>
          <w:rFonts w:hint="eastAsia" w:ascii="宋体" w:hAnsi="宋体" w:eastAsia="宋体"/>
          <w:sz w:val="24"/>
          <w:szCs w:val="24"/>
        </w:rPr>
        <w:t>供应商</w:t>
      </w:r>
      <w:r>
        <w:rPr>
          <w:rFonts w:ascii="宋体" w:hAnsi="宋体" w:eastAsia="宋体"/>
          <w:sz w:val="24"/>
          <w:szCs w:val="24"/>
        </w:rPr>
        <w:t>作为</w:t>
      </w:r>
      <w:r>
        <w:rPr>
          <w:rFonts w:hint="eastAsia" w:ascii="宋体" w:hAnsi="宋体" w:eastAsia="宋体"/>
          <w:sz w:val="24"/>
          <w:szCs w:val="24"/>
        </w:rPr>
        <w:t>成交</w:t>
      </w:r>
      <w:r>
        <w:rPr>
          <w:rFonts w:ascii="宋体" w:hAnsi="宋体" w:eastAsia="宋体"/>
          <w:sz w:val="24"/>
          <w:szCs w:val="24"/>
        </w:rPr>
        <w:t>候选人。</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中标候选人排列规则顺序如下：</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a.按照</w:t>
      </w:r>
      <w:r>
        <w:rPr>
          <w:rFonts w:hint="eastAsia" w:ascii="宋体" w:hAnsi="宋体" w:eastAsia="宋体"/>
          <w:sz w:val="24"/>
          <w:szCs w:val="24"/>
        </w:rPr>
        <w:t>报</w:t>
      </w:r>
      <w:r>
        <w:rPr>
          <w:rFonts w:ascii="宋体" w:hAnsi="宋体" w:eastAsia="宋体"/>
          <w:sz w:val="24"/>
          <w:szCs w:val="24"/>
        </w:rPr>
        <w:t>价由低到高顺序排列。</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b.报价相同的，按照技术指标优劣</w:t>
      </w:r>
      <w:r>
        <w:rPr>
          <w:rFonts w:hint="eastAsia" w:ascii="宋体" w:hAnsi="宋体" w:eastAsia="宋体"/>
          <w:sz w:val="24"/>
          <w:szCs w:val="24"/>
        </w:rPr>
        <w:t>由比价小组按记名投票方式</w:t>
      </w:r>
      <w:r>
        <w:rPr>
          <w:rFonts w:ascii="宋体" w:hAnsi="宋体" w:eastAsia="宋体"/>
          <w:sz w:val="24"/>
          <w:szCs w:val="24"/>
        </w:rPr>
        <w:t>排列顺序。</w:t>
      </w:r>
    </w:p>
    <w:p>
      <w:pPr>
        <w:adjustRightInd w:val="0"/>
        <w:snapToGrid w:val="0"/>
        <w:spacing w:before="120" w:beforeLines="50" w:after="120" w:afterLines="50" w:line="360" w:lineRule="auto"/>
        <w:jc w:val="center"/>
        <w:outlineLvl w:val="1"/>
        <w:rPr>
          <w:rFonts w:ascii="宋体" w:hAnsi="宋体" w:eastAsia="宋体"/>
          <w:sz w:val="24"/>
          <w:szCs w:val="24"/>
        </w:rPr>
      </w:pPr>
      <w:bookmarkStart w:id="32" w:name="_Toc5989"/>
      <w:bookmarkStart w:id="33" w:name="_Toc20065"/>
      <w:r>
        <w:rPr>
          <w:rFonts w:ascii="宋体" w:hAnsi="宋体" w:eastAsia="宋体"/>
          <w:b/>
          <w:bCs/>
          <w:sz w:val="24"/>
          <w:szCs w:val="24"/>
        </w:rPr>
        <w:t>三、评审报告</w:t>
      </w:r>
      <w:bookmarkEnd w:id="32"/>
      <w:bookmarkEnd w:id="33"/>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3.1比价小组完成评审后，应当</w:t>
      </w:r>
      <w:r>
        <w:rPr>
          <w:rFonts w:hint="eastAsia" w:ascii="宋体" w:hAnsi="宋体" w:eastAsia="宋体"/>
          <w:sz w:val="24"/>
          <w:szCs w:val="24"/>
        </w:rPr>
        <w:t>将评审结果</w:t>
      </w:r>
      <w:r>
        <w:rPr>
          <w:rFonts w:ascii="宋体" w:hAnsi="宋体" w:eastAsia="宋体"/>
          <w:sz w:val="24"/>
          <w:szCs w:val="24"/>
        </w:rPr>
        <w:t>提交给</w:t>
      </w:r>
      <w:r>
        <w:rPr>
          <w:rFonts w:hint="eastAsia" w:ascii="宋体" w:hAnsi="宋体" w:eastAsia="宋体"/>
          <w:sz w:val="24"/>
          <w:szCs w:val="24"/>
        </w:rPr>
        <w:t>采购人</w:t>
      </w:r>
      <w:r>
        <w:rPr>
          <w:rFonts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3.2评审报告应当包括以下主要内容：</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（一）邀请供应商参加采购活动的具体方式和相关情况，以及参加采购活动的供应商名单；</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（二）评审日期和地点，比价小组成员名单；</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（三）评审情况记录和说明，包括对供应商的资格审查情况、供应商响应文件评审情况、报价情况等；</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（四）提出的成交候选人的名单及理由。</w:t>
      </w:r>
    </w:p>
    <w:p>
      <w:pPr>
        <w:adjustRightInd w:val="0"/>
        <w:snapToGrid w:val="0"/>
        <w:spacing w:line="360" w:lineRule="auto"/>
        <w:outlineLvl w:val="2"/>
        <w:rPr>
          <w:rFonts w:asciiTheme="minorEastAsia" w:hAnsiTheme="minorEastAsia"/>
          <w:b/>
          <w:sz w:val="24"/>
          <w:szCs w:val="24"/>
        </w:rPr>
      </w:pPr>
      <w:bookmarkStart w:id="34" w:name="_Toc9846984"/>
      <w:bookmarkStart w:id="35" w:name="_Toc482697063"/>
      <w:bookmarkStart w:id="36" w:name="_Toc13476598"/>
      <w:bookmarkStart w:id="37" w:name="_Toc39079040"/>
      <w:bookmarkStart w:id="38" w:name="_Toc460399475"/>
      <w:bookmarkStart w:id="39" w:name="_Toc486006505"/>
      <w:bookmarkStart w:id="40" w:name="_Toc476751694"/>
      <w:bookmarkStart w:id="41" w:name="_Toc18335283"/>
      <w:bookmarkStart w:id="42" w:name="_Toc863371"/>
      <w:bookmarkStart w:id="43" w:name="_Toc10635541"/>
      <w:bookmarkStart w:id="44" w:name="_Toc18103018"/>
      <w:bookmarkStart w:id="45" w:name="_Toc68165341"/>
      <w:bookmarkStart w:id="46" w:name="_Toc482696949"/>
      <w:bookmarkStart w:id="47" w:name="_Toc536715166"/>
      <w:r>
        <w:rPr>
          <w:rFonts w:ascii="宋体" w:hAnsi="宋体" w:eastAsia="宋体"/>
          <w:b/>
          <w:sz w:val="24"/>
          <w:szCs w:val="24"/>
        </w:rPr>
        <w:br w:type="page"/>
      </w:r>
      <w:bookmarkStart w:id="48" w:name="_Toc14137"/>
      <w:bookmarkStart w:id="49" w:name="_Toc70259033"/>
      <w:bookmarkStart w:id="50" w:name="_Toc30708"/>
      <w:r>
        <w:rPr>
          <w:rFonts w:hint="eastAsia" w:asciiTheme="minorEastAsia" w:hAnsiTheme="minorEastAsia"/>
          <w:b/>
          <w:sz w:val="24"/>
          <w:szCs w:val="24"/>
        </w:rPr>
        <w:t>附件1：资格评审标准</w:t>
      </w:r>
      <w:bookmarkEnd w:id="48"/>
      <w:bookmarkEnd w:id="49"/>
      <w:bookmarkEnd w:id="50"/>
    </w:p>
    <w:tbl>
      <w:tblPr>
        <w:tblStyle w:val="23"/>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1989"/>
        <w:gridCol w:w="3715"/>
        <w:gridCol w:w="1276"/>
        <w:gridCol w:w="1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序号</w:t>
            </w:r>
          </w:p>
        </w:tc>
        <w:tc>
          <w:tcPr>
            <w:tcW w:w="198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评审因素</w:t>
            </w:r>
          </w:p>
        </w:tc>
        <w:tc>
          <w:tcPr>
            <w:tcW w:w="371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评审标准</w:t>
            </w:r>
          </w:p>
        </w:tc>
        <w:tc>
          <w:tcPr>
            <w:tcW w:w="2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供应商名称及评审意见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c>
          <w:tcPr>
            <w:tcW w:w="198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c>
          <w:tcPr>
            <w:tcW w:w="371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asciiTheme="minorEastAsia" w:hAnsiTheme="minorEastAsia"/>
                <w:sz w:val="24"/>
                <w:szCs w:val="24"/>
              </w:rPr>
              <w:t>合格</w:t>
            </w:r>
          </w:p>
        </w:tc>
        <w:tc>
          <w:tcPr>
            <w:tcW w:w="1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asciiTheme="minorEastAsia" w:hAnsiTheme="minorEastAsia"/>
                <w:sz w:val="24"/>
                <w:szCs w:val="24"/>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1</w:t>
            </w:r>
          </w:p>
        </w:tc>
        <w:tc>
          <w:tcPr>
            <w:tcW w:w="1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营业执照</w:t>
            </w:r>
          </w:p>
        </w:tc>
        <w:tc>
          <w:tcPr>
            <w:tcW w:w="3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具备有效的营业执照</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hanging="13"/>
              <w:jc w:val="center"/>
              <w:rPr>
                <w:rFonts w:asciiTheme="minorEastAsia"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资格要求</w:t>
            </w:r>
          </w:p>
        </w:tc>
        <w:tc>
          <w:tcPr>
            <w:tcW w:w="3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符合第二章“比价须知前附表”</w:t>
            </w:r>
          </w:p>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第1项的规定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bCs/>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供应商名称</w:t>
            </w:r>
          </w:p>
        </w:tc>
        <w:tc>
          <w:tcPr>
            <w:tcW w:w="3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与营业执照一致</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响应文件签字</w:t>
            </w:r>
          </w:p>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盖章</w:t>
            </w:r>
          </w:p>
        </w:tc>
        <w:tc>
          <w:tcPr>
            <w:tcW w:w="3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有法定代表人或其供应商代表签字并加盖</w:t>
            </w:r>
            <w:r>
              <w:rPr>
                <w:rFonts w:hint="eastAsia" w:cs="宋体" w:asciiTheme="minorEastAsia" w:hAnsiTheme="minorEastAsia"/>
                <w:sz w:val="24"/>
                <w:szCs w:val="24"/>
              </w:rPr>
              <w:t>供应商</w:t>
            </w:r>
            <w:r>
              <w:rPr>
                <w:rFonts w:hint="eastAsia" w:asciiTheme="minorEastAsia" w:hAnsiTheme="minorEastAsia"/>
                <w:sz w:val="24"/>
                <w:szCs w:val="24"/>
              </w:rPr>
              <w:t>单位章</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其他要求</w:t>
            </w:r>
          </w:p>
        </w:tc>
        <w:tc>
          <w:tcPr>
            <w:tcW w:w="3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hint="eastAsia" w:asciiTheme="minorEastAsia" w:hAnsiTheme="minorEastAsia"/>
                <w:sz w:val="24"/>
                <w:szCs w:val="24"/>
              </w:rPr>
              <w:t>符合第二章“比价须知”有关规定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bCs/>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37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r>
              <w:rPr>
                <w:rFonts w:asciiTheme="minorEastAsia" w:hAnsiTheme="minorEastAsia"/>
                <w:bCs/>
                <w:kern w:val="0"/>
                <w:sz w:val="24"/>
                <w:szCs w:val="24"/>
              </w:rPr>
              <w:t>评审结果</w:t>
            </w:r>
          </w:p>
        </w:tc>
        <w:tc>
          <w:tcPr>
            <w:tcW w:w="2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heme="minorEastAsia" w:hAnsiTheme="minorEastAsia"/>
                <w:sz w:val="24"/>
                <w:szCs w:val="24"/>
              </w:rPr>
            </w:pPr>
          </w:p>
        </w:tc>
      </w:tr>
    </w:tbl>
    <w:p>
      <w:pPr>
        <w:shd w:val="clear" w:color="auto" w:fill="FFFFFF"/>
        <w:adjustRightInd w:val="0"/>
        <w:snapToGrid w:val="0"/>
        <w:spacing w:line="360" w:lineRule="auto"/>
        <w:rPr>
          <w:rFonts w:asciiTheme="minorEastAsia" w:hAnsiTheme="minorEastAsia"/>
          <w:bCs/>
          <w:sz w:val="24"/>
          <w:szCs w:val="24"/>
        </w:rPr>
      </w:pPr>
      <w:r>
        <w:rPr>
          <w:rFonts w:asciiTheme="minorEastAsia" w:hAnsiTheme="minorEastAsia"/>
          <w:bCs/>
          <w:sz w:val="24"/>
          <w:szCs w:val="24"/>
        </w:rPr>
        <w:t>说明：</w:t>
      </w:r>
    </w:p>
    <w:p>
      <w:pPr>
        <w:shd w:val="clear" w:color="auto" w:fill="FFFFFF"/>
        <w:adjustRightInd w:val="0"/>
        <w:snapToGrid w:val="0"/>
        <w:spacing w:line="360" w:lineRule="auto"/>
        <w:ind w:left="600" w:hanging="600" w:hangingChars="250"/>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营业执照有加载统一社会信用代码的，视为已提供税务登记证、组织机构代码证。</w:t>
      </w:r>
    </w:p>
    <w:p>
      <w:pPr>
        <w:shd w:val="clear" w:color="auto" w:fill="FFFFFF"/>
        <w:adjustRightInd w:val="0"/>
        <w:snapToGrid w:val="0"/>
        <w:spacing w:line="360" w:lineRule="auto"/>
        <w:ind w:left="600" w:hanging="600" w:hangingChars="250"/>
        <w:rPr>
          <w:rFonts w:asciiTheme="minorEastAsia" w:hAnsiTheme="minorEastAsia"/>
          <w:bCs/>
          <w:sz w:val="24"/>
          <w:szCs w:val="24"/>
        </w:rPr>
      </w:pPr>
      <w:r>
        <w:rPr>
          <w:rFonts w:hint="eastAsia" w:asciiTheme="minorEastAsia" w:hAnsiTheme="minorEastAsia"/>
          <w:sz w:val="24"/>
          <w:szCs w:val="24"/>
        </w:rPr>
        <w:t>（2）评审</w:t>
      </w:r>
      <w:r>
        <w:rPr>
          <w:rFonts w:asciiTheme="minorEastAsia" w:hAnsiTheme="minorEastAsia"/>
          <w:bCs/>
          <w:sz w:val="24"/>
          <w:szCs w:val="24"/>
        </w:rPr>
        <w:t>结果为</w:t>
      </w:r>
      <w:r>
        <w:rPr>
          <w:rFonts w:hint="eastAsia" w:asciiTheme="minorEastAsia" w:hAnsiTheme="minorEastAsia"/>
          <w:bCs/>
          <w:sz w:val="24"/>
          <w:szCs w:val="24"/>
        </w:rPr>
        <w:t>“</w:t>
      </w:r>
      <w:r>
        <w:rPr>
          <w:rFonts w:asciiTheme="minorEastAsia" w:hAnsiTheme="minorEastAsia"/>
          <w:bCs/>
          <w:sz w:val="24"/>
          <w:szCs w:val="24"/>
        </w:rPr>
        <w:t>合格</w:t>
      </w:r>
      <w:r>
        <w:rPr>
          <w:rFonts w:hint="eastAsia" w:asciiTheme="minorEastAsia" w:hAnsiTheme="minorEastAsia"/>
          <w:bCs/>
          <w:sz w:val="24"/>
          <w:szCs w:val="24"/>
        </w:rPr>
        <w:t>”</w:t>
      </w:r>
      <w:r>
        <w:rPr>
          <w:rFonts w:asciiTheme="minorEastAsia" w:hAnsiTheme="minorEastAsia"/>
          <w:bCs/>
          <w:sz w:val="24"/>
          <w:szCs w:val="24"/>
        </w:rPr>
        <w:t>或</w:t>
      </w:r>
      <w:r>
        <w:rPr>
          <w:rFonts w:hint="eastAsia" w:asciiTheme="minorEastAsia" w:hAnsiTheme="minorEastAsia"/>
          <w:bCs/>
          <w:sz w:val="24"/>
          <w:szCs w:val="24"/>
        </w:rPr>
        <w:t>“</w:t>
      </w:r>
      <w:r>
        <w:rPr>
          <w:rFonts w:asciiTheme="minorEastAsia" w:hAnsiTheme="minorEastAsia"/>
          <w:bCs/>
          <w:sz w:val="24"/>
          <w:szCs w:val="24"/>
        </w:rPr>
        <w:t>不合格</w:t>
      </w:r>
      <w:r>
        <w:rPr>
          <w:rFonts w:hint="eastAsia" w:asciiTheme="minorEastAsia" w:hAnsiTheme="minorEastAsia"/>
          <w:bCs/>
          <w:sz w:val="24"/>
          <w:szCs w:val="24"/>
        </w:rPr>
        <w:t>”</w:t>
      </w:r>
      <w:r>
        <w:rPr>
          <w:rFonts w:asciiTheme="minorEastAsia" w:hAnsiTheme="minorEastAsia"/>
          <w:bCs/>
          <w:sz w:val="24"/>
          <w:szCs w:val="24"/>
        </w:rPr>
        <w:t>，符合合格条件标准则</w:t>
      </w:r>
      <w:r>
        <w:rPr>
          <w:rFonts w:hint="eastAsia" w:asciiTheme="minorEastAsia" w:hAnsiTheme="minorEastAsia"/>
          <w:sz w:val="24"/>
          <w:szCs w:val="24"/>
        </w:rPr>
        <w:t>评审</w:t>
      </w:r>
      <w:r>
        <w:rPr>
          <w:rFonts w:asciiTheme="minorEastAsia" w:hAnsiTheme="minorEastAsia"/>
          <w:bCs/>
          <w:sz w:val="24"/>
          <w:szCs w:val="24"/>
        </w:rPr>
        <w:t>结果为</w:t>
      </w:r>
      <w:r>
        <w:rPr>
          <w:rFonts w:hint="eastAsia" w:asciiTheme="minorEastAsia" w:hAnsiTheme="minorEastAsia"/>
          <w:bCs/>
          <w:sz w:val="24"/>
          <w:szCs w:val="24"/>
        </w:rPr>
        <w:t>“</w:t>
      </w:r>
      <w:r>
        <w:rPr>
          <w:rFonts w:asciiTheme="minorEastAsia" w:hAnsiTheme="minorEastAsia"/>
          <w:bCs/>
          <w:sz w:val="24"/>
          <w:szCs w:val="24"/>
        </w:rPr>
        <w:t>合格</w:t>
      </w:r>
      <w:r>
        <w:rPr>
          <w:rFonts w:hint="eastAsia" w:asciiTheme="minorEastAsia" w:hAnsiTheme="minorEastAsia"/>
          <w:bCs/>
          <w:sz w:val="24"/>
          <w:szCs w:val="24"/>
        </w:rPr>
        <w:t>”</w:t>
      </w:r>
      <w:r>
        <w:rPr>
          <w:rFonts w:asciiTheme="minorEastAsia" w:hAnsiTheme="minorEastAsia"/>
          <w:bCs/>
          <w:sz w:val="24"/>
          <w:szCs w:val="24"/>
        </w:rPr>
        <w:t>，不符合合格条件标准则</w:t>
      </w:r>
      <w:r>
        <w:rPr>
          <w:rFonts w:hint="eastAsia" w:asciiTheme="minorEastAsia" w:hAnsiTheme="minorEastAsia"/>
          <w:sz w:val="24"/>
          <w:szCs w:val="24"/>
        </w:rPr>
        <w:t>评审</w:t>
      </w:r>
      <w:r>
        <w:rPr>
          <w:rFonts w:asciiTheme="minorEastAsia" w:hAnsiTheme="minorEastAsia"/>
          <w:bCs/>
          <w:sz w:val="24"/>
          <w:szCs w:val="24"/>
        </w:rPr>
        <w:t>结果为</w:t>
      </w:r>
      <w:r>
        <w:rPr>
          <w:rFonts w:hint="eastAsia" w:asciiTheme="minorEastAsia" w:hAnsiTheme="minorEastAsia"/>
          <w:bCs/>
          <w:sz w:val="24"/>
          <w:szCs w:val="24"/>
        </w:rPr>
        <w:t>“</w:t>
      </w:r>
      <w:r>
        <w:rPr>
          <w:rFonts w:asciiTheme="minorEastAsia" w:hAnsiTheme="minorEastAsia"/>
          <w:bCs/>
          <w:sz w:val="24"/>
          <w:szCs w:val="24"/>
        </w:rPr>
        <w:t>不合格</w:t>
      </w:r>
      <w:r>
        <w:rPr>
          <w:rFonts w:hint="eastAsia" w:asciiTheme="minorEastAsia" w:hAnsiTheme="minorEastAsia"/>
          <w:bCs/>
          <w:sz w:val="24"/>
          <w:szCs w:val="24"/>
        </w:rPr>
        <w:t>”</w:t>
      </w:r>
      <w:r>
        <w:rPr>
          <w:rFonts w:asciiTheme="minorEastAsia" w:hAnsiTheme="minorEastAsia"/>
          <w:bCs/>
          <w:sz w:val="24"/>
          <w:szCs w:val="24"/>
        </w:rPr>
        <w:t>。</w:t>
      </w:r>
    </w:p>
    <w:p>
      <w:pPr>
        <w:shd w:val="clear" w:color="auto" w:fill="FFFFFF"/>
        <w:adjustRightInd w:val="0"/>
        <w:snapToGrid w:val="0"/>
        <w:spacing w:line="360" w:lineRule="auto"/>
        <w:rPr>
          <w:rFonts w:asciiTheme="minorEastAsia" w:hAnsiTheme="minorEastAsia"/>
          <w:bCs/>
          <w:sz w:val="24"/>
          <w:szCs w:val="24"/>
        </w:rPr>
      </w:pPr>
      <w:r>
        <w:rPr>
          <w:rFonts w:asciiTheme="minorEastAsia" w:hAnsiTheme="minorEastAsia"/>
          <w:bCs/>
          <w:sz w:val="24"/>
          <w:szCs w:val="24"/>
        </w:rPr>
        <w:t>（</w:t>
      </w:r>
      <w:r>
        <w:rPr>
          <w:rFonts w:hint="eastAsia" w:asciiTheme="minorEastAsia" w:hAnsiTheme="minorEastAsia"/>
          <w:bCs/>
          <w:sz w:val="24"/>
          <w:szCs w:val="24"/>
        </w:rPr>
        <w:t>3</w:t>
      </w:r>
      <w:r>
        <w:rPr>
          <w:rFonts w:asciiTheme="minorEastAsia" w:hAnsiTheme="minorEastAsia"/>
          <w:bCs/>
          <w:sz w:val="24"/>
          <w:szCs w:val="24"/>
        </w:rPr>
        <w:t>）审查内容一项不通过则评审结果为</w:t>
      </w:r>
      <w:r>
        <w:rPr>
          <w:rFonts w:hint="eastAsia" w:asciiTheme="minorEastAsia" w:hAnsiTheme="minorEastAsia"/>
          <w:bCs/>
          <w:sz w:val="24"/>
          <w:szCs w:val="24"/>
        </w:rPr>
        <w:t>“</w:t>
      </w:r>
      <w:r>
        <w:rPr>
          <w:rFonts w:asciiTheme="minorEastAsia" w:hAnsiTheme="minorEastAsia"/>
          <w:bCs/>
          <w:sz w:val="24"/>
          <w:szCs w:val="24"/>
        </w:rPr>
        <w:t>不合格</w:t>
      </w:r>
      <w:r>
        <w:rPr>
          <w:rFonts w:hint="eastAsia" w:asciiTheme="minorEastAsia" w:hAnsiTheme="minorEastAsia"/>
          <w:bCs/>
          <w:sz w:val="24"/>
          <w:szCs w:val="24"/>
        </w:rPr>
        <w:t>”</w:t>
      </w:r>
      <w:r>
        <w:rPr>
          <w:rFonts w:asciiTheme="minorEastAsia" w:hAnsiTheme="minorEastAsia"/>
          <w:bCs/>
          <w:sz w:val="24"/>
          <w:szCs w:val="24"/>
        </w:rPr>
        <w:t>。</w:t>
      </w:r>
    </w:p>
    <w:p>
      <w:pPr>
        <w:widowControl/>
        <w:jc w:val="left"/>
        <w:rPr>
          <w:rFonts w:ascii="宋体" w:hAnsi="宋体" w:eastAsia="宋体"/>
          <w:b/>
          <w:sz w:val="24"/>
          <w:szCs w:val="24"/>
        </w:rPr>
      </w:pPr>
      <w:r>
        <w:rPr>
          <w:rFonts w:hint="eastAsia" w:asciiTheme="minorEastAsia" w:hAnsiTheme="minorEastAsia"/>
          <w:bCs/>
          <w:sz w:val="24"/>
          <w:szCs w:val="24"/>
        </w:rPr>
        <w:t>（4）</w:t>
      </w:r>
      <w:r>
        <w:rPr>
          <w:rFonts w:hint="eastAsia" w:asciiTheme="minorEastAsia" w:hAnsiTheme="minorEastAsia"/>
          <w:sz w:val="24"/>
          <w:szCs w:val="24"/>
        </w:rPr>
        <w:t>评审结果为“不合格”的不得进入下一步评审。</w:t>
      </w:r>
    </w:p>
    <w:p>
      <w:pPr>
        <w:widowControl/>
        <w:adjustRightInd w:val="0"/>
        <w:snapToGrid w:val="0"/>
        <w:spacing w:line="360" w:lineRule="auto"/>
        <w:ind w:firstLine="482" w:firstLineChars="200"/>
        <w:jc w:val="left"/>
        <w:rPr>
          <w:rFonts w:ascii="宋体" w:hAnsi="宋体" w:eastAsia="宋体"/>
          <w:b/>
          <w:sz w:val="24"/>
          <w:szCs w:val="24"/>
        </w:rPr>
      </w:pPr>
    </w:p>
    <w:bookmarkEnd w:id="34"/>
    <w:bookmarkEnd w:id="35"/>
    <w:bookmarkEnd w:id="36"/>
    <w:bookmarkEnd w:id="37"/>
    <w:bookmarkEnd w:id="38"/>
    <w:bookmarkEnd w:id="39"/>
    <w:bookmarkEnd w:id="40"/>
    <w:bookmarkEnd w:id="41"/>
    <w:bookmarkEnd w:id="42"/>
    <w:bookmarkEnd w:id="43"/>
    <w:bookmarkEnd w:id="44"/>
    <w:bookmarkEnd w:id="45"/>
    <w:bookmarkEnd w:id="46"/>
    <w:bookmarkEnd w:id="47"/>
    <w:p>
      <w:pPr>
        <w:widowControl/>
        <w:jc w:val="left"/>
        <w:rPr>
          <w:rFonts w:ascii="宋体" w:hAnsi="宋体" w:eastAsia="宋体" w:cs="宋体"/>
          <w:b/>
          <w:bCs/>
          <w:kern w:val="0"/>
          <w:sz w:val="30"/>
          <w:szCs w:val="30"/>
        </w:rPr>
      </w:pPr>
      <w:r>
        <w:rPr>
          <w:rFonts w:ascii="宋体" w:hAnsi="宋体" w:eastAsia="宋体" w:cs="宋体"/>
          <w:b/>
          <w:bCs/>
          <w:kern w:val="0"/>
          <w:sz w:val="30"/>
          <w:szCs w:val="30"/>
        </w:rPr>
        <w:br w:type="page"/>
      </w:r>
    </w:p>
    <w:p>
      <w:pPr>
        <w:adjustRightInd w:val="0"/>
        <w:snapToGrid w:val="0"/>
        <w:spacing w:line="360" w:lineRule="auto"/>
        <w:jc w:val="center"/>
        <w:outlineLvl w:val="0"/>
        <w:rPr>
          <w:sz w:val="30"/>
          <w:szCs w:val="30"/>
        </w:rPr>
      </w:pPr>
      <w:bookmarkStart w:id="51" w:name="_Toc22422"/>
      <w:bookmarkStart w:id="52" w:name="_Toc20648"/>
      <w:r>
        <w:rPr>
          <w:rFonts w:ascii="宋体" w:hAnsi="宋体" w:eastAsia="宋体" w:cs="宋体"/>
          <w:b/>
          <w:bCs/>
          <w:kern w:val="0"/>
          <w:sz w:val="30"/>
          <w:szCs w:val="30"/>
        </w:rPr>
        <w:t>第</w:t>
      </w:r>
      <w:r>
        <w:rPr>
          <w:rFonts w:hint="eastAsia" w:ascii="宋体" w:hAnsi="宋体" w:eastAsia="宋体" w:cs="宋体"/>
          <w:b/>
          <w:bCs/>
          <w:kern w:val="0"/>
          <w:sz w:val="30"/>
          <w:szCs w:val="30"/>
        </w:rPr>
        <w:t>四</w:t>
      </w:r>
      <w:r>
        <w:rPr>
          <w:rFonts w:ascii="宋体" w:hAnsi="宋体" w:eastAsia="宋体" w:cs="宋体"/>
          <w:b/>
          <w:bCs/>
          <w:kern w:val="0"/>
          <w:sz w:val="30"/>
          <w:szCs w:val="30"/>
        </w:rPr>
        <w:t>章</w:t>
      </w:r>
      <w:r>
        <w:rPr>
          <w:b/>
          <w:bCs/>
          <w:sz w:val="30"/>
          <w:szCs w:val="30"/>
        </w:rPr>
        <w:t>比价内容及要求</w:t>
      </w:r>
      <w:bookmarkEnd w:id="51"/>
      <w:bookmarkEnd w:id="52"/>
    </w:p>
    <w:p>
      <w:pPr>
        <w:adjustRightInd w:val="0"/>
        <w:snapToGrid w:val="0"/>
        <w:spacing w:line="360" w:lineRule="auto"/>
        <w:outlineLvl w:val="1"/>
        <w:rPr>
          <w:b/>
          <w:sz w:val="24"/>
          <w:szCs w:val="24"/>
        </w:rPr>
      </w:pPr>
      <w:bookmarkStart w:id="53" w:name="_Toc18274"/>
      <w:bookmarkStart w:id="54" w:name="_Toc9587"/>
      <w:r>
        <w:rPr>
          <w:b/>
          <w:sz w:val="24"/>
          <w:szCs w:val="24"/>
        </w:rPr>
        <w:t>一、</w:t>
      </w:r>
      <w:r>
        <w:rPr>
          <w:rFonts w:hint="eastAsia"/>
          <w:b/>
          <w:sz w:val="24"/>
          <w:szCs w:val="24"/>
        </w:rPr>
        <w:t>项目</w:t>
      </w:r>
      <w:r>
        <w:rPr>
          <w:b/>
          <w:sz w:val="24"/>
          <w:szCs w:val="24"/>
        </w:rPr>
        <w:t>概况</w:t>
      </w:r>
      <w:bookmarkEnd w:id="53"/>
      <w:bookmarkEnd w:id="54"/>
    </w:p>
    <w:p>
      <w:pPr>
        <w:adjustRightInd w:val="0"/>
        <w:snapToGrid w:val="0"/>
        <w:spacing w:line="360" w:lineRule="auto"/>
        <w:ind w:firstLine="480" w:firstLineChars="200"/>
        <w:rPr>
          <w:sz w:val="24"/>
          <w:szCs w:val="24"/>
        </w:rPr>
      </w:pPr>
      <w:r>
        <w:rPr>
          <w:rFonts w:hint="eastAsia"/>
          <w:sz w:val="24"/>
          <w:szCs w:val="24"/>
        </w:rPr>
        <w:t>东渡出入境边防检查站根据办公需要现对濠头周转房</w:t>
      </w:r>
      <w:r>
        <w:rPr>
          <w:rFonts w:hint="eastAsia"/>
          <w:sz w:val="24"/>
          <w:szCs w:val="24"/>
          <w:lang w:eastAsia="zh-CN"/>
        </w:rPr>
        <w:t>地下室</w:t>
      </w:r>
      <w:r>
        <w:rPr>
          <w:rFonts w:hint="eastAsia"/>
          <w:sz w:val="24"/>
          <w:szCs w:val="24"/>
        </w:rPr>
        <w:t>地坪漆工程项目进行比价采购。</w:t>
      </w:r>
    </w:p>
    <w:p>
      <w:pPr>
        <w:adjustRightInd w:val="0"/>
        <w:snapToGrid w:val="0"/>
        <w:spacing w:line="360" w:lineRule="auto"/>
        <w:outlineLvl w:val="1"/>
        <w:rPr>
          <w:b/>
          <w:sz w:val="24"/>
          <w:szCs w:val="24"/>
        </w:rPr>
      </w:pPr>
      <w:bookmarkStart w:id="55" w:name="_Toc4020"/>
      <w:bookmarkStart w:id="56" w:name="_Toc21506"/>
      <w:bookmarkStart w:id="57" w:name="_Toc11471"/>
      <w:r>
        <w:rPr>
          <w:b/>
          <w:sz w:val="24"/>
          <w:szCs w:val="24"/>
        </w:rPr>
        <w:t>二、比价内容及要求</w:t>
      </w:r>
      <w:bookmarkEnd w:id="55"/>
      <w:bookmarkEnd w:id="56"/>
      <w:bookmarkEnd w:id="57"/>
    </w:p>
    <w:p>
      <w:pPr>
        <w:adjustRightInd w:val="0"/>
        <w:snapToGrid w:val="0"/>
        <w:spacing w:line="360" w:lineRule="auto"/>
        <w:ind w:firstLine="236" w:firstLineChars="98"/>
        <w:rPr>
          <w:b/>
          <w:sz w:val="24"/>
          <w:szCs w:val="24"/>
        </w:rPr>
      </w:pPr>
      <w:r>
        <w:rPr>
          <w:rFonts w:hint="eastAsia"/>
          <w:b/>
          <w:sz w:val="24"/>
          <w:szCs w:val="24"/>
        </w:rPr>
        <w:t>1、采购清单一览表</w:t>
      </w:r>
    </w:p>
    <w:p>
      <w:pPr>
        <w:adjustRightInd w:val="0"/>
        <w:snapToGrid w:val="0"/>
        <w:spacing w:line="360" w:lineRule="auto"/>
        <w:rPr>
          <w:b/>
          <w:sz w:val="24"/>
          <w:szCs w:val="24"/>
        </w:rPr>
      </w:pPr>
      <w:r>
        <w:rPr>
          <w:rFonts w:hint="eastAsia"/>
          <w:b/>
          <w:sz w:val="24"/>
          <w:szCs w:val="24"/>
        </w:rPr>
        <w:t xml:space="preserve">  详见附件《东渡出入境边防检查站濠头</w:t>
      </w:r>
      <w:r>
        <w:rPr>
          <w:rFonts w:hint="eastAsia"/>
          <w:b/>
          <w:sz w:val="24"/>
          <w:szCs w:val="24"/>
          <w:lang w:eastAsia="zh-CN"/>
        </w:rPr>
        <w:t>地下室</w:t>
      </w:r>
      <w:r>
        <w:rPr>
          <w:rFonts w:hint="eastAsia"/>
          <w:b/>
          <w:sz w:val="24"/>
          <w:szCs w:val="24"/>
        </w:rPr>
        <w:t>地坪漆工程项目工程类清单》</w:t>
      </w:r>
    </w:p>
    <w:p>
      <w:pPr>
        <w:adjustRightInd w:val="0"/>
        <w:snapToGrid w:val="0"/>
        <w:spacing w:line="360" w:lineRule="auto"/>
        <w:outlineLvl w:val="1"/>
        <w:rPr>
          <w:sz w:val="24"/>
          <w:szCs w:val="24"/>
        </w:rPr>
      </w:pPr>
      <w:bookmarkStart w:id="58" w:name="_Toc28167"/>
      <w:bookmarkStart w:id="59" w:name="_Toc9257"/>
      <w:bookmarkStart w:id="60" w:name="_Toc24113"/>
      <w:r>
        <w:rPr>
          <w:b/>
          <w:sz w:val="24"/>
          <w:szCs w:val="24"/>
        </w:rPr>
        <w:t>三</w:t>
      </w:r>
      <w:r>
        <w:rPr>
          <w:rFonts w:hint="eastAsia"/>
          <w:b/>
          <w:sz w:val="24"/>
          <w:szCs w:val="24"/>
        </w:rPr>
        <w:t>、</w:t>
      </w:r>
      <w:r>
        <w:rPr>
          <w:b/>
          <w:sz w:val="24"/>
          <w:szCs w:val="24"/>
        </w:rPr>
        <w:t>服务期</w:t>
      </w:r>
      <w:bookmarkEnd w:id="58"/>
      <w:bookmarkEnd w:id="59"/>
      <w:bookmarkEnd w:id="60"/>
    </w:p>
    <w:p>
      <w:pPr>
        <w:adjustRightInd w:val="0"/>
        <w:snapToGrid w:val="0"/>
        <w:spacing w:line="360" w:lineRule="auto"/>
        <w:ind w:firstLine="480" w:firstLineChars="200"/>
        <w:rPr>
          <w:rFonts w:hint="default" w:eastAsiaTheme="minorEastAsia"/>
          <w:color w:val="auto"/>
          <w:sz w:val="24"/>
          <w:szCs w:val="24"/>
          <w:lang w:val="en-US" w:eastAsia="zh-CN"/>
        </w:rPr>
      </w:pPr>
      <w:r>
        <w:rPr>
          <w:rFonts w:hint="eastAsia"/>
          <w:color w:val="auto"/>
          <w:sz w:val="24"/>
          <w:szCs w:val="24"/>
          <w:lang w:eastAsia="zh-CN"/>
        </w:rPr>
        <w:t>采购人指定时间</w:t>
      </w:r>
      <w:r>
        <w:rPr>
          <w:rFonts w:hint="eastAsia"/>
          <w:color w:val="auto"/>
          <w:sz w:val="24"/>
          <w:szCs w:val="24"/>
        </w:rPr>
        <w:t xml:space="preserve"> </w:t>
      </w:r>
      <w:r>
        <w:rPr>
          <w:rFonts w:hint="eastAsia"/>
          <w:color w:val="auto"/>
          <w:sz w:val="24"/>
          <w:szCs w:val="24"/>
          <w:lang w:eastAsia="zh-CN"/>
        </w:rPr>
        <w:t>，质保期两年</w:t>
      </w:r>
    </w:p>
    <w:p>
      <w:pPr>
        <w:adjustRightInd w:val="0"/>
        <w:snapToGrid w:val="0"/>
        <w:spacing w:line="360" w:lineRule="auto"/>
        <w:outlineLvl w:val="1"/>
        <w:rPr>
          <w:b/>
          <w:bCs/>
          <w:sz w:val="24"/>
          <w:szCs w:val="24"/>
        </w:rPr>
      </w:pPr>
      <w:bookmarkStart w:id="61" w:name="_Toc9340"/>
      <w:bookmarkStart w:id="62" w:name="_Toc6456"/>
      <w:bookmarkStart w:id="63" w:name="_Toc10652"/>
      <w:r>
        <w:rPr>
          <w:rFonts w:hint="eastAsia"/>
          <w:b/>
          <w:bCs/>
          <w:sz w:val="24"/>
          <w:szCs w:val="24"/>
        </w:rPr>
        <w:t>四、付款</w:t>
      </w:r>
      <w:r>
        <w:rPr>
          <w:b/>
          <w:bCs/>
          <w:sz w:val="24"/>
          <w:szCs w:val="24"/>
        </w:rPr>
        <w:t>方式</w:t>
      </w:r>
      <w:bookmarkEnd w:id="61"/>
      <w:bookmarkEnd w:id="62"/>
      <w:bookmarkEnd w:id="63"/>
    </w:p>
    <w:p>
      <w:pPr>
        <w:adjustRightInd w:val="0"/>
        <w:snapToGrid w:val="0"/>
        <w:spacing w:line="360" w:lineRule="auto"/>
        <w:ind w:firstLine="480" w:firstLineChars="200"/>
        <w:outlineLvl w:val="1"/>
        <w:rPr>
          <w:rFonts w:hint="default"/>
          <w:color w:val="auto"/>
          <w:sz w:val="24"/>
          <w:szCs w:val="24"/>
          <w:lang w:val="en-US" w:eastAsia="zh-CN"/>
        </w:rPr>
      </w:pPr>
      <w:bookmarkStart w:id="64" w:name="_Toc18134"/>
      <w:bookmarkStart w:id="65" w:name="_Toc28227"/>
      <w:bookmarkStart w:id="66" w:name="_Toc26364"/>
      <w:r>
        <w:rPr>
          <w:rFonts w:hint="eastAsia"/>
          <w:color w:val="auto"/>
          <w:sz w:val="24"/>
          <w:szCs w:val="24"/>
          <w:lang w:eastAsia="zh-CN"/>
        </w:rPr>
        <w:t>工程结算审核后十个工作日内，中标人将结算价</w:t>
      </w:r>
      <w:r>
        <w:rPr>
          <w:rFonts w:hint="eastAsia"/>
          <w:color w:val="auto"/>
          <w:sz w:val="24"/>
          <w:szCs w:val="24"/>
          <w:lang w:val="en-US" w:eastAsia="zh-CN"/>
        </w:rPr>
        <w:t>3%的工程质保金以银行保函形式提交给采购人后，采购人将工程款全额支付给中标人。</w:t>
      </w:r>
      <w:bookmarkEnd w:id="64"/>
    </w:p>
    <w:p>
      <w:pPr>
        <w:adjustRightInd w:val="0"/>
        <w:snapToGrid w:val="0"/>
        <w:spacing w:line="360" w:lineRule="auto"/>
        <w:outlineLvl w:val="1"/>
        <w:rPr>
          <w:sz w:val="24"/>
          <w:szCs w:val="24"/>
        </w:rPr>
      </w:pPr>
      <w:bookmarkStart w:id="67" w:name="_Toc22057"/>
      <w:r>
        <w:rPr>
          <w:rFonts w:hint="eastAsia"/>
          <w:b/>
          <w:sz w:val="24"/>
          <w:szCs w:val="24"/>
        </w:rPr>
        <w:t>五、</w:t>
      </w:r>
      <w:r>
        <w:rPr>
          <w:rFonts w:hint="eastAsia"/>
          <w:b/>
          <w:bCs/>
          <w:sz w:val="24"/>
          <w:szCs w:val="24"/>
        </w:rPr>
        <w:t>报价要求及说明</w:t>
      </w:r>
      <w:bookmarkEnd w:id="65"/>
      <w:bookmarkEnd w:id="66"/>
      <w:bookmarkEnd w:id="67"/>
    </w:p>
    <w:p>
      <w:pPr>
        <w:adjustRightInd w:val="0"/>
        <w:snapToGrid w:val="0"/>
        <w:spacing w:line="360" w:lineRule="auto"/>
        <w:ind w:firstLine="482" w:firstLineChars="200"/>
        <w:rPr>
          <w:rFonts w:asciiTheme="minorEastAsia" w:hAnsiTheme="minorEastAsia"/>
          <w:b/>
          <w:sz w:val="24"/>
          <w:szCs w:val="24"/>
        </w:rPr>
      </w:pPr>
      <w:r>
        <w:rPr>
          <w:rFonts w:hint="eastAsia" w:asciiTheme="minorEastAsia" w:hAnsiTheme="minorEastAsia"/>
          <w:b/>
          <w:bCs/>
          <w:sz w:val="24"/>
          <w:szCs w:val="24"/>
        </w:rPr>
        <w:t>5.1本合同包报价人所报价格不得超过本项目最高控制价（人民币</w:t>
      </w:r>
      <w:r>
        <w:rPr>
          <w:rFonts w:asciiTheme="minorEastAsia" w:hAnsiTheme="minorEastAsia"/>
          <w:b/>
          <w:bCs/>
          <w:sz w:val="24"/>
          <w:szCs w:val="24"/>
        </w:rPr>
        <w:t>148596</w:t>
      </w:r>
      <w:r>
        <w:rPr>
          <w:rFonts w:hint="eastAsia" w:asciiTheme="minorEastAsia" w:hAnsiTheme="minorEastAsia"/>
          <w:b/>
          <w:bCs/>
          <w:sz w:val="24"/>
          <w:szCs w:val="24"/>
        </w:rPr>
        <w:t>.00元），否则其报价作无效报价处理。</w:t>
      </w:r>
    </w:p>
    <w:p>
      <w:pPr>
        <w:adjustRightInd w:val="0"/>
        <w:snapToGrid w:val="0"/>
        <w:spacing w:line="360" w:lineRule="auto"/>
        <w:rPr>
          <w:sz w:val="24"/>
          <w:szCs w:val="24"/>
        </w:rPr>
      </w:pPr>
      <w:r>
        <w:rPr>
          <w:rFonts w:hint="eastAsia"/>
          <w:b/>
          <w:bCs/>
          <w:sz w:val="24"/>
          <w:szCs w:val="24"/>
        </w:rPr>
        <w:t> </w:t>
      </w:r>
    </w:p>
    <w:p>
      <w:pPr>
        <w:widowControl/>
        <w:adjustRightInd w:val="0"/>
        <w:snapToGrid w:val="0"/>
        <w:spacing w:line="360" w:lineRule="auto"/>
        <w:jc w:val="left"/>
        <w:rPr>
          <w:sz w:val="24"/>
          <w:szCs w:val="24"/>
        </w:rPr>
      </w:pPr>
      <w:r>
        <w:rPr>
          <w:sz w:val="24"/>
          <w:szCs w:val="24"/>
        </w:rPr>
        <w:br w:type="page"/>
      </w:r>
    </w:p>
    <w:p>
      <w:pPr>
        <w:widowControl/>
        <w:adjustRightInd w:val="0"/>
        <w:snapToGrid w:val="0"/>
        <w:spacing w:line="360" w:lineRule="auto"/>
        <w:jc w:val="center"/>
        <w:outlineLvl w:val="0"/>
        <w:rPr>
          <w:rFonts w:ascii="宋体" w:hAnsi="宋体" w:eastAsia="宋体" w:cs="宋体"/>
          <w:b/>
          <w:bCs/>
          <w:kern w:val="0"/>
          <w:sz w:val="30"/>
          <w:szCs w:val="30"/>
        </w:rPr>
      </w:pPr>
      <w:bookmarkStart w:id="68" w:name="_Toc21396"/>
      <w:bookmarkStart w:id="69" w:name="_Toc734"/>
      <w:r>
        <w:rPr>
          <w:rFonts w:hint="eastAsia" w:ascii="宋体" w:hAnsi="宋体" w:eastAsia="宋体" w:cs="宋体"/>
          <w:b/>
          <w:bCs/>
          <w:kern w:val="0"/>
          <w:sz w:val="30"/>
          <w:szCs w:val="30"/>
        </w:rPr>
        <w:t>第五章 合同范本</w:t>
      </w:r>
      <w:bookmarkEnd w:id="68"/>
      <w:bookmarkEnd w:id="69"/>
    </w:p>
    <w:p>
      <w:pPr>
        <w:jc w:val="left"/>
        <w:rPr>
          <w:rFonts w:eastAsia="仿宋_GB2312"/>
          <w:bCs/>
          <w:color w:val="000000"/>
          <w:sz w:val="32"/>
          <w:szCs w:val="32"/>
        </w:rPr>
      </w:pPr>
      <w:r>
        <w:rPr>
          <w:rFonts w:ascii="宋体" w:hAnsi="宋体" w:eastAsia="宋体" w:cs="宋体"/>
          <w:sz w:val="28"/>
          <w:szCs w:val="28"/>
        </w:rPr>
        <w:br w:type="page"/>
      </w: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r>
        <w:rPr>
          <w:rFonts w:hint="eastAsia" w:ascii="宋体" w:hAnsi="宋体" w:cs="宋体"/>
          <w:b/>
          <w:color w:val="000000"/>
          <w:sz w:val="72"/>
          <w:szCs w:val="52"/>
        </w:rPr>
        <w:t>建设工程施工合同</w:t>
      </w:r>
      <w:r>
        <w:rPr>
          <w:rFonts w:hint="eastAsia" w:ascii="宋体" w:hAnsi="宋体" w:cs="宋体"/>
          <w:b/>
          <w:color w:val="000000"/>
          <w:sz w:val="72"/>
          <w:szCs w:val="52"/>
          <w:lang w:eastAsia="zh-CN"/>
        </w:rPr>
        <w:t>（范本）</w:t>
      </w:r>
      <w:r>
        <w:rPr>
          <w:rFonts w:eastAsia="华文中宋"/>
          <w:b/>
          <w:color w:val="000000"/>
          <w:sz w:val="52"/>
          <w:szCs w:val="52"/>
        </w:rPr>
        <w:br w:type="textWrapping"/>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ind w:right="2719" w:rightChars="1295" w:firstLine="2730" w:firstLineChars="1300"/>
        <w:rPr>
          <w:b/>
          <w:color w:val="000000"/>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b/>
          <w:color w:val="000000"/>
          <w:sz w:val="32"/>
          <w:szCs w:val="28"/>
        </w:rPr>
        <w:t>住</w:t>
      </w:r>
      <w:r>
        <w:rPr>
          <w:rFonts w:hint="eastAsia"/>
          <w:b/>
          <w:color w:val="000000"/>
          <w:sz w:val="32"/>
          <w:szCs w:val="28"/>
        </w:rPr>
        <w:t xml:space="preserve"> </w:t>
      </w:r>
      <w:r>
        <w:rPr>
          <w:b/>
          <w:color w:val="000000"/>
          <w:sz w:val="32"/>
          <w:szCs w:val="28"/>
        </w:rPr>
        <w:t>房</w:t>
      </w:r>
      <w:r>
        <w:rPr>
          <w:rFonts w:hint="eastAsia"/>
          <w:b/>
          <w:color w:val="000000"/>
          <w:sz w:val="32"/>
          <w:szCs w:val="28"/>
        </w:rPr>
        <w:t xml:space="preserve"> </w:t>
      </w:r>
      <w:r>
        <w:rPr>
          <w:b/>
          <w:color w:val="000000"/>
          <w:sz w:val="32"/>
          <w:szCs w:val="28"/>
        </w:rPr>
        <w:t>城</w:t>
      </w:r>
      <w:r>
        <w:rPr>
          <w:rFonts w:hint="eastAsia"/>
          <w:b/>
          <w:color w:val="000000"/>
          <w:sz w:val="32"/>
          <w:szCs w:val="28"/>
        </w:rPr>
        <w:t xml:space="preserve"> </w:t>
      </w:r>
      <w:r>
        <w:rPr>
          <w:b/>
          <w:color w:val="000000"/>
          <w:sz w:val="32"/>
          <w:szCs w:val="28"/>
        </w:rPr>
        <w:t>乡建</w:t>
      </w:r>
      <w:r>
        <w:rPr>
          <w:rFonts w:hint="eastAsia"/>
          <w:b/>
          <w:color w:val="000000"/>
          <w:sz w:val="32"/>
          <w:szCs w:val="28"/>
        </w:rPr>
        <w:t xml:space="preserve"> </w:t>
      </w:r>
      <w:r>
        <w:rPr>
          <w:b/>
          <w:color w:val="000000"/>
          <w:sz w:val="32"/>
          <w:szCs w:val="28"/>
        </w:rPr>
        <w:t>设</w:t>
      </w:r>
      <w:r>
        <w:rPr>
          <w:rFonts w:hint="eastAsia"/>
          <w:b/>
          <w:color w:val="000000"/>
          <w:sz w:val="32"/>
          <w:szCs w:val="28"/>
        </w:rPr>
        <w:t xml:space="preserve"> </w:t>
      </w:r>
      <w:r>
        <w:rPr>
          <w:b/>
          <w:color w:val="000000"/>
          <w:sz w:val="32"/>
          <w:szCs w:val="28"/>
        </w:rPr>
        <w:t>部</w:t>
      </w:r>
    </w:p>
    <w:p>
      <w:pPr>
        <w:ind w:right="2719" w:rightChars="1295"/>
        <w:jc w:val="center"/>
        <w:rPr>
          <w:b/>
          <w:bCs/>
          <w:sz w:val="32"/>
          <w:szCs w:val="32"/>
        </w:rPr>
      </w:pPr>
      <w:r>
        <w:rPr>
          <w:rFonts w:hint="eastAsia"/>
          <w:b/>
          <w:bCs/>
          <w:sz w:val="32"/>
          <w:szCs w:val="32"/>
        </w:rPr>
        <w:t xml:space="preserve">              </w:t>
      </w:r>
      <w:r>
        <w:rPr>
          <w:b/>
          <w:bCs/>
          <w:sz w:val="32"/>
          <w:szCs w:val="32"/>
        </w:rPr>
        <w:t>国家工商行政管理总局</w:t>
      </w:r>
    </w:p>
    <w:p>
      <w:pPr>
        <w:pStyle w:val="4"/>
        <w:snapToGrid w:val="0"/>
        <w:spacing w:line="500" w:lineRule="exact"/>
        <w:ind w:firstLine="562"/>
        <w:rPr>
          <w:rFonts w:ascii="宋体" w:hAnsi="宋体"/>
          <w:b/>
          <w:bCs/>
          <w:color w:val="000000"/>
          <w:sz w:val="28"/>
          <w:szCs w:val="28"/>
        </w:rPr>
      </w:pPr>
    </w:p>
    <w:p>
      <w:pPr>
        <w:pStyle w:val="4"/>
        <w:snapToGrid w:val="0"/>
        <w:spacing w:line="500" w:lineRule="exact"/>
        <w:ind w:firstLine="562"/>
        <w:rPr>
          <w:rFonts w:ascii="宋体" w:hAnsi="宋体"/>
          <w:b/>
          <w:bCs/>
          <w:color w:val="000000"/>
          <w:sz w:val="28"/>
          <w:szCs w:val="28"/>
        </w:rPr>
      </w:pPr>
    </w:p>
    <w:p>
      <w:pPr>
        <w:pStyle w:val="4"/>
        <w:snapToGrid w:val="0"/>
        <w:spacing w:line="500" w:lineRule="exact"/>
        <w:ind w:firstLine="562"/>
        <w:rPr>
          <w:rFonts w:ascii="宋体" w:hAnsi="宋体"/>
          <w:b/>
          <w:bCs/>
          <w:color w:val="000000"/>
          <w:sz w:val="28"/>
          <w:szCs w:val="28"/>
        </w:rPr>
      </w:pPr>
    </w:p>
    <w:p>
      <w:pPr>
        <w:pStyle w:val="4"/>
        <w:snapToGrid w:val="0"/>
        <w:spacing w:line="360" w:lineRule="auto"/>
        <w:ind w:firstLine="562"/>
        <w:jc w:val="center"/>
        <w:rPr>
          <w:rFonts w:ascii="宋体" w:hAnsi="宋体"/>
          <w:b/>
          <w:bCs/>
          <w:color w:val="000000"/>
          <w:sz w:val="28"/>
          <w:szCs w:val="28"/>
        </w:rPr>
      </w:pPr>
      <w:r>
        <w:rPr>
          <w:rFonts w:hint="eastAsia" w:ascii="宋体" w:hAnsi="宋体"/>
          <w:b/>
          <w:bCs/>
          <w:color w:val="000000"/>
          <w:sz w:val="28"/>
          <w:szCs w:val="28"/>
        </w:rPr>
        <w:t>第一部分  协 议 书</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发包人（全称）（简称甲方）</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承包人（全称）</w:t>
      </w:r>
      <w:r>
        <w:rPr>
          <w:rFonts w:hint="eastAsia" w:ascii="宋体" w:hAnsi="宋体" w:cs="宋体"/>
          <w:color w:val="000000"/>
          <w:sz w:val="24"/>
          <w:u w:val="single"/>
        </w:rPr>
        <w:t xml:space="preserve">         </w:t>
      </w:r>
      <w:r>
        <w:rPr>
          <w:rFonts w:hint="eastAsia" w:ascii="宋体" w:hAnsi="宋体" w:cs="宋体"/>
          <w:color w:val="000000"/>
          <w:sz w:val="24"/>
        </w:rPr>
        <w:t xml:space="preserve">（简称乙方） </w:t>
      </w:r>
    </w:p>
    <w:p>
      <w:pPr>
        <w:pStyle w:val="20"/>
        <w:spacing w:line="360" w:lineRule="auto"/>
        <w:rPr>
          <w:rFonts w:ascii="宋体" w:hAnsi="宋体" w:cs="宋体"/>
          <w:color w:val="000000"/>
          <w:szCs w:val="24"/>
        </w:rPr>
      </w:pPr>
      <w:r>
        <w:rPr>
          <w:rFonts w:hint="eastAsia" w:ascii="宋体" w:hAnsi="宋体" w:cs="宋体"/>
          <w:color w:val="000000"/>
          <w:szCs w:val="24"/>
        </w:rPr>
        <w:t>依照《中华人民共和国民法典》、《中华人民共和国建筑法》及其他有关法律、行政法规，遵循平等、自愿、公平和诚实信用的原则，双方就本建设工程施工事项协商一致，订立本合同。</w:t>
      </w:r>
    </w:p>
    <w:p>
      <w:pPr>
        <w:snapToGrid w:val="0"/>
        <w:spacing w:before="160" w:line="360" w:lineRule="auto"/>
        <w:ind w:firstLine="471"/>
        <w:rPr>
          <w:rFonts w:ascii="宋体" w:hAnsi="宋体" w:cs="宋体"/>
          <w:color w:val="000000"/>
          <w:sz w:val="24"/>
        </w:rPr>
      </w:pPr>
      <w:r>
        <w:rPr>
          <w:rFonts w:hint="eastAsia" w:ascii="宋体" w:hAnsi="宋体" w:cs="宋体"/>
          <w:color w:val="000000"/>
          <w:sz w:val="24"/>
        </w:rPr>
        <w:t>一、工程概况</w:t>
      </w:r>
    </w:p>
    <w:p>
      <w:pPr>
        <w:snapToGrid w:val="0"/>
        <w:spacing w:line="360" w:lineRule="auto"/>
        <w:ind w:firstLine="471"/>
        <w:rPr>
          <w:rFonts w:ascii="宋体" w:hAnsi="宋体" w:cs="宋体"/>
          <w:color w:val="000000"/>
          <w:sz w:val="24"/>
          <w:u w:val="single"/>
        </w:rPr>
      </w:pPr>
      <w:r>
        <w:rPr>
          <w:rFonts w:hint="eastAsia" w:ascii="宋体" w:hAnsi="宋体" w:cs="宋体"/>
          <w:color w:val="000000"/>
          <w:sz w:val="24"/>
        </w:rPr>
        <w:t>工程名称：</w:t>
      </w:r>
      <w:r>
        <w:rPr>
          <w:rFonts w:hint="eastAsia" w:ascii="宋体" w:hAnsi="宋体" w:cs="宋体"/>
          <w:color w:val="000000"/>
          <w:sz w:val="24"/>
          <w:u w:val="single"/>
        </w:rPr>
        <w:t xml:space="preserve">        </w:t>
      </w:r>
    </w:p>
    <w:p>
      <w:pPr>
        <w:snapToGrid w:val="0"/>
        <w:spacing w:line="360" w:lineRule="auto"/>
        <w:ind w:firstLine="471"/>
        <w:rPr>
          <w:rFonts w:ascii="宋体" w:hAnsi="宋体" w:cs="宋体"/>
          <w:color w:val="000000"/>
          <w:sz w:val="24"/>
        </w:rPr>
      </w:pPr>
      <w:r>
        <w:rPr>
          <w:rFonts w:hint="eastAsia" w:ascii="宋体" w:hAnsi="宋体" w:cs="宋体"/>
          <w:color w:val="000000"/>
          <w:sz w:val="24"/>
        </w:rPr>
        <w:t>工程地点：</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napToGrid w:val="0"/>
        <w:spacing w:line="360" w:lineRule="auto"/>
        <w:ind w:firstLine="471"/>
        <w:rPr>
          <w:rFonts w:ascii="宋体" w:hAnsi="宋体" w:cs="宋体"/>
          <w:color w:val="000000"/>
          <w:sz w:val="24"/>
          <w:u w:val="single"/>
        </w:rPr>
      </w:pPr>
      <w:r>
        <w:rPr>
          <w:rFonts w:hint="eastAsia" w:ascii="宋体" w:hAnsi="宋体" w:cs="宋体"/>
          <w:color w:val="000000"/>
          <w:sz w:val="24"/>
        </w:rPr>
        <w:t>工程内容：</w:t>
      </w:r>
      <w:r>
        <w:rPr>
          <w:rFonts w:hint="eastAsia" w:ascii="宋体" w:hAnsi="宋体" w:cs="宋体"/>
          <w:color w:val="000000"/>
          <w:sz w:val="24"/>
          <w:u w:val="single"/>
        </w:rPr>
        <w:t xml:space="preserve"> </w:t>
      </w:r>
      <w:r>
        <w:rPr>
          <w:rFonts w:hint="eastAsia" w:ascii="宋体" w:hAnsi="宋体" w:cs="宋体"/>
          <w:sz w:val="24"/>
          <w:u w:val="single"/>
          <w:lang w:val="zh-CN"/>
        </w:rPr>
        <w:t>详见《工程量</w:t>
      </w:r>
      <w:r>
        <w:rPr>
          <w:rFonts w:hint="eastAsia" w:ascii="宋体" w:hAnsi="宋体" w:cs="宋体"/>
          <w:sz w:val="24"/>
          <w:u w:val="single"/>
        </w:rPr>
        <w:t>清单</w:t>
      </w:r>
      <w:r>
        <w:rPr>
          <w:rFonts w:hint="eastAsia" w:ascii="宋体" w:hAnsi="宋体" w:cs="宋体"/>
          <w:sz w:val="24"/>
          <w:u w:val="single"/>
          <w:lang w:val="zh-CN"/>
        </w:rPr>
        <w:t>》及施工图纸</w:t>
      </w:r>
      <w:r>
        <w:rPr>
          <w:rFonts w:hint="eastAsia" w:ascii="宋体" w:hAnsi="宋体" w:cs="宋体"/>
          <w:color w:val="000000"/>
          <w:sz w:val="24"/>
          <w:u w:val="single"/>
        </w:rPr>
        <w:t xml:space="preserve">           </w:t>
      </w:r>
    </w:p>
    <w:p>
      <w:pPr>
        <w:snapToGrid w:val="0"/>
        <w:spacing w:line="360" w:lineRule="auto"/>
        <w:ind w:firstLine="471"/>
        <w:rPr>
          <w:rFonts w:ascii="宋体" w:hAnsi="宋体" w:cs="宋体"/>
          <w:color w:val="000000"/>
          <w:sz w:val="24"/>
        </w:rPr>
      </w:pPr>
      <w:r>
        <w:rPr>
          <w:rFonts w:hint="eastAsia" w:ascii="宋体" w:hAnsi="宋体" w:cs="宋体"/>
          <w:color w:val="000000"/>
          <w:sz w:val="24"/>
        </w:rPr>
        <w:t>资金来源：</w:t>
      </w:r>
      <w:r>
        <w:rPr>
          <w:rFonts w:hint="eastAsia" w:ascii="宋体" w:hAnsi="宋体" w:cs="宋体"/>
          <w:color w:val="000000"/>
          <w:sz w:val="24"/>
          <w:u w:val="single"/>
        </w:rPr>
        <w:t xml:space="preserve">   </w:t>
      </w:r>
      <w:r>
        <w:rPr>
          <w:rFonts w:hint="eastAsia" w:ascii="宋体" w:hAnsi="宋体" w:cs="宋体"/>
          <w:sz w:val="24"/>
          <w:u w:val="single"/>
        </w:rPr>
        <w:t>财政</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napToGrid w:val="0"/>
        <w:spacing w:line="360" w:lineRule="auto"/>
        <w:ind w:firstLine="471"/>
        <w:rPr>
          <w:rFonts w:ascii="宋体" w:hAnsi="宋体" w:cs="宋体"/>
          <w:color w:val="000000"/>
          <w:sz w:val="24"/>
        </w:rPr>
      </w:pPr>
      <w:r>
        <w:rPr>
          <w:rFonts w:hint="eastAsia" w:ascii="宋体" w:hAnsi="宋体" w:cs="宋体"/>
          <w:color w:val="000000"/>
          <w:sz w:val="24"/>
        </w:rPr>
        <w:t xml:space="preserve">二、工程承包范围 </w:t>
      </w:r>
    </w:p>
    <w:p>
      <w:pPr>
        <w:snapToGrid w:val="0"/>
        <w:spacing w:line="360" w:lineRule="auto"/>
        <w:ind w:left="-39" w:firstLine="471"/>
        <w:rPr>
          <w:rFonts w:ascii="宋体" w:hAnsi="宋体" w:cs="宋体"/>
          <w:color w:val="000000"/>
          <w:sz w:val="24"/>
          <w:u w:val="single"/>
        </w:rPr>
      </w:pPr>
      <w:r>
        <w:rPr>
          <w:rFonts w:hint="eastAsia" w:ascii="宋体" w:hAnsi="宋体" w:cs="宋体"/>
          <w:color w:val="000000"/>
          <w:sz w:val="24"/>
        </w:rPr>
        <w:t>承包范围：</w:t>
      </w:r>
      <w:r>
        <w:rPr>
          <w:rFonts w:hint="eastAsia" w:ascii="宋体" w:hAnsi="宋体" w:cs="宋体"/>
          <w:color w:val="000000"/>
          <w:sz w:val="24"/>
          <w:u w:val="single"/>
        </w:rPr>
        <w:t xml:space="preserve">  </w:t>
      </w:r>
      <w:r>
        <w:rPr>
          <w:rFonts w:hint="eastAsia" w:ascii="宋体" w:hAnsi="宋体" w:cs="宋体"/>
          <w:sz w:val="24"/>
          <w:u w:val="single"/>
          <w:lang w:val="zh-CN"/>
        </w:rPr>
        <w:t>详见《工程量</w:t>
      </w:r>
      <w:r>
        <w:rPr>
          <w:rFonts w:hint="eastAsia" w:ascii="宋体" w:hAnsi="宋体" w:cs="宋体"/>
          <w:sz w:val="24"/>
          <w:u w:val="single"/>
        </w:rPr>
        <w:t>清单</w:t>
      </w:r>
      <w:r>
        <w:rPr>
          <w:rFonts w:hint="eastAsia" w:ascii="宋体" w:hAnsi="宋体" w:cs="宋体"/>
          <w:sz w:val="24"/>
          <w:u w:val="single"/>
          <w:lang w:val="zh-CN"/>
        </w:rPr>
        <w:t>》及施工图纸</w:t>
      </w:r>
      <w:r>
        <w:rPr>
          <w:rFonts w:hint="eastAsia" w:ascii="宋体" w:hAnsi="宋体" w:cs="宋体"/>
          <w:color w:val="000000"/>
          <w:sz w:val="24"/>
          <w:u w:val="single"/>
        </w:rPr>
        <w:t xml:space="preserve">  </w:t>
      </w:r>
    </w:p>
    <w:p>
      <w:pPr>
        <w:snapToGrid w:val="0"/>
        <w:spacing w:line="360" w:lineRule="auto"/>
        <w:ind w:left="-39" w:firstLine="471"/>
        <w:rPr>
          <w:rFonts w:ascii="宋体" w:hAnsi="宋体" w:cs="宋体"/>
          <w:color w:val="000000"/>
          <w:sz w:val="24"/>
        </w:rPr>
      </w:pPr>
      <w:r>
        <w:rPr>
          <w:rFonts w:hint="eastAsia" w:ascii="宋体" w:hAnsi="宋体" w:cs="宋体"/>
          <w:color w:val="000000"/>
          <w:sz w:val="24"/>
        </w:rPr>
        <w:t>三、合同工期</w:t>
      </w:r>
    </w:p>
    <w:p>
      <w:pPr>
        <w:snapToGrid w:val="0"/>
        <w:spacing w:line="360" w:lineRule="auto"/>
        <w:ind w:left="-39" w:firstLine="471"/>
        <w:rPr>
          <w:rFonts w:ascii="宋体" w:hAnsi="宋体" w:cs="宋体"/>
          <w:color w:val="000000"/>
          <w:sz w:val="24"/>
        </w:rPr>
      </w:pPr>
      <w:r>
        <w:rPr>
          <w:rFonts w:hint="eastAsia" w:ascii="宋体" w:hAnsi="宋体" w:cs="宋体"/>
          <w:sz w:val="24"/>
          <w:lang w:val="zh-CN"/>
        </w:rPr>
        <w:t>工程总合同工期：</w:t>
      </w:r>
      <w:r>
        <w:rPr>
          <w:rFonts w:hint="eastAsia" w:ascii="宋体" w:hAnsi="宋体" w:cs="宋体"/>
          <w:sz w:val="24"/>
          <w:u w:val="single"/>
          <w:lang w:val="zh-CN"/>
        </w:rPr>
        <w:t xml:space="preserve">   </w:t>
      </w:r>
      <w:r>
        <w:rPr>
          <w:rFonts w:hint="eastAsia" w:ascii="宋体" w:hAnsi="宋体" w:cs="宋体"/>
          <w:sz w:val="24"/>
          <w:lang w:val="zh-CN"/>
        </w:rPr>
        <w:t>日历天；</w:t>
      </w:r>
    </w:p>
    <w:p>
      <w:pPr>
        <w:snapToGrid w:val="0"/>
        <w:spacing w:line="360" w:lineRule="auto"/>
        <w:ind w:firstLine="471"/>
        <w:rPr>
          <w:rFonts w:ascii="宋体" w:hAnsi="宋体" w:cs="宋体"/>
          <w:color w:val="000000"/>
          <w:sz w:val="24"/>
        </w:rPr>
      </w:pPr>
      <w:r>
        <w:rPr>
          <w:rFonts w:hint="eastAsia" w:ascii="宋体" w:hAnsi="宋体" w:cs="宋体"/>
          <w:color w:val="000000"/>
          <w:sz w:val="24"/>
        </w:rPr>
        <w:t>开工日期：</w:t>
      </w:r>
      <w:r>
        <w:rPr>
          <w:rFonts w:hint="eastAsia" w:ascii="宋体" w:hAnsi="宋体" w:cs="宋体"/>
          <w:b/>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napToGrid w:val="0"/>
        <w:spacing w:line="360" w:lineRule="auto"/>
        <w:ind w:firstLine="471"/>
        <w:rPr>
          <w:rFonts w:ascii="宋体" w:hAnsi="宋体" w:cs="宋体"/>
          <w:color w:val="000000"/>
          <w:sz w:val="24"/>
        </w:rPr>
      </w:pPr>
      <w:r>
        <w:rPr>
          <w:rFonts w:hint="eastAsia" w:ascii="宋体" w:hAnsi="宋体" w:cs="宋体"/>
          <w:color w:val="000000"/>
          <w:sz w:val="24"/>
        </w:rPr>
        <w:t>竣工日期：</w:t>
      </w:r>
      <w:r>
        <w:rPr>
          <w:rFonts w:hint="eastAsia" w:ascii="宋体" w:hAnsi="宋体" w:cs="宋体"/>
          <w:b/>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napToGrid w:val="0"/>
        <w:spacing w:line="360" w:lineRule="auto"/>
        <w:ind w:firstLine="471"/>
        <w:rPr>
          <w:rFonts w:ascii="宋体" w:hAnsi="宋体" w:cs="宋体"/>
          <w:color w:val="000000"/>
          <w:sz w:val="24"/>
        </w:rPr>
      </w:pPr>
      <w:r>
        <w:rPr>
          <w:rFonts w:hint="eastAsia" w:ascii="宋体" w:hAnsi="宋体" w:cs="宋体"/>
          <w:color w:val="000000"/>
          <w:sz w:val="24"/>
        </w:rPr>
        <w:t>四、质量标准</w:t>
      </w:r>
    </w:p>
    <w:p>
      <w:pPr>
        <w:snapToGrid w:val="0"/>
        <w:spacing w:line="360" w:lineRule="auto"/>
        <w:ind w:firstLine="471"/>
        <w:rPr>
          <w:rFonts w:ascii="宋体" w:hAnsi="宋体" w:cs="宋体"/>
          <w:b/>
          <w:bCs/>
          <w:color w:val="000000"/>
          <w:sz w:val="24"/>
          <w:u w:val="single"/>
        </w:rPr>
      </w:pPr>
      <w:r>
        <w:rPr>
          <w:rFonts w:hint="eastAsia" w:ascii="宋体" w:hAnsi="宋体" w:cs="宋体"/>
          <w:color w:val="000000"/>
          <w:sz w:val="24"/>
        </w:rPr>
        <w:t>工程质量标准：</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napToGrid w:val="0"/>
        <w:spacing w:before="160" w:line="360" w:lineRule="auto"/>
        <w:ind w:firstLine="471"/>
        <w:rPr>
          <w:rFonts w:ascii="宋体" w:hAnsi="宋体" w:cs="宋体"/>
          <w:color w:val="000000"/>
          <w:sz w:val="24"/>
        </w:rPr>
      </w:pPr>
      <w:r>
        <w:rPr>
          <w:rFonts w:hint="eastAsia" w:ascii="宋体" w:hAnsi="宋体" w:cs="宋体"/>
          <w:color w:val="000000"/>
          <w:sz w:val="24"/>
        </w:rPr>
        <w:t>五、合同价款</w:t>
      </w:r>
    </w:p>
    <w:p>
      <w:pPr>
        <w:snapToGrid w:val="0"/>
        <w:spacing w:line="360" w:lineRule="auto"/>
        <w:ind w:firstLine="471"/>
        <w:rPr>
          <w:rFonts w:ascii="宋体" w:hAnsi="宋体" w:cs="宋体"/>
          <w:color w:val="000000"/>
          <w:sz w:val="24"/>
        </w:rPr>
      </w:pPr>
      <w:r>
        <w:rPr>
          <w:rFonts w:hint="eastAsia" w:ascii="宋体" w:hAnsi="宋体" w:cs="宋体"/>
          <w:color w:val="000000"/>
          <w:sz w:val="24"/>
        </w:rPr>
        <w:t>1、合同价：金额（大写） ：</w:t>
      </w:r>
      <w:r>
        <w:rPr>
          <w:rFonts w:hint="eastAsia" w:ascii="宋体" w:hAnsi="宋体" w:cs="宋体"/>
          <w:color w:val="000000"/>
          <w:sz w:val="24"/>
          <w:u w:val="single"/>
        </w:rPr>
        <w:t xml:space="preserve"> </w:t>
      </w:r>
      <w:r>
        <w:rPr>
          <w:rFonts w:hint="eastAsia" w:ascii="宋体" w:hAnsi="宋体" w:cs="宋体"/>
          <w:color w:val="000000"/>
          <w:sz w:val="24"/>
        </w:rPr>
        <w:t>(人民币)</w:t>
      </w:r>
    </w:p>
    <w:p>
      <w:pPr>
        <w:widowControl/>
        <w:spacing w:line="360" w:lineRule="auto"/>
        <w:jc w:val="left"/>
        <w:rPr>
          <w:rFonts w:ascii="宋体" w:hAnsi="宋体" w:cs="宋体"/>
          <w:color w:val="000000"/>
          <w:sz w:val="24"/>
        </w:rPr>
      </w:pPr>
      <w:r>
        <w:rPr>
          <w:rFonts w:hint="eastAsia" w:ascii="宋体" w:hAnsi="宋体" w:cs="宋体"/>
          <w:color w:val="000000"/>
          <w:sz w:val="24"/>
        </w:rPr>
        <w:t xml:space="preserve">            （小写）￥ ：元</w:t>
      </w:r>
    </w:p>
    <w:p>
      <w:pPr>
        <w:snapToGrid w:val="0"/>
        <w:spacing w:before="160" w:line="360" w:lineRule="auto"/>
        <w:ind w:firstLine="480" w:firstLineChars="200"/>
        <w:rPr>
          <w:rFonts w:ascii="宋体" w:hAnsi="宋体" w:cs="宋体"/>
          <w:color w:val="000000"/>
          <w:sz w:val="24"/>
        </w:rPr>
      </w:pPr>
      <w:r>
        <w:rPr>
          <w:rFonts w:hint="eastAsia" w:ascii="宋体" w:hAnsi="宋体" w:cs="宋体"/>
          <w:color w:val="000000"/>
          <w:sz w:val="24"/>
        </w:rPr>
        <w:t>六、组成合同的文件</w:t>
      </w:r>
    </w:p>
    <w:p>
      <w:pPr>
        <w:snapToGrid w:val="0"/>
        <w:spacing w:line="360" w:lineRule="auto"/>
        <w:ind w:firstLine="471"/>
        <w:rPr>
          <w:rFonts w:ascii="宋体" w:hAnsi="宋体" w:cs="宋体"/>
          <w:color w:val="000000"/>
          <w:sz w:val="24"/>
        </w:rPr>
      </w:pPr>
      <w:r>
        <w:rPr>
          <w:rFonts w:hint="eastAsia" w:ascii="宋体" w:hAnsi="宋体" w:cs="宋体"/>
          <w:color w:val="000000"/>
          <w:sz w:val="24"/>
        </w:rPr>
        <w:t>组成本合同的文件包括：</w:t>
      </w:r>
    </w:p>
    <w:p>
      <w:pPr>
        <w:snapToGrid w:val="0"/>
        <w:spacing w:line="360" w:lineRule="auto"/>
        <w:ind w:firstLine="471"/>
        <w:rPr>
          <w:rFonts w:ascii="宋体" w:hAnsi="宋体" w:cs="宋体"/>
          <w:color w:val="000000"/>
          <w:sz w:val="24"/>
        </w:rPr>
      </w:pPr>
      <w:r>
        <w:rPr>
          <w:rFonts w:hint="eastAsia" w:ascii="宋体" w:hAnsi="宋体" w:cs="宋体"/>
          <w:color w:val="000000"/>
          <w:sz w:val="24"/>
        </w:rPr>
        <w:t>1.本合同协议书；</w:t>
      </w:r>
    </w:p>
    <w:p>
      <w:pPr>
        <w:snapToGrid w:val="0"/>
        <w:spacing w:line="360" w:lineRule="auto"/>
        <w:ind w:firstLine="471"/>
        <w:rPr>
          <w:rFonts w:ascii="宋体" w:hAnsi="宋体" w:cs="宋体"/>
          <w:color w:val="000000"/>
          <w:sz w:val="24"/>
        </w:rPr>
      </w:pPr>
      <w:r>
        <w:rPr>
          <w:rFonts w:hint="eastAsia" w:ascii="宋体" w:hAnsi="宋体" w:cs="宋体"/>
          <w:color w:val="000000"/>
          <w:sz w:val="24"/>
        </w:rPr>
        <w:t>2.成交通知书；</w:t>
      </w:r>
    </w:p>
    <w:p>
      <w:pPr>
        <w:snapToGrid w:val="0"/>
        <w:spacing w:line="360" w:lineRule="auto"/>
        <w:ind w:firstLine="471"/>
        <w:rPr>
          <w:rFonts w:ascii="宋体" w:hAnsi="宋体" w:cs="宋体"/>
          <w:color w:val="000000"/>
          <w:sz w:val="24"/>
        </w:rPr>
      </w:pPr>
      <w:r>
        <w:rPr>
          <w:rFonts w:hint="eastAsia" w:ascii="宋体" w:hAnsi="宋体" w:cs="宋体"/>
          <w:color w:val="000000"/>
          <w:sz w:val="24"/>
        </w:rPr>
        <w:t>3.投标文件（按投标文件规定要求响应文件及其附件）；</w:t>
      </w:r>
    </w:p>
    <w:p>
      <w:pPr>
        <w:snapToGrid w:val="0"/>
        <w:spacing w:line="360" w:lineRule="auto"/>
        <w:ind w:firstLine="471"/>
        <w:rPr>
          <w:rFonts w:ascii="宋体" w:hAnsi="宋体" w:cs="宋体"/>
          <w:color w:val="000000"/>
          <w:sz w:val="24"/>
        </w:rPr>
      </w:pPr>
      <w:r>
        <w:rPr>
          <w:rFonts w:hint="eastAsia" w:ascii="宋体" w:hAnsi="宋体" w:cs="宋体"/>
          <w:color w:val="000000"/>
          <w:sz w:val="24"/>
        </w:rPr>
        <w:t>4.招标文件（含澄清、答疑、修改、补遗）和合同专用条款；</w:t>
      </w:r>
    </w:p>
    <w:p>
      <w:pPr>
        <w:snapToGrid w:val="0"/>
        <w:spacing w:line="360" w:lineRule="auto"/>
        <w:ind w:firstLine="471"/>
        <w:rPr>
          <w:rFonts w:ascii="宋体" w:hAnsi="宋体" w:cs="宋体"/>
          <w:color w:val="000000"/>
          <w:sz w:val="24"/>
        </w:rPr>
      </w:pPr>
      <w:r>
        <w:rPr>
          <w:rFonts w:hint="eastAsia" w:ascii="宋体" w:hAnsi="宋体" w:cs="宋体"/>
          <w:color w:val="000000"/>
          <w:sz w:val="24"/>
        </w:rPr>
        <w:t>5.工程变更补充协议，符合文件规定工程的洽商书面文件等；</w:t>
      </w:r>
    </w:p>
    <w:p>
      <w:pPr>
        <w:snapToGrid w:val="0"/>
        <w:spacing w:line="360" w:lineRule="auto"/>
        <w:ind w:firstLine="471"/>
        <w:rPr>
          <w:rFonts w:ascii="宋体" w:hAnsi="宋体" w:cs="宋体"/>
          <w:color w:val="000000"/>
          <w:sz w:val="24"/>
        </w:rPr>
      </w:pPr>
      <w:r>
        <w:rPr>
          <w:rFonts w:hint="eastAsia" w:ascii="宋体" w:hAnsi="宋体" w:cs="宋体"/>
          <w:color w:val="000000"/>
          <w:sz w:val="24"/>
        </w:rPr>
        <w:t>6.合同通用、专用条款；</w:t>
      </w:r>
    </w:p>
    <w:p>
      <w:pPr>
        <w:snapToGrid w:val="0"/>
        <w:spacing w:line="360" w:lineRule="auto"/>
        <w:ind w:firstLine="471"/>
        <w:rPr>
          <w:rFonts w:ascii="宋体" w:hAnsi="宋体" w:cs="宋体"/>
          <w:color w:val="000000"/>
          <w:sz w:val="24"/>
        </w:rPr>
      </w:pPr>
      <w:r>
        <w:rPr>
          <w:rFonts w:hint="eastAsia" w:ascii="宋体" w:hAnsi="宋体" w:cs="宋体"/>
          <w:color w:val="000000"/>
          <w:sz w:val="24"/>
        </w:rPr>
        <w:t>7.标准、规范及有关技术文件；</w:t>
      </w:r>
    </w:p>
    <w:p>
      <w:pPr>
        <w:snapToGrid w:val="0"/>
        <w:spacing w:line="360" w:lineRule="auto"/>
        <w:ind w:firstLine="471"/>
        <w:rPr>
          <w:rFonts w:ascii="宋体" w:hAnsi="宋体" w:cs="宋体"/>
          <w:color w:val="000000"/>
          <w:sz w:val="24"/>
        </w:rPr>
      </w:pPr>
      <w:r>
        <w:rPr>
          <w:rFonts w:hint="eastAsia" w:ascii="宋体" w:hAnsi="宋体" w:cs="宋体"/>
          <w:color w:val="000000"/>
          <w:sz w:val="24"/>
        </w:rPr>
        <w:t>8.工程量；</w:t>
      </w:r>
    </w:p>
    <w:p>
      <w:pPr>
        <w:snapToGrid w:val="0"/>
        <w:spacing w:line="360" w:lineRule="auto"/>
        <w:ind w:firstLine="471"/>
        <w:rPr>
          <w:rFonts w:ascii="宋体" w:hAnsi="宋体" w:cs="宋体"/>
          <w:color w:val="000000"/>
          <w:sz w:val="24"/>
        </w:rPr>
      </w:pPr>
      <w:r>
        <w:rPr>
          <w:rFonts w:hint="eastAsia" w:ascii="宋体" w:hAnsi="宋体" w:cs="宋体"/>
          <w:color w:val="000000"/>
          <w:sz w:val="24"/>
        </w:rPr>
        <w:t>9.工程预算批复或采购预算书。</w:t>
      </w:r>
    </w:p>
    <w:p>
      <w:pPr>
        <w:snapToGrid w:val="0"/>
        <w:spacing w:line="360" w:lineRule="auto"/>
        <w:ind w:firstLine="471"/>
        <w:rPr>
          <w:rFonts w:ascii="宋体" w:hAnsi="宋体" w:cs="宋体"/>
          <w:color w:val="000000"/>
          <w:sz w:val="24"/>
        </w:rPr>
      </w:pPr>
      <w:r>
        <w:rPr>
          <w:rFonts w:hint="eastAsia" w:ascii="宋体" w:hAnsi="宋体" w:cs="宋体"/>
          <w:color w:val="000000"/>
          <w:sz w:val="24"/>
        </w:rPr>
        <w:t>双方有关工程的洽商.变更等书面协议或文件视为本合同的组成部分。</w:t>
      </w:r>
    </w:p>
    <w:p>
      <w:pPr>
        <w:numPr>
          <w:ilvl w:val="0"/>
          <w:numId w:val="2"/>
        </w:numPr>
        <w:snapToGrid w:val="0"/>
        <w:spacing w:line="360" w:lineRule="auto"/>
        <w:ind w:firstLine="471"/>
        <w:rPr>
          <w:rFonts w:ascii="宋体" w:hAnsi="宋体" w:cs="宋体"/>
          <w:color w:val="000000"/>
          <w:sz w:val="24"/>
        </w:rPr>
      </w:pPr>
      <w:r>
        <w:rPr>
          <w:rFonts w:hint="eastAsia" w:ascii="宋体" w:hAnsi="宋体" w:cs="宋体"/>
          <w:color w:val="000000"/>
          <w:sz w:val="24"/>
        </w:rPr>
        <w:t>本协议书中有关词语含义与本合同第二部分《专用条款》中分别赋予它们的定义相同。</w:t>
      </w:r>
    </w:p>
    <w:p>
      <w:pPr>
        <w:numPr>
          <w:ilvl w:val="0"/>
          <w:numId w:val="2"/>
        </w:numPr>
        <w:snapToGrid w:val="0"/>
        <w:spacing w:line="360" w:lineRule="auto"/>
        <w:ind w:firstLine="471"/>
        <w:rPr>
          <w:rFonts w:ascii="宋体" w:hAnsi="宋体" w:cs="宋体"/>
          <w:color w:val="000000"/>
          <w:sz w:val="24"/>
        </w:rPr>
      </w:pPr>
      <w:r>
        <w:rPr>
          <w:rFonts w:hint="eastAsia" w:ascii="宋体" w:hAnsi="宋体" w:cs="宋体"/>
          <w:color w:val="000000"/>
          <w:sz w:val="24"/>
        </w:rPr>
        <w:t>承包人向发包人承诺按照合同约定进行施工、竣工并在质量保修期内承担工程质量保修责任。</w:t>
      </w:r>
    </w:p>
    <w:p>
      <w:pPr>
        <w:numPr>
          <w:ilvl w:val="0"/>
          <w:numId w:val="2"/>
        </w:numPr>
        <w:snapToGrid w:val="0"/>
        <w:spacing w:line="360" w:lineRule="auto"/>
        <w:ind w:firstLine="471"/>
        <w:rPr>
          <w:rFonts w:ascii="宋体" w:hAnsi="宋体" w:cs="宋体"/>
          <w:color w:val="000000"/>
          <w:sz w:val="24"/>
        </w:rPr>
      </w:pPr>
      <w:r>
        <w:rPr>
          <w:rFonts w:hint="eastAsia" w:ascii="宋体" w:hAnsi="宋体" w:cs="宋体"/>
          <w:color w:val="000000"/>
          <w:sz w:val="24"/>
        </w:rPr>
        <w:t>发包人向承包人承诺按照合同约定的期限和方式支付合同价款及其他应当支付的款项。</w:t>
      </w:r>
    </w:p>
    <w:p>
      <w:pPr>
        <w:numPr>
          <w:ilvl w:val="0"/>
          <w:numId w:val="2"/>
        </w:numPr>
        <w:snapToGrid w:val="0"/>
        <w:spacing w:line="360" w:lineRule="auto"/>
        <w:ind w:firstLine="471"/>
        <w:rPr>
          <w:rFonts w:ascii="宋体" w:hAnsi="宋体" w:cs="宋体"/>
          <w:color w:val="000000"/>
          <w:sz w:val="24"/>
        </w:rPr>
      </w:pPr>
      <w:r>
        <w:rPr>
          <w:rFonts w:hint="eastAsia" w:ascii="宋体" w:hAnsi="宋体" w:cs="宋体"/>
          <w:color w:val="000000"/>
          <w:sz w:val="24"/>
        </w:rPr>
        <w:t>合同生效</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合同订立时间：</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napToGrid w:val="0"/>
        <w:spacing w:line="360" w:lineRule="auto"/>
        <w:ind w:firstLine="480" w:firstLineChars="200"/>
        <w:rPr>
          <w:rFonts w:ascii="宋体" w:hAnsi="宋体" w:cs="宋体"/>
          <w:color w:val="000000"/>
          <w:sz w:val="24"/>
          <w:u w:val="single"/>
        </w:rPr>
      </w:pPr>
      <w:r>
        <w:rPr>
          <w:rFonts w:hint="eastAsia" w:ascii="宋体" w:hAnsi="宋体" w:cs="宋体"/>
          <w:color w:val="000000"/>
          <w:sz w:val="24"/>
        </w:rPr>
        <w:t>合同订立地点：</w:t>
      </w:r>
      <w:r>
        <w:rPr>
          <w:rFonts w:hint="eastAsia" w:ascii="宋体" w:hAnsi="宋体" w:cs="宋体"/>
          <w:color w:val="000000"/>
          <w:sz w:val="24"/>
          <w:u w:val="single"/>
        </w:rPr>
        <w:t xml:space="preserve">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本合同双方约定</w:t>
      </w:r>
      <w:r>
        <w:rPr>
          <w:rFonts w:hint="eastAsia" w:ascii="宋体" w:hAnsi="宋体" w:cs="宋体"/>
          <w:color w:val="000000"/>
          <w:sz w:val="24"/>
          <w:u w:val="single"/>
        </w:rPr>
        <w:t xml:space="preserve">        </w:t>
      </w:r>
      <w:r>
        <w:rPr>
          <w:rFonts w:hint="eastAsia" w:ascii="宋体" w:hAnsi="宋体" w:cs="宋体"/>
          <w:color w:val="000000"/>
          <w:sz w:val="24"/>
        </w:rPr>
        <w:t xml:space="preserve"> 后生效。</w:t>
      </w:r>
      <w:bookmarkStart w:id="70" w:name="_Toc351203493"/>
    </w:p>
    <w:p>
      <w:pPr>
        <w:numPr>
          <w:ilvl w:val="0"/>
          <w:numId w:val="2"/>
        </w:numPr>
        <w:snapToGrid w:val="0"/>
        <w:spacing w:line="360" w:lineRule="auto"/>
        <w:ind w:firstLine="471"/>
        <w:rPr>
          <w:rFonts w:ascii="宋体" w:hAnsi="宋体" w:cs="宋体"/>
          <w:color w:val="000000"/>
          <w:sz w:val="24"/>
        </w:rPr>
      </w:pPr>
      <w:r>
        <w:rPr>
          <w:rFonts w:hint="eastAsia" w:ascii="宋体" w:hAnsi="宋体" w:cs="宋体"/>
          <w:color w:val="000000"/>
          <w:sz w:val="24"/>
        </w:rPr>
        <w:t>合同份数</w:t>
      </w:r>
      <w:bookmarkEnd w:id="70"/>
    </w:p>
    <w:p>
      <w:pPr>
        <w:snapToGrid w:val="0"/>
        <w:spacing w:line="360" w:lineRule="auto"/>
        <w:ind w:left="471"/>
        <w:rPr>
          <w:rFonts w:ascii="宋体" w:hAnsi="宋体" w:cs="宋体"/>
          <w:color w:val="000000"/>
          <w:sz w:val="24"/>
        </w:rPr>
      </w:pPr>
      <w:r>
        <w:rPr>
          <w:rFonts w:hint="eastAsia" w:ascii="宋体" w:hAnsi="宋体" w:cs="宋体"/>
          <w:color w:val="000000"/>
          <w:sz w:val="24"/>
        </w:rPr>
        <w:t>本合同一式</w:t>
      </w:r>
      <w:r>
        <w:rPr>
          <w:rFonts w:hint="eastAsia" w:ascii="宋体" w:hAnsi="宋体" w:cs="宋体"/>
          <w:color w:val="000000"/>
          <w:sz w:val="24"/>
          <w:u w:val="single"/>
        </w:rPr>
        <w:t xml:space="preserve"> 四 </w:t>
      </w:r>
      <w:r>
        <w:rPr>
          <w:rFonts w:hint="eastAsia" w:ascii="宋体" w:hAnsi="宋体" w:cs="宋体"/>
          <w:color w:val="000000"/>
          <w:sz w:val="24"/>
        </w:rPr>
        <w:t>份，均具有同等法律效力，发包人执</w:t>
      </w:r>
      <w:r>
        <w:rPr>
          <w:rFonts w:hint="eastAsia" w:ascii="宋体" w:hAnsi="宋体" w:cs="宋体"/>
          <w:color w:val="000000"/>
          <w:sz w:val="24"/>
          <w:u w:val="single"/>
        </w:rPr>
        <w:t xml:space="preserve"> 二 </w:t>
      </w:r>
      <w:r>
        <w:rPr>
          <w:rFonts w:hint="eastAsia" w:ascii="宋体" w:hAnsi="宋体" w:cs="宋体"/>
          <w:color w:val="000000"/>
          <w:sz w:val="24"/>
        </w:rPr>
        <w:t>份，承包人执</w:t>
      </w:r>
      <w:r>
        <w:rPr>
          <w:rFonts w:hint="eastAsia" w:ascii="宋体" w:hAnsi="宋体" w:cs="宋体"/>
          <w:color w:val="000000"/>
          <w:sz w:val="24"/>
          <w:u w:val="single"/>
        </w:rPr>
        <w:t>二</w:t>
      </w:r>
      <w:r>
        <w:rPr>
          <w:rFonts w:hint="eastAsia" w:ascii="宋体" w:hAnsi="宋体" w:cs="宋体"/>
          <w:color w:val="000000"/>
          <w:sz w:val="24"/>
        </w:rPr>
        <w:t>份。</w:t>
      </w:r>
    </w:p>
    <w:p>
      <w:pPr>
        <w:snapToGrid w:val="0"/>
        <w:spacing w:line="360" w:lineRule="auto"/>
        <w:ind w:left="471"/>
        <w:rPr>
          <w:rFonts w:ascii="宋体" w:hAnsi="宋体" w:cs="宋体"/>
          <w:color w:val="000000"/>
          <w:sz w:val="24"/>
        </w:rPr>
      </w:pPr>
    </w:p>
    <w:p>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发  包  人：（公章）                   承  包  人：（公章）</w:t>
      </w:r>
    </w:p>
    <w:p>
      <w:pPr>
        <w:snapToGrid w:val="0"/>
        <w:spacing w:line="360" w:lineRule="auto"/>
        <w:ind w:firstLine="240" w:firstLineChars="100"/>
        <w:rPr>
          <w:rFonts w:ascii="宋体" w:hAnsi="宋体" w:cs="宋体"/>
          <w:color w:val="000000"/>
          <w:sz w:val="24"/>
        </w:rPr>
      </w:pPr>
    </w:p>
    <w:p>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 xml:space="preserve">法定代表人：                          法定代表人：          </w:t>
      </w:r>
    </w:p>
    <w:p>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 xml:space="preserve">委托代理人：                          委托代理人：          </w:t>
      </w:r>
    </w:p>
    <w:p>
      <w:pPr>
        <w:snapToGrid w:val="0"/>
        <w:spacing w:line="360" w:lineRule="auto"/>
        <w:ind w:firstLine="241" w:firstLineChars="100"/>
        <w:jc w:val="center"/>
        <w:rPr>
          <w:rFonts w:ascii="宋体" w:hAnsi="宋体" w:cs="宋体"/>
          <w:b/>
          <w:bCs/>
          <w:color w:val="000000"/>
          <w:sz w:val="24"/>
        </w:rPr>
      </w:pPr>
      <w:bookmarkStart w:id="71" w:name="_Toc347221702"/>
      <w:bookmarkEnd w:id="71"/>
      <w:bookmarkStart w:id="72" w:name="_Toc371415507"/>
      <w:bookmarkEnd w:id="72"/>
      <w:bookmarkStart w:id="73" w:name="_Toc408930011"/>
      <w:bookmarkEnd w:id="73"/>
      <w:bookmarkStart w:id="74" w:name="_Toc411512872"/>
    </w:p>
    <w:p>
      <w:pPr>
        <w:snapToGrid w:val="0"/>
        <w:spacing w:line="360" w:lineRule="auto"/>
        <w:ind w:firstLine="241" w:firstLineChars="100"/>
        <w:jc w:val="center"/>
        <w:rPr>
          <w:rFonts w:ascii="宋体" w:hAnsi="宋体" w:cs="宋体"/>
          <w:b/>
          <w:bCs/>
          <w:color w:val="000000"/>
          <w:sz w:val="24"/>
        </w:rPr>
      </w:pPr>
      <w:r>
        <w:rPr>
          <w:rFonts w:hint="eastAsia" w:ascii="宋体" w:hAnsi="宋体" w:cs="宋体"/>
          <w:b/>
          <w:bCs/>
          <w:color w:val="000000"/>
          <w:sz w:val="24"/>
        </w:rPr>
        <w:t>第二部分  通用条款</w:t>
      </w:r>
      <w:bookmarkEnd w:id="74"/>
    </w:p>
    <w:p>
      <w:pPr>
        <w:spacing w:line="360" w:lineRule="auto"/>
        <w:ind w:firstLine="840" w:firstLineChars="350"/>
        <w:rPr>
          <w:rFonts w:ascii="宋体" w:hAnsi="宋体" w:cs="宋体"/>
          <w:i/>
          <w:iCs/>
          <w:sz w:val="24"/>
        </w:rPr>
      </w:pPr>
      <w:r>
        <w:rPr>
          <w:rFonts w:hint="eastAsia" w:ascii="宋体" w:hAnsi="宋体" w:cs="宋体"/>
          <w:sz w:val="24"/>
        </w:rPr>
        <w:t>合同通用条款参照住房城乡建设部、国家工商行政管理总局制定的《建设工程施工合同（示范文本）》（GF—2017—0201）的合同通用条款内容。</w:t>
      </w:r>
    </w:p>
    <w:p>
      <w:pPr>
        <w:pStyle w:val="4"/>
        <w:snapToGrid w:val="0"/>
        <w:spacing w:line="360" w:lineRule="auto"/>
        <w:ind w:firstLine="482"/>
        <w:jc w:val="center"/>
        <w:rPr>
          <w:rFonts w:ascii="宋体" w:hAnsi="宋体" w:cs="宋体"/>
          <w:b/>
          <w:bCs/>
          <w:color w:val="000000"/>
          <w:sz w:val="24"/>
        </w:rPr>
      </w:pPr>
      <w:bookmarkStart w:id="75" w:name="_Toc408930012"/>
      <w:bookmarkEnd w:id="75"/>
      <w:bookmarkStart w:id="76" w:name="_Toc347221703"/>
      <w:bookmarkEnd w:id="76"/>
      <w:bookmarkStart w:id="77" w:name="_Toc371415508"/>
      <w:bookmarkEnd w:id="77"/>
      <w:bookmarkStart w:id="78" w:name="_Toc411512873"/>
      <w:r>
        <w:rPr>
          <w:rFonts w:hint="eastAsia" w:ascii="宋体" w:hAnsi="宋体" w:cs="宋体"/>
          <w:b/>
          <w:bCs/>
          <w:color w:val="000000"/>
          <w:sz w:val="24"/>
        </w:rPr>
        <w:t>第三部分  合同专用条款约定内容</w:t>
      </w:r>
      <w:bookmarkEnd w:id="78"/>
    </w:p>
    <w:p>
      <w:pPr>
        <w:spacing w:line="360" w:lineRule="auto"/>
        <w:ind w:firstLine="481"/>
        <w:rPr>
          <w:rFonts w:ascii="宋体" w:hAnsi="宋体" w:cs="宋体"/>
          <w:b/>
          <w:bCs/>
          <w:sz w:val="24"/>
        </w:rPr>
      </w:pPr>
      <w:r>
        <w:rPr>
          <w:rFonts w:ascii="宋体" w:hAnsi="宋体" w:cs="宋体"/>
          <w:b/>
          <w:bCs/>
          <w:sz w:val="24"/>
        </w:rPr>
        <w:t>(</w:t>
      </w:r>
      <w:r>
        <w:rPr>
          <w:rFonts w:hint="eastAsia" w:ascii="宋体" w:hAnsi="宋体" w:cs="宋体"/>
          <w:b/>
          <w:bCs/>
          <w:sz w:val="24"/>
        </w:rPr>
        <w:t>一</w:t>
      </w:r>
      <w:r>
        <w:rPr>
          <w:rFonts w:ascii="宋体" w:hAnsi="宋体" w:cs="宋体"/>
          <w:b/>
          <w:bCs/>
          <w:sz w:val="24"/>
        </w:rPr>
        <w:t>)</w:t>
      </w:r>
      <w:r>
        <w:rPr>
          <w:rFonts w:hint="eastAsia" w:ascii="宋体" w:hAnsi="宋体" w:cs="宋体"/>
          <w:b/>
          <w:bCs/>
          <w:sz w:val="24"/>
        </w:rPr>
        <w:t>、词语定义及合同文件</w:t>
      </w:r>
    </w:p>
    <w:p>
      <w:pPr>
        <w:pStyle w:val="32"/>
        <w:ind w:firstLine="422"/>
        <w:rPr>
          <w:b/>
          <w:bCs/>
        </w:rPr>
      </w:pPr>
      <w:r>
        <w:rPr>
          <w:rFonts w:hint="eastAsia"/>
          <w:b/>
          <w:bCs/>
        </w:rPr>
        <w:t>1、</w:t>
      </w:r>
      <w:r>
        <w:rPr>
          <w:rFonts w:hAnsi="宋体" w:cs="宋体"/>
          <w:b/>
          <w:bCs/>
        </w:rPr>
        <w:t>合同协议书、通用合同条款、专用合同条款中的下列词语具有本款所赋予的含义</w:t>
      </w:r>
    </w:p>
    <w:p>
      <w:pPr>
        <w:spacing w:line="360" w:lineRule="auto"/>
        <w:rPr>
          <w:rFonts w:ascii="宋体" w:hAnsi="宋体"/>
          <w:b/>
          <w:bCs/>
          <w:sz w:val="24"/>
        </w:rPr>
      </w:pPr>
      <w:r>
        <w:rPr>
          <w:rFonts w:ascii="宋体" w:hAnsi="宋体" w:cs="宋体"/>
          <w:b/>
          <w:bCs/>
          <w:sz w:val="24"/>
        </w:rPr>
        <w:t xml:space="preserve">    2</w:t>
      </w:r>
      <w:r>
        <w:rPr>
          <w:rFonts w:hint="eastAsia" w:ascii="宋体" w:hAnsi="宋体" w:cs="宋体"/>
          <w:b/>
          <w:bCs/>
          <w:sz w:val="24"/>
        </w:rPr>
        <w:t>、合同文件及解释顺序</w:t>
      </w:r>
    </w:p>
    <w:p>
      <w:pPr>
        <w:spacing w:line="360" w:lineRule="auto"/>
        <w:ind w:firstLine="480"/>
        <w:jc w:val="left"/>
        <w:rPr>
          <w:rFonts w:ascii="宋体" w:hAnsi="宋体" w:cs="宋体"/>
          <w:sz w:val="24"/>
        </w:rPr>
      </w:pPr>
      <w:r>
        <w:rPr>
          <w:rFonts w:hint="eastAsia" w:ascii="宋体" w:hAnsi="宋体" w:cs="宋体"/>
          <w:sz w:val="24"/>
          <w:u w:val="single"/>
        </w:rPr>
        <w:t>合同文件组成及解释顺序</w:t>
      </w:r>
      <w:r>
        <w:rPr>
          <w:rFonts w:ascii="宋体" w:hAnsi="宋体" w:cs="宋体"/>
          <w:sz w:val="24"/>
          <w:u w:val="single"/>
        </w:rPr>
        <w:t>:</w:t>
      </w:r>
      <w:r>
        <w:rPr>
          <w:rFonts w:hint="eastAsia" w:ascii="宋体" w:hAnsi="宋体" w:cs="宋体"/>
          <w:sz w:val="24"/>
          <w:u w:val="single"/>
        </w:rPr>
        <w:t>组成本合同的文件及优先解释顺序如下</w:t>
      </w:r>
      <w:r>
        <w:rPr>
          <w:rFonts w:ascii="宋体" w:hAnsi="宋体" w:cs="宋体"/>
          <w:sz w:val="24"/>
          <w:u w:val="single"/>
        </w:rPr>
        <w:t>:</w:t>
      </w:r>
      <w:r>
        <w:rPr>
          <w:rFonts w:hint="eastAsia" w:ascii="宋体" w:hAnsi="宋体" w:cs="宋体"/>
          <w:sz w:val="24"/>
          <w:u w:val="single"/>
        </w:rPr>
        <w:t>本合同协议书</w:t>
      </w:r>
      <w:r>
        <w:rPr>
          <w:rFonts w:ascii="宋体" w:hAnsi="宋体" w:cs="宋体"/>
          <w:sz w:val="24"/>
          <w:u w:val="single"/>
        </w:rPr>
        <w:t>;(2)</w:t>
      </w:r>
      <w:r>
        <w:rPr>
          <w:rFonts w:hint="eastAsia" w:ascii="宋体" w:hAnsi="宋体" w:cs="宋体"/>
          <w:sz w:val="24"/>
          <w:u w:val="single"/>
        </w:rPr>
        <w:t>合同专用条款</w:t>
      </w:r>
      <w:r>
        <w:rPr>
          <w:rFonts w:ascii="宋体" w:hAnsi="宋体" w:cs="宋体"/>
          <w:sz w:val="24"/>
          <w:u w:val="single"/>
        </w:rPr>
        <w:t>(</w:t>
      </w:r>
      <w:r>
        <w:rPr>
          <w:rFonts w:hint="eastAsia" w:ascii="宋体" w:hAnsi="宋体" w:cs="宋体"/>
          <w:sz w:val="24"/>
          <w:u w:val="single"/>
        </w:rPr>
        <w:t>含数据表和招标文件补充答疑书中与此有关的部分</w:t>
      </w:r>
      <w:r>
        <w:rPr>
          <w:rFonts w:ascii="宋体" w:hAnsi="宋体" w:cs="宋体"/>
          <w:sz w:val="24"/>
          <w:u w:val="single"/>
        </w:rPr>
        <w:t>);(3)</w:t>
      </w:r>
      <w:r>
        <w:rPr>
          <w:rFonts w:hint="eastAsia" w:ascii="宋体" w:hAnsi="宋体" w:cs="宋体"/>
          <w:sz w:val="24"/>
          <w:u w:val="single"/>
        </w:rPr>
        <w:t>合同通用条款</w:t>
      </w:r>
      <w:r>
        <w:rPr>
          <w:rFonts w:ascii="宋体" w:hAnsi="宋体" w:cs="宋体"/>
          <w:sz w:val="24"/>
          <w:u w:val="single"/>
        </w:rPr>
        <w:t>;(4)</w:t>
      </w:r>
      <w:r>
        <w:rPr>
          <w:rFonts w:hint="eastAsia" w:ascii="宋体" w:hAnsi="宋体" w:cs="宋体"/>
          <w:sz w:val="24"/>
          <w:u w:val="single"/>
        </w:rPr>
        <w:t>中标通知书</w:t>
      </w:r>
      <w:r>
        <w:rPr>
          <w:rFonts w:ascii="宋体" w:hAnsi="宋体" w:cs="宋体"/>
          <w:sz w:val="24"/>
          <w:u w:val="single"/>
        </w:rPr>
        <w:t>;(5)</w:t>
      </w:r>
      <w:r>
        <w:rPr>
          <w:rFonts w:hint="eastAsia" w:ascii="宋体" w:hAnsi="宋体" w:cs="宋体"/>
          <w:sz w:val="24"/>
          <w:u w:val="single"/>
        </w:rPr>
        <w:t>招标文件及其附件</w:t>
      </w:r>
      <w:r>
        <w:rPr>
          <w:rFonts w:ascii="宋体" w:hAnsi="宋体" w:cs="宋体"/>
          <w:sz w:val="24"/>
          <w:u w:val="single"/>
        </w:rPr>
        <w:t>(</w:t>
      </w:r>
      <w:r>
        <w:rPr>
          <w:rFonts w:hint="eastAsia" w:ascii="宋体" w:hAnsi="宋体" w:cs="宋体"/>
          <w:sz w:val="24"/>
          <w:u w:val="single"/>
        </w:rPr>
        <w:t>含招标文件补充答疑书</w:t>
      </w:r>
      <w:r>
        <w:rPr>
          <w:rFonts w:ascii="宋体" w:hAnsi="宋体" w:cs="宋体"/>
          <w:sz w:val="24"/>
          <w:u w:val="single"/>
        </w:rPr>
        <w:t>)</w:t>
      </w:r>
      <w:r>
        <w:rPr>
          <w:rFonts w:hint="eastAsia" w:ascii="宋体" w:hAnsi="宋体" w:cs="宋体"/>
          <w:sz w:val="24"/>
          <w:u w:val="single"/>
        </w:rPr>
        <w:t>、投标文件及其附件</w:t>
      </w:r>
      <w:r>
        <w:rPr>
          <w:rFonts w:ascii="宋体" w:hAnsi="宋体" w:cs="宋体"/>
          <w:sz w:val="24"/>
          <w:u w:val="single"/>
        </w:rPr>
        <w:t>(</w:t>
      </w:r>
      <w:r>
        <w:rPr>
          <w:rFonts w:hint="eastAsia" w:ascii="宋体" w:hAnsi="宋体" w:cs="宋体"/>
          <w:sz w:val="24"/>
          <w:u w:val="single"/>
        </w:rPr>
        <w:t>含承包人在评标期间递交和确认并经业主同意的对有关问题的补充资料和澄清文件</w:t>
      </w:r>
      <w:r>
        <w:rPr>
          <w:rFonts w:ascii="宋体" w:hAnsi="宋体" w:cs="宋体"/>
          <w:sz w:val="24"/>
          <w:u w:val="single"/>
        </w:rPr>
        <w:t xml:space="preserve"> </w:t>
      </w:r>
      <w:r>
        <w:rPr>
          <w:rFonts w:hint="eastAsia" w:ascii="宋体" w:hAnsi="宋体" w:cs="宋体"/>
          <w:sz w:val="24"/>
          <w:u w:val="single"/>
        </w:rPr>
        <w:t>等</w:t>
      </w:r>
      <w:r>
        <w:rPr>
          <w:rFonts w:ascii="宋体" w:hAnsi="宋体" w:cs="宋体"/>
          <w:sz w:val="24"/>
          <w:u w:val="single"/>
        </w:rPr>
        <w:t>);6)</w:t>
      </w:r>
      <w:r>
        <w:rPr>
          <w:rFonts w:hint="eastAsia" w:ascii="宋体" w:hAnsi="宋体" w:cs="宋体"/>
          <w:sz w:val="24"/>
          <w:u w:val="single"/>
        </w:rPr>
        <w:t>工程量清单</w:t>
      </w:r>
      <w:r>
        <w:rPr>
          <w:rFonts w:ascii="宋体" w:hAnsi="宋体" w:cs="宋体"/>
          <w:sz w:val="24"/>
          <w:u w:val="single"/>
        </w:rPr>
        <w:t>;(7)</w:t>
      </w:r>
      <w:r>
        <w:rPr>
          <w:rFonts w:hint="eastAsia" w:ascii="宋体" w:hAnsi="宋体" w:cs="宋体"/>
          <w:sz w:val="24"/>
          <w:u w:val="single"/>
        </w:rPr>
        <w:t>工程报价书或预算书</w:t>
      </w:r>
      <w:r>
        <w:rPr>
          <w:rFonts w:ascii="宋体" w:hAnsi="宋体" w:cs="宋体"/>
          <w:sz w:val="24"/>
          <w:u w:val="single"/>
        </w:rPr>
        <w:t>;(8)</w:t>
      </w:r>
      <w:r>
        <w:rPr>
          <w:rFonts w:hint="eastAsia" w:ascii="宋体" w:hAnsi="宋体" w:cs="宋体"/>
          <w:sz w:val="24"/>
          <w:u w:val="single"/>
        </w:rPr>
        <w:t>图纸</w:t>
      </w:r>
      <w:r>
        <w:rPr>
          <w:rFonts w:ascii="宋体" w:hAnsi="宋体" w:cs="宋体"/>
          <w:sz w:val="24"/>
          <w:u w:val="single"/>
        </w:rPr>
        <w:t>(</w:t>
      </w:r>
      <w:r>
        <w:rPr>
          <w:rFonts w:hint="eastAsia" w:ascii="宋体" w:hAnsi="宋体" w:cs="宋体"/>
          <w:sz w:val="24"/>
          <w:u w:val="single"/>
        </w:rPr>
        <w:t>含招标文件补充答疑书中与此有关的部分</w:t>
      </w:r>
      <w:r>
        <w:rPr>
          <w:rFonts w:ascii="宋体" w:hAnsi="宋体" w:cs="宋体"/>
          <w:sz w:val="24"/>
          <w:u w:val="single"/>
        </w:rPr>
        <w:t>);(9)</w:t>
      </w:r>
      <w:r>
        <w:rPr>
          <w:rFonts w:hint="eastAsia" w:ascii="宋体" w:hAnsi="宋体" w:cs="宋体"/>
          <w:sz w:val="24"/>
          <w:u w:val="single"/>
        </w:rPr>
        <w:t>标准、规范及有关技术文件</w:t>
      </w:r>
      <w:r>
        <w:rPr>
          <w:rFonts w:ascii="宋体" w:hAnsi="宋体" w:cs="宋体"/>
          <w:sz w:val="24"/>
          <w:u w:val="single"/>
        </w:rPr>
        <w:t>(</w:t>
      </w:r>
      <w:r>
        <w:rPr>
          <w:rFonts w:hint="eastAsia" w:ascii="宋体" w:hAnsi="宋体" w:cs="宋体"/>
          <w:sz w:val="24"/>
          <w:u w:val="single"/>
        </w:rPr>
        <w:t>含招标文件补充答疑书中与此有关的部分</w:t>
      </w:r>
      <w:r>
        <w:rPr>
          <w:rFonts w:ascii="宋体" w:hAnsi="宋体" w:cs="宋体"/>
          <w:sz w:val="24"/>
          <w:u w:val="single"/>
        </w:rPr>
        <w:t>)</w:t>
      </w:r>
      <w:r>
        <w:rPr>
          <w:rFonts w:hint="eastAsia" w:ascii="宋体" w:hAnsi="宋体" w:cs="宋体"/>
          <w:sz w:val="24"/>
          <w:u w:val="single"/>
        </w:rPr>
        <w:t>。</w:t>
      </w:r>
      <w:r>
        <w:rPr>
          <w:rFonts w:ascii="宋体" w:hAnsi="宋体" w:cs="宋体"/>
          <w:sz w:val="24"/>
        </w:rPr>
        <w:t xml:space="preserve">    </w:t>
      </w:r>
    </w:p>
    <w:p>
      <w:pPr>
        <w:spacing w:line="360" w:lineRule="auto"/>
        <w:ind w:firstLine="480"/>
        <w:jc w:val="left"/>
        <w:rPr>
          <w:rFonts w:ascii="宋体" w:hAnsi="宋体" w:cs="宋体"/>
          <w:sz w:val="24"/>
        </w:rPr>
      </w:pPr>
      <w:r>
        <w:rPr>
          <w:rFonts w:ascii="宋体" w:hAnsi="宋体" w:cs="宋体"/>
          <w:b/>
          <w:bCs/>
          <w:sz w:val="24"/>
        </w:rPr>
        <w:t>3</w:t>
      </w:r>
      <w:r>
        <w:rPr>
          <w:rFonts w:hint="eastAsia" w:ascii="宋体" w:hAnsi="宋体" w:cs="宋体"/>
          <w:b/>
          <w:bCs/>
          <w:sz w:val="24"/>
        </w:rPr>
        <w:t>、语言文字和适用法律、标准及规范</w:t>
      </w:r>
      <w:r>
        <w:rPr>
          <w:rFonts w:ascii="宋体" w:hAnsi="宋体" w:cs="宋体"/>
          <w:sz w:val="24"/>
        </w:rPr>
        <w:t xml:space="preserve">    </w:t>
      </w:r>
    </w:p>
    <w:p>
      <w:pPr>
        <w:spacing w:line="360" w:lineRule="auto"/>
        <w:ind w:firstLine="480"/>
        <w:jc w:val="left"/>
        <w:rPr>
          <w:rFonts w:ascii="宋体" w:hAnsi="宋体"/>
          <w:sz w:val="24"/>
        </w:rPr>
      </w:pPr>
      <w:r>
        <w:rPr>
          <w:rFonts w:ascii="宋体" w:hAnsi="宋体" w:cs="宋体"/>
          <w:sz w:val="24"/>
        </w:rPr>
        <w:t xml:space="preserve">3.1 </w:t>
      </w:r>
      <w:r>
        <w:rPr>
          <w:rFonts w:hint="eastAsia" w:ascii="宋体" w:hAnsi="宋体" w:cs="宋体"/>
          <w:sz w:val="24"/>
        </w:rPr>
        <w:t>本合同除使用汉语外，还使用</w:t>
      </w:r>
      <w:r>
        <w:rPr>
          <w:rFonts w:ascii="宋体" w:hAnsi="宋体"/>
          <w:sz w:val="24"/>
          <w:u w:val="single"/>
        </w:rPr>
        <w:tab/>
      </w:r>
      <w:r>
        <w:rPr>
          <w:rFonts w:hint="eastAsia" w:ascii="宋体" w:hAnsi="宋体"/>
          <w:sz w:val="24"/>
          <w:u w:val="single"/>
        </w:rPr>
        <w:t>阿拉伯数字</w:t>
      </w:r>
      <w:r>
        <w:rPr>
          <w:rFonts w:ascii="宋体" w:hAnsi="宋体" w:cs="宋体"/>
          <w:sz w:val="24"/>
          <w:u w:val="single"/>
        </w:rPr>
        <w:t xml:space="preserve">  </w:t>
      </w:r>
      <w:r>
        <w:rPr>
          <w:rFonts w:hint="eastAsia" w:ascii="宋体" w:hAnsi="宋体" w:cs="宋体"/>
          <w:sz w:val="24"/>
        </w:rPr>
        <w:t>语言文字。</w:t>
      </w:r>
    </w:p>
    <w:p>
      <w:pPr>
        <w:spacing w:line="360" w:lineRule="auto"/>
        <w:rPr>
          <w:rFonts w:ascii="宋体" w:hAnsi="宋体"/>
          <w:sz w:val="24"/>
        </w:rPr>
      </w:pPr>
      <w:r>
        <w:rPr>
          <w:rFonts w:ascii="宋体" w:hAnsi="宋体" w:cs="宋体"/>
          <w:sz w:val="24"/>
        </w:rPr>
        <w:t xml:space="preserve">    3.2 </w:t>
      </w:r>
      <w:r>
        <w:rPr>
          <w:rFonts w:hint="eastAsia" w:ascii="宋体" w:hAnsi="宋体" w:cs="宋体"/>
          <w:sz w:val="24"/>
        </w:rPr>
        <w:t>适用法律和法规</w:t>
      </w:r>
    </w:p>
    <w:p>
      <w:pPr>
        <w:spacing w:line="360" w:lineRule="auto"/>
        <w:jc w:val="distribute"/>
        <w:rPr>
          <w:rFonts w:ascii="宋体" w:hAnsi="宋体"/>
          <w:sz w:val="24"/>
          <w:u w:val="single"/>
        </w:rPr>
      </w:pPr>
      <w:r>
        <w:rPr>
          <w:rFonts w:ascii="宋体" w:hAnsi="宋体" w:cs="宋体"/>
          <w:sz w:val="24"/>
        </w:rPr>
        <w:t xml:space="preserve">     </w:t>
      </w:r>
      <w:r>
        <w:rPr>
          <w:rFonts w:hint="eastAsia" w:ascii="宋体" w:hAnsi="宋体" w:cs="宋体"/>
          <w:sz w:val="24"/>
        </w:rPr>
        <w:t>需要明示的法律、行政法规</w:t>
      </w:r>
      <w:r>
        <w:rPr>
          <w:rFonts w:ascii="宋体" w:hAnsi="宋体" w:cs="宋体"/>
          <w:sz w:val="24"/>
        </w:rPr>
        <w:t>:</w:t>
      </w:r>
      <w:r>
        <w:rPr>
          <w:rFonts w:hint="eastAsia" w:ascii="宋体" w:hAnsi="宋体" w:cs="宋体"/>
          <w:sz w:val="24"/>
          <w:u w:val="single"/>
        </w:rPr>
        <w:t>国家现行的法律、法规</w:t>
      </w:r>
      <w:r>
        <w:rPr>
          <w:rFonts w:ascii="宋体" w:hAnsi="宋体" w:cs="宋体"/>
          <w:sz w:val="24"/>
          <w:u w:val="single"/>
        </w:rPr>
        <w:t>;</w:t>
      </w:r>
      <w:r>
        <w:rPr>
          <w:rFonts w:hint="eastAsia" w:ascii="宋体" w:hAnsi="宋体" w:cs="宋体"/>
          <w:sz w:val="24"/>
          <w:u w:val="single"/>
        </w:rPr>
        <w:t>福建省、厦门市</w:t>
      </w:r>
    </w:p>
    <w:p>
      <w:pPr>
        <w:spacing w:line="360" w:lineRule="auto"/>
        <w:rPr>
          <w:rFonts w:ascii="宋体" w:hAnsi="宋体"/>
          <w:sz w:val="24"/>
        </w:rPr>
      </w:pPr>
      <w:r>
        <w:rPr>
          <w:rFonts w:hint="eastAsia" w:ascii="宋体" w:hAnsi="宋体" w:cs="宋体"/>
          <w:sz w:val="24"/>
          <w:u w:val="single"/>
        </w:rPr>
        <w:t>现行的有关法律、法规</w:t>
      </w:r>
      <w:r>
        <w:rPr>
          <w:rFonts w:ascii="宋体" w:hAnsi="宋体" w:cs="宋体"/>
          <w:sz w:val="24"/>
          <w:u w:val="single"/>
        </w:rPr>
        <w:t>;</w:t>
      </w:r>
      <w:r>
        <w:rPr>
          <w:rFonts w:hint="eastAsia" w:ascii="宋体" w:hAnsi="宋体" w:cs="宋体"/>
          <w:sz w:val="24"/>
          <w:u w:val="single"/>
        </w:rPr>
        <w:t>财政及建设行政主管部门有关规定。</w:t>
      </w:r>
    </w:p>
    <w:p>
      <w:pPr>
        <w:spacing w:line="360" w:lineRule="auto"/>
        <w:rPr>
          <w:rFonts w:ascii="宋体" w:hAnsi="宋体"/>
          <w:sz w:val="24"/>
        </w:rPr>
      </w:pPr>
      <w:r>
        <w:rPr>
          <w:rFonts w:ascii="宋体" w:hAnsi="宋体" w:cs="宋体"/>
          <w:sz w:val="24"/>
        </w:rPr>
        <w:t xml:space="preserve">    3.3 </w:t>
      </w:r>
      <w:r>
        <w:rPr>
          <w:rFonts w:hint="eastAsia" w:ascii="宋体" w:hAnsi="宋体" w:cs="宋体"/>
          <w:sz w:val="24"/>
        </w:rPr>
        <w:t>适用标准、规范</w:t>
      </w:r>
    </w:p>
    <w:p>
      <w:pPr>
        <w:spacing w:line="360" w:lineRule="auto"/>
        <w:jc w:val="left"/>
        <w:rPr>
          <w:rFonts w:ascii="宋体" w:hAnsi="宋体"/>
          <w:sz w:val="24"/>
        </w:rPr>
      </w:pPr>
      <w:r>
        <w:rPr>
          <w:rFonts w:ascii="宋体" w:hAnsi="宋体" w:cs="宋体"/>
          <w:sz w:val="24"/>
        </w:rPr>
        <w:t xml:space="preserve">    </w:t>
      </w:r>
      <w:r>
        <w:rPr>
          <w:rFonts w:hint="eastAsia" w:ascii="宋体" w:hAnsi="宋体" w:cs="宋体"/>
          <w:sz w:val="24"/>
        </w:rPr>
        <w:t>适用标准、规范名称</w:t>
      </w:r>
      <w:r>
        <w:rPr>
          <w:rFonts w:ascii="宋体" w:hAnsi="宋体" w:cs="宋体"/>
          <w:sz w:val="24"/>
        </w:rPr>
        <w:t>:</w:t>
      </w:r>
      <w:r>
        <w:rPr>
          <w:rFonts w:hint="eastAsia" w:ascii="宋体" w:hAnsi="宋体" w:cs="宋体"/>
          <w:sz w:val="24"/>
        </w:rPr>
        <w:t>见本工程《招标文件》规定执行。</w:t>
      </w:r>
    </w:p>
    <w:p>
      <w:pPr>
        <w:spacing w:line="360" w:lineRule="auto"/>
        <w:rPr>
          <w:rFonts w:ascii="宋体" w:hAnsi="宋体" w:cs="宋体"/>
          <w:sz w:val="24"/>
          <w:u w:val="single"/>
        </w:rPr>
      </w:pPr>
      <w:r>
        <w:rPr>
          <w:rFonts w:hint="eastAsia" w:ascii="宋体" w:hAnsi="宋体" w:cs="宋体"/>
          <w:sz w:val="24"/>
        </w:rPr>
        <w:t>发包人提供标准、规范的时间</w:t>
      </w:r>
      <w:r>
        <w:rPr>
          <w:rFonts w:ascii="宋体" w:hAnsi="宋体" w:cs="宋体"/>
          <w:sz w:val="24"/>
        </w:rPr>
        <w:t xml:space="preserve">: </w:t>
      </w:r>
      <w:r>
        <w:rPr>
          <w:rFonts w:ascii="宋体" w:hAnsi="宋体" w:cs="宋体"/>
          <w:sz w:val="24"/>
          <w:u w:val="single"/>
        </w:rPr>
        <w:t xml:space="preserve">   </w:t>
      </w:r>
      <w:r>
        <w:rPr>
          <w:rFonts w:hint="eastAsia" w:ascii="宋体" w:hAnsi="宋体"/>
          <w:sz w:val="24"/>
          <w:u w:val="single"/>
        </w:rPr>
        <w:t>详见组成本合同文件的《委托监理合同》内发包人委托的职权，本工程全权委托监理人监理</w:t>
      </w:r>
      <w:r>
        <w:rPr>
          <w:rFonts w:hint="eastAsia" w:ascii="宋体" w:hAnsi="宋体"/>
          <w:sz w:val="24"/>
        </w:rPr>
        <w:t>。</w:t>
      </w:r>
      <w:r>
        <w:rPr>
          <w:rFonts w:hint="eastAsia" w:ascii="宋体" w:hAnsi="宋体" w:cs="宋体"/>
          <w:sz w:val="24"/>
        </w:rPr>
        <w:t xml:space="preserve"> </w:t>
      </w:r>
      <w:r>
        <w:rPr>
          <w:rFonts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国内没有相应标准、规范时的约定</w:t>
      </w:r>
      <w:r>
        <w:rPr>
          <w:rFonts w:ascii="宋体" w:hAnsi="宋体" w:cs="宋体"/>
          <w:sz w:val="24"/>
        </w:rPr>
        <w:t xml:space="preserve">: </w:t>
      </w:r>
      <w:r>
        <w:rPr>
          <w:rFonts w:ascii="宋体" w:hAnsi="宋体" w:cs="宋体"/>
          <w:sz w:val="24"/>
          <w:u w:val="single"/>
        </w:rPr>
        <w:t xml:space="preserve">  </w:t>
      </w:r>
      <w:r>
        <w:rPr>
          <w:rFonts w:hint="eastAsia" w:ascii="宋体" w:hAnsi="宋体"/>
          <w:sz w:val="24"/>
          <w:u w:val="single"/>
        </w:rPr>
        <w:t>凡涉及国内没有相应标准、规范、规程的，承包人应立即通知发包人及监理工程师，并提供拟采用相应标准(如承包人企业标准、国外标准等)、规范或经验做法、需要的理由和时间，由承包人与发包人、监理工程师、设计院协商或征求相关部门确定。</w:t>
      </w:r>
      <w:r>
        <w:rPr>
          <w:rFonts w:ascii="宋体" w:hAnsi="宋体" w:cs="宋体"/>
          <w:sz w:val="24"/>
          <w:u w:val="single"/>
        </w:rPr>
        <w:t xml:space="preserve"> </w:t>
      </w:r>
    </w:p>
    <w:p>
      <w:pPr>
        <w:spacing w:line="360" w:lineRule="auto"/>
        <w:rPr>
          <w:rFonts w:ascii="宋体" w:hAnsi="宋体"/>
          <w:sz w:val="24"/>
        </w:rPr>
      </w:pPr>
      <w:r>
        <w:rPr>
          <w:rFonts w:ascii="宋体" w:hAnsi="宋体" w:cs="宋体"/>
          <w:sz w:val="24"/>
        </w:rPr>
        <w:t xml:space="preserve">   </w:t>
      </w:r>
      <w:r>
        <w:rPr>
          <w:rFonts w:ascii="宋体" w:hAnsi="宋体" w:cs="宋体"/>
          <w:b/>
          <w:bCs/>
          <w:sz w:val="24"/>
        </w:rPr>
        <w:t xml:space="preserve"> 4</w:t>
      </w:r>
      <w:r>
        <w:rPr>
          <w:rFonts w:hint="eastAsia" w:ascii="宋体" w:hAnsi="宋体" w:cs="宋体"/>
          <w:b/>
          <w:bCs/>
          <w:sz w:val="24"/>
        </w:rPr>
        <w:t>、图纸</w:t>
      </w:r>
    </w:p>
    <w:p>
      <w:pPr>
        <w:spacing w:line="360" w:lineRule="auto"/>
        <w:ind w:firstLine="480" w:firstLineChars="200"/>
        <w:rPr>
          <w:rFonts w:ascii="宋体" w:hAnsi="宋体"/>
          <w:sz w:val="24"/>
          <w:u w:val="single"/>
        </w:rPr>
      </w:pPr>
      <w:r>
        <w:rPr>
          <w:rFonts w:ascii="宋体" w:hAnsi="宋体" w:cs="宋体"/>
          <w:sz w:val="24"/>
        </w:rPr>
        <w:t xml:space="preserve">4.1 </w:t>
      </w:r>
      <w:r>
        <w:rPr>
          <w:rFonts w:hint="eastAsia" w:ascii="宋体" w:hAnsi="宋体" w:cs="宋体"/>
          <w:sz w:val="24"/>
        </w:rPr>
        <w:t>发包人向承包人提供图纸日期和套数</w:t>
      </w:r>
      <w:r>
        <w:rPr>
          <w:rFonts w:ascii="宋体" w:hAnsi="宋体" w:cs="宋体"/>
          <w:sz w:val="24"/>
        </w:rPr>
        <w:t>:</w:t>
      </w:r>
      <w:r>
        <w:rPr>
          <w:rFonts w:hint="eastAsia" w:ascii="宋体" w:hAnsi="宋体" w:cs="宋体"/>
          <w:sz w:val="24"/>
          <w:u w:val="single"/>
        </w:rPr>
        <w:t>合同签订后</w:t>
      </w:r>
      <w:r>
        <w:rPr>
          <w:rFonts w:ascii="宋体" w:hAnsi="宋体" w:cs="宋体"/>
          <w:sz w:val="24"/>
          <w:u w:val="single"/>
        </w:rPr>
        <w:t>3</w:t>
      </w:r>
      <w:r>
        <w:rPr>
          <w:rFonts w:hint="eastAsia" w:ascii="宋体" w:hAnsi="宋体" w:cs="宋体"/>
          <w:sz w:val="24"/>
          <w:u w:val="single"/>
        </w:rPr>
        <w:t>日内提供施工图</w:t>
      </w:r>
      <w:r>
        <w:rPr>
          <w:rFonts w:hint="eastAsia" w:ascii="宋体" w:hAnsi="宋体" w:cs="宋体"/>
          <w:b/>
          <w:sz w:val="24"/>
          <w:u w:val="single"/>
        </w:rPr>
        <w:t>肆套</w:t>
      </w:r>
      <w:r>
        <w:rPr>
          <w:rFonts w:ascii="宋体" w:hAnsi="宋体" w:cs="宋体"/>
          <w:b/>
          <w:sz w:val="24"/>
          <w:u w:val="single"/>
        </w:rPr>
        <w:t>(</w:t>
      </w:r>
      <w:r>
        <w:rPr>
          <w:rFonts w:hint="eastAsia" w:ascii="宋体" w:hAnsi="宋体" w:cs="宋体"/>
          <w:b/>
          <w:sz w:val="24"/>
          <w:u w:val="single"/>
        </w:rPr>
        <w:t>包含贰套</w:t>
      </w:r>
      <w:r>
        <w:rPr>
          <w:rFonts w:hint="eastAsia" w:ascii="宋体" w:hAnsi="宋体" w:cs="宋体"/>
          <w:sz w:val="24"/>
          <w:u w:val="single"/>
        </w:rPr>
        <w:t>竣工图使用的图纸</w:t>
      </w:r>
      <w:r>
        <w:rPr>
          <w:rFonts w:ascii="宋体" w:hAnsi="宋体" w:cs="宋体"/>
          <w:sz w:val="24"/>
          <w:u w:val="single"/>
        </w:rPr>
        <w:t>)</w:t>
      </w:r>
      <w:r>
        <w:rPr>
          <w:rFonts w:hint="eastAsia" w:ascii="宋体" w:hAnsi="宋体" w:cs="宋体"/>
          <w:sz w:val="24"/>
          <w:u w:val="single"/>
        </w:rPr>
        <w:t>。承包人需要增加施工图套数，与发包人联系解决，费用由承包人支付。</w:t>
      </w:r>
    </w:p>
    <w:p>
      <w:pPr>
        <w:spacing w:line="336" w:lineRule="auto"/>
        <w:rPr>
          <w:rFonts w:ascii="宋体" w:hAnsi="宋体"/>
          <w:sz w:val="24"/>
        </w:rPr>
      </w:pPr>
      <w:r>
        <w:rPr>
          <w:rFonts w:ascii="宋体" w:hAnsi="宋体" w:cs="宋体"/>
          <w:sz w:val="24"/>
        </w:rPr>
        <w:t xml:space="preserve">    </w:t>
      </w:r>
      <w:r>
        <w:rPr>
          <w:rFonts w:hint="eastAsia" w:ascii="宋体" w:hAnsi="宋体" w:cs="宋体"/>
          <w:sz w:val="24"/>
        </w:rPr>
        <w:t>发包人对图纸保密要求</w:t>
      </w:r>
      <w:r>
        <w:rPr>
          <w:rFonts w:ascii="宋体" w:hAnsi="宋体" w:cs="宋体"/>
          <w:sz w:val="24"/>
        </w:rPr>
        <w:t>:</w:t>
      </w:r>
      <w:r>
        <w:rPr>
          <w:rFonts w:hint="eastAsia" w:ascii="宋体" w:hAnsi="宋体"/>
          <w:sz w:val="24"/>
          <w:u w:val="single"/>
        </w:rPr>
        <w:t xml:space="preserve"> 承包人对本工程图纸有保密义务，不得复制、转借、出让给与本工程无关的第三者或用于非本合同项目。发包人不承担有关的保密措施费用。</w:t>
      </w:r>
    </w:p>
    <w:p>
      <w:pPr>
        <w:spacing w:line="336" w:lineRule="auto"/>
        <w:rPr>
          <w:rFonts w:ascii="宋体" w:hAnsi="宋体" w:cs="宋体"/>
          <w:sz w:val="24"/>
          <w:u w:val="single"/>
        </w:rPr>
      </w:pPr>
      <w:r>
        <w:rPr>
          <w:rFonts w:ascii="宋体" w:hAnsi="宋体" w:cs="宋体"/>
          <w:sz w:val="24"/>
        </w:rPr>
        <w:t xml:space="preserve">    </w:t>
      </w:r>
      <w:r>
        <w:rPr>
          <w:rFonts w:hint="eastAsia" w:ascii="宋体" w:hAnsi="宋体" w:cs="宋体"/>
          <w:sz w:val="24"/>
        </w:rPr>
        <w:t>使用国外图纸的要求及费用承担</w:t>
      </w:r>
      <w:r>
        <w:rPr>
          <w:rFonts w:ascii="宋体" w:hAnsi="宋体" w:cs="宋体"/>
          <w:sz w:val="24"/>
        </w:rPr>
        <w:t>:</w:t>
      </w:r>
      <w:r>
        <w:rPr>
          <w:rFonts w:ascii="宋体" w:hAnsi="宋体" w:cs="宋体"/>
          <w:sz w:val="24"/>
          <w:u w:val="single"/>
        </w:rPr>
        <w:t xml:space="preserve">  / </w:t>
      </w:r>
      <w:r>
        <w:rPr>
          <w:rFonts w:hint="eastAsia" w:ascii="宋体" w:hAnsi="宋体" w:cs="宋体"/>
          <w:sz w:val="24"/>
          <w:u w:val="single"/>
        </w:rPr>
        <w:t xml:space="preserve"> </w:t>
      </w:r>
    </w:p>
    <w:p>
      <w:pPr>
        <w:spacing w:line="336" w:lineRule="auto"/>
        <w:rPr>
          <w:rFonts w:ascii="宋体" w:hAnsi="宋体"/>
          <w:sz w:val="24"/>
        </w:rPr>
      </w:pPr>
      <w:r>
        <w:rPr>
          <w:rFonts w:ascii="宋体" w:hAnsi="宋体" w:cs="宋体"/>
          <w:sz w:val="24"/>
        </w:rPr>
        <w:t xml:space="preserve">   </w:t>
      </w:r>
      <w:r>
        <w:rPr>
          <w:rFonts w:ascii="宋体" w:hAnsi="宋体" w:cs="宋体"/>
          <w:b/>
          <w:bCs/>
          <w:sz w:val="24"/>
        </w:rPr>
        <w:t xml:space="preserve"> (</w:t>
      </w:r>
      <w:r>
        <w:rPr>
          <w:rFonts w:hint="eastAsia" w:ascii="宋体" w:hAnsi="宋体" w:cs="宋体"/>
          <w:b/>
          <w:bCs/>
          <w:sz w:val="24"/>
        </w:rPr>
        <w:t>二</w:t>
      </w:r>
      <w:r>
        <w:rPr>
          <w:rFonts w:ascii="宋体" w:hAnsi="宋体" w:cs="宋体"/>
          <w:b/>
          <w:bCs/>
          <w:sz w:val="24"/>
        </w:rPr>
        <w:t>)</w:t>
      </w:r>
      <w:r>
        <w:rPr>
          <w:rFonts w:hint="eastAsia" w:ascii="宋体" w:hAnsi="宋体" w:cs="宋体"/>
          <w:b/>
          <w:bCs/>
          <w:sz w:val="24"/>
        </w:rPr>
        <w:t>、双方</w:t>
      </w:r>
      <w:r>
        <w:rPr>
          <w:rFonts w:ascii="宋体" w:hAnsi="宋体" w:cs="宋体"/>
          <w:b/>
          <w:bCs/>
          <w:sz w:val="24"/>
        </w:rPr>
        <w:t>-</w:t>
      </w:r>
      <w:r>
        <w:rPr>
          <w:rFonts w:hint="eastAsia" w:ascii="宋体" w:hAnsi="宋体" w:cs="宋体"/>
          <w:b/>
          <w:bCs/>
          <w:sz w:val="24"/>
        </w:rPr>
        <w:t>般权利和义务</w:t>
      </w:r>
    </w:p>
    <w:p>
      <w:pPr>
        <w:spacing w:line="336" w:lineRule="auto"/>
        <w:rPr>
          <w:rFonts w:ascii="宋体" w:hAnsi="宋体"/>
          <w:sz w:val="24"/>
        </w:rPr>
      </w:pPr>
      <w:r>
        <w:rPr>
          <w:rFonts w:ascii="宋体" w:hAnsi="宋体" w:cs="宋体"/>
          <w:sz w:val="24"/>
        </w:rPr>
        <w:t xml:space="preserve">    </w:t>
      </w:r>
      <w:r>
        <w:rPr>
          <w:rFonts w:ascii="宋体" w:hAnsi="宋体" w:cs="宋体"/>
          <w:b/>
          <w:bCs/>
          <w:sz w:val="24"/>
        </w:rPr>
        <w:t>5</w:t>
      </w:r>
      <w:r>
        <w:rPr>
          <w:rFonts w:hint="eastAsia" w:ascii="宋体" w:hAnsi="宋体" w:cs="宋体"/>
          <w:b/>
          <w:bCs/>
          <w:sz w:val="24"/>
        </w:rPr>
        <w:t>、工程师</w:t>
      </w:r>
    </w:p>
    <w:p>
      <w:pPr>
        <w:spacing w:line="336" w:lineRule="auto"/>
        <w:rPr>
          <w:rFonts w:ascii="宋体" w:hAnsi="宋体"/>
          <w:sz w:val="24"/>
        </w:rPr>
      </w:pPr>
      <w:r>
        <w:rPr>
          <w:rFonts w:ascii="宋体" w:hAnsi="宋体" w:cs="宋体"/>
          <w:sz w:val="24"/>
        </w:rPr>
        <w:t xml:space="preserve">    5.1 </w:t>
      </w:r>
      <w:r>
        <w:rPr>
          <w:rFonts w:hint="eastAsia" w:ascii="宋体" w:hAnsi="宋体" w:cs="宋体"/>
          <w:sz w:val="24"/>
        </w:rPr>
        <w:t>发包人派驻的工程师</w:t>
      </w:r>
    </w:p>
    <w:p>
      <w:pPr>
        <w:spacing w:line="336" w:lineRule="auto"/>
        <w:rPr>
          <w:rFonts w:ascii="宋体" w:hAnsi="宋体"/>
          <w:sz w:val="24"/>
        </w:rPr>
      </w:pPr>
      <w:r>
        <w:rPr>
          <w:rFonts w:ascii="宋体" w:hAnsi="宋体" w:cs="宋体"/>
          <w:sz w:val="24"/>
        </w:rPr>
        <w:t xml:space="preserve">    </w:t>
      </w:r>
      <w:r>
        <w:rPr>
          <w:rFonts w:hint="eastAsia" w:ascii="宋体" w:hAnsi="宋体" w:cs="宋体"/>
          <w:sz w:val="24"/>
        </w:rPr>
        <w:t>姓名</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sz w:val="24"/>
        </w:rPr>
        <w:tab/>
      </w:r>
      <w:r>
        <w:rPr>
          <w:rFonts w:hint="eastAsia" w:ascii="宋体" w:hAnsi="宋体" w:cs="宋体"/>
          <w:sz w:val="24"/>
        </w:rPr>
        <w:t>职务</w:t>
      </w:r>
      <w:r>
        <w:rPr>
          <w:rFonts w:ascii="宋体" w:hAnsi="宋体" w:cs="宋体"/>
          <w:sz w:val="24"/>
        </w:rPr>
        <w:t xml:space="preserve">: </w:t>
      </w:r>
      <w:r>
        <w:rPr>
          <w:rFonts w:ascii="宋体" w:hAnsi="宋体"/>
          <w:sz w:val="24"/>
          <w:u w:val="single"/>
        </w:rPr>
        <w:tab/>
      </w:r>
      <w:r>
        <w:rPr>
          <w:rFonts w:hint="eastAsia" w:ascii="宋体" w:hAnsi="宋体" w:cs="宋体"/>
          <w:sz w:val="24"/>
          <w:u w:val="single"/>
        </w:rPr>
        <w:t>现场工程师</w:t>
      </w:r>
      <w:r>
        <w:rPr>
          <w:rFonts w:ascii="宋体" w:hAnsi="宋体" w:cs="宋体"/>
          <w:sz w:val="24"/>
          <w:u w:val="single"/>
        </w:rPr>
        <w:t xml:space="preserve">      </w:t>
      </w:r>
      <w:r>
        <w:rPr>
          <w:rFonts w:ascii="宋体" w:hAnsi="宋体"/>
          <w:sz w:val="24"/>
        </w:rPr>
        <w:tab/>
      </w:r>
    </w:p>
    <w:p>
      <w:pPr>
        <w:spacing w:line="336" w:lineRule="auto"/>
        <w:jc w:val="distribute"/>
        <w:rPr>
          <w:rFonts w:ascii="宋体" w:hAnsi="宋体"/>
          <w:sz w:val="24"/>
        </w:rPr>
      </w:pPr>
      <w:r>
        <w:rPr>
          <w:rFonts w:ascii="宋体" w:hAnsi="宋体" w:cs="宋体"/>
          <w:sz w:val="24"/>
        </w:rPr>
        <w:t xml:space="preserve">    </w:t>
      </w:r>
      <w:r>
        <w:rPr>
          <w:rFonts w:hint="eastAsia" w:ascii="宋体" w:hAnsi="宋体" w:cs="宋体"/>
          <w:sz w:val="24"/>
        </w:rPr>
        <w:t>该工程师的职权范围包括</w:t>
      </w:r>
      <w:r>
        <w:rPr>
          <w:rFonts w:ascii="宋体" w:hAnsi="宋体" w:cs="宋体"/>
          <w:sz w:val="24"/>
        </w:rPr>
        <w:t>:</w:t>
      </w:r>
      <w:r>
        <w:rPr>
          <w:rFonts w:hint="eastAsia" w:ascii="宋体" w:hAnsi="宋体" w:cs="宋体"/>
          <w:sz w:val="24"/>
        </w:rPr>
        <w:t>发包人派驻的工程师是发包人现场的全权负</w:t>
      </w:r>
    </w:p>
    <w:p>
      <w:pPr>
        <w:spacing w:line="336" w:lineRule="auto"/>
        <w:rPr>
          <w:rFonts w:ascii="宋体" w:hAnsi="宋体"/>
          <w:sz w:val="24"/>
        </w:rPr>
      </w:pPr>
      <w:r>
        <w:rPr>
          <w:rFonts w:hint="eastAsia" w:ascii="宋体" w:hAnsi="宋体" w:cs="宋体"/>
          <w:sz w:val="24"/>
        </w:rPr>
        <w:t>责人，行使本工程施工合同、监理合同所赋予的职权和工作。</w:t>
      </w:r>
    </w:p>
    <w:p>
      <w:pPr>
        <w:spacing w:line="336" w:lineRule="auto"/>
        <w:rPr>
          <w:rFonts w:ascii="宋体" w:hAnsi="宋体"/>
          <w:sz w:val="24"/>
        </w:rPr>
      </w:pPr>
      <w:r>
        <w:rPr>
          <w:rFonts w:ascii="宋体" w:hAnsi="宋体" w:cs="宋体"/>
          <w:sz w:val="24"/>
        </w:rPr>
        <w:t xml:space="preserve">     5.</w:t>
      </w:r>
      <w:r>
        <w:rPr>
          <w:rFonts w:hint="eastAsia" w:ascii="宋体" w:hAnsi="宋体" w:cs="宋体"/>
          <w:sz w:val="24"/>
        </w:rPr>
        <w:t>2监理单位委派的工程师</w:t>
      </w:r>
    </w:p>
    <w:p>
      <w:pPr>
        <w:spacing w:line="336" w:lineRule="auto"/>
        <w:rPr>
          <w:rFonts w:ascii="宋体" w:hAnsi="宋体" w:cs="宋体"/>
          <w:sz w:val="24"/>
          <w:u w:val="single"/>
        </w:rPr>
      </w:pPr>
      <w:r>
        <w:rPr>
          <w:rFonts w:ascii="宋体" w:hAnsi="宋体" w:cs="宋体"/>
          <w:sz w:val="24"/>
        </w:rPr>
        <w:t xml:space="preserve">    </w:t>
      </w:r>
      <w:r>
        <w:rPr>
          <w:rFonts w:hint="eastAsia" w:ascii="宋体" w:hAnsi="宋体" w:cs="宋体"/>
          <w:sz w:val="24"/>
        </w:rPr>
        <w:t>姓名</w:t>
      </w:r>
      <w:r>
        <w:rPr>
          <w:rFonts w:ascii="宋体" w:hAnsi="宋体" w:cs="宋体"/>
          <w:sz w:val="24"/>
        </w:rPr>
        <w:t xml:space="preserve">: </w:t>
      </w:r>
      <w:r>
        <w:rPr>
          <w:rFonts w:ascii="宋体" w:hAnsi="宋体"/>
          <w:sz w:val="24"/>
          <w:u w:val="single"/>
        </w:rPr>
        <w:tab/>
      </w:r>
      <w:r>
        <w:rPr>
          <w:rFonts w:hint="eastAsia" w:ascii="宋体" w:hAnsi="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职务</w:t>
      </w:r>
      <w:r>
        <w:rPr>
          <w:rFonts w:ascii="宋体" w:hAnsi="宋体" w:cs="宋体"/>
          <w:sz w:val="24"/>
        </w:rPr>
        <w:t xml:space="preserve">: </w:t>
      </w:r>
      <w:r>
        <w:rPr>
          <w:rFonts w:ascii="宋体" w:hAnsi="宋体"/>
          <w:sz w:val="24"/>
          <w:u w:val="single"/>
        </w:rPr>
        <w:tab/>
      </w:r>
      <w:r>
        <w:rPr>
          <w:rFonts w:ascii="宋体" w:hAnsi="宋体" w:cs="宋体"/>
          <w:sz w:val="24"/>
          <w:u w:val="single"/>
        </w:rPr>
        <w:t xml:space="preserve">    </w:t>
      </w:r>
      <w:r>
        <w:rPr>
          <w:rFonts w:hint="eastAsia" w:ascii="宋体" w:hAnsi="宋体" w:cs="宋体"/>
          <w:sz w:val="24"/>
          <w:u w:val="single"/>
        </w:rPr>
        <w:t>总监理工程师</w:t>
      </w:r>
      <w:r>
        <w:rPr>
          <w:rFonts w:ascii="宋体" w:hAnsi="宋体" w:cs="宋体"/>
          <w:sz w:val="24"/>
          <w:u w:val="single"/>
        </w:rPr>
        <w:t xml:space="preserve"> </w:t>
      </w:r>
      <w:r>
        <w:rPr>
          <w:rFonts w:ascii="宋体" w:hAnsi="宋体" w:cs="宋体"/>
          <w:sz w:val="24"/>
          <w:u w:val="single"/>
        </w:rPr>
        <w:tab/>
      </w:r>
    </w:p>
    <w:p>
      <w:pPr>
        <w:spacing w:line="336" w:lineRule="auto"/>
        <w:jc w:val="distribute"/>
        <w:rPr>
          <w:rFonts w:ascii="宋体" w:hAnsi="宋体"/>
          <w:sz w:val="24"/>
          <w:u w:val="single"/>
        </w:rPr>
      </w:pPr>
      <w:r>
        <w:rPr>
          <w:rFonts w:ascii="宋体" w:hAnsi="宋体" w:cs="宋体"/>
          <w:sz w:val="24"/>
        </w:rPr>
        <w:t xml:space="preserve">    </w:t>
      </w:r>
      <w:r>
        <w:rPr>
          <w:rFonts w:hint="eastAsia" w:ascii="宋体" w:hAnsi="宋体" w:cs="宋体"/>
          <w:sz w:val="24"/>
        </w:rPr>
        <w:t>发包人委托的职权</w:t>
      </w:r>
      <w:r>
        <w:rPr>
          <w:rFonts w:ascii="宋体" w:hAnsi="宋体" w:cs="宋体"/>
          <w:sz w:val="24"/>
        </w:rPr>
        <w:t>:</w:t>
      </w:r>
      <w:r>
        <w:rPr>
          <w:rFonts w:hint="eastAsia" w:ascii="宋体" w:hAnsi="宋体" w:cs="宋体"/>
          <w:sz w:val="24"/>
          <w:u w:val="single"/>
        </w:rPr>
        <w:t>详见组成本合同文件的《委托监理合同》内发包人</w:t>
      </w:r>
    </w:p>
    <w:p>
      <w:pPr>
        <w:spacing w:line="336" w:lineRule="auto"/>
        <w:rPr>
          <w:rFonts w:ascii="宋体" w:hAnsi="宋体"/>
          <w:sz w:val="24"/>
          <w:u w:val="single"/>
        </w:rPr>
      </w:pPr>
      <w:r>
        <w:rPr>
          <w:rFonts w:hint="eastAsia" w:ascii="宋体" w:hAnsi="宋体" w:cs="宋体"/>
          <w:sz w:val="24"/>
          <w:u w:val="single"/>
        </w:rPr>
        <w:t>委托的职权，本工程全权委托监理人监理。</w:t>
      </w:r>
    </w:p>
    <w:p>
      <w:pPr>
        <w:spacing w:line="336" w:lineRule="auto"/>
        <w:ind w:firstLine="480" w:firstLineChars="200"/>
        <w:jc w:val="distribute"/>
        <w:rPr>
          <w:rFonts w:ascii="宋体" w:hAnsi="宋体"/>
          <w:sz w:val="24"/>
          <w:u w:val="single"/>
        </w:rPr>
      </w:pPr>
      <w:r>
        <w:rPr>
          <w:rFonts w:hint="eastAsia" w:ascii="宋体" w:hAnsi="宋体" w:cs="宋体"/>
          <w:sz w:val="24"/>
        </w:rPr>
        <w:t>需要取得发包人批准才能行使的职权</w:t>
      </w:r>
      <w:r>
        <w:rPr>
          <w:rFonts w:ascii="宋体" w:hAnsi="宋体" w:cs="宋体"/>
          <w:sz w:val="24"/>
        </w:rPr>
        <w:t>:</w:t>
      </w:r>
      <w:r>
        <w:rPr>
          <w:rFonts w:hint="eastAsia" w:ascii="宋体" w:hAnsi="宋体" w:cs="宋体"/>
          <w:sz w:val="24"/>
          <w:u w:val="single"/>
        </w:rPr>
        <w:t>本项目设计变更、费用增减、工</w:t>
      </w:r>
    </w:p>
    <w:p>
      <w:pPr>
        <w:spacing w:line="336" w:lineRule="auto"/>
        <w:rPr>
          <w:rFonts w:ascii="宋体" w:hAnsi="宋体"/>
          <w:sz w:val="24"/>
          <w:u w:val="single"/>
        </w:rPr>
      </w:pPr>
      <w:r>
        <w:rPr>
          <w:rFonts w:hint="eastAsia" w:ascii="宋体" w:hAnsi="宋体" w:cs="宋体"/>
          <w:sz w:val="24"/>
          <w:u w:val="single"/>
        </w:rPr>
        <w:t>期顺延的指令、总监理工程师签发任何付款凭证及主要管理人员更换、分包单位的确定、试验单位资质审核、主材进场审核等需经发包人同意。</w:t>
      </w:r>
    </w:p>
    <w:p>
      <w:pPr>
        <w:spacing w:line="336" w:lineRule="auto"/>
        <w:rPr>
          <w:rFonts w:ascii="宋体" w:hAnsi="宋体"/>
          <w:sz w:val="24"/>
          <w:u w:val="single"/>
        </w:rPr>
      </w:pPr>
      <w:r>
        <w:rPr>
          <w:rFonts w:ascii="宋体" w:hAnsi="宋体" w:cs="宋体"/>
          <w:sz w:val="24"/>
        </w:rPr>
        <w:t xml:space="preserve">    5.</w:t>
      </w:r>
      <w:r>
        <w:rPr>
          <w:rFonts w:hint="eastAsia" w:ascii="宋体" w:hAnsi="宋体" w:cs="宋体"/>
          <w:sz w:val="24"/>
        </w:rPr>
        <w:t>3</w:t>
      </w:r>
      <w:r>
        <w:rPr>
          <w:rFonts w:ascii="宋体" w:hAnsi="宋体" w:cs="宋体"/>
          <w:sz w:val="24"/>
        </w:rPr>
        <w:t xml:space="preserve"> </w:t>
      </w:r>
      <w:r>
        <w:rPr>
          <w:rFonts w:hint="eastAsia" w:ascii="宋体" w:hAnsi="宋体" w:cs="宋体"/>
          <w:sz w:val="24"/>
        </w:rPr>
        <w:t>不实行监理的，工程师的职权</w:t>
      </w:r>
      <w:r>
        <w:rPr>
          <w:rFonts w:ascii="宋体" w:hAnsi="宋体" w:cs="宋体"/>
          <w:sz w:val="24"/>
        </w:rPr>
        <w:t>:</w:t>
      </w:r>
      <w:r>
        <w:rPr>
          <w:rFonts w:ascii="宋体" w:hAnsi="宋体" w:cs="宋体"/>
          <w:sz w:val="24"/>
          <w:u w:val="single"/>
        </w:rPr>
        <w:t xml:space="preserve">  /   </w:t>
      </w:r>
      <w:r>
        <w:rPr>
          <w:rFonts w:ascii="宋体" w:hAnsi="宋体" w:cs="宋体"/>
          <w:sz w:val="24"/>
        </w:rPr>
        <w:t xml:space="preserve"> </w:t>
      </w:r>
    </w:p>
    <w:p>
      <w:pPr>
        <w:spacing w:line="336" w:lineRule="auto"/>
        <w:rPr>
          <w:rFonts w:ascii="宋体" w:hAnsi="宋体"/>
          <w:b/>
          <w:bCs/>
          <w:sz w:val="24"/>
        </w:rPr>
      </w:pPr>
      <w:r>
        <w:rPr>
          <w:rFonts w:ascii="宋体" w:hAnsi="宋体" w:cs="宋体"/>
          <w:b/>
          <w:bCs/>
          <w:sz w:val="24"/>
        </w:rPr>
        <w:t xml:space="preserve">   </w:t>
      </w:r>
      <w:r>
        <w:rPr>
          <w:rFonts w:hint="eastAsia" w:ascii="宋体" w:hAnsi="宋体" w:cs="宋体"/>
          <w:b/>
          <w:bCs/>
          <w:sz w:val="24"/>
        </w:rPr>
        <w:t>6、承包人代表</w:t>
      </w:r>
    </w:p>
    <w:p>
      <w:pPr>
        <w:spacing w:line="336" w:lineRule="auto"/>
        <w:rPr>
          <w:rFonts w:ascii="宋体" w:hAnsi="宋体"/>
          <w:sz w:val="24"/>
        </w:rPr>
      </w:pPr>
      <w:r>
        <w:rPr>
          <w:rFonts w:ascii="宋体" w:hAnsi="宋体" w:cs="宋体"/>
          <w:sz w:val="24"/>
        </w:rPr>
        <w:t xml:space="preserve">    </w:t>
      </w:r>
      <w:r>
        <w:rPr>
          <w:rFonts w:hint="eastAsia" w:ascii="宋体" w:hAnsi="宋体" w:cs="宋体"/>
          <w:sz w:val="24"/>
        </w:rPr>
        <w:t>姓名</w:t>
      </w:r>
      <w:r>
        <w:rPr>
          <w:rFonts w:ascii="宋体" w:hAnsi="宋体" w:cs="宋体"/>
          <w:sz w:val="24"/>
        </w:rPr>
        <w:t>:</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w:t>
      </w:r>
      <w:r>
        <w:rPr>
          <w:rFonts w:ascii="宋体" w:hAnsi="宋体" w:cs="宋体"/>
          <w:sz w:val="24"/>
        </w:rPr>
        <w:t xml:space="preserve">: </w:t>
      </w:r>
      <w:r>
        <w:rPr>
          <w:rFonts w:ascii="宋体" w:hAnsi="宋体"/>
          <w:sz w:val="24"/>
          <w:u w:val="single"/>
        </w:rPr>
        <w:tab/>
      </w:r>
      <w:r>
        <w:rPr>
          <w:rFonts w:hint="eastAsia" w:ascii="宋体" w:hAnsi="宋体" w:cs="宋体"/>
          <w:sz w:val="24"/>
          <w:u w:val="single"/>
        </w:rPr>
        <w:t>项目负责人</w:t>
      </w:r>
      <w:r>
        <w:rPr>
          <w:rFonts w:ascii="宋体" w:hAnsi="宋体" w:cs="宋体"/>
          <w:sz w:val="24"/>
          <w:u w:val="single"/>
        </w:rPr>
        <w:t xml:space="preserve"> </w:t>
      </w:r>
      <w:r>
        <w:rPr>
          <w:rFonts w:ascii="宋体" w:hAnsi="宋体" w:cs="宋体"/>
          <w:sz w:val="24"/>
          <w:u w:val="single"/>
        </w:rPr>
        <w:tab/>
      </w:r>
    </w:p>
    <w:p>
      <w:pPr>
        <w:spacing w:line="336" w:lineRule="auto"/>
        <w:jc w:val="distribute"/>
        <w:rPr>
          <w:rFonts w:ascii="宋体" w:hAnsi="宋体"/>
          <w:sz w:val="24"/>
          <w:u w:val="single"/>
        </w:rPr>
      </w:pPr>
      <w:r>
        <w:rPr>
          <w:rFonts w:ascii="宋体" w:hAnsi="宋体" w:cs="宋体"/>
          <w:sz w:val="24"/>
        </w:rPr>
        <w:t xml:space="preserve">    </w:t>
      </w:r>
      <w:r>
        <w:rPr>
          <w:rFonts w:hint="eastAsia" w:ascii="宋体" w:hAnsi="宋体" w:cs="宋体"/>
          <w:sz w:val="24"/>
        </w:rPr>
        <w:t>承包人代表的职权范围包括</w:t>
      </w:r>
      <w:r>
        <w:rPr>
          <w:rFonts w:ascii="宋体" w:hAnsi="宋体" w:cs="宋体"/>
          <w:sz w:val="24"/>
        </w:rPr>
        <w:t>:</w:t>
      </w:r>
      <w:r>
        <w:rPr>
          <w:rFonts w:hint="eastAsia" w:ascii="宋体" w:hAnsi="宋体" w:cs="宋体"/>
          <w:sz w:val="24"/>
          <w:u w:val="single"/>
        </w:rPr>
        <w:t>承包人代表是承包人的全权负责人，行使</w:t>
      </w:r>
    </w:p>
    <w:p>
      <w:pPr>
        <w:spacing w:line="336" w:lineRule="auto"/>
        <w:rPr>
          <w:rFonts w:ascii="宋体" w:hAnsi="宋体"/>
          <w:sz w:val="24"/>
          <w:u w:val="single"/>
        </w:rPr>
      </w:pPr>
      <w:r>
        <w:rPr>
          <w:rFonts w:hint="eastAsia" w:ascii="宋体" w:hAnsi="宋体" w:cs="宋体"/>
          <w:sz w:val="24"/>
          <w:u w:val="single"/>
        </w:rPr>
        <w:t>本工程施工合同所赋予的职权和工作。</w:t>
      </w:r>
    </w:p>
    <w:p>
      <w:pPr>
        <w:spacing w:line="360" w:lineRule="auto"/>
        <w:ind w:firstLine="241" w:firstLineChars="100"/>
        <w:rPr>
          <w:rFonts w:ascii="宋体" w:hAnsi="宋体"/>
          <w:sz w:val="24"/>
        </w:rPr>
      </w:pPr>
      <w:r>
        <w:rPr>
          <w:rFonts w:ascii="宋体" w:hAnsi="宋体" w:cs="宋体"/>
          <w:b/>
          <w:bCs/>
          <w:sz w:val="24"/>
        </w:rPr>
        <w:t xml:space="preserve"> 7</w:t>
      </w:r>
      <w:r>
        <w:rPr>
          <w:rFonts w:hint="eastAsia" w:ascii="宋体" w:hAnsi="宋体"/>
          <w:b/>
          <w:sz w:val="24"/>
        </w:rPr>
        <w:t>、发包人工作</w:t>
      </w:r>
    </w:p>
    <w:p>
      <w:pPr>
        <w:spacing w:line="360" w:lineRule="auto"/>
        <w:ind w:left="485"/>
        <w:rPr>
          <w:rFonts w:ascii="宋体" w:hAnsi="宋体"/>
          <w:sz w:val="24"/>
        </w:rPr>
      </w:pPr>
      <w:r>
        <w:rPr>
          <w:rFonts w:hint="eastAsia" w:ascii="宋体" w:hAnsi="宋体"/>
          <w:sz w:val="24"/>
        </w:rPr>
        <w:t>7.1发包人应按约定的时间和要求完成以下工作：</w:t>
      </w:r>
    </w:p>
    <w:p>
      <w:pPr>
        <w:spacing w:line="360" w:lineRule="auto"/>
        <w:ind w:firstLine="484" w:firstLineChars="202"/>
        <w:rPr>
          <w:rFonts w:ascii="宋体" w:hAnsi="宋体" w:cs="宋体"/>
          <w:sz w:val="24"/>
          <w:u w:val="single"/>
        </w:rPr>
      </w:pPr>
      <w:r>
        <w:rPr>
          <w:rFonts w:hint="eastAsia" w:ascii="宋体" w:hAnsi="宋体"/>
          <w:sz w:val="24"/>
        </w:rPr>
        <w:t>（1）施工场地具备施工条件的要求及完成的时间：</w:t>
      </w:r>
      <w:r>
        <w:rPr>
          <w:rFonts w:hint="eastAsia" w:ascii="宋体" w:hAnsi="宋体" w:cs="宋体"/>
          <w:sz w:val="24"/>
          <w:u w:val="single"/>
        </w:rPr>
        <w:t>向承包人提供合同通用条款第8.1款第（1）项所约定的具备施工条件的场地，时间为开工日期前不少于7天。</w:t>
      </w:r>
      <w:r>
        <w:rPr>
          <w:rFonts w:hint="eastAsia" w:ascii="宋体" w:hAnsi="宋体" w:cs="宋体"/>
          <w:iCs/>
          <w:sz w:val="24"/>
          <w:u w:val="single"/>
        </w:rPr>
        <w:t>并在  开工后继续负责解决以上事项的遗留问题。</w:t>
      </w:r>
      <w:r>
        <w:rPr>
          <w:rFonts w:hint="eastAsia" w:ascii="宋体" w:hAnsi="宋体" w:cs="宋体"/>
          <w:sz w:val="24"/>
          <w:u w:val="single"/>
        </w:rPr>
        <w:t>遇有下列情况，发包人所提供的施工场地足以保证承包人分段作业或单项作业的，视为具备施工条件：①个别征地拆迁地段拆迁受阻，且该未拆迁地段不影响已拆迁地段施工的；②个别地段因发包人意志以外的自然原因尚不具备施工条件，但可在15个工作日内排除该原因，且该地段不影响已拆迁地段施工的。</w:t>
      </w:r>
    </w:p>
    <w:p>
      <w:pPr>
        <w:spacing w:line="360" w:lineRule="auto"/>
        <w:ind w:firstLine="484" w:firstLineChars="202"/>
        <w:rPr>
          <w:rFonts w:ascii="宋体" w:hAnsi="宋体"/>
          <w:szCs w:val="21"/>
          <w:u w:val="single"/>
        </w:rPr>
      </w:pPr>
      <w:r>
        <w:rPr>
          <w:rFonts w:hint="eastAsia" w:ascii="宋体" w:hAnsi="宋体"/>
          <w:sz w:val="24"/>
        </w:rPr>
        <w:t>（2）将施工所需的水、电、电讯线路接至施工场地的时间、地点和供应要求：</w:t>
      </w:r>
      <w:r>
        <w:rPr>
          <w:rFonts w:hint="eastAsia" w:ascii="宋体" w:hAnsi="宋体" w:cs="宋体"/>
          <w:sz w:val="24"/>
          <w:u w:val="single"/>
        </w:rPr>
        <w:t>施工现场所需的水、电由发包人于开工日期前不少于14天提供，将接口接至工程红线范围内或按批准的施工组织设计指定的位置。电讯由发包人配合承包人与电讯部门联系，水、电、通讯费用由承包人支付。</w:t>
      </w:r>
    </w:p>
    <w:p>
      <w:pPr>
        <w:spacing w:line="360" w:lineRule="auto"/>
        <w:ind w:firstLine="484" w:firstLineChars="202"/>
        <w:rPr>
          <w:rFonts w:ascii="宋体" w:hAnsi="宋体"/>
          <w:sz w:val="24"/>
        </w:rPr>
      </w:pPr>
      <w:r>
        <w:rPr>
          <w:rFonts w:hint="eastAsia" w:ascii="宋体" w:hAnsi="宋体"/>
          <w:sz w:val="24"/>
        </w:rPr>
        <w:t>（3）施工场地与公共道路的通道开通时间和要求：</w:t>
      </w:r>
      <w:r>
        <w:rPr>
          <w:rFonts w:hint="eastAsia" w:ascii="宋体" w:hAnsi="宋体"/>
          <w:sz w:val="24"/>
          <w:u w:val="single"/>
        </w:rPr>
        <w:t>工程红线范围内的施工场地由发包人在开工前10天内分期提供；与施工现场周围的公共道路通道已畅通。</w:t>
      </w:r>
      <w:r>
        <w:rPr>
          <w:rFonts w:hint="eastAsia" w:ascii="宋体" w:hAnsi="宋体"/>
          <w:iCs/>
          <w:sz w:val="24"/>
          <w:u w:val="single"/>
        </w:rPr>
        <w:t>公共道路至施工现场的临时通道由承包人自行解决，发包人可给予协助；其费用承包人在投标时综合考虑自行承担。</w:t>
      </w:r>
    </w:p>
    <w:p>
      <w:pPr>
        <w:spacing w:line="360" w:lineRule="auto"/>
        <w:ind w:firstLine="484" w:firstLineChars="202"/>
        <w:rPr>
          <w:rFonts w:ascii="宋体" w:hAnsi="宋体"/>
          <w:sz w:val="24"/>
        </w:rPr>
      </w:pPr>
      <w:r>
        <w:rPr>
          <w:rFonts w:hint="eastAsia" w:ascii="宋体" w:hAnsi="宋体"/>
          <w:sz w:val="24"/>
        </w:rPr>
        <w:t>（4）工程地质和地下管线资料的提供时间：</w:t>
      </w:r>
      <w:r>
        <w:rPr>
          <w:rFonts w:hint="eastAsia" w:ascii="宋体" w:hAnsi="宋体"/>
          <w:sz w:val="24"/>
          <w:u w:val="single"/>
        </w:rPr>
        <w:t>为工程开工日期前不少于7天发包人将周边地下管线现状书面通知承包人，并办理交接手续。_</w:t>
      </w:r>
    </w:p>
    <w:p>
      <w:pPr>
        <w:spacing w:line="360" w:lineRule="auto"/>
        <w:ind w:firstLine="484" w:firstLineChars="202"/>
        <w:rPr>
          <w:rFonts w:ascii="宋体" w:hAnsi="宋体"/>
          <w:sz w:val="24"/>
        </w:rPr>
      </w:pPr>
      <w:r>
        <w:rPr>
          <w:rFonts w:hint="eastAsia" w:ascii="宋体" w:hAnsi="宋体"/>
          <w:sz w:val="24"/>
        </w:rPr>
        <w:t>（5）由发包人办理的施工所需证件、批件的名称和完成时间：</w:t>
      </w:r>
      <w:r>
        <w:rPr>
          <w:rFonts w:hint="eastAsia" w:ascii="宋体" w:hAnsi="宋体" w:cs="宋体"/>
          <w:sz w:val="24"/>
          <w:u w:val="single"/>
        </w:rPr>
        <w:t>开工日期前不少于7天提供办理质监申报、施工许可证等证件所需资料。</w:t>
      </w:r>
      <w:r>
        <w:rPr>
          <w:rFonts w:hint="eastAsia" w:ascii="宋体" w:hAnsi="宋体"/>
          <w:sz w:val="24"/>
          <w:u w:val="single"/>
        </w:rPr>
        <w:t>_</w:t>
      </w:r>
    </w:p>
    <w:p>
      <w:pPr>
        <w:spacing w:line="360" w:lineRule="auto"/>
        <w:ind w:firstLine="484" w:firstLineChars="202"/>
        <w:rPr>
          <w:rFonts w:ascii="宋体" w:hAnsi="宋体"/>
          <w:sz w:val="24"/>
        </w:rPr>
      </w:pPr>
      <w:r>
        <w:rPr>
          <w:rFonts w:hint="eastAsia" w:ascii="宋体" w:hAnsi="宋体"/>
          <w:sz w:val="24"/>
        </w:rPr>
        <w:t>（6）水准点与座标控制点交验要求：</w:t>
      </w:r>
      <w:r>
        <w:rPr>
          <w:rFonts w:hint="eastAsia" w:ascii="宋体" w:hAnsi="宋体" w:cs="宋体"/>
          <w:sz w:val="24"/>
          <w:u w:val="single"/>
        </w:rPr>
        <w:t>施工合同签订后5日内发包人将水准点、坐标控制点以书面形式提交承包人并至现场交验，双方进行现场交验，承包人接收后应对交验的坐标控制点与水准点进行复核并报监理审核。</w:t>
      </w:r>
    </w:p>
    <w:p>
      <w:pPr>
        <w:spacing w:line="360" w:lineRule="auto"/>
        <w:ind w:firstLine="484" w:firstLineChars="202"/>
        <w:rPr>
          <w:rFonts w:ascii="宋体" w:hAnsi="宋体"/>
          <w:sz w:val="24"/>
        </w:rPr>
      </w:pPr>
      <w:r>
        <w:rPr>
          <w:rFonts w:hint="eastAsia" w:ascii="宋体" w:hAnsi="宋体"/>
          <w:sz w:val="24"/>
        </w:rPr>
        <w:t>（7）图纸会审和设计交底时间：</w:t>
      </w:r>
      <w:r>
        <w:rPr>
          <w:rFonts w:hint="eastAsia" w:ascii="宋体" w:hAnsi="宋体"/>
          <w:sz w:val="24"/>
          <w:u w:val="single"/>
        </w:rPr>
        <w:t>施工合同签订后，向承包人提供施工图纸后5日内。</w:t>
      </w:r>
    </w:p>
    <w:p>
      <w:pPr>
        <w:spacing w:line="360" w:lineRule="auto"/>
        <w:ind w:firstLine="484" w:firstLineChars="202"/>
        <w:rPr>
          <w:rFonts w:ascii="宋体" w:hAnsi="宋体"/>
          <w:sz w:val="24"/>
        </w:rPr>
      </w:pPr>
      <w:r>
        <w:rPr>
          <w:rFonts w:hint="eastAsia" w:ascii="宋体" w:hAnsi="宋体"/>
          <w:sz w:val="24"/>
        </w:rPr>
        <w:t>（8）协调处理施工场地周围地下管线和邻近建筑物、构筑物（含文物保护建筑）、古树的保护工作：</w:t>
      </w:r>
      <w:r>
        <w:rPr>
          <w:rFonts w:hint="eastAsia" w:ascii="宋体" w:hAnsi="宋体"/>
          <w:iCs/>
          <w:sz w:val="24"/>
          <w:u w:val="single"/>
        </w:rPr>
        <w:t>发包人应将施工场地周围需要保护的建筑物、构筑物（含文物保护建筑）、古树名木和地下管线的名称和要求书面告知承包人。由承包人负责保护，其费用承包人在投标时综合考虑自行承担。</w:t>
      </w:r>
    </w:p>
    <w:p>
      <w:pPr>
        <w:spacing w:line="360" w:lineRule="auto"/>
        <w:ind w:firstLine="484" w:firstLineChars="202"/>
        <w:rPr>
          <w:rFonts w:ascii="宋体" w:hAnsi="宋体"/>
          <w:sz w:val="24"/>
        </w:rPr>
      </w:pPr>
      <w:r>
        <w:rPr>
          <w:rFonts w:hint="eastAsia" w:ascii="宋体" w:hAnsi="宋体"/>
          <w:sz w:val="24"/>
        </w:rPr>
        <w:t>（9）双方约定发包人应做的其他工作：</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1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①</w:t>
      </w:r>
      <w:r>
        <w:rPr>
          <w:rFonts w:ascii="宋体" w:hAnsi="宋体"/>
          <w:sz w:val="24"/>
          <w:u w:val="single"/>
        </w:rPr>
        <w:fldChar w:fldCharType="end"/>
      </w:r>
      <w:r>
        <w:rPr>
          <w:rFonts w:hint="eastAsia" w:ascii="宋体" w:hAnsi="宋体"/>
          <w:sz w:val="24"/>
          <w:u w:val="single"/>
        </w:rPr>
        <w:t>协助解决本项目与政府部门相关的协调工作，并在每周例会上及时通报与本项目相关的征地拆迁进展情况；</w:t>
      </w:r>
      <w:r>
        <w:rPr>
          <w:rFonts w:ascii="宋体" w:hAnsi="宋体"/>
          <w:sz w:val="24"/>
          <w:u w:val="single"/>
        </w:rPr>
        <w:t>②</w:t>
      </w:r>
      <w:r>
        <w:rPr>
          <w:rFonts w:hint="eastAsia" w:ascii="宋体" w:hAnsi="宋体"/>
          <w:sz w:val="24"/>
          <w:u w:val="single"/>
        </w:rPr>
        <w:t>及时通报发包人关于本项目管理人员分工及人员变动情况；</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3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③</w:t>
      </w:r>
      <w:r>
        <w:rPr>
          <w:rFonts w:ascii="宋体" w:hAnsi="宋体"/>
          <w:sz w:val="24"/>
          <w:u w:val="single"/>
        </w:rPr>
        <w:fldChar w:fldCharType="end"/>
      </w:r>
      <w:r>
        <w:rPr>
          <w:rFonts w:hint="eastAsia" w:ascii="宋体" w:hAnsi="宋体"/>
          <w:sz w:val="24"/>
          <w:u w:val="single"/>
        </w:rPr>
        <w:t>协调其它专业承包人的进度计划。</w:t>
      </w:r>
    </w:p>
    <w:p>
      <w:pPr>
        <w:spacing w:line="360" w:lineRule="auto"/>
        <w:ind w:firstLine="484" w:firstLineChars="202"/>
        <w:rPr>
          <w:rFonts w:ascii="宋体" w:hAnsi="宋体"/>
          <w:sz w:val="24"/>
        </w:rPr>
      </w:pPr>
      <w:r>
        <w:rPr>
          <w:rFonts w:hint="eastAsia" w:ascii="宋体" w:hAnsi="宋体"/>
          <w:sz w:val="24"/>
        </w:rPr>
        <w:t>7.2  发包人委托承包人办理的工作：</w:t>
      </w:r>
      <w:r>
        <w:rPr>
          <w:rFonts w:hint="eastAsia" w:ascii="宋体" w:hAnsi="宋体"/>
          <w:sz w:val="24"/>
          <w:u w:val="single"/>
        </w:rPr>
        <w:t>委托协助办理开工前的其他有关手续，</w:t>
      </w:r>
      <w:r>
        <w:rPr>
          <w:rFonts w:ascii="宋体" w:hAnsi="宋体"/>
          <w:sz w:val="24"/>
          <w:u w:val="single"/>
        </w:rPr>
        <w:t>规定由发包人承担的费用由发包人承担。</w:t>
      </w:r>
    </w:p>
    <w:p>
      <w:pPr>
        <w:spacing w:line="360" w:lineRule="auto"/>
        <w:ind w:firstLine="487" w:firstLineChars="202"/>
        <w:rPr>
          <w:rFonts w:ascii="宋体" w:hAnsi="宋体"/>
          <w:b/>
          <w:sz w:val="24"/>
        </w:rPr>
      </w:pPr>
      <w:r>
        <w:rPr>
          <w:rFonts w:hint="eastAsia" w:ascii="宋体" w:hAnsi="宋体"/>
          <w:b/>
          <w:sz w:val="24"/>
        </w:rPr>
        <w:t>8、承包人工作</w:t>
      </w:r>
    </w:p>
    <w:p>
      <w:pPr>
        <w:spacing w:line="360" w:lineRule="auto"/>
        <w:ind w:firstLine="484" w:firstLineChars="202"/>
        <w:rPr>
          <w:rFonts w:ascii="宋体" w:hAnsi="宋体"/>
          <w:sz w:val="24"/>
        </w:rPr>
      </w:pPr>
      <w:r>
        <w:rPr>
          <w:rFonts w:hint="eastAsia" w:ascii="宋体" w:hAnsi="宋体"/>
          <w:sz w:val="24"/>
        </w:rPr>
        <w:t>8.1 承包人应按约定时间和要求完成以下工作：</w:t>
      </w:r>
    </w:p>
    <w:p>
      <w:pPr>
        <w:spacing w:line="360" w:lineRule="exact"/>
        <w:ind w:firstLine="456"/>
        <w:rPr>
          <w:rFonts w:ascii="宋体" w:hAnsi="宋体"/>
          <w:sz w:val="24"/>
        </w:rPr>
      </w:pPr>
      <w:r>
        <w:rPr>
          <w:rFonts w:hint="eastAsia" w:ascii="宋体" w:hAnsi="宋体"/>
          <w:sz w:val="24"/>
        </w:rPr>
        <w:t>（1）需由设计资质等级和业务范围允许的承包人完成的设计文件提交时间：</w:t>
      </w:r>
      <w:r>
        <w:rPr>
          <w:rFonts w:hint="eastAsia" w:ascii="宋体" w:hAnsi="宋体"/>
          <w:sz w:val="24"/>
          <w:u w:val="single"/>
        </w:rPr>
        <w:t>若有发生，届时双方协商另行签订《委托设计协议》。</w:t>
      </w:r>
    </w:p>
    <w:p>
      <w:pPr>
        <w:spacing w:line="360" w:lineRule="auto"/>
        <w:ind w:firstLine="484" w:firstLineChars="202"/>
        <w:rPr>
          <w:rFonts w:ascii="宋体" w:hAnsi="宋体"/>
          <w:sz w:val="24"/>
        </w:rPr>
      </w:pPr>
      <w:r>
        <w:rPr>
          <w:rFonts w:hint="eastAsia" w:ascii="宋体" w:hAnsi="宋体"/>
          <w:sz w:val="24"/>
        </w:rPr>
        <w:t>（2）应提供计划、报表的名称及完成时间：</w:t>
      </w:r>
      <w:r>
        <w:rPr>
          <w:rFonts w:hint="eastAsia" w:ascii="宋体" w:hAnsi="宋体"/>
          <w:sz w:val="24"/>
          <w:u w:val="single"/>
        </w:rPr>
        <w:t>承包人每月28日前应向发包人提交下月的进度计划表及当月完成的工程量统计报表（工程统计截止到每月25日），一式五份。</w:t>
      </w:r>
    </w:p>
    <w:p>
      <w:pPr>
        <w:spacing w:line="360" w:lineRule="auto"/>
        <w:ind w:firstLine="484" w:firstLineChars="202"/>
        <w:rPr>
          <w:rFonts w:ascii="宋体" w:hAnsi="宋体"/>
          <w:sz w:val="24"/>
        </w:rPr>
      </w:pPr>
      <w:r>
        <w:rPr>
          <w:rFonts w:hint="eastAsia" w:ascii="宋体" w:hAnsi="宋体"/>
          <w:sz w:val="24"/>
        </w:rPr>
        <w:t>（3）承担施工安全保卫工作及非夜间施工照明的责任和要求：</w:t>
      </w:r>
      <w:r>
        <w:rPr>
          <w:rFonts w:hint="eastAsia" w:ascii="宋体" w:hAnsi="宋体"/>
          <w:sz w:val="24"/>
          <w:u w:val="single"/>
        </w:rPr>
        <w:t>根据工程需要按照国家、省、厦门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p>
    <w:p>
      <w:pPr>
        <w:spacing w:line="360" w:lineRule="auto"/>
        <w:ind w:firstLine="484" w:firstLineChars="202"/>
        <w:rPr>
          <w:rFonts w:ascii="宋体" w:hAnsi="宋体"/>
          <w:sz w:val="24"/>
        </w:rPr>
      </w:pPr>
      <w:r>
        <w:rPr>
          <w:rFonts w:hint="eastAsia" w:ascii="宋体" w:hAnsi="宋体"/>
          <w:sz w:val="24"/>
        </w:rPr>
        <w:t>（4）向发包人提供的办公和生活房屋及设施的要求：</w:t>
      </w:r>
      <w:r>
        <w:rPr>
          <w:rFonts w:hint="eastAsia" w:ascii="宋体" w:hAnsi="宋体"/>
          <w:sz w:val="24"/>
          <w:u w:val="single"/>
        </w:rPr>
        <w:t>无</w:t>
      </w:r>
    </w:p>
    <w:p>
      <w:pPr>
        <w:spacing w:line="360" w:lineRule="auto"/>
        <w:ind w:firstLine="484" w:firstLineChars="202"/>
        <w:rPr>
          <w:rFonts w:ascii="宋体" w:hAnsi="宋体"/>
          <w:sz w:val="24"/>
        </w:rPr>
      </w:pPr>
      <w:r>
        <w:rPr>
          <w:rFonts w:hint="eastAsia" w:ascii="宋体" w:hAnsi="宋体"/>
          <w:sz w:val="24"/>
        </w:rPr>
        <w:t>（5）需承包人办理的有关施工场地交通、环卫和施工噪音管理等手续：</w:t>
      </w:r>
      <w:r>
        <w:rPr>
          <w:rFonts w:ascii="宋体" w:hAnsi="宋体"/>
          <w:sz w:val="24"/>
          <w:u w:val="single"/>
        </w:rPr>
        <w:t>①</w:t>
      </w:r>
      <w:r>
        <w:rPr>
          <w:rFonts w:hint="eastAsia" w:ascii="宋体" w:hAnsi="宋体"/>
          <w:sz w:val="24"/>
          <w:u w:val="single"/>
        </w:rPr>
        <w:t>需要办理交通特别通行证时，由承包人负责办理；</w:t>
      </w:r>
      <w:r>
        <w:rPr>
          <w:rFonts w:ascii="宋体" w:hAnsi="宋体"/>
          <w:sz w:val="24"/>
          <w:u w:val="single"/>
        </w:rPr>
        <w:t>②</w:t>
      </w:r>
      <w:r>
        <w:rPr>
          <w:rFonts w:hint="eastAsia" w:ascii="宋体" w:hAnsi="宋体"/>
          <w:sz w:val="24"/>
          <w:u w:val="single"/>
        </w:rPr>
        <w:t>施工现场需要排放有害污水时，由承包人办理有关手续；</w:t>
      </w:r>
      <w:r>
        <w:rPr>
          <w:rFonts w:ascii="宋体" w:hAnsi="宋体"/>
          <w:iCs/>
          <w:sz w:val="24"/>
          <w:u w:val="single"/>
        </w:rPr>
        <w:t>③</w:t>
      </w:r>
      <w:r>
        <w:rPr>
          <w:rFonts w:hint="eastAsia" w:ascii="宋体" w:hAnsi="宋体"/>
          <w:iCs/>
          <w:sz w:val="24"/>
          <w:u w:val="single"/>
        </w:rPr>
        <w:t>承包人在施工过程中应采取一切措施防止对施工现场及其周边地区的污染，应根据环保部门的规定制定保护方案并予以实施。相应环保费用属政府规费的由发包人支付；非政府规费的承包人在投标时已自行综合考虑在投标计价中，发包人不再另行支付。承包人应保障发包人免于承担由此引起的索赔、诉讼或其他费用。</w:t>
      </w:r>
    </w:p>
    <w:p>
      <w:pPr>
        <w:spacing w:line="360" w:lineRule="auto"/>
        <w:ind w:firstLine="484" w:firstLineChars="202"/>
        <w:rPr>
          <w:rFonts w:ascii="宋体" w:hAnsi="宋体"/>
          <w:sz w:val="24"/>
        </w:rPr>
      </w:pPr>
      <w:r>
        <w:rPr>
          <w:rFonts w:hint="eastAsia" w:ascii="宋体" w:hAnsi="宋体"/>
          <w:sz w:val="24"/>
        </w:rPr>
        <w:t>（6）已完工程成品保护的特殊要求及费用承担：</w:t>
      </w:r>
      <w:r>
        <w:rPr>
          <w:rFonts w:hint="eastAsia" w:ascii="宋体" w:hAnsi="宋体"/>
          <w:iCs/>
          <w:sz w:val="24"/>
          <w:u w:val="single"/>
        </w:rPr>
        <w:t>本工程已完工程成品在竣工验收前及竣工后在质量保修期内由承包人负责工程维护、保洁、安全工作，其费用已包括在合同总价中。竣工并通过验收后超过质量保修期的工程维护、保洁、安全工作，其费用由发包人负责。</w:t>
      </w:r>
    </w:p>
    <w:p>
      <w:pPr>
        <w:spacing w:line="360" w:lineRule="auto"/>
        <w:ind w:firstLine="484" w:firstLineChars="202"/>
        <w:rPr>
          <w:rFonts w:ascii="宋体" w:hAnsi="宋体"/>
          <w:sz w:val="24"/>
        </w:rPr>
      </w:pPr>
      <w:r>
        <w:rPr>
          <w:rFonts w:hint="eastAsia" w:ascii="宋体" w:hAnsi="宋体"/>
          <w:sz w:val="24"/>
        </w:rPr>
        <w:t>（7）施工场地的周围地下管线和邻近建筑物、构筑物（含文物、保护建筑）、古树名木的保护要求及费用承担：</w:t>
      </w:r>
      <w:r>
        <w:rPr>
          <w:rFonts w:ascii="宋体" w:hAnsi="宋体"/>
          <w:iCs/>
          <w:sz w:val="24"/>
          <w:u w:val="single"/>
        </w:rPr>
        <w:t>①</w:t>
      </w:r>
      <w:r>
        <w:rPr>
          <w:rFonts w:hint="eastAsia" w:ascii="宋体" w:hAnsi="宋体"/>
          <w:iCs/>
          <w:sz w:val="24"/>
          <w:u w:val="single"/>
        </w:rPr>
        <w:t>发包人应根据工程所需的深度要求，将施工场地周围需要保护的建筑物、构筑物（含文物、保护建筑）、古树名木和地下管线的名称和保护措施书面告知承包人。由承包人负责保护的项目，承包人应计算出相关费用，并自行计入在了相应的投标报价中。承包人保护不力而发生事故，则一切责任及经济损失由承包人承担，工期不予顺延；</w:t>
      </w:r>
      <w:r>
        <w:rPr>
          <w:rFonts w:ascii="宋体" w:hAnsi="宋体"/>
          <w:iCs/>
          <w:sz w:val="24"/>
          <w:u w:val="single"/>
        </w:rPr>
        <w:t>②</w:t>
      </w:r>
      <w:r>
        <w:rPr>
          <w:rFonts w:hint="eastAsia" w:ascii="宋体" w:hAnsi="宋体"/>
          <w:iCs/>
          <w:sz w:val="24"/>
          <w:u w:val="single"/>
        </w:rPr>
        <w:t>发现城市地下管线信息数据未作记录的地下管线，承包人应及时报告发包人现场工程师或监理工程师，并及时报市城建档案馆或建设行政主管部门。</w:t>
      </w:r>
    </w:p>
    <w:p>
      <w:pPr>
        <w:spacing w:line="360" w:lineRule="auto"/>
        <w:ind w:firstLine="484" w:firstLineChars="202"/>
        <w:rPr>
          <w:rFonts w:ascii="宋体" w:hAnsi="宋体"/>
          <w:sz w:val="24"/>
        </w:rPr>
      </w:pPr>
      <w:r>
        <w:rPr>
          <w:rFonts w:hint="eastAsia" w:ascii="宋体" w:hAnsi="宋体"/>
          <w:sz w:val="24"/>
        </w:rPr>
        <w:t>（8）施工场地的清洁卫生的要求：</w:t>
      </w:r>
      <w:r>
        <w:rPr>
          <w:rFonts w:hint="eastAsia" w:ascii="宋体" w:hAnsi="宋体" w:cs="宋体"/>
          <w:sz w:val="24"/>
          <w:u w:val="single"/>
        </w:rPr>
        <w:t>按通用条款规定及厦门市有关安全生产、文明施工和城市管理的规定执行。</w:t>
      </w:r>
    </w:p>
    <w:p>
      <w:pPr>
        <w:tabs>
          <w:tab w:val="left" w:pos="6285"/>
        </w:tabs>
        <w:spacing w:line="360" w:lineRule="auto"/>
        <w:ind w:firstLine="480" w:firstLineChars="200"/>
        <w:rPr>
          <w:rFonts w:ascii="宋体" w:hAnsi="宋体"/>
          <w:sz w:val="24"/>
        </w:rPr>
      </w:pPr>
      <w:r>
        <w:rPr>
          <w:rFonts w:hint="eastAsia" w:ascii="宋体" w:hAnsi="宋体"/>
          <w:sz w:val="24"/>
        </w:rPr>
        <w:t>（9）双方约定承包人应做的其他工作:</w:t>
      </w:r>
    </w:p>
    <w:p>
      <w:pPr>
        <w:spacing w:line="360" w:lineRule="auto"/>
        <w:ind w:firstLine="480" w:firstLineChars="200"/>
        <w:rPr>
          <w:rFonts w:ascii="宋体" w:hAnsi="宋体"/>
          <w:sz w:val="24"/>
          <w:u w:val="single"/>
        </w:rPr>
      </w:pP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1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①</w:t>
      </w:r>
      <w:r>
        <w:rPr>
          <w:rFonts w:ascii="宋体" w:hAnsi="宋体"/>
          <w:sz w:val="24"/>
          <w:u w:val="single"/>
        </w:rPr>
        <w:fldChar w:fldCharType="end"/>
      </w:r>
      <w:r>
        <w:rPr>
          <w:rFonts w:hint="eastAsia" w:ascii="宋体" w:hAnsi="宋体"/>
          <w:sz w:val="24"/>
          <w:u w:val="single"/>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2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②</w:t>
      </w:r>
      <w:r>
        <w:rPr>
          <w:rFonts w:ascii="宋体" w:hAnsi="宋体"/>
          <w:sz w:val="24"/>
          <w:u w:val="single"/>
        </w:rPr>
        <w:fldChar w:fldCharType="end"/>
      </w:r>
      <w:r>
        <w:rPr>
          <w:rFonts w:hint="eastAsia" w:ascii="宋体" w:hAnsi="宋体"/>
          <w:sz w:val="24"/>
          <w:u w:val="single"/>
        </w:rPr>
        <w:t>因厦门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3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③</w:t>
      </w:r>
      <w:r>
        <w:rPr>
          <w:rFonts w:ascii="宋体" w:hAnsi="宋体"/>
          <w:sz w:val="24"/>
          <w:u w:val="single"/>
        </w:rPr>
        <w:fldChar w:fldCharType="end"/>
      </w:r>
      <w:r>
        <w:rPr>
          <w:rFonts w:hint="eastAsia" w:ascii="宋体" w:hAnsi="宋体"/>
          <w:sz w:val="24"/>
          <w:u w:val="single"/>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4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④</w:t>
      </w:r>
      <w:r>
        <w:rPr>
          <w:rFonts w:ascii="宋体" w:hAnsi="宋体"/>
          <w:sz w:val="24"/>
          <w:u w:val="single"/>
        </w:rPr>
        <w:fldChar w:fldCharType="end"/>
      </w:r>
      <w:r>
        <w:rPr>
          <w:rFonts w:hint="eastAsia" w:ascii="宋体" w:hAnsi="宋体"/>
          <w:sz w:val="24"/>
          <w:u w:val="single"/>
        </w:rPr>
        <w:t>承包人的施工组织中应充分考虑施工期间的交通组织、</w:t>
      </w:r>
      <w:r>
        <w:rPr>
          <w:rFonts w:hint="eastAsia" w:ascii="宋体" w:hAnsi="宋体"/>
          <w:iCs/>
          <w:sz w:val="24"/>
          <w:u w:val="single"/>
        </w:rPr>
        <w:t>建筑废土砂石、材料运输过程中的运输管理、运输距离、</w:t>
      </w:r>
      <w:r>
        <w:rPr>
          <w:rFonts w:hint="eastAsia" w:ascii="宋体" w:hAnsi="宋体"/>
          <w:sz w:val="24"/>
          <w:u w:val="single"/>
        </w:rPr>
        <w:t>安全问题、施工干扰问题，制定社会交通组织方案以及建筑废土的处置等，按照制定的详细保证措施建立安全生产责任制并在施工中予以实施，由此所发生的一切费用承包人均应计入在相关项目的单价和合同总价中，发包人不另行支付。</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5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⑤</w:t>
      </w:r>
      <w:r>
        <w:rPr>
          <w:rFonts w:ascii="宋体" w:hAnsi="宋体"/>
          <w:sz w:val="24"/>
          <w:u w:val="single"/>
        </w:rPr>
        <w:fldChar w:fldCharType="end"/>
      </w:r>
      <w:r>
        <w:rPr>
          <w:rFonts w:hint="eastAsia" w:ascii="宋体" w:hAnsi="宋体"/>
          <w:sz w:val="24"/>
          <w:u w:val="single"/>
        </w:rPr>
        <w:t>包括安全、质量、外观在内的所有永久性工程的施工，承包人必须提前一周提供专门的施工组织计划和施工方案报监理工程师审批同意后方可实施。</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6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⑥</w:t>
      </w:r>
      <w:r>
        <w:rPr>
          <w:rFonts w:ascii="宋体" w:hAnsi="宋体"/>
          <w:sz w:val="24"/>
          <w:u w:val="single"/>
        </w:rPr>
        <w:fldChar w:fldCharType="end"/>
      </w:r>
      <w:r>
        <w:rPr>
          <w:rFonts w:hint="eastAsia" w:ascii="宋体" w:hAnsi="宋体"/>
          <w:sz w:val="24"/>
          <w:u w:val="single"/>
        </w:rPr>
        <w:t>承包人必须对本项目履行合同的管理主要成员进行书面授权，并将书面授权书报监理审批后送发包人备案。⑦跟踪本项目范围内的征地拆迁工作进展情况，协调解决施工中与当地居民发生矛盾，及时反馈与征地拆迁相关信息。⑧承包人施工后的弃方、残方不得随意弃在红线范围之内。</w:t>
      </w:r>
      <w:r>
        <w:rPr>
          <w:rFonts w:hint="eastAsia" w:ascii="宋体" w:hAnsi="宋体"/>
          <w:iCs/>
          <w:sz w:val="24"/>
          <w:u w:val="single"/>
        </w:rPr>
        <w:t>⑨承包人负责各综合管线进度计划协调，合理安排进退场时间；负责为各专业管线施工提供方便；负责为各个专业管线的施工提供线位、高程的控制点；负责综合管线线位、井位高程轴线的复核；负责综合管线竣工图的实测与绘制。⑩其它各种检测费用及管线测量（除电梯安全检测费用外），承包人在投标时已综合考虑在投标计价中。费用已计入在相关项目的单价和合同总价之中。建筑废土砂石的处置和运输按照《厦门市建设与管理局关于规范建筑废土砂石运输发包工作的通知》（厦建工[2014]15号）规定进行处置和运输，运输建筑废土砂石的运输企业必须是建筑废土砂石运输目录库中的运输企业。</w:t>
      </w:r>
    </w:p>
    <w:p>
      <w:pPr>
        <w:spacing w:line="360" w:lineRule="auto"/>
        <w:ind w:firstLine="487" w:firstLineChars="202"/>
        <w:rPr>
          <w:rFonts w:ascii="宋体" w:hAnsi="宋体"/>
          <w:b/>
          <w:sz w:val="24"/>
        </w:rPr>
      </w:pPr>
      <w:r>
        <w:rPr>
          <w:rFonts w:hint="eastAsia" w:ascii="宋体" w:hAnsi="宋体"/>
          <w:b/>
          <w:sz w:val="24"/>
        </w:rPr>
        <w:t>（三）、施工组织设计和工期</w:t>
      </w:r>
    </w:p>
    <w:p>
      <w:pPr>
        <w:spacing w:line="360" w:lineRule="auto"/>
        <w:ind w:firstLine="487" w:firstLineChars="202"/>
        <w:rPr>
          <w:rFonts w:ascii="宋体" w:hAnsi="宋体"/>
          <w:sz w:val="24"/>
        </w:rPr>
      </w:pPr>
      <w:r>
        <w:rPr>
          <w:rFonts w:hint="eastAsia" w:ascii="宋体" w:hAnsi="宋体"/>
          <w:b/>
          <w:sz w:val="24"/>
        </w:rPr>
        <w:t>9、进度计划</w:t>
      </w:r>
    </w:p>
    <w:p>
      <w:pPr>
        <w:spacing w:line="360" w:lineRule="auto"/>
        <w:ind w:firstLine="484" w:firstLineChars="202"/>
        <w:rPr>
          <w:rFonts w:ascii="宋体" w:hAnsi="宋体"/>
          <w:sz w:val="24"/>
        </w:rPr>
      </w:pPr>
      <w:r>
        <w:rPr>
          <w:rFonts w:hint="eastAsia" w:ascii="宋体" w:hAnsi="宋体"/>
          <w:sz w:val="24"/>
        </w:rPr>
        <w:t>9.1 承包人提供施工组织设计（施工方案）和进度计划的时间：</w:t>
      </w:r>
      <w:r>
        <w:rPr>
          <w:rFonts w:hint="eastAsia" w:ascii="宋体" w:hAnsi="宋体"/>
          <w:sz w:val="24"/>
          <w:u w:val="single"/>
        </w:rPr>
        <w:t>承包人需在工程开工前七天内向发包人及监理工程师提交本工程详尽的施工组织设计和施工总进度计划（横道图和网络图），每月必须根据现场实际施工情况对施工进度计划进行调整，确保各阶段目标的实现。</w:t>
      </w:r>
    </w:p>
    <w:p>
      <w:pPr>
        <w:spacing w:line="360" w:lineRule="auto"/>
        <w:ind w:firstLine="484" w:firstLineChars="202"/>
        <w:rPr>
          <w:rFonts w:ascii="宋体" w:hAnsi="宋体"/>
          <w:sz w:val="24"/>
        </w:rPr>
      </w:pPr>
      <w:r>
        <w:rPr>
          <w:rFonts w:hint="eastAsia" w:ascii="宋体" w:hAnsi="宋体"/>
          <w:sz w:val="24"/>
        </w:rPr>
        <w:t>工程师确认的时间：</w:t>
      </w:r>
      <w:r>
        <w:rPr>
          <w:rFonts w:hint="eastAsia" w:ascii="宋体" w:hAnsi="宋体"/>
          <w:sz w:val="24"/>
          <w:u w:val="single"/>
        </w:rPr>
        <w:t>工程师在承包人提交后3天内给予批复。</w:t>
      </w:r>
    </w:p>
    <w:p>
      <w:pPr>
        <w:numPr>
          <w:ilvl w:val="255"/>
          <w:numId w:val="0"/>
        </w:numPr>
        <w:tabs>
          <w:tab w:val="left" w:pos="0"/>
          <w:tab w:val="left" w:pos="3780"/>
        </w:tabs>
        <w:spacing w:line="360" w:lineRule="auto"/>
        <w:ind w:firstLine="480" w:firstLineChars="200"/>
        <w:rPr>
          <w:rFonts w:ascii="宋体" w:hAnsi="宋体"/>
          <w:sz w:val="24"/>
        </w:rPr>
      </w:pPr>
      <w:r>
        <w:rPr>
          <w:rFonts w:hint="eastAsia" w:ascii="宋体" w:hAnsi="宋体"/>
          <w:sz w:val="24"/>
        </w:rPr>
        <w:t>9.2群体工程中有关进度计划的要求：</w:t>
      </w:r>
      <w:r>
        <w:rPr>
          <w:rFonts w:hint="eastAsia" w:ascii="宋体" w:hAnsi="宋体"/>
          <w:sz w:val="24"/>
          <w:u w:val="single"/>
        </w:rPr>
        <w:t>_______/_________</w:t>
      </w:r>
    </w:p>
    <w:p>
      <w:pPr>
        <w:spacing w:line="360" w:lineRule="auto"/>
        <w:ind w:firstLine="480" w:firstLineChars="200"/>
        <w:rPr>
          <w:rFonts w:ascii="宋体" w:hAnsi="宋体"/>
          <w:sz w:val="24"/>
        </w:rPr>
      </w:pPr>
      <w:r>
        <w:rPr>
          <w:rFonts w:hint="eastAsia" w:ascii="宋体" w:hAnsi="宋体"/>
          <w:sz w:val="24"/>
        </w:rPr>
        <w:t>9.3  工程中有关进度计划的其它要求：①承包人的进度计划必须服从发包人根据实际情况做出的调整、安排，并根据发包人需要做出进一步深度计划。②配合发包人做好本项目的进度信息管理。</w:t>
      </w:r>
    </w:p>
    <w:p>
      <w:pPr>
        <w:spacing w:line="360" w:lineRule="auto"/>
        <w:ind w:firstLine="487" w:firstLineChars="202"/>
        <w:rPr>
          <w:rFonts w:ascii="宋体" w:hAnsi="宋体"/>
          <w:b/>
          <w:sz w:val="24"/>
        </w:rPr>
      </w:pPr>
      <w:r>
        <w:rPr>
          <w:rFonts w:hint="eastAsia" w:ascii="宋体" w:hAnsi="宋体"/>
          <w:b/>
          <w:sz w:val="24"/>
        </w:rPr>
        <w:t>10、工期延误</w:t>
      </w:r>
    </w:p>
    <w:p>
      <w:pPr>
        <w:spacing w:line="360" w:lineRule="auto"/>
        <w:ind w:firstLine="540" w:firstLineChars="225"/>
        <w:jc w:val="left"/>
        <w:rPr>
          <w:rFonts w:ascii="宋体" w:hAnsi="宋体"/>
          <w:sz w:val="24"/>
          <w:u w:val="single"/>
        </w:rPr>
      </w:pPr>
      <w:r>
        <w:rPr>
          <w:rFonts w:hint="eastAsia" w:ascii="宋体" w:hAnsi="宋体"/>
          <w:sz w:val="24"/>
        </w:rPr>
        <w:t>10.1  双方约定工期顺延的其他情况：</w:t>
      </w:r>
      <w:r>
        <w:rPr>
          <w:rFonts w:hint="eastAsia" w:ascii="宋体" w:hAnsi="宋体"/>
          <w:sz w:val="24"/>
          <w:u w:val="single"/>
        </w:rPr>
        <w:t>（1）非承包人原因可能出现的特殊情况；（2）通用条款第13</w:t>
      </w:r>
      <w:r>
        <w:rPr>
          <w:rFonts w:ascii="宋体" w:hAnsi="宋体"/>
          <w:sz w:val="24"/>
          <w:u w:val="single"/>
        </w:rPr>
        <w:t>.</w:t>
      </w:r>
      <w:r>
        <w:rPr>
          <w:rFonts w:hint="eastAsia" w:ascii="宋体" w:hAnsi="宋体"/>
          <w:sz w:val="24"/>
          <w:u w:val="single"/>
        </w:rPr>
        <w:t>1款规定的顺延理由必须实际造成停工，承包人方可提出顺延申请，并严格按照通用条款第</w:t>
      </w:r>
      <w:r>
        <w:rPr>
          <w:rFonts w:ascii="宋体" w:hAnsi="宋体"/>
          <w:sz w:val="24"/>
          <w:u w:val="single"/>
        </w:rPr>
        <w:t>13.2</w:t>
      </w:r>
      <w:r>
        <w:rPr>
          <w:rFonts w:hint="eastAsia" w:ascii="宋体" w:hAnsi="宋体"/>
          <w:sz w:val="24"/>
          <w:u w:val="single"/>
        </w:rPr>
        <w:t>款进行签证确认，未提出的或逾期提出的，在工程结算时，不给予工期顺延；（3）通用条款所指的设计变更应指发生在施工关键线路、关键工作上的设计变更，且将实际影响原排定的工期进度计划。</w:t>
      </w:r>
    </w:p>
    <w:p>
      <w:pPr>
        <w:pStyle w:val="32"/>
      </w:pPr>
    </w:p>
    <w:p>
      <w:pPr>
        <w:spacing w:line="360" w:lineRule="auto"/>
        <w:ind w:firstLine="487" w:firstLineChars="202"/>
        <w:rPr>
          <w:bCs/>
        </w:rPr>
      </w:pPr>
      <w:r>
        <w:rPr>
          <w:rFonts w:hint="eastAsia" w:ascii="宋体" w:hAnsi="宋体"/>
          <w:b/>
          <w:sz w:val="24"/>
        </w:rPr>
        <w:t>（四）、质量与验收</w:t>
      </w:r>
    </w:p>
    <w:p>
      <w:pPr>
        <w:spacing w:line="360" w:lineRule="auto"/>
        <w:ind w:firstLine="484" w:firstLineChars="202"/>
        <w:rPr>
          <w:rFonts w:ascii="宋体" w:hAnsi="宋体"/>
          <w:sz w:val="24"/>
        </w:rPr>
      </w:pPr>
      <w:r>
        <w:rPr>
          <w:rFonts w:hint="eastAsia" w:ascii="宋体" w:hAnsi="宋体"/>
          <w:sz w:val="24"/>
        </w:rPr>
        <w:t>11双方对工程质量有争议时，双方同意由厦门市建设工程质量安全监督站裁定。</w:t>
      </w:r>
    </w:p>
    <w:p>
      <w:pPr>
        <w:spacing w:line="360" w:lineRule="auto"/>
        <w:ind w:firstLine="487" w:firstLineChars="202"/>
        <w:rPr>
          <w:rFonts w:ascii="宋体" w:hAnsi="宋体"/>
          <w:b/>
          <w:sz w:val="24"/>
        </w:rPr>
      </w:pPr>
      <w:r>
        <w:rPr>
          <w:rFonts w:hint="eastAsia" w:ascii="宋体" w:hAnsi="宋体"/>
          <w:b/>
          <w:sz w:val="24"/>
        </w:rPr>
        <w:t>12、隐蔽工程和中间验收</w:t>
      </w:r>
    </w:p>
    <w:p>
      <w:pPr>
        <w:spacing w:line="360" w:lineRule="auto"/>
        <w:ind w:firstLine="484" w:firstLineChars="202"/>
        <w:rPr>
          <w:rFonts w:ascii="宋体" w:hAnsi="宋体"/>
          <w:sz w:val="24"/>
        </w:rPr>
      </w:pPr>
      <w:r>
        <w:rPr>
          <w:rFonts w:hint="eastAsia" w:ascii="宋体" w:hAnsi="宋体"/>
          <w:sz w:val="24"/>
        </w:rPr>
        <w:t>12.1 双方约定中间验收部位：</w:t>
      </w:r>
      <w:r>
        <w:rPr>
          <w:rFonts w:hint="eastAsia" w:ascii="宋体" w:hAnsi="宋体"/>
          <w:sz w:val="24"/>
          <w:u w:val="single"/>
        </w:rPr>
        <w:t>按发包人及监理工程师批准认可的进度计划约定的部位和时间。</w:t>
      </w:r>
    </w:p>
    <w:p>
      <w:pPr>
        <w:spacing w:line="360" w:lineRule="auto"/>
        <w:ind w:firstLine="487" w:firstLineChars="202"/>
        <w:rPr>
          <w:rFonts w:ascii="宋体" w:hAnsi="宋体"/>
          <w:b/>
          <w:sz w:val="24"/>
        </w:rPr>
      </w:pPr>
      <w:r>
        <w:rPr>
          <w:rFonts w:hint="eastAsia" w:ascii="宋体" w:hAnsi="宋体"/>
          <w:b/>
          <w:sz w:val="24"/>
        </w:rPr>
        <w:t>13、工程试车</w:t>
      </w:r>
    </w:p>
    <w:p>
      <w:pPr>
        <w:spacing w:line="360" w:lineRule="auto"/>
        <w:ind w:firstLine="484" w:firstLineChars="202"/>
        <w:rPr>
          <w:rFonts w:ascii="宋体" w:hAnsi="宋体"/>
          <w:sz w:val="24"/>
        </w:rPr>
      </w:pPr>
      <w:r>
        <w:rPr>
          <w:rFonts w:hint="eastAsia" w:ascii="宋体" w:hAnsi="宋体"/>
          <w:sz w:val="24"/>
        </w:rPr>
        <w:t>13.1 试车费用的承担：</w:t>
      </w:r>
      <w:r>
        <w:rPr>
          <w:rFonts w:hint="eastAsia" w:ascii="宋体" w:hAnsi="宋体"/>
          <w:sz w:val="24"/>
          <w:u w:val="single"/>
        </w:rPr>
        <w:t>本工程中的调试的费用均由承包人承担，其费用包含承包范围内安装工程的调试及与整个工程联动调试中的用电、用水、人工、材料、设备等所有费用，所有调试费用承包人已计入在合同总价内。</w:t>
      </w:r>
    </w:p>
    <w:p>
      <w:pPr>
        <w:spacing w:line="360" w:lineRule="auto"/>
        <w:ind w:firstLine="487" w:firstLineChars="202"/>
        <w:rPr>
          <w:rFonts w:ascii="宋体" w:hAnsi="宋体"/>
          <w:b/>
          <w:sz w:val="24"/>
        </w:rPr>
      </w:pPr>
      <w:r>
        <w:rPr>
          <w:rFonts w:hint="eastAsia" w:ascii="宋体" w:hAnsi="宋体"/>
          <w:b/>
          <w:sz w:val="24"/>
        </w:rPr>
        <w:t>（五）、安全施工</w:t>
      </w:r>
    </w:p>
    <w:p>
      <w:pPr>
        <w:spacing w:line="360" w:lineRule="auto"/>
        <w:ind w:firstLine="484" w:firstLineChars="202"/>
        <w:rPr>
          <w:rFonts w:ascii="宋体" w:hAnsi="宋体"/>
          <w:sz w:val="24"/>
        </w:rPr>
      </w:pPr>
      <w:r>
        <w:rPr>
          <w:rFonts w:hint="eastAsia" w:ascii="宋体" w:hAnsi="宋体"/>
          <w:sz w:val="24"/>
        </w:rPr>
        <w:t>14 承包人应保证正在施工中的现场所有部分的照明，以确保现场和现场附近的人以及所有与该工作有关人员的安全。</w:t>
      </w:r>
    </w:p>
    <w:p>
      <w:pPr>
        <w:spacing w:line="360" w:lineRule="auto"/>
        <w:ind w:firstLine="487" w:firstLineChars="202"/>
        <w:rPr>
          <w:rFonts w:ascii="宋体" w:hAnsi="宋体"/>
          <w:b/>
          <w:sz w:val="24"/>
        </w:rPr>
      </w:pPr>
      <w:r>
        <w:rPr>
          <w:rFonts w:hint="eastAsia" w:ascii="宋体" w:hAnsi="宋体"/>
          <w:b/>
          <w:sz w:val="24"/>
        </w:rPr>
        <w:t>（六）、合同价款与支付</w:t>
      </w:r>
    </w:p>
    <w:p>
      <w:pPr>
        <w:spacing w:line="360" w:lineRule="auto"/>
        <w:ind w:firstLine="487" w:firstLineChars="202"/>
        <w:rPr>
          <w:rFonts w:ascii="宋体" w:hAnsi="宋体"/>
          <w:b/>
          <w:sz w:val="24"/>
        </w:rPr>
      </w:pPr>
      <w:r>
        <w:rPr>
          <w:rFonts w:hint="eastAsia" w:ascii="宋体" w:hAnsi="宋体"/>
          <w:b/>
          <w:sz w:val="24"/>
        </w:rPr>
        <w:t>15、合同价款与调整</w:t>
      </w:r>
    </w:p>
    <w:p>
      <w:pPr>
        <w:spacing w:line="360" w:lineRule="auto"/>
        <w:ind w:firstLine="484" w:firstLineChars="202"/>
        <w:rPr>
          <w:rFonts w:ascii="宋体" w:hAnsi="宋体"/>
          <w:sz w:val="24"/>
        </w:rPr>
      </w:pPr>
      <w:r>
        <w:rPr>
          <w:rFonts w:hint="eastAsia" w:ascii="宋体" w:hAnsi="宋体"/>
          <w:sz w:val="24"/>
        </w:rPr>
        <w:t>15.1  本合同价款采用</w:t>
      </w:r>
      <w:r>
        <w:rPr>
          <w:rFonts w:hint="eastAsia" w:ascii="宋体" w:hAnsi="宋体"/>
          <w:sz w:val="24"/>
          <w:u w:val="single"/>
        </w:rPr>
        <w:t xml:space="preserve"> 固定总价 </w:t>
      </w:r>
      <w:r>
        <w:rPr>
          <w:rFonts w:hint="eastAsia" w:ascii="宋体" w:hAnsi="宋体"/>
          <w:sz w:val="24"/>
        </w:rPr>
        <w:t>计价方式确定。</w:t>
      </w:r>
    </w:p>
    <w:p>
      <w:pPr>
        <w:spacing w:line="360" w:lineRule="auto"/>
        <w:ind w:firstLine="484" w:firstLineChars="202"/>
        <w:rPr>
          <w:rFonts w:ascii="宋体" w:hAnsi="宋体"/>
          <w:sz w:val="24"/>
        </w:rPr>
      </w:pPr>
      <w:r>
        <w:rPr>
          <w:rFonts w:hint="eastAsia" w:ascii="宋体" w:hAnsi="宋体"/>
          <w:sz w:val="24"/>
        </w:rPr>
        <w:t>（1）采用固定总价计价方式的，合同价款中包括的风险内容、风险范围以及风险费用的计算方法按通用条款第</w:t>
      </w:r>
      <w:r>
        <w:rPr>
          <w:rFonts w:hint="eastAsia" w:ascii="宋体" w:hAnsi="宋体"/>
          <w:sz w:val="24"/>
          <w:lang w:val="en-US" w:eastAsia="zh-CN"/>
        </w:rPr>
        <w:t>12</w:t>
      </w:r>
      <w:r>
        <w:rPr>
          <w:rFonts w:hint="eastAsia" w:ascii="宋体" w:hAnsi="宋体"/>
          <w:sz w:val="24"/>
        </w:rPr>
        <w:t>.1条执行或双方另行约定为：</w:t>
      </w:r>
    </w:p>
    <w:p>
      <w:pPr>
        <w:spacing w:line="360" w:lineRule="auto"/>
        <w:ind w:firstLine="484" w:firstLineChars="202"/>
        <w:rPr>
          <w:rFonts w:ascii="宋体" w:hAnsi="宋体"/>
          <w:sz w:val="24"/>
          <w:u w:val="single"/>
        </w:rPr>
      </w:pPr>
      <w:r>
        <w:rPr>
          <w:rFonts w:hint="eastAsia" w:ascii="宋体" w:hAnsi="宋体"/>
          <w:sz w:val="24"/>
        </w:rPr>
        <w:t>合同价款中包括的风险范围：</w:t>
      </w:r>
      <w:r>
        <w:rPr>
          <w:rFonts w:hint="eastAsia" w:ascii="宋体" w:hAnsi="宋体"/>
          <w:sz w:val="24"/>
          <w:u w:val="single"/>
        </w:rPr>
        <w:t>①因工程量清单有错、漏，导致工程发包价总价误差在±3%（含±3%）以内的；②因市场变化、政策性调整导致施工机械台班价格变化；③合同工期一年以内或合同工期一年以上在第一年内完成的工程量的材料价格变动；④合同工期一年以上在第二年及以后完成的工程量的材料价格变动（不含钢材、水泥及商品混凝土、沥青及沥青混凝土、柴油及汽油、电缆等主要材料价格由于市场变化异常，上涨或下降幅度超过材料基准价的10%，该超过部份的50%不属风险包干范围。材料基准价按招标同期《厦门市建设工程信息》发布的材料价格信息价确定）；⑤因天气、地形、地质等自然条件的变化，采取的临时措施。</w:t>
      </w:r>
    </w:p>
    <w:p>
      <w:pPr>
        <w:spacing w:line="360" w:lineRule="auto"/>
        <w:ind w:firstLine="533"/>
        <w:rPr>
          <w:rFonts w:ascii="宋体" w:hAnsi="宋体"/>
          <w:sz w:val="24"/>
          <w:u w:val="single"/>
        </w:rPr>
      </w:pPr>
      <w:r>
        <w:rPr>
          <w:rFonts w:hint="eastAsia" w:ascii="宋体" w:hAnsi="宋体"/>
          <w:sz w:val="24"/>
        </w:rPr>
        <w:t>风险费用的计算方法：</w:t>
      </w:r>
      <w:r>
        <w:rPr>
          <w:rFonts w:hint="eastAsia" w:ascii="宋体" w:hAnsi="宋体"/>
          <w:sz w:val="24"/>
          <w:u w:val="single"/>
        </w:rPr>
        <w:t>综合上述风险因素并根据工程大小、技术复杂程度、施工难易程度、施工自然条件，发包人按规定已考虑  3  ％的风险包干系数计入在工程招标控制价中。承包人在投标报价时已考虑了上述风险因素并计取了风险包干费用。在风险范围内的工程造价包干，施工过程和竣工结算时将不再调整。</w:t>
      </w:r>
    </w:p>
    <w:p>
      <w:pPr>
        <w:spacing w:line="360" w:lineRule="auto"/>
        <w:ind w:firstLine="600" w:firstLineChars="250"/>
        <w:jc w:val="left"/>
        <w:rPr>
          <w:rFonts w:ascii="宋体" w:hAnsi="宋体"/>
          <w:sz w:val="24"/>
          <w:u w:val="single"/>
        </w:rPr>
      </w:pPr>
      <w:r>
        <w:rPr>
          <w:rFonts w:hint="eastAsia" w:ascii="宋体" w:hAnsi="宋体"/>
          <w:sz w:val="24"/>
        </w:rPr>
        <w:t>风险范围以外合同价款调整方法：</w:t>
      </w:r>
      <w:r>
        <w:rPr>
          <w:rFonts w:hint="eastAsia" w:ascii="宋体" w:hAnsi="宋体"/>
          <w:sz w:val="24"/>
          <w:u w:val="single"/>
        </w:rPr>
        <w:t>采用固定总价合同，出现以下几种情况合同价款可进行调整。1、非承包人原因造成的变更，且变更程序符合相关规定的项目；2、发包人提供的地质勘察结果与实际不符，导致基础工程发生变更的。3、在施工期间福建省住房和城乡建设厅发布了人工预算单价调整、厦门市建设与管理局发布了厦门市人工预算单价调整；4、因市场变化、政策性调整导致合同工期一年以上在第二年及以后完成的工程量中的主要材料（钢材、水泥及商品混凝土、沥青及沥青混凝土，柴油及汽油、电缆等）基准价变化且变化超过材料基准价的±10%的超过部分；5、工程量清单有错、漏，导致发包价总价误差超过±3%（不含±3%）。</w:t>
      </w:r>
    </w:p>
    <w:p>
      <w:pPr>
        <w:spacing w:line="360" w:lineRule="auto"/>
        <w:ind w:firstLine="484" w:firstLineChars="202"/>
        <w:rPr>
          <w:rFonts w:ascii="宋体" w:hAnsi="宋体"/>
          <w:bCs/>
          <w:sz w:val="24"/>
          <w:u w:val="single"/>
        </w:rPr>
      </w:pPr>
      <w:r>
        <w:rPr>
          <w:rFonts w:hint="eastAsia" w:ascii="宋体" w:hAnsi="宋体"/>
          <w:sz w:val="24"/>
        </w:rPr>
        <w:t>合同价款可按以下方式进行调整：</w:t>
      </w:r>
      <w:r>
        <w:rPr>
          <w:rFonts w:hint="eastAsia" w:ascii="宋体" w:hAnsi="宋体"/>
          <w:bCs/>
          <w:sz w:val="24"/>
          <w:u w:val="single"/>
        </w:rPr>
        <w:t>（1）增减工程量按规定程序按实核增核减。</w:t>
      </w:r>
      <w:r>
        <w:rPr>
          <w:rFonts w:hint="eastAsia" w:ascii="宋体" w:hAnsi="宋体"/>
          <w:bCs/>
          <w:iCs/>
          <w:sz w:val="24"/>
          <w:u w:val="single"/>
        </w:rPr>
        <w:t>（2）增减工程量的单价确定：</w:t>
      </w:r>
      <w:r>
        <w:rPr>
          <w:rFonts w:hint="eastAsia" w:ascii="宋体" w:hAnsi="宋体"/>
          <w:bCs/>
          <w:sz w:val="24"/>
          <w:u w:val="single"/>
        </w:rPr>
        <w:t>①在工程量清单之内的项目，按承包人投标书中的工程量清单的综合单价计算；②不在工程量清单之内的项目，其综合单价按承包人的综合单价编制原则确定其综合单价；措施费项目（一）、规费及税金按承包人在投标报价中所计取的费率标准计取相应的费用。(3)材料变更时价格确定：①承包人投标报价书中的材料价格明细表已有的材料，按承包人材料价格明细表所列的材料单价计算；②承包人材料价格明细表中没有的材料，参照《厦门建设工程信息》在投标期间公布的材料单价按中标价的综合单价编制原则计算。③《厦门建设工程信息》没有公布的材料，由承包人提出适当的价格，发包人会同市（区）财政审核部门审定。(4)</w:t>
      </w:r>
      <w:r>
        <w:rPr>
          <w:rFonts w:hint="eastAsia" w:ascii="宋体" w:hAnsi="宋体"/>
          <w:sz w:val="24"/>
          <w:u w:val="single"/>
        </w:rPr>
        <w:t>施工期间人工预算单价的调整：按照福建省住房和城乡建设厅、厦门市建设与管理局发布的人工预算单价及调整原则并结合工程实际情况进行调整。</w:t>
      </w:r>
      <w:r>
        <w:rPr>
          <w:rFonts w:hint="eastAsia" w:ascii="宋体" w:hAnsi="宋体"/>
          <w:bCs/>
          <w:sz w:val="24"/>
          <w:u w:val="single"/>
        </w:rPr>
        <w:t>(5)</w:t>
      </w:r>
      <w:r>
        <w:rPr>
          <w:rFonts w:hint="eastAsia" w:ascii="宋体" w:hAnsi="宋体"/>
          <w:sz w:val="24"/>
          <w:u w:val="single"/>
        </w:rPr>
        <w:t>合同工期在一年以上在第二年及以后完成的工程量中的主要材料（钢材、水泥及商品混凝土、沥青及沥青混凝土、柴油及汽油、电缆等）价格变化超过材料基准价±10%，其超过部分的材料价差调整和计取方法：①材料基准价与当期《厦门建设工程信息》发布的材料价格信息价对比，当期材料价格已超过基准价的±10%，对超过部份的价差予以调整；②按照“风险共担、利益共享”的原则共同承担价差部分，即价差部分分别由发包人和承包人各承担（或受益）50%；③计取主要材料价差时，应予扣除施工合同中已计取相应的包干风险费用；④调增的材料价差，只计取差价和税金，不计取其他费用。⑤因发包人原因造成延期开工或工期延误半年及以上的，延误期间发生的主要材料价差予以调整；因承包人原因造成延期开工或工期延误的，延误期间发生的主要材料价差不予调整；⑥主要材料价差调整发生的费用增减在办理竣工结算时一并结算；⑦主要材料价差调整时所提供的依据资料及相关要求详见厦财建[2011]38号文。</w:t>
      </w:r>
    </w:p>
    <w:p>
      <w:pPr>
        <w:spacing w:line="360" w:lineRule="auto"/>
        <w:ind w:firstLine="484" w:firstLineChars="202"/>
        <w:rPr>
          <w:rFonts w:ascii="宋体" w:hAnsi="宋体"/>
          <w:sz w:val="24"/>
          <w:u w:val="single"/>
        </w:rPr>
      </w:pPr>
      <w:r>
        <w:rPr>
          <w:rFonts w:ascii="宋体" w:hAnsi="宋体"/>
          <w:sz w:val="24"/>
        </w:rPr>
        <w:t>（2）</w:t>
      </w:r>
      <w:r>
        <w:rPr>
          <w:rFonts w:hint="eastAsia" w:ascii="宋体" w:hAnsi="宋体"/>
          <w:sz w:val="24"/>
        </w:rPr>
        <w:t>采用固定单价计价方式的，合同单价的计算方法按通用条款第23.2条执行或双方另行约定如下：</w:t>
      </w:r>
      <w:r>
        <w:rPr>
          <w:rFonts w:hint="eastAsia" w:ascii="宋体" w:hAnsi="宋体"/>
          <w:sz w:val="24"/>
          <w:u w:val="single"/>
        </w:rPr>
        <w:t xml:space="preserve">  / 。</w:t>
      </w:r>
    </w:p>
    <w:p>
      <w:pPr>
        <w:spacing w:line="360" w:lineRule="auto"/>
        <w:ind w:firstLine="484" w:firstLineChars="202"/>
        <w:rPr>
          <w:rFonts w:ascii="宋体" w:hAnsi="宋体"/>
          <w:sz w:val="24"/>
        </w:rPr>
      </w:pPr>
      <w:r>
        <w:rPr>
          <w:rFonts w:hint="eastAsia" w:ascii="宋体" w:hAnsi="宋体"/>
          <w:sz w:val="24"/>
        </w:rPr>
        <w:t>（3）采用其他计价方式的，合同价款的调整方法：</w:t>
      </w:r>
      <w:r>
        <w:rPr>
          <w:rFonts w:hint="eastAsia" w:ascii="宋体" w:hAnsi="宋体"/>
          <w:sz w:val="24"/>
          <w:u w:val="single"/>
        </w:rPr>
        <w:t>__/ 。</w:t>
      </w:r>
    </w:p>
    <w:p>
      <w:pPr>
        <w:spacing w:line="360" w:lineRule="auto"/>
        <w:ind w:firstLine="480" w:firstLineChars="200"/>
        <w:rPr>
          <w:rFonts w:ascii="宋体" w:hAnsi="宋体"/>
          <w:sz w:val="24"/>
        </w:rPr>
      </w:pPr>
      <w:r>
        <w:rPr>
          <w:rFonts w:hint="eastAsia" w:ascii="宋体" w:hAnsi="宋体"/>
          <w:sz w:val="24"/>
        </w:rPr>
        <w:t>15.2双方约定合同价款的其他调整因素：</w:t>
      </w:r>
      <w:r>
        <w:rPr>
          <w:rFonts w:hint="eastAsia" w:ascii="宋体" w:hAnsi="宋体"/>
          <w:sz w:val="24"/>
          <w:u w:val="single"/>
        </w:rPr>
        <w:t>招标文件中的工程量清单中包含的项目或数量实际没有发生或减少的，在计算和工程结算时应当取消或扣减；不可抗力因素造成的损失，</w:t>
      </w:r>
      <w:r>
        <w:rPr>
          <w:rFonts w:hint="eastAsia" w:ascii="宋体" w:hAnsi="宋体"/>
          <w:iCs/>
          <w:sz w:val="24"/>
          <w:u w:val="single"/>
        </w:rPr>
        <w:t>以投保理赔确定价款为准。</w:t>
      </w:r>
    </w:p>
    <w:p>
      <w:pPr>
        <w:spacing w:line="360" w:lineRule="auto"/>
        <w:ind w:firstLine="487" w:firstLineChars="202"/>
        <w:rPr>
          <w:rFonts w:ascii="宋体" w:hAnsi="宋体"/>
          <w:b/>
          <w:sz w:val="24"/>
        </w:rPr>
      </w:pPr>
      <w:r>
        <w:rPr>
          <w:rFonts w:hint="eastAsia" w:ascii="宋体" w:hAnsi="宋体"/>
          <w:b/>
          <w:sz w:val="24"/>
        </w:rPr>
        <w:t>16、工程付款方式</w:t>
      </w:r>
    </w:p>
    <w:p>
      <w:pPr>
        <w:spacing w:line="360" w:lineRule="auto"/>
        <w:ind w:firstLine="487" w:firstLineChars="202"/>
        <w:rPr>
          <w:rFonts w:ascii="宋体" w:hAnsi="宋体"/>
          <w:b/>
          <w:sz w:val="24"/>
        </w:rPr>
      </w:pPr>
      <w:r>
        <w:rPr>
          <w:rFonts w:hint="eastAsia" w:ascii="宋体" w:hAnsi="宋体"/>
          <w:b/>
          <w:sz w:val="24"/>
        </w:rPr>
        <w:t>17、工程量确认</w:t>
      </w:r>
    </w:p>
    <w:p>
      <w:pPr>
        <w:spacing w:line="360" w:lineRule="auto"/>
        <w:ind w:firstLine="484" w:firstLineChars="202"/>
        <w:rPr>
          <w:rFonts w:ascii="宋体" w:hAnsi="宋体"/>
          <w:sz w:val="24"/>
        </w:rPr>
      </w:pPr>
      <w:r>
        <w:rPr>
          <w:rFonts w:hint="eastAsia" w:ascii="宋体" w:hAnsi="宋体"/>
          <w:sz w:val="24"/>
        </w:rPr>
        <w:t>17.1承包人向工程师提交已完成工程量报告的时间：</w:t>
      </w:r>
      <w:r>
        <w:rPr>
          <w:rFonts w:hint="eastAsia" w:ascii="宋体" w:hAnsi="宋体"/>
          <w:sz w:val="24"/>
          <w:u w:val="single"/>
        </w:rPr>
        <w:t>承包人必须在当月25日前向监理工程师或发包人报送当期实际完成的各部位的已完工程量报告（截止当月25日），监理工程师仅对有工程量清单报价的子项目确认，并在接到报告后5个工作日内审核完毕送发包人，发包人派驻的工程师在2个工作日内审核完毕。</w:t>
      </w:r>
    </w:p>
    <w:p>
      <w:pPr>
        <w:spacing w:line="360" w:lineRule="auto"/>
        <w:ind w:firstLine="487" w:firstLineChars="202"/>
        <w:rPr>
          <w:rFonts w:ascii="宋体" w:hAnsi="宋体"/>
          <w:b/>
          <w:sz w:val="24"/>
        </w:rPr>
      </w:pPr>
      <w:r>
        <w:rPr>
          <w:rFonts w:hint="eastAsia" w:ascii="宋体" w:hAnsi="宋体"/>
          <w:b/>
          <w:sz w:val="24"/>
        </w:rPr>
        <w:t>18、工程款（进度款）支付</w:t>
      </w:r>
    </w:p>
    <w:p>
      <w:pPr>
        <w:spacing w:line="360" w:lineRule="auto"/>
        <w:ind w:firstLine="480" w:firstLineChars="200"/>
        <w:rPr>
          <w:rFonts w:ascii="宋体" w:hAnsi="宋体"/>
          <w:sz w:val="24"/>
        </w:rPr>
      </w:pPr>
      <w:r>
        <w:rPr>
          <w:rFonts w:hint="eastAsia" w:ascii="宋体" w:hAnsi="宋体"/>
          <w:sz w:val="24"/>
        </w:rPr>
        <w:t>详见第16条</w:t>
      </w:r>
    </w:p>
    <w:p>
      <w:pPr>
        <w:spacing w:line="360" w:lineRule="auto"/>
        <w:ind w:firstLine="487" w:firstLineChars="202"/>
        <w:jc w:val="left"/>
        <w:rPr>
          <w:rFonts w:ascii="宋体" w:hAnsi="宋体"/>
          <w:b/>
          <w:sz w:val="24"/>
        </w:rPr>
      </w:pPr>
      <w:r>
        <w:rPr>
          <w:rFonts w:hint="eastAsia" w:ascii="宋体" w:hAnsi="宋体"/>
          <w:b/>
          <w:sz w:val="24"/>
        </w:rPr>
        <w:t>（七） 、材料设备供应</w:t>
      </w:r>
    </w:p>
    <w:p>
      <w:pPr>
        <w:spacing w:line="360" w:lineRule="auto"/>
        <w:ind w:firstLine="487" w:firstLineChars="202"/>
        <w:rPr>
          <w:rFonts w:ascii="宋体" w:hAnsi="宋体"/>
          <w:sz w:val="24"/>
        </w:rPr>
      </w:pPr>
      <w:r>
        <w:rPr>
          <w:rFonts w:hint="eastAsia" w:ascii="宋体" w:hAnsi="宋体"/>
          <w:b/>
          <w:sz w:val="24"/>
        </w:rPr>
        <w:t>19、发包人供应材料设备</w:t>
      </w:r>
    </w:p>
    <w:p>
      <w:pPr>
        <w:spacing w:line="360" w:lineRule="auto"/>
        <w:ind w:firstLine="484" w:firstLineChars="202"/>
        <w:rPr>
          <w:rFonts w:ascii="宋体" w:hAnsi="宋体"/>
          <w:sz w:val="24"/>
        </w:rPr>
      </w:pPr>
      <w:r>
        <w:rPr>
          <w:rFonts w:hint="eastAsia" w:ascii="宋体" w:hAnsi="宋体"/>
          <w:sz w:val="24"/>
        </w:rPr>
        <w:t>19.1发包人供应的材料设备与一览表不符时，双方约定发包人承担责任如下：</w:t>
      </w:r>
    </w:p>
    <w:p>
      <w:pPr>
        <w:spacing w:line="360" w:lineRule="auto"/>
        <w:ind w:firstLine="484" w:firstLineChars="202"/>
        <w:rPr>
          <w:rFonts w:ascii="宋体" w:hAnsi="宋体"/>
          <w:sz w:val="24"/>
        </w:rPr>
      </w:pPr>
      <w:r>
        <w:rPr>
          <w:rFonts w:hint="eastAsia" w:ascii="宋体" w:hAnsi="宋体"/>
          <w:sz w:val="24"/>
        </w:rPr>
        <w:t>（1）材料设备单价与一览表不符：</w:t>
      </w:r>
      <w:r>
        <w:rPr>
          <w:rFonts w:hint="eastAsia" w:ascii="宋体" w:hAnsi="宋体"/>
          <w:sz w:val="24"/>
          <w:u w:val="single"/>
        </w:rPr>
        <w:t>______________</w:t>
      </w:r>
    </w:p>
    <w:p>
      <w:pPr>
        <w:spacing w:line="360" w:lineRule="auto"/>
        <w:ind w:firstLine="484" w:firstLineChars="202"/>
        <w:rPr>
          <w:rFonts w:ascii="宋体" w:hAnsi="宋体"/>
          <w:sz w:val="24"/>
        </w:rPr>
      </w:pPr>
      <w:r>
        <w:rPr>
          <w:rFonts w:hint="eastAsia" w:ascii="宋体" w:hAnsi="宋体"/>
          <w:sz w:val="24"/>
        </w:rPr>
        <w:t>（2）材料设备的品种、规格、型号、质量等级与一览表不符：由发包人按通用条款执行。</w:t>
      </w:r>
    </w:p>
    <w:p>
      <w:pPr>
        <w:spacing w:line="360" w:lineRule="auto"/>
        <w:ind w:firstLine="484" w:firstLineChars="202"/>
        <w:rPr>
          <w:rFonts w:ascii="宋体" w:hAnsi="宋体"/>
          <w:sz w:val="24"/>
        </w:rPr>
      </w:pPr>
      <w:r>
        <w:rPr>
          <w:rFonts w:hint="eastAsia" w:ascii="宋体" w:hAnsi="宋体"/>
          <w:sz w:val="24"/>
        </w:rPr>
        <w:t>（3）承包人可代为调剂串换的材料：</w:t>
      </w:r>
      <w:r>
        <w:rPr>
          <w:rFonts w:hint="eastAsia" w:ascii="宋体" w:hAnsi="宋体"/>
          <w:sz w:val="24"/>
          <w:u w:val="single"/>
        </w:rPr>
        <w:t>_______________</w:t>
      </w:r>
    </w:p>
    <w:p>
      <w:pPr>
        <w:spacing w:line="360" w:lineRule="auto"/>
        <w:ind w:firstLine="484" w:firstLineChars="202"/>
        <w:rPr>
          <w:rFonts w:ascii="宋体" w:hAnsi="宋体"/>
          <w:sz w:val="24"/>
        </w:rPr>
      </w:pPr>
      <w:r>
        <w:rPr>
          <w:rFonts w:hint="eastAsia" w:ascii="宋体" w:hAnsi="宋体"/>
          <w:sz w:val="24"/>
        </w:rPr>
        <w:t>（4）到货地点与一览表不符：由发包人承担不符所发生的运输费用。</w:t>
      </w:r>
    </w:p>
    <w:p>
      <w:pPr>
        <w:spacing w:line="360" w:lineRule="auto"/>
        <w:ind w:firstLine="484" w:firstLineChars="202"/>
        <w:rPr>
          <w:rFonts w:ascii="宋体" w:hAnsi="宋体"/>
          <w:sz w:val="24"/>
        </w:rPr>
      </w:pPr>
      <w:r>
        <w:rPr>
          <w:rFonts w:hint="eastAsia" w:ascii="宋体" w:hAnsi="宋体"/>
          <w:sz w:val="24"/>
        </w:rPr>
        <w:t>（5）供应数量与一览表不符：供货数量多于一览表时由发包人负责运出现场，供应数量少于一览表时发包人补足。</w:t>
      </w:r>
    </w:p>
    <w:p>
      <w:pPr>
        <w:spacing w:line="360" w:lineRule="auto"/>
        <w:ind w:firstLine="484" w:firstLineChars="202"/>
        <w:rPr>
          <w:rFonts w:ascii="宋体" w:hAnsi="宋体"/>
          <w:sz w:val="24"/>
        </w:rPr>
      </w:pPr>
      <w:r>
        <w:rPr>
          <w:rFonts w:hint="eastAsia" w:ascii="宋体" w:hAnsi="宋体"/>
          <w:sz w:val="24"/>
        </w:rPr>
        <w:t>（6）到货时间与一览表不符：由发包人按通用条款执行。</w:t>
      </w:r>
    </w:p>
    <w:p>
      <w:pPr>
        <w:numPr>
          <w:ilvl w:val="255"/>
          <w:numId w:val="0"/>
        </w:numPr>
        <w:tabs>
          <w:tab w:val="left" w:pos="0"/>
        </w:tabs>
        <w:spacing w:line="360" w:lineRule="auto"/>
        <w:ind w:left="496" w:leftChars="236"/>
        <w:rPr>
          <w:rFonts w:ascii="宋体" w:hAnsi="宋体"/>
          <w:sz w:val="24"/>
          <w:u w:val="single"/>
        </w:rPr>
      </w:pPr>
      <w:r>
        <w:rPr>
          <w:rFonts w:hint="eastAsia" w:ascii="宋体" w:hAnsi="宋体"/>
          <w:sz w:val="24"/>
        </w:rPr>
        <w:t>19.2发包人供应材料设备的结算方法：发包人供应的材料设备价由发包人支付。</w:t>
      </w:r>
    </w:p>
    <w:p>
      <w:pPr>
        <w:spacing w:line="360" w:lineRule="auto"/>
        <w:ind w:firstLine="487" w:firstLineChars="202"/>
        <w:rPr>
          <w:rFonts w:ascii="宋体" w:hAnsi="宋体"/>
          <w:b/>
          <w:sz w:val="24"/>
        </w:rPr>
      </w:pPr>
      <w:r>
        <w:rPr>
          <w:rFonts w:hint="eastAsia" w:ascii="宋体" w:hAnsi="宋体"/>
          <w:b/>
          <w:sz w:val="24"/>
        </w:rPr>
        <w:t>20、承包人采购材料设备</w:t>
      </w:r>
    </w:p>
    <w:p>
      <w:pPr>
        <w:spacing w:line="360" w:lineRule="auto"/>
        <w:ind w:firstLine="484" w:firstLineChars="202"/>
        <w:rPr>
          <w:rFonts w:ascii="宋体" w:hAnsi="宋体"/>
          <w:sz w:val="24"/>
        </w:rPr>
      </w:pPr>
      <w:r>
        <w:rPr>
          <w:rFonts w:hint="eastAsia" w:ascii="宋体" w:hAnsi="宋体"/>
          <w:sz w:val="24"/>
        </w:rPr>
        <w:t>20.1 承包人采购材料设备的约定：</w:t>
      </w:r>
      <w:r>
        <w:rPr>
          <w:rFonts w:hint="eastAsia" w:ascii="宋体" w:hAnsi="宋体" w:cs="宋体"/>
          <w:sz w:val="24"/>
          <w:u w:val="single"/>
        </w:rPr>
        <w:t>本工程除发包人供应的材料、设备外的凡属承包范围内的所有材料、设备均由承包人自行采购供应，且应满足：①按投标书中有关承包人确定的产品采购并须经发包人或监理工程师确认。②符合设计及使用要求以及相关行业的标准和要求。③具有相关的国家、省、市认可的产品合格证、质量保证书及产品说明等相关资料。</w:t>
      </w:r>
    </w:p>
    <w:p>
      <w:pPr>
        <w:spacing w:line="360" w:lineRule="auto"/>
        <w:ind w:firstLine="487" w:firstLineChars="202"/>
        <w:rPr>
          <w:rFonts w:ascii="宋体" w:hAnsi="宋体"/>
          <w:b/>
          <w:sz w:val="24"/>
        </w:rPr>
      </w:pPr>
      <w:r>
        <w:rPr>
          <w:rFonts w:hint="eastAsia" w:ascii="宋体" w:hAnsi="宋体"/>
          <w:b/>
          <w:sz w:val="24"/>
        </w:rPr>
        <w:t>（八）、工程变更</w:t>
      </w:r>
    </w:p>
    <w:p>
      <w:pPr>
        <w:spacing w:line="360" w:lineRule="auto"/>
        <w:ind w:firstLine="559" w:firstLineChars="233"/>
        <w:rPr>
          <w:rFonts w:ascii="宋体" w:hAnsi="宋体"/>
          <w:iCs/>
          <w:sz w:val="24"/>
        </w:rPr>
      </w:pPr>
      <w:r>
        <w:rPr>
          <w:rFonts w:hint="eastAsia" w:ascii="宋体" w:hAnsi="宋体"/>
          <w:sz w:val="24"/>
        </w:rPr>
        <w:t>21发包人</w:t>
      </w:r>
      <w:r>
        <w:rPr>
          <w:rFonts w:hint="eastAsia" w:ascii="宋体" w:hAnsi="宋体"/>
          <w:iCs/>
          <w:sz w:val="24"/>
        </w:rPr>
        <w:t>应:（1）严格建设标准，擅自提高建设标准、规模的项目工程，一律不得追加投资。（2）在施工中因不可预见等因素造成的设计变更，投资超过概算，发包人应重新报批。在概算控制范围内，设计变更增加造价在本工程总中标价5%以内的，由市（区）财政审核部门审定，并由项目单位报备市（区）投资审批部门，设计变更增加造价超本工程中标价5%以上的，应报市（区）投资审批部门审批。未经批准的不予追加投资。（3）概算超估算10%（含10%）以上或预算超概算10%（含10%）以上的项目，市（区）投资审批部门和市（区）财政审核部门均不予受理报批。（4）项目招标后，非经市政府同意书面要求赶工的项目，一律不得计取赶工措施费。</w:t>
      </w:r>
    </w:p>
    <w:p>
      <w:pPr>
        <w:spacing w:line="360" w:lineRule="auto"/>
        <w:ind w:firstLine="559" w:firstLineChars="233"/>
        <w:rPr>
          <w:rFonts w:ascii="宋体" w:hAnsi="宋体"/>
          <w:sz w:val="24"/>
        </w:rPr>
      </w:pPr>
      <w:r>
        <w:rPr>
          <w:rFonts w:hint="eastAsia" w:ascii="宋体" w:hAnsi="宋体"/>
          <w:sz w:val="24"/>
        </w:rPr>
        <w:t>21.2承包人提出变更设计，必须经得发包人同意后，由设计单位出具设计变更通知书。</w:t>
      </w:r>
    </w:p>
    <w:p>
      <w:pPr>
        <w:spacing w:line="360" w:lineRule="auto"/>
        <w:ind w:firstLine="559" w:firstLineChars="233"/>
        <w:rPr>
          <w:rFonts w:ascii="宋体" w:hAnsi="宋体"/>
          <w:sz w:val="24"/>
          <w:u w:val="single"/>
        </w:rPr>
      </w:pPr>
      <w:r>
        <w:rPr>
          <w:rFonts w:hint="eastAsia" w:ascii="宋体" w:hAnsi="宋体"/>
          <w:sz w:val="24"/>
        </w:rPr>
        <w:t>21.3项目建设过程中发生较大工程变更（单项子项目超过5万元），发包人应及时通知市（区）财政审核部门现场核实。</w:t>
      </w:r>
    </w:p>
    <w:p>
      <w:pPr>
        <w:spacing w:line="360" w:lineRule="auto"/>
        <w:ind w:firstLine="487" w:firstLineChars="202"/>
        <w:rPr>
          <w:rFonts w:ascii="宋体" w:hAnsi="宋体"/>
          <w:b/>
          <w:sz w:val="24"/>
        </w:rPr>
      </w:pPr>
      <w:r>
        <w:rPr>
          <w:rFonts w:hint="eastAsia" w:ascii="宋体" w:hAnsi="宋体"/>
          <w:b/>
          <w:sz w:val="24"/>
        </w:rPr>
        <w:t>（九）、竣工验收与结算</w:t>
      </w:r>
    </w:p>
    <w:p>
      <w:pPr>
        <w:spacing w:line="360" w:lineRule="auto"/>
        <w:ind w:firstLine="487" w:firstLineChars="202"/>
        <w:rPr>
          <w:rFonts w:ascii="宋体" w:hAnsi="宋体"/>
          <w:sz w:val="24"/>
        </w:rPr>
      </w:pPr>
      <w:r>
        <w:rPr>
          <w:rFonts w:hint="eastAsia" w:ascii="宋体" w:hAnsi="宋体"/>
          <w:b/>
          <w:sz w:val="24"/>
        </w:rPr>
        <w:t>22、竣工验收</w:t>
      </w:r>
    </w:p>
    <w:p>
      <w:pPr>
        <w:spacing w:line="360" w:lineRule="auto"/>
        <w:ind w:firstLine="484" w:firstLineChars="202"/>
        <w:rPr>
          <w:rFonts w:ascii="宋体" w:hAnsi="宋体"/>
          <w:sz w:val="24"/>
        </w:rPr>
      </w:pPr>
      <w:r>
        <w:rPr>
          <w:rFonts w:hint="eastAsia" w:ascii="宋体" w:hAnsi="宋体"/>
          <w:sz w:val="24"/>
        </w:rPr>
        <w:t>22.1 承包人提供竣工图的约定：</w:t>
      </w:r>
      <w:r>
        <w:rPr>
          <w:rFonts w:hint="eastAsia" w:ascii="宋体" w:hAnsi="宋体"/>
          <w:sz w:val="24"/>
          <w:u w:val="single"/>
        </w:rPr>
        <w:t>（1）施工中没有设计变更，施工后由承包人在发包人提供的施工图纸加盖竣工图章提交发包人；（2）施工中只有零星的少量设计变更，承包人在施工图变更位置注明，并连同经发包人同意的变更签证，于竣工后由承包人加盖竣工图章提交发包人；（3）施工中对原设计变更较多，原施工图难于作为竣工图，应由承包人组织重新绘制竣工图并承担相应费用；（4）工程竣工验收后28日内免费提供给发包人3套完整符合要求的竣工图、竣工资料。</w:t>
      </w:r>
    </w:p>
    <w:p>
      <w:pPr>
        <w:spacing w:line="360" w:lineRule="auto"/>
        <w:ind w:firstLine="484" w:firstLineChars="202"/>
        <w:rPr>
          <w:rFonts w:ascii="宋体" w:hAnsi="宋体"/>
          <w:sz w:val="24"/>
        </w:rPr>
      </w:pPr>
      <w:r>
        <w:rPr>
          <w:rFonts w:hint="eastAsia" w:ascii="宋体" w:hAnsi="宋体"/>
          <w:sz w:val="24"/>
        </w:rPr>
        <w:t>22.2 中间交工工程的范围和竣工时间：</w:t>
      </w:r>
      <w:r>
        <w:rPr>
          <w:rFonts w:hint="eastAsia" w:ascii="宋体" w:hAnsi="宋体"/>
          <w:sz w:val="24"/>
          <w:u w:val="single"/>
        </w:rPr>
        <w:t>按监理工程师及发包人认可的总进度计划约定部位和时间。</w:t>
      </w:r>
    </w:p>
    <w:p>
      <w:pPr>
        <w:spacing w:line="360" w:lineRule="auto"/>
        <w:ind w:firstLine="487" w:firstLineChars="202"/>
        <w:rPr>
          <w:rFonts w:ascii="宋体" w:hAnsi="宋体"/>
          <w:b/>
          <w:sz w:val="24"/>
        </w:rPr>
      </w:pPr>
      <w:r>
        <w:rPr>
          <w:rFonts w:hint="eastAsia" w:ascii="宋体" w:hAnsi="宋体"/>
          <w:b/>
          <w:sz w:val="24"/>
        </w:rPr>
        <w:t>23、竣工结算</w:t>
      </w:r>
    </w:p>
    <w:p>
      <w:pPr>
        <w:spacing w:line="360" w:lineRule="auto"/>
        <w:ind w:firstLine="484" w:firstLineChars="202"/>
        <w:rPr>
          <w:rFonts w:ascii="宋体" w:hAnsi="宋体"/>
          <w:sz w:val="24"/>
        </w:rPr>
      </w:pPr>
      <w:r>
        <w:rPr>
          <w:rFonts w:hint="eastAsia" w:ascii="宋体" w:hAnsi="宋体"/>
          <w:sz w:val="24"/>
        </w:rPr>
        <w:t>23.1 工程竣工结算经发包人审核后报送上级审核部门审核，上级审核部门审核数为本项目最终工程结算数。</w:t>
      </w:r>
    </w:p>
    <w:p>
      <w:pPr>
        <w:spacing w:line="360" w:lineRule="auto"/>
        <w:ind w:firstLine="487" w:firstLineChars="202"/>
        <w:rPr>
          <w:rFonts w:ascii="宋体" w:hAnsi="宋体"/>
          <w:b/>
          <w:sz w:val="24"/>
        </w:rPr>
      </w:pPr>
      <w:r>
        <w:rPr>
          <w:rFonts w:hint="eastAsia" w:ascii="宋体" w:hAnsi="宋体"/>
          <w:b/>
          <w:sz w:val="24"/>
        </w:rPr>
        <w:t>24、质量保修</w:t>
      </w:r>
    </w:p>
    <w:p>
      <w:pPr>
        <w:spacing w:line="360" w:lineRule="auto"/>
        <w:ind w:left="485"/>
        <w:rPr>
          <w:rFonts w:ascii="宋体" w:hAnsi="宋体"/>
          <w:sz w:val="24"/>
          <w:u w:val="single"/>
        </w:rPr>
      </w:pPr>
      <w:r>
        <w:rPr>
          <w:rFonts w:hint="eastAsia" w:ascii="宋体" w:hAnsi="宋体"/>
          <w:sz w:val="24"/>
        </w:rPr>
        <w:t>24.1 发包人与承包人约定的质量保修担保方式为：</w:t>
      </w:r>
      <w:r>
        <w:rPr>
          <w:rFonts w:hint="eastAsia" w:ascii="宋体" w:hAnsi="宋体"/>
          <w:sz w:val="24"/>
          <w:u w:val="single"/>
        </w:rPr>
        <w:t xml:space="preserve">   银行保函                       </w:t>
      </w:r>
    </w:p>
    <w:p>
      <w:pPr>
        <w:spacing w:line="360" w:lineRule="auto"/>
        <w:ind w:firstLine="484" w:firstLineChars="202"/>
        <w:rPr>
          <w:rFonts w:ascii="宋体" w:hAnsi="宋体"/>
          <w:sz w:val="24"/>
          <w:u w:val="single"/>
        </w:rPr>
      </w:pPr>
      <w:r>
        <w:rPr>
          <w:rFonts w:hint="eastAsia" w:ascii="宋体" w:hAnsi="宋体"/>
          <w:sz w:val="24"/>
        </w:rPr>
        <w:t>24.2 采用保修金保修担保的，发包人与承包人约定的保修金担保范围及保修金返还期限为：</w:t>
      </w:r>
      <w:r>
        <w:rPr>
          <w:rFonts w:hint="eastAsia" w:ascii="宋体" w:hAnsi="宋体"/>
          <w:sz w:val="24"/>
          <w:u w:val="single"/>
        </w:rPr>
        <w:t xml:space="preserve">    担保范围为清单项目，质保期满后返还。        </w:t>
      </w:r>
    </w:p>
    <w:p>
      <w:pPr>
        <w:spacing w:line="360" w:lineRule="auto"/>
        <w:ind w:firstLine="487" w:firstLineChars="202"/>
        <w:rPr>
          <w:rFonts w:ascii="宋体" w:hAnsi="宋体"/>
          <w:b/>
          <w:sz w:val="24"/>
        </w:rPr>
      </w:pPr>
      <w:r>
        <w:rPr>
          <w:rFonts w:hint="eastAsia" w:ascii="宋体" w:hAnsi="宋体"/>
          <w:b/>
          <w:sz w:val="24"/>
        </w:rPr>
        <w:t>（十）、违约、索赔和争议</w:t>
      </w:r>
    </w:p>
    <w:p>
      <w:pPr>
        <w:spacing w:line="360" w:lineRule="auto"/>
        <w:ind w:firstLine="487" w:firstLineChars="202"/>
        <w:rPr>
          <w:rFonts w:ascii="宋体" w:hAnsi="宋体"/>
          <w:b/>
          <w:sz w:val="24"/>
        </w:rPr>
      </w:pPr>
      <w:r>
        <w:rPr>
          <w:rFonts w:hint="eastAsia" w:ascii="宋体" w:hAnsi="宋体"/>
          <w:b/>
          <w:sz w:val="24"/>
        </w:rPr>
        <w:t>25、违约</w:t>
      </w:r>
    </w:p>
    <w:p>
      <w:pPr>
        <w:spacing w:line="360" w:lineRule="auto"/>
        <w:ind w:firstLine="484" w:firstLineChars="202"/>
        <w:rPr>
          <w:rFonts w:ascii="宋体" w:hAnsi="宋体"/>
          <w:sz w:val="24"/>
        </w:rPr>
      </w:pPr>
      <w:r>
        <w:rPr>
          <w:rFonts w:hint="eastAsia" w:ascii="宋体" w:hAnsi="宋体"/>
          <w:sz w:val="24"/>
        </w:rPr>
        <w:t>25.1 本合同中关于发包人违约的具体责任如下：</w:t>
      </w:r>
    </w:p>
    <w:p>
      <w:pPr>
        <w:spacing w:line="360" w:lineRule="auto"/>
        <w:ind w:firstLine="484" w:firstLineChars="202"/>
        <w:rPr>
          <w:rFonts w:ascii="宋体" w:hAnsi="宋体"/>
          <w:sz w:val="24"/>
        </w:rPr>
      </w:pPr>
      <w:r>
        <w:rPr>
          <w:rFonts w:hint="eastAsia" w:ascii="宋体" w:hAnsi="宋体"/>
          <w:sz w:val="24"/>
        </w:rPr>
        <w:t>本合同通用条款约定发包人违约应承担的违约责任：</w:t>
      </w:r>
      <w:r>
        <w:rPr>
          <w:rFonts w:hint="eastAsia" w:ascii="宋体" w:hAnsi="宋体"/>
          <w:sz w:val="24"/>
          <w:u w:val="single"/>
        </w:rPr>
        <w:t>发包人违约则承担通用条款约定的责任。</w:t>
      </w:r>
    </w:p>
    <w:p>
      <w:pPr>
        <w:spacing w:line="360" w:lineRule="auto"/>
        <w:ind w:firstLine="484" w:firstLineChars="202"/>
        <w:rPr>
          <w:rFonts w:ascii="宋体" w:hAnsi="宋体"/>
          <w:sz w:val="24"/>
        </w:rPr>
      </w:pPr>
      <w:r>
        <w:rPr>
          <w:rFonts w:hint="eastAsia" w:ascii="宋体" w:hAnsi="宋体"/>
          <w:sz w:val="24"/>
        </w:rPr>
        <w:t>本合同通用条款约定发包人违约应承担的违约责任：</w:t>
      </w:r>
      <w:r>
        <w:rPr>
          <w:rFonts w:hint="eastAsia" w:ascii="宋体" w:hAnsi="宋体"/>
          <w:sz w:val="24"/>
          <w:u w:val="single"/>
        </w:rPr>
        <w:t>发包人违约则承担通用条款约定的责任。</w:t>
      </w:r>
    </w:p>
    <w:p>
      <w:pPr>
        <w:spacing w:line="360" w:lineRule="auto"/>
        <w:ind w:firstLine="484" w:firstLineChars="202"/>
        <w:rPr>
          <w:rFonts w:ascii="宋体" w:hAnsi="宋体"/>
          <w:sz w:val="24"/>
        </w:rPr>
      </w:pPr>
      <w:r>
        <w:rPr>
          <w:rFonts w:hint="eastAsia" w:ascii="宋体" w:hAnsi="宋体"/>
          <w:sz w:val="24"/>
        </w:rPr>
        <w:t>本合同通用条款约定发包人违约应承担的违约责任：</w:t>
      </w:r>
      <w:r>
        <w:rPr>
          <w:rFonts w:hint="eastAsia" w:ascii="宋体" w:hAnsi="宋体"/>
          <w:sz w:val="24"/>
          <w:u w:val="single"/>
        </w:rPr>
        <w:t>发包人违约则承担通用条款约定的责任。</w:t>
      </w:r>
    </w:p>
    <w:p>
      <w:pPr>
        <w:spacing w:line="360" w:lineRule="auto"/>
        <w:ind w:firstLine="484" w:firstLineChars="202"/>
        <w:rPr>
          <w:rFonts w:ascii="宋体" w:hAnsi="宋体"/>
          <w:sz w:val="24"/>
        </w:rPr>
      </w:pPr>
      <w:r>
        <w:rPr>
          <w:rFonts w:hint="eastAsia" w:ascii="宋体" w:hAnsi="宋体"/>
          <w:sz w:val="24"/>
        </w:rPr>
        <w:t>双方约定的发包人其他违约责任：</w:t>
      </w:r>
      <w:r>
        <w:rPr>
          <w:rFonts w:hint="eastAsia" w:ascii="宋体" w:hAnsi="宋体"/>
          <w:sz w:val="24"/>
          <w:u w:val="single"/>
        </w:rPr>
        <w:t>因征地拆迁滞后、市政府有关部门行政干预（包括暂停工、赶工以及工期变更），工期可以顺延，费用以市政府有关部门的批复为准。</w:t>
      </w:r>
    </w:p>
    <w:p>
      <w:pPr>
        <w:spacing w:line="360" w:lineRule="auto"/>
        <w:ind w:firstLine="484" w:firstLineChars="202"/>
        <w:rPr>
          <w:rFonts w:ascii="宋体" w:hAnsi="宋体"/>
          <w:sz w:val="24"/>
        </w:rPr>
      </w:pPr>
      <w:r>
        <w:rPr>
          <w:rFonts w:hint="eastAsia" w:ascii="宋体" w:hAnsi="宋体"/>
          <w:sz w:val="24"/>
        </w:rPr>
        <w:t>25.2 本合同中关于承包人违约的具体责任如下：</w:t>
      </w:r>
    </w:p>
    <w:p>
      <w:pPr>
        <w:spacing w:line="360" w:lineRule="auto"/>
        <w:ind w:firstLine="484" w:firstLineChars="202"/>
        <w:rPr>
          <w:rFonts w:ascii="宋体" w:hAnsi="宋体"/>
          <w:sz w:val="24"/>
        </w:rPr>
      </w:pPr>
      <w:r>
        <w:rPr>
          <w:rFonts w:hint="eastAsia" w:ascii="宋体" w:hAnsi="宋体"/>
          <w:sz w:val="24"/>
        </w:rPr>
        <w:t>本合同通用条款承包人违约应承担的违约责任：</w:t>
      </w:r>
      <w:r>
        <w:rPr>
          <w:rFonts w:hint="eastAsia" w:ascii="宋体" w:hAnsi="宋体" w:cs="宋体"/>
          <w:sz w:val="24"/>
          <w:u w:val="single"/>
        </w:rPr>
        <w:t>该项违约承包人每延续一天应赔偿由于工期延误给发包人带来的损失，其损失费按每拖延1日历日向发包人支付合同总价的万分之三累计计算直至最高赔偿额，其违约金的最高赔偿额为合同价的20%，违约金不足于覆盖实际损失的，则以实际损失为准。</w:t>
      </w:r>
    </w:p>
    <w:p>
      <w:pPr>
        <w:spacing w:line="360" w:lineRule="auto"/>
        <w:ind w:firstLine="484" w:firstLineChars="202"/>
        <w:rPr>
          <w:rFonts w:ascii="宋体" w:hAnsi="宋体"/>
          <w:sz w:val="24"/>
        </w:rPr>
      </w:pPr>
      <w:r>
        <w:rPr>
          <w:rFonts w:hint="eastAsia" w:ascii="宋体" w:hAnsi="宋体"/>
          <w:sz w:val="24"/>
        </w:rPr>
        <w:t>本合同通用条款约定承包人违约应承担的违约责任：</w:t>
      </w:r>
      <w:r>
        <w:rPr>
          <w:rFonts w:hint="eastAsia" w:ascii="宋体" w:hAnsi="宋体" w:cs="宋体"/>
          <w:sz w:val="24"/>
          <w:u w:val="single"/>
        </w:rPr>
        <w:t>该项违约承包人应自费修补缺陷，使其达到双方约定的质量标准，修补后仍达不到合格标准，不能交工，拆除后重建，达到合格标准，并向发包人支付违约赔偿金直至最高赔偿额，其违约的最高赔偿额为合同价的20%，违约金不足于覆盖实际损失的，则以实际损失为准。</w:t>
      </w:r>
    </w:p>
    <w:p>
      <w:pPr>
        <w:spacing w:line="360" w:lineRule="auto"/>
        <w:ind w:firstLine="484" w:firstLineChars="202"/>
        <w:rPr>
          <w:rFonts w:ascii="宋体" w:hAnsi="宋体"/>
          <w:sz w:val="24"/>
          <w:u w:val="single"/>
        </w:rPr>
      </w:pPr>
      <w:r>
        <w:rPr>
          <w:rFonts w:hint="eastAsia" w:ascii="宋体" w:hAnsi="宋体"/>
          <w:sz w:val="24"/>
        </w:rPr>
        <w:t>双方约定的承包人其他违约责任：</w:t>
      </w:r>
      <w:r>
        <w:rPr>
          <w:rFonts w:hint="eastAsia" w:ascii="宋体" w:hAnsi="宋体"/>
          <w:sz w:val="24"/>
          <w:u w:val="single"/>
        </w:rPr>
        <w:t>具体约定详见补充条款。</w:t>
      </w:r>
    </w:p>
    <w:p>
      <w:pPr>
        <w:autoSpaceDE w:val="0"/>
        <w:autoSpaceDN w:val="0"/>
        <w:adjustRightInd w:val="0"/>
        <w:spacing w:line="420" w:lineRule="exact"/>
        <w:ind w:firstLine="528" w:firstLineChars="200"/>
        <w:jc w:val="left"/>
        <w:rPr>
          <w:rFonts w:ascii="宋体" w:hAnsi="宋体" w:cs="宋体"/>
          <w:color w:val="000000"/>
          <w:spacing w:val="12"/>
          <w:sz w:val="24"/>
        </w:rPr>
      </w:pPr>
      <w:r>
        <w:rPr>
          <w:rFonts w:hint="eastAsia" w:ascii="宋体" w:hAnsi="宋体" w:cs="宋体"/>
          <w:color w:val="000000"/>
          <w:spacing w:val="12"/>
          <w:sz w:val="24"/>
        </w:rPr>
        <w:t>25.3任何一方违约，因此产生的维权成本如律师费、诉讼费、公告费、保全费、保全保险费等由违约方承担。</w:t>
      </w:r>
    </w:p>
    <w:p>
      <w:pPr>
        <w:pStyle w:val="32"/>
      </w:pPr>
    </w:p>
    <w:p>
      <w:pPr>
        <w:spacing w:line="360" w:lineRule="auto"/>
        <w:ind w:firstLine="487" w:firstLineChars="202"/>
        <w:rPr>
          <w:rFonts w:ascii="宋体" w:hAnsi="宋体"/>
          <w:b/>
          <w:sz w:val="24"/>
        </w:rPr>
      </w:pPr>
      <w:r>
        <w:rPr>
          <w:rFonts w:hint="eastAsia" w:ascii="宋体" w:hAnsi="宋体"/>
          <w:b/>
          <w:sz w:val="24"/>
        </w:rPr>
        <w:t>26、争议</w:t>
      </w:r>
    </w:p>
    <w:p>
      <w:pPr>
        <w:spacing w:line="360" w:lineRule="auto"/>
        <w:ind w:firstLine="484" w:firstLineChars="202"/>
        <w:rPr>
          <w:rFonts w:ascii="宋体" w:hAnsi="宋体"/>
          <w:sz w:val="24"/>
        </w:rPr>
      </w:pPr>
      <w:r>
        <w:rPr>
          <w:rFonts w:hint="eastAsia" w:ascii="宋体" w:hAnsi="宋体"/>
          <w:sz w:val="24"/>
        </w:rPr>
        <w:t>因本合同引起的或与本合同有关的任何争议，由双方当事人协商解决或邀请第三方调解。协商或调解不成的，按下列第</w:t>
      </w:r>
      <w:r>
        <w:rPr>
          <w:rFonts w:hint="eastAsia" w:ascii="宋体" w:hAnsi="宋体"/>
          <w:sz w:val="24"/>
          <w:u w:val="single"/>
        </w:rPr>
        <w:t>__（2）___</w:t>
      </w:r>
      <w:r>
        <w:rPr>
          <w:rFonts w:hint="eastAsia" w:ascii="宋体" w:hAnsi="宋体"/>
          <w:sz w:val="24"/>
        </w:rPr>
        <w:t>种方式解决：</w:t>
      </w:r>
    </w:p>
    <w:p>
      <w:pPr>
        <w:numPr>
          <w:ilvl w:val="0"/>
          <w:numId w:val="3"/>
        </w:numPr>
        <w:tabs>
          <w:tab w:val="left" w:pos="0"/>
          <w:tab w:val="clear" w:pos="1200"/>
        </w:tabs>
        <w:spacing w:line="360" w:lineRule="auto"/>
        <w:ind w:left="0" w:firstLine="424" w:firstLineChars="177"/>
        <w:rPr>
          <w:rFonts w:ascii="宋体" w:hAnsi="宋体"/>
          <w:sz w:val="24"/>
        </w:rPr>
      </w:pPr>
      <w:r>
        <w:rPr>
          <w:rFonts w:hint="eastAsia" w:ascii="宋体" w:hAnsi="宋体"/>
          <w:sz w:val="24"/>
        </w:rPr>
        <w:t>向厦门仲裁委员会申请仲裁；</w:t>
      </w:r>
    </w:p>
    <w:p>
      <w:pPr>
        <w:numPr>
          <w:ilvl w:val="0"/>
          <w:numId w:val="3"/>
        </w:numPr>
        <w:tabs>
          <w:tab w:val="left" w:pos="0"/>
          <w:tab w:val="clear" w:pos="1200"/>
        </w:tabs>
        <w:spacing w:line="360" w:lineRule="auto"/>
        <w:ind w:left="0" w:firstLine="426" w:firstLineChars="177"/>
        <w:rPr>
          <w:rFonts w:ascii="宋体" w:hAnsi="宋体"/>
          <w:b/>
          <w:sz w:val="24"/>
        </w:rPr>
      </w:pPr>
      <w:r>
        <w:rPr>
          <w:rFonts w:hint="eastAsia" w:ascii="宋体" w:hAnsi="宋体"/>
          <w:b/>
          <w:sz w:val="24"/>
        </w:rPr>
        <w:t>向工程所在地人民法院起诉；</w:t>
      </w:r>
    </w:p>
    <w:p>
      <w:pPr>
        <w:spacing w:line="360" w:lineRule="auto"/>
        <w:ind w:firstLine="487" w:firstLineChars="202"/>
        <w:rPr>
          <w:rFonts w:ascii="宋体" w:hAnsi="宋体"/>
          <w:b/>
          <w:sz w:val="24"/>
        </w:rPr>
      </w:pPr>
      <w:r>
        <w:rPr>
          <w:rFonts w:hint="eastAsia" w:ascii="宋体" w:hAnsi="宋体"/>
          <w:b/>
          <w:sz w:val="24"/>
        </w:rPr>
        <w:t>（十一）、其他</w:t>
      </w:r>
    </w:p>
    <w:p>
      <w:pPr>
        <w:spacing w:line="360" w:lineRule="auto"/>
        <w:ind w:firstLine="487" w:firstLineChars="202"/>
        <w:rPr>
          <w:rFonts w:ascii="宋体" w:hAnsi="宋体"/>
          <w:sz w:val="24"/>
        </w:rPr>
      </w:pPr>
      <w:r>
        <w:rPr>
          <w:rFonts w:hint="eastAsia" w:ascii="宋体" w:hAnsi="宋体"/>
          <w:b/>
          <w:sz w:val="24"/>
        </w:rPr>
        <w:t>27、工程分包</w:t>
      </w:r>
    </w:p>
    <w:p>
      <w:pPr>
        <w:spacing w:line="360" w:lineRule="auto"/>
        <w:ind w:firstLine="484" w:firstLineChars="202"/>
        <w:rPr>
          <w:rFonts w:ascii="宋体" w:hAnsi="宋体"/>
          <w:sz w:val="24"/>
        </w:rPr>
      </w:pPr>
      <w:r>
        <w:rPr>
          <w:rFonts w:hint="eastAsia" w:ascii="宋体" w:hAnsi="宋体"/>
          <w:sz w:val="24"/>
        </w:rPr>
        <w:t>27.1 本工程发包人同意承包人分包的工程：</w:t>
      </w:r>
      <w:r>
        <w:rPr>
          <w:rFonts w:hint="eastAsia" w:ascii="宋体" w:hAnsi="宋体"/>
          <w:sz w:val="24"/>
          <w:u w:val="single"/>
        </w:rPr>
        <w:t xml:space="preserve"> _</w:t>
      </w:r>
    </w:p>
    <w:p>
      <w:pPr>
        <w:spacing w:line="360" w:lineRule="auto"/>
        <w:ind w:firstLine="484" w:firstLineChars="202"/>
        <w:rPr>
          <w:rFonts w:ascii="宋体" w:hAnsi="宋体"/>
          <w:sz w:val="24"/>
        </w:rPr>
      </w:pPr>
      <w:r>
        <w:rPr>
          <w:rFonts w:hint="eastAsia" w:ascii="宋体" w:hAnsi="宋体"/>
          <w:sz w:val="24"/>
        </w:rPr>
        <w:t>分包施工单位为：</w:t>
      </w:r>
      <w:r>
        <w:rPr>
          <w:rFonts w:hint="eastAsia" w:ascii="宋体" w:hAnsi="宋体"/>
          <w:sz w:val="24"/>
          <w:u w:val="single"/>
        </w:rPr>
        <w:t xml:space="preserve">  </w:t>
      </w:r>
      <w:r>
        <w:rPr>
          <w:rFonts w:hint="eastAsia" w:ascii="宋体" w:hAnsi="宋体"/>
          <w:sz w:val="24"/>
        </w:rPr>
        <w:t>。</w:t>
      </w:r>
    </w:p>
    <w:p>
      <w:pPr>
        <w:spacing w:line="360" w:lineRule="auto"/>
        <w:ind w:firstLine="487" w:firstLineChars="202"/>
        <w:rPr>
          <w:rFonts w:ascii="宋体" w:hAnsi="宋体"/>
          <w:b/>
          <w:sz w:val="24"/>
        </w:rPr>
      </w:pPr>
      <w:r>
        <w:rPr>
          <w:rFonts w:hint="eastAsia" w:ascii="宋体" w:hAnsi="宋体"/>
          <w:b/>
          <w:sz w:val="24"/>
        </w:rPr>
        <w:t>28、不可抗力</w:t>
      </w:r>
    </w:p>
    <w:p>
      <w:pPr>
        <w:spacing w:line="360" w:lineRule="auto"/>
        <w:ind w:firstLine="484" w:firstLineChars="202"/>
        <w:rPr>
          <w:rFonts w:ascii="宋体" w:hAnsi="宋体"/>
          <w:sz w:val="24"/>
        </w:rPr>
      </w:pPr>
      <w:r>
        <w:rPr>
          <w:rFonts w:hint="eastAsia" w:ascii="宋体" w:hAnsi="宋体"/>
          <w:sz w:val="24"/>
        </w:rPr>
        <w:t>28.1 双方关于不可抗力的约定：</w:t>
      </w:r>
      <w:r>
        <w:rPr>
          <w:rFonts w:hint="eastAsia" w:ascii="宋体" w:hAnsi="宋体"/>
          <w:sz w:val="24"/>
          <w:u w:val="single"/>
        </w:rPr>
        <w:t>（1）7级以上的地震；（2）12级以上台风；(3)24小时降雨量达到150毫米以上（以气象台发布的公告为准）；（4）战争、动乱、洪水、空中飞行物坠落或其他非发包人承包人责任造成的爆炸、火灾。</w:t>
      </w:r>
    </w:p>
    <w:p>
      <w:pPr>
        <w:spacing w:line="360" w:lineRule="auto"/>
        <w:ind w:firstLine="480" w:firstLineChars="200"/>
        <w:rPr>
          <w:rFonts w:ascii="宋体" w:hAnsi="宋体"/>
          <w:sz w:val="24"/>
          <w:u w:val="single"/>
        </w:rPr>
      </w:pPr>
      <w:r>
        <w:rPr>
          <w:rFonts w:hint="eastAsia" w:ascii="宋体" w:hAnsi="宋体" w:cs="宋体"/>
          <w:sz w:val="24"/>
        </w:rPr>
        <w:t>28.2以下不可预见因素等同于不可抗力：</w:t>
      </w:r>
      <w:r>
        <w:rPr>
          <w:rFonts w:hint="eastAsia" w:ascii="宋体" w:hAnsi="宋体" w:cs="宋体"/>
          <w:sz w:val="24"/>
          <w:u w:val="single"/>
        </w:rPr>
        <w:t>市级或市级以上人民政府发文内容涉及工程并足以造成发包人无法履行或按约定时间履行合同约定义务的。</w:t>
      </w:r>
    </w:p>
    <w:p>
      <w:pPr>
        <w:spacing w:line="360" w:lineRule="auto"/>
        <w:ind w:firstLine="487" w:firstLineChars="202"/>
        <w:rPr>
          <w:rFonts w:ascii="宋体" w:hAnsi="宋体"/>
          <w:b/>
          <w:sz w:val="24"/>
        </w:rPr>
      </w:pPr>
      <w:r>
        <w:rPr>
          <w:rFonts w:hint="eastAsia" w:ascii="宋体" w:hAnsi="宋体"/>
          <w:b/>
          <w:sz w:val="24"/>
        </w:rPr>
        <w:t>29、保险</w:t>
      </w:r>
    </w:p>
    <w:p>
      <w:pPr>
        <w:spacing w:line="360" w:lineRule="auto"/>
        <w:ind w:firstLine="484" w:firstLineChars="202"/>
        <w:rPr>
          <w:rFonts w:ascii="宋体" w:hAnsi="宋体"/>
          <w:sz w:val="24"/>
        </w:rPr>
      </w:pPr>
      <w:r>
        <w:rPr>
          <w:rFonts w:hint="eastAsia" w:ascii="宋体" w:hAnsi="宋体"/>
          <w:sz w:val="24"/>
        </w:rPr>
        <w:t>29.1 本工程双方约定投保内容如下：</w:t>
      </w:r>
    </w:p>
    <w:p>
      <w:pPr>
        <w:spacing w:line="360" w:lineRule="auto"/>
        <w:ind w:firstLine="484" w:firstLineChars="202"/>
        <w:rPr>
          <w:rFonts w:ascii="宋体" w:hAnsi="宋体"/>
          <w:sz w:val="24"/>
        </w:rPr>
      </w:pPr>
      <w:r>
        <w:rPr>
          <w:rFonts w:hint="eastAsia" w:ascii="宋体" w:hAnsi="宋体"/>
          <w:sz w:val="24"/>
        </w:rPr>
        <w:t>（1）发包人投保内容：</w:t>
      </w:r>
      <w:r>
        <w:rPr>
          <w:rFonts w:hint="eastAsia" w:ascii="宋体" w:hAnsi="宋体"/>
          <w:sz w:val="24"/>
          <w:u w:val="single"/>
        </w:rPr>
        <w:t>工程一切险，第三人人身伤害及财产。</w:t>
      </w:r>
    </w:p>
    <w:p>
      <w:pPr>
        <w:spacing w:line="360" w:lineRule="auto"/>
        <w:ind w:firstLine="484" w:firstLineChars="202"/>
        <w:rPr>
          <w:rFonts w:ascii="宋体" w:hAnsi="宋体"/>
          <w:sz w:val="24"/>
        </w:rPr>
      </w:pPr>
      <w:r>
        <w:rPr>
          <w:rFonts w:hint="eastAsia" w:ascii="宋体" w:hAnsi="宋体"/>
          <w:sz w:val="24"/>
        </w:rPr>
        <w:t>发包人委托承包人办理的保险事项：</w:t>
      </w:r>
      <w:r>
        <w:rPr>
          <w:rFonts w:hint="eastAsia" w:ascii="宋体" w:hAnsi="宋体"/>
          <w:sz w:val="24"/>
          <w:u w:val="single"/>
        </w:rPr>
        <w:t>__________无_________。</w:t>
      </w:r>
    </w:p>
    <w:p>
      <w:pPr>
        <w:spacing w:line="360" w:lineRule="auto"/>
        <w:ind w:firstLine="484" w:firstLineChars="202"/>
        <w:rPr>
          <w:rFonts w:ascii="宋体" w:hAnsi="宋体"/>
          <w:sz w:val="24"/>
        </w:rPr>
      </w:pPr>
      <w:r>
        <w:rPr>
          <w:rFonts w:hint="eastAsia" w:ascii="宋体" w:hAnsi="宋体"/>
          <w:sz w:val="24"/>
        </w:rPr>
        <w:t>（2）承包人投保内容：</w:t>
      </w:r>
      <w:r>
        <w:rPr>
          <w:rFonts w:hint="eastAsia" w:ascii="宋体" w:hAnsi="宋体"/>
          <w:sz w:val="24"/>
          <w:u w:val="single"/>
        </w:rPr>
        <w:t>自身的财产及施工现场内的自身员工的人身伤害及财产，从事高空危险作业员工的意外伤害。</w:t>
      </w:r>
    </w:p>
    <w:p>
      <w:pPr>
        <w:spacing w:line="360" w:lineRule="auto"/>
        <w:ind w:firstLine="487" w:firstLineChars="202"/>
        <w:rPr>
          <w:rFonts w:ascii="宋体" w:hAnsi="宋体"/>
          <w:b/>
          <w:sz w:val="24"/>
        </w:rPr>
      </w:pPr>
      <w:r>
        <w:rPr>
          <w:rFonts w:hint="eastAsia" w:ascii="宋体" w:hAnsi="宋体"/>
          <w:b/>
          <w:sz w:val="24"/>
        </w:rPr>
        <w:t>30、担保</w:t>
      </w:r>
    </w:p>
    <w:p>
      <w:pPr>
        <w:spacing w:line="360" w:lineRule="auto"/>
        <w:ind w:firstLine="484" w:firstLineChars="202"/>
        <w:rPr>
          <w:rFonts w:ascii="宋体" w:hAnsi="宋体"/>
          <w:sz w:val="24"/>
        </w:rPr>
      </w:pPr>
      <w:r>
        <w:rPr>
          <w:rFonts w:hint="eastAsia" w:ascii="宋体" w:hAnsi="宋体"/>
          <w:sz w:val="24"/>
        </w:rPr>
        <w:t>30.1 本工程双方约定担保事项如下：</w:t>
      </w:r>
    </w:p>
    <w:p>
      <w:pPr>
        <w:spacing w:line="360" w:lineRule="auto"/>
        <w:ind w:firstLine="484" w:firstLineChars="202"/>
        <w:rPr>
          <w:rFonts w:ascii="宋体" w:hAnsi="宋体"/>
          <w:sz w:val="24"/>
        </w:rPr>
      </w:pPr>
      <w:r>
        <w:rPr>
          <w:rFonts w:hint="eastAsia" w:ascii="宋体" w:hAnsi="宋体"/>
          <w:sz w:val="24"/>
        </w:rPr>
        <w:t>（1）发包人向承包人提供己方的履约担保，担保方式为：</w:t>
      </w:r>
      <w:r>
        <w:rPr>
          <w:rFonts w:hint="eastAsia" w:ascii="宋体" w:hAnsi="宋体"/>
          <w:sz w:val="24"/>
          <w:u w:val="single"/>
        </w:rPr>
        <w:t>见第二章投标须知第7.3款规定的方式，担保合同作为本合同附件。</w:t>
      </w:r>
    </w:p>
    <w:p>
      <w:pPr>
        <w:spacing w:line="360" w:lineRule="auto"/>
        <w:ind w:firstLine="484" w:firstLineChars="202"/>
        <w:rPr>
          <w:rFonts w:ascii="宋体" w:hAnsi="宋体"/>
          <w:sz w:val="24"/>
        </w:rPr>
      </w:pPr>
      <w:r>
        <w:rPr>
          <w:rFonts w:hint="eastAsia" w:ascii="宋体" w:hAnsi="宋体"/>
          <w:sz w:val="24"/>
        </w:rPr>
        <w:t>（2）承包人向发包人提供己方的履约担保，担保方式为：</w:t>
      </w:r>
      <w:r>
        <w:rPr>
          <w:rFonts w:hint="eastAsia" w:ascii="宋体" w:hAnsi="宋体"/>
          <w:sz w:val="24"/>
          <w:u w:val="single"/>
        </w:rPr>
        <w:t>按招标文件约定的方式执行，并提供担保合同作为本合同附件。</w:t>
      </w:r>
    </w:p>
    <w:p>
      <w:pPr>
        <w:spacing w:line="360" w:lineRule="auto"/>
        <w:ind w:firstLine="484" w:firstLineChars="202"/>
        <w:rPr>
          <w:rFonts w:ascii="宋体" w:hAnsi="宋体"/>
          <w:sz w:val="24"/>
        </w:rPr>
      </w:pPr>
      <w:r>
        <w:rPr>
          <w:rFonts w:hint="eastAsia" w:ascii="宋体" w:hAnsi="宋体"/>
          <w:sz w:val="24"/>
        </w:rPr>
        <w:t>（3）双方约定的其他担保事项：</w:t>
      </w:r>
      <w:r>
        <w:rPr>
          <w:rFonts w:hint="eastAsia" w:ascii="宋体" w:hAnsi="宋体"/>
          <w:sz w:val="24"/>
          <w:u w:val="single"/>
        </w:rPr>
        <w:t xml:space="preserve">          /           </w:t>
      </w:r>
    </w:p>
    <w:p>
      <w:pPr>
        <w:spacing w:line="360" w:lineRule="auto"/>
        <w:ind w:firstLine="487" w:firstLineChars="202"/>
        <w:rPr>
          <w:rFonts w:ascii="宋体" w:hAnsi="宋体"/>
          <w:b/>
          <w:sz w:val="24"/>
        </w:rPr>
      </w:pPr>
      <w:r>
        <w:rPr>
          <w:rFonts w:hint="eastAsia" w:ascii="宋体" w:hAnsi="宋体"/>
          <w:b/>
          <w:sz w:val="24"/>
        </w:rPr>
        <w:t>31、合同份数.</w:t>
      </w:r>
    </w:p>
    <w:p>
      <w:pPr>
        <w:spacing w:line="360" w:lineRule="auto"/>
        <w:ind w:firstLine="484" w:firstLineChars="202"/>
        <w:rPr>
          <w:rFonts w:ascii="宋体" w:hAnsi="宋体"/>
          <w:sz w:val="24"/>
          <w:u w:val="single"/>
        </w:rPr>
      </w:pPr>
      <w:r>
        <w:rPr>
          <w:rFonts w:hint="eastAsia" w:ascii="宋体" w:hAnsi="宋体"/>
          <w:sz w:val="24"/>
        </w:rPr>
        <w:t>31.1 双方约定合同份数：</w:t>
      </w:r>
      <w:r>
        <w:rPr>
          <w:rFonts w:hint="eastAsia" w:ascii="宋体" w:hAnsi="宋体"/>
          <w:sz w:val="24"/>
          <w:u w:val="single"/>
        </w:rPr>
        <w:t>肆份。双方各执贰份。</w:t>
      </w:r>
    </w:p>
    <w:p>
      <w:pPr>
        <w:pStyle w:val="15"/>
        <w:adjustRightInd w:val="0"/>
        <w:snapToGrid w:val="0"/>
        <w:spacing w:line="360" w:lineRule="auto"/>
        <w:ind w:left="105" w:leftChars="50" w:right="40" w:rightChars="19" w:firstLine="352" w:firstLineChars="167"/>
        <w:rPr>
          <w:rFonts w:hAnsi="宋体"/>
          <w:b/>
        </w:rPr>
      </w:pPr>
      <w:r>
        <w:rPr>
          <w:rFonts w:hint="eastAsia" w:hAnsi="宋体"/>
          <w:b/>
        </w:rPr>
        <w:t>32、补充条款</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.1</w:t>
      </w:r>
      <w:r>
        <w:rPr>
          <w:rFonts w:hint="eastAsia" w:ascii="宋体" w:hAnsi="宋体" w:cs="宋体"/>
          <w:sz w:val="24"/>
          <w:u w:val="single"/>
        </w:rPr>
        <w:t>.承包人未在规定的时间内签订合同及进场施工的，发包人将取消其中标资格。</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.4</w:t>
      </w:r>
      <w:r>
        <w:rPr>
          <w:rFonts w:hint="eastAsia" w:ascii="宋体" w:hAnsi="宋体" w:cs="宋体"/>
          <w:sz w:val="24"/>
          <w:u w:val="single"/>
        </w:rPr>
        <w:t>施工要求</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.4.1</w:t>
      </w:r>
      <w:r>
        <w:rPr>
          <w:rFonts w:hint="eastAsia" w:ascii="宋体" w:hAnsi="宋体" w:cs="宋体"/>
          <w:sz w:val="24"/>
          <w:u w:val="single"/>
        </w:rPr>
        <w:t>施工前，承包人应认真研究设计图纸内容，考察施工现场，调查收集有关资料，对施工区域内各监测断面的基层表面高程进行测量，并将结果报送监理工程师核查。</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.4.2</w:t>
      </w:r>
      <w:r>
        <w:rPr>
          <w:rFonts w:hint="eastAsia" w:ascii="宋体" w:hAnsi="宋体" w:cs="宋体"/>
          <w:sz w:val="24"/>
          <w:u w:val="single"/>
        </w:rPr>
        <w:t>测量前应对平面控制点，水准点进行检查复核。测量的方法、精度以及所用的仪器应符合现行标准、规范的规定。测量时监理工程师应在场，测量结果应经过承包人与监理工程师双方确认。</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.4.3</w:t>
      </w:r>
      <w:r>
        <w:rPr>
          <w:rFonts w:hint="eastAsia" w:ascii="宋体" w:hAnsi="宋体" w:cs="宋体"/>
          <w:sz w:val="24"/>
          <w:u w:val="single"/>
        </w:rPr>
        <w:t>承包人应对整个现场的施工组织和施工方案的适用性、稳定性和安全性负全面责任。</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.4.4</w:t>
      </w:r>
      <w:r>
        <w:rPr>
          <w:rFonts w:hint="eastAsia" w:ascii="宋体" w:hAnsi="宋体" w:cs="宋体"/>
          <w:sz w:val="24"/>
          <w:u w:val="single"/>
        </w:rPr>
        <w:t>承包人为本合同雇用的特殊工种的工人和操作人员应受过专门的培训并已取得有关管理机构规定的上岗证书，这些特殊工种包括：电工、焊工、塔吊司机、信号工、架子工、爆破作业人员，施工机械操作人员等。</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.4.5</w:t>
      </w:r>
      <w:r>
        <w:rPr>
          <w:rFonts w:hint="eastAsia" w:ascii="宋体" w:hAnsi="宋体" w:cs="宋体"/>
          <w:sz w:val="24"/>
          <w:u w:val="single"/>
        </w:rPr>
        <w:t>出入现场要求</w:t>
      </w:r>
    </w:p>
    <w:p>
      <w:pPr>
        <w:spacing w:line="360" w:lineRule="auto"/>
        <w:ind w:firstLine="484" w:firstLineChars="202"/>
        <w:rPr>
          <w:rFonts w:ascii="宋体" w:hAnsi="宋体" w:cs="宋体"/>
          <w:sz w:val="24"/>
          <w:u w:val="single"/>
        </w:rPr>
      </w:pPr>
      <w:r>
        <w:rPr>
          <w:rFonts w:ascii="宋体" w:hAnsi="宋体" w:cs="宋体"/>
          <w:sz w:val="24"/>
          <w:u w:val="single"/>
        </w:rPr>
        <w:t>(1)</w:t>
      </w:r>
      <w:r>
        <w:rPr>
          <w:rFonts w:hint="eastAsia" w:ascii="宋体" w:hAnsi="宋体" w:cs="宋体"/>
          <w:sz w:val="24"/>
          <w:u w:val="single"/>
        </w:rPr>
        <w:t>承包人应在工程师认为适当时间内持作业人员及现场管理人员的名单及相应照片提交给现场保卫部，由其统一制作入场证。</w:t>
      </w:r>
    </w:p>
    <w:p>
      <w:pPr>
        <w:spacing w:line="360" w:lineRule="auto"/>
        <w:ind w:firstLine="484" w:firstLineChars="202"/>
        <w:rPr>
          <w:rFonts w:ascii="宋体" w:hAnsi="宋体" w:cs="宋体"/>
          <w:sz w:val="24"/>
          <w:u w:val="single"/>
        </w:rPr>
      </w:pPr>
      <w:r>
        <w:rPr>
          <w:rFonts w:ascii="宋体" w:hAnsi="宋体" w:cs="宋体"/>
          <w:sz w:val="24"/>
          <w:u w:val="single"/>
        </w:rPr>
        <w:t>(</w:t>
      </w:r>
      <w:r>
        <w:rPr>
          <w:rFonts w:hint="eastAsia" w:ascii="宋体" w:hAnsi="宋体" w:cs="宋体"/>
          <w:sz w:val="24"/>
          <w:u w:val="single"/>
        </w:rPr>
        <w:t>2</w:t>
      </w:r>
      <w:r>
        <w:rPr>
          <w:rFonts w:ascii="宋体" w:hAnsi="宋体" w:cs="宋体"/>
          <w:sz w:val="24"/>
          <w:u w:val="single"/>
        </w:rPr>
        <w:t>)</w:t>
      </w:r>
      <w:r>
        <w:rPr>
          <w:rFonts w:hint="eastAsia" w:ascii="宋体" w:hAnsi="宋体" w:cs="宋体"/>
          <w:sz w:val="24"/>
          <w:u w:val="single"/>
        </w:rPr>
        <w:t>作业人员及管理人员进入现场或任何部分要求出示入场证而未能出示时，将被拒绝进入现场。</w:t>
      </w:r>
    </w:p>
    <w:p>
      <w:pPr>
        <w:spacing w:line="360" w:lineRule="auto"/>
        <w:ind w:firstLine="484" w:firstLineChars="202"/>
        <w:rPr>
          <w:rFonts w:ascii="宋体" w:hAnsi="宋体" w:cs="宋体"/>
          <w:sz w:val="24"/>
          <w:u w:val="single"/>
        </w:rPr>
      </w:pPr>
      <w:r>
        <w:rPr>
          <w:rFonts w:ascii="宋体" w:hAnsi="宋体" w:cs="宋体"/>
          <w:sz w:val="24"/>
          <w:u w:val="single"/>
        </w:rPr>
        <w:t>(</w:t>
      </w:r>
      <w:r>
        <w:rPr>
          <w:rFonts w:hint="eastAsia" w:ascii="宋体" w:hAnsi="宋体" w:cs="宋体"/>
          <w:sz w:val="24"/>
          <w:u w:val="single"/>
        </w:rPr>
        <w:t>3</w:t>
      </w:r>
      <w:r>
        <w:rPr>
          <w:rFonts w:ascii="宋体" w:hAnsi="宋体" w:cs="宋体"/>
          <w:sz w:val="24"/>
          <w:u w:val="single"/>
        </w:rPr>
        <w:t>)</w:t>
      </w:r>
      <w:r>
        <w:rPr>
          <w:rFonts w:hint="eastAsia" w:ascii="宋体" w:hAnsi="宋体" w:cs="宋体"/>
          <w:sz w:val="24"/>
          <w:u w:val="single"/>
        </w:rPr>
        <w:t>在任何时候，因持证人停止雇用时，上述颁发的任何入场证应被迫停止使用。</w:t>
      </w:r>
    </w:p>
    <w:p>
      <w:pPr>
        <w:spacing w:line="360" w:lineRule="auto"/>
        <w:ind w:firstLine="484" w:firstLineChars="202"/>
        <w:rPr>
          <w:rFonts w:ascii="宋体" w:hAnsi="宋体" w:cs="宋体"/>
          <w:sz w:val="24"/>
          <w:u w:val="single"/>
        </w:rPr>
      </w:pPr>
      <w:r>
        <w:rPr>
          <w:rFonts w:ascii="宋体" w:hAnsi="宋体" w:cs="宋体"/>
          <w:sz w:val="24"/>
          <w:u w:val="single"/>
        </w:rPr>
        <w:t>(</w:t>
      </w:r>
      <w:r>
        <w:rPr>
          <w:rFonts w:hint="eastAsia" w:ascii="宋体" w:hAnsi="宋体" w:cs="宋体"/>
          <w:sz w:val="24"/>
          <w:u w:val="single"/>
        </w:rPr>
        <w:t>4</w:t>
      </w:r>
      <w:r>
        <w:rPr>
          <w:rFonts w:ascii="宋体" w:hAnsi="宋体" w:cs="宋体"/>
          <w:sz w:val="24"/>
          <w:u w:val="single"/>
        </w:rPr>
        <w:t>)</w:t>
      </w:r>
      <w:r>
        <w:rPr>
          <w:rFonts w:hint="eastAsia" w:ascii="宋体" w:hAnsi="宋体" w:cs="宋体"/>
          <w:sz w:val="24"/>
          <w:u w:val="single"/>
        </w:rPr>
        <w:t>承包人应负责场内卫生（含厕所、浴间等）并承担发生费用。</w:t>
      </w:r>
    </w:p>
    <w:p>
      <w:pPr>
        <w:spacing w:line="360" w:lineRule="auto"/>
        <w:ind w:firstLine="484" w:firstLineChars="202"/>
        <w:rPr>
          <w:rFonts w:ascii="宋体" w:hAnsi="宋体" w:cs="宋体"/>
          <w:sz w:val="24"/>
          <w:u w:val="single"/>
        </w:rPr>
      </w:pPr>
      <w:r>
        <w:rPr>
          <w:rFonts w:ascii="宋体" w:hAnsi="宋体" w:cs="宋体"/>
          <w:sz w:val="24"/>
          <w:u w:val="single"/>
        </w:rPr>
        <w:t>(</w:t>
      </w:r>
      <w:r>
        <w:rPr>
          <w:rFonts w:hint="eastAsia" w:ascii="宋体" w:hAnsi="宋体" w:cs="宋体"/>
          <w:sz w:val="24"/>
          <w:u w:val="single"/>
        </w:rPr>
        <w:t>5</w:t>
      </w:r>
      <w:r>
        <w:rPr>
          <w:rFonts w:ascii="宋体" w:hAnsi="宋体" w:cs="宋体"/>
          <w:sz w:val="24"/>
          <w:u w:val="single"/>
        </w:rPr>
        <w:t>)</w:t>
      </w:r>
      <w:r>
        <w:rPr>
          <w:rFonts w:hint="eastAsia" w:ascii="宋体" w:hAnsi="宋体" w:cs="宋体"/>
          <w:sz w:val="24"/>
          <w:u w:val="single"/>
        </w:rPr>
        <w:t>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 xml:space="preserve">.5 </w:t>
      </w:r>
      <w:r>
        <w:rPr>
          <w:rFonts w:hint="eastAsia" w:ascii="宋体" w:hAnsi="宋体" w:cs="宋体"/>
          <w:sz w:val="24"/>
          <w:u w:val="single"/>
        </w:rPr>
        <w:t>施工过程管理</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.5.1</w:t>
      </w:r>
      <w:r>
        <w:rPr>
          <w:rFonts w:hint="eastAsia" w:ascii="宋体" w:hAnsi="宋体" w:cs="宋体"/>
          <w:sz w:val="24"/>
          <w:u w:val="single"/>
        </w:rPr>
        <w:t>发包人已按合同约定完成了发包人应承担的工作后，承包人无正当理由不开工或监理工程师因承包人原因导致不予签发开工令，视为承包人违约，工期不予顺延。由于承包人的原因造成工期延误，除应承担其违约责任外，还应承担后续工程承包人的因工期延误造成的经济损失。</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.5.6</w:t>
      </w:r>
      <w:r>
        <w:rPr>
          <w:rFonts w:hint="eastAsia" w:ascii="宋体" w:hAnsi="宋体" w:cs="宋体"/>
          <w:sz w:val="24"/>
          <w:u w:val="single"/>
        </w:rPr>
        <w:t>承包人在递交投标书之前，应已进行现场考察，并已经查得以下方面：</w:t>
      </w:r>
    </w:p>
    <w:p>
      <w:pPr>
        <w:spacing w:line="360" w:lineRule="auto"/>
        <w:ind w:firstLine="484" w:firstLineChars="202"/>
        <w:rPr>
          <w:rFonts w:ascii="宋体" w:hAnsi="宋体" w:cs="宋体"/>
          <w:sz w:val="24"/>
          <w:u w:val="single"/>
        </w:rPr>
      </w:pPr>
      <w:r>
        <w:rPr>
          <w:rFonts w:ascii="宋体" w:hAnsi="宋体" w:cs="宋体"/>
          <w:sz w:val="24"/>
          <w:u w:val="single"/>
        </w:rPr>
        <w:t>(1)</w:t>
      </w:r>
      <w:r>
        <w:rPr>
          <w:rFonts w:hint="eastAsia" w:ascii="宋体" w:hAnsi="宋体" w:cs="宋体"/>
          <w:sz w:val="24"/>
          <w:u w:val="single"/>
        </w:rPr>
        <w:t>现场地形、地貌和特征；</w:t>
      </w:r>
    </w:p>
    <w:p>
      <w:pPr>
        <w:spacing w:line="360" w:lineRule="auto"/>
        <w:ind w:firstLine="484" w:firstLineChars="202"/>
        <w:rPr>
          <w:rFonts w:ascii="宋体" w:hAnsi="宋体" w:cs="宋体"/>
          <w:sz w:val="24"/>
          <w:u w:val="single"/>
        </w:rPr>
      </w:pPr>
      <w:r>
        <w:rPr>
          <w:rFonts w:ascii="宋体" w:hAnsi="宋体" w:cs="宋体"/>
          <w:sz w:val="24"/>
          <w:u w:val="single"/>
        </w:rPr>
        <w:t>(</w:t>
      </w:r>
      <w:r>
        <w:rPr>
          <w:rFonts w:hint="eastAsia" w:ascii="宋体" w:hAnsi="宋体" w:cs="宋体"/>
          <w:sz w:val="24"/>
          <w:u w:val="single"/>
        </w:rPr>
        <w:t>2</w:t>
      </w:r>
      <w:r>
        <w:rPr>
          <w:rFonts w:ascii="宋体" w:hAnsi="宋体" w:cs="宋体"/>
          <w:sz w:val="24"/>
          <w:u w:val="single"/>
        </w:rPr>
        <w:t>)</w:t>
      </w:r>
      <w:r>
        <w:rPr>
          <w:rFonts w:hint="eastAsia" w:ascii="宋体" w:hAnsi="宋体" w:cs="宋体"/>
          <w:sz w:val="24"/>
          <w:u w:val="single"/>
        </w:rPr>
        <w:t>实施和完成本合同工程及其缺陷的修复的工作范围、性质和所需要的材料采购和加工；进场道路和水、电、食宿供应条件；</w:t>
      </w:r>
    </w:p>
    <w:p>
      <w:pPr>
        <w:spacing w:line="360" w:lineRule="auto"/>
        <w:ind w:firstLine="484" w:firstLineChars="202"/>
        <w:rPr>
          <w:rFonts w:ascii="宋体" w:hAnsi="宋体" w:cs="宋体"/>
          <w:sz w:val="24"/>
          <w:u w:val="single"/>
        </w:rPr>
      </w:pPr>
      <w:r>
        <w:rPr>
          <w:rFonts w:ascii="宋体" w:hAnsi="宋体" w:cs="宋体"/>
          <w:sz w:val="24"/>
          <w:u w:val="single"/>
        </w:rPr>
        <w:t>(</w:t>
      </w:r>
      <w:r>
        <w:rPr>
          <w:rFonts w:hint="eastAsia" w:ascii="宋体" w:hAnsi="宋体" w:cs="宋体"/>
          <w:sz w:val="24"/>
          <w:u w:val="single"/>
        </w:rPr>
        <w:t>3</w:t>
      </w:r>
      <w:r>
        <w:rPr>
          <w:rFonts w:ascii="宋体" w:hAnsi="宋体" w:cs="宋体"/>
          <w:sz w:val="24"/>
          <w:u w:val="single"/>
        </w:rPr>
        <w:t>)</w:t>
      </w:r>
      <w:r>
        <w:rPr>
          <w:rFonts w:hint="eastAsia" w:ascii="宋体" w:hAnsi="宋体" w:cs="宋体"/>
          <w:sz w:val="24"/>
          <w:u w:val="single"/>
        </w:rPr>
        <w:t>当地乡规民约和风俗习惯；</w:t>
      </w:r>
    </w:p>
    <w:p>
      <w:pPr>
        <w:spacing w:line="360" w:lineRule="auto"/>
        <w:ind w:firstLine="484" w:firstLineChars="202"/>
        <w:rPr>
          <w:rFonts w:ascii="宋体" w:hAnsi="宋体" w:cs="宋体"/>
          <w:sz w:val="24"/>
          <w:u w:val="single"/>
        </w:rPr>
      </w:pPr>
      <w:r>
        <w:rPr>
          <w:rFonts w:ascii="宋体" w:hAnsi="宋体" w:cs="宋体"/>
          <w:sz w:val="24"/>
          <w:u w:val="single"/>
        </w:rPr>
        <w:t>(</w:t>
      </w:r>
      <w:r>
        <w:rPr>
          <w:rFonts w:hint="eastAsia" w:ascii="宋体" w:hAnsi="宋体" w:cs="宋体"/>
          <w:sz w:val="24"/>
          <w:u w:val="single"/>
        </w:rPr>
        <w:t>4</w:t>
      </w:r>
      <w:r>
        <w:rPr>
          <w:rFonts w:ascii="宋体" w:hAnsi="宋体" w:cs="宋体"/>
          <w:sz w:val="24"/>
          <w:u w:val="single"/>
        </w:rPr>
        <w:t>)</w:t>
      </w:r>
      <w:r>
        <w:rPr>
          <w:rFonts w:hint="eastAsia" w:ascii="宋体" w:hAnsi="宋体" w:cs="宋体"/>
          <w:sz w:val="24"/>
          <w:u w:val="single"/>
        </w:rPr>
        <w:t>承包人已取得对工程施工有影响或起作用的风险、意外等必要的资料；</w:t>
      </w:r>
    </w:p>
    <w:p>
      <w:pPr>
        <w:spacing w:line="360" w:lineRule="auto"/>
        <w:ind w:firstLine="484" w:firstLineChars="202"/>
        <w:rPr>
          <w:rFonts w:ascii="宋体" w:hAnsi="宋体" w:cs="宋体"/>
          <w:sz w:val="24"/>
          <w:u w:val="single"/>
        </w:rPr>
      </w:pPr>
      <w:r>
        <w:rPr>
          <w:rFonts w:ascii="宋体" w:hAnsi="宋体" w:cs="宋体"/>
          <w:sz w:val="24"/>
          <w:u w:val="single"/>
        </w:rPr>
        <w:t>(</w:t>
      </w:r>
      <w:r>
        <w:rPr>
          <w:rFonts w:hint="eastAsia" w:ascii="宋体" w:hAnsi="宋体" w:cs="宋体"/>
          <w:sz w:val="24"/>
          <w:u w:val="single"/>
        </w:rPr>
        <w:t>5</w:t>
      </w:r>
      <w:r>
        <w:rPr>
          <w:rFonts w:ascii="宋体" w:hAnsi="宋体" w:cs="宋体"/>
          <w:sz w:val="24"/>
          <w:u w:val="single"/>
        </w:rPr>
        <w:t>)</w:t>
      </w:r>
      <w:r>
        <w:rPr>
          <w:rFonts w:hint="eastAsia" w:ascii="宋体" w:hAnsi="宋体" w:cs="宋体"/>
          <w:sz w:val="24"/>
          <w:u w:val="single"/>
        </w:rPr>
        <w:t>建筑废土的处置。</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.5.7</w:t>
      </w:r>
      <w:r>
        <w:rPr>
          <w:rFonts w:hint="eastAsia" w:ascii="宋体" w:hAnsi="宋体" w:cs="宋体"/>
          <w:sz w:val="24"/>
          <w:u w:val="single"/>
        </w:rPr>
        <w:t>承包人未经发包人的同意，不得将其工程随意分包，如确需分包，承包人需将分包人的资质、分包内容和分包合同报监理工程师和发包人核准后方可分包。否则，发包人除了有权解除分包合同外，还有权要求承包人支付未经发包人同意分包工程款的</w:t>
      </w:r>
      <w:r>
        <w:rPr>
          <w:rFonts w:ascii="宋体" w:hAnsi="宋体" w:cs="宋体"/>
          <w:sz w:val="24"/>
          <w:u w:val="single"/>
        </w:rPr>
        <w:t>10%</w:t>
      </w:r>
      <w:r>
        <w:rPr>
          <w:rFonts w:hint="eastAsia" w:ascii="宋体" w:hAnsi="宋体" w:cs="宋体"/>
          <w:sz w:val="24"/>
          <w:u w:val="single"/>
        </w:rPr>
        <w:t>的违约金。</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.5.8</w:t>
      </w:r>
      <w:r>
        <w:rPr>
          <w:rFonts w:hint="eastAsia" w:ascii="宋体" w:hAnsi="宋体" w:cs="宋体"/>
          <w:sz w:val="24"/>
          <w:u w:val="single"/>
        </w:rPr>
        <w:t>承包人不得将其承包的全部工程转包给他人，也不得将其承包的全部工程肢解以后以分包的名义分别转包给他人。否则，发包人除了有权解除合同外，还有权要求承包人支付其违法转包部分的工程款的20</w:t>
      </w:r>
      <w:r>
        <w:rPr>
          <w:rFonts w:ascii="宋体" w:hAnsi="宋体" w:cs="宋体"/>
          <w:sz w:val="24"/>
          <w:u w:val="single"/>
        </w:rPr>
        <w:t>%</w:t>
      </w:r>
      <w:r>
        <w:rPr>
          <w:rFonts w:hint="eastAsia" w:ascii="宋体" w:hAnsi="宋体" w:cs="宋体"/>
          <w:sz w:val="24"/>
          <w:u w:val="single"/>
        </w:rPr>
        <w:t>的违约金。</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.5.9</w:t>
      </w:r>
      <w:r>
        <w:rPr>
          <w:rFonts w:hint="eastAsia" w:ascii="宋体" w:hAnsi="宋体" w:cs="宋体"/>
          <w:sz w:val="24"/>
          <w:u w:val="single"/>
        </w:rPr>
        <w:t>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.6</w:t>
      </w:r>
      <w:r>
        <w:rPr>
          <w:rFonts w:hint="eastAsia" w:ascii="宋体" w:hAnsi="宋体" w:cs="宋体"/>
          <w:sz w:val="24"/>
          <w:u w:val="single"/>
        </w:rPr>
        <w:t>合同变更和解除</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.6.1</w:t>
      </w:r>
      <w:r>
        <w:rPr>
          <w:rFonts w:hint="eastAsia" w:ascii="宋体" w:hAnsi="宋体" w:cs="宋体"/>
          <w:sz w:val="24"/>
          <w:u w:val="single"/>
        </w:rPr>
        <w:t>如有以下情况之一发生，发包人有权书面通知解除合同，通知至送达承包人或现场项目管理部后合同解除：</w:t>
      </w:r>
    </w:p>
    <w:p>
      <w:pPr>
        <w:spacing w:line="360" w:lineRule="auto"/>
        <w:ind w:firstLine="484" w:firstLineChars="202"/>
        <w:rPr>
          <w:rFonts w:ascii="宋体" w:hAnsi="宋体" w:cs="宋体"/>
          <w:sz w:val="24"/>
          <w:u w:val="single"/>
        </w:rPr>
      </w:pPr>
      <w:r>
        <w:rPr>
          <w:rFonts w:ascii="宋体" w:hAnsi="宋体" w:cs="宋体"/>
          <w:sz w:val="24"/>
          <w:u w:val="single"/>
        </w:rPr>
        <w:t>(1)</w:t>
      </w:r>
      <w:r>
        <w:rPr>
          <w:rFonts w:hint="eastAsia" w:ascii="宋体" w:hAnsi="宋体" w:cs="宋体"/>
          <w:sz w:val="24"/>
          <w:u w:val="single"/>
        </w:rPr>
        <w:t>承包人在施工过程中擅自停工、窝工、施工缓慢或因承包人其他原因致使合同约定的工期延误20%及以上或根本无法达到的。</w:t>
      </w:r>
    </w:p>
    <w:p>
      <w:pPr>
        <w:spacing w:line="360" w:lineRule="auto"/>
        <w:ind w:firstLine="484" w:firstLineChars="202"/>
        <w:rPr>
          <w:rFonts w:ascii="宋体" w:hAnsi="宋体" w:cs="宋体"/>
          <w:sz w:val="24"/>
          <w:u w:val="single"/>
        </w:rPr>
      </w:pPr>
      <w:r>
        <w:rPr>
          <w:rFonts w:ascii="宋体" w:hAnsi="宋体" w:cs="宋体"/>
          <w:sz w:val="24"/>
          <w:u w:val="single"/>
        </w:rPr>
        <w:t>(2)</w:t>
      </w:r>
      <w:r>
        <w:rPr>
          <w:rFonts w:hint="eastAsia" w:ascii="宋体" w:hAnsi="宋体" w:cs="宋体"/>
          <w:sz w:val="24"/>
          <w:u w:val="single"/>
        </w:rPr>
        <w:t>承包人在施工过程中的主要分部施工质量明显无法达到合格要求，经监理工程师要求整改却无正当理由拒绝整改的。</w:t>
      </w:r>
    </w:p>
    <w:p>
      <w:pPr>
        <w:spacing w:line="360" w:lineRule="auto"/>
        <w:ind w:firstLine="484" w:firstLineChars="202"/>
        <w:rPr>
          <w:rFonts w:ascii="宋体" w:hAnsi="宋体" w:cs="宋体"/>
          <w:sz w:val="24"/>
          <w:u w:val="single"/>
        </w:rPr>
      </w:pPr>
      <w:r>
        <w:rPr>
          <w:rFonts w:ascii="宋体" w:hAnsi="宋体" w:cs="宋体"/>
          <w:sz w:val="24"/>
          <w:u w:val="single"/>
        </w:rPr>
        <w:t>(3)</w:t>
      </w:r>
      <w:r>
        <w:rPr>
          <w:rFonts w:hint="eastAsia" w:ascii="宋体" w:hAnsi="宋体" w:cs="宋体"/>
          <w:sz w:val="24"/>
          <w:u w:val="single"/>
        </w:rPr>
        <w:t>承包人因其他法律纠纷或行政违法被查封本工程专户或有关司法部门要求发包人停止向其支付工程款或协助执行工程款的，致使合同无法继续履行的。</w:t>
      </w:r>
    </w:p>
    <w:p>
      <w:pPr>
        <w:spacing w:line="360" w:lineRule="auto"/>
        <w:ind w:firstLine="484" w:firstLineChars="202"/>
        <w:rPr>
          <w:rFonts w:ascii="宋体" w:hAnsi="宋体" w:cs="宋体"/>
          <w:sz w:val="24"/>
          <w:u w:val="single"/>
        </w:rPr>
      </w:pPr>
      <w:r>
        <w:rPr>
          <w:rFonts w:ascii="宋体" w:hAnsi="宋体" w:cs="宋体"/>
          <w:sz w:val="24"/>
          <w:u w:val="single"/>
        </w:rPr>
        <w:t>(4)</w:t>
      </w:r>
      <w:r>
        <w:rPr>
          <w:rFonts w:hint="eastAsia" w:ascii="宋体" w:hAnsi="宋体" w:cs="宋体"/>
          <w:sz w:val="24"/>
          <w:u w:val="single"/>
        </w:rPr>
        <w:t>承包人擅自更换本工程项目负责人或项目管理人员中的人员不能及时到位或擅自更换，经发包人提出异议后1</w:t>
      </w:r>
      <w:r>
        <w:rPr>
          <w:rFonts w:ascii="宋体" w:hAnsi="宋体" w:cs="宋体"/>
          <w:sz w:val="24"/>
          <w:u w:val="single"/>
        </w:rPr>
        <w:t>0</w:t>
      </w:r>
      <w:r>
        <w:rPr>
          <w:rFonts w:hint="eastAsia" w:ascii="宋体" w:hAnsi="宋体" w:cs="宋体"/>
          <w:sz w:val="24"/>
          <w:u w:val="single"/>
        </w:rPr>
        <w:t>天内不纠正的。</w:t>
      </w:r>
    </w:p>
    <w:p>
      <w:pPr>
        <w:spacing w:line="360" w:lineRule="auto"/>
        <w:ind w:firstLine="484" w:firstLineChars="202"/>
        <w:rPr>
          <w:rFonts w:ascii="宋体" w:hAnsi="宋体" w:cs="宋体"/>
          <w:sz w:val="24"/>
          <w:u w:val="single"/>
        </w:rPr>
      </w:pPr>
      <w:r>
        <w:rPr>
          <w:rFonts w:ascii="宋体" w:hAnsi="宋体" w:cs="宋体"/>
          <w:sz w:val="24"/>
          <w:u w:val="single"/>
        </w:rPr>
        <w:t>(5)</w:t>
      </w:r>
      <w:r>
        <w:rPr>
          <w:rFonts w:hint="eastAsia" w:ascii="宋体" w:hAnsi="宋体" w:cs="宋体"/>
          <w:sz w:val="24"/>
          <w:u w:val="single"/>
        </w:rPr>
        <w:t>承包人对专户的使用无法达到本合同约定的监管要求，且在一个月内仍无法整改的。</w:t>
      </w:r>
    </w:p>
    <w:p>
      <w:pPr>
        <w:spacing w:line="360" w:lineRule="auto"/>
        <w:ind w:firstLine="484" w:firstLineChars="202"/>
        <w:rPr>
          <w:rFonts w:ascii="宋体" w:hAnsi="宋体" w:cs="宋体"/>
          <w:sz w:val="24"/>
          <w:u w:val="single"/>
        </w:rPr>
      </w:pPr>
      <w:r>
        <w:rPr>
          <w:rFonts w:ascii="宋体" w:hAnsi="宋体" w:cs="宋体"/>
          <w:sz w:val="24"/>
          <w:u w:val="single"/>
        </w:rPr>
        <w:t>(6)</w:t>
      </w:r>
      <w:r>
        <w:rPr>
          <w:rFonts w:hint="eastAsia" w:ascii="宋体" w:hAnsi="宋体" w:cs="宋体"/>
          <w:sz w:val="24"/>
          <w:u w:val="single"/>
        </w:rPr>
        <w:t>承包人因欠缴税款致使工程所在地税务主管部门拒绝为其提供税务发票的。</w:t>
      </w:r>
    </w:p>
    <w:p>
      <w:pPr>
        <w:spacing w:line="360" w:lineRule="auto"/>
        <w:ind w:firstLine="484" w:firstLineChars="202"/>
        <w:rPr>
          <w:rFonts w:ascii="宋体" w:hAnsi="宋体" w:cs="宋体"/>
          <w:sz w:val="24"/>
          <w:u w:val="single"/>
        </w:rPr>
      </w:pPr>
      <w:r>
        <w:rPr>
          <w:rFonts w:ascii="宋体" w:hAnsi="宋体" w:cs="宋体"/>
          <w:sz w:val="24"/>
          <w:u w:val="single"/>
        </w:rPr>
        <w:t>(7)</w:t>
      </w:r>
      <w:r>
        <w:rPr>
          <w:rFonts w:hint="eastAsia" w:ascii="宋体" w:hAnsi="宋体" w:cs="宋体"/>
          <w:sz w:val="24"/>
          <w:u w:val="single"/>
        </w:rPr>
        <w:t xml:space="preserve"> 承包人破产或宣告停业清理，且此清理不是出于重组、重建或合并之目的。</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.6.2</w:t>
      </w:r>
      <w:r>
        <w:rPr>
          <w:rFonts w:hint="eastAsia" w:ascii="宋体" w:hAnsi="宋体" w:cs="宋体"/>
          <w:sz w:val="24"/>
          <w:u w:val="single"/>
        </w:rPr>
        <w:t>合同解除后，已完成的工程量由双方进行结算，承包人不配合结算的，发包人有权自行提交给厦门市财政审核中心审核，审核结论对双方均具有约束力。</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.6.3</w:t>
      </w:r>
      <w:r>
        <w:rPr>
          <w:rFonts w:hint="eastAsia" w:ascii="宋体" w:hAnsi="宋体" w:cs="宋体"/>
          <w:sz w:val="24"/>
          <w:u w:val="single"/>
        </w:rPr>
        <w:t>合同解除后，承包人应于接到发包人通知后15日内无条件退出工程现场。</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.6.4</w:t>
      </w:r>
      <w:r>
        <w:rPr>
          <w:rFonts w:hint="eastAsia" w:ascii="宋体" w:hAnsi="宋体" w:cs="宋体"/>
          <w:sz w:val="24"/>
          <w:u w:val="single"/>
        </w:rPr>
        <w:t>合同解除并不解除承包人对已施工部分的工程质量责任和保修责任及合同履行过程中的违约责任。</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.7</w:t>
      </w:r>
      <w:r>
        <w:rPr>
          <w:rFonts w:hint="eastAsia" w:ascii="宋体" w:hAnsi="宋体" w:cs="宋体"/>
          <w:sz w:val="24"/>
          <w:u w:val="single"/>
        </w:rPr>
        <w:t>工程竣工及竣工资料：</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.7.1</w:t>
      </w:r>
      <w:r>
        <w:rPr>
          <w:rFonts w:hint="eastAsia" w:ascii="宋体" w:hAnsi="宋体" w:cs="宋体"/>
          <w:sz w:val="24"/>
          <w:u w:val="single"/>
        </w:rPr>
        <w:t>工程完工且符合下列条件时，承包人可向发包人提供竣工报告并要求验收；</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1</w:t>
      </w:r>
      <w:r>
        <w:rPr>
          <w:rFonts w:hint="eastAsia" w:ascii="宋体" w:hAnsi="宋体" w:cs="宋体"/>
          <w:sz w:val="24"/>
          <w:u w:val="single"/>
        </w:rPr>
        <w:t>）工程已按本合同规定全部建成</w:t>
      </w:r>
      <w:r>
        <w:rPr>
          <w:rFonts w:ascii="宋体" w:hAnsi="宋体" w:cs="宋体"/>
          <w:sz w:val="24"/>
          <w:u w:val="single"/>
        </w:rPr>
        <w:t>,</w:t>
      </w:r>
      <w:r>
        <w:rPr>
          <w:rFonts w:hint="eastAsia" w:ascii="宋体" w:hAnsi="宋体" w:cs="宋体"/>
          <w:sz w:val="24"/>
          <w:u w:val="single"/>
        </w:rPr>
        <w:t>并圆满通过各项过程的检查、试验和验收；</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）竣工现场清理已符合约定要求；</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3</w:t>
      </w:r>
      <w:r>
        <w:rPr>
          <w:rFonts w:hint="eastAsia" w:ascii="宋体" w:hAnsi="宋体" w:cs="宋体"/>
          <w:sz w:val="24"/>
          <w:u w:val="single"/>
        </w:rPr>
        <w:t>）承包人向发包人出具已按合同约定支付工程款证明一式四份；</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4</w:t>
      </w:r>
      <w:r>
        <w:rPr>
          <w:rFonts w:hint="eastAsia" w:ascii="宋体" w:hAnsi="宋体" w:cs="宋体"/>
          <w:sz w:val="24"/>
          <w:u w:val="single"/>
        </w:rPr>
        <w:t>）法律法规或地方规章规定的其他条件。</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7.2</w:t>
      </w:r>
      <w:r>
        <w:rPr>
          <w:rFonts w:hint="eastAsia" w:ascii="宋体" w:hAnsi="宋体" w:cs="宋体"/>
          <w:sz w:val="24"/>
          <w:u w:val="single"/>
        </w:rPr>
        <w:t>发包人应在收到承包人竣工报告后</w:t>
      </w:r>
      <w:r>
        <w:rPr>
          <w:rFonts w:ascii="宋体" w:hAnsi="宋体" w:cs="宋体"/>
          <w:sz w:val="24"/>
          <w:u w:val="single"/>
        </w:rPr>
        <w:t>10</w:t>
      </w:r>
      <w:r>
        <w:rPr>
          <w:rFonts w:hint="eastAsia" w:ascii="宋体" w:hAnsi="宋体" w:cs="宋体"/>
          <w:sz w:val="24"/>
          <w:u w:val="single"/>
        </w:rPr>
        <w:t>日内组织设计单位和监理人进行验收，验收通过的，发包人应在验收后</w:t>
      </w:r>
      <w:r>
        <w:rPr>
          <w:rFonts w:ascii="宋体" w:hAnsi="宋体" w:cs="宋体"/>
          <w:sz w:val="24"/>
          <w:u w:val="single"/>
        </w:rPr>
        <w:t>3</w:t>
      </w:r>
      <w:r>
        <w:rPr>
          <w:rFonts w:hint="eastAsia" w:ascii="宋体" w:hAnsi="宋体" w:cs="宋体"/>
          <w:sz w:val="24"/>
          <w:u w:val="single"/>
        </w:rPr>
        <w:t>日内签署工程验收合格有关证明，并确定提交竣工报告的时间为实际竣工日期。验收不通过，应由承包人进行整改并在整改后提交整改报告，竣工日期以最后一次整改后提交整改报告的时间为准。</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.7.3</w:t>
      </w:r>
      <w:r>
        <w:rPr>
          <w:rFonts w:hint="eastAsia" w:ascii="宋体" w:hAnsi="宋体" w:cs="宋体"/>
          <w:sz w:val="24"/>
          <w:u w:val="single"/>
        </w:rPr>
        <w:t>发包人应在收到承包人竣工报告后</w:t>
      </w:r>
      <w:r>
        <w:rPr>
          <w:rFonts w:ascii="宋体" w:hAnsi="宋体" w:cs="宋体"/>
          <w:sz w:val="24"/>
          <w:u w:val="single"/>
        </w:rPr>
        <w:t>10</w:t>
      </w:r>
      <w:r>
        <w:rPr>
          <w:rFonts w:hint="eastAsia" w:ascii="宋体" w:hAnsi="宋体" w:cs="宋体"/>
          <w:sz w:val="24"/>
          <w:u w:val="single"/>
        </w:rPr>
        <w:t>日内，未组织设计单位和监理人进行验收的，从第11日可以认为验收已经通过的。</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.7.4</w:t>
      </w:r>
      <w:r>
        <w:rPr>
          <w:rFonts w:hint="eastAsia" w:ascii="宋体" w:hAnsi="宋体" w:cs="宋体"/>
          <w:sz w:val="24"/>
          <w:u w:val="single"/>
        </w:rPr>
        <w:t>专用条款第2</w:t>
      </w:r>
      <w:r>
        <w:rPr>
          <w:rFonts w:ascii="宋体" w:hAnsi="宋体" w:cs="宋体"/>
          <w:sz w:val="24"/>
          <w:u w:val="single"/>
        </w:rPr>
        <w:t>2.1</w:t>
      </w:r>
      <w:r>
        <w:rPr>
          <w:rFonts w:hint="eastAsia" w:ascii="宋体" w:hAnsi="宋体" w:cs="宋体"/>
          <w:sz w:val="24"/>
          <w:u w:val="single"/>
        </w:rPr>
        <w:t>条规定的竣工资料是指：按有关规定必须提交的全部资料。</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.7.5</w:t>
      </w:r>
      <w:r>
        <w:rPr>
          <w:rFonts w:hint="eastAsia" w:ascii="宋体" w:hAnsi="宋体" w:cs="宋体"/>
          <w:sz w:val="24"/>
          <w:u w:val="single"/>
        </w:rPr>
        <w:t>承包人若不能按照本合同专用条款第2</w:t>
      </w:r>
      <w:r>
        <w:rPr>
          <w:rFonts w:ascii="宋体" w:hAnsi="宋体" w:cs="宋体"/>
          <w:sz w:val="24"/>
          <w:u w:val="single"/>
        </w:rPr>
        <w:t>2.1</w:t>
      </w:r>
      <w:r>
        <w:rPr>
          <w:rFonts w:hint="eastAsia" w:ascii="宋体" w:hAnsi="宋体" w:cs="宋体"/>
          <w:sz w:val="24"/>
          <w:u w:val="single"/>
        </w:rPr>
        <w:t>条的规定提供完整的竣工图纸和竣工资料，每延迟一天，每天承包人应向发包人支付</w:t>
      </w:r>
      <w:r>
        <w:rPr>
          <w:rFonts w:ascii="宋体" w:hAnsi="宋体" w:cs="宋体"/>
          <w:sz w:val="24"/>
          <w:u w:val="single"/>
        </w:rPr>
        <w:t>1000</w:t>
      </w:r>
      <w:r>
        <w:rPr>
          <w:rFonts w:hint="eastAsia" w:ascii="宋体" w:hAnsi="宋体" w:cs="宋体"/>
          <w:sz w:val="24"/>
          <w:u w:val="single"/>
        </w:rPr>
        <w:t>元的违约金。</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.7.6</w:t>
      </w:r>
      <w:r>
        <w:rPr>
          <w:rFonts w:hint="eastAsia" w:ascii="宋体" w:hAnsi="宋体" w:cs="宋体"/>
          <w:sz w:val="24"/>
          <w:u w:val="single"/>
        </w:rPr>
        <w:t>本工程竣工验收通过后</w:t>
      </w:r>
      <w:r>
        <w:rPr>
          <w:rFonts w:ascii="宋体" w:hAnsi="宋体" w:cs="宋体"/>
          <w:sz w:val="24"/>
          <w:u w:val="single"/>
        </w:rPr>
        <w:t>15</w:t>
      </w:r>
      <w:r>
        <w:rPr>
          <w:rFonts w:hint="eastAsia" w:ascii="宋体" w:hAnsi="宋体" w:cs="宋体"/>
          <w:sz w:val="24"/>
          <w:u w:val="single"/>
        </w:rPr>
        <w:t>日内，承包人应无条件自行拆除施工临时设施，撤退施工机械设备并清理场地，修复场内的交通道路，撤离所有施工人员。如逾期仍未撤离完的，应向发包人每日支付</w:t>
      </w:r>
      <w:r>
        <w:rPr>
          <w:rFonts w:ascii="宋体" w:hAnsi="宋体" w:cs="宋体"/>
          <w:sz w:val="24"/>
          <w:u w:val="single"/>
        </w:rPr>
        <w:t>1000</w:t>
      </w:r>
      <w:r>
        <w:rPr>
          <w:rFonts w:hint="eastAsia" w:ascii="宋体" w:hAnsi="宋体" w:cs="宋体"/>
          <w:sz w:val="24"/>
          <w:u w:val="single"/>
        </w:rPr>
        <w:t>元的违约金。同时，发包人有权采取强制手段清除现场，且无须征得承包人的许可。为此所发生的费用从未付工程款中扣除。</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.7.7</w:t>
      </w:r>
      <w:r>
        <w:rPr>
          <w:rFonts w:hint="eastAsia" w:ascii="宋体" w:hAnsi="宋体" w:cs="宋体"/>
          <w:sz w:val="24"/>
          <w:u w:val="single"/>
        </w:rPr>
        <w:t>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.8</w:t>
      </w:r>
      <w:r>
        <w:rPr>
          <w:rFonts w:hint="eastAsia" w:ascii="宋体" w:hAnsi="宋体" w:cs="宋体"/>
          <w:sz w:val="24"/>
          <w:u w:val="single"/>
        </w:rPr>
        <w:t>投标书的充分性</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.8.1</w:t>
      </w:r>
      <w:r>
        <w:rPr>
          <w:rFonts w:hint="eastAsia" w:ascii="宋体" w:hAnsi="宋体" w:cs="宋体"/>
          <w:sz w:val="24"/>
          <w:u w:val="single"/>
        </w:rPr>
        <w:t>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.8.2</w:t>
      </w:r>
      <w:r>
        <w:rPr>
          <w:rFonts w:hint="eastAsia" w:ascii="宋体" w:hAnsi="宋体" w:cs="宋体"/>
          <w:sz w:val="24"/>
          <w:u w:val="single"/>
        </w:rPr>
        <w:t>应当认为承包人在提交投标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投标和工程实施的全部必要资料。</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.8.3</w:t>
      </w:r>
      <w:r>
        <w:rPr>
          <w:rFonts w:hint="eastAsia" w:ascii="宋体" w:hAnsi="宋体" w:cs="宋体"/>
          <w:sz w:val="24"/>
          <w:u w:val="single"/>
        </w:rPr>
        <w:t>应当认为承包人已经确认其提交的投标书以及其工程量清单报价书中开列的各项费率和价格的正确性和充分性。除非合同中另有约定，承包人提交的投标书以及工程量清单报价书中开列的各项费率和价格已经全面、充分地体现和覆盖了：</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1</w:t>
      </w:r>
      <w:r>
        <w:rPr>
          <w:rFonts w:hint="eastAsia" w:ascii="宋体" w:hAnsi="宋体" w:cs="宋体"/>
          <w:sz w:val="24"/>
          <w:u w:val="single"/>
        </w:rPr>
        <w:t>）承包人根据合同应承担的全部义务；</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）为该工程的正确实施、竣工和修补由于承包人的原因造成的缺陷所必须发生的一切开支。</w:t>
      </w:r>
    </w:p>
    <w:p>
      <w:pPr>
        <w:spacing w:line="360" w:lineRule="auto"/>
        <w:ind w:firstLine="484" w:firstLineChars="202"/>
        <w:rPr>
          <w:rFonts w:ascii="宋体" w:hAnsi="宋体" w:cs="宋体"/>
          <w:sz w:val="24"/>
          <w:u w:val="single"/>
        </w:rPr>
      </w:pPr>
      <w:r>
        <w:rPr>
          <w:rFonts w:hint="eastAsia" w:ascii="宋体" w:hAnsi="宋体" w:cs="宋体"/>
          <w:sz w:val="24"/>
          <w:u w:val="single"/>
        </w:rPr>
        <w:t>32</w:t>
      </w:r>
      <w:r>
        <w:rPr>
          <w:rFonts w:ascii="宋体" w:hAnsi="宋体" w:cs="宋体"/>
          <w:sz w:val="24"/>
          <w:u w:val="single"/>
        </w:rPr>
        <w:t>.9</w:t>
      </w:r>
      <w:r>
        <w:rPr>
          <w:rFonts w:hint="eastAsia" w:ascii="宋体" w:hAnsi="宋体" w:cs="宋体"/>
          <w:sz w:val="24"/>
          <w:u w:val="single"/>
        </w:rPr>
        <w:t>词语定义</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1</w:t>
      </w:r>
      <w:r>
        <w:rPr>
          <w:rFonts w:hint="eastAsia" w:ascii="宋体" w:hAnsi="宋体" w:cs="宋体"/>
          <w:sz w:val="24"/>
          <w:u w:val="single"/>
        </w:rPr>
        <w:t>）合同：指协议书、中标通知书、投标书、专用条款、通用条款、标准规范及有关技术说明、图纸、工程量清单以及其他双方约定构成合同组成部分的协议、往来信函、纪要、备忘等所有合同文件总称。</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）协议书：指构成本合同一部分，需由发包人与承包人共同签署且以此标志合同的文件。</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3</w:t>
      </w:r>
      <w:r>
        <w:rPr>
          <w:rFonts w:hint="eastAsia" w:ascii="宋体" w:hAnsi="宋体" w:cs="宋体"/>
          <w:sz w:val="24"/>
          <w:u w:val="single"/>
        </w:rPr>
        <w:t>）中标通知书：指发包人对投标书的正式接受函。</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4</w:t>
      </w:r>
      <w:r>
        <w:rPr>
          <w:rFonts w:hint="eastAsia" w:ascii="宋体" w:hAnsi="宋体" w:cs="宋体"/>
          <w:sz w:val="24"/>
          <w:u w:val="single"/>
        </w:rPr>
        <w:t>）标准、规范及有关技术文件：指构成本合同一部分的具有同样名称的文件，以及根据第</w:t>
      </w:r>
      <w:r>
        <w:rPr>
          <w:rFonts w:ascii="宋体" w:hAnsi="宋体" w:cs="宋体"/>
          <w:sz w:val="24"/>
          <w:u w:val="single"/>
        </w:rPr>
        <w:t>3.3</w:t>
      </w:r>
      <w:r>
        <w:rPr>
          <w:rFonts w:hint="eastAsia" w:ascii="宋体" w:hAnsi="宋体" w:cs="宋体"/>
          <w:sz w:val="24"/>
          <w:u w:val="single"/>
        </w:rPr>
        <w:t>款由工程师批准的任何此类文件。</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5</w:t>
      </w:r>
      <w:r>
        <w:rPr>
          <w:rFonts w:hint="eastAsia" w:ascii="宋体" w:hAnsi="宋体" w:cs="宋体"/>
          <w:sz w:val="24"/>
          <w:u w:val="single"/>
        </w:rPr>
        <w:t>）投标书：指承包人根据合同的各项约定，为工程的实施、完成和修补缺陷，向发包人提出并为中标通知书接受的报价书及其附属文件。</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6</w:t>
      </w:r>
      <w:r>
        <w:rPr>
          <w:rFonts w:hint="eastAsia" w:ascii="宋体" w:hAnsi="宋体" w:cs="宋体"/>
          <w:sz w:val="24"/>
          <w:u w:val="single"/>
        </w:rPr>
        <w:t>）投标书附件：指附于投标书之后的已填写完内容的构成本合同一部分的文件。</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）其他承包人：指发包人直接雇用，从事承包人的承包范围之外但与本合同工程有关的其他工作的承包人。</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8</w:t>
      </w:r>
      <w:r>
        <w:rPr>
          <w:rFonts w:hint="eastAsia" w:ascii="宋体" w:hAnsi="宋体" w:cs="宋体"/>
          <w:sz w:val="24"/>
          <w:u w:val="single"/>
        </w:rPr>
        <w:t>）质量保修书：指由发、承包双方签署的约定工程保修事宜及其双方的权力、义务的协议。</w:t>
      </w:r>
    </w:p>
    <w:p>
      <w:pPr>
        <w:spacing w:line="360" w:lineRule="auto"/>
        <w:ind w:firstLine="484" w:firstLineChars="202"/>
        <w:rPr>
          <w:rFonts w:ascii="宋体" w:hAnsi="宋体" w:cs="宋体"/>
          <w:sz w:val="24"/>
          <w:u w:val="single"/>
        </w:rPr>
      </w:pPr>
      <w:r>
        <w:rPr>
          <w:rFonts w:hint="eastAsia" w:ascii="宋体" w:hAnsi="宋体" w:cs="宋体"/>
          <w:sz w:val="24"/>
          <w:u w:val="single"/>
        </w:rPr>
        <w:t>（</w:t>
      </w:r>
      <w:r>
        <w:rPr>
          <w:rFonts w:ascii="宋体" w:hAnsi="宋体" w:cs="宋体"/>
          <w:sz w:val="24"/>
          <w:u w:val="single"/>
        </w:rPr>
        <w:t>9</w:t>
      </w:r>
      <w:r>
        <w:rPr>
          <w:rFonts w:hint="eastAsia" w:ascii="宋体" w:hAnsi="宋体" w:cs="宋体"/>
          <w:sz w:val="24"/>
          <w:u w:val="single"/>
        </w:rPr>
        <w:t>）竣工验收证书：指由发包人、承包人、监理单位和设计单位四方共同签署，由工程师向承包人颁发的证明工程通过了竣工验收的文件。</w:t>
      </w:r>
    </w:p>
    <w:p>
      <w:pPr>
        <w:spacing w:line="360" w:lineRule="auto"/>
        <w:ind w:firstLine="480" w:firstLineChars="200"/>
        <w:jc w:val="left"/>
        <w:rPr>
          <w:rFonts w:ascii="宋体" w:hAnsi="宋体" w:cs="宋体"/>
          <w:sz w:val="24"/>
        </w:rPr>
      </w:pPr>
      <w:r>
        <w:rPr>
          <w:rFonts w:hint="eastAsia" w:ascii="宋体" w:hAnsi="宋体" w:cs="宋体"/>
          <w:sz w:val="24"/>
        </w:rPr>
        <w:t>32.10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spacing w:line="360" w:lineRule="auto"/>
        <w:ind w:firstLine="484" w:firstLineChars="202"/>
        <w:rPr>
          <w:rFonts w:ascii="宋体" w:hAnsi="宋体"/>
          <w:sz w:val="24"/>
        </w:rPr>
      </w:pPr>
      <w:r>
        <w:rPr>
          <w:rFonts w:hint="eastAsia" w:ascii="宋体" w:hAnsi="宋体"/>
          <w:sz w:val="24"/>
        </w:rPr>
        <w:t>32.11本专用条款中涉及的市（区）财政审核部门是指市财政审核中心和区财政审核所，各级财政审核部门依照各自职责分工负责对市级和区级财政投融资项目进行审核，市（区）投资审核部门是指市发展与改革委员会和区主管工程项目投资审批的部门，各级投资审批部门依照各自职责分工对市级及区级财政投融资项目进行审批。</w:t>
      </w:r>
    </w:p>
    <w:p>
      <w:pPr>
        <w:spacing w:line="400" w:lineRule="exact"/>
        <w:ind w:firstLine="480" w:firstLineChars="200"/>
        <w:rPr>
          <w:rFonts w:ascii="宋体" w:hAnsi="宋体"/>
          <w:sz w:val="24"/>
        </w:rPr>
      </w:pPr>
      <w:r>
        <w:rPr>
          <w:rFonts w:hint="eastAsia" w:ascii="宋体" w:hAnsi="宋体"/>
          <w:sz w:val="24"/>
        </w:rPr>
        <w:t>32.12 施工现场必须符合国家住建部、省住建厅、市建设行政主管部门有关建筑施工安全文明标准化规定，按规定施工现场应设置围挡的，施工现场围挡设置必须按照《厦门市建设与管理局关于印发&lt;提升厦门市建筑施工安全文明标准化水平若干措施&gt;的通知》（厦建工[2012]51号）中的要求和标准设置施工现场围挡并保证安全文明施工。本合同总价中已包括施工现场围挡设置费用。</w:t>
      </w:r>
    </w:p>
    <w:p>
      <w:pPr>
        <w:pStyle w:val="32"/>
      </w:pPr>
    </w:p>
    <w:p>
      <w:pPr>
        <w:pStyle w:val="32"/>
      </w:pPr>
    </w:p>
    <w:p>
      <w:pPr>
        <w:pStyle w:val="32"/>
      </w:pPr>
    </w:p>
    <w:p>
      <w:pPr>
        <w:pStyle w:val="32"/>
      </w:pPr>
    </w:p>
    <w:p>
      <w:pPr>
        <w:pStyle w:val="32"/>
      </w:pPr>
    </w:p>
    <w:p>
      <w:pPr>
        <w:pStyle w:val="32"/>
      </w:pP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32.13                      建设工程质量保修书</w:t>
      </w:r>
    </w:p>
    <w:p>
      <w:pPr>
        <w:snapToGrid w:val="0"/>
        <w:spacing w:line="360" w:lineRule="auto"/>
        <w:rPr>
          <w:rFonts w:ascii="宋体" w:hAnsi="宋体" w:cs="宋体"/>
          <w:color w:val="000000"/>
          <w:sz w:val="24"/>
        </w:rPr>
      </w:pPr>
      <w:r>
        <w:rPr>
          <w:rFonts w:hint="eastAsia" w:ascii="宋体" w:hAnsi="宋体" w:cs="宋体"/>
          <w:kern w:val="0"/>
          <w:sz w:val="24"/>
        </w:rPr>
        <w:t>发包人（全称）：</w:t>
      </w:r>
      <w:r>
        <w:rPr>
          <w:rFonts w:hint="eastAsia" w:ascii="宋体" w:hAnsi="宋体" w:cs="宋体"/>
          <w:color w:val="000000"/>
          <w:sz w:val="24"/>
          <w:u w:val="single"/>
        </w:rPr>
        <w:t xml:space="preserve"> </w:t>
      </w:r>
    </w:p>
    <w:p>
      <w:pPr>
        <w:widowControl/>
        <w:spacing w:line="360" w:lineRule="auto"/>
        <w:jc w:val="left"/>
        <w:rPr>
          <w:rFonts w:ascii="宋体" w:hAnsi="宋体" w:cs="宋体"/>
          <w:kern w:val="0"/>
          <w:sz w:val="24"/>
        </w:rPr>
      </w:pPr>
      <w:r>
        <w:rPr>
          <w:rFonts w:hint="eastAsia" w:ascii="宋体" w:hAnsi="宋体" w:cs="宋体"/>
          <w:color w:val="000000"/>
          <w:sz w:val="24"/>
        </w:rPr>
        <w:t>承包人（全称）：</w:t>
      </w:r>
      <w:r>
        <w:rPr>
          <w:rFonts w:hint="eastAsia" w:ascii="宋体" w:hAnsi="宋体" w:cs="宋体"/>
          <w:color w:val="000000"/>
          <w:sz w:val="24"/>
          <w:u w:val="single"/>
        </w:rPr>
        <w:t xml:space="preserve">            </w:t>
      </w:r>
      <w:r>
        <w:rPr>
          <w:rFonts w:hint="eastAsia" w:ascii="宋体" w:hAnsi="宋体" w:cs="宋体"/>
          <w:kern w:val="0"/>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发包人、承包人根据《中华人民共和国建筑法》、《建设工程质量管理条例》，经协商一致，对签订工程质量保修书。</w:t>
      </w:r>
    </w:p>
    <w:p>
      <w:pPr>
        <w:widowControl/>
        <w:spacing w:line="360" w:lineRule="auto"/>
        <w:jc w:val="left"/>
        <w:rPr>
          <w:rFonts w:ascii="宋体" w:hAnsi="宋体" w:cs="宋体"/>
          <w:kern w:val="0"/>
          <w:sz w:val="24"/>
        </w:rPr>
      </w:pPr>
      <w:r>
        <w:rPr>
          <w:rFonts w:hint="eastAsia" w:ascii="宋体" w:hAnsi="宋体" w:cs="宋体"/>
          <w:kern w:val="0"/>
          <w:sz w:val="24"/>
        </w:rPr>
        <w:t xml:space="preserve">    一、工程质量保修范围和内容</w:t>
      </w:r>
    </w:p>
    <w:p>
      <w:pPr>
        <w:widowControl/>
        <w:spacing w:line="360" w:lineRule="auto"/>
        <w:jc w:val="left"/>
        <w:rPr>
          <w:rFonts w:ascii="宋体" w:hAnsi="宋体" w:cs="宋体"/>
          <w:kern w:val="0"/>
          <w:sz w:val="24"/>
        </w:rPr>
      </w:pPr>
      <w:r>
        <w:rPr>
          <w:rFonts w:hint="eastAsia" w:ascii="宋体" w:hAnsi="宋体" w:cs="宋体"/>
          <w:kern w:val="0"/>
          <w:sz w:val="24"/>
        </w:rPr>
        <w:t>承包人在质量保修期内，按照有关法律、法规、规章的管理规定和双方约定，承担本工程保修责任。</w:t>
      </w:r>
    </w:p>
    <w:p>
      <w:pPr>
        <w:widowControl/>
        <w:spacing w:line="360" w:lineRule="auto"/>
        <w:jc w:val="left"/>
        <w:rPr>
          <w:rFonts w:ascii="宋体" w:hAnsi="宋体" w:cs="宋体"/>
          <w:kern w:val="0"/>
          <w:sz w:val="24"/>
        </w:rPr>
      </w:pPr>
      <w:r>
        <w:rPr>
          <w:rFonts w:hint="eastAsia" w:ascii="宋体" w:hAnsi="宋体" w:cs="宋体"/>
          <w:kern w:val="0"/>
          <w:sz w:val="24"/>
        </w:rPr>
        <w:t xml:space="preserve">   二、质量保修期 </w:t>
      </w:r>
    </w:p>
    <w:p>
      <w:pPr>
        <w:widowControl/>
        <w:spacing w:line="360" w:lineRule="auto"/>
        <w:jc w:val="left"/>
        <w:rPr>
          <w:rFonts w:ascii="宋体" w:hAnsi="宋体" w:cs="宋体"/>
          <w:kern w:val="0"/>
          <w:sz w:val="24"/>
        </w:rPr>
      </w:pPr>
      <w:r>
        <w:rPr>
          <w:rFonts w:hint="eastAsia" w:ascii="宋体" w:hAnsi="宋体" w:cs="宋体"/>
          <w:kern w:val="0"/>
          <w:sz w:val="24"/>
        </w:rPr>
        <w:t>双方根据《建设工程质量管理条例》及有关规定，约定本工程的质量保修期如下：</w:t>
      </w:r>
    </w:p>
    <w:p>
      <w:pPr>
        <w:widowControl/>
        <w:spacing w:line="360" w:lineRule="auto"/>
        <w:jc w:val="left"/>
        <w:rPr>
          <w:rFonts w:ascii="宋体" w:hAnsi="宋体" w:cs="宋体"/>
          <w:kern w:val="0"/>
          <w:sz w:val="24"/>
        </w:rPr>
      </w:pPr>
      <w:r>
        <w:rPr>
          <w:rFonts w:hint="eastAsia" w:ascii="宋体" w:hAnsi="宋体" w:cs="宋体"/>
          <w:kern w:val="0"/>
          <w:sz w:val="24"/>
        </w:rPr>
        <w:t>质量保修期自如下规定日期起计算：</w:t>
      </w:r>
    </w:p>
    <w:p>
      <w:pPr>
        <w:widowControl/>
        <w:spacing w:line="360" w:lineRule="auto"/>
        <w:jc w:val="left"/>
        <w:rPr>
          <w:rFonts w:ascii="宋体" w:hAnsi="宋体" w:cs="宋体"/>
          <w:kern w:val="0"/>
          <w:sz w:val="24"/>
        </w:rPr>
      </w:pPr>
      <w:r>
        <w:rPr>
          <w:rFonts w:hint="eastAsia" w:ascii="宋体" w:hAnsi="宋体" w:cs="宋体"/>
          <w:kern w:val="0"/>
          <w:sz w:val="24"/>
        </w:rPr>
        <w:t>1、本工程质量保修期约定如下：整体保修期为2年；</w:t>
      </w:r>
    </w:p>
    <w:p>
      <w:pPr>
        <w:widowControl/>
        <w:spacing w:line="360" w:lineRule="auto"/>
        <w:jc w:val="left"/>
        <w:rPr>
          <w:rFonts w:ascii="宋体" w:hAnsi="宋体" w:cs="宋体"/>
          <w:kern w:val="0"/>
          <w:sz w:val="24"/>
        </w:rPr>
      </w:pPr>
      <w:r>
        <w:rPr>
          <w:rFonts w:hint="eastAsia" w:ascii="宋体" w:hAnsi="宋体" w:cs="宋体"/>
          <w:kern w:val="0"/>
          <w:sz w:val="24"/>
        </w:rPr>
        <w:t>2、质量保修期限以工程取得竣工验收合格之日起算。</w:t>
      </w:r>
    </w:p>
    <w:p>
      <w:pPr>
        <w:widowControl/>
        <w:spacing w:line="360" w:lineRule="auto"/>
        <w:jc w:val="left"/>
        <w:rPr>
          <w:rFonts w:ascii="宋体" w:hAnsi="宋体" w:cs="宋体"/>
          <w:kern w:val="0"/>
          <w:sz w:val="24"/>
        </w:rPr>
      </w:pPr>
      <w:r>
        <w:rPr>
          <w:rFonts w:hint="eastAsia" w:ascii="宋体" w:hAnsi="宋体" w:cs="宋体"/>
          <w:kern w:val="0"/>
          <w:sz w:val="24"/>
        </w:rPr>
        <w:t>3、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修金中支付时，则以发包人同意接受承包人委托并代为整改、维修后，经发包人及监理单位共同签署验收合格书面文件次日起算。</w:t>
      </w:r>
    </w:p>
    <w:p>
      <w:pPr>
        <w:widowControl/>
        <w:spacing w:line="360" w:lineRule="auto"/>
        <w:jc w:val="left"/>
        <w:rPr>
          <w:rFonts w:ascii="宋体" w:hAnsi="宋体" w:cs="宋体"/>
          <w:kern w:val="0"/>
          <w:sz w:val="24"/>
        </w:rPr>
      </w:pPr>
      <w:r>
        <w:rPr>
          <w:rFonts w:hint="eastAsia" w:ascii="宋体" w:hAnsi="宋体" w:cs="宋体"/>
          <w:kern w:val="0"/>
          <w:sz w:val="24"/>
        </w:rPr>
        <w:t>三、质量保修责任</w:t>
      </w:r>
    </w:p>
    <w:p>
      <w:pPr>
        <w:widowControl/>
        <w:spacing w:line="360" w:lineRule="auto"/>
        <w:jc w:val="left"/>
        <w:rPr>
          <w:rFonts w:ascii="宋体" w:hAnsi="宋体" w:cs="宋体"/>
          <w:kern w:val="0"/>
          <w:sz w:val="24"/>
        </w:rPr>
      </w:pPr>
      <w:r>
        <w:rPr>
          <w:rFonts w:hint="eastAsia" w:ascii="宋体" w:hAnsi="宋体" w:cs="宋体"/>
          <w:kern w:val="0"/>
          <w:sz w:val="24"/>
        </w:rPr>
        <w:t>1、属于保修范围、内容的项目，承包人应当在接到保修通知之日起按本保修书相关规定立即派人保修，并按招标人要求的时间内完成保修。承包人不在约定时限内派人保修的，发包人可以委托他人维修，维修费用从预留于发包人处的质量保修金中抵扣，保修金不足以抵扣的，发包人可向承包人进行追偿。</w:t>
      </w:r>
    </w:p>
    <w:p>
      <w:pPr>
        <w:widowControl/>
        <w:spacing w:line="360" w:lineRule="auto"/>
        <w:jc w:val="left"/>
        <w:rPr>
          <w:rFonts w:ascii="宋体" w:hAnsi="宋体" w:cs="宋体"/>
          <w:kern w:val="0"/>
          <w:sz w:val="24"/>
        </w:rPr>
      </w:pPr>
      <w:r>
        <w:rPr>
          <w:rFonts w:hint="eastAsia" w:ascii="宋体" w:hAnsi="宋体" w:cs="宋体"/>
          <w:kern w:val="0"/>
          <w:sz w:val="24"/>
        </w:rPr>
        <w:t>2、发生紧急抢修事故的，承包人接到事故通知后，应立即到达事故现场抢修。</w:t>
      </w:r>
    </w:p>
    <w:p>
      <w:pPr>
        <w:widowControl/>
        <w:spacing w:line="360" w:lineRule="auto"/>
        <w:jc w:val="left"/>
        <w:rPr>
          <w:rFonts w:ascii="宋体" w:hAnsi="宋体" w:cs="宋体"/>
          <w:kern w:val="0"/>
          <w:sz w:val="24"/>
        </w:rPr>
      </w:pPr>
      <w:r>
        <w:rPr>
          <w:rFonts w:hint="eastAsia" w:ascii="宋体" w:hAnsi="宋体" w:cs="宋体"/>
          <w:kern w:val="0"/>
          <w:sz w:val="24"/>
        </w:rPr>
        <w:t>3、对于涉及结构安全的质量问题，应当按照《建设工程质量保修办法》的规定，立即向当地建设行政主管部门报告，采取安全防范措施；由原设计单位或者具有相应资质等级的设计单位提出保修方案，承包人实施保修。</w:t>
      </w:r>
    </w:p>
    <w:p>
      <w:pPr>
        <w:widowControl/>
        <w:spacing w:line="360" w:lineRule="auto"/>
        <w:jc w:val="left"/>
        <w:rPr>
          <w:rFonts w:ascii="宋体" w:hAnsi="宋体" w:cs="宋体"/>
          <w:kern w:val="0"/>
          <w:sz w:val="24"/>
        </w:rPr>
      </w:pPr>
      <w:r>
        <w:rPr>
          <w:rFonts w:hint="eastAsia" w:ascii="宋体" w:hAnsi="宋体" w:cs="宋体"/>
          <w:kern w:val="0"/>
          <w:sz w:val="24"/>
        </w:rPr>
        <w:t xml:space="preserve">4、在保修期限内，因承包人原因导致的工程质量缺陷造成项目所有人、使用人或第三方人身、财产损害的，承包人应承担相应的经济与法律责任。项目所有人、使用人或第三方可直接向造成工程质量缺陷的责任人追偿。      </w:t>
      </w:r>
    </w:p>
    <w:p>
      <w:pPr>
        <w:widowControl/>
        <w:spacing w:line="360" w:lineRule="auto"/>
        <w:jc w:val="left"/>
        <w:rPr>
          <w:rFonts w:ascii="宋体" w:hAnsi="宋体" w:cs="宋体"/>
          <w:kern w:val="0"/>
          <w:sz w:val="24"/>
        </w:rPr>
      </w:pPr>
      <w:r>
        <w:rPr>
          <w:rFonts w:hint="eastAsia" w:ascii="宋体" w:hAnsi="宋体" w:cs="宋体"/>
          <w:kern w:val="0"/>
          <w:sz w:val="24"/>
        </w:rPr>
        <w:t xml:space="preserve">5、因承包人未按有关规定和本合同约定及时履行保修义务而造成新的人身、财产损害，承包人应承担相应的赔偿责任。                 </w:t>
      </w:r>
    </w:p>
    <w:p>
      <w:pPr>
        <w:widowControl/>
        <w:spacing w:line="360" w:lineRule="auto"/>
        <w:jc w:val="left"/>
        <w:rPr>
          <w:rFonts w:ascii="宋体" w:hAnsi="宋体" w:cs="宋体"/>
          <w:kern w:val="0"/>
          <w:sz w:val="24"/>
        </w:rPr>
      </w:pPr>
      <w:r>
        <w:rPr>
          <w:rFonts w:hint="eastAsia" w:ascii="宋体" w:hAnsi="宋体" w:cs="宋体"/>
          <w:kern w:val="0"/>
          <w:sz w:val="24"/>
        </w:rPr>
        <w:t xml:space="preserve">6、非承包人原因造成的质量缺陷，承包人在履行保修义务后，有权就所发生的费用向责任方追偿。因设计方面的原因造成的，相关责任由设计单位承担；因建筑材料、构配件和设备质量不合格等原因造成的，如属承包人采购的，或由发包人采购而承包人不按规定进行检验用于工程的，相关责任由承包人自负；如属发包人采购，承包人曾提出质量异议而发包人未经鉴定合格坚持使用的，相关责任由发包人承担。                                                     </w:t>
      </w:r>
    </w:p>
    <w:p>
      <w:pPr>
        <w:widowControl/>
        <w:spacing w:line="360" w:lineRule="auto"/>
        <w:jc w:val="left"/>
        <w:rPr>
          <w:rFonts w:ascii="宋体" w:hAnsi="宋体" w:cs="宋体"/>
          <w:kern w:val="0"/>
          <w:sz w:val="24"/>
        </w:rPr>
      </w:pPr>
      <w:r>
        <w:rPr>
          <w:rFonts w:hint="eastAsia" w:ascii="宋体" w:hAnsi="宋体" w:cs="宋体"/>
          <w:kern w:val="0"/>
          <w:sz w:val="24"/>
        </w:rPr>
        <w:t>7、在本保修书规定的各分部分项保修期限届满后，如因承包人未按国家有关规定、标准和设计要求施工或采购、使用不合格材料、构配件和设备所造成的质量缺陷，导致影响该工程的使用功能或项目使用年限的，承包人应承担相应责任。</w:t>
      </w:r>
    </w:p>
    <w:p>
      <w:pPr>
        <w:widowControl/>
        <w:spacing w:line="360" w:lineRule="auto"/>
        <w:jc w:val="left"/>
        <w:rPr>
          <w:rFonts w:ascii="宋体" w:hAnsi="宋体" w:cs="宋体"/>
          <w:kern w:val="0"/>
          <w:sz w:val="24"/>
        </w:rPr>
      </w:pPr>
      <w:r>
        <w:rPr>
          <w:rFonts w:hint="eastAsia" w:ascii="宋体" w:hAnsi="宋体" w:cs="宋体"/>
          <w:kern w:val="0"/>
          <w:sz w:val="24"/>
        </w:rPr>
        <w:t>8、由于承包人原因造成的工程质量缺陷致使发包人遭受损失的，承包人应赔偿发包人的全部损失。</w:t>
      </w:r>
    </w:p>
    <w:p>
      <w:pPr>
        <w:widowControl/>
        <w:spacing w:line="360" w:lineRule="auto"/>
        <w:jc w:val="left"/>
        <w:rPr>
          <w:rFonts w:ascii="宋体" w:hAnsi="宋体" w:cs="宋体"/>
          <w:kern w:val="0"/>
          <w:sz w:val="24"/>
        </w:rPr>
      </w:pPr>
      <w:r>
        <w:rPr>
          <w:rFonts w:hint="eastAsia" w:ascii="宋体" w:hAnsi="宋体" w:cs="宋体"/>
          <w:kern w:val="0"/>
          <w:sz w:val="24"/>
        </w:rPr>
        <w:t>9、若因承包人原因造成业主索赔的，承包人同意由其指定的工程保修负责人作为代理人，在接到发包人电话通知后配合发包人与业主协商解决。因解决该索赔问题而由该工程保修负责人签署的文件、协议对承包人具有法律效力，承包人同意承担相应的法律后果。若承包人委托的工程保修负责人未按发包方的要求配合发包人进行协商处理的，则承包人同意委托发包人全权处理赔偿事宜，发包人与业主签订的赔偿协议书对承包人具有法律效力，其项下约定的赔偿金由承包人承担，并授权发包人直接从承包人预留的质量保修金中扣付。</w:t>
      </w:r>
    </w:p>
    <w:p>
      <w:pPr>
        <w:widowControl/>
        <w:spacing w:line="360" w:lineRule="auto"/>
        <w:jc w:val="left"/>
        <w:rPr>
          <w:rFonts w:ascii="宋体" w:hAnsi="宋体" w:cs="宋体"/>
          <w:kern w:val="0"/>
          <w:sz w:val="24"/>
        </w:rPr>
      </w:pPr>
      <w:r>
        <w:rPr>
          <w:rFonts w:hint="eastAsia" w:ascii="宋体" w:hAnsi="宋体" w:cs="宋体"/>
          <w:kern w:val="0"/>
          <w:sz w:val="24"/>
        </w:rPr>
        <w:t>四、质量保修金的支付与返还</w:t>
      </w:r>
    </w:p>
    <w:p>
      <w:pPr>
        <w:widowControl/>
        <w:spacing w:line="360" w:lineRule="auto"/>
        <w:ind w:left="-286" w:leftChars="-136"/>
        <w:jc w:val="left"/>
        <w:rPr>
          <w:rFonts w:ascii="宋体" w:hAnsi="宋体" w:cs="宋体"/>
          <w:kern w:val="0"/>
          <w:sz w:val="24"/>
        </w:rPr>
      </w:pPr>
      <w:r>
        <w:rPr>
          <w:rFonts w:hint="eastAsia" w:ascii="宋体" w:hAnsi="宋体" w:cs="宋体"/>
          <w:kern w:val="0"/>
          <w:sz w:val="24"/>
        </w:rPr>
        <w:t>1、本工程双方约定承包人向发包人支付工程结算审核结论总价款3% 的工程质量保修金或银行保函，质量保修金或银行保函在办理竣工结算时</w:t>
      </w:r>
      <w:r>
        <w:rPr>
          <w:rFonts w:hint="eastAsia" w:ascii="宋体" w:hAnsi="宋体"/>
          <w:b/>
          <w:sz w:val="24"/>
          <w:u w:val="single"/>
        </w:rPr>
        <w:t>由承包人向发包人缴交</w:t>
      </w:r>
      <w:r>
        <w:rPr>
          <w:rFonts w:hint="eastAsia" w:ascii="宋体" w:hAnsi="宋体" w:cs="宋体"/>
          <w:kern w:val="0"/>
          <w:sz w:val="24"/>
        </w:rPr>
        <w:t>，且质量保修金预留期间不计息。</w:t>
      </w:r>
    </w:p>
    <w:p>
      <w:pPr>
        <w:widowControl/>
        <w:spacing w:line="360" w:lineRule="auto"/>
        <w:jc w:val="left"/>
        <w:rPr>
          <w:rFonts w:ascii="宋体" w:hAnsi="宋体" w:cs="宋体"/>
          <w:kern w:val="0"/>
          <w:sz w:val="24"/>
        </w:rPr>
      </w:pPr>
      <w:r>
        <w:rPr>
          <w:rFonts w:hint="eastAsia" w:ascii="宋体" w:hAnsi="宋体" w:cs="宋体"/>
          <w:kern w:val="0"/>
          <w:sz w:val="24"/>
        </w:rPr>
        <w:t xml:space="preserve">2、自第二条规定的质量保修期开始计算之日起满二年。    </w:t>
      </w:r>
    </w:p>
    <w:p>
      <w:pPr>
        <w:widowControl/>
        <w:spacing w:line="360" w:lineRule="auto"/>
        <w:jc w:val="left"/>
        <w:rPr>
          <w:rFonts w:ascii="宋体" w:hAnsi="宋体" w:cs="宋体"/>
          <w:kern w:val="0"/>
          <w:sz w:val="24"/>
        </w:rPr>
      </w:pPr>
      <w:r>
        <w:rPr>
          <w:rFonts w:hint="eastAsia" w:ascii="宋体" w:hAnsi="宋体" w:cs="宋体"/>
          <w:kern w:val="0"/>
          <w:sz w:val="24"/>
        </w:rPr>
        <w:t xml:space="preserve">3、发包人在根据本条第2款规定的各保修期限满后将预留的保修金或银行保函返还承包人前，承发包人双方应共同对该工程的质量进行全面回访，在确定无质量缺陷后发包人才将保修金或银行保函返还。  </w:t>
      </w:r>
    </w:p>
    <w:p>
      <w:pPr>
        <w:widowControl/>
        <w:spacing w:line="360" w:lineRule="auto"/>
        <w:jc w:val="left"/>
        <w:rPr>
          <w:rFonts w:ascii="宋体" w:hAnsi="宋体" w:cs="宋体"/>
          <w:kern w:val="0"/>
          <w:sz w:val="24"/>
        </w:rPr>
      </w:pPr>
      <w:r>
        <w:rPr>
          <w:rFonts w:hint="eastAsia" w:ascii="宋体" w:hAnsi="宋体" w:cs="宋体"/>
          <w:kern w:val="0"/>
          <w:sz w:val="24"/>
        </w:rPr>
        <w:t>4、发包人在返还保修金时，有权将应由承包人承担但已由发包人垫付的款项从中直接予以抵扣，如保修金余额不足以抵扣，承包人须在接到发包人书面通知后10日内偿付发包人，否则，每逾期一日，承包人应按应付款项的万分之四向发包人支付滞纳金。</w:t>
      </w:r>
    </w:p>
    <w:p>
      <w:pPr>
        <w:widowControl/>
        <w:spacing w:line="360" w:lineRule="auto"/>
        <w:jc w:val="left"/>
        <w:rPr>
          <w:rFonts w:ascii="宋体" w:hAnsi="宋体" w:cs="宋体"/>
          <w:kern w:val="0"/>
          <w:sz w:val="24"/>
        </w:rPr>
      </w:pPr>
      <w:r>
        <w:rPr>
          <w:rFonts w:hint="eastAsia" w:ascii="宋体" w:hAnsi="宋体" w:cs="宋体"/>
          <w:kern w:val="0"/>
          <w:sz w:val="24"/>
        </w:rPr>
        <w:t>5、自本条规定的保修金返还之日起14日内，承包人应凭相关证明文件到发包人处办理保修金返还手续，因承包人原因逾期办理的，保修金在逾期返还期间不计利息。</w:t>
      </w:r>
    </w:p>
    <w:p>
      <w:pPr>
        <w:widowControl/>
        <w:spacing w:line="360" w:lineRule="auto"/>
        <w:jc w:val="left"/>
        <w:rPr>
          <w:rFonts w:ascii="宋体" w:hAnsi="宋体" w:cs="宋体"/>
          <w:kern w:val="0"/>
          <w:sz w:val="24"/>
        </w:rPr>
      </w:pPr>
      <w:r>
        <w:rPr>
          <w:rFonts w:hint="eastAsia" w:ascii="宋体" w:hAnsi="宋体" w:cs="宋体"/>
          <w:kern w:val="0"/>
          <w:sz w:val="24"/>
        </w:rPr>
        <w:t xml:space="preserve">五、保修程序                                              </w:t>
      </w:r>
    </w:p>
    <w:p>
      <w:pPr>
        <w:widowControl/>
        <w:spacing w:line="360" w:lineRule="auto"/>
        <w:jc w:val="left"/>
        <w:rPr>
          <w:rFonts w:ascii="宋体" w:hAnsi="宋体" w:cs="宋体"/>
          <w:kern w:val="0"/>
          <w:sz w:val="24"/>
        </w:rPr>
      </w:pPr>
      <w:r>
        <w:rPr>
          <w:rFonts w:hint="eastAsia" w:ascii="宋体" w:hAnsi="宋体" w:cs="宋体"/>
          <w:kern w:val="0"/>
          <w:sz w:val="24"/>
        </w:rPr>
        <w:t>1、工程竣工前，承包人应将其指定的工程保修负责人姓名、联系电话以书面形式通知发包人。如发包人在工程竣工时仍未收到承包人的通知，则承包人同意指定该工程建造师               （联系电话：             ）为保修负责人。</w:t>
      </w:r>
    </w:p>
    <w:p>
      <w:pPr>
        <w:widowControl/>
        <w:spacing w:line="360" w:lineRule="auto"/>
        <w:jc w:val="left"/>
        <w:rPr>
          <w:rFonts w:ascii="宋体" w:hAnsi="宋体" w:cs="宋体"/>
          <w:kern w:val="0"/>
          <w:sz w:val="24"/>
        </w:rPr>
      </w:pPr>
      <w:r>
        <w:rPr>
          <w:rFonts w:hint="eastAsia" w:ascii="宋体" w:hAnsi="宋体" w:cs="宋体"/>
          <w:kern w:val="0"/>
          <w:sz w:val="24"/>
        </w:rPr>
        <w:t>2、承包人指定的工程保修负责人的联系电话应随时保持畅通，如保修负责人或联系电话发生变动，承包人应及时以书面形式通知发包人，有关变更在发包人收到承包人的通知之日正式生效。当发生质量投诉时，发包人可按承包人提供的联系电话通知承包人指定的工程保修负责人，该保修负责人应于接到电话通知时起，24小时内到甲方处领取《工程保修通知单》，该电话通知以发包人处留存的电话录音为准。逾期未来领取，或电话通知时该保修负责人的联系电话无法接通，为了避免各方损失扩大化，承包人同意由发包人另行委托其他施工单位维修，所发生的费用及代办费按本条第3款规定从承包人预留于甲方处的质量保修金中扣付。</w:t>
      </w:r>
    </w:p>
    <w:p>
      <w:pPr>
        <w:widowControl/>
        <w:spacing w:line="360" w:lineRule="auto"/>
        <w:jc w:val="left"/>
        <w:rPr>
          <w:rFonts w:ascii="宋体" w:hAnsi="宋体" w:cs="宋体"/>
          <w:kern w:val="0"/>
          <w:sz w:val="24"/>
        </w:rPr>
      </w:pPr>
      <w:r>
        <w:rPr>
          <w:rFonts w:hint="eastAsia" w:ascii="宋体" w:hAnsi="宋体" w:cs="宋体"/>
          <w:kern w:val="0"/>
          <w:sz w:val="24"/>
        </w:rPr>
        <w:t xml:space="preserve">3、承包人必须从发包人处领取《工程保修通知单》起24小时内（经发包人书面批准可以适当延长）与发包人、项目所有人（或使用人）约定现场核查时间，并按时到现场核查、完成维修；如发生涉及结构安全或严重影响使用功能的紧急抢修事故，承包人在接到保修通知后，应立即到达现场抢修。若承包人不遵守上述规定，发包人有权另聘其他有施工单位进行维修，相关费用由承包人承担，且发包人可按所发生费用总额的50%向承包人收取代办费。如承包人拒不承担上述费用，发包人有权从承包人预留于发包人处的保修金中直接抵扣。                      </w:t>
      </w:r>
    </w:p>
    <w:p>
      <w:pPr>
        <w:widowControl/>
        <w:spacing w:line="360" w:lineRule="auto"/>
        <w:jc w:val="left"/>
        <w:rPr>
          <w:rFonts w:ascii="宋体" w:hAnsi="宋体" w:cs="宋体"/>
          <w:kern w:val="0"/>
          <w:sz w:val="24"/>
        </w:rPr>
      </w:pPr>
      <w:r>
        <w:rPr>
          <w:rFonts w:hint="eastAsia" w:ascii="宋体" w:hAnsi="宋体" w:cs="宋体"/>
          <w:kern w:val="0"/>
          <w:sz w:val="24"/>
        </w:rPr>
        <w:t>4、承包人领取《工程保修通知单》后应妥善保管，并在完成保修经住户签名确认后作为已履行保修义务的依据立即交回发包人。否则，视为承包人未履行保修义务，发包人有权按照返修内容估算返修费用及代办费，并按本条第3款规定从承包人预留的质量保修金中扣付；如承包人履行了保修义务而住户无正当理由不在《工程保修通知单》上签名确认，承包人应及时通知发包人，经发包人签章确认后，可认定为承包人已履行了保修义务。</w:t>
      </w:r>
    </w:p>
    <w:p>
      <w:pPr>
        <w:widowControl/>
        <w:spacing w:line="360" w:lineRule="auto"/>
        <w:jc w:val="left"/>
        <w:rPr>
          <w:rFonts w:ascii="宋体" w:hAnsi="宋体" w:cs="宋体"/>
          <w:kern w:val="0"/>
          <w:sz w:val="24"/>
        </w:rPr>
      </w:pPr>
      <w:r>
        <w:rPr>
          <w:rFonts w:hint="eastAsia" w:ascii="宋体" w:hAnsi="宋体" w:cs="宋体"/>
          <w:kern w:val="0"/>
          <w:sz w:val="24"/>
        </w:rPr>
        <w:t xml:space="preserve">5、经发包人组织验收合格，质量保修问题方视为处理妥当。如经验收不合格，发包人有权另聘其他施工单位进行维修，有关维修费用的承担按照本条第3款规定执行。                 </w:t>
      </w:r>
    </w:p>
    <w:p>
      <w:pPr>
        <w:widowControl/>
        <w:spacing w:line="360" w:lineRule="auto"/>
        <w:jc w:val="left"/>
        <w:rPr>
          <w:rFonts w:ascii="宋体" w:hAnsi="宋体" w:cs="宋体"/>
          <w:kern w:val="0"/>
          <w:sz w:val="24"/>
        </w:rPr>
      </w:pPr>
      <w:r>
        <w:rPr>
          <w:rFonts w:hint="eastAsia" w:ascii="宋体" w:hAnsi="宋体" w:cs="宋体"/>
          <w:kern w:val="0"/>
          <w:sz w:val="24"/>
        </w:rPr>
        <w:t>6、若承包人未按上述规定履行保修义务而发生的维修费用，均由发包人和发包人另行委托的施工单位按市场行情价进行结算，按本条第3款规定从承包人预留于发包人处的质量保修金中抵扣。</w:t>
      </w:r>
    </w:p>
    <w:p>
      <w:pPr>
        <w:widowControl/>
        <w:spacing w:line="360" w:lineRule="auto"/>
        <w:jc w:val="left"/>
        <w:rPr>
          <w:rFonts w:ascii="宋体" w:hAnsi="宋体" w:cs="宋体"/>
          <w:kern w:val="0"/>
          <w:sz w:val="24"/>
        </w:rPr>
      </w:pPr>
      <w:r>
        <w:rPr>
          <w:rFonts w:hint="eastAsia" w:ascii="宋体" w:hAnsi="宋体" w:cs="宋体"/>
          <w:kern w:val="0"/>
          <w:sz w:val="24"/>
        </w:rPr>
        <w:t xml:space="preserve">  六、其他                                                 </w:t>
      </w:r>
    </w:p>
    <w:p>
      <w:pPr>
        <w:widowControl/>
        <w:spacing w:line="360" w:lineRule="auto"/>
        <w:jc w:val="left"/>
        <w:rPr>
          <w:rFonts w:ascii="宋体" w:hAnsi="宋体" w:cs="宋体"/>
          <w:kern w:val="0"/>
          <w:sz w:val="24"/>
        </w:rPr>
      </w:pPr>
      <w:r>
        <w:rPr>
          <w:rFonts w:hint="eastAsia" w:ascii="宋体" w:hAnsi="宋体" w:cs="宋体"/>
          <w:kern w:val="0"/>
          <w:sz w:val="24"/>
        </w:rPr>
        <w:t xml:space="preserve">   1、发包人指定其“办公室”负责协调保修具体事宜。          </w:t>
      </w:r>
    </w:p>
    <w:p>
      <w:pPr>
        <w:widowControl/>
        <w:spacing w:line="360" w:lineRule="auto"/>
        <w:jc w:val="left"/>
        <w:rPr>
          <w:rFonts w:ascii="宋体" w:hAnsi="宋体" w:cs="宋体"/>
          <w:kern w:val="0"/>
          <w:sz w:val="24"/>
        </w:rPr>
      </w:pPr>
      <w:r>
        <w:rPr>
          <w:rFonts w:hint="eastAsia" w:ascii="宋体" w:hAnsi="宋体" w:cs="宋体"/>
          <w:kern w:val="0"/>
          <w:sz w:val="24"/>
        </w:rPr>
        <w:t xml:space="preserve">   2、本工程质量保修书，由施工合同发包人、承包人双方共同签署，作为施工合同附件，其有效期限至保修期满。                                          </w:t>
      </w:r>
    </w:p>
    <w:p>
      <w:pPr>
        <w:widowControl/>
        <w:spacing w:line="360" w:lineRule="auto"/>
        <w:ind w:firstLine="360" w:firstLineChars="150"/>
        <w:jc w:val="left"/>
        <w:rPr>
          <w:rFonts w:ascii="宋体" w:hAnsi="宋体" w:cs="宋体"/>
          <w:kern w:val="0"/>
          <w:sz w:val="24"/>
        </w:rPr>
      </w:pPr>
      <w:r>
        <w:rPr>
          <w:rFonts w:hint="eastAsia" w:ascii="宋体" w:hAnsi="宋体" w:cs="宋体"/>
          <w:kern w:val="0"/>
          <w:sz w:val="24"/>
        </w:rPr>
        <w:t>3、本保修书经承、发包双方签章后生效，未尽事宜由双方另行签订补充条款进行约定。任何一方不得擅自变更或解除本保修书。</w:t>
      </w:r>
    </w:p>
    <w:p>
      <w:pPr>
        <w:widowControl/>
        <w:spacing w:line="360" w:lineRule="auto"/>
        <w:ind w:firstLine="360" w:firstLineChars="150"/>
        <w:jc w:val="left"/>
        <w:rPr>
          <w:rFonts w:ascii="宋体" w:hAnsi="宋体" w:cs="宋体"/>
          <w:kern w:val="0"/>
          <w:sz w:val="24"/>
        </w:rPr>
      </w:pPr>
    </w:p>
    <w:p>
      <w:pPr>
        <w:widowControl/>
        <w:spacing w:line="360" w:lineRule="auto"/>
        <w:ind w:firstLine="360" w:firstLineChars="150"/>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发  包  人（公章）：                     承  包  人（公章）：</w:t>
      </w:r>
    </w:p>
    <w:p>
      <w:pPr>
        <w:widowControl/>
        <w:spacing w:line="360" w:lineRule="auto"/>
        <w:jc w:val="left"/>
        <w:rPr>
          <w:rFonts w:ascii="宋体" w:hAnsi="宋体" w:cs="宋体"/>
          <w:kern w:val="0"/>
          <w:sz w:val="24"/>
        </w:rPr>
      </w:pPr>
      <w:r>
        <w:rPr>
          <w:rFonts w:hint="eastAsia" w:ascii="宋体" w:hAnsi="宋体" w:cs="宋体"/>
          <w:kern w:val="0"/>
          <w:sz w:val="24"/>
        </w:rPr>
        <w:t>法定代表人或委托人（签字）：             法定代表人或委托人（签字）：</w:t>
      </w:r>
    </w:p>
    <w:p>
      <w:pPr>
        <w:spacing w:line="360" w:lineRule="auto"/>
        <w:ind w:firstLine="480"/>
        <w:rPr>
          <w:rFonts w:ascii="宋体" w:hAnsi="宋体"/>
          <w:sz w:val="24"/>
          <w:szCs w:val="28"/>
        </w:rPr>
      </w:pPr>
      <w:r>
        <w:rPr>
          <w:rFonts w:hint="eastAsia" w:ascii="宋体" w:hAnsi="宋体" w:cs="宋体"/>
          <w:kern w:val="0"/>
          <w:sz w:val="24"/>
        </w:rPr>
        <w:t xml:space="preserve">    年    月    日                          年    月    日</w:t>
      </w:r>
    </w:p>
    <w:p/>
    <w:p>
      <w:pP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bookmarkStart w:id="79" w:name="_Toc119"/>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p>
    <w:p>
      <w:pPr>
        <w:widowControl/>
        <w:jc w:val="center"/>
        <w:rPr>
          <w:rFonts w:ascii="宋体" w:hAnsi="宋体" w:eastAsia="宋体" w:cs="宋体"/>
          <w:b/>
          <w:bCs/>
          <w:kern w:val="0"/>
          <w:sz w:val="30"/>
          <w:szCs w:val="30"/>
        </w:rPr>
      </w:pPr>
      <w:r>
        <w:rPr>
          <w:rFonts w:ascii="宋体" w:hAnsi="宋体" w:eastAsia="宋体" w:cs="宋体"/>
          <w:b/>
          <w:bCs/>
          <w:kern w:val="0"/>
          <w:sz w:val="30"/>
          <w:szCs w:val="30"/>
        </w:rPr>
        <w:t>第</w:t>
      </w:r>
      <w:r>
        <w:rPr>
          <w:rFonts w:hint="eastAsia" w:ascii="宋体" w:hAnsi="宋体" w:eastAsia="宋体" w:cs="宋体"/>
          <w:b/>
          <w:bCs/>
          <w:kern w:val="0"/>
          <w:sz w:val="30"/>
          <w:szCs w:val="30"/>
        </w:rPr>
        <w:t>六</w:t>
      </w:r>
      <w:r>
        <w:rPr>
          <w:rFonts w:ascii="宋体" w:hAnsi="宋体" w:eastAsia="宋体" w:cs="宋体"/>
          <w:b/>
          <w:bCs/>
          <w:kern w:val="0"/>
          <w:sz w:val="30"/>
          <w:szCs w:val="30"/>
        </w:rPr>
        <w:t>章响应文件格式</w:t>
      </w:r>
      <w:bookmarkEnd w:id="79"/>
    </w:p>
    <w:p>
      <w:pPr>
        <w:widowControl/>
        <w:jc w:val="left"/>
        <w:rPr>
          <w:rFonts w:ascii="宋体" w:hAnsi="宋体" w:eastAsia="宋体" w:cs="宋体"/>
          <w:kern w:val="0"/>
          <w:sz w:val="24"/>
          <w:szCs w:val="24"/>
        </w:rPr>
      </w:pPr>
      <w:r>
        <w:rPr>
          <w:rFonts w:ascii="宋体" w:hAnsi="宋体" w:eastAsia="宋体" w:cs="宋体"/>
          <w:kern w:val="0"/>
          <w:szCs w:val="21"/>
        </w:rPr>
        <w:t>封面：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center"/>
        <w:rPr>
          <w:rFonts w:ascii="黑体" w:hAnsi="黑体" w:eastAsia="黑体" w:cs="宋体"/>
          <w:b/>
          <w:bCs/>
          <w:kern w:val="0"/>
          <w:sz w:val="53"/>
        </w:rPr>
      </w:pPr>
      <w:r>
        <w:rPr>
          <w:rFonts w:hint="eastAsia" w:ascii="黑体" w:hAnsi="黑体" w:eastAsia="黑体" w:cs="宋体"/>
          <w:b/>
          <w:bCs/>
          <w:kern w:val="0"/>
          <w:sz w:val="53"/>
        </w:rPr>
        <w:t>XXXX项目</w:t>
      </w:r>
    </w:p>
    <w:p>
      <w:pPr>
        <w:widowControl/>
        <w:spacing w:before="100" w:beforeAutospacing="1" w:after="100" w:afterAutospacing="1"/>
        <w:jc w:val="center"/>
        <w:rPr>
          <w:rFonts w:ascii="宋体" w:hAnsi="宋体" w:eastAsia="宋体" w:cs="宋体"/>
          <w:kern w:val="0"/>
          <w:sz w:val="24"/>
          <w:szCs w:val="24"/>
        </w:rPr>
      </w:pPr>
      <w:r>
        <w:rPr>
          <w:rFonts w:hint="eastAsia" w:ascii="黑体" w:hAnsi="黑体" w:eastAsia="黑体" w:cs="宋体"/>
          <w:b/>
          <w:bCs/>
          <w:kern w:val="0"/>
          <w:sz w:val="53"/>
        </w:rPr>
        <w:t>响应文件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ind w:firstLine="2233" w:firstLineChars="695"/>
        <w:jc w:val="left"/>
        <w:rPr>
          <w:rFonts w:ascii="宋体" w:hAnsi="宋体" w:eastAsia="宋体" w:cs="宋体"/>
          <w:kern w:val="0"/>
          <w:sz w:val="24"/>
          <w:szCs w:val="24"/>
        </w:rPr>
      </w:pPr>
      <w:r>
        <w:rPr>
          <w:rFonts w:hint="eastAsia" w:ascii="黑体" w:hAnsi="黑体" w:eastAsia="黑体" w:cs="宋体"/>
          <w:b/>
          <w:bCs/>
          <w:kern w:val="0"/>
          <w:sz w:val="32"/>
        </w:rPr>
        <w:t>项目编号：</w:t>
      </w:r>
      <w:r>
        <w:rPr>
          <w:rFonts w:ascii="宋体" w:hAnsi="宋体" w:eastAsia="宋体" w:cs="宋体"/>
          <w:b/>
          <w:bCs/>
          <w:kern w:val="0"/>
          <w:sz w:val="32"/>
          <w:u w:val="single"/>
        </w:rPr>
        <w:t>            </w:t>
      </w:r>
      <w:r>
        <w:rPr>
          <w:rFonts w:ascii="宋体" w:hAnsi="宋体" w:eastAsia="宋体" w:cs="宋体"/>
          <w:kern w:val="0"/>
          <w:sz w:val="24"/>
          <w:szCs w:val="24"/>
        </w:rPr>
        <w:t> </w:t>
      </w:r>
    </w:p>
    <w:p>
      <w:pPr>
        <w:widowControl/>
        <w:spacing w:before="100" w:beforeAutospacing="1" w:after="100" w:afterAutospacing="1"/>
        <w:ind w:firstLine="2235"/>
        <w:jc w:val="left"/>
        <w:rPr>
          <w:rFonts w:ascii="宋体" w:hAnsi="宋体" w:eastAsia="宋体" w:cs="宋体"/>
          <w:kern w:val="0"/>
          <w:sz w:val="24"/>
          <w:szCs w:val="24"/>
        </w:rPr>
      </w:pPr>
      <w:r>
        <w:rPr>
          <w:rFonts w:hint="eastAsia" w:ascii="黑体" w:hAnsi="黑体" w:eastAsia="黑体" w:cs="宋体"/>
          <w:b/>
          <w:bCs/>
          <w:kern w:val="0"/>
          <w:sz w:val="32"/>
        </w:rPr>
        <w:t>供应商名称：</w:t>
      </w:r>
    </w:p>
    <w:p>
      <w:pPr>
        <w:widowControl/>
        <w:spacing w:before="100" w:beforeAutospacing="1" w:after="100" w:afterAutospacing="1"/>
        <w:ind w:firstLine="2235"/>
        <w:jc w:val="left"/>
        <w:rPr>
          <w:rFonts w:ascii="黑体" w:hAnsi="黑体" w:eastAsia="黑体" w:cs="宋体"/>
          <w:b/>
          <w:bCs/>
          <w:kern w:val="0"/>
          <w:sz w:val="32"/>
        </w:rPr>
      </w:pPr>
      <w:r>
        <w:rPr>
          <w:rFonts w:hint="eastAsia" w:ascii="黑体" w:hAnsi="黑体" w:eastAsia="黑体" w:cs="宋体"/>
          <w:b/>
          <w:bCs/>
          <w:kern w:val="0"/>
          <w:sz w:val="32"/>
        </w:rPr>
        <w:t>日</w:t>
      </w:r>
      <w:r>
        <w:rPr>
          <w:rFonts w:ascii="黑体" w:hAnsi="黑体" w:eastAsia="黑体" w:cs="宋体"/>
          <w:b/>
          <w:bCs/>
          <w:kern w:val="0"/>
          <w:sz w:val="32"/>
        </w:rPr>
        <w:t xml:space="preserve">   </w:t>
      </w:r>
      <w:r>
        <w:rPr>
          <w:rFonts w:hint="eastAsia" w:ascii="黑体" w:hAnsi="黑体" w:eastAsia="黑体" w:cs="宋体"/>
          <w:b/>
          <w:bCs/>
          <w:kern w:val="0"/>
          <w:sz w:val="32"/>
        </w:rPr>
        <w:t>期：</w:t>
      </w:r>
    </w:p>
    <w:p>
      <w:pPr>
        <w:widowControl/>
        <w:jc w:val="left"/>
      </w:pPr>
      <w:r>
        <w:br w:type="page"/>
      </w:r>
    </w:p>
    <w:p>
      <w:pPr>
        <w:adjustRightInd w:val="0"/>
        <w:snapToGrid w:val="0"/>
        <w:spacing w:line="360" w:lineRule="auto"/>
        <w:jc w:val="center"/>
        <w:rPr>
          <w:b/>
          <w:sz w:val="24"/>
          <w:szCs w:val="24"/>
        </w:rPr>
      </w:pPr>
      <w:r>
        <w:rPr>
          <w:b/>
          <w:sz w:val="24"/>
          <w:szCs w:val="24"/>
        </w:rPr>
        <w:t>目录</w:t>
      </w:r>
    </w:p>
    <w:p>
      <w:pPr>
        <w:widowControl/>
        <w:adjustRightInd w:val="0"/>
        <w:snapToGrid w:val="0"/>
        <w:spacing w:line="360" w:lineRule="auto"/>
        <w:jc w:val="left"/>
        <w:rPr>
          <w:b/>
          <w:sz w:val="24"/>
          <w:szCs w:val="24"/>
        </w:rPr>
      </w:pPr>
      <w:r>
        <w:rPr>
          <w:b/>
          <w:sz w:val="24"/>
          <w:szCs w:val="24"/>
        </w:rPr>
        <w:br w:type="page"/>
      </w:r>
    </w:p>
    <w:p>
      <w:pPr>
        <w:pStyle w:val="3"/>
        <w:numPr>
          <w:ilvl w:val="0"/>
          <w:numId w:val="0"/>
        </w:numPr>
        <w:adjustRightInd w:val="0"/>
        <w:snapToGrid w:val="0"/>
        <w:spacing w:before="120" w:beforeLines="50" w:after="120" w:afterLines="50" w:line="360" w:lineRule="auto"/>
        <w:rPr>
          <w:rFonts w:ascii="宋体" w:hAnsi="宋体" w:cs="宋体"/>
          <w:b/>
          <w:bCs/>
          <w:sz w:val="24"/>
          <w:szCs w:val="24"/>
        </w:rPr>
      </w:pPr>
      <w:bookmarkStart w:id="80" w:name="_Toc32161"/>
      <w:bookmarkStart w:id="81" w:name="_Toc13563"/>
      <w:r>
        <w:rPr>
          <w:rFonts w:hint="eastAsia" w:ascii="宋体" w:hAnsi="宋体" w:cs="宋体"/>
          <w:b/>
          <w:bCs/>
          <w:sz w:val="24"/>
          <w:szCs w:val="24"/>
        </w:rPr>
        <w:t>1.</w:t>
      </w:r>
      <w:r>
        <w:rPr>
          <w:rFonts w:ascii="宋体" w:hAnsi="宋体" w:cs="宋体"/>
          <w:b/>
          <w:bCs/>
          <w:sz w:val="24"/>
          <w:szCs w:val="24"/>
        </w:rPr>
        <w:t>比价响应声明</w:t>
      </w:r>
      <w:bookmarkEnd w:id="80"/>
      <w:bookmarkEnd w:id="81"/>
    </w:p>
    <w:p>
      <w:pPr>
        <w:widowControl/>
        <w:adjustRightInd w:val="0"/>
        <w:snapToGrid w:val="0"/>
        <w:spacing w:line="360" w:lineRule="auto"/>
        <w:rPr>
          <w:rFonts w:ascii="宋体" w:hAnsi="宋体" w:eastAsia="宋体" w:cs="宋体"/>
          <w:b/>
          <w:bCs/>
          <w:kern w:val="0"/>
          <w:sz w:val="24"/>
          <w:szCs w:val="24"/>
        </w:rPr>
      </w:pPr>
    </w:p>
    <w:p>
      <w:pPr>
        <w:widowControl/>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w:t>
      </w:r>
      <w:r>
        <w:rPr>
          <w:rFonts w:ascii="宋体" w:hAnsi="宋体" w:eastAsia="宋体" w:cs="宋体"/>
          <w:kern w:val="0"/>
          <w:sz w:val="24"/>
          <w:szCs w:val="24"/>
        </w:rPr>
        <w:t>采购人）：</w:t>
      </w:r>
    </w:p>
    <w:p>
      <w:pPr>
        <w:widowControl/>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   根据贵方为</w:t>
      </w:r>
      <w:r>
        <w:rPr>
          <w:rFonts w:ascii="宋体" w:hAnsi="宋体" w:eastAsia="宋体" w:cs="宋体"/>
          <w:kern w:val="0"/>
          <w:sz w:val="24"/>
          <w:szCs w:val="24"/>
          <w:u w:val="single"/>
        </w:rPr>
        <w:t>        </w:t>
      </w:r>
      <w:r>
        <w:rPr>
          <w:rFonts w:ascii="宋体" w:hAnsi="宋体" w:eastAsia="宋体" w:cs="宋体"/>
          <w:kern w:val="0"/>
          <w:sz w:val="24"/>
          <w:szCs w:val="24"/>
        </w:rPr>
        <w:t>（项目名称）（项目编号：</w:t>
      </w:r>
      <w:r>
        <w:rPr>
          <w:rFonts w:ascii="宋体" w:hAnsi="宋体" w:eastAsia="宋体" w:cs="宋体"/>
          <w:kern w:val="0"/>
          <w:sz w:val="24"/>
          <w:szCs w:val="24"/>
          <w:u w:val="single"/>
        </w:rPr>
        <w:t>    </w:t>
      </w:r>
      <w:r>
        <w:rPr>
          <w:rFonts w:ascii="宋体" w:hAnsi="宋体" w:eastAsia="宋体" w:cs="宋体"/>
          <w:kern w:val="0"/>
          <w:sz w:val="24"/>
          <w:szCs w:val="24"/>
        </w:rPr>
        <w:t>）的比价通知书，本人</w:t>
      </w:r>
      <w:r>
        <w:rPr>
          <w:rFonts w:ascii="宋体" w:hAnsi="宋体" w:eastAsia="宋体" w:cs="宋体"/>
          <w:kern w:val="0"/>
          <w:sz w:val="24"/>
          <w:szCs w:val="24"/>
          <w:u w:val="single"/>
        </w:rPr>
        <w:t>    </w:t>
      </w:r>
      <w:r>
        <w:rPr>
          <w:rFonts w:ascii="宋体" w:hAnsi="宋体" w:eastAsia="宋体" w:cs="宋体"/>
          <w:kern w:val="0"/>
          <w:sz w:val="24"/>
          <w:szCs w:val="24"/>
        </w:rPr>
        <w:t>（全名、职务）代表供应商</w:t>
      </w:r>
      <w:r>
        <w:rPr>
          <w:rFonts w:ascii="宋体" w:hAnsi="宋体" w:eastAsia="宋体" w:cs="宋体"/>
          <w:kern w:val="0"/>
          <w:sz w:val="24"/>
          <w:szCs w:val="24"/>
          <w:u w:val="single"/>
        </w:rPr>
        <w:t>         </w:t>
      </w:r>
      <w:r>
        <w:rPr>
          <w:rFonts w:ascii="宋体" w:hAnsi="宋体" w:eastAsia="宋体" w:cs="宋体"/>
          <w:kern w:val="0"/>
          <w:sz w:val="24"/>
          <w:szCs w:val="24"/>
        </w:rPr>
        <w:t>（供应商名称、地址）提交响应文件</w:t>
      </w:r>
      <w:r>
        <w:rPr>
          <w:rFonts w:ascii="宋体" w:hAnsi="宋体" w:eastAsia="宋体" w:cs="宋体"/>
          <w:kern w:val="0"/>
          <w:sz w:val="24"/>
          <w:szCs w:val="24"/>
          <w:u w:val="single"/>
        </w:rPr>
        <w:t>  </w:t>
      </w:r>
      <w:r>
        <w:rPr>
          <w:rFonts w:hint="eastAsia" w:ascii="宋体" w:hAnsi="宋体" w:eastAsia="宋体" w:cs="宋体"/>
          <w:kern w:val="0"/>
          <w:sz w:val="24"/>
          <w:szCs w:val="24"/>
          <w:u w:val="single"/>
        </w:rPr>
        <w:t>1</w:t>
      </w:r>
      <w:r>
        <w:rPr>
          <w:rFonts w:ascii="宋体" w:hAnsi="宋体" w:eastAsia="宋体" w:cs="宋体"/>
          <w:kern w:val="0"/>
          <w:sz w:val="24"/>
          <w:szCs w:val="24"/>
          <w:u w:val="single"/>
        </w:rPr>
        <w:t>  </w:t>
      </w:r>
      <w:r>
        <w:rPr>
          <w:rFonts w:ascii="宋体" w:hAnsi="宋体" w:eastAsia="宋体" w:cs="宋体"/>
          <w:kern w:val="0"/>
          <w:sz w:val="24"/>
          <w:szCs w:val="24"/>
        </w:rPr>
        <w:t>份。</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一、我方同意在本项目比价通知书中规定的递交响应文件截止时间起</w:t>
      </w:r>
      <w:r>
        <w:rPr>
          <w:rFonts w:ascii="宋体" w:hAnsi="宋体" w:eastAsia="宋体" w:cs="宋体"/>
          <w:kern w:val="0"/>
          <w:sz w:val="24"/>
          <w:szCs w:val="24"/>
          <w:u w:val="single"/>
        </w:rPr>
        <w:t>      </w:t>
      </w:r>
      <w:r>
        <w:rPr>
          <w:rFonts w:ascii="宋体" w:hAnsi="宋体" w:eastAsia="宋体" w:cs="宋体"/>
          <w:kern w:val="0"/>
          <w:sz w:val="24"/>
          <w:szCs w:val="24"/>
        </w:rPr>
        <w:t>天内（响应有效期）遵守本响应文件中的承诺，且在此期限期满之前均具有约束力。</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二、我方已详细审核全部比价通知书，包括比价通知书修改文件（如有的话）、参考资料及有关附件，确认无误。我方承诺接受比价通知书中的全部条款且无任何异议。</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三、我方承诺我方满足比价通知书中要求的供应商的资格要求</w:t>
      </w:r>
      <w:r>
        <w:rPr>
          <w:rFonts w:hint="eastAsia" w:ascii="宋体" w:hAnsi="宋体" w:eastAsia="宋体" w:cs="宋体"/>
          <w:kern w:val="0"/>
          <w:sz w:val="24"/>
          <w:szCs w:val="24"/>
        </w:rPr>
        <w:t>，未处于财产被接管、冻结、破产状态</w:t>
      </w:r>
      <w:r>
        <w:rPr>
          <w:rFonts w:ascii="宋体" w:hAnsi="宋体" w:eastAsia="宋体" w:cs="宋体"/>
          <w:kern w:val="0"/>
          <w:sz w:val="24"/>
          <w:szCs w:val="24"/>
        </w:rPr>
        <w:t>。</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四、我方保证响应文件提供的数据和材料是真实、合法的。我方愿意向贵方提供任何与本项目采购有关的数据、情况和技术资料。若贵方需要，我方愿意提供我方作出的一切承诺的证明材料。</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五、我方承诺遵守</w:t>
      </w:r>
      <w:r>
        <w:rPr>
          <w:rFonts w:hint="eastAsia" w:ascii="宋体" w:hAnsi="宋体" w:eastAsia="宋体" w:cs="宋体"/>
          <w:kern w:val="0"/>
          <w:sz w:val="24"/>
          <w:szCs w:val="24"/>
        </w:rPr>
        <w:t>相关法律法规</w:t>
      </w:r>
      <w:r>
        <w:rPr>
          <w:rFonts w:ascii="宋体" w:hAnsi="宋体" w:eastAsia="宋体" w:cs="宋体"/>
          <w:kern w:val="0"/>
          <w:sz w:val="24"/>
          <w:szCs w:val="24"/>
        </w:rPr>
        <w:t>的有关规定，按照比价通知书确定的事项签订采购合同，并承担合同规定的责任和义务。</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供应商名称（盖公章）：</w:t>
      </w:r>
      <w:r>
        <w:rPr>
          <w:rFonts w:ascii="宋体" w:hAnsi="宋体" w:eastAsia="宋体" w:cs="宋体"/>
          <w:kern w:val="0"/>
          <w:sz w:val="24"/>
          <w:szCs w:val="24"/>
          <w:u w:val="single"/>
        </w:rPr>
        <w:t>           </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法定代表人或授权代表（签字或盖章）：</w:t>
      </w:r>
      <w:r>
        <w:rPr>
          <w:rFonts w:ascii="宋体" w:hAnsi="宋体" w:eastAsia="宋体" w:cs="宋体"/>
          <w:kern w:val="0"/>
          <w:sz w:val="24"/>
          <w:szCs w:val="24"/>
          <w:u w:val="single"/>
        </w:rPr>
        <w:t>             </w:t>
      </w:r>
      <w:r>
        <w:rPr>
          <w:rFonts w:ascii="宋体" w:hAnsi="宋体" w:eastAsia="宋体" w:cs="宋体"/>
          <w:kern w:val="0"/>
          <w:sz w:val="24"/>
          <w:szCs w:val="24"/>
        </w:rPr>
        <w:t>  </w:t>
      </w:r>
    </w:p>
    <w:p>
      <w:pPr>
        <w:widowControl/>
        <w:adjustRightInd w:val="0"/>
        <w:snapToGrid w:val="0"/>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 </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adjustRightInd w:val="0"/>
        <w:snapToGrid w:val="0"/>
        <w:spacing w:line="360" w:lineRule="auto"/>
        <w:jc w:val="left"/>
        <w:rPr>
          <w:b/>
          <w:sz w:val="24"/>
          <w:szCs w:val="24"/>
        </w:rPr>
      </w:pPr>
      <w:r>
        <w:rPr>
          <w:b/>
          <w:sz w:val="24"/>
          <w:szCs w:val="24"/>
        </w:rPr>
        <w:br w:type="page"/>
      </w:r>
    </w:p>
    <w:p>
      <w:pPr>
        <w:pStyle w:val="3"/>
        <w:numPr>
          <w:ilvl w:val="0"/>
          <w:numId w:val="0"/>
        </w:numPr>
        <w:adjustRightInd w:val="0"/>
        <w:snapToGrid w:val="0"/>
        <w:spacing w:before="120" w:beforeLines="50" w:after="120" w:afterLines="50" w:line="360" w:lineRule="auto"/>
        <w:rPr>
          <w:rFonts w:ascii="宋体" w:hAnsi="宋体"/>
          <w:b/>
          <w:sz w:val="24"/>
          <w:szCs w:val="24"/>
        </w:rPr>
      </w:pPr>
      <w:bookmarkStart w:id="82" w:name="_Toc408219353"/>
      <w:bookmarkStart w:id="83" w:name="_Toc430854167"/>
      <w:bookmarkStart w:id="84" w:name="_Toc457491195"/>
      <w:bookmarkStart w:id="85" w:name="_Toc486006555"/>
      <w:bookmarkStart w:id="86" w:name="_Toc10635632"/>
      <w:bookmarkStart w:id="87" w:name="_Toc444501021"/>
      <w:bookmarkStart w:id="88" w:name="_Toc457501772"/>
      <w:bookmarkStart w:id="89" w:name="_Toc27733"/>
      <w:bookmarkStart w:id="90" w:name="_Toc6115"/>
      <w:r>
        <w:rPr>
          <w:rFonts w:hint="eastAsia" w:ascii="宋体" w:hAnsi="宋体"/>
          <w:b/>
          <w:sz w:val="24"/>
          <w:szCs w:val="24"/>
        </w:rPr>
        <w:t>2.报价一览表</w:t>
      </w:r>
      <w:bookmarkEnd w:id="82"/>
      <w:bookmarkEnd w:id="83"/>
      <w:bookmarkEnd w:id="84"/>
      <w:bookmarkEnd w:id="85"/>
      <w:bookmarkEnd w:id="86"/>
      <w:bookmarkEnd w:id="87"/>
      <w:bookmarkEnd w:id="88"/>
      <w:bookmarkEnd w:id="89"/>
      <w:bookmarkEnd w:id="90"/>
    </w:p>
    <w:p>
      <w:pPr>
        <w:adjustRightInd w:val="0"/>
        <w:snapToGrid w:val="0"/>
        <w:spacing w:line="360" w:lineRule="auto"/>
        <w:jc w:val="left"/>
        <w:rPr>
          <w:rFonts w:ascii="宋体" w:hAnsi="宋体" w:eastAsia="宋体"/>
          <w:sz w:val="24"/>
          <w:szCs w:val="24"/>
        </w:rPr>
      </w:pPr>
    </w:p>
    <w:p>
      <w:pPr>
        <w:adjustRightInd w:val="0"/>
        <w:snapToGrid w:val="0"/>
        <w:spacing w:line="360" w:lineRule="auto"/>
        <w:ind w:firstLine="470" w:firstLineChars="196"/>
        <w:jc w:val="left"/>
        <w:rPr>
          <w:rFonts w:ascii="宋体" w:hAnsi="宋体" w:eastAsia="宋体"/>
          <w:sz w:val="24"/>
          <w:szCs w:val="24"/>
        </w:rPr>
      </w:pPr>
      <w:r>
        <w:rPr>
          <w:rFonts w:hint="eastAsia" w:ascii="宋体" w:hAnsi="宋体" w:eastAsia="宋体"/>
          <w:sz w:val="24"/>
          <w:szCs w:val="24"/>
        </w:rPr>
        <w:t>项目名称：</w:t>
      </w:r>
    </w:p>
    <w:p>
      <w:pPr>
        <w:adjustRightInd w:val="0"/>
        <w:snapToGrid w:val="0"/>
        <w:spacing w:line="360" w:lineRule="auto"/>
        <w:ind w:firstLine="470" w:firstLineChars="196"/>
        <w:jc w:val="left"/>
        <w:rPr>
          <w:rFonts w:ascii="宋体" w:hAnsi="宋体" w:eastAsia="宋体"/>
          <w:sz w:val="24"/>
          <w:szCs w:val="24"/>
        </w:rPr>
      </w:pPr>
      <w:r>
        <w:rPr>
          <w:rFonts w:hint="eastAsia" w:ascii="宋体" w:hAnsi="宋体" w:eastAsia="宋体"/>
          <w:sz w:val="24"/>
          <w:szCs w:val="24"/>
        </w:rPr>
        <w:t>项目编号：</w:t>
      </w:r>
    </w:p>
    <w:p>
      <w:pPr>
        <w:adjustRightInd w:val="0"/>
        <w:snapToGrid w:val="0"/>
        <w:spacing w:line="360" w:lineRule="auto"/>
        <w:ind w:firstLine="470" w:firstLineChars="196"/>
        <w:jc w:val="left"/>
        <w:rPr>
          <w:rFonts w:ascii="宋体" w:hAnsi="宋体" w:eastAsia="宋体"/>
          <w:sz w:val="24"/>
          <w:szCs w:val="24"/>
        </w:rPr>
      </w:pPr>
      <w:r>
        <w:rPr>
          <w:rFonts w:hint="eastAsia" w:ascii="宋体" w:hAnsi="宋体" w:eastAsia="宋体"/>
          <w:sz w:val="24"/>
          <w:szCs w:val="24"/>
        </w:rPr>
        <w:t xml:space="preserve">供应商名称：                     </w:t>
      </w:r>
    </w:p>
    <w:tbl>
      <w:tblPr>
        <w:tblStyle w:val="23"/>
        <w:tblW w:w="464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47"/>
        <w:gridCol w:w="3971"/>
        <w:gridCol w:w="29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912" w:type="pct"/>
            <w:vAlign w:val="center"/>
          </w:tcPr>
          <w:p>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项目</w:t>
            </w:r>
          </w:p>
        </w:tc>
        <w:tc>
          <w:tcPr>
            <w:tcW w:w="2340" w:type="pct"/>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内容</w:t>
            </w:r>
          </w:p>
        </w:tc>
        <w:tc>
          <w:tcPr>
            <w:tcW w:w="1747" w:type="pct"/>
            <w:vAlign w:val="center"/>
          </w:tcPr>
          <w:p>
            <w:pPr>
              <w:adjustRightInd w:val="0"/>
              <w:snapToGrid w:val="0"/>
              <w:spacing w:line="360" w:lineRule="auto"/>
              <w:jc w:val="center"/>
              <w:rPr>
                <w:rFonts w:ascii="宋体" w:hAnsi="宋体" w:eastAsia="宋体"/>
                <w:sz w:val="24"/>
                <w:szCs w:val="24"/>
              </w:rPr>
            </w:pPr>
            <w:r>
              <w:rPr>
                <w:rFonts w:ascii="宋体" w:hAnsi="宋体" w:eastAsia="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912" w:type="pct"/>
            <w:tcBorders>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报价总价</w:t>
            </w:r>
          </w:p>
          <w:p>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（人民币元）</w:t>
            </w:r>
          </w:p>
        </w:tc>
        <w:tc>
          <w:tcPr>
            <w:tcW w:w="2340" w:type="pct"/>
            <w:tcBorders>
              <w:left w:val="single" w:color="auto" w:sz="4" w:space="0"/>
            </w:tcBorders>
            <w:vAlign w:val="center"/>
          </w:tcPr>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大写：</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小写：</w:t>
            </w:r>
          </w:p>
        </w:tc>
        <w:tc>
          <w:tcPr>
            <w:tcW w:w="1747" w:type="pct"/>
            <w:vAlign w:val="center"/>
          </w:tcPr>
          <w:p>
            <w:pPr>
              <w:adjustRightInd w:val="0"/>
              <w:snapToGrid w:val="0"/>
              <w:spacing w:line="360" w:lineRule="auto"/>
              <w:jc w:val="center"/>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912" w:type="pct"/>
            <w:tcBorders>
              <w:right w:val="single" w:color="auto" w:sz="4" w:space="0"/>
            </w:tcBorders>
            <w:vAlign w:val="center"/>
          </w:tcPr>
          <w:p>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服务期</w:t>
            </w:r>
          </w:p>
        </w:tc>
        <w:tc>
          <w:tcPr>
            <w:tcW w:w="2340" w:type="pct"/>
            <w:tcBorders>
              <w:left w:val="single" w:color="auto" w:sz="4" w:space="0"/>
            </w:tcBorders>
            <w:vAlign w:val="center"/>
          </w:tcPr>
          <w:p>
            <w:pPr>
              <w:adjustRightInd w:val="0"/>
              <w:snapToGrid w:val="0"/>
              <w:spacing w:line="360" w:lineRule="auto"/>
              <w:jc w:val="center"/>
              <w:rPr>
                <w:rFonts w:ascii="宋体" w:hAnsi="宋体" w:eastAsia="宋体"/>
                <w:sz w:val="24"/>
                <w:szCs w:val="24"/>
              </w:rPr>
            </w:pPr>
          </w:p>
        </w:tc>
        <w:tc>
          <w:tcPr>
            <w:tcW w:w="1747" w:type="pct"/>
            <w:vAlign w:val="center"/>
          </w:tcPr>
          <w:p>
            <w:pPr>
              <w:adjustRightInd w:val="0"/>
              <w:snapToGrid w:val="0"/>
              <w:spacing w:line="360" w:lineRule="auto"/>
              <w:jc w:val="center"/>
              <w:rPr>
                <w:rFonts w:ascii="宋体" w:hAnsi="宋体" w:eastAsia="宋体"/>
                <w:sz w:val="24"/>
                <w:szCs w:val="24"/>
              </w:rPr>
            </w:pPr>
          </w:p>
        </w:tc>
      </w:tr>
    </w:tbl>
    <w:p>
      <w:pPr>
        <w:adjustRightInd w:val="0"/>
        <w:snapToGrid w:val="0"/>
        <w:spacing w:line="360" w:lineRule="auto"/>
        <w:jc w:val="center"/>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w:t>
      </w:r>
    </w:p>
    <w:p>
      <w:pPr>
        <w:numPr>
          <w:ilvl w:val="3"/>
          <w:numId w:val="4"/>
        </w:numPr>
        <w:tabs>
          <w:tab w:val="left" w:pos="0"/>
          <w:tab w:val="clear" w:pos="1680"/>
        </w:tabs>
        <w:adjustRightInd w:val="0"/>
        <w:snapToGrid w:val="0"/>
        <w:spacing w:line="360" w:lineRule="auto"/>
        <w:ind w:left="0" w:firstLine="141" w:firstLineChars="59"/>
        <w:jc w:val="left"/>
        <w:rPr>
          <w:rFonts w:ascii="宋体" w:hAnsi="宋体" w:eastAsia="宋体"/>
          <w:sz w:val="24"/>
          <w:szCs w:val="24"/>
        </w:rPr>
      </w:pPr>
      <w:r>
        <w:rPr>
          <w:rFonts w:ascii="宋体" w:hAnsi="宋体" w:eastAsia="宋体"/>
          <w:sz w:val="24"/>
          <w:szCs w:val="24"/>
        </w:rPr>
        <w:t>此表的</w:t>
      </w:r>
      <w:r>
        <w:rPr>
          <w:rFonts w:hint="eastAsia" w:ascii="宋体" w:hAnsi="宋体" w:eastAsia="宋体"/>
          <w:sz w:val="24"/>
          <w:szCs w:val="24"/>
        </w:rPr>
        <w:t>报价</w:t>
      </w:r>
      <w:r>
        <w:rPr>
          <w:rFonts w:ascii="宋体" w:hAnsi="宋体" w:eastAsia="宋体"/>
          <w:sz w:val="24"/>
          <w:szCs w:val="24"/>
        </w:rPr>
        <w:t>总价是所有需要买方支付的</w:t>
      </w:r>
      <w:r>
        <w:rPr>
          <w:rFonts w:hint="eastAsia" w:ascii="宋体" w:hAnsi="宋体" w:eastAsia="宋体"/>
          <w:sz w:val="24"/>
          <w:szCs w:val="24"/>
        </w:rPr>
        <w:t>含税</w:t>
      </w:r>
      <w:r>
        <w:rPr>
          <w:rFonts w:ascii="宋体" w:hAnsi="宋体" w:eastAsia="宋体"/>
          <w:sz w:val="24"/>
          <w:szCs w:val="24"/>
        </w:rPr>
        <w:t>金额总数</w:t>
      </w:r>
      <w:r>
        <w:rPr>
          <w:rFonts w:hint="eastAsia" w:ascii="宋体" w:hAnsi="宋体" w:eastAsia="宋体"/>
          <w:sz w:val="24"/>
          <w:szCs w:val="24"/>
        </w:rPr>
        <w:t>；</w:t>
      </w:r>
    </w:p>
    <w:p>
      <w:pPr>
        <w:numPr>
          <w:ilvl w:val="3"/>
          <w:numId w:val="4"/>
        </w:numPr>
        <w:tabs>
          <w:tab w:val="left" w:pos="0"/>
          <w:tab w:val="clear" w:pos="1680"/>
        </w:tabs>
        <w:adjustRightInd w:val="0"/>
        <w:snapToGrid w:val="0"/>
        <w:spacing w:line="360" w:lineRule="auto"/>
        <w:ind w:left="0" w:firstLine="141" w:firstLineChars="59"/>
        <w:jc w:val="left"/>
        <w:rPr>
          <w:rFonts w:ascii="宋体" w:hAnsi="宋体" w:eastAsia="宋体"/>
          <w:sz w:val="24"/>
          <w:szCs w:val="24"/>
        </w:rPr>
      </w:pPr>
      <w:r>
        <w:rPr>
          <w:rFonts w:hint="eastAsia" w:ascii="宋体" w:hAnsi="宋体" w:eastAsia="宋体"/>
          <w:sz w:val="24"/>
          <w:szCs w:val="24"/>
        </w:rPr>
        <w:t>报价总价</w:t>
      </w:r>
      <w:r>
        <w:rPr>
          <w:rFonts w:ascii="宋体" w:hAnsi="宋体" w:eastAsia="宋体"/>
          <w:sz w:val="24"/>
          <w:szCs w:val="24"/>
        </w:rPr>
        <w:t>是包括了</w:t>
      </w:r>
      <w:r>
        <w:rPr>
          <w:rFonts w:hint="eastAsia" w:ascii="宋体" w:hAnsi="宋体" w:eastAsia="宋体"/>
          <w:sz w:val="24"/>
          <w:szCs w:val="24"/>
        </w:rPr>
        <w:t>本项目采购范围内的所有工作</w:t>
      </w:r>
      <w:r>
        <w:rPr>
          <w:rFonts w:ascii="宋体" w:hAnsi="宋体" w:eastAsia="宋体"/>
          <w:sz w:val="24"/>
          <w:szCs w:val="24"/>
        </w:rPr>
        <w:t>、政策性文件规定以及合同包含的所有风险、责任等各项应有费用。</w:t>
      </w:r>
    </w:p>
    <w:p>
      <w:pPr>
        <w:numPr>
          <w:ilvl w:val="3"/>
          <w:numId w:val="4"/>
        </w:numPr>
        <w:tabs>
          <w:tab w:val="left" w:pos="0"/>
          <w:tab w:val="clear" w:pos="1680"/>
        </w:tabs>
        <w:adjustRightInd w:val="0"/>
        <w:snapToGrid w:val="0"/>
        <w:spacing w:line="360" w:lineRule="auto"/>
        <w:ind w:left="0" w:firstLine="141" w:firstLineChars="59"/>
        <w:jc w:val="left"/>
        <w:rPr>
          <w:rFonts w:ascii="宋体" w:hAnsi="宋体" w:eastAsia="宋体"/>
          <w:sz w:val="24"/>
          <w:szCs w:val="24"/>
        </w:rPr>
      </w:pPr>
      <w:r>
        <w:rPr>
          <w:rFonts w:hint="eastAsia" w:ascii="宋体" w:hAnsi="宋体" w:eastAsia="宋体"/>
          <w:sz w:val="24"/>
          <w:szCs w:val="24"/>
        </w:rPr>
        <w:t>“服务期”如无特殊情况，请填写“完全响应比价通知书要求”。</w:t>
      </w:r>
    </w:p>
    <w:p>
      <w:pPr>
        <w:adjustRightInd w:val="0"/>
        <w:snapToGrid w:val="0"/>
        <w:spacing w:line="360" w:lineRule="auto"/>
        <w:jc w:val="center"/>
        <w:rPr>
          <w:b/>
          <w:sz w:val="24"/>
          <w:szCs w:val="24"/>
        </w:rPr>
      </w:pPr>
    </w:p>
    <w:p>
      <w:pPr>
        <w:adjustRightInd w:val="0"/>
        <w:snapToGrid w:val="0"/>
        <w:spacing w:line="360" w:lineRule="auto"/>
        <w:jc w:val="center"/>
        <w:rPr>
          <w:b/>
          <w:sz w:val="24"/>
          <w:szCs w:val="24"/>
        </w:rPr>
      </w:pPr>
    </w:p>
    <w:p>
      <w:pPr>
        <w:adjustRightInd w:val="0"/>
        <w:snapToGrid w:val="0"/>
        <w:spacing w:line="360" w:lineRule="auto"/>
        <w:jc w:val="center"/>
        <w:rPr>
          <w:rFonts w:ascii="宋体" w:hAnsi="宋体" w:eastAsia="宋体"/>
          <w:sz w:val="24"/>
          <w:szCs w:val="24"/>
        </w:rPr>
      </w:pPr>
    </w:p>
    <w:p>
      <w:pPr>
        <w:adjustRightInd w:val="0"/>
        <w:snapToGrid w:val="0"/>
        <w:spacing w:line="360" w:lineRule="auto"/>
        <w:jc w:val="center"/>
        <w:rPr>
          <w:rFonts w:ascii="宋体" w:hAnsi="宋体" w:eastAsia="宋体"/>
          <w:sz w:val="24"/>
          <w:szCs w:val="24"/>
          <w:u w:val="single"/>
        </w:rPr>
      </w:pPr>
      <w:r>
        <w:rPr>
          <w:rFonts w:hint="eastAsia" w:ascii="宋体" w:hAnsi="宋体" w:eastAsia="宋体"/>
          <w:sz w:val="24"/>
          <w:szCs w:val="24"/>
        </w:rPr>
        <w:t xml:space="preserve">                    供应商名称（全称加盖公章）：</w:t>
      </w:r>
    </w:p>
    <w:p>
      <w:pPr>
        <w:adjustRightInd w:val="0"/>
        <w:snapToGrid w:val="0"/>
        <w:spacing w:line="360" w:lineRule="auto"/>
        <w:jc w:val="center"/>
        <w:rPr>
          <w:rFonts w:ascii="宋体" w:hAnsi="宋体" w:eastAsia="宋体"/>
          <w:sz w:val="24"/>
          <w:szCs w:val="24"/>
          <w:u w:val="single"/>
        </w:rPr>
      </w:pPr>
      <w:r>
        <w:rPr>
          <w:rFonts w:hint="eastAsia" w:ascii="宋体" w:hAnsi="宋体" w:eastAsia="宋体"/>
          <w:sz w:val="24"/>
          <w:szCs w:val="24"/>
        </w:rPr>
        <w:t xml:space="preserve">                          法定代表人或其供应商代表（签字）：</w:t>
      </w:r>
    </w:p>
    <w:p>
      <w:pPr>
        <w:adjustRightInd w:val="0"/>
        <w:snapToGrid w:val="0"/>
        <w:spacing w:line="360" w:lineRule="auto"/>
        <w:jc w:val="center"/>
        <w:rPr>
          <w:b/>
          <w:sz w:val="24"/>
          <w:szCs w:val="24"/>
        </w:rPr>
        <w:sectPr>
          <w:headerReference r:id="rId3" w:type="default"/>
          <w:footerReference r:id="rId4" w:type="default"/>
          <w:pgSz w:w="11907" w:h="16840"/>
          <w:pgMar w:top="1418" w:right="1418" w:bottom="1418" w:left="1418" w:header="851" w:footer="992" w:gutter="0"/>
          <w:pgNumType w:start="0"/>
          <w:cols w:space="720" w:num="1"/>
          <w:titlePg/>
          <w:docGrid w:linePitch="323" w:charSpace="-2"/>
        </w:sectPr>
      </w:pPr>
      <w:r>
        <w:rPr>
          <w:rFonts w:hint="eastAsia" w:ascii="宋体" w:hAnsi="宋体" w:eastAsia="宋体"/>
          <w:sz w:val="24"/>
          <w:szCs w:val="24"/>
        </w:rPr>
        <w:t xml:space="preserve">                     日    期：    年     月    日</w:t>
      </w:r>
    </w:p>
    <w:p>
      <w:pPr>
        <w:pStyle w:val="3"/>
        <w:numPr>
          <w:ilvl w:val="0"/>
          <w:numId w:val="0"/>
        </w:numPr>
        <w:adjustRightInd w:val="0"/>
        <w:snapToGrid w:val="0"/>
        <w:spacing w:before="120" w:beforeLines="50" w:after="120" w:afterLines="50" w:line="360" w:lineRule="auto"/>
        <w:rPr>
          <w:rFonts w:ascii="宋体" w:hAnsi="宋体"/>
          <w:b/>
          <w:sz w:val="24"/>
          <w:szCs w:val="24"/>
        </w:rPr>
      </w:pPr>
      <w:bookmarkStart w:id="91" w:name="_Toc16875"/>
      <w:bookmarkStart w:id="92" w:name="_Toc29772"/>
      <w:bookmarkStart w:id="93" w:name="_Toc10635633"/>
      <w:r>
        <w:rPr>
          <w:rFonts w:hint="eastAsia" w:ascii="宋体" w:hAnsi="宋体"/>
          <w:b/>
          <w:sz w:val="24"/>
          <w:szCs w:val="24"/>
        </w:rPr>
        <w:t>3.分项报价表</w:t>
      </w:r>
      <w:bookmarkEnd w:id="91"/>
      <w:bookmarkEnd w:id="92"/>
      <w:bookmarkEnd w:id="93"/>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供应商名称：</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项目编号：                                                                          货币单位：人民币元</w:t>
      </w:r>
    </w:p>
    <w:p>
      <w:pPr>
        <w:adjustRightInd w:val="0"/>
        <w:snapToGrid w:val="0"/>
        <w:spacing w:line="360" w:lineRule="auto"/>
        <w:jc w:val="left"/>
        <w:rPr>
          <w:rFonts w:ascii="宋体" w:hAnsi="宋体" w:eastAsia="宋体"/>
          <w:sz w:val="24"/>
          <w:szCs w:val="24"/>
        </w:rPr>
      </w:pPr>
    </w:p>
    <w:p>
      <w:pPr>
        <w:adjustRightInd w:val="0"/>
        <w:snapToGrid w:val="0"/>
        <w:spacing w:line="360" w:lineRule="auto"/>
        <w:jc w:val="left"/>
        <w:rPr>
          <w:rFonts w:ascii="宋体" w:hAnsi="宋体" w:eastAsia="宋体"/>
          <w:sz w:val="24"/>
          <w:szCs w:val="24"/>
        </w:rPr>
      </w:pPr>
    </w:p>
    <w:p>
      <w:pPr>
        <w:adjustRightInd w:val="0"/>
        <w:snapToGrid w:val="0"/>
        <w:spacing w:line="360" w:lineRule="auto"/>
        <w:jc w:val="left"/>
        <w:rPr>
          <w:rFonts w:ascii="宋体" w:hAnsi="宋体" w:eastAsia="宋体"/>
          <w:sz w:val="24"/>
          <w:szCs w:val="24"/>
        </w:rPr>
      </w:pPr>
    </w:p>
    <w:p>
      <w:pPr>
        <w:adjustRightInd w:val="0"/>
        <w:snapToGrid w:val="0"/>
        <w:spacing w:line="360" w:lineRule="auto"/>
        <w:jc w:val="left"/>
        <w:rPr>
          <w:rFonts w:ascii="宋体" w:hAnsi="宋体" w:eastAsia="宋体"/>
          <w:sz w:val="24"/>
          <w:szCs w:val="24"/>
        </w:rPr>
      </w:pPr>
    </w:p>
    <w:p>
      <w:pPr>
        <w:adjustRightInd w:val="0"/>
        <w:snapToGrid w:val="0"/>
        <w:spacing w:line="360" w:lineRule="auto"/>
        <w:jc w:val="left"/>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注：</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上述报价已含</w:t>
      </w:r>
      <w:r>
        <w:rPr>
          <w:rFonts w:hint="eastAsia" w:ascii="宋体" w:hAnsi="宋体" w:eastAsia="宋体"/>
          <w:sz w:val="24"/>
          <w:szCs w:val="24"/>
        </w:rPr>
        <w:t>供应商</w:t>
      </w:r>
      <w:r>
        <w:rPr>
          <w:rFonts w:ascii="宋体" w:hAnsi="宋体" w:eastAsia="宋体"/>
          <w:sz w:val="24"/>
          <w:szCs w:val="24"/>
        </w:rPr>
        <w:t>按中国法律规定应交纳的一切税费</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2. 报价总价</w:t>
      </w:r>
      <w:r>
        <w:rPr>
          <w:rFonts w:ascii="宋体" w:hAnsi="宋体" w:eastAsia="宋体"/>
          <w:sz w:val="24"/>
          <w:szCs w:val="24"/>
        </w:rPr>
        <w:t>包括</w:t>
      </w:r>
      <w:r>
        <w:rPr>
          <w:rFonts w:hint="eastAsia" w:ascii="宋体" w:hAnsi="宋体" w:eastAsia="宋体"/>
          <w:sz w:val="24"/>
          <w:szCs w:val="24"/>
        </w:rPr>
        <w:t>本项目采购范围内的所有工作</w:t>
      </w:r>
      <w:r>
        <w:rPr>
          <w:rFonts w:ascii="宋体" w:hAnsi="宋体" w:eastAsia="宋体"/>
          <w:sz w:val="24"/>
          <w:szCs w:val="24"/>
        </w:rPr>
        <w:t>、政策性文件规定以及合同包含的所有风险、责任等各项应有费用。</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3. 供应商应按照第四章“比价内容及要求”，</w:t>
      </w:r>
      <w:r>
        <w:rPr>
          <w:rFonts w:ascii="宋体" w:hAnsi="宋体" w:eastAsia="宋体"/>
          <w:sz w:val="24"/>
          <w:szCs w:val="24"/>
        </w:rPr>
        <w:t>如果不提供详细分项报价将视为没有实质性响应</w:t>
      </w:r>
      <w:r>
        <w:rPr>
          <w:rFonts w:hint="eastAsia" w:ascii="宋体" w:hAnsi="宋体" w:eastAsia="宋体"/>
          <w:sz w:val="24"/>
          <w:szCs w:val="24"/>
        </w:rPr>
        <w:t>比价</w:t>
      </w:r>
      <w:r>
        <w:rPr>
          <w:rFonts w:ascii="宋体" w:hAnsi="宋体" w:eastAsia="宋体"/>
          <w:sz w:val="24"/>
          <w:szCs w:val="24"/>
        </w:rPr>
        <w:t>通知书</w:t>
      </w:r>
      <w:r>
        <w:rPr>
          <w:rFonts w:hint="eastAsia" w:ascii="宋体" w:hAnsi="宋体" w:eastAsia="宋体"/>
          <w:sz w:val="24"/>
          <w:szCs w:val="24"/>
        </w:rPr>
        <w:t>；</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所有报价保留到小数点后两位，</w:t>
      </w:r>
      <w:r>
        <w:rPr>
          <w:rFonts w:ascii="宋体" w:hAnsi="宋体" w:eastAsia="宋体"/>
          <w:sz w:val="24"/>
          <w:szCs w:val="24"/>
        </w:rPr>
        <w:t>如果按单价计算的结果与总价不一致，以单价为准修正总价</w:t>
      </w:r>
      <w:r>
        <w:rPr>
          <w:rFonts w:hint="eastAsia" w:ascii="宋体" w:hAnsi="宋体" w:eastAsia="宋体"/>
          <w:sz w:val="24"/>
          <w:szCs w:val="24"/>
        </w:rPr>
        <w:t>。</w:t>
      </w:r>
    </w:p>
    <w:p>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 xml:space="preserve">                             供应商名称（全称并加盖公章）：</w:t>
      </w:r>
    </w:p>
    <w:p>
      <w:pPr>
        <w:adjustRightInd w:val="0"/>
        <w:snapToGrid w:val="0"/>
        <w:spacing w:line="360" w:lineRule="auto"/>
        <w:jc w:val="center"/>
        <w:rPr>
          <w:rFonts w:ascii="宋体" w:hAnsi="宋体" w:eastAsia="宋体"/>
          <w:sz w:val="24"/>
          <w:szCs w:val="24"/>
        </w:rPr>
      </w:pPr>
      <w:r>
        <w:rPr>
          <w:rFonts w:hint="eastAsia" w:ascii="宋体" w:hAnsi="宋体" w:eastAsia="宋体"/>
          <w:sz w:val="24"/>
          <w:szCs w:val="24"/>
        </w:rPr>
        <w:t xml:space="preserve">                                 法定代表人或其供应商代表（签字）：</w:t>
      </w:r>
    </w:p>
    <w:p>
      <w:pPr>
        <w:adjustRightInd w:val="0"/>
        <w:snapToGrid w:val="0"/>
        <w:spacing w:line="360" w:lineRule="auto"/>
        <w:jc w:val="center"/>
        <w:rPr>
          <w:rFonts w:ascii="宋体" w:hAnsi="宋体" w:eastAsia="宋体"/>
          <w:sz w:val="24"/>
          <w:szCs w:val="24"/>
        </w:rPr>
        <w:sectPr>
          <w:pgSz w:w="11907" w:h="16840"/>
          <w:pgMar w:top="1418" w:right="1418" w:bottom="1418" w:left="1418" w:header="851" w:footer="992" w:gutter="0"/>
          <w:cols w:space="720" w:num="1"/>
          <w:docGrid w:linePitch="323" w:charSpace="-2"/>
        </w:sectPr>
      </w:pPr>
      <w:r>
        <w:rPr>
          <w:rFonts w:hint="eastAsia" w:ascii="宋体" w:hAnsi="宋体" w:eastAsia="宋体"/>
          <w:sz w:val="24"/>
          <w:szCs w:val="24"/>
        </w:rPr>
        <w:t xml:space="preserve">            日      期：</w:t>
      </w:r>
    </w:p>
    <w:p>
      <w:pPr>
        <w:adjustRightInd w:val="0"/>
        <w:snapToGrid w:val="0"/>
        <w:spacing w:line="360" w:lineRule="auto"/>
        <w:ind w:firstLine="5400" w:firstLineChars="2250"/>
        <w:rPr>
          <w:rFonts w:ascii="宋体" w:hAnsi="宋体"/>
          <w:sz w:val="24"/>
          <w:szCs w:val="24"/>
        </w:rPr>
      </w:pPr>
    </w:p>
    <w:p>
      <w:pPr>
        <w:pStyle w:val="3"/>
        <w:numPr>
          <w:ilvl w:val="0"/>
          <w:numId w:val="0"/>
        </w:numPr>
        <w:adjustRightInd w:val="0"/>
        <w:snapToGrid w:val="0"/>
        <w:spacing w:before="120" w:beforeLines="50" w:after="120" w:afterLines="50" w:line="360" w:lineRule="auto"/>
        <w:rPr>
          <w:rFonts w:ascii="宋体" w:hAnsi="宋体"/>
          <w:b/>
          <w:sz w:val="24"/>
          <w:szCs w:val="24"/>
        </w:rPr>
      </w:pPr>
      <w:bookmarkStart w:id="94" w:name="_Toc444427783"/>
      <w:bookmarkStart w:id="95" w:name="_Toc3139"/>
      <w:bookmarkStart w:id="96" w:name="_Toc486006558"/>
      <w:bookmarkStart w:id="97" w:name="_Toc444501028"/>
      <w:bookmarkStart w:id="98" w:name="_Toc408219363"/>
      <w:bookmarkStart w:id="99" w:name="_Toc430854172"/>
      <w:bookmarkStart w:id="100" w:name="_Toc457501805"/>
      <w:bookmarkStart w:id="101" w:name="_Toc10635637"/>
      <w:bookmarkStart w:id="102" w:name="_Toc20506"/>
      <w:bookmarkStart w:id="103" w:name="_Toc457491204"/>
      <w:bookmarkStart w:id="104" w:name="_Toc420335747"/>
      <w:bookmarkStart w:id="105" w:name="_Toc430854171"/>
      <w:bookmarkStart w:id="106" w:name="_Toc408219362"/>
      <w:r>
        <w:rPr>
          <w:rFonts w:hint="eastAsia" w:ascii="宋体" w:hAnsi="宋体"/>
          <w:b/>
          <w:sz w:val="24"/>
          <w:szCs w:val="24"/>
        </w:rPr>
        <w:t>4.供应商的资格证明文件</w:t>
      </w:r>
      <w:bookmarkEnd w:id="94"/>
      <w:bookmarkEnd w:id="95"/>
      <w:bookmarkEnd w:id="96"/>
      <w:bookmarkEnd w:id="97"/>
      <w:bookmarkEnd w:id="98"/>
      <w:bookmarkEnd w:id="99"/>
      <w:bookmarkEnd w:id="100"/>
      <w:bookmarkEnd w:id="101"/>
      <w:bookmarkEnd w:id="102"/>
      <w:bookmarkEnd w:id="103"/>
    </w:p>
    <w:p>
      <w:pPr>
        <w:pStyle w:val="5"/>
        <w:tabs>
          <w:tab w:val="left" w:pos="425"/>
        </w:tabs>
        <w:adjustRightInd w:val="0"/>
        <w:snapToGrid w:val="0"/>
        <w:spacing w:before="120" w:beforeLines="50" w:after="120" w:afterLines="50" w:line="360" w:lineRule="auto"/>
        <w:jc w:val="center"/>
        <w:rPr>
          <w:rFonts w:ascii="宋体" w:hAnsi="宋体"/>
          <w:sz w:val="24"/>
          <w:szCs w:val="24"/>
        </w:rPr>
      </w:pPr>
      <w:bookmarkStart w:id="107" w:name="_Toc70259056"/>
      <w:bookmarkStart w:id="108" w:name="_Toc69826958"/>
      <w:bookmarkStart w:id="109" w:name="_Toc18162"/>
      <w:bookmarkStart w:id="110" w:name="_Toc10635638"/>
      <w:bookmarkStart w:id="111" w:name="_Toc863433"/>
      <w:bookmarkStart w:id="112" w:name="_Toc536715228"/>
      <w:bookmarkStart w:id="113" w:name="_Toc482697121"/>
      <w:bookmarkStart w:id="114" w:name="_Toc486006559"/>
      <w:bookmarkStart w:id="115" w:name="_Toc9847098"/>
      <w:bookmarkStart w:id="116" w:name="_Toc527386792"/>
      <w:bookmarkStart w:id="117" w:name="_Toc476751745"/>
      <w:bookmarkStart w:id="118" w:name="_Toc430854173"/>
      <w:bookmarkStart w:id="119" w:name="_Toc444501029"/>
      <w:bookmarkStart w:id="120" w:name="_Toc408219364"/>
      <w:bookmarkStart w:id="121" w:name="_Toc444427784"/>
      <w:bookmarkStart w:id="122" w:name="_Toc457501806"/>
      <w:bookmarkStart w:id="123" w:name="_Toc457491205"/>
      <w:bookmarkStart w:id="124" w:name="_Toc23721"/>
      <w:r>
        <w:rPr>
          <w:rFonts w:hint="eastAsia" w:ascii="宋体" w:hAnsi="宋体"/>
          <w:sz w:val="24"/>
          <w:szCs w:val="24"/>
        </w:rPr>
        <w:t>4-1关于资格的声明函</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adjustRightInd w:val="0"/>
        <w:snapToGrid w:val="0"/>
        <w:spacing w:line="360" w:lineRule="auto"/>
        <w:jc w:val="center"/>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w:t>
      </w:r>
    </w:p>
    <w:p>
      <w:pPr>
        <w:adjustRightInd w:val="0"/>
        <w:snapToGrid w:val="0"/>
        <w:spacing w:line="360" w:lineRule="auto"/>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关于贵方年月日</w:t>
      </w:r>
      <w:r>
        <w:rPr>
          <w:rFonts w:hint="eastAsia" w:ascii="宋体" w:hAnsi="宋体"/>
          <w:sz w:val="24"/>
          <w:szCs w:val="24"/>
          <w:u w:val="single"/>
        </w:rPr>
        <w:t xml:space="preserve">   （项目名称）    （项目编号）</w:t>
      </w:r>
      <w:r>
        <w:rPr>
          <w:rFonts w:hint="eastAsia" w:ascii="宋体" w:hAnsi="宋体"/>
          <w:sz w:val="24"/>
          <w:szCs w:val="24"/>
        </w:rPr>
        <w:t>比价公告，本签字人愿意参加比价活动，提供比价通知书中规定的</w:t>
      </w:r>
      <w:r>
        <w:rPr>
          <w:rFonts w:hint="eastAsia" w:ascii="宋体" w:hAnsi="宋体"/>
          <w:sz w:val="24"/>
          <w:szCs w:val="24"/>
          <w:u w:val="single"/>
        </w:rPr>
        <w:t xml:space="preserve">                  </w:t>
      </w:r>
      <w:r>
        <w:rPr>
          <w:rFonts w:hint="eastAsia" w:ascii="宋体" w:hAnsi="宋体"/>
          <w:sz w:val="24"/>
          <w:szCs w:val="24"/>
        </w:rPr>
        <w:t>，并证明提交的下列文件和说明是准确的和真实的。</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1.本签字人确认资格文件中的说明以及响应文件中所有提交的文件和材料是真实的、准确的。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2.我方的资格声明一份，随响应文件一同递交。</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ind w:firstLine="3600" w:firstLineChars="1500"/>
        <w:rPr>
          <w:rFonts w:ascii="宋体" w:hAnsi="宋体"/>
          <w:sz w:val="24"/>
          <w:szCs w:val="24"/>
        </w:rPr>
      </w:pPr>
      <w:r>
        <w:rPr>
          <w:rFonts w:hint="eastAsia" w:ascii="宋体" w:hAnsi="宋体"/>
          <w:sz w:val="24"/>
          <w:szCs w:val="24"/>
        </w:rPr>
        <w:t>供应商名称（全称并加盖公章）：</w:t>
      </w:r>
    </w:p>
    <w:p>
      <w:pPr>
        <w:adjustRightInd w:val="0"/>
        <w:snapToGrid w:val="0"/>
        <w:spacing w:line="360" w:lineRule="auto"/>
        <w:ind w:firstLine="3600" w:firstLineChars="1500"/>
        <w:rPr>
          <w:rFonts w:ascii="宋体" w:hAnsi="宋体"/>
          <w:sz w:val="24"/>
          <w:szCs w:val="24"/>
        </w:rPr>
      </w:pPr>
      <w:r>
        <w:rPr>
          <w:rFonts w:hint="eastAsia" w:ascii="宋体" w:hAnsi="宋体"/>
          <w:sz w:val="24"/>
          <w:szCs w:val="24"/>
        </w:rPr>
        <w:t xml:space="preserve">法定代表人或其供应商代表（签字）： </w:t>
      </w:r>
    </w:p>
    <w:p>
      <w:pPr>
        <w:adjustRightInd w:val="0"/>
        <w:snapToGrid w:val="0"/>
        <w:spacing w:line="360" w:lineRule="auto"/>
        <w:ind w:firstLine="3600" w:firstLineChars="1500"/>
        <w:rPr>
          <w:rFonts w:ascii="宋体" w:hAnsi="宋体"/>
          <w:sz w:val="24"/>
          <w:szCs w:val="24"/>
        </w:rPr>
      </w:pPr>
      <w:r>
        <w:rPr>
          <w:rFonts w:hint="eastAsia" w:ascii="宋体" w:hAnsi="宋体"/>
          <w:sz w:val="24"/>
          <w:szCs w:val="24"/>
        </w:rPr>
        <w:t>地     址：</w:t>
      </w:r>
    </w:p>
    <w:p>
      <w:pPr>
        <w:adjustRightInd w:val="0"/>
        <w:snapToGrid w:val="0"/>
        <w:spacing w:line="360" w:lineRule="auto"/>
        <w:ind w:firstLine="3600" w:firstLineChars="1500"/>
        <w:rPr>
          <w:rFonts w:ascii="宋体" w:hAnsi="宋体"/>
          <w:sz w:val="24"/>
          <w:szCs w:val="24"/>
        </w:rPr>
      </w:pPr>
      <w:r>
        <w:rPr>
          <w:rFonts w:hint="eastAsia" w:ascii="宋体" w:hAnsi="宋体"/>
          <w:sz w:val="24"/>
          <w:szCs w:val="24"/>
        </w:rPr>
        <w:t>邮     编：</w:t>
      </w:r>
    </w:p>
    <w:p>
      <w:pPr>
        <w:adjustRightInd w:val="0"/>
        <w:snapToGrid w:val="0"/>
        <w:spacing w:line="360" w:lineRule="auto"/>
        <w:ind w:firstLine="3600" w:firstLineChars="1500"/>
        <w:rPr>
          <w:rFonts w:ascii="宋体" w:hAnsi="宋体"/>
          <w:sz w:val="24"/>
          <w:szCs w:val="24"/>
        </w:rPr>
      </w:pPr>
      <w:r>
        <w:rPr>
          <w:rFonts w:hint="eastAsia" w:ascii="宋体" w:hAnsi="宋体"/>
          <w:sz w:val="24"/>
          <w:szCs w:val="24"/>
        </w:rPr>
        <w:t>电 话/传 真：</w:t>
      </w:r>
    </w:p>
    <w:p>
      <w:pPr>
        <w:adjustRightInd w:val="0"/>
        <w:snapToGrid w:val="0"/>
        <w:spacing w:line="360" w:lineRule="auto"/>
        <w:ind w:firstLine="3600" w:firstLineChars="1500"/>
        <w:rPr>
          <w:rFonts w:ascii="宋体" w:hAnsi="宋体"/>
          <w:sz w:val="24"/>
          <w:szCs w:val="24"/>
        </w:rPr>
      </w:pPr>
    </w:p>
    <w:p>
      <w:pPr>
        <w:widowControl/>
        <w:adjustRightInd w:val="0"/>
        <w:snapToGrid w:val="0"/>
        <w:spacing w:line="360" w:lineRule="auto"/>
        <w:jc w:val="left"/>
        <w:rPr>
          <w:rFonts w:ascii="宋体" w:hAnsi="宋体"/>
          <w:sz w:val="24"/>
          <w:szCs w:val="24"/>
        </w:rPr>
        <w:sectPr>
          <w:pgSz w:w="11907" w:h="16840"/>
          <w:pgMar w:top="1418" w:right="1418" w:bottom="1418" w:left="1418" w:header="851" w:footer="992" w:gutter="0"/>
          <w:cols w:space="720" w:num="1"/>
          <w:docGrid w:linePitch="323" w:charSpace="-2"/>
        </w:sectPr>
      </w:pPr>
    </w:p>
    <w:p>
      <w:pPr>
        <w:pStyle w:val="5"/>
        <w:tabs>
          <w:tab w:val="left" w:pos="425"/>
        </w:tabs>
        <w:adjustRightInd w:val="0"/>
        <w:snapToGrid w:val="0"/>
        <w:spacing w:before="156" w:beforeLines="50" w:after="156" w:afterLines="50" w:line="360" w:lineRule="auto"/>
        <w:jc w:val="center"/>
        <w:rPr>
          <w:rFonts w:ascii="宋体" w:hAnsi="宋体"/>
          <w:sz w:val="24"/>
          <w:szCs w:val="24"/>
        </w:rPr>
      </w:pPr>
      <w:bookmarkStart w:id="125" w:name="_Toc9847100"/>
      <w:bookmarkStart w:id="126" w:name="_Toc527386794"/>
      <w:bookmarkStart w:id="127" w:name="_Toc408219366"/>
      <w:bookmarkStart w:id="128" w:name="_Toc457501808"/>
      <w:bookmarkStart w:id="129" w:name="_Toc430854175"/>
      <w:bookmarkStart w:id="130" w:name="_Toc536715230"/>
      <w:bookmarkStart w:id="131" w:name="_Toc863435"/>
      <w:bookmarkStart w:id="132" w:name="_Toc482697123"/>
      <w:bookmarkStart w:id="133" w:name="_Toc457491207"/>
      <w:bookmarkStart w:id="134" w:name="_Toc476751747"/>
      <w:bookmarkStart w:id="135" w:name="_Toc486006561"/>
      <w:bookmarkStart w:id="136" w:name="_Toc6299"/>
      <w:bookmarkStart w:id="137" w:name="_Toc70259058"/>
      <w:bookmarkStart w:id="138" w:name="_Toc10635640"/>
      <w:bookmarkStart w:id="139" w:name="_Toc69826960"/>
      <w:bookmarkStart w:id="140" w:name="_Toc15830"/>
      <w:r>
        <w:rPr>
          <w:rFonts w:hint="eastAsia" w:ascii="宋体" w:hAnsi="宋体"/>
          <w:sz w:val="24"/>
          <w:szCs w:val="24"/>
        </w:rPr>
        <w:t>4-2法定代表人授权书</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adjustRightInd w:val="0"/>
        <w:snapToGrid w:val="0"/>
        <w:spacing w:line="360" w:lineRule="auto"/>
        <w:rPr>
          <w:rFonts w:ascii="宋体" w:hAnsi="宋体"/>
          <w:sz w:val="24"/>
          <w:szCs w:val="24"/>
        </w:rPr>
      </w:pPr>
      <w:r>
        <w:rPr>
          <w:rFonts w:hint="eastAsia" w:ascii="宋体" w:hAnsi="宋体"/>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我方的法定代表人（</w:t>
      </w:r>
      <w:r>
        <w:rPr>
          <w:rFonts w:ascii="宋体" w:hAnsi="宋体" w:eastAsia="宋体" w:cs="Times New Roman"/>
          <w:sz w:val="24"/>
          <w:szCs w:val="24"/>
          <w:u w:val="single"/>
        </w:rPr>
        <w:t>填写“法定代表人全名”</w:t>
      </w:r>
      <w:r>
        <w:rPr>
          <w:rFonts w:ascii="宋体" w:hAnsi="宋体" w:eastAsia="宋体" w:cs="Times New Roman"/>
          <w:sz w:val="24"/>
          <w:szCs w:val="24"/>
        </w:rPr>
        <w:t>）授权（</w:t>
      </w:r>
      <w:r>
        <w:rPr>
          <w:rFonts w:ascii="宋体" w:hAnsi="宋体" w:eastAsia="宋体" w:cs="Times New Roman"/>
          <w:sz w:val="24"/>
          <w:szCs w:val="24"/>
          <w:u w:val="single"/>
        </w:rPr>
        <w:t>填写“供应商代表全名”</w:t>
      </w:r>
      <w:r>
        <w:rPr>
          <w:rFonts w:ascii="宋体" w:hAnsi="宋体" w:eastAsia="宋体" w:cs="Times New Roman"/>
          <w:sz w:val="24"/>
          <w:szCs w:val="24"/>
        </w:rPr>
        <w:t>）为供应商代表，代表我方参加（</w:t>
      </w:r>
      <w:r>
        <w:rPr>
          <w:rFonts w:ascii="宋体" w:hAnsi="宋体" w:eastAsia="宋体" w:cs="Times New Roman"/>
          <w:sz w:val="24"/>
          <w:szCs w:val="24"/>
          <w:u w:val="single"/>
        </w:rPr>
        <w:t>填写“项目名称”</w:t>
      </w:r>
      <w:r>
        <w:rPr>
          <w:rFonts w:ascii="宋体" w:hAnsi="宋体" w:eastAsia="宋体" w:cs="Times New Roman"/>
          <w:sz w:val="24"/>
          <w:szCs w:val="24"/>
        </w:rPr>
        <w:t>）项目（项目编号：</w:t>
      </w:r>
      <w:r>
        <w:rPr>
          <w:rFonts w:ascii="宋体" w:hAnsi="宋体" w:eastAsia="宋体" w:cs="Times New Roman"/>
          <w:sz w:val="24"/>
          <w:szCs w:val="24"/>
          <w:u w:val="single"/>
        </w:rPr>
        <w:t>         </w:t>
      </w:r>
      <w:r>
        <w:rPr>
          <w:rFonts w:ascii="宋体" w:hAnsi="宋体" w:eastAsia="宋体" w:cs="Times New Roman"/>
          <w:sz w:val="24"/>
          <w:szCs w:val="24"/>
        </w:rPr>
        <w:t>）的比价，全权代表我方处理比价过程的一切事宜，包括但不限于：报价、参与报价会、谈判、签约等。供应商代表在比价过程中所签署的一切文件和处理与之有关的一切事务，我方均予以认可并对此承担责任。</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供应商代表无转委权。特此授权。</w:t>
      </w:r>
    </w:p>
    <w:p>
      <w:pPr>
        <w:adjustRightInd w:val="0"/>
        <w:snapToGrid w:val="0"/>
        <w:spacing w:line="360" w:lineRule="auto"/>
        <w:ind w:firstLine="480" w:firstLineChars="200"/>
        <w:rPr>
          <w:rFonts w:ascii="宋体" w:hAnsi="宋体"/>
          <w:sz w:val="24"/>
          <w:szCs w:val="24"/>
        </w:rPr>
      </w:pPr>
      <w:r>
        <w:rPr>
          <w:rFonts w:ascii="宋体" w:hAnsi="宋体" w:eastAsia="宋体" w:cs="Times New Roman"/>
          <w:sz w:val="24"/>
          <w:szCs w:val="24"/>
        </w:rPr>
        <w:t>（以下无正文）</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法定代表人：</w:t>
      </w:r>
      <w:r>
        <w:rPr>
          <w:rFonts w:ascii="宋体" w:hAnsi="宋体" w:eastAsia="宋体" w:cs="Times New Roman"/>
          <w:sz w:val="24"/>
          <w:szCs w:val="24"/>
          <w:u w:val="single"/>
        </w:rPr>
        <w:t>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身份证号：</w:t>
      </w:r>
      <w:r>
        <w:rPr>
          <w:rFonts w:ascii="宋体" w:hAnsi="宋体" w:eastAsia="宋体" w:cs="Times New Roman"/>
          <w:sz w:val="24"/>
          <w:szCs w:val="24"/>
          <w:u w:val="single"/>
        </w:rPr>
        <w:t>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手机：</w:t>
      </w:r>
      <w:r>
        <w:rPr>
          <w:rFonts w:ascii="宋体" w:hAnsi="宋体" w:eastAsia="宋体" w:cs="Times New Roman"/>
          <w:sz w:val="24"/>
          <w:szCs w:val="24"/>
          <w:u w:val="single"/>
        </w:rPr>
        <w:t>              </w:t>
      </w:r>
    </w:p>
    <w:p>
      <w:pPr>
        <w:adjustRightInd w:val="0"/>
        <w:snapToGrid w:val="0"/>
        <w:spacing w:line="360" w:lineRule="auto"/>
        <w:ind w:firstLine="480" w:firstLineChars="200"/>
        <w:rPr>
          <w:rFonts w:ascii="宋体" w:hAnsi="宋体" w:eastAsia="宋体" w:cs="Times New Roman"/>
          <w:sz w:val="24"/>
          <w:szCs w:val="24"/>
        </w:rPr>
      </w:pP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供应商代表：</w:t>
      </w:r>
      <w:r>
        <w:rPr>
          <w:rFonts w:ascii="宋体" w:hAnsi="宋体" w:eastAsia="宋体" w:cs="Times New Roman"/>
          <w:sz w:val="24"/>
          <w:szCs w:val="24"/>
          <w:u w:val="single"/>
        </w:rPr>
        <w:t>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身份证号：</w:t>
      </w:r>
      <w:r>
        <w:rPr>
          <w:rFonts w:ascii="宋体" w:hAnsi="宋体" w:eastAsia="宋体" w:cs="Times New Roman"/>
          <w:sz w:val="24"/>
          <w:szCs w:val="24"/>
          <w:u w:val="single"/>
        </w:rPr>
        <w:t>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手机：</w:t>
      </w:r>
      <w:r>
        <w:rPr>
          <w:rFonts w:ascii="宋体" w:hAnsi="宋体" w:eastAsia="宋体" w:cs="Times New Roman"/>
          <w:sz w:val="24"/>
          <w:szCs w:val="24"/>
          <w:u w:val="single"/>
        </w:rPr>
        <w:t>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授权方</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供应商：</w:t>
      </w:r>
      <w:r>
        <w:rPr>
          <w:rFonts w:ascii="宋体" w:hAnsi="宋体" w:eastAsia="宋体" w:cs="Times New Roman"/>
          <w:sz w:val="24"/>
          <w:szCs w:val="24"/>
          <w:u w:val="single"/>
        </w:rPr>
        <w:t>（全称并加盖单位公章）</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法定代表人签字或盖章：</w:t>
      </w:r>
      <w:r>
        <w:rPr>
          <w:rFonts w:ascii="宋体" w:hAnsi="宋体" w:eastAsia="宋体" w:cs="Times New Roman"/>
          <w:sz w:val="24"/>
          <w:szCs w:val="24"/>
          <w:u w:val="single"/>
        </w:rPr>
        <w:t>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w:t>
      </w:r>
    </w:p>
    <w:p>
      <w:pPr>
        <w:adjustRightInd w:val="0"/>
        <w:snapToGrid w:val="0"/>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rPr>
        <w:t>接受授权方</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供应商代表签字</w:t>
      </w:r>
      <w:r>
        <w:rPr>
          <w:rFonts w:ascii="宋体" w:hAnsi="宋体" w:eastAsia="宋体" w:cs="Times New Roman"/>
          <w:sz w:val="24"/>
          <w:szCs w:val="24"/>
          <w:u w:val="single"/>
        </w:rPr>
        <w:t>：           </w:t>
      </w:r>
    </w:p>
    <w:p>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签署日期：    年   月   日</w:t>
      </w:r>
    </w:p>
    <w:p>
      <w:pPr>
        <w:adjustRightInd w:val="0"/>
        <w:snapToGrid w:val="0"/>
        <w:spacing w:line="360" w:lineRule="auto"/>
        <w:rPr>
          <w:rFonts w:ascii="宋体" w:hAnsi="宋体" w:eastAsia="宋体" w:cs="Times New Roman"/>
          <w:b/>
          <w:sz w:val="24"/>
          <w:szCs w:val="24"/>
        </w:rPr>
      </w:pPr>
      <w:r>
        <w:rPr>
          <w:rFonts w:ascii="宋体" w:hAnsi="宋体" w:eastAsia="宋体" w:cs="Times New Roman"/>
          <w:b/>
          <w:sz w:val="24"/>
          <w:szCs w:val="24"/>
        </w:rPr>
        <w:t>附：法定代表人、供应商代表的身份证正反面复印件</w:t>
      </w:r>
    </w:p>
    <w:p>
      <w:pPr>
        <w:adjustRightInd w:val="0"/>
        <w:snapToGrid w:val="0"/>
        <w:spacing w:line="360" w:lineRule="auto"/>
        <w:rPr>
          <w:rFonts w:ascii="宋体" w:hAnsi="宋体" w:eastAsia="宋体" w:cs="Times New Roman"/>
          <w:b/>
          <w:sz w:val="24"/>
          <w:szCs w:val="24"/>
        </w:rPr>
      </w:pPr>
    </w:p>
    <w:p>
      <w:pPr>
        <w:adjustRightInd w:val="0"/>
        <w:snapToGrid w:val="0"/>
        <w:spacing w:line="360" w:lineRule="auto"/>
        <w:rPr>
          <w:rFonts w:ascii="宋体" w:hAnsi="宋体"/>
          <w:sz w:val="24"/>
          <w:szCs w:val="24"/>
        </w:rPr>
      </w:pPr>
      <w:r>
        <w:rPr>
          <w:rFonts w:hint="eastAsia" w:ascii="宋体" w:hAnsi="宋体"/>
          <w:sz w:val="24"/>
          <w:szCs w:val="24"/>
        </w:rPr>
        <w:t>注：1、</w:t>
      </w:r>
      <w:r>
        <w:rPr>
          <w:rFonts w:ascii="宋体" w:hAnsi="宋体"/>
          <w:sz w:val="24"/>
          <w:szCs w:val="24"/>
        </w:rPr>
        <w:t>法定代表人不亲自</w:t>
      </w:r>
      <w:r>
        <w:rPr>
          <w:rFonts w:hint="eastAsia" w:ascii="宋体" w:hAnsi="宋体"/>
          <w:sz w:val="24"/>
          <w:szCs w:val="24"/>
        </w:rPr>
        <w:t>参加</w:t>
      </w:r>
      <w:r>
        <w:rPr>
          <w:rFonts w:ascii="宋体" w:hAnsi="宋体"/>
          <w:sz w:val="24"/>
          <w:szCs w:val="24"/>
        </w:rPr>
        <w:t>报价而委托</w:t>
      </w:r>
      <w:r>
        <w:rPr>
          <w:rFonts w:ascii="宋体" w:hAnsi="宋体" w:eastAsia="宋体" w:cs="Times New Roman"/>
          <w:sz w:val="24"/>
          <w:szCs w:val="24"/>
        </w:rPr>
        <w:t>供应商代表</w:t>
      </w:r>
      <w:r>
        <w:rPr>
          <w:rFonts w:hint="eastAsia" w:ascii="宋体" w:hAnsi="宋体"/>
          <w:sz w:val="24"/>
          <w:szCs w:val="24"/>
        </w:rPr>
        <w:t>比价</w:t>
      </w:r>
      <w:r>
        <w:rPr>
          <w:rFonts w:ascii="宋体" w:hAnsi="宋体"/>
          <w:sz w:val="24"/>
          <w:szCs w:val="24"/>
        </w:rPr>
        <w:t>适用</w:t>
      </w:r>
      <w:r>
        <w:rPr>
          <w:rFonts w:hint="eastAsia" w:ascii="宋体" w:hAnsi="宋体"/>
          <w:sz w:val="24"/>
          <w:szCs w:val="24"/>
        </w:rPr>
        <w:t>；</w:t>
      </w:r>
    </w:p>
    <w:p>
      <w:pPr>
        <w:adjustRightInd w:val="0"/>
        <w:snapToGrid w:val="0"/>
        <w:spacing w:line="360" w:lineRule="auto"/>
        <w:rPr>
          <w:rFonts w:ascii="宋体" w:hAnsi="宋体"/>
          <w:sz w:val="24"/>
          <w:szCs w:val="24"/>
        </w:rPr>
      </w:pPr>
      <w:r>
        <w:rPr>
          <w:rFonts w:hint="eastAsia" w:ascii="宋体" w:hAnsi="宋体"/>
          <w:sz w:val="24"/>
          <w:szCs w:val="24"/>
        </w:rPr>
        <w:t xml:space="preserve">    2、</w:t>
      </w:r>
      <w:r>
        <w:rPr>
          <w:rFonts w:ascii="宋体" w:hAnsi="宋体"/>
          <w:sz w:val="24"/>
          <w:szCs w:val="24"/>
        </w:rPr>
        <w:t>法定代表人和</w:t>
      </w:r>
      <w:r>
        <w:rPr>
          <w:rFonts w:ascii="宋体" w:hAnsi="宋体" w:eastAsia="宋体" w:cs="Times New Roman"/>
          <w:sz w:val="24"/>
          <w:szCs w:val="24"/>
        </w:rPr>
        <w:t>供应商代表</w:t>
      </w:r>
      <w:r>
        <w:rPr>
          <w:rFonts w:ascii="宋体" w:hAnsi="宋体"/>
          <w:sz w:val="24"/>
          <w:szCs w:val="24"/>
        </w:rPr>
        <w:t>必须在授权</w:t>
      </w:r>
      <w:r>
        <w:rPr>
          <w:rFonts w:hint="eastAsia" w:ascii="宋体" w:hAnsi="宋体"/>
          <w:sz w:val="24"/>
          <w:szCs w:val="24"/>
        </w:rPr>
        <w:t>委托</w:t>
      </w:r>
      <w:r>
        <w:rPr>
          <w:rFonts w:ascii="宋体" w:hAnsi="宋体"/>
          <w:sz w:val="24"/>
          <w:szCs w:val="24"/>
        </w:rPr>
        <w:t>书上亲笔签名，不得使用印章、签名章或其他电子制版签名</w:t>
      </w:r>
    </w:p>
    <w:p>
      <w:pPr>
        <w:adjustRightInd w:val="0"/>
        <w:snapToGrid w:val="0"/>
        <w:spacing w:line="360" w:lineRule="auto"/>
        <w:jc w:val="center"/>
        <w:outlineLvl w:val="2"/>
        <w:rPr>
          <w:rFonts w:hAnsi="宋体"/>
          <w:b/>
          <w:sz w:val="24"/>
          <w:szCs w:val="24"/>
        </w:rPr>
      </w:pPr>
      <w:bookmarkStart w:id="141" w:name="_Toc444427786"/>
      <w:bookmarkStart w:id="142" w:name="_Toc408219367"/>
      <w:bookmarkStart w:id="143" w:name="_Toc457501809"/>
      <w:bookmarkStart w:id="144" w:name="_Toc444501031"/>
      <w:bookmarkStart w:id="145" w:name="_Toc430854176"/>
      <w:bookmarkStart w:id="146" w:name="_Toc476751748"/>
      <w:bookmarkStart w:id="147" w:name="_Toc482697124"/>
      <w:bookmarkStart w:id="148" w:name="_Toc486006562"/>
      <w:bookmarkStart w:id="149" w:name="_Toc457491208"/>
      <w:r>
        <w:rPr>
          <w:rFonts w:ascii="宋体" w:hAnsi="宋体"/>
          <w:sz w:val="24"/>
          <w:szCs w:val="24"/>
        </w:rPr>
        <w:br w:type="page"/>
      </w:r>
      <w:bookmarkStart w:id="150" w:name="_Toc10635641"/>
      <w:bookmarkStart w:id="151" w:name="_Toc527386795"/>
      <w:bookmarkStart w:id="152" w:name="_Toc863436"/>
      <w:bookmarkStart w:id="153" w:name="_Toc536715231"/>
      <w:bookmarkStart w:id="154" w:name="_Toc9847101"/>
      <w:bookmarkStart w:id="155" w:name="_Toc70259059"/>
      <w:bookmarkStart w:id="156" w:name="_Toc16945"/>
      <w:bookmarkStart w:id="157" w:name="_Toc69826961"/>
      <w:bookmarkStart w:id="158" w:name="_Toc16694"/>
      <w:r>
        <w:rPr>
          <w:rFonts w:hint="eastAsia" w:ascii="宋体" w:hAnsi="宋体"/>
          <w:sz w:val="24"/>
          <w:szCs w:val="24"/>
        </w:rPr>
        <w:t>4</w:t>
      </w:r>
      <w:r>
        <w:rPr>
          <w:rFonts w:hint="eastAsia" w:ascii="宋体" w:hAnsi="宋体"/>
          <w:b/>
          <w:sz w:val="24"/>
          <w:szCs w:val="24"/>
        </w:rPr>
        <w:t>-3法人营业执照、税务登记证、组织机构代码证</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adjustRightInd w:val="0"/>
        <w:snapToGrid w:val="0"/>
        <w:spacing w:line="360" w:lineRule="auto"/>
        <w:rPr>
          <w:rFonts w:ascii="宋体" w:hAnsi="宋体"/>
          <w:sz w:val="24"/>
          <w:szCs w:val="24"/>
        </w:rPr>
      </w:pPr>
      <w:r>
        <w:rPr>
          <w:rFonts w:hint="eastAsia" w:ascii="宋体" w:hAnsi="宋体"/>
          <w:sz w:val="24"/>
          <w:szCs w:val="24"/>
        </w:rPr>
        <w:t>：</w:t>
      </w:r>
    </w:p>
    <w:p>
      <w:pPr>
        <w:adjustRightInd w:val="0"/>
        <w:snapToGrid w:val="0"/>
        <w:spacing w:line="360" w:lineRule="auto"/>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现附上由（签发机关名称）签发的我方法人营业执照副本复印件，该执照已经年检，真实有效。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现附上由（签发机关名称）签发的我方税务登记证副本复印件，该证件已经年检，真实有效。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现附上由（签发机关名称）签发的我方组织机构代码证复印件，该证件已经年检，真实有效。</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rPr>
          <w:rFonts w:ascii="宋体" w:hAnsi="宋体"/>
          <w:sz w:val="24"/>
          <w:szCs w:val="24"/>
        </w:rPr>
      </w:pPr>
    </w:p>
    <w:p>
      <w:pPr>
        <w:pStyle w:val="13"/>
        <w:adjustRightInd w:val="0"/>
        <w:snapToGrid w:val="0"/>
        <w:spacing w:line="360" w:lineRule="auto"/>
        <w:rPr>
          <w:rFonts w:ascii="宋体" w:hAnsi="宋体"/>
        </w:rPr>
      </w:pPr>
      <w:r>
        <w:rPr>
          <w:rFonts w:hint="eastAsia" w:ascii="宋体" w:hAnsi="宋体"/>
        </w:rPr>
        <w:t>注：</w:t>
      </w:r>
    </w:p>
    <w:p>
      <w:pPr>
        <w:pStyle w:val="13"/>
        <w:adjustRightInd w:val="0"/>
        <w:snapToGrid w:val="0"/>
        <w:spacing w:line="360" w:lineRule="auto"/>
        <w:ind w:firstLine="480" w:firstLineChars="200"/>
        <w:rPr>
          <w:rFonts w:ascii="宋体" w:hAnsi="宋体"/>
        </w:rPr>
      </w:pPr>
      <w:r>
        <w:rPr>
          <w:rFonts w:hint="eastAsia" w:ascii="宋体" w:hAnsi="宋体"/>
        </w:rPr>
        <w:t>1.法人营业执照、税务登记证、组织机构代码证提供复印件，需复印包括能说明经年检合格的内容，由供应商加盖公章并注明复印件与原件一致。原件备查。</w:t>
      </w:r>
    </w:p>
    <w:p>
      <w:pPr>
        <w:pStyle w:val="13"/>
        <w:adjustRightInd w:val="0"/>
        <w:snapToGrid w:val="0"/>
        <w:spacing w:line="360" w:lineRule="auto"/>
        <w:ind w:firstLine="480" w:firstLineChars="200"/>
        <w:rPr>
          <w:rFonts w:ascii="宋体" w:hAnsi="宋体"/>
        </w:rPr>
      </w:pPr>
      <w:r>
        <w:rPr>
          <w:rFonts w:hint="eastAsia" w:ascii="宋体" w:hAnsi="宋体"/>
        </w:rPr>
        <w:t>2.营业执照有加载统一社会信用代码的，无需提供税务登记证、组织机构代码证。</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                         供应商名称（全称并加盖公章）：</w:t>
      </w:r>
    </w:p>
    <w:p>
      <w:pPr>
        <w:adjustRightInd w:val="0"/>
        <w:snapToGrid w:val="0"/>
        <w:spacing w:line="360" w:lineRule="auto"/>
        <w:jc w:val="left"/>
        <w:rPr>
          <w:rFonts w:ascii="宋体" w:hAnsi="宋体"/>
          <w:sz w:val="24"/>
          <w:szCs w:val="24"/>
        </w:rPr>
      </w:pPr>
      <w:r>
        <w:rPr>
          <w:rFonts w:hint="eastAsia" w:ascii="宋体" w:hAnsi="宋体"/>
          <w:sz w:val="24"/>
          <w:szCs w:val="24"/>
        </w:rPr>
        <w:t xml:space="preserve">                         法定代表人或其供应商代表（签字）：</w:t>
      </w:r>
    </w:p>
    <w:p>
      <w:pPr>
        <w:adjustRightInd w:val="0"/>
        <w:snapToGrid w:val="0"/>
        <w:spacing w:line="360" w:lineRule="auto"/>
        <w:jc w:val="left"/>
        <w:rPr>
          <w:rFonts w:ascii="宋体" w:hAnsi="宋体"/>
          <w:sz w:val="24"/>
          <w:szCs w:val="24"/>
          <w:u w:val="single"/>
        </w:rPr>
      </w:pPr>
      <w:r>
        <w:rPr>
          <w:rFonts w:hint="eastAsia" w:ascii="宋体" w:hAnsi="宋体"/>
          <w:sz w:val="24"/>
          <w:szCs w:val="24"/>
        </w:rPr>
        <w:t xml:space="preserve">                         日      期：</w:t>
      </w:r>
    </w:p>
    <w:p>
      <w:pPr>
        <w:pStyle w:val="49"/>
        <w:adjustRightInd w:val="0"/>
        <w:snapToGrid w:val="0"/>
        <w:spacing w:line="360" w:lineRule="auto"/>
        <w:outlineLvl w:val="9"/>
        <w:rPr>
          <w:rFonts w:hAnsi="宋体"/>
          <w:sz w:val="24"/>
          <w:szCs w:val="24"/>
        </w:rPr>
      </w:pPr>
    </w:p>
    <w:p>
      <w:pPr>
        <w:adjustRightInd w:val="0"/>
        <w:snapToGrid w:val="0"/>
        <w:spacing w:line="360" w:lineRule="auto"/>
        <w:rPr>
          <w:rFonts w:ascii="宋体" w:hAnsi="宋体"/>
          <w:sz w:val="24"/>
          <w:szCs w:val="24"/>
          <w:u w:val="single"/>
        </w:rPr>
      </w:pPr>
    </w:p>
    <w:p>
      <w:pPr>
        <w:widowControl/>
        <w:adjustRightInd w:val="0"/>
        <w:snapToGrid w:val="0"/>
        <w:spacing w:line="360" w:lineRule="auto"/>
        <w:jc w:val="left"/>
        <w:rPr>
          <w:rFonts w:ascii="宋体" w:hAnsi="宋体"/>
          <w:b/>
          <w:sz w:val="24"/>
          <w:szCs w:val="24"/>
        </w:rPr>
      </w:pPr>
      <w:bookmarkStart w:id="159" w:name="_Toc450118617"/>
      <w:bookmarkStart w:id="160" w:name="_Toc453853607"/>
    </w:p>
    <w:bookmarkEnd w:id="104"/>
    <w:bookmarkEnd w:id="105"/>
    <w:bookmarkEnd w:id="106"/>
    <w:bookmarkEnd w:id="159"/>
    <w:bookmarkEnd w:id="160"/>
    <w:p>
      <w:pPr>
        <w:widowControl/>
        <w:jc w:val="left"/>
        <w:rPr>
          <w:rFonts w:ascii="宋体" w:hAnsi="宋体" w:eastAsia="宋体" w:cs="Times New Roman"/>
          <w:b/>
          <w:kern w:val="0"/>
          <w:sz w:val="24"/>
          <w:szCs w:val="24"/>
        </w:rPr>
      </w:pPr>
      <w:r>
        <w:rPr>
          <w:rFonts w:ascii="宋体" w:hAnsi="宋体" w:eastAsia="宋体" w:cs="Times New Roman"/>
          <w:b/>
          <w:kern w:val="0"/>
          <w:sz w:val="24"/>
          <w:szCs w:val="24"/>
        </w:rPr>
        <w:br w:type="page"/>
      </w:r>
    </w:p>
    <w:p>
      <w:pPr>
        <w:pStyle w:val="3"/>
        <w:numPr>
          <w:ilvl w:val="0"/>
          <w:numId w:val="0"/>
        </w:numPr>
        <w:adjustRightInd w:val="0"/>
        <w:snapToGrid w:val="0"/>
        <w:spacing w:before="156" w:beforeLines="50" w:after="156" w:afterLines="50" w:line="360" w:lineRule="auto"/>
        <w:rPr>
          <w:rFonts w:ascii="宋体" w:hAnsi="宋体"/>
          <w:b/>
          <w:sz w:val="24"/>
          <w:szCs w:val="24"/>
        </w:rPr>
      </w:pPr>
      <w:bookmarkStart w:id="161" w:name="_Toc70259061"/>
      <w:bookmarkStart w:id="162" w:name="_Toc16047"/>
      <w:bookmarkStart w:id="163" w:name="_Toc20496"/>
      <w:r>
        <w:rPr>
          <w:rFonts w:hint="eastAsia" w:ascii="宋体" w:hAnsi="宋体"/>
          <w:b/>
          <w:sz w:val="24"/>
          <w:szCs w:val="24"/>
        </w:rPr>
        <w:t>5.</w:t>
      </w:r>
      <w:bookmarkEnd w:id="161"/>
      <w:r>
        <w:rPr>
          <w:rFonts w:hint="eastAsia" w:ascii="宋体" w:hAnsi="宋体"/>
          <w:b/>
          <w:sz w:val="24"/>
          <w:szCs w:val="24"/>
        </w:rPr>
        <w:t>信用查询网站截图</w:t>
      </w:r>
      <w:bookmarkEnd w:id="162"/>
      <w:bookmarkEnd w:id="163"/>
    </w:p>
    <w:p>
      <w:pPr>
        <w:pStyle w:val="4"/>
        <w:adjustRightInd w:val="0"/>
        <w:snapToGrid w:val="0"/>
        <w:spacing w:line="360" w:lineRule="auto"/>
        <w:ind w:firstLine="0" w:firstLineChars="0"/>
        <w:rPr>
          <w:rFonts w:ascii="宋体" w:hAnsi="宋体"/>
          <w:b/>
          <w:bCs/>
          <w:sz w:val="24"/>
          <w:szCs w:val="24"/>
        </w:rPr>
      </w:pPr>
      <w:r>
        <w:rPr>
          <w:rFonts w:hint="eastAsia" w:ascii="宋体" w:hAnsi="宋体"/>
          <w:b/>
          <w:bCs/>
          <w:sz w:val="24"/>
          <w:szCs w:val="24"/>
        </w:rPr>
        <w:t>注：投标人未被工商行政主管部门在</w:t>
      </w:r>
      <w:r>
        <w:rPr>
          <w:rFonts w:ascii="宋体" w:hAnsi="宋体"/>
          <w:b/>
          <w:bCs/>
          <w:sz w:val="24"/>
          <w:szCs w:val="24"/>
        </w:rPr>
        <w:t>“</w:t>
      </w:r>
      <w:r>
        <w:rPr>
          <w:rFonts w:hint="eastAsia" w:ascii="宋体" w:hAnsi="宋体"/>
          <w:b/>
          <w:bCs/>
          <w:sz w:val="24"/>
          <w:szCs w:val="24"/>
        </w:rPr>
        <w:t>国家企业信用信息公示系统</w:t>
      </w:r>
      <w:r>
        <w:rPr>
          <w:rFonts w:ascii="宋体" w:hAnsi="宋体"/>
          <w:b/>
          <w:bCs/>
          <w:sz w:val="24"/>
          <w:szCs w:val="24"/>
        </w:rPr>
        <w:t>”</w:t>
      </w:r>
      <w:r>
        <w:rPr>
          <w:rFonts w:hint="eastAsia" w:ascii="宋体" w:hAnsi="宋体"/>
          <w:b/>
          <w:bCs/>
          <w:sz w:val="24"/>
          <w:szCs w:val="24"/>
        </w:rPr>
        <w:t>（</w:t>
      </w:r>
      <w:r>
        <w:rPr>
          <w:rFonts w:ascii="宋体" w:hAnsi="宋体"/>
          <w:b/>
          <w:bCs/>
          <w:sz w:val="24"/>
          <w:szCs w:val="24"/>
        </w:rPr>
        <w:t>www.gsxt.gov.cn</w:t>
      </w:r>
      <w:r>
        <w:rPr>
          <w:rFonts w:hint="eastAsia" w:ascii="宋体" w:hAnsi="宋体"/>
          <w:b/>
          <w:bCs/>
          <w:sz w:val="24"/>
          <w:szCs w:val="24"/>
        </w:rPr>
        <w:t>）中列入严重违法企业名单查询截图附在此处，未被“信用中国”网站（http://www.creditchina.gov.cn）列入失信被执行人、重大税收违法案件当事人名单、政府采购严重违法失信行为记录名单的查询截图附在此处，</w:t>
      </w:r>
      <w:r>
        <w:rPr>
          <w:rFonts w:hint="eastAsia" w:ascii="宋体" w:hAnsi="宋体"/>
          <w:b/>
          <w:sz w:val="24"/>
          <w:szCs w:val="24"/>
        </w:rPr>
        <w:t>以上二项查询截图</w:t>
      </w:r>
      <w:r>
        <w:rPr>
          <w:rFonts w:hint="eastAsia" w:ascii="宋体" w:hAnsi="宋体"/>
          <w:b/>
          <w:bCs/>
          <w:sz w:val="24"/>
          <w:szCs w:val="24"/>
        </w:rPr>
        <w:t>需加盖投标人单位章。截图应能清晰显示磋商响应供应商名称、查询结果。</w:t>
      </w:r>
    </w:p>
    <w:p>
      <w:pPr>
        <w:widowControl/>
        <w:jc w:val="left"/>
        <w:rPr>
          <w:rFonts w:ascii="宋体" w:hAnsi="宋体"/>
          <w:b/>
          <w:bCs/>
          <w:sz w:val="24"/>
          <w:szCs w:val="24"/>
        </w:rPr>
      </w:pPr>
      <w:r>
        <w:rPr>
          <w:rFonts w:ascii="宋体" w:hAnsi="宋体"/>
          <w:b/>
          <w:bCs/>
          <w:sz w:val="24"/>
          <w:szCs w:val="24"/>
        </w:rPr>
        <w:br w:type="page"/>
      </w:r>
    </w:p>
    <w:p>
      <w:pPr>
        <w:pStyle w:val="3"/>
        <w:numPr>
          <w:ilvl w:val="0"/>
          <w:numId w:val="0"/>
        </w:numPr>
        <w:adjustRightInd w:val="0"/>
        <w:snapToGrid w:val="0"/>
        <w:spacing w:before="156" w:beforeLines="50" w:after="156" w:afterLines="50" w:line="360" w:lineRule="auto"/>
        <w:rPr>
          <w:rFonts w:ascii="宋体" w:hAnsi="宋体"/>
          <w:b/>
          <w:sz w:val="24"/>
          <w:szCs w:val="24"/>
        </w:rPr>
      </w:pPr>
      <w:bookmarkStart w:id="164" w:name="_Toc7847"/>
      <w:bookmarkStart w:id="165" w:name="_Toc457491214"/>
      <w:bookmarkStart w:id="166" w:name="_Toc70259062"/>
      <w:bookmarkStart w:id="167" w:name="_Toc486006571"/>
      <w:bookmarkStart w:id="168" w:name="_Toc10635649"/>
      <w:bookmarkStart w:id="169" w:name="_Toc457501815"/>
      <w:bookmarkStart w:id="170" w:name="_Toc444501040"/>
      <w:bookmarkStart w:id="171" w:name="_Toc28550"/>
      <w:r>
        <w:rPr>
          <w:rFonts w:hint="eastAsia" w:ascii="宋体" w:hAnsi="宋体"/>
          <w:b/>
          <w:sz w:val="24"/>
          <w:szCs w:val="24"/>
        </w:rPr>
        <w:t>6.其他资料</w:t>
      </w:r>
      <w:bookmarkEnd w:id="164"/>
      <w:bookmarkEnd w:id="165"/>
      <w:bookmarkEnd w:id="166"/>
      <w:bookmarkEnd w:id="167"/>
      <w:bookmarkEnd w:id="168"/>
      <w:bookmarkEnd w:id="169"/>
      <w:bookmarkEnd w:id="170"/>
      <w:bookmarkEnd w:id="171"/>
    </w:p>
    <w:p>
      <w:pPr>
        <w:pStyle w:val="4"/>
        <w:adjustRightInd w:val="0"/>
        <w:snapToGrid w:val="0"/>
        <w:spacing w:line="360" w:lineRule="auto"/>
        <w:ind w:firstLine="0" w:firstLineChars="0"/>
        <w:rPr>
          <w:rFonts w:ascii="宋体" w:hAnsi="宋体" w:eastAsia="宋体" w:cs="Times New Roman"/>
          <w:b/>
          <w:kern w:val="0"/>
          <w:sz w:val="24"/>
          <w:szCs w:val="24"/>
        </w:rPr>
      </w:pPr>
      <w:r>
        <w:rPr>
          <w:rFonts w:hint="eastAsia" w:ascii="宋体" w:hAnsi="宋体"/>
          <w:sz w:val="24"/>
          <w:szCs w:val="24"/>
        </w:rPr>
        <w:t>注：比价通知书要求或供应商认为应提交的其他材料, 可在此附件中提交，复印件均需加盖公章。（必须在目录中列明）</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05614"/>
    </w:sdtPr>
    <w:sdtContent>
      <w:p>
        <w:pPr>
          <w:pStyle w:val="1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7"/>
      <w:jc w:val="right"/>
    </w:pPr>
    <w:r>
      <w:rPr>
        <w:rFonts w:hint="eastAsia"/>
        <w:sz w:val="21"/>
      </w:rPr>
      <w:t>中华人民共和国东渡出入境边防检查站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中华人民共和国东渡出入境边防检查濠头周转房</w:t>
    </w:r>
    <w:r>
      <w:rPr>
        <w:rFonts w:hint="eastAsia"/>
        <w:lang w:eastAsia="zh-CN"/>
      </w:rPr>
      <w:t>地下室</w:t>
    </w:r>
    <w:r>
      <w:rPr>
        <w:rFonts w:hint="eastAsia"/>
      </w:rPr>
      <w:t>地坪漆项目比价通知书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F8E46"/>
    <w:multiLevelType w:val="singleLevel"/>
    <w:tmpl w:val="0BDF8E46"/>
    <w:lvl w:ilvl="0" w:tentative="0">
      <w:start w:val="7"/>
      <w:numFmt w:val="chineseCounting"/>
      <w:suff w:val="nothing"/>
      <w:lvlText w:val="%1、"/>
      <w:lvlJc w:val="left"/>
      <w:rPr>
        <w:rFonts w:hint="eastAsia"/>
      </w:rPr>
    </w:lvl>
  </w:abstractNum>
  <w:abstractNum w:abstractNumId="1">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2B257296"/>
    <w:multiLevelType w:val="multilevel"/>
    <w:tmpl w:val="2B257296"/>
    <w:lvl w:ilvl="0" w:tentative="0">
      <w:start w:val="1"/>
      <w:numFmt w:val="decimal"/>
      <w:lvlText w:val="%1."/>
      <w:lvlJc w:val="left"/>
      <w:pPr>
        <w:tabs>
          <w:tab w:val="left" w:pos="0"/>
        </w:tabs>
        <w:ind w:left="1134" w:hanging="1134"/>
      </w:pPr>
      <w:rPr>
        <w:rFonts w:hint="default" w:ascii="Times New Roman" w:hAnsi="Times New Roman" w:cs="Times New Roman"/>
        <w:b/>
        <w:i w:val="0"/>
        <w:sz w:val="24"/>
        <w:szCs w:val="24"/>
      </w:rPr>
    </w:lvl>
    <w:lvl w:ilvl="1" w:tentative="0">
      <w:start w:val="2"/>
      <w:numFmt w:val="decimal"/>
      <w:lvlText w:val="1.%2"/>
      <w:lvlJc w:val="left"/>
      <w:pPr>
        <w:tabs>
          <w:tab w:val="left" w:pos="0"/>
        </w:tabs>
        <w:ind w:left="1134" w:hanging="1134"/>
      </w:pPr>
      <w:rPr>
        <w:rFonts w:hint="eastAsia" w:ascii="仿宋" w:hAnsi="仿宋" w:eastAsia="仿宋" w:cs="Arial"/>
        <w:b w:val="0"/>
        <w:i w:val="0"/>
        <w:sz w:val="24"/>
        <w:szCs w:val="24"/>
      </w:rPr>
    </w:lvl>
    <w:lvl w:ilvl="2" w:tentative="0">
      <w:start w:val="1"/>
      <w:numFmt w:val="decimal"/>
      <w:lvlText w:val="(%3)"/>
      <w:lvlJc w:val="left"/>
      <w:pPr>
        <w:tabs>
          <w:tab w:val="left" w:pos="1134"/>
        </w:tabs>
        <w:ind w:left="1134" w:hanging="1134"/>
      </w:pPr>
      <w:rPr>
        <w:rFonts w:hint="default" w:ascii="Times New Roman" w:hAnsi="Times New Roman" w:cs="Times New Roman"/>
        <w:b w:val="0"/>
        <w:i w:val="0"/>
        <w:sz w:val="21"/>
        <w:szCs w:val="21"/>
      </w:rPr>
    </w:lvl>
    <w:lvl w:ilvl="3" w:tentative="0">
      <w:start w:val="1"/>
      <w:numFmt w:val="decimal"/>
      <w:lvlText w:val="%4."/>
      <w:lvlJc w:val="center"/>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4A2A7784"/>
    <w:multiLevelType w:val="multilevel"/>
    <w:tmpl w:val="4A2A7784"/>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GEyMTAxMDAzZGE2ZTlmYzBjN2EwNGJjMTUxN2QifQ=="/>
  </w:docVars>
  <w:rsids>
    <w:rsidRoot w:val="00966CA1"/>
    <w:rsid w:val="0002587E"/>
    <w:rsid w:val="0003331B"/>
    <w:rsid w:val="00051360"/>
    <w:rsid w:val="00060C0A"/>
    <w:rsid w:val="00074748"/>
    <w:rsid w:val="00080E33"/>
    <w:rsid w:val="000817C8"/>
    <w:rsid w:val="000B0AAC"/>
    <w:rsid w:val="000C23E1"/>
    <w:rsid w:val="00114A2C"/>
    <w:rsid w:val="0013705F"/>
    <w:rsid w:val="001B6571"/>
    <w:rsid w:val="001D5DA5"/>
    <w:rsid w:val="0020476E"/>
    <w:rsid w:val="0021736F"/>
    <w:rsid w:val="00253522"/>
    <w:rsid w:val="00253E36"/>
    <w:rsid w:val="002C6DF6"/>
    <w:rsid w:val="002D0534"/>
    <w:rsid w:val="002D4896"/>
    <w:rsid w:val="002E5F3D"/>
    <w:rsid w:val="003179F5"/>
    <w:rsid w:val="00336D60"/>
    <w:rsid w:val="00340E7B"/>
    <w:rsid w:val="00366D02"/>
    <w:rsid w:val="00445E1E"/>
    <w:rsid w:val="004559F2"/>
    <w:rsid w:val="00477641"/>
    <w:rsid w:val="00477FD8"/>
    <w:rsid w:val="004822A8"/>
    <w:rsid w:val="004B4773"/>
    <w:rsid w:val="004C7545"/>
    <w:rsid w:val="00510BBF"/>
    <w:rsid w:val="005306E5"/>
    <w:rsid w:val="00537339"/>
    <w:rsid w:val="00596C84"/>
    <w:rsid w:val="00596E13"/>
    <w:rsid w:val="005B6028"/>
    <w:rsid w:val="005E3196"/>
    <w:rsid w:val="00621695"/>
    <w:rsid w:val="00677BDA"/>
    <w:rsid w:val="006824A6"/>
    <w:rsid w:val="006B0C66"/>
    <w:rsid w:val="006E1C30"/>
    <w:rsid w:val="00704C1B"/>
    <w:rsid w:val="0074213C"/>
    <w:rsid w:val="00742E11"/>
    <w:rsid w:val="00754444"/>
    <w:rsid w:val="00756FFA"/>
    <w:rsid w:val="0076645E"/>
    <w:rsid w:val="00784712"/>
    <w:rsid w:val="00786D10"/>
    <w:rsid w:val="008319B0"/>
    <w:rsid w:val="00846131"/>
    <w:rsid w:val="00854F92"/>
    <w:rsid w:val="008D0363"/>
    <w:rsid w:val="00966CA1"/>
    <w:rsid w:val="00980171"/>
    <w:rsid w:val="009A1EBB"/>
    <w:rsid w:val="009D4A23"/>
    <w:rsid w:val="00A23053"/>
    <w:rsid w:val="00A91A2B"/>
    <w:rsid w:val="00AA6416"/>
    <w:rsid w:val="00AC5221"/>
    <w:rsid w:val="00B1430F"/>
    <w:rsid w:val="00B572EF"/>
    <w:rsid w:val="00B630CE"/>
    <w:rsid w:val="00B767D1"/>
    <w:rsid w:val="00B96C67"/>
    <w:rsid w:val="00BF6772"/>
    <w:rsid w:val="00C0092D"/>
    <w:rsid w:val="00C06D9B"/>
    <w:rsid w:val="00C13B35"/>
    <w:rsid w:val="00C3644F"/>
    <w:rsid w:val="00C86132"/>
    <w:rsid w:val="00C868A6"/>
    <w:rsid w:val="00CA2218"/>
    <w:rsid w:val="00CC1181"/>
    <w:rsid w:val="00CD159F"/>
    <w:rsid w:val="00CD69F7"/>
    <w:rsid w:val="00CE24BE"/>
    <w:rsid w:val="00CF5DFD"/>
    <w:rsid w:val="00CF7EC4"/>
    <w:rsid w:val="00D471CE"/>
    <w:rsid w:val="00D72BBF"/>
    <w:rsid w:val="00D85311"/>
    <w:rsid w:val="00DF1216"/>
    <w:rsid w:val="00E05902"/>
    <w:rsid w:val="00E44727"/>
    <w:rsid w:val="00E458E7"/>
    <w:rsid w:val="00E66D57"/>
    <w:rsid w:val="00E81F80"/>
    <w:rsid w:val="00E93DEA"/>
    <w:rsid w:val="00ED6E66"/>
    <w:rsid w:val="00EF01EA"/>
    <w:rsid w:val="00F07BA0"/>
    <w:rsid w:val="00F27815"/>
    <w:rsid w:val="00F27B51"/>
    <w:rsid w:val="00F36630"/>
    <w:rsid w:val="00F542A2"/>
    <w:rsid w:val="00F66530"/>
    <w:rsid w:val="00FA62B2"/>
    <w:rsid w:val="00FB08A8"/>
    <w:rsid w:val="012D606C"/>
    <w:rsid w:val="01712B35"/>
    <w:rsid w:val="01F611DE"/>
    <w:rsid w:val="04633CB9"/>
    <w:rsid w:val="04D42BC2"/>
    <w:rsid w:val="04EB48D3"/>
    <w:rsid w:val="09006F00"/>
    <w:rsid w:val="0E50243A"/>
    <w:rsid w:val="0E745939"/>
    <w:rsid w:val="104355DF"/>
    <w:rsid w:val="12C031C5"/>
    <w:rsid w:val="140E7E0D"/>
    <w:rsid w:val="16A36D85"/>
    <w:rsid w:val="17233A58"/>
    <w:rsid w:val="19B654D9"/>
    <w:rsid w:val="19E22904"/>
    <w:rsid w:val="1D603381"/>
    <w:rsid w:val="1F4C4878"/>
    <w:rsid w:val="1F747209"/>
    <w:rsid w:val="21DB1A78"/>
    <w:rsid w:val="22116812"/>
    <w:rsid w:val="239F25E4"/>
    <w:rsid w:val="26340CCE"/>
    <w:rsid w:val="28400CBB"/>
    <w:rsid w:val="2CC250FF"/>
    <w:rsid w:val="2D186ACA"/>
    <w:rsid w:val="2DF9756E"/>
    <w:rsid w:val="31DF62A1"/>
    <w:rsid w:val="32195C23"/>
    <w:rsid w:val="37361BAB"/>
    <w:rsid w:val="3784633D"/>
    <w:rsid w:val="38D848EF"/>
    <w:rsid w:val="39D625E2"/>
    <w:rsid w:val="39DC5FDD"/>
    <w:rsid w:val="3CE77DF1"/>
    <w:rsid w:val="3EEA2F2A"/>
    <w:rsid w:val="429F1251"/>
    <w:rsid w:val="4465774B"/>
    <w:rsid w:val="44D21858"/>
    <w:rsid w:val="46486ADF"/>
    <w:rsid w:val="47C435EA"/>
    <w:rsid w:val="484E6FB2"/>
    <w:rsid w:val="48FB335F"/>
    <w:rsid w:val="49206677"/>
    <w:rsid w:val="4B1A05E6"/>
    <w:rsid w:val="4C97325B"/>
    <w:rsid w:val="4F1678FC"/>
    <w:rsid w:val="50B52DA2"/>
    <w:rsid w:val="50DA5686"/>
    <w:rsid w:val="524B0717"/>
    <w:rsid w:val="537352B6"/>
    <w:rsid w:val="56D979A5"/>
    <w:rsid w:val="56F45139"/>
    <w:rsid w:val="58594CEA"/>
    <w:rsid w:val="586A0C66"/>
    <w:rsid w:val="596D7D3E"/>
    <w:rsid w:val="5A326D74"/>
    <w:rsid w:val="5C7C6866"/>
    <w:rsid w:val="5E0575A3"/>
    <w:rsid w:val="5F49063A"/>
    <w:rsid w:val="630E3966"/>
    <w:rsid w:val="643B3545"/>
    <w:rsid w:val="65802CF7"/>
    <w:rsid w:val="682836D6"/>
    <w:rsid w:val="698060B5"/>
    <w:rsid w:val="6A0E0B32"/>
    <w:rsid w:val="6F5D619A"/>
    <w:rsid w:val="72031631"/>
    <w:rsid w:val="72F623B5"/>
    <w:rsid w:val="799F2FBB"/>
    <w:rsid w:val="7C3E5AC6"/>
    <w:rsid w:val="7CE42FA7"/>
    <w:rsid w:val="7D6C3328"/>
    <w:rsid w:val="7E70004F"/>
    <w:rsid w:val="7FC87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spacing w:before="340" w:after="330" w:line="576" w:lineRule="auto"/>
      <w:jc w:val="center"/>
      <w:outlineLvl w:val="0"/>
    </w:pPr>
    <w:rPr>
      <w:rFonts w:ascii="Times New Roman" w:hAnsi="Times New Roman" w:eastAsia="黑体" w:cs="Times New Roman"/>
      <w:b/>
      <w:kern w:val="44"/>
      <w:sz w:val="36"/>
      <w:szCs w:val="20"/>
    </w:rPr>
  </w:style>
  <w:style w:type="paragraph" w:styleId="3">
    <w:name w:val="heading 2"/>
    <w:basedOn w:val="1"/>
    <w:next w:val="4"/>
    <w:link w:val="37"/>
    <w:qFormat/>
    <w:uiPriority w:val="0"/>
    <w:pPr>
      <w:keepNext/>
      <w:keepLines/>
      <w:numPr>
        <w:ilvl w:val="1"/>
        <w:numId w:val="1"/>
      </w:numPr>
      <w:spacing w:before="260" w:after="260" w:line="412" w:lineRule="auto"/>
      <w:jc w:val="center"/>
      <w:outlineLvl w:val="1"/>
    </w:pPr>
    <w:rPr>
      <w:rFonts w:ascii="CG Times" w:hAnsi="CG Times" w:eastAsia="宋体" w:cs="Times New Roman"/>
      <w:kern w:val="0"/>
      <w:sz w:val="30"/>
      <w:szCs w:val="20"/>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5"/>
    <w:basedOn w:val="1"/>
    <w:next w:val="4"/>
    <w:link w:val="38"/>
    <w:qFormat/>
    <w:uiPriority w:val="0"/>
    <w:pPr>
      <w:keepNext/>
      <w:keepLines/>
      <w:numPr>
        <w:ilvl w:val="4"/>
        <w:numId w:val="1"/>
      </w:numPr>
      <w:spacing w:before="280" w:after="290" w:line="374" w:lineRule="auto"/>
      <w:outlineLvl w:val="4"/>
    </w:pPr>
    <w:rPr>
      <w:rFonts w:ascii="Times New Roman" w:hAnsi="Times New Roman" w:eastAsia="宋体" w:cs="Times New Roman"/>
      <w:b/>
      <w:kern w:val="0"/>
      <w:sz w:val="28"/>
      <w:szCs w:val="20"/>
    </w:rPr>
  </w:style>
  <w:style w:type="paragraph" w:styleId="7">
    <w:name w:val="heading 6"/>
    <w:basedOn w:val="1"/>
    <w:next w:val="4"/>
    <w:link w:val="39"/>
    <w:qFormat/>
    <w:uiPriority w:val="0"/>
    <w:pPr>
      <w:keepNext/>
      <w:keepLines/>
      <w:numPr>
        <w:ilvl w:val="5"/>
        <w:numId w:val="1"/>
      </w:numPr>
      <w:spacing w:before="240" w:after="64" w:line="319" w:lineRule="auto"/>
      <w:outlineLvl w:val="5"/>
    </w:pPr>
    <w:rPr>
      <w:rFonts w:ascii="Arial" w:hAnsi="Arial" w:eastAsia="黑体" w:cs="Times New Roman"/>
      <w:b/>
      <w:kern w:val="0"/>
      <w:sz w:val="24"/>
      <w:szCs w:val="20"/>
    </w:rPr>
  </w:style>
  <w:style w:type="paragraph" w:styleId="8">
    <w:name w:val="heading 7"/>
    <w:basedOn w:val="1"/>
    <w:next w:val="4"/>
    <w:link w:val="40"/>
    <w:qFormat/>
    <w:uiPriority w:val="0"/>
    <w:pPr>
      <w:keepNext/>
      <w:keepLines/>
      <w:numPr>
        <w:ilvl w:val="6"/>
        <w:numId w:val="1"/>
      </w:numPr>
      <w:spacing w:before="240" w:after="64" w:line="319" w:lineRule="auto"/>
      <w:outlineLvl w:val="6"/>
    </w:pPr>
    <w:rPr>
      <w:rFonts w:ascii="Times New Roman" w:hAnsi="Times New Roman" w:eastAsia="宋体" w:cs="Times New Roman"/>
      <w:b/>
      <w:kern w:val="0"/>
      <w:sz w:val="24"/>
      <w:szCs w:val="20"/>
    </w:rPr>
  </w:style>
  <w:style w:type="paragraph" w:styleId="9">
    <w:name w:val="heading 8"/>
    <w:basedOn w:val="1"/>
    <w:next w:val="4"/>
    <w:link w:val="41"/>
    <w:qFormat/>
    <w:uiPriority w:val="0"/>
    <w:pPr>
      <w:keepNext/>
      <w:keepLines/>
      <w:numPr>
        <w:ilvl w:val="7"/>
        <w:numId w:val="1"/>
      </w:numPr>
      <w:spacing w:before="240" w:after="64" w:line="319" w:lineRule="auto"/>
      <w:outlineLvl w:val="7"/>
    </w:pPr>
    <w:rPr>
      <w:rFonts w:ascii="Arial" w:hAnsi="Arial" w:eastAsia="黑体" w:cs="Times New Roman"/>
      <w:kern w:val="0"/>
      <w:sz w:val="24"/>
      <w:szCs w:val="20"/>
    </w:rPr>
  </w:style>
  <w:style w:type="paragraph" w:styleId="10">
    <w:name w:val="heading 9"/>
    <w:basedOn w:val="1"/>
    <w:next w:val="4"/>
    <w:link w:val="42"/>
    <w:qFormat/>
    <w:uiPriority w:val="0"/>
    <w:pPr>
      <w:keepNext/>
      <w:keepLines/>
      <w:numPr>
        <w:ilvl w:val="8"/>
        <w:numId w:val="1"/>
      </w:numPr>
      <w:spacing w:before="240" w:after="64" w:line="319" w:lineRule="auto"/>
      <w:outlineLvl w:val="8"/>
    </w:pPr>
    <w:rPr>
      <w:rFonts w:ascii="Arial" w:hAnsi="Arial" w:eastAsia="黑体" w:cs="Times New Roman"/>
      <w:kern w:val="0"/>
      <w:sz w:val="2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4"/>
    <w:unhideWhenUsed/>
    <w:qFormat/>
    <w:uiPriority w:val="0"/>
    <w:pPr>
      <w:ind w:firstLine="420" w:firstLineChars="200"/>
    </w:pPr>
  </w:style>
  <w:style w:type="paragraph" w:styleId="11">
    <w:name w:val="Document Map"/>
    <w:basedOn w:val="1"/>
    <w:link w:val="51"/>
    <w:semiHidden/>
    <w:unhideWhenUsed/>
    <w:qFormat/>
    <w:uiPriority w:val="99"/>
    <w:rPr>
      <w:rFonts w:ascii="宋体" w:eastAsia="宋体"/>
      <w:sz w:val="18"/>
      <w:szCs w:val="18"/>
    </w:rPr>
  </w:style>
  <w:style w:type="paragraph" w:styleId="12">
    <w:name w:val="annotation text"/>
    <w:basedOn w:val="1"/>
    <w:link w:val="28"/>
    <w:unhideWhenUsed/>
    <w:qFormat/>
    <w:uiPriority w:val="99"/>
    <w:pPr>
      <w:jc w:val="left"/>
    </w:pPr>
  </w:style>
  <w:style w:type="paragraph" w:styleId="13">
    <w:name w:val="Body Text"/>
    <w:basedOn w:val="1"/>
    <w:link w:val="47"/>
    <w:unhideWhenUsed/>
    <w:qFormat/>
    <w:uiPriority w:val="0"/>
    <w:pPr>
      <w:spacing w:line="380" w:lineRule="exact"/>
    </w:pPr>
    <w:rPr>
      <w:rFonts w:ascii="Times New Roman" w:hAnsi="Times New Roman" w:eastAsia="宋体" w:cs="Times New Roman"/>
      <w:sz w:val="24"/>
      <w:szCs w:val="24"/>
    </w:rPr>
  </w:style>
  <w:style w:type="paragraph" w:styleId="14">
    <w:name w:val="toc 3"/>
    <w:basedOn w:val="1"/>
    <w:next w:val="1"/>
    <w:unhideWhenUsed/>
    <w:qFormat/>
    <w:uiPriority w:val="39"/>
    <w:pPr>
      <w:ind w:left="840" w:leftChars="400"/>
    </w:pPr>
  </w:style>
  <w:style w:type="paragraph" w:styleId="15">
    <w:name w:val="Plain Text"/>
    <w:basedOn w:val="1"/>
    <w:link w:val="48"/>
    <w:unhideWhenUsed/>
    <w:qFormat/>
    <w:uiPriority w:val="0"/>
    <w:rPr>
      <w:rFonts w:ascii="宋体" w:hAnsi="Courier New" w:eastAsia="宋体" w:cs="Times New Roman"/>
      <w:szCs w:val="20"/>
    </w:rPr>
  </w:style>
  <w:style w:type="paragraph" w:styleId="16">
    <w:name w:val="Balloon Text"/>
    <w:basedOn w:val="1"/>
    <w:link w:val="29"/>
    <w:semiHidden/>
    <w:unhideWhenUsed/>
    <w:qFormat/>
    <w:uiPriority w:val="99"/>
    <w:rPr>
      <w:sz w:val="18"/>
      <w:szCs w:val="18"/>
    </w:rPr>
  </w:style>
  <w:style w:type="paragraph" w:styleId="17">
    <w:name w:val="footer"/>
    <w:basedOn w:val="1"/>
    <w:link w:val="53"/>
    <w:unhideWhenUsed/>
    <w:qFormat/>
    <w:uiPriority w:val="99"/>
    <w:pPr>
      <w:tabs>
        <w:tab w:val="center" w:pos="4153"/>
        <w:tab w:val="right" w:pos="8306"/>
      </w:tabs>
      <w:snapToGrid w:val="0"/>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9061"/>
      </w:tabs>
      <w:adjustRightInd w:val="0"/>
      <w:snapToGrid w:val="0"/>
      <w:spacing w:line="360" w:lineRule="auto"/>
    </w:pPr>
    <w:rPr>
      <w:b/>
      <w:bCs/>
      <w:sz w:val="24"/>
      <w:szCs w:val="24"/>
    </w:rPr>
  </w:style>
  <w:style w:type="paragraph" w:styleId="20">
    <w:name w:val="Body Text Indent 3"/>
    <w:basedOn w:val="1"/>
    <w:link w:val="58"/>
    <w:semiHidden/>
    <w:unhideWhenUsed/>
    <w:qFormat/>
    <w:uiPriority w:val="99"/>
    <w:pPr>
      <w:spacing w:after="120"/>
      <w:ind w:left="420" w:leftChars="200"/>
    </w:pPr>
    <w:rPr>
      <w:sz w:val="16"/>
      <w:szCs w:val="16"/>
    </w:rPr>
  </w:style>
  <w:style w:type="paragraph" w:styleId="21">
    <w:name w:val="toc 2"/>
    <w:basedOn w:val="1"/>
    <w:next w:val="1"/>
    <w:unhideWhenUsed/>
    <w:qFormat/>
    <w:uiPriority w:val="39"/>
    <w:pPr>
      <w:ind w:left="420" w:leftChars="200"/>
    </w:pPr>
  </w:style>
  <w:style w:type="paragraph" w:styleId="22">
    <w:name w:val="annotation subject"/>
    <w:basedOn w:val="12"/>
    <w:next w:val="12"/>
    <w:link w:val="34"/>
    <w:semiHidden/>
    <w:unhideWhenUsed/>
    <w:qFormat/>
    <w:uiPriority w:val="99"/>
    <w:rPr>
      <w:b/>
      <w:bCs/>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annotation reference"/>
    <w:basedOn w:val="25"/>
    <w:unhideWhenUsed/>
    <w:qFormat/>
    <w:uiPriority w:val="99"/>
    <w:rPr>
      <w:sz w:val="21"/>
      <w:szCs w:val="21"/>
    </w:rPr>
  </w:style>
  <w:style w:type="character" w:customStyle="1" w:styleId="28">
    <w:name w:val="批注文字 Char"/>
    <w:basedOn w:val="25"/>
    <w:link w:val="12"/>
    <w:qFormat/>
    <w:uiPriority w:val="99"/>
  </w:style>
  <w:style w:type="character" w:customStyle="1" w:styleId="29">
    <w:name w:val="批注框文本 Char"/>
    <w:basedOn w:val="25"/>
    <w:link w:val="16"/>
    <w:semiHidden/>
    <w:qFormat/>
    <w:uiPriority w:val="99"/>
    <w:rPr>
      <w:sz w:val="18"/>
      <w:szCs w:val="18"/>
    </w:rPr>
  </w:style>
  <w:style w:type="character" w:customStyle="1" w:styleId="30">
    <w:name w:val="列出段落 Char"/>
    <w:link w:val="31"/>
    <w:qFormat/>
    <w:locked/>
    <w:uiPriority w:val="34"/>
    <w:rPr>
      <w:rFonts w:ascii="宋体" w:hAnsi="宋体" w:eastAsia="宋体" w:cs="Times New Roman"/>
      <w:color w:val="000000"/>
      <w:spacing w:val="-4"/>
      <w:sz w:val="24"/>
      <w:szCs w:val="24"/>
    </w:rPr>
  </w:style>
  <w:style w:type="paragraph" w:customStyle="1" w:styleId="31">
    <w:name w:val="列出段落1"/>
    <w:basedOn w:val="1"/>
    <w:link w:val="30"/>
    <w:qFormat/>
    <w:uiPriority w:val="34"/>
    <w:pPr>
      <w:tabs>
        <w:tab w:val="left" w:pos="720"/>
      </w:tabs>
      <w:spacing w:beforeLines="25" w:afterLines="25" w:line="320" w:lineRule="exact"/>
      <w:ind w:left="360" w:hanging="360"/>
    </w:pPr>
    <w:rPr>
      <w:rFonts w:ascii="宋体" w:hAnsi="宋体" w:eastAsia="宋体" w:cs="Times New Roman"/>
      <w:color w:val="000000"/>
      <w:spacing w:val="-4"/>
      <w:sz w:val="24"/>
      <w:szCs w:val="24"/>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3">
    <w:name w:val="CM95"/>
    <w:basedOn w:val="32"/>
    <w:next w:val="32"/>
    <w:qFormat/>
    <w:uiPriority w:val="0"/>
    <w:pPr>
      <w:spacing w:after="115"/>
    </w:pPr>
    <w:rPr>
      <w:color w:val="auto"/>
    </w:rPr>
  </w:style>
  <w:style w:type="character" w:customStyle="1" w:styleId="34">
    <w:name w:val="批注主题 Char"/>
    <w:basedOn w:val="28"/>
    <w:link w:val="22"/>
    <w:semiHidden/>
    <w:qFormat/>
    <w:uiPriority w:val="99"/>
    <w:rPr>
      <w:b/>
      <w:bCs/>
    </w:rPr>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character" w:customStyle="1" w:styleId="36">
    <w:name w:val="标题 1 Char"/>
    <w:basedOn w:val="25"/>
    <w:link w:val="2"/>
    <w:qFormat/>
    <w:uiPriority w:val="0"/>
    <w:rPr>
      <w:rFonts w:ascii="Times New Roman" w:hAnsi="Times New Roman" w:eastAsia="黑体" w:cs="Times New Roman"/>
      <w:b/>
      <w:kern w:val="44"/>
      <w:sz w:val="36"/>
      <w:szCs w:val="20"/>
    </w:rPr>
  </w:style>
  <w:style w:type="character" w:customStyle="1" w:styleId="37">
    <w:name w:val="标题 2 Char"/>
    <w:basedOn w:val="25"/>
    <w:link w:val="3"/>
    <w:qFormat/>
    <w:uiPriority w:val="0"/>
    <w:rPr>
      <w:rFonts w:ascii="CG Times" w:hAnsi="CG Times" w:eastAsia="宋体" w:cs="Times New Roman"/>
      <w:kern w:val="0"/>
      <w:sz w:val="30"/>
      <w:szCs w:val="20"/>
    </w:rPr>
  </w:style>
  <w:style w:type="character" w:customStyle="1" w:styleId="38">
    <w:name w:val="标题 5 Char"/>
    <w:basedOn w:val="25"/>
    <w:link w:val="6"/>
    <w:qFormat/>
    <w:uiPriority w:val="0"/>
    <w:rPr>
      <w:rFonts w:ascii="Times New Roman" w:hAnsi="Times New Roman" w:eastAsia="宋体" w:cs="Times New Roman"/>
      <w:b/>
      <w:kern w:val="0"/>
      <w:sz w:val="28"/>
      <w:szCs w:val="20"/>
    </w:rPr>
  </w:style>
  <w:style w:type="character" w:customStyle="1" w:styleId="39">
    <w:name w:val="标题 6 Char"/>
    <w:basedOn w:val="25"/>
    <w:link w:val="7"/>
    <w:qFormat/>
    <w:uiPriority w:val="0"/>
    <w:rPr>
      <w:rFonts w:ascii="Arial" w:hAnsi="Arial" w:eastAsia="黑体" w:cs="Times New Roman"/>
      <w:b/>
      <w:kern w:val="0"/>
      <w:sz w:val="24"/>
      <w:szCs w:val="20"/>
    </w:rPr>
  </w:style>
  <w:style w:type="character" w:customStyle="1" w:styleId="40">
    <w:name w:val="标题 7 Char"/>
    <w:basedOn w:val="25"/>
    <w:link w:val="8"/>
    <w:qFormat/>
    <w:uiPriority w:val="0"/>
    <w:rPr>
      <w:rFonts w:ascii="Times New Roman" w:hAnsi="Times New Roman" w:eastAsia="宋体" w:cs="Times New Roman"/>
      <w:b/>
      <w:kern w:val="0"/>
      <w:sz w:val="24"/>
      <w:szCs w:val="20"/>
    </w:rPr>
  </w:style>
  <w:style w:type="character" w:customStyle="1" w:styleId="41">
    <w:name w:val="标题 8 Char"/>
    <w:basedOn w:val="25"/>
    <w:link w:val="9"/>
    <w:qFormat/>
    <w:uiPriority w:val="0"/>
    <w:rPr>
      <w:rFonts w:ascii="Arial" w:hAnsi="Arial" w:eastAsia="黑体" w:cs="Times New Roman"/>
      <w:kern w:val="0"/>
      <w:sz w:val="24"/>
      <w:szCs w:val="20"/>
    </w:rPr>
  </w:style>
  <w:style w:type="character" w:customStyle="1" w:styleId="42">
    <w:name w:val="标题 9 Char"/>
    <w:basedOn w:val="25"/>
    <w:link w:val="10"/>
    <w:qFormat/>
    <w:uiPriority w:val="0"/>
    <w:rPr>
      <w:rFonts w:ascii="Arial" w:hAnsi="Arial" w:eastAsia="黑体" w:cs="Times New Roman"/>
      <w:kern w:val="0"/>
      <w:sz w:val="20"/>
      <w:szCs w:val="20"/>
    </w:rPr>
  </w:style>
  <w:style w:type="character" w:customStyle="1" w:styleId="43">
    <w:name w:val="标题 3 Char"/>
    <w:basedOn w:val="25"/>
    <w:link w:val="5"/>
    <w:qFormat/>
    <w:uiPriority w:val="9"/>
    <w:rPr>
      <w:b/>
      <w:bCs/>
      <w:sz w:val="32"/>
      <w:szCs w:val="32"/>
    </w:rPr>
  </w:style>
  <w:style w:type="character" w:customStyle="1" w:styleId="44">
    <w:name w:val="正文缩进 Char"/>
    <w:link w:val="4"/>
    <w:qFormat/>
    <w:uiPriority w:val="0"/>
  </w:style>
  <w:style w:type="character" w:customStyle="1" w:styleId="45">
    <w:name w:val="正文文本 Char"/>
    <w:qFormat/>
    <w:uiPriority w:val="0"/>
    <w:rPr>
      <w:rFonts w:ascii="Times New Roman" w:hAnsi="Times New Roman" w:eastAsia="宋体" w:cs="Times New Roman"/>
      <w:sz w:val="24"/>
      <w:szCs w:val="24"/>
    </w:rPr>
  </w:style>
  <w:style w:type="character" w:customStyle="1" w:styleId="46">
    <w:name w:val="纯文本 Char"/>
    <w:qFormat/>
    <w:uiPriority w:val="0"/>
    <w:rPr>
      <w:rFonts w:ascii="宋体" w:hAnsi="Courier New" w:eastAsia="宋体" w:cs="Times New Roman"/>
      <w:szCs w:val="20"/>
    </w:rPr>
  </w:style>
  <w:style w:type="character" w:customStyle="1" w:styleId="47">
    <w:name w:val="正文文本 Char1"/>
    <w:basedOn w:val="25"/>
    <w:link w:val="13"/>
    <w:semiHidden/>
    <w:qFormat/>
    <w:uiPriority w:val="99"/>
  </w:style>
  <w:style w:type="character" w:customStyle="1" w:styleId="48">
    <w:name w:val="纯文本 Char1"/>
    <w:basedOn w:val="25"/>
    <w:link w:val="15"/>
    <w:semiHidden/>
    <w:qFormat/>
    <w:uiPriority w:val="99"/>
    <w:rPr>
      <w:rFonts w:ascii="宋体" w:hAnsi="Courier New" w:eastAsia="宋体" w:cs="Courier New"/>
      <w:szCs w:val="21"/>
    </w:rPr>
  </w:style>
  <w:style w:type="paragraph" w:customStyle="1" w:styleId="49">
    <w:name w:val="样式3"/>
    <w:basedOn w:val="15"/>
    <w:qFormat/>
    <w:uiPriority w:val="0"/>
    <w:pPr>
      <w:spacing w:line="0" w:lineRule="atLeast"/>
      <w:outlineLvl w:val="0"/>
    </w:pPr>
    <w:rPr>
      <w:sz w:val="28"/>
    </w:rPr>
  </w:style>
  <w:style w:type="paragraph" w:customStyle="1" w:styleId="50">
    <w:name w:val="标3"/>
    <w:basedOn w:val="1"/>
    <w:qFormat/>
    <w:uiPriority w:val="0"/>
    <w:pPr>
      <w:tabs>
        <w:tab w:val="left" w:pos="1740"/>
        <w:tab w:val="left" w:pos="2160"/>
      </w:tabs>
      <w:adjustRightInd w:val="0"/>
      <w:snapToGrid w:val="0"/>
      <w:spacing w:before="50"/>
      <w:ind w:left="1740" w:hanging="420"/>
      <w:outlineLvl w:val="2"/>
    </w:pPr>
    <w:rPr>
      <w:rFonts w:ascii="Arial Narrow" w:hAnsi="Arial Narrow" w:eastAsia="仿宋_GB2312" w:cs="Times New Roman"/>
      <w:sz w:val="28"/>
      <w:szCs w:val="20"/>
    </w:rPr>
  </w:style>
  <w:style w:type="character" w:customStyle="1" w:styleId="51">
    <w:name w:val="文档结构图 Char"/>
    <w:basedOn w:val="25"/>
    <w:link w:val="11"/>
    <w:semiHidden/>
    <w:qFormat/>
    <w:uiPriority w:val="99"/>
    <w:rPr>
      <w:rFonts w:ascii="宋体" w:eastAsia="宋体"/>
      <w:sz w:val="18"/>
      <w:szCs w:val="18"/>
    </w:rPr>
  </w:style>
  <w:style w:type="character" w:customStyle="1" w:styleId="52">
    <w:name w:val="页眉 Char"/>
    <w:basedOn w:val="25"/>
    <w:link w:val="18"/>
    <w:qFormat/>
    <w:uiPriority w:val="99"/>
    <w:rPr>
      <w:sz w:val="18"/>
      <w:szCs w:val="18"/>
    </w:rPr>
  </w:style>
  <w:style w:type="character" w:customStyle="1" w:styleId="53">
    <w:name w:val="页脚 Char"/>
    <w:basedOn w:val="25"/>
    <w:link w:val="17"/>
    <w:qFormat/>
    <w:uiPriority w:val="99"/>
    <w:rPr>
      <w:sz w:val="18"/>
      <w:szCs w:val="18"/>
    </w:rPr>
  </w:style>
  <w:style w:type="paragraph" w:customStyle="1" w:styleId="54">
    <w:name w:val="TOC 标题1"/>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55">
    <w:name w:val="font01"/>
    <w:basedOn w:val="25"/>
    <w:qFormat/>
    <w:uiPriority w:val="0"/>
    <w:rPr>
      <w:rFonts w:hint="eastAsia" w:ascii="宋体" w:hAnsi="宋体" w:eastAsia="宋体" w:cs="宋体"/>
      <w:color w:val="000000"/>
      <w:sz w:val="22"/>
      <w:szCs w:val="22"/>
      <w:u w:val="none"/>
    </w:rPr>
  </w:style>
  <w:style w:type="character" w:customStyle="1" w:styleId="56">
    <w:name w:val="font21"/>
    <w:basedOn w:val="25"/>
    <w:qFormat/>
    <w:uiPriority w:val="0"/>
    <w:rPr>
      <w:rFonts w:hint="eastAsia" w:ascii="宋体" w:hAnsi="宋体" w:eastAsia="宋体" w:cs="宋体"/>
      <w:color w:val="000000"/>
      <w:sz w:val="21"/>
      <w:szCs w:val="21"/>
      <w:u w:val="none"/>
    </w:rPr>
  </w:style>
  <w:style w:type="character" w:customStyle="1" w:styleId="57">
    <w:name w:val="红色"/>
    <w:qFormat/>
    <w:uiPriority w:val="0"/>
    <w:rPr>
      <w:color w:val="C82505"/>
      <w:lang w:val="zh-CN" w:eastAsia="zh-CN"/>
    </w:rPr>
  </w:style>
  <w:style w:type="character" w:customStyle="1" w:styleId="58">
    <w:name w:val="正文文本缩进 3 Char"/>
    <w:basedOn w:val="25"/>
    <w:link w:val="20"/>
    <w:semiHidden/>
    <w:qFormat/>
    <w:uiPriority w:val="99"/>
    <w:rPr>
      <w:rFonts w:asciiTheme="minorHAnsi" w:hAnsiTheme="minorHAnsi" w:eastAsiaTheme="minorEastAsia" w:cstheme="minorBidi"/>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653D4-6A89-4481-8178-E32D799D80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24363</Words>
  <Characters>25239</Characters>
  <Lines>211</Lines>
  <Paragraphs>59</Paragraphs>
  <TotalTime>4</TotalTime>
  <ScaleCrop>false</ScaleCrop>
  <LinksUpToDate>false</LinksUpToDate>
  <CharactersWithSpaces>27086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2022-07-01T09:04:00Z</dcterms:created>
  <dc:creator>江晓斌</dc:creator>
  <cp:lastModifiedBy>毋宁唯是</cp:lastModifiedBy>
  <cp:lastPrinted>2022-05-07T01:39:00Z</cp:lastPrinted>
  <dcterms:modified xsi:type="dcterms:W3CDTF">2022-07-06T07:01:40Z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F8BF44C2D7F44F798E462C45EEB329BA</vt:lpwstr>
  </property>
</Properties>
</file>