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b/>
          <w:bCs/>
          <w:snapToGrid w:val="0"/>
          <w:kern w:val="0"/>
          <w:sz w:val="28"/>
          <w:szCs w:val="28"/>
        </w:rPr>
      </w:pPr>
      <w:r>
        <w:rPr>
          <w:b/>
          <w:bCs/>
          <w:snapToGrid w:val="0"/>
          <w:kern w:val="0"/>
          <w:sz w:val="28"/>
          <w:szCs w:val="28"/>
        </w:rPr>
        <w:pict>
          <v:shape id="文本框 299" o:spid="_x0000_s3075" o:spt="202" type="#_x0000_t202" style="position:absolute;left:0pt;margin-left:45.7pt;margin-top:-3.3pt;height:46.8pt;width:294.8pt;z-index:251659264;mso-width-relative:margin;mso-height-relative:margin;" stroked="t" coordsize="21600,21600">
            <v:path/>
            <v:fill focussize="0,0"/>
            <v:stroke color="#FFFFFF" joinstyle="miter"/>
            <v:imagedata o:title=""/>
            <o:lock v:ext="edit"/>
            <v:textbox>
              <w:txbxContent>
                <w:p>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pPr>
        <w:ind w:left="682" w:leftChars="-203" w:hanging="1108" w:hangingChars="154"/>
        <w:rPr>
          <w:sz w:val="72"/>
          <w:szCs w:val="72"/>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pPr>
        <w:adjustRightInd w:val="0"/>
        <w:snapToGrid w:val="0"/>
        <w:spacing w:line="300" w:lineRule="auto"/>
        <w:jc w:val="left"/>
        <w:rPr>
          <w:b/>
          <w:bCs/>
          <w:snapToGrid w:val="0"/>
          <w:kern w:val="0"/>
          <w:sz w:val="28"/>
          <w:szCs w:val="28"/>
        </w:rPr>
      </w:pPr>
    </w:p>
    <w:p>
      <w:pPr>
        <w:adjustRightInd w:val="0"/>
        <w:snapToGrid w:val="0"/>
        <w:spacing w:line="300" w:lineRule="auto"/>
        <w:jc w:val="center"/>
        <w:rPr>
          <w:rFonts w:asciiTheme="minorEastAsia" w:hAnsiTheme="minorEastAsia" w:eastAsiaTheme="minorEastAsia"/>
          <w:b/>
          <w:snapToGrid w:val="0"/>
          <w:kern w:val="0"/>
          <w:sz w:val="70"/>
          <w:szCs w:val="70"/>
        </w:rPr>
      </w:pPr>
      <w:r>
        <w:rPr>
          <w:rFonts w:hint="eastAsia" w:asciiTheme="minorEastAsia" w:hAnsiTheme="minorEastAsia" w:eastAsiaTheme="minorEastAsia"/>
          <w:b/>
          <w:bCs/>
          <w:snapToGrid w:val="0"/>
          <w:kern w:val="0"/>
          <w:sz w:val="70"/>
          <w:szCs w:val="70"/>
        </w:rPr>
        <w:t>深圳市淋病和生殖道沙眼衣原体感染综合防治项目</w:t>
      </w: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rPr>
          <w:rFonts w:ascii="经典标宋简" w:eastAsia="经典标宋简"/>
          <w:b/>
          <w:snapToGrid w:val="0"/>
          <w:kern w:val="0"/>
          <w:sz w:val="44"/>
          <w:szCs w:val="44"/>
        </w:rPr>
      </w:pP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pPr>
        <w:adjustRightInd w:val="0"/>
        <w:snapToGrid w:val="0"/>
        <w:spacing w:line="300" w:lineRule="auto"/>
        <w:jc w:val="center"/>
        <w:rPr>
          <w:rFonts w:ascii="经典等线简" w:eastAsia="经典等线简"/>
          <w:b/>
          <w:snapToGrid w:val="0"/>
          <w:kern w:val="0"/>
          <w:sz w:val="32"/>
        </w:rPr>
      </w:pPr>
    </w:p>
    <w:p>
      <w:pPr>
        <w:adjustRightInd w:val="0"/>
        <w:snapToGrid w:val="0"/>
        <w:spacing w:line="300" w:lineRule="auto"/>
        <w:jc w:val="center"/>
        <w:rPr>
          <w:rFonts w:asciiTheme="minorEastAsia" w:hAnsiTheme="minorEastAsia" w:eastAsiaTheme="minorEastAsia"/>
          <w:b/>
          <w:snapToGrid w:val="0"/>
          <w:kern w:val="0"/>
          <w:sz w:val="32"/>
        </w:rPr>
      </w:pPr>
      <w:r>
        <w:rPr>
          <w:rFonts w:hint="eastAsia" w:asciiTheme="minorEastAsia" w:hAnsiTheme="minorEastAsia" w:eastAsiaTheme="minorEastAsia"/>
          <w:b/>
          <w:snapToGrid w:val="0"/>
          <w:kern w:val="0"/>
          <w:sz w:val="32"/>
        </w:rPr>
        <w:t>项目编号：SZZZ2022-QC0179</w:t>
      </w:r>
    </w:p>
    <w:p>
      <w:pPr>
        <w:adjustRightInd w:val="0"/>
        <w:snapToGrid w:val="0"/>
        <w:spacing w:line="300" w:lineRule="auto"/>
        <w:jc w:val="center"/>
        <w:rPr>
          <w:rFonts w:ascii="经典等线简" w:eastAsia="经典等线简"/>
          <w:b/>
          <w:snapToGrid w:val="0"/>
          <w:kern w:val="0"/>
          <w:sz w:val="18"/>
          <w:szCs w:val="18"/>
        </w:rPr>
      </w:pPr>
    </w:p>
    <w:p>
      <w:pPr>
        <w:adjustRightInd w:val="0"/>
        <w:snapToGrid w:val="0"/>
        <w:spacing w:line="300" w:lineRule="auto"/>
        <w:jc w:val="center"/>
        <w:rPr>
          <w:rFonts w:eastAsia="经典标宋简"/>
          <w:b/>
          <w:snapToGrid w:val="0"/>
          <w:kern w:val="0"/>
          <w:sz w:val="44"/>
        </w:rPr>
      </w:pPr>
    </w:p>
    <w:p>
      <w:pPr>
        <w:adjustRightInd w:val="0"/>
        <w:snapToGrid w:val="0"/>
        <w:spacing w:line="300" w:lineRule="auto"/>
        <w:jc w:val="center"/>
        <w:rPr>
          <w:rFonts w:eastAsia="经典标宋简"/>
          <w:b/>
          <w:snapToGrid w:val="0"/>
          <w:kern w:val="0"/>
          <w:sz w:val="44"/>
        </w:rPr>
      </w:pPr>
      <w:r>
        <w:rPr>
          <w:rFonts w:eastAsia="经典标宋简"/>
          <w:b/>
          <w:snapToGrid w:val="0"/>
          <w:kern w:val="0"/>
          <w:sz w:val="44"/>
        </w:rPr>
        <w:t xml:space="preserve"> </w:t>
      </w:r>
    </w:p>
    <w:p>
      <w:pPr>
        <w:pStyle w:val="28"/>
        <w:adjustRightInd w:val="0"/>
        <w:snapToGrid w:val="0"/>
        <w:spacing w:line="300" w:lineRule="auto"/>
        <w:jc w:val="center"/>
        <w:rPr>
          <w:rFonts w:ascii="Times New Roman" w:hAnsi="Times New Roman" w:eastAsia="经典等线简"/>
          <w:b/>
          <w:snapToGrid w:val="0"/>
          <w:sz w:val="30"/>
        </w:rPr>
      </w:pPr>
    </w:p>
    <w:p/>
    <w:p/>
    <w:p/>
    <w:p>
      <w:pPr>
        <w:pStyle w:val="28"/>
        <w:adjustRightInd w:val="0"/>
        <w:snapToGrid w:val="0"/>
        <w:spacing w:line="300" w:lineRule="auto"/>
        <w:ind w:hanging="835"/>
        <w:jc w:val="center"/>
        <w:rPr>
          <w:b/>
          <w:kern w:val="0"/>
          <w:sz w:val="28"/>
          <w:szCs w:val="28"/>
        </w:rPr>
      </w:pPr>
      <w:r>
        <w:rPr>
          <w:rFonts w:hint="eastAsia"/>
          <w:b/>
          <w:snapToGrid w:val="0"/>
          <w:sz w:val="30"/>
        </w:rPr>
        <w:t>二〇二二年六月</w:t>
      </w:r>
      <w:r>
        <w:rPr>
          <w:b/>
          <w:kern w:val="0"/>
          <w:sz w:val="28"/>
          <w:szCs w:val="28"/>
        </w:rPr>
        <w:br w:type="page"/>
      </w:r>
    </w:p>
    <w:p>
      <w:pPr>
        <w:jc w:val="center"/>
        <w:rPr>
          <w:rFonts w:asciiTheme="minorEastAsia" w:hAnsiTheme="minorEastAsia" w:eastAsiaTheme="minorEastAsia"/>
          <w:b/>
          <w:bCs/>
          <w:szCs w:val="21"/>
        </w:rPr>
      </w:pPr>
    </w:p>
    <w:p>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pPr>
        <w:spacing w:line="360" w:lineRule="auto"/>
        <w:ind w:firstLine="480" w:firstLineChars="200"/>
        <w:rPr>
          <w:rFonts w:ascii="宋体" w:hAnsi="宋体"/>
          <w:sz w:val="24"/>
        </w:rPr>
      </w:pPr>
    </w:p>
    <w:p>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pPr>
        <w:spacing w:line="440" w:lineRule="exact"/>
        <w:ind w:firstLine="480" w:firstLineChars="200"/>
        <w:rPr>
          <w:rFonts w:ascii="仿宋" w:hAnsi="仿宋" w:eastAsia="仿宋"/>
          <w:sz w:val="24"/>
        </w:rPr>
      </w:pPr>
      <w:r>
        <w:rPr>
          <w:rFonts w:hint="eastAsia" w:ascii="仿宋" w:hAnsi="仿宋" w:eastAsia="仿宋"/>
          <w:sz w:val="24"/>
        </w:rPr>
        <w:t>（六）恶意投诉的；</w:t>
      </w:r>
    </w:p>
    <w:p>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pPr>
        <w:spacing w:line="440" w:lineRule="exact"/>
        <w:ind w:firstLine="480" w:firstLineChars="200"/>
        <w:rPr>
          <w:rFonts w:ascii="仿宋" w:hAnsi="仿宋" w:eastAsia="仿宋"/>
          <w:sz w:val="24"/>
        </w:rPr>
      </w:pPr>
    </w:p>
    <w:p>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二、《深圳经济特区政府采购条例实施细则》第七十六条 供应商有下列行为之一的，由主管部门记入供应商诚信档案并作出以下处罚：</w:t>
      </w:r>
    </w:p>
    <w:p>
      <w:pPr>
        <w:spacing w:line="440" w:lineRule="exact"/>
        <w:ind w:firstLine="480" w:firstLineChars="200"/>
        <w:rPr>
          <w:rFonts w:ascii="仿宋" w:hAnsi="仿宋" w:eastAsia="仿宋"/>
          <w:sz w:val="24"/>
        </w:rPr>
      </w:pPr>
      <w:r>
        <w:rPr>
          <w:rFonts w:hint="eastAsia" w:ascii="仿宋" w:hAnsi="仿宋" w:eastAsia="仿宋"/>
          <w:sz w:val="24"/>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pPr>
        <w:spacing w:line="440" w:lineRule="exact"/>
        <w:ind w:firstLine="480" w:firstLineChars="200"/>
        <w:rPr>
          <w:rFonts w:ascii="仿宋" w:hAnsi="仿宋" w:eastAsia="仿宋"/>
          <w:sz w:val="24"/>
        </w:rPr>
      </w:pPr>
      <w:r>
        <w:rPr>
          <w:rFonts w:hint="eastAsia" w:ascii="仿宋" w:hAnsi="仿宋" w:eastAsia="仿宋"/>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pPr>
        <w:spacing w:line="440" w:lineRule="exact"/>
        <w:ind w:firstLine="480" w:firstLineChars="200"/>
        <w:rPr>
          <w:rFonts w:ascii="仿宋" w:hAnsi="仿宋" w:eastAsia="仿宋"/>
          <w:sz w:val="24"/>
        </w:rPr>
      </w:pPr>
      <w:r>
        <w:rPr>
          <w:rFonts w:hint="eastAsia" w:ascii="仿宋" w:hAnsi="仿宋" w:eastAsia="仿宋"/>
          <w:sz w:val="24"/>
        </w:rPr>
        <w:t xml:space="preserve">第七十七条 供应商有下列行为之一的，属于情节严重，由市场监管部门依法吊销其营业执照，主管部门取消其参与本市政府采购的资格，并作出以下处罚： </w:t>
      </w:r>
    </w:p>
    <w:p>
      <w:pPr>
        <w:spacing w:line="440" w:lineRule="exact"/>
        <w:ind w:firstLine="480" w:firstLineChars="200"/>
        <w:rPr>
          <w:rFonts w:ascii="仿宋" w:hAnsi="仿宋" w:eastAsia="仿宋"/>
          <w:sz w:val="24"/>
        </w:rPr>
      </w:pPr>
      <w:r>
        <w:rPr>
          <w:rFonts w:hint="eastAsia" w:ascii="仿宋" w:hAnsi="仿宋" w:eastAsia="仿宋"/>
          <w:sz w:val="24"/>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pPr>
        <w:spacing w:line="440" w:lineRule="exact"/>
        <w:ind w:firstLine="480" w:firstLineChars="200"/>
        <w:rPr>
          <w:rFonts w:ascii="仿宋" w:hAnsi="仿宋" w:eastAsia="仿宋"/>
          <w:sz w:val="24"/>
        </w:rPr>
      </w:pPr>
      <w:r>
        <w:rPr>
          <w:rFonts w:hint="eastAsia" w:ascii="仿宋" w:hAnsi="仿宋" w:eastAsia="仿宋"/>
          <w:sz w:val="24"/>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pPr>
        <w:spacing w:line="440" w:lineRule="exact"/>
        <w:ind w:firstLine="480" w:firstLineChars="200"/>
        <w:rPr>
          <w:rFonts w:ascii="仿宋" w:hAnsi="仿宋" w:eastAsia="仿宋"/>
          <w:sz w:val="24"/>
        </w:rPr>
      </w:pPr>
      <w:r>
        <w:rPr>
          <w:rFonts w:hint="eastAsia" w:ascii="仿宋" w:hAnsi="仿宋" w:eastAsia="仿宋"/>
          <w:sz w:val="24"/>
        </w:rPr>
        <w:t>第七十九条 供应商有下列情形的，属于采购条例所称的串通投标行为，按照采购条例第五十七条有关规定处理：</w:t>
      </w:r>
    </w:p>
    <w:p>
      <w:pPr>
        <w:spacing w:line="440" w:lineRule="exact"/>
        <w:ind w:firstLine="480" w:firstLineChars="200"/>
        <w:rPr>
          <w:rFonts w:ascii="仿宋" w:hAnsi="仿宋" w:eastAsia="仿宋"/>
          <w:sz w:val="24"/>
        </w:rPr>
      </w:pPr>
      <w:r>
        <w:rPr>
          <w:rFonts w:hint="eastAsia" w:ascii="仿宋" w:hAnsi="仿宋" w:eastAsia="仿宋"/>
          <w:sz w:val="24"/>
        </w:rPr>
        <w:t>（一）投标供应商之间相互约定给予未中标的供应商利益补偿；</w:t>
      </w:r>
    </w:p>
    <w:p>
      <w:pPr>
        <w:spacing w:line="440" w:lineRule="exact"/>
        <w:ind w:firstLine="480" w:firstLineChars="200"/>
        <w:rPr>
          <w:rFonts w:ascii="仿宋" w:hAnsi="仿宋" w:eastAsia="仿宋"/>
          <w:sz w:val="24"/>
        </w:rPr>
      </w:pPr>
      <w:r>
        <w:rPr>
          <w:rFonts w:hint="eastAsia" w:ascii="仿宋" w:hAnsi="仿宋" w:eastAsia="仿宋"/>
          <w:sz w:val="24"/>
        </w:rPr>
        <w:t xml:space="preserve">（二）不同投标供应商的法定代表人、主要经营负责人、项目投标授权代表人、项目负责人、主要技术人员为同一人、属同一单位或者在同一单位缴纳社会保险；          </w:t>
      </w:r>
    </w:p>
    <w:p>
      <w:pPr>
        <w:spacing w:line="440" w:lineRule="exact"/>
        <w:ind w:firstLine="480" w:firstLineChars="200"/>
        <w:rPr>
          <w:rFonts w:ascii="仿宋" w:hAnsi="仿宋" w:eastAsia="仿宋"/>
          <w:sz w:val="24"/>
        </w:rPr>
      </w:pPr>
      <w:r>
        <w:rPr>
          <w:rFonts w:hint="eastAsia" w:ascii="仿宋" w:hAnsi="仿宋" w:eastAsia="仿宋"/>
          <w:sz w:val="24"/>
        </w:rPr>
        <w:t>（三）不同投标供应商的投标文件由同一单位或者同一人编制，或者由同一人分阶段参与编制的；</w:t>
      </w:r>
    </w:p>
    <w:p>
      <w:pPr>
        <w:spacing w:line="440" w:lineRule="exact"/>
        <w:ind w:firstLine="480" w:firstLineChars="200"/>
        <w:rPr>
          <w:rFonts w:ascii="仿宋" w:hAnsi="仿宋" w:eastAsia="仿宋"/>
          <w:sz w:val="24"/>
        </w:rPr>
      </w:pPr>
      <w:r>
        <w:rPr>
          <w:rFonts w:hint="eastAsia" w:ascii="仿宋" w:hAnsi="仿宋" w:eastAsia="仿宋"/>
          <w:sz w:val="24"/>
        </w:rPr>
        <w:t>（四）不同投标供应商的投标文件或部分投标文件相互混装；</w:t>
      </w:r>
    </w:p>
    <w:p>
      <w:pPr>
        <w:spacing w:line="440" w:lineRule="exact"/>
        <w:ind w:firstLine="480" w:firstLineChars="200"/>
        <w:rPr>
          <w:rFonts w:ascii="仿宋" w:hAnsi="仿宋" w:eastAsia="仿宋"/>
          <w:sz w:val="24"/>
        </w:rPr>
      </w:pPr>
      <w:r>
        <w:rPr>
          <w:rFonts w:hint="eastAsia" w:ascii="仿宋" w:hAnsi="仿宋" w:eastAsia="仿宋"/>
          <w:sz w:val="24"/>
        </w:rPr>
        <w:t>（五）不同投标供应商的投标文件内容存在非正常一致；</w:t>
      </w:r>
    </w:p>
    <w:p>
      <w:pPr>
        <w:spacing w:line="440" w:lineRule="exact"/>
        <w:ind w:firstLine="480" w:firstLineChars="200"/>
        <w:rPr>
          <w:rFonts w:ascii="仿宋" w:hAnsi="仿宋" w:eastAsia="仿宋"/>
          <w:sz w:val="24"/>
        </w:rPr>
      </w:pPr>
      <w:r>
        <w:rPr>
          <w:rFonts w:hint="eastAsia" w:ascii="仿宋" w:hAnsi="仿宋" w:eastAsia="仿宋"/>
          <w:sz w:val="24"/>
        </w:rPr>
        <w:t>（六）由同一单位工作人员为两家以上（含两家）供应商进行同一项投标活动的；</w:t>
      </w:r>
    </w:p>
    <w:p>
      <w:pPr>
        <w:spacing w:line="440" w:lineRule="exact"/>
        <w:ind w:firstLine="480" w:firstLineChars="200"/>
        <w:rPr>
          <w:rFonts w:ascii="仿宋" w:hAnsi="仿宋" w:eastAsia="仿宋"/>
          <w:sz w:val="24"/>
        </w:rPr>
      </w:pPr>
      <w:r>
        <w:rPr>
          <w:rFonts w:hint="eastAsia" w:ascii="仿宋" w:hAnsi="仿宋" w:eastAsia="仿宋"/>
          <w:sz w:val="24"/>
        </w:rPr>
        <w:t>（七）主管部门依照法律、法规认定的其他情形。</w:t>
      </w:r>
    </w:p>
    <w:p>
      <w:pPr>
        <w:spacing w:line="440" w:lineRule="exact"/>
        <w:ind w:firstLine="480" w:firstLineChars="200"/>
        <w:rPr>
          <w:rFonts w:ascii="仿宋" w:hAnsi="仿宋" w:eastAsia="仿宋"/>
          <w:sz w:val="24"/>
        </w:rPr>
      </w:pPr>
      <w:r>
        <w:rPr>
          <w:rFonts w:hint="eastAsia" w:ascii="仿宋" w:hAnsi="仿宋" w:eastAsia="仿宋"/>
          <w:sz w:val="24"/>
        </w:rPr>
        <w:t>第八十一条 供应商有下列情形之一的，属于隐瞒真实情况，提供虚假资料，按照采购条例第五十七的有关规定处理：</w:t>
      </w:r>
    </w:p>
    <w:p>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三、根据《中华人民共和国政府采购法实施条例》第十八条规定：“单位负责人为同一人或者存在直接控股、管理关系的不同供应商，不得参加同一合同项下的政府采购活动。”</w:t>
      </w:r>
    </w:p>
    <w:p>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投标供应商涉嫌存在串通投标等违法行为的，将书面报告财政主管部门依法处理。</w:t>
      </w:r>
    </w:p>
    <w:p>
      <w:pPr>
        <w:widowControl/>
        <w:spacing w:line="360" w:lineRule="auto"/>
        <w:ind w:firstLine="420" w:firstLineChars="200"/>
        <w:jc w:val="left"/>
      </w:pPr>
      <w:r>
        <w:br w:type="page"/>
      </w:r>
    </w:p>
    <w:p/>
    <w:sdt>
      <w:sdtPr>
        <w:rPr>
          <w:rFonts w:ascii="Times New Roman" w:hAnsi="Times New Roman" w:eastAsia="宋体" w:cs="Times New Roman"/>
          <w:b w:val="0"/>
          <w:bCs w:val="0"/>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color w:val="auto"/>
          <w:kern w:val="2"/>
          <w:sz w:val="21"/>
          <w:szCs w:val="24"/>
          <w:lang w:val="en-US"/>
        </w:rPr>
      </w:sdtEndPr>
      <w:sdtContent>
        <w:p>
          <w:pPr>
            <w:pStyle w:val="504"/>
            <w:jc w:val="center"/>
            <w:rPr>
              <w:color w:val="000000" w:themeColor="text1"/>
              <w:lang w:val="zh-CN"/>
            </w:rPr>
          </w:pPr>
          <w:r>
            <w:rPr>
              <w:color w:val="000000" w:themeColor="text1"/>
              <w:lang w:val="zh-CN"/>
            </w:rPr>
            <w:t>目</w:t>
          </w:r>
          <w:r>
            <w:rPr>
              <w:rFonts w:hint="eastAsia"/>
              <w:color w:val="000000" w:themeColor="text1"/>
              <w:lang w:val="zh-CN"/>
            </w:rPr>
            <w:t xml:space="preserve">  </w:t>
          </w:r>
          <w:r>
            <w:rPr>
              <w:color w:val="000000" w:themeColor="text1"/>
              <w:lang w:val="zh-CN"/>
            </w:rPr>
            <w:t>录</w:t>
          </w:r>
        </w:p>
        <w:p>
          <w:pPr>
            <w:rPr>
              <w:lang w:val="zh-CN"/>
            </w:rPr>
          </w:pPr>
        </w:p>
        <w:p>
          <w:pPr>
            <w:pStyle w:val="34"/>
            <w:tabs>
              <w:tab w:val="right" w:leader="dot" w:pos="9628"/>
            </w:tabs>
            <w:spacing w:line="380" w:lineRule="exact"/>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"_Toc73613620"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_Toc73613620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80" w:lineRule="exact"/>
            <w:rPr>
              <w:rFonts w:ascii="仿宋_GB2312" w:eastAsia="仿宋_GB2312" w:hAnsiTheme="minorHAnsi" w:cstheme="minorBidi"/>
              <w:b w:val="0"/>
              <w:bCs w:val="0"/>
              <w:caps w:val="0"/>
              <w:sz w:val="24"/>
            </w:rPr>
          </w:pPr>
          <w:r>
            <w:fldChar w:fldCharType="begin"/>
          </w:r>
          <w:r>
            <w:instrText xml:space="preserve"> HYPERLINK \l "_Toc73613621"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_Toc73613621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80" w:lineRule="exact"/>
            <w:rPr>
              <w:rFonts w:ascii="仿宋_GB2312" w:eastAsia="仿宋_GB2312" w:hAnsiTheme="minorHAnsi" w:cstheme="minorBidi"/>
              <w:b w:val="0"/>
              <w:bCs w:val="0"/>
              <w:caps w:val="0"/>
              <w:sz w:val="24"/>
            </w:rPr>
          </w:pPr>
          <w:r>
            <w:fldChar w:fldCharType="begin"/>
          </w:r>
          <w:r>
            <w:instrText xml:space="preserve"> HYPERLINK \l "_Toc73613622"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_Toc73613622 \h </w:instrText>
          </w:r>
          <w:r>
            <w:rPr>
              <w:rFonts w:hint="eastAsia" w:ascii="仿宋_GB2312" w:eastAsia="仿宋_GB2312"/>
              <w:sz w:val="24"/>
            </w:rPr>
            <w:fldChar w:fldCharType="separate"/>
          </w:r>
          <w:r>
            <w:rPr>
              <w:rFonts w:hint="eastAsia" w:ascii="仿宋_GB2312" w:eastAsia="仿宋_GB2312"/>
              <w:sz w:val="24"/>
            </w:rPr>
            <w:t>11</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80" w:lineRule="exact"/>
            <w:rPr>
              <w:rFonts w:ascii="仿宋_GB2312" w:eastAsia="仿宋_GB2312" w:hAnsiTheme="minorHAnsi" w:cstheme="minorBidi"/>
              <w:b w:val="0"/>
              <w:bCs w:val="0"/>
              <w:caps w:val="0"/>
              <w:sz w:val="24"/>
            </w:rPr>
          </w:pPr>
          <w:r>
            <w:fldChar w:fldCharType="begin"/>
          </w:r>
          <w:r>
            <w:instrText xml:space="preserve"> HYPERLINK \l "_Toc73613623"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_Toc73613623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smallCaps w:val="0"/>
              <w:sz w:val="24"/>
            </w:rPr>
          </w:pPr>
          <w:r>
            <w:fldChar w:fldCharType="begin"/>
          </w:r>
          <w:r>
            <w:instrText xml:space="preserve"> HYPERLINK \l "_Toc73613624"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_Toc73613624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smallCaps w:val="0"/>
              <w:sz w:val="24"/>
            </w:rPr>
          </w:pPr>
          <w:r>
            <w:fldChar w:fldCharType="begin"/>
          </w:r>
          <w:r>
            <w:instrText xml:space="preserve"> HYPERLINK \l "_Toc73613625"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_Toc73613625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smallCaps w:val="0"/>
              <w:sz w:val="24"/>
            </w:rPr>
          </w:pPr>
          <w:r>
            <w:fldChar w:fldCharType="begin"/>
          </w:r>
          <w:r>
            <w:instrText xml:space="preserve"> HYPERLINK \l "_Toc73613626"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_Toc73613626 \h </w:instrText>
          </w:r>
          <w:r>
            <w:rPr>
              <w:rFonts w:hint="eastAsia" w:ascii="仿宋_GB2312" w:eastAsia="仿宋_GB2312"/>
              <w:sz w:val="24"/>
            </w:rPr>
            <w:fldChar w:fldCharType="separate"/>
          </w:r>
          <w:r>
            <w:rPr>
              <w:rFonts w:hint="eastAsia"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pPr>
            <w:pStyle w:val="25"/>
            <w:tabs>
              <w:tab w:val="right" w:leader="dot" w:pos="9628"/>
            </w:tabs>
            <w:spacing w:line="380" w:lineRule="exact"/>
            <w:rPr>
              <w:rFonts w:ascii="仿宋_GB2312" w:eastAsia="仿宋_GB2312" w:hAnsiTheme="minorHAnsi" w:cstheme="minorBidi"/>
              <w:iCs w:val="0"/>
              <w:sz w:val="24"/>
            </w:rPr>
          </w:pPr>
          <w:r>
            <w:fldChar w:fldCharType="begin"/>
          </w:r>
          <w:r>
            <w:instrText xml:space="preserve"> HYPERLINK \l "_Toc73613627"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_Toc73613627 \h </w:instrText>
          </w:r>
          <w:r>
            <w:rPr>
              <w:rFonts w:hint="eastAsia" w:ascii="仿宋_GB2312" w:eastAsia="仿宋_GB2312"/>
              <w:sz w:val="24"/>
            </w:rPr>
            <w:fldChar w:fldCharType="separate"/>
          </w:r>
          <w:r>
            <w:rPr>
              <w:rFonts w:hint="eastAsia"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pPr>
            <w:pStyle w:val="25"/>
            <w:tabs>
              <w:tab w:val="right" w:leader="dot" w:pos="9628"/>
            </w:tabs>
            <w:spacing w:line="380" w:lineRule="exact"/>
            <w:rPr>
              <w:rFonts w:ascii="仿宋_GB2312" w:eastAsia="仿宋_GB2312" w:hAnsiTheme="minorHAnsi" w:cstheme="minorBidi"/>
              <w:iCs w:val="0"/>
              <w:sz w:val="24"/>
            </w:rPr>
          </w:pPr>
          <w:r>
            <w:fldChar w:fldCharType="begin"/>
          </w:r>
          <w:r>
            <w:instrText xml:space="preserve"> HYPERLINK \l "_Toc73613628"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_Toc73613628 \h </w:instrText>
          </w:r>
          <w:r>
            <w:rPr>
              <w:rFonts w:hint="eastAsia" w:ascii="仿宋_GB2312" w:eastAsia="仿宋_GB2312"/>
              <w:sz w:val="24"/>
            </w:rPr>
            <w:fldChar w:fldCharType="separate"/>
          </w:r>
          <w:r>
            <w:rPr>
              <w:rFonts w:hint="eastAsia"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80" w:lineRule="exact"/>
            <w:rPr>
              <w:rFonts w:ascii="仿宋_GB2312" w:eastAsia="仿宋_GB2312" w:hAnsiTheme="minorHAnsi" w:cstheme="minorBidi"/>
              <w:b w:val="0"/>
              <w:bCs w:val="0"/>
              <w:caps w:val="0"/>
              <w:sz w:val="24"/>
            </w:rPr>
          </w:pPr>
          <w:r>
            <w:fldChar w:fldCharType="begin"/>
          </w:r>
          <w:r>
            <w:instrText xml:space="preserve"> HYPERLINK \l "_Toc73613629"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_Toc73613629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80" w:lineRule="exact"/>
            <w:rPr>
              <w:rFonts w:ascii="仿宋_GB2312" w:eastAsia="仿宋_GB2312" w:hAnsiTheme="minorHAnsi" w:cstheme="minorBidi"/>
              <w:b w:val="0"/>
              <w:bCs w:val="0"/>
              <w:caps w:val="0"/>
              <w:sz w:val="24"/>
            </w:rPr>
          </w:pPr>
          <w:r>
            <w:fldChar w:fldCharType="begin"/>
          </w:r>
          <w:r>
            <w:instrText xml:space="preserve"> HYPERLINK \l "_Toc73613630"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_Toc73613630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smallCaps w:val="0"/>
              <w:sz w:val="24"/>
            </w:rPr>
          </w:pPr>
          <w:r>
            <w:fldChar w:fldCharType="begin"/>
          </w:r>
          <w:r>
            <w:instrText xml:space="preserve"> HYPERLINK \l "_Toc73613631"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_Toc73613631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smallCaps w:val="0"/>
              <w:sz w:val="24"/>
            </w:rPr>
          </w:pPr>
          <w:r>
            <w:fldChar w:fldCharType="begin"/>
          </w:r>
          <w:r>
            <w:instrText xml:space="preserve"> HYPERLINK \l "_Toc73613632"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_Toc73613632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smallCaps w:val="0"/>
              <w:sz w:val="24"/>
            </w:rPr>
          </w:pPr>
          <w:r>
            <w:fldChar w:fldCharType="begin"/>
          </w:r>
          <w:r>
            <w:instrText xml:space="preserve"> HYPERLINK \l "_Toc73613633"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_Toc73613633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smallCaps w:val="0"/>
              <w:sz w:val="24"/>
            </w:rPr>
          </w:pPr>
          <w:r>
            <w:fldChar w:fldCharType="begin"/>
          </w:r>
          <w:r>
            <w:instrText xml:space="preserve"> HYPERLINK \l "_Toc73613634" </w:instrText>
          </w:r>
          <w:r>
            <w:fldChar w:fldCharType="separate"/>
          </w:r>
          <w:r>
            <w:rPr>
              <w:rStyle w:val="57"/>
              <w:rFonts w:hint="eastAsia" w:ascii="仿宋_GB2312" w:eastAsia="仿宋_GB2312"/>
              <w:sz w:val="24"/>
            </w:rPr>
            <w:t>四、投标文件的递交</w:t>
          </w:r>
          <w:bookmarkStart w:id="92" w:name="_GoBack"/>
          <w:bookmarkEnd w:id="92"/>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_Toc73613634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smallCaps w:val="0"/>
              <w:sz w:val="24"/>
            </w:rPr>
          </w:pPr>
          <w:r>
            <w:fldChar w:fldCharType="begin"/>
          </w:r>
          <w:r>
            <w:instrText xml:space="preserve"> HYPERLINK \l "_Toc73613635"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_Toc73613635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smallCaps w:val="0"/>
              <w:sz w:val="24"/>
            </w:rPr>
          </w:pPr>
          <w:r>
            <w:fldChar w:fldCharType="begin"/>
          </w:r>
          <w:r>
            <w:instrText xml:space="preserve"> HYPERLINK \l "_Toc73613636"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_Toc73613636 \h </w:instrText>
          </w:r>
          <w:r>
            <w:rPr>
              <w:rFonts w:hint="eastAsia" w:ascii="仿宋_GB2312" w:eastAsia="仿宋_GB2312"/>
              <w:sz w:val="24"/>
            </w:rPr>
            <w:fldChar w:fldCharType="separate"/>
          </w:r>
          <w:r>
            <w:rPr>
              <w:rFonts w:hint="eastAsia" w:ascii="仿宋_GB2312" w:eastAsia="仿宋_GB2312"/>
              <w:sz w:val="24"/>
            </w:rPr>
            <w:t>27</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80" w:lineRule="exact"/>
            <w:rPr>
              <w:rFonts w:ascii="仿宋_GB2312" w:eastAsia="仿宋_GB2312" w:hAnsiTheme="minorHAnsi" w:cstheme="minorBidi"/>
              <w:b w:val="0"/>
              <w:bCs w:val="0"/>
              <w:caps w:val="0"/>
              <w:sz w:val="24"/>
            </w:rPr>
          </w:pPr>
          <w:r>
            <w:fldChar w:fldCharType="begin"/>
          </w:r>
          <w:r>
            <w:instrText xml:space="preserve"> HYPERLINK \l "_Toc73613637"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_Toc73613637 \h </w:instrText>
          </w:r>
          <w:r>
            <w:rPr>
              <w:rFonts w:hint="eastAsia" w:ascii="仿宋_GB2312" w:eastAsia="仿宋_GB2312"/>
              <w:sz w:val="24"/>
            </w:rPr>
            <w:fldChar w:fldCharType="separate"/>
          </w:r>
          <w:r>
            <w:rPr>
              <w:rFonts w:hint="eastAsia"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smallCaps w:val="0"/>
              <w:sz w:val="24"/>
            </w:rPr>
          </w:pPr>
          <w:r>
            <w:fldChar w:fldCharType="begin"/>
          </w:r>
          <w:r>
            <w:instrText xml:space="preserve"> HYPERLINK \l "_Toc73613638"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_Toc73613638 \h </w:instrText>
          </w:r>
          <w:r>
            <w:rPr>
              <w:rFonts w:hint="eastAsia" w:ascii="仿宋_GB2312" w:eastAsia="仿宋_GB2312"/>
              <w:sz w:val="24"/>
            </w:rPr>
            <w:fldChar w:fldCharType="separate"/>
          </w:r>
          <w:r>
            <w:rPr>
              <w:rFonts w:hint="eastAsia"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smallCaps w:val="0"/>
              <w:sz w:val="24"/>
            </w:rPr>
          </w:pPr>
          <w:r>
            <w:fldChar w:fldCharType="begin"/>
          </w:r>
          <w:r>
            <w:instrText xml:space="preserve"> HYPERLINK \l "_Toc73613639"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_Toc73613639 \h </w:instrText>
          </w:r>
          <w:r>
            <w:rPr>
              <w:rFonts w:hint="eastAsia" w:ascii="仿宋_GB2312" w:eastAsia="仿宋_GB2312"/>
              <w:sz w:val="24"/>
            </w:rPr>
            <w:fldChar w:fldCharType="separate"/>
          </w:r>
          <w:r>
            <w:rPr>
              <w:rFonts w:hint="eastAsia" w:ascii="仿宋_GB2312" w:eastAsia="仿宋_GB2312"/>
              <w:sz w:val="24"/>
            </w:rPr>
            <w:t>33</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80" w:lineRule="exact"/>
            <w:rPr>
              <w:rFonts w:ascii="仿宋_GB2312" w:eastAsia="仿宋_GB2312" w:hAnsiTheme="minorHAnsi" w:cstheme="minorBidi"/>
              <w:b w:val="0"/>
              <w:bCs w:val="0"/>
              <w:caps w:val="0"/>
              <w:sz w:val="24"/>
            </w:rPr>
          </w:pPr>
          <w:r>
            <w:fldChar w:fldCharType="begin"/>
          </w:r>
          <w:r>
            <w:instrText xml:space="preserve"> HYPERLINK \l "_Toc73613642"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_Toc73613642 \h </w:instrText>
          </w:r>
          <w:r>
            <w:rPr>
              <w:rFonts w:hint="eastAsia" w:ascii="仿宋_GB2312" w:eastAsia="仿宋_GB2312"/>
              <w:sz w:val="24"/>
            </w:rPr>
            <w:fldChar w:fldCharType="separate"/>
          </w:r>
          <w:r>
            <w:rPr>
              <w:rFonts w:hint="eastAsia" w:ascii="仿宋_GB2312" w:eastAsia="仿宋_GB2312"/>
              <w:sz w:val="24"/>
            </w:rPr>
            <w:t>53</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80" w:lineRule="exact"/>
            <w:rPr>
              <w:rFonts w:ascii="仿宋_GB2312" w:eastAsia="仿宋_GB2312" w:hAnsiTheme="minorHAnsi" w:cstheme="minorBidi"/>
              <w:b w:val="0"/>
              <w:bCs w:val="0"/>
              <w:caps w:val="0"/>
              <w:sz w:val="24"/>
            </w:rPr>
          </w:pPr>
          <w:r>
            <w:fldChar w:fldCharType="begin"/>
          </w:r>
          <w:r>
            <w:instrText xml:space="preserve"> HYPERLINK \l "_Toc73613643"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_Toc73613643 \h </w:instrText>
          </w:r>
          <w:r>
            <w:rPr>
              <w:rFonts w:hint="eastAsia" w:ascii="仿宋_GB2312" w:eastAsia="仿宋_GB2312"/>
              <w:sz w:val="24"/>
            </w:rPr>
            <w:fldChar w:fldCharType="separate"/>
          </w:r>
          <w:r>
            <w:rPr>
              <w:rFonts w:hint="eastAsia" w:ascii="仿宋_GB2312" w:eastAsia="仿宋_GB2312"/>
              <w:sz w:val="24"/>
            </w:rPr>
            <w:t>56</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iCs/>
              <w:sz w:val="24"/>
            </w:rPr>
          </w:pPr>
          <w:r>
            <w:fldChar w:fldCharType="begin"/>
          </w:r>
          <w:r>
            <w:instrText xml:space="preserve"> HYPERLINK \l "_Toc73613644"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_Toc73613644 \h </w:instrText>
          </w:r>
          <w:r>
            <w:rPr>
              <w:rFonts w:hint="eastAsia" w:ascii="仿宋_GB2312" w:eastAsia="仿宋_GB2312"/>
              <w:sz w:val="24"/>
            </w:rPr>
            <w:fldChar w:fldCharType="separate"/>
          </w:r>
          <w:r>
            <w:rPr>
              <w:rFonts w:hint="eastAsia" w:ascii="仿宋_GB2312" w:eastAsia="仿宋_GB2312"/>
              <w:sz w:val="24"/>
            </w:rPr>
            <w:t>56</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iCs/>
              <w:sz w:val="24"/>
            </w:rPr>
          </w:pPr>
          <w:r>
            <w:fldChar w:fldCharType="begin"/>
          </w:r>
          <w:r>
            <w:instrText xml:space="preserve"> HYPERLINK \l "_Toc73613645"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_Toc73613645 \h </w:instrText>
          </w:r>
          <w:r>
            <w:rPr>
              <w:rFonts w:hint="eastAsia" w:ascii="仿宋_GB2312" w:eastAsia="仿宋_GB2312"/>
              <w:sz w:val="24"/>
            </w:rPr>
            <w:fldChar w:fldCharType="separate"/>
          </w:r>
          <w:r>
            <w:rPr>
              <w:rFonts w:hint="eastAsia" w:ascii="仿宋_GB2312" w:eastAsia="仿宋_GB2312"/>
              <w:sz w:val="24"/>
            </w:rPr>
            <w:t>60</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iCs/>
              <w:sz w:val="24"/>
            </w:rPr>
          </w:pPr>
          <w:r>
            <w:fldChar w:fldCharType="begin"/>
          </w:r>
          <w:r>
            <w:instrText xml:space="preserve"> HYPERLINK \l "_Toc73613646" </w:instrText>
          </w:r>
          <w:r>
            <w:fldChar w:fldCharType="separate"/>
          </w:r>
          <w:r>
            <w:rPr>
              <w:rStyle w:val="57"/>
              <w:rFonts w:hint="eastAsia" w:ascii="仿宋_GB2312" w:eastAsia="仿宋_GB2312" w:hAnsiTheme="minorEastAsia"/>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_Toc73613646 \h </w:instrText>
          </w:r>
          <w:r>
            <w:rPr>
              <w:rFonts w:hint="eastAsia" w:ascii="仿宋_GB2312" w:eastAsia="仿宋_GB2312"/>
              <w:sz w:val="24"/>
            </w:rPr>
            <w:fldChar w:fldCharType="separate"/>
          </w:r>
          <w:r>
            <w:rPr>
              <w:rFonts w:hint="eastAsia" w:ascii="仿宋_GB2312" w:eastAsia="仿宋_GB2312"/>
              <w:sz w:val="24"/>
            </w:rPr>
            <w:t>63</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80" w:lineRule="exact"/>
            <w:rPr>
              <w:rFonts w:ascii="仿宋_GB2312" w:eastAsia="仿宋_GB2312" w:hAnsiTheme="minorHAnsi" w:cstheme="minorBidi"/>
              <w:iCs/>
              <w:sz w:val="24"/>
            </w:rPr>
          </w:pPr>
          <w:r>
            <w:fldChar w:fldCharType="begin"/>
          </w:r>
          <w:r>
            <w:instrText xml:space="preserve"> HYPERLINK \l "_Toc73613647"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_Toc73613647 \h </w:instrText>
          </w:r>
          <w:r>
            <w:rPr>
              <w:rFonts w:hint="eastAsia" w:ascii="仿宋_GB2312" w:eastAsia="仿宋_GB2312"/>
              <w:sz w:val="24"/>
            </w:rPr>
            <w:fldChar w:fldCharType="separate"/>
          </w:r>
          <w:r>
            <w:rPr>
              <w:rFonts w:hint="eastAsia" w:ascii="仿宋_GB2312" w:eastAsia="仿宋_GB2312"/>
              <w:sz w:val="24"/>
            </w:rPr>
            <w:t>66</w:t>
          </w:r>
          <w:r>
            <w:rPr>
              <w:rFonts w:hint="eastAsia" w:ascii="仿宋_GB2312" w:eastAsia="仿宋_GB2312"/>
              <w:sz w:val="24"/>
            </w:rPr>
            <w:fldChar w:fldCharType="end"/>
          </w:r>
          <w:r>
            <w:rPr>
              <w:rFonts w:hint="eastAsia" w:ascii="仿宋_GB2312" w:eastAsia="仿宋_GB2312"/>
              <w:sz w:val="24"/>
            </w:rPr>
            <w:fldChar w:fldCharType="end"/>
          </w:r>
        </w:p>
        <w:p>
          <w:pPr>
            <w:spacing w:line="360" w:lineRule="exact"/>
          </w:pPr>
          <w:r>
            <w:rPr>
              <w:rFonts w:hint="eastAsia" w:ascii="仿宋_GB2312" w:eastAsia="仿宋_GB2312"/>
              <w:sz w:val="24"/>
            </w:rPr>
            <w:fldChar w:fldCharType="end"/>
          </w:r>
        </w:p>
      </w:sdtContent>
    </w:sdt>
    <w:p>
      <w:pPr>
        <w:widowControl/>
        <w:jc w:val="left"/>
      </w:pPr>
      <w:r>
        <w:br w:type="page"/>
      </w:r>
    </w:p>
    <w:p/>
    <w:p>
      <w:pPr>
        <w:pStyle w:val="3"/>
      </w:pPr>
      <w:bookmarkStart w:id="0" w:name="_Toc73613620"/>
      <w:r>
        <w:rPr>
          <w:rFonts w:hint="eastAsia"/>
        </w:rPr>
        <w:t>第一章  投标邀请</w:t>
      </w:r>
      <w:bookmarkEnd w:id="0"/>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rPr>
        <w:t>深圳市淋病和生殖道沙眼衣原体感染综合防治项目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2022年</w:t>
      </w:r>
      <w:r>
        <w:rPr>
          <w:rFonts w:hint="eastAsia" w:ascii="宋体" w:hAnsi="宋体" w:cs="Arial Unicode MS"/>
          <w:snapToGrid w:val="0"/>
          <w:kern w:val="0"/>
          <w:szCs w:val="21"/>
          <w:u w:val="single"/>
          <w:lang w:val="en-US" w:eastAsia="zh-CN"/>
        </w:rPr>
        <w:t>7</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4</w:t>
      </w:r>
      <w:r>
        <w:rPr>
          <w:rFonts w:hint="eastAsia" w:ascii="宋体" w:hAnsi="宋体" w:cs="Arial Unicode MS"/>
          <w:snapToGrid w:val="0"/>
          <w:kern w:val="0"/>
          <w:szCs w:val="21"/>
          <w:u w:val="single"/>
        </w:rPr>
        <w:t>日14点30分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pPr>
        <w:adjustRightInd w:val="0"/>
        <w:snapToGrid w:val="0"/>
        <w:spacing w:line="360" w:lineRule="auto"/>
        <w:ind w:firstLine="420" w:firstLineChars="200"/>
        <w:jc w:val="left"/>
        <w:rPr>
          <w:rFonts w:ascii="宋体" w:hAnsi="宋体" w:cs="Arial Unicode MS"/>
          <w:snapToGrid w:val="0"/>
          <w:kern w:val="0"/>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rPr>
        <w:t>SZZZ2022-QC0179</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2、项目名称：深圳市淋病和生殖道沙眼衣原体感染综合防治项目</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u w:val="single"/>
        </w:rPr>
        <w:t xml:space="preserve"> 70 </w:t>
      </w:r>
      <w:r>
        <w:rPr>
          <w:rFonts w:hint="eastAsia" w:ascii="宋体" w:hAnsi="宋体" w:eastAsia="宋体"/>
          <w:snapToGrid w:val="0"/>
          <w:color w:val="auto"/>
          <w:sz w:val="21"/>
          <w:szCs w:val="21"/>
        </w:rPr>
        <w:t>万元</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u w:val="single"/>
        </w:rPr>
        <w:t xml:space="preserve"> 70 </w:t>
      </w:r>
      <w:r>
        <w:rPr>
          <w:rFonts w:hint="eastAsia" w:ascii="宋体" w:hAnsi="宋体" w:eastAsia="宋体"/>
          <w:snapToGrid w:val="0"/>
          <w:color w:val="auto"/>
          <w:sz w:val="21"/>
          <w:szCs w:val="21"/>
        </w:rPr>
        <w:t>万元</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056"/>
        <w:gridCol w:w="682"/>
        <w:gridCol w:w="682"/>
        <w:gridCol w:w="255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pPr>
              <w:pStyle w:val="45"/>
              <w:spacing w:before="0" w:beforeAutospacing="0" w:after="0" w:afterAutospacing="0" w:line="360" w:lineRule="auto"/>
              <w:jc w:val="center"/>
              <w:rPr>
                <w:sz w:val="21"/>
              </w:rPr>
            </w:pPr>
            <w:r>
              <w:rPr>
                <w:rFonts w:hint="eastAsia"/>
                <w:sz w:val="21"/>
              </w:rPr>
              <w:t>序号</w:t>
            </w:r>
          </w:p>
        </w:tc>
        <w:tc>
          <w:tcPr>
            <w:tcW w:w="3056" w:type="dxa"/>
            <w:shd w:val="clear" w:color="auto" w:fill="ABCDEF"/>
            <w:vAlign w:val="center"/>
          </w:tcPr>
          <w:p>
            <w:pPr>
              <w:pStyle w:val="45"/>
              <w:spacing w:line="360" w:lineRule="auto"/>
              <w:jc w:val="center"/>
              <w:rPr>
                <w:sz w:val="21"/>
              </w:rPr>
            </w:pPr>
            <w:r>
              <w:rPr>
                <w:sz w:val="21"/>
              </w:rPr>
              <w:t>标的名称</w:t>
            </w:r>
          </w:p>
        </w:tc>
        <w:tc>
          <w:tcPr>
            <w:tcW w:w="682" w:type="dxa"/>
            <w:shd w:val="clear" w:color="auto" w:fill="ABCDEF"/>
            <w:vAlign w:val="center"/>
          </w:tcPr>
          <w:p>
            <w:pPr>
              <w:pStyle w:val="45"/>
              <w:spacing w:before="0" w:beforeAutospacing="0" w:after="0" w:afterAutospacing="0" w:line="360" w:lineRule="auto"/>
              <w:jc w:val="center"/>
              <w:rPr>
                <w:sz w:val="21"/>
              </w:rPr>
            </w:pPr>
            <w:r>
              <w:rPr>
                <w:sz w:val="21"/>
              </w:rPr>
              <w:t>数量</w:t>
            </w:r>
          </w:p>
        </w:tc>
        <w:tc>
          <w:tcPr>
            <w:tcW w:w="682" w:type="dxa"/>
            <w:shd w:val="clear" w:color="auto" w:fill="ABCDEF"/>
            <w:vAlign w:val="center"/>
          </w:tcPr>
          <w:p>
            <w:pPr>
              <w:pStyle w:val="45"/>
              <w:spacing w:before="0" w:beforeAutospacing="0" w:after="0" w:afterAutospacing="0" w:line="360" w:lineRule="auto"/>
              <w:jc w:val="center"/>
              <w:rPr>
                <w:sz w:val="21"/>
              </w:rPr>
            </w:pPr>
            <w:r>
              <w:rPr>
                <w:sz w:val="21"/>
              </w:rPr>
              <w:t>单位</w:t>
            </w:r>
          </w:p>
        </w:tc>
        <w:tc>
          <w:tcPr>
            <w:tcW w:w="2553" w:type="dxa"/>
            <w:shd w:val="clear" w:color="auto" w:fill="ABCDEF"/>
            <w:vAlign w:val="center"/>
          </w:tcPr>
          <w:p>
            <w:pPr>
              <w:pStyle w:val="45"/>
              <w:spacing w:before="0" w:beforeAutospacing="0" w:after="0" w:afterAutospacing="0" w:line="360" w:lineRule="auto"/>
              <w:jc w:val="center"/>
              <w:rPr>
                <w:sz w:val="21"/>
              </w:rPr>
            </w:pPr>
            <w:r>
              <w:rPr>
                <w:rFonts w:hint="eastAsia"/>
                <w:sz w:val="21"/>
              </w:rPr>
              <w:t>简要技术需求或服务要求</w:t>
            </w:r>
          </w:p>
        </w:tc>
        <w:tc>
          <w:tcPr>
            <w:tcW w:w="2126" w:type="dxa"/>
            <w:shd w:val="clear" w:color="auto" w:fill="ABCDEF"/>
            <w:vAlign w:val="center"/>
          </w:tcPr>
          <w:p>
            <w:pPr>
              <w:pStyle w:val="45"/>
              <w:spacing w:before="0" w:beforeAutospacing="0" w:after="0" w:afterAutospacing="0" w:line="360" w:lineRule="auto"/>
              <w:jc w:val="center"/>
              <w:rPr>
                <w:sz w:val="21"/>
              </w:rPr>
            </w:pPr>
            <w:r>
              <w:rPr>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056" w:type="dxa"/>
            <w:shd w:val="clear" w:color="auto" w:fill="auto"/>
            <w:vAlign w:val="center"/>
          </w:tcPr>
          <w:p>
            <w:pPr>
              <w:pStyle w:val="45"/>
              <w:spacing w:line="360" w:lineRule="auto"/>
              <w:jc w:val="center"/>
              <w:rPr>
                <w:rFonts w:asciiTheme="minorEastAsia" w:hAnsiTheme="minorEastAsia" w:eastAsiaTheme="minorEastAsia"/>
                <w:sz w:val="21"/>
              </w:rPr>
            </w:pPr>
            <w:r>
              <w:rPr>
                <w:rFonts w:hint="eastAsia" w:ascii="宋体" w:hAnsi="宋体" w:eastAsiaTheme="minorEastAsia"/>
                <w:snapToGrid w:val="0"/>
                <w:sz w:val="21"/>
                <w:szCs w:val="21"/>
              </w:rPr>
              <w:t>深圳市淋病和生殖道沙眼衣原体感染综合防治项目</w:t>
            </w:r>
          </w:p>
        </w:tc>
        <w:tc>
          <w:tcPr>
            <w:tcW w:w="682"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10000</w:t>
            </w:r>
          </w:p>
        </w:tc>
        <w:tc>
          <w:tcPr>
            <w:tcW w:w="682"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人份</w:t>
            </w:r>
          </w:p>
        </w:tc>
        <w:tc>
          <w:tcPr>
            <w:tcW w:w="2553"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2126" w:type="dxa"/>
            <w:shd w:val="clear" w:color="auto" w:fill="auto"/>
            <w:vAlign w:val="center"/>
          </w:tcPr>
          <w:p>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所属行业：其他未列明行业</w:t>
            </w:r>
          </w:p>
        </w:tc>
      </w:tr>
    </w:tbl>
    <w:p>
      <w:pPr>
        <w:pStyle w:val="45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7、合同履行期限：2022年7月1日到2022年12月31日</w:t>
      </w:r>
    </w:p>
    <w:p>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（1）参与本项目投标前三年内，在经营活动中没有重大违法记录（须按本项目投标文件格式要求提供《政府采购投标及履约承诺函》加盖投标人公章）；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单位负责人为同一人或者存在直接控股、管理关系的不同供应商，不得参加同一合同项下的政府采购活动（须按本项目投标文件格式要求提供《股东构成审查表》和《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投标人未被列入失信被执行人、重大税收违法案件当事人名单（税收违法黑名单）及政府采购严重违法失信行为记录名单（“信用中国”（www.creditchina.gov.cn）“信用服务”栏的“税收违法黑名单”、“失信被执行人”，“中国政府采购”（www.ccgp.gov.cn）“政府采购严重违法失信行为记录名单”，“深圳信用网”（www.szcredit.com.cn）以及“深圳市政府采购监管网”（zfcg.sz.gov.cn）为投标人信用信息查询渠道，相关信息以开标当日的查询结果为准。由招标代理机构查询，投标人无需提供证明材料）；</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（6）本项目不接受联合体投标，不允许分包或转包。</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2022年</w:t>
      </w:r>
      <w:r>
        <w:rPr>
          <w:rFonts w:hint="eastAsia" w:ascii="宋体" w:hAnsi="宋体" w:eastAsia="宋体"/>
          <w:snapToGrid w:val="0"/>
          <w:color w:val="auto"/>
          <w:sz w:val="21"/>
          <w:szCs w:val="21"/>
          <w:u w:val="single"/>
          <w:lang w:val="en-US" w:eastAsia="zh-CN"/>
        </w:rPr>
        <w:t>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21</w:t>
      </w:r>
      <w:r>
        <w:rPr>
          <w:rFonts w:hint="eastAsia" w:ascii="宋体" w:hAnsi="宋体" w:eastAsia="宋体"/>
          <w:snapToGrid w:val="0"/>
          <w:color w:val="auto"/>
          <w:sz w:val="21"/>
          <w:szCs w:val="21"/>
          <w:u w:val="single"/>
        </w:rPr>
        <w:t>日至2022年</w:t>
      </w:r>
      <w:r>
        <w:rPr>
          <w:rFonts w:hint="eastAsia" w:ascii="宋体" w:hAnsi="宋体" w:eastAsia="宋体"/>
          <w:snapToGrid w:val="0"/>
          <w:color w:val="auto"/>
          <w:sz w:val="21"/>
          <w:szCs w:val="21"/>
          <w:u w:val="single"/>
          <w:lang w:val="en-US" w:eastAsia="zh-CN"/>
        </w:rPr>
        <w:t>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28</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 xml:space="preserve">深圳市福田区民田路171号新华保险大厦903 </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3、方式：</w:t>
      </w:r>
      <w:r>
        <w:rPr>
          <w:rFonts w:ascii="宋体" w:hAnsi="宋体" w:eastAsia="宋体"/>
          <w:snapToGrid w:val="0"/>
          <w:color w:val="auto"/>
          <w:sz w:val="21"/>
          <w:szCs w:val="21"/>
        </w:rPr>
        <w:t xml:space="preserve"> </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（1）现场获取：投标人按以上时间和地点在我司现场报名和获取招标文件。</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（2）线上获取：投标人通过邮件报名及获取招标文件，报名时间以我司邮箱收件时间为准（我司邮箱：qtszzzzb@163.com），逾期不予受理。</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 xml:space="preserve">现场及线上报名均需提供以下资料: </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1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①</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加盖公章的《购买标书登记表》（下载地址：www.szzzt.com 首页“下载中心”）；</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2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②</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加盖公章的营业执照复印件或扫描件；</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3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③</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加盖公章的法人授权委托书复印件或扫描件；</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4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④</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购买招标文件费用的银行转账凭证。</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开户银行：上海银行深圳分行天安支行</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2022年</w:t>
      </w:r>
      <w:r>
        <w:rPr>
          <w:rFonts w:hint="eastAsia" w:ascii="宋体" w:hAnsi="宋体" w:eastAsia="宋体"/>
          <w:snapToGrid w:val="0"/>
          <w:color w:val="auto"/>
          <w:sz w:val="21"/>
          <w:szCs w:val="21"/>
          <w:u w:val="single"/>
          <w:lang w:val="en-US" w:eastAsia="zh-CN"/>
        </w:rPr>
        <w:t>7</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4</w:t>
      </w:r>
      <w:r>
        <w:rPr>
          <w:rFonts w:hint="eastAsia" w:ascii="宋体" w:hAnsi="宋体" w:eastAsia="宋体"/>
          <w:snapToGrid w:val="0"/>
          <w:color w:val="auto"/>
          <w:sz w:val="21"/>
          <w:szCs w:val="21"/>
          <w:u w:val="single"/>
        </w:rPr>
        <w:t>日14点30分（北京时间）</w:t>
      </w:r>
    </w:p>
    <w:p>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pPr>
        <w:pStyle w:val="453"/>
        <w:adjustRightInd w:val="0"/>
        <w:snapToGrid w:val="0"/>
        <w:spacing w:before="0" w:beforeAutospacing="0" w:after="0" w:afterAutospacing="0" w:line="360" w:lineRule="auto"/>
        <w:ind w:firstLine="426" w:firstLineChars="202"/>
        <w:rPr>
          <w:rFonts w:ascii="宋体" w:hAnsi="宋体" w:eastAsia="宋体"/>
          <w:b/>
          <w:snapToGrid w:val="0"/>
          <w:color w:val="auto"/>
          <w:sz w:val="21"/>
          <w:szCs w:val="21"/>
        </w:rPr>
      </w:pPr>
      <w:r>
        <w:rPr>
          <w:rFonts w:hint="eastAsia" w:ascii="宋体" w:hAnsi="宋体" w:eastAsia="宋体"/>
          <w:b/>
          <w:snapToGrid w:val="0"/>
          <w:color w:val="auto"/>
          <w:sz w:val="21"/>
          <w:szCs w:val="21"/>
        </w:rPr>
        <w:t>1、凡参与深圳市政府采购活动的供应商，应自行在深圳公共资源交易中心网站上办理注册（注册网址：</w:t>
      </w:r>
      <w:r>
        <w:rPr>
          <w:rFonts w:asciiTheme="minorEastAsia" w:hAnsiTheme="minorEastAsia" w:eastAsiaTheme="minorEastAsia"/>
          <w:b/>
          <w:snapToGrid w:val="0"/>
          <w:color w:val="auto"/>
          <w:sz w:val="21"/>
        </w:rPr>
        <w:t>www.szzfcg.cn</w:t>
      </w:r>
      <w:r>
        <w:rPr>
          <w:rFonts w:hint="eastAsia" w:ascii="宋体" w:hAnsi="宋体" w:eastAsia="宋体"/>
          <w:b/>
          <w:snapToGrid w:val="0"/>
          <w:color w:val="auto"/>
          <w:sz w:val="21"/>
          <w:szCs w:val="21"/>
        </w:rPr>
        <w:t>）。</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2、本项目需要落实的政府采购政策：《关于印发&lt;政府采购促进中小企业发展管理办法&gt;的通知》(财库〔2020〕46号)、《关于政府采购支持监狱企业发展有关问题的通知》</w:t>
      </w:r>
      <w:r>
        <w:rPr>
          <w:rFonts w:ascii="宋体" w:hAnsi="宋体" w:eastAsia="宋体"/>
          <w:snapToGrid w:val="0"/>
          <w:color w:val="auto"/>
          <w:sz w:val="21"/>
          <w:szCs w:val="21"/>
        </w:rPr>
        <w:t>(</w:t>
      </w:r>
      <w:r>
        <w:rPr>
          <w:rFonts w:hint="eastAsia" w:ascii="宋体" w:hAnsi="宋体" w:eastAsia="宋体"/>
          <w:snapToGrid w:val="0"/>
          <w:color w:val="auto"/>
          <w:sz w:val="21"/>
          <w:szCs w:val="21"/>
        </w:rPr>
        <w:t>财库〔</w:t>
      </w:r>
      <w:r>
        <w:rPr>
          <w:rFonts w:ascii="宋体" w:hAnsi="宋体" w:eastAsia="宋体"/>
          <w:snapToGrid w:val="0"/>
          <w:color w:val="auto"/>
          <w:sz w:val="21"/>
          <w:szCs w:val="21"/>
        </w:rPr>
        <w:t>2014</w:t>
      </w:r>
      <w:r>
        <w:rPr>
          <w:rFonts w:hint="eastAsia" w:ascii="宋体" w:hAnsi="宋体" w:eastAsia="宋体"/>
          <w:snapToGrid w:val="0"/>
          <w:color w:val="auto"/>
          <w:sz w:val="21"/>
          <w:szCs w:val="21"/>
        </w:rPr>
        <w:t>〕</w:t>
      </w:r>
      <w:r>
        <w:rPr>
          <w:rFonts w:ascii="宋体" w:hAnsi="宋体" w:eastAsia="宋体"/>
          <w:snapToGrid w:val="0"/>
          <w:color w:val="auto"/>
          <w:sz w:val="21"/>
          <w:szCs w:val="21"/>
        </w:rPr>
        <w:t>68</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、《关于促进残疾人就业政府采购政策的通知》（财库〔</w:t>
      </w:r>
      <w:r>
        <w:rPr>
          <w:rFonts w:ascii="宋体" w:hAnsi="宋体" w:eastAsia="宋体"/>
          <w:snapToGrid w:val="0"/>
          <w:color w:val="auto"/>
          <w:sz w:val="21"/>
          <w:szCs w:val="21"/>
        </w:rPr>
        <w:t>2017</w:t>
      </w:r>
      <w:r>
        <w:rPr>
          <w:rFonts w:hint="eastAsia" w:ascii="宋体" w:hAnsi="宋体" w:eastAsia="宋体"/>
          <w:snapToGrid w:val="0"/>
          <w:color w:val="auto"/>
          <w:sz w:val="21"/>
          <w:szCs w:val="21"/>
        </w:rPr>
        <w:t>〕</w:t>
      </w:r>
      <w:r>
        <w:rPr>
          <w:rFonts w:ascii="宋体" w:hAnsi="宋体" w:eastAsia="宋体"/>
          <w:snapToGrid w:val="0"/>
          <w:color w:val="auto"/>
          <w:sz w:val="21"/>
          <w:szCs w:val="21"/>
        </w:rPr>
        <w:t>141</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3、本项目相关公告在以下媒体发布：</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1）中国政府采购网（www.ccgp.gov.cn）；</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2）深圳公共资源交易中心网站（www.szzfcg.cn）；</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3）深圳市中正招标网（</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名称：深圳市慢性病防治中心</w:t>
      </w:r>
      <w:r>
        <w:rPr>
          <w:rFonts w:ascii="宋体" w:hAnsi="宋体" w:eastAsia="宋体"/>
          <w:snapToGrid w:val="0"/>
          <w:color w:val="auto"/>
          <w:sz w:val="21"/>
          <w:szCs w:val="21"/>
        </w:rPr>
        <w:t xml:space="preserve"> </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w:t>
      </w:r>
      <w:r>
        <w:rPr>
          <w:rFonts w:hint="eastAsia" w:ascii="宋体" w:hAnsi="宋体" w:eastAsia="宋体"/>
          <w:snapToGrid w:val="0"/>
          <w:color w:val="auto"/>
          <w:sz w:val="21"/>
          <w:szCs w:val="21"/>
          <w:lang w:eastAsia="zh-CN"/>
        </w:rPr>
        <w:t>深圳市罗湖区布心路</w:t>
      </w:r>
      <w:r>
        <w:rPr>
          <w:rFonts w:hint="eastAsia" w:ascii="宋体" w:hAnsi="宋体" w:eastAsia="宋体"/>
          <w:snapToGrid w:val="0"/>
          <w:color w:val="auto"/>
          <w:sz w:val="21"/>
          <w:szCs w:val="21"/>
          <w:lang w:val="en-US" w:eastAsia="zh-CN"/>
        </w:rPr>
        <w:t>2021号</w:t>
      </w:r>
      <w:r>
        <w:rPr>
          <w:rFonts w:ascii="宋体" w:hAnsi="宋体" w:eastAsia="宋体"/>
          <w:snapToGrid w:val="0"/>
          <w:color w:val="auto"/>
          <w:sz w:val="21"/>
          <w:szCs w:val="21"/>
        </w:rPr>
        <w:t xml:space="preserve"> </w:t>
      </w:r>
    </w:p>
    <w:p>
      <w:pPr>
        <w:pStyle w:val="453"/>
        <w:adjustRightInd w:val="0"/>
        <w:snapToGrid w:val="0"/>
        <w:spacing w:before="0" w:beforeAutospacing="0" w:after="0" w:afterAutospacing="0" w:line="360" w:lineRule="auto"/>
        <w:ind w:left="359" w:leftChars="171" w:firstLine="65" w:firstLineChars="31"/>
        <w:rPr>
          <w:rFonts w:hint="default" w:ascii="宋体" w:hAnsi="宋体" w:eastAsia="宋体"/>
          <w:snapToGrid w:val="0"/>
          <w:color w:val="auto"/>
          <w:sz w:val="21"/>
          <w:szCs w:val="21"/>
          <w:lang w:val="en-US" w:eastAsia="zh-CN"/>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eastAsia="zh-CN"/>
        </w:rPr>
        <w:t>蔡先生，</w:t>
      </w:r>
      <w:r>
        <w:rPr>
          <w:rFonts w:hint="eastAsia" w:ascii="宋体" w:hAnsi="宋体" w:eastAsia="宋体"/>
          <w:snapToGrid w:val="0"/>
          <w:color w:val="auto"/>
          <w:sz w:val="21"/>
          <w:szCs w:val="21"/>
          <w:lang w:val="en-US" w:eastAsia="zh-CN"/>
        </w:rPr>
        <w:t>0755-25532840</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2、招标代理机构信息</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联系方式：罗小姐，0755-83026699</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项目联系人：罗小姐</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pPr>
        <w:pStyle w:val="453"/>
        <w:adjustRightInd w:val="0"/>
        <w:snapToGrid w:val="0"/>
        <w:spacing w:before="0" w:beforeAutospacing="0" w:after="0" w:afterAutospacing="0" w:line="360" w:lineRule="auto"/>
        <w:ind w:left="359" w:leftChars="171" w:firstLine="63" w:firstLineChars="30"/>
        <w:rPr>
          <w:rFonts w:ascii="宋体" w:hAnsi="宋体" w:eastAsia="宋体"/>
          <w:snapToGrid w:val="0"/>
          <w:color w:val="auto"/>
          <w:sz w:val="21"/>
          <w:szCs w:val="21"/>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ascii="宋体" w:hAnsi="宋体"/>
          <w:snapToGrid w:val="0"/>
          <w:kern w:val="0"/>
          <w:sz w:val="24"/>
        </w:rPr>
        <w:t>2022年</w:t>
      </w:r>
      <w:r>
        <w:rPr>
          <w:rFonts w:hint="eastAsia" w:ascii="宋体" w:hAnsi="宋体"/>
          <w:snapToGrid w:val="0"/>
          <w:kern w:val="0"/>
          <w:sz w:val="24"/>
          <w:lang w:val="en-US" w:eastAsia="zh-CN"/>
        </w:rPr>
        <w:t>6</w:t>
      </w:r>
      <w:r>
        <w:rPr>
          <w:rFonts w:ascii="宋体" w:hAnsi="宋体"/>
          <w:snapToGrid w:val="0"/>
          <w:kern w:val="0"/>
          <w:sz w:val="24"/>
        </w:rPr>
        <w:t>月</w:t>
      </w:r>
      <w:r>
        <w:rPr>
          <w:rFonts w:hint="eastAsia" w:ascii="宋体" w:hAnsi="宋体"/>
          <w:snapToGrid w:val="0"/>
          <w:kern w:val="0"/>
          <w:sz w:val="24"/>
          <w:lang w:val="en-US" w:eastAsia="zh-CN"/>
        </w:rPr>
        <w:t>21</w:t>
      </w:r>
      <w:r>
        <w:rPr>
          <w:rFonts w:hint="eastAsia" w:ascii="宋体" w:hAnsi="宋体"/>
          <w:snapToGrid w:val="0"/>
          <w:kern w:val="0"/>
          <w:sz w:val="24"/>
        </w:rPr>
        <w:t>日</w:t>
      </w:r>
    </w:p>
    <w:p/>
    <w:p>
      <w:pPr>
        <w:widowControl/>
        <w:jc w:val="left"/>
      </w:pPr>
      <w:r>
        <w:br w:type="page"/>
      </w:r>
    </w:p>
    <w:p/>
    <w:p>
      <w:pPr>
        <w:pStyle w:val="3"/>
      </w:pPr>
      <w:bookmarkStart w:id="1" w:name="_Toc73613621"/>
      <w:r>
        <w:rPr>
          <w:rFonts w:hint="eastAsia"/>
        </w:rPr>
        <w:t>第二章  项目需求</w:t>
      </w:r>
      <w:bookmarkEnd w:id="1"/>
    </w:p>
    <w:p>
      <w:pPr>
        <w:spacing w:afterLines="50" w:line="360" w:lineRule="auto"/>
        <w:ind w:left="2"/>
        <w:jc w:val="center"/>
        <w:rPr>
          <w:rFonts w:ascii="宋体" w:hAnsi="宋体"/>
          <w:b/>
          <w:sz w:val="24"/>
        </w:rPr>
      </w:pPr>
      <w:r>
        <w:rPr>
          <w:rFonts w:hint="eastAsia" w:ascii="宋体" w:hAnsi="宋体"/>
          <w:b/>
          <w:sz w:val="24"/>
        </w:rPr>
        <w:t>特别说明</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投标人提供证书或检测报告等证明材料的，颁发证书、出具报告的机构须是合法设立的机构，且具有颁发相应证书或者出具相应报告的资质。</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3、加注▲的条款为重要条款要求，如不满足将按照第四章“评标标准”进行扣分。</w:t>
      </w:r>
    </w:p>
    <w:p>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4、加注★的条款为不可负偏离条款，任一项未响应或不满足要求的，将导致投标无效。</w:t>
      </w:r>
    </w:p>
    <w:p>
      <w:pPr>
        <w:pStyle w:val="321"/>
        <w:ind w:firstLine="0" w:firstLineChars="0"/>
        <w:rPr>
          <w:b/>
        </w:rPr>
      </w:pPr>
    </w:p>
    <w:p>
      <w:pPr>
        <w:pStyle w:val="321"/>
        <w:ind w:firstLine="0" w:firstLineChars="0"/>
        <w:rPr>
          <w:b/>
        </w:rPr>
      </w:pPr>
      <w:r>
        <w:rPr>
          <w:rFonts w:hint="eastAsia"/>
          <w:b/>
        </w:rPr>
        <w:t>一、项目概况</w:t>
      </w:r>
    </w:p>
    <w:p>
      <w:pPr>
        <w:pStyle w:val="255"/>
        <w:spacing w:before="156"/>
        <w:ind w:firstLine="0" w:firstLineChars="0"/>
        <w:rPr>
          <w:rFonts w:asciiTheme="minorEastAsia" w:hAnsiTheme="minorEastAsia" w:eastAsiaTheme="minorEastAsia"/>
          <w:b/>
        </w:rPr>
      </w:pPr>
      <w:r>
        <w:rPr>
          <w:rFonts w:hint="eastAsia" w:asciiTheme="minorEastAsia" w:hAnsiTheme="minorEastAsia" w:eastAsiaTheme="minorEastAsia"/>
          <w:b/>
        </w:rPr>
        <w:t>（一）采购需求</w:t>
      </w:r>
    </w:p>
    <w:tbl>
      <w:tblPr>
        <w:tblStyle w:val="50"/>
        <w:tblW w:w="9796" w:type="dxa"/>
        <w:tblInd w:w="0" w:type="dxa"/>
        <w:tblLayout w:type="fixed"/>
        <w:tblCellMar>
          <w:top w:w="15" w:type="dxa"/>
          <w:left w:w="15" w:type="dxa"/>
          <w:bottom w:w="15" w:type="dxa"/>
          <w:right w:w="15" w:type="dxa"/>
        </w:tblCellMar>
      </w:tblPr>
      <w:tblGrid>
        <w:gridCol w:w="866"/>
        <w:gridCol w:w="3647"/>
        <w:gridCol w:w="959"/>
        <w:gridCol w:w="922"/>
        <w:gridCol w:w="1544"/>
        <w:gridCol w:w="1858"/>
      </w:tblGrid>
      <w:tr>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64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项目名称</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rPr>
              <w:t>1</w:t>
            </w:r>
          </w:p>
        </w:tc>
        <w:tc>
          <w:tcPr>
            <w:tcW w:w="364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snapToGrid w:val="0"/>
                <w:szCs w:val="21"/>
              </w:rPr>
              <w:t>深圳市淋病和生殖道沙眼衣原体感染综合防治项目</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10000</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人份</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700,000.00</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尿液标本淋球菌和沙眼衣原体双检</w:t>
            </w:r>
          </w:p>
        </w:tc>
      </w:tr>
    </w:tbl>
    <w:p>
      <w:pPr>
        <w:pStyle w:val="255"/>
        <w:spacing w:before="156" w:line="360" w:lineRule="auto"/>
        <w:ind w:firstLine="0" w:firstLineChars="0"/>
        <w:rPr>
          <w:rFonts w:hint="default" w:asciiTheme="minorEastAsia" w:hAnsiTheme="minorEastAsia" w:eastAsiaTheme="minorEastAsia"/>
          <w:b/>
          <w:lang w:val="en-US" w:eastAsia="zh-CN"/>
        </w:rPr>
      </w:pPr>
      <w:r>
        <w:rPr>
          <w:rFonts w:hint="eastAsia" w:asciiTheme="minorEastAsia" w:hAnsiTheme="minorEastAsia" w:eastAsiaTheme="minorEastAsia"/>
          <w:b/>
        </w:rPr>
        <w:t>（二）项目</w:t>
      </w:r>
      <w:r>
        <w:rPr>
          <w:rFonts w:hint="eastAsia" w:asciiTheme="minorEastAsia" w:hAnsiTheme="minorEastAsia" w:eastAsiaTheme="minorEastAsia"/>
          <w:b/>
          <w:lang w:val="en-US" w:eastAsia="zh-CN"/>
        </w:rPr>
        <w:t>工作内容</w:t>
      </w:r>
    </w:p>
    <w:p>
      <w:pPr>
        <w:pStyle w:val="8"/>
        <w:spacing w:beforeLines="-2147483648" w:afterLines="-2147483648" w:line="360" w:lineRule="auto"/>
        <w:ind w:firstLine="392" w:firstLineChars="187"/>
        <w:rPr>
          <w:rFonts w:hAnsi="宋体" w:cs="宋体"/>
          <w:b/>
          <w:szCs w:val="21"/>
        </w:rPr>
      </w:pPr>
      <w:r>
        <w:rPr>
          <w:rFonts w:hint="eastAsia" w:ascii="宋体" w:hAnsi="宋体"/>
          <w:szCs w:val="21"/>
        </w:rPr>
        <w:t>深圳市淋病和生殖道沙眼衣原体感染综合防治项目尿液标本的采集以及淋球菌和沙眼衣原体核酸检测，包括：</w:t>
      </w:r>
    </w:p>
    <w:p>
      <w:pPr>
        <w:widowControl/>
        <w:adjustRightInd w:val="0"/>
        <w:snapToGrid w:val="0"/>
        <w:spacing w:line="360" w:lineRule="auto"/>
        <w:ind w:firstLine="420" w:firstLineChars="200"/>
        <w:rPr>
          <w:rFonts w:ascii="宋体" w:hAnsi="宋体"/>
          <w:kern w:val="0"/>
          <w:szCs w:val="21"/>
        </w:rPr>
      </w:pPr>
      <w:r>
        <w:rPr>
          <w:rFonts w:ascii="宋体" w:hAnsi="宋体"/>
          <w:kern w:val="0"/>
          <w:szCs w:val="21"/>
        </w:rPr>
        <w:t>1.提供所需耗材用于上述标本的收集；</w:t>
      </w:r>
    </w:p>
    <w:p>
      <w:pPr>
        <w:widowControl/>
        <w:adjustRightInd w:val="0"/>
        <w:snapToGrid w:val="0"/>
        <w:spacing w:line="360" w:lineRule="auto"/>
        <w:ind w:firstLine="420" w:firstLineChars="200"/>
        <w:rPr>
          <w:rFonts w:ascii="宋体" w:hAnsi="宋体"/>
          <w:kern w:val="0"/>
          <w:szCs w:val="21"/>
        </w:rPr>
      </w:pPr>
      <w:r>
        <w:rPr>
          <w:rFonts w:hint="eastAsia" w:ascii="宋体" w:hAnsi="宋体"/>
          <w:kern w:val="0"/>
          <w:szCs w:val="21"/>
        </w:rPr>
        <w:t>2.</w:t>
      </w:r>
      <w:r>
        <w:rPr>
          <w:rFonts w:ascii="宋体" w:hAnsi="宋体"/>
          <w:kern w:val="0"/>
          <w:szCs w:val="21"/>
        </w:rPr>
        <w:t>标本接收、转运、保存；</w:t>
      </w:r>
    </w:p>
    <w:p>
      <w:pPr>
        <w:widowControl/>
        <w:adjustRightInd w:val="0"/>
        <w:snapToGrid w:val="0"/>
        <w:spacing w:line="360" w:lineRule="auto"/>
        <w:ind w:firstLine="420" w:firstLineChars="200"/>
        <w:rPr>
          <w:rFonts w:ascii="宋体" w:hAnsi="宋体"/>
          <w:kern w:val="0"/>
          <w:szCs w:val="21"/>
        </w:rPr>
      </w:pPr>
      <w:r>
        <w:rPr>
          <w:rFonts w:hint="eastAsia" w:ascii="宋体" w:hAnsi="宋体"/>
          <w:kern w:val="0"/>
          <w:szCs w:val="21"/>
        </w:rPr>
        <w:t>3.</w:t>
      </w:r>
      <w:r>
        <w:rPr>
          <w:rFonts w:ascii="宋体" w:hAnsi="宋体"/>
          <w:kern w:val="0"/>
          <w:szCs w:val="21"/>
        </w:rPr>
        <w:t>淋球菌和沙眼衣原体核酸检测；</w:t>
      </w:r>
    </w:p>
    <w:p>
      <w:pPr>
        <w:widowControl/>
        <w:adjustRightInd w:val="0"/>
        <w:snapToGrid w:val="0"/>
        <w:spacing w:line="360" w:lineRule="auto"/>
        <w:ind w:firstLine="420" w:firstLineChars="200"/>
        <w:rPr>
          <w:rFonts w:ascii="宋体" w:hAnsi="宋体"/>
          <w:kern w:val="0"/>
          <w:szCs w:val="21"/>
        </w:rPr>
      </w:pPr>
      <w:r>
        <w:rPr>
          <w:rFonts w:hint="eastAsia" w:ascii="宋体" w:hAnsi="宋体"/>
          <w:kern w:val="0"/>
          <w:szCs w:val="21"/>
        </w:rPr>
        <w:t>4.</w:t>
      </w:r>
      <w:r>
        <w:rPr>
          <w:rFonts w:ascii="宋体" w:hAnsi="宋体"/>
          <w:kern w:val="0"/>
          <w:szCs w:val="21"/>
        </w:rPr>
        <w:t>检测结果报告；</w:t>
      </w:r>
    </w:p>
    <w:p>
      <w:pPr>
        <w:widowControl/>
        <w:adjustRightInd w:val="0"/>
        <w:snapToGrid w:val="0"/>
        <w:spacing w:line="360" w:lineRule="auto"/>
        <w:ind w:firstLine="420" w:firstLineChars="200"/>
        <w:rPr>
          <w:rFonts w:ascii="宋体" w:hAnsi="宋体"/>
          <w:bCs/>
          <w:kern w:val="0"/>
          <w:szCs w:val="21"/>
        </w:rPr>
      </w:pPr>
      <w:r>
        <w:rPr>
          <w:rFonts w:hint="eastAsia"/>
          <w:szCs w:val="21"/>
        </w:rPr>
        <w:t>▲</w:t>
      </w:r>
      <w:r>
        <w:rPr>
          <w:rFonts w:hint="eastAsia" w:ascii="宋体" w:hAnsi="宋体"/>
          <w:kern w:val="0"/>
          <w:szCs w:val="21"/>
        </w:rPr>
        <w:t>5.</w:t>
      </w:r>
      <w:r>
        <w:rPr>
          <w:rFonts w:ascii="宋体" w:hAnsi="宋体"/>
          <w:kern w:val="0"/>
          <w:szCs w:val="21"/>
        </w:rPr>
        <w:t>整个服务过程中质量控制等与本次委托工作相关的内容：</w:t>
      </w:r>
    </w:p>
    <w:p>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①按</w:t>
      </w:r>
      <w:r>
        <w:rPr>
          <w:rFonts w:hint="eastAsia" w:ascii="宋体" w:hAnsi="宋体"/>
          <w:kern w:val="0"/>
          <w:szCs w:val="21"/>
        </w:rPr>
        <w:t>采购人</w:t>
      </w:r>
      <w:r>
        <w:rPr>
          <w:rFonts w:ascii="宋体" w:hAnsi="宋体"/>
          <w:kern w:val="0"/>
          <w:szCs w:val="21"/>
        </w:rPr>
        <w:t>要求开展委托项目工作；</w:t>
      </w:r>
    </w:p>
    <w:p>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②组织协调和管理本委托项目工作；</w:t>
      </w:r>
    </w:p>
    <w:p>
      <w:pPr>
        <w:autoSpaceDE w:val="0"/>
        <w:autoSpaceDN w:val="0"/>
        <w:adjustRightInd w:val="0"/>
        <w:snapToGrid w:val="0"/>
        <w:spacing w:line="360" w:lineRule="auto"/>
        <w:ind w:firstLine="420" w:firstLineChars="200"/>
        <w:rPr>
          <w:rFonts w:ascii="宋体" w:hAnsi="宋体"/>
          <w:color w:val="000000"/>
          <w:kern w:val="0"/>
          <w:szCs w:val="21"/>
        </w:rPr>
      </w:pPr>
      <w:r>
        <w:rPr>
          <w:rFonts w:ascii="宋体" w:hAnsi="宋体"/>
          <w:color w:val="000000"/>
          <w:kern w:val="0"/>
          <w:szCs w:val="21"/>
        </w:rPr>
        <w:t>③承担本委托项目工作质量控制工作；</w:t>
      </w:r>
    </w:p>
    <w:p>
      <w:pPr>
        <w:autoSpaceDE w:val="0"/>
        <w:autoSpaceDN w:val="0"/>
        <w:adjustRightInd w:val="0"/>
        <w:snapToGrid w:val="0"/>
        <w:spacing w:line="360" w:lineRule="auto"/>
        <w:ind w:firstLine="420" w:firstLineChars="200"/>
        <w:rPr>
          <w:rFonts w:ascii="宋体" w:hAnsi="宋体"/>
          <w:color w:val="000000"/>
          <w:kern w:val="0"/>
          <w:szCs w:val="21"/>
        </w:rPr>
      </w:pPr>
      <w:r>
        <w:rPr>
          <w:rFonts w:ascii="宋体" w:hAnsi="宋体"/>
          <w:color w:val="000000"/>
          <w:kern w:val="0"/>
          <w:szCs w:val="21"/>
        </w:rPr>
        <w:t>④承担本委托项目相关工作人员的业务指导和日常培训工作；</w:t>
      </w:r>
    </w:p>
    <w:p>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⑤接受</w:t>
      </w:r>
      <w:r>
        <w:rPr>
          <w:rFonts w:hint="eastAsia" w:ascii="宋体" w:hAnsi="宋体"/>
          <w:kern w:val="0"/>
          <w:szCs w:val="21"/>
        </w:rPr>
        <w:t>采购人</w:t>
      </w:r>
      <w:r>
        <w:rPr>
          <w:rFonts w:ascii="宋体" w:hAnsi="宋体"/>
          <w:kern w:val="0"/>
          <w:szCs w:val="21"/>
        </w:rPr>
        <w:t>的技术指导、工作督导检查；</w:t>
      </w:r>
    </w:p>
    <w:p>
      <w:pPr>
        <w:pStyle w:val="506"/>
        <w:wordWrap/>
        <w:spacing w:afterLines="0" w:line="360" w:lineRule="auto"/>
        <w:ind w:firstLine="436"/>
        <w:rPr>
          <w:rFonts w:cs="Times New Roman"/>
          <w:snapToGrid/>
          <w:spacing w:val="0"/>
          <w:sz w:val="21"/>
          <w:szCs w:val="21"/>
        </w:rPr>
      </w:pPr>
      <w:r>
        <w:rPr>
          <w:kern w:val="0"/>
          <w:sz w:val="21"/>
          <w:szCs w:val="21"/>
        </w:rPr>
        <w:t>⑥报告本委托项目工作情况。</w:t>
      </w:r>
    </w:p>
    <w:p>
      <w:pPr>
        <w:pStyle w:val="506"/>
        <w:wordWrap/>
        <w:spacing w:afterLines="0" w:line="360" w:lineRule="auto"/>
        <w:ind w:firstLine="420"/>
        <w:rPr>
          <w:rFonts w:cs="Times New Roman"/>
          <w:snapToGrid/>
          <w:spacing w:val="0"/>
          <w:sz w:val="21"/>
          <w:szCs w:val="21"/>
        </w:rPr>
      </w:pPr>
    </w:p>
    <w:p>
      <w:pPr>
        <w:numPr>
          <w:ilvl w:val="0"/>
          <w:numId w:val="4"/>
        </w:numPr>
        <w:autoSpaceDE w:val="0"/>
        <w:autoSpaceDN w:val="0"/>
        <w:adjustRightInd w:val="0"/>
        <w:snapToGrid w:val="0"/>
        <w:spacing w:line="360" w:lineRule="auto"/>
        <w:ind w:left="723" w:hanging="723" w:hangingChars="300"/>
        <w:rPr>
          <w:b/>
          <w:sz w:val="24"/>
        </w:rPr>
      </w:pPr>
      <w:r>
        <w:rPr>
          <w:rFonts w:hint="eastAsia"/>
          <w:b/>
          <w:sz w:val="24"/>
        </w:rPr>
        <w:t>项目技术要求</w:t>
      </w:r>
    </w:p>
    <w:p>
      <w:pPr>
        <w:autoSpaceDE w:val="0"/>
        <w:autoSpaceDN w:val="0"/>
        <w:adjustRightInd w:val="0"/>
        <w:snapToGrid w:val="0"/>
        <w:spacing w:line="360" w:lineRule="auto"/>
        <w:ind w:firstLine="630" w:firstLineChars="300"/>
        <w:rPr>
          <w:rFonts w:ascii="宋体" w:hAnsi="宋体"/>
          <w:kern w:val="0"/>
          <w:szCs w:val="21"/>
        </w:rPr>
      </w:pPr>
      <w:r>
        <w:rPr>
          <w:rFonts w:hint="eastAsia" w:ascii="宋体" w:hAnsi="宋体"/>
          <w:kern w:val="0"/>
          <w:szCs w:val="21"/>
        </w:rPr>
        <w:t>1.按要求到采购人处收取标本。</w:t>
      </w:r>
    </w:p>
    <w:p>
      <w:pPr>
        <w:autoSpaceDE w:val="0"/>
        <w:autoSpaceDN w:val="0"/>
        <w:adjustRightInd w:val="0"/>
        <w:snapToGrid w:val="0"/>
        <w:spacing w:line="360" w:lineRule="auto"/>
        <w:ind w:firstLine="630" w:firstLineChars="300"/>
        <w:rPr>
          <w:rFonts w:ascii="宋体" w:hAnsi="宋体"/>
          <w:kern w:val="0"/>
          <w:szCs w:val="21"/>
        </w:rPr>
      </w:pPr>
      <w:r>
        <w:rPr>
          <w:rFonts w:hint="eastAsia" w:ascii="宋体" w:hAnsi="宋体"/>
          <w:kern w:val="0"/>
          <w:szCs w:val="21"/>
        </w:rPr>
        <w:t>2.负责提供标本采集培训以及业务培训，并保证采样耗材的充足。</w:t>
      </w:r>
    </w:p>
    <w:p>
      <w:pPr>
        <w:autoSpaceDE w:val="0"/>
        <w:autoSpaceDN w:val="0"/>
        <w:adjustRightInd w:val="0"/>
        <w:snapToGrid w:val="0"/>
        <w:spacing w:line="360" w:lineRule="auto"/>
        <w:ind w:firstLine="420" w:firstLineChars="200"/>
        <w:rPr>
          <w:rFonts w:ascii="宋体" w:hAnsi="宋体"/>
          <w:kern w:val="0"/>
          <w:szCs w:val="21"/>
        </w:rPr>
      </w:pPr>
      <w:r>
        <w:rPr>
          <w:rFonts w:hint="eastAsia"/>
          <w:szCs w:val="21"/>
        </w:rPr>
        <w:t>▲</w:t>
      </w:r>
      <w:r>
        <w:rPr>
          <w:rFonts w:hint="eastAsia" w:ascii="宋体" w:hAnsi="宋体"/>
          <w:kern w:val="0"/>
          <w:szCs w:val="21"/>
        </w:rPr>
        <w:t>3.本次委托检测中衣原体、淋球菌核酸检测统一采用罗氏诊断公司(Roche)  Cobas CT/NG 4800系统进行检测。</w:t>
      </w:r>
    </w:p>
    <w:p>
      <w:pPr>
        <w:autoSpaceDE w:val="0"/>
        <w:autoSpaceDN w:val="0"/>
        <w:adjustRightInd w:val="0"/>
        <w:snapToGrid w:val="0"/>
        <w:spacing w:line="360" w:lineRule="auto"/>
        <w:ind w:firstLine="630" w:firstLineChars="300"/>
        <w:rPr>
          <w:rFonts w:ascii="宋体" w:hAnsi="宋体"/>
          <w:kern w:val="0"/>
          <w:szCs w:val="21"/>
        </w:rPr>
      </w:pPr>
      <w:r>
        <w:rPr>
          <w:rFonts w:hint="eastAsia" w:ascii="宋体" w:hAnsi="宋体"/>
          <w:kern w:val="0"/>
          <w:szCs w:val="21"/>
        </w:rPr>
        <w:t>4.中标人有为采购人保密的义务，在未经采购人同意或授权前提下，中标人不得向采购人以外的任何单位或个人泄露采购人委托检验项目、检验内容、检验结果。</w:t>
      </w:r>
    </w:p>
    <w:p>
      <w:pPr>
        <w:pStyle w:val="321"/>
        <w:ind w:firstLine="630" w:firstLineChars="300"/>
        <w:rPr>
          <w:sz w:val="21"/>
          <w:szCs w:val="21"/>
        </w:rPr>
      </w:pPr>
      <w:r>
        <w:rPr>
          <w:rFonts w:hint="eastAsia"/>
          <w:sz w:val="21"/>
          <w:szCs w:val="21"/>
        </w:rPr>
        <w:t>5.中标人如需召回检验报告，应及时通过一切形式包括电话、邮寄、传真、电子邮件、当面告知等方式通知委托方召回检验报告并通过上述形式提供新的检验报告。</w:t>
      </w:r>
    </w:p>
    <w:p>
      <w:pPr>
        <w:pStyle w:val="506"/>
        <w:wordWrap/>
        <w:spacing w:afterLines="0" w:line="360" w:lineRule="auto"/>
        <w:ind w:firstLine="420"/>
        <w:rPr>
          <w:rFonts w:cs="Times New Roman"/>
          <w:snapToGrid/>
          <w:spacing w:val="0"/>
          <w:sz w:val="21"/>
          <w:szCs w:val="21"/>
        </w:rPr>
      </w:pPr>
    </w:p>
    <w:p>
      <w:pPr>
        <w:pStyle w:val="321"/>
        <w:ind w:firstLine="0" w:firstLineChars="0"/>
        <w:rPr>
          <w:b/>
        </w:rPr>
      </w:pPr>
    </w:p>
    <w:p>
      <w:pPr>
        <w:pStyle w:val="321"/>
        <w:ind w:firstLine="0" w:firstLineChars="0"/>
        <w:rPr>
          <w:b/>
        </w:rPr>
      </w:pPr>
      <w:r>
        <w:rPr>
          <w:rFonts w:hint="eastAsia"/>
          <w:b/>
        </w:rPr>
        <w:t>三、项目商务要求</w:t>
      </w:r>
    </w:p>
    <w:p>
      <w:pPr>
        <w:rPr>
          <w:rFonts w:hint="eastAsia" w:asciiTheme="minorEastAsia" w:hAnsiTheme="minorEastAsia" w:eastAsiaTheme="minorEastAsia"/>
          <w:b/>
        </w:rPr>
      </w:pPr>
      <w:r>
        <w:rPr>
          <w:rFonts w:hint="eastAsia" w:asciiTheme="minorEastAsia" w:hAnsiTheme="minorEastAsia" w:eastAsiaTheme="minorEastAsia"/>
        </w:rPr>
        <w:t>★</w:t>
      </w:r>
      <w:r>
        <w:rPr>
          <w:rFonts w:hint="eastAsia" w:asciiTheme="minorEastAsia" w:hAnsiTheme="minorEastAsia" w:eastAsiaTheme="minorEastAsia"/>
          <w:b/>
        </w:rPr>
        <w:t>（一）服务期限：</w:t>
      </w:r>
    </w:p>
    <w:p>
      <w:pPr>
        <w:ind w:firstLine="420" w:firstLineChars="200"/>
        <w:rPr>
          <w:rFonts w:asciiTheme="minorEastAsia" w:hAnsiTheme="minorEastAsia" w:eastAsiaTheme="minorEastAsia"/>
          <w:b/>
        </w:rPr>
      </w:pPr>
      <w:r>
        <w:rPr>
          <w:rFonts w:hint="eastAsia" w:ascii="宋体" w:hAnsi="宋体" w:eastAsia="宋体" w:cs="Times New Roman"/>
          <w:kern w:val="2"/>
          <w:sz w:val="21"/>
          <w:szCs w:val="21"/>
          <w:lang w:val="en-US" w:eastAsia="zh-CN" w:bidi="ar-SA"/>
        </w:rPr>
        <w:t>2022年</w:t>
      </w:r>
      <w:r>
        <w:rPr>
          <w:rFonts w:hint="eastAsia" w:ascii="宋体" w:hAnsi="宋体" w:cs="Times New Roman"/>
          <w:kern w:val="2"/>
          <w:sz w:val="21"/>
          <w:szCs w:val="21"/>
          <w:lang w:val="en-US" w:eastAsia="zh-CN" w:bidi="ar-SA"/>
        </w:rPr>
        <w:t>7</w:t>
      </w:r>
      <w:r>
        <w:rPr>
          <w:rFonts w:hint="eastAsia" w:ascii="宋体" w:hAnsi="宋体" w:eastAsia="宋体" w:cs="Times New Roman"/>
          <w:kern w:val="2"/>
          <w:sz w:val="21"/>
          <w:szCs w:val="21"/>
          <w:lang w:val="en-US" w:eastAsia="zh-CN" w:bidi="ar-SA"/>
        </w:rPr>
        <w:t>月1日到2022年12月31日</w:t>
      </w:r>
    </w:p>
    <w:p>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（二）服务地点：</w:t>
      </w:r>
    </w:p>
    <w:p>
      <w:pPr>
        <w:pStyle w:val="255"/>
        <w:spacing w:beforeLines="0" w:line="360" w:lineRule="auto"/>
        <w:ind w:left="0" w:leftChars="0" w:firstLine="420" w:firstLineChars="200"/>
        <w:rPr>
          <w:rFonts w:hint="eastAsia" w:eastAsia="宋体" w:asciiTheme="minorEastAsia" w:hAnsiTheme="minorEastAsia"/>
          <w:b/>
          <w:lang w:eastAsia="zh-CN"/>
        </w:rPr>
      </w:pPr>
      <w:r>
        <w:rPr>
          <w:rFonts w:hint="eastAsia" w:ascii="宋体" w:hAnsi="宋体" w:eastAsia="宋体"/>
          <w:szCs w:val="21"/>
        </w:rPr>
        <w:t>采购人指定地点</w:t>
      </w:r>
      <w:r>
        <w:rPr>
          <w:rFonts w:hint="eastAsia" w:ascii="宋体" w:hAnsi="宋体" w:eastAsia="宋体"/>
          <w:szCs w:val="21"/>
          <w:lang w:eastAsia="zh-CN"/>
        </w:rPr>
        <w:t>。</w:t>
      </w:r>
    </w:p>
    <w:p>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（三）报价要求：</w:t>
      </w:r>
    </w:p>
    <w:p>
      <w:pPr>
        <w:spacing w:line="360" w:lineRule="auto"/>
        <w:ind w:firstLine="420" w:firstLineChars="200"/>
        <w:jc w:val="left"/>
        <w:rPr>
          <w:rFonts w:ascii="宋体" w:hAnsi="宋体"/>
          <w:szCs w:val="21"/>
        </w:rPr>
      </w:pPr>
      <w:r>
        <w:rPr>
          <w:rFonts w:hint="eastAsia" w:ascii="宋体" w:hAnsi="宋体"/>
          <w:szCs w:val="21"/>
        </w:rPr>
        <w:t>投标人报价应以人民币报价，报价应包括：样本检测费、物流配送费、涉及检测耗材费、技术服务、人员培训费、各种税费以及乙方承担义务过程中所产生的费用等费用。</w:t>
      </w:r>
    </w:p>
    <w:p>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（四）付款方式：</w:t>
      </w:r>
    </w:p>
    <w:p>
      <w:pPr>
        <w:spacing w:line="360" w:lineRule="auto"/>
        <w:ind w:firstLine="420" w:firstLineChars="200"/>
        <w:jc w:val="left"/>
        <w:rPr>
          <w:rFonts w:hint="eastAsia" w:ascii="宋体" w:hAnsi="宋体"/>
          <w:szCs w:val="21"/>
        </w:rPr>
      </w:pPr>
      <w:r>
        <w:rPr>
          <w:rFonts w:hint="eastAsia" w:ascii="宋体" w:hAnsi="宋体"/>
          <w:szCs w:val="21"/>
        </w:rPr>
        <w:t xml:space="preserve">合同签订后 </w:t>
      </w:r>
      <w:r>
        <w:rPr>
          <w:rFonts w:hint="eastAsia" w:ascii="宋体" w:hAnsi="宋体"/>
          <w:szCs w:val="21"/>
          <w:lang w:val="en-US" w:eastAsia="zh-CN"/>
        </w:rPr>
        <w:t>6</w:t>
      </w:r>
      <w:r>
        <w:rPr>
          <w:rFonts w:hint="eastAsia" w:ascii="宋体" w:hAnsi="宋体"/>
          <w:szCs w:val="21"/>
        </w:rPr>
        <w:t>0天内，甲方向乙方支付合同总价30%的款项。之后按照尿液标本淋球菌和沙眼衣原体双检：70元/标本（报价应包括：样本检测费、物流配送费、涉及检测耗材费、技术服务、人员培训费、各种税费以及乙方承担义务过程中所产生的费用等费用）的标准向乙方支付费用尾款。直到100%完成该项目为止。</w:t>
      </w:r>
    </w:p>
    <w:p>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（五）验收要求：</w:t>
      </w:r>
    </w:p>
    <w:p>
      <w:pPr>
        <w:spacing w:line="360" w:lineRule="auto"/>
        <w:ind w:firstLine="420" w:firstLineChars="200"/>
        <w:jc w:val="left"/>
        <w:rPr>
          <w:rFonts w:hint="eastAsia" w:ascii="宋体" w:hAnsi="宋体"/>
          <w:szCs w:val="21"/>
        </w:rPr>
      </w:pPr>
      <w:r>
        <w:rPr>
          <w:rFonts w:hint="eastAsia" w:ascii="宋体" w:hAnsi="宋体"/>
          <w:szCs w:val="21"/>
        </w:rPr>
        <w:t>按照乙方出具的报告单含电子报告情况根据有关检验工作规定进行验收。</w:t>
      </w:r>
    </w:p>
    <w:p>
      <w:pPr>
        <w:spacing w:line="360" w:lineRule="auto"/>
        <w:ind w:firstLine="420" w:firstLineChars="200"/>
        <w:jc w:val="left"/>
        <w:rPr>
          <w:rFonts w:hint="eastAsia" w:ascii="宋体" w:hAnsi="宋体"/>
          <w:szCs w:val="21"/>
        </w:rPr>
      </w:pPr>
      <w:r>
        <w:rPr>
          <w:rFonts w:hint="eastAsia" w:ascii="宋体" w:hAnsi="宋体"/>
          <w:szCs w:val="21"/>
        </w:rPr>
        <w:t>乙方应当在取走样本</w:t>
      </w:r>
      <w:r>
        <w:rPr>
          <w:rFonts w:hint="eastAsia" w:ascii="宋体" w:hAnsi="宋体"/>
          <w:szCs w:val="21"/>
          <w:lang w:val="en-US" w:eastAsia="zh-CN"/>
        </w:rPr>
        <w:t>7</w:t>
      </w:r>
      <w:r>
        <w:rPr>
          <w:rFonts w:hint="eastAsia" w:ascii="宋体" w:hAnsi="宋体"/>
          <w:szCs w:val="21"/>
        </w:rPr>
        <w:t>日内向甲方提供检验报告。乙方完成受托任务后，应向甲方提交的检测结果包括:</w:t>
      </w:r>
    </w:p>
    <w:p>
      <w:pPr>
        <w:spacing w:line="360" w:lineRule="auto"/>
        <w:ind w:firstLine="420" w:firstLineChars="200"/>
        <w:jc w:val="left"/>
        <w:rPr>
          <w:rFonts w:hint="eastAsia" w:ascii="宋体" w:hAnsi="宋体"/>
          <w:szCs w:val="21"/>
        </w:rPr>
      </w:pPr>
      <w:r>
        <w:rPr>
          <w:rFonts w:hint="eastAsia" w:ascii="宋体" w:hAnsi="宋体"/>
          <w:szCs w:val="21"/>
        </w:rPr>
        <w:t>1.生殖道沙眼衣原体核酸检测的纸质报告单和电子数据表格。</w:t>
      </w:r>
    </w:p>
    <w:p>
      <w:pPr>
        <w:spacing w:line="360" w:lineRule="auto"/>
        <w:ind w:firstLine="420" w:firstLineChars="200"/>
        <w:jc w:val="left"/>
        <w:rPr>
          <w:rFonts w:hint="eastAsia" w:ascii="宋体" w:hAnsi="宋体"/>
          <w:szCs w:val="21"/>
        </w:rPr>
      </w:pPr>
      <w:r>
        <w:rPr>
          <w:rFonts w:hint="eastAsia" w:ascii="宋体" w:hAnsi="宋体"/>
          <w:szCs w:val="21"/>
        </w:rPr>
        <w:t>2.淋球菌核酸检测结果电子数据表格；</w:t>
      </w:r>
    </w:p>
    <w:p>
      <w:pPr>
        <w:spacing w:line="360" w:lineRule="auto"/>
        <w:ind w:firstLine="420" w:firstLineChars="200"/>
        <w:jc w:val="left"/>
        <w:rPr>
          <w:rFonts w:hint="eastAsia" w:ascii="宋体" w:hAnsi="宋体"/>
          <w:szCs w:val="21"/>
        </w:rPr>
      </w:pPr>
      <w:r>
        <w:rPr>
          <w:rFonts w:hint="eastAsia" w:ascii="宋体" w:hAnsi="宋体"/>
          <w:szCs w:val="21"/>
        </w:rPr>
        <w:t>3.整个检测过程中（包括质控样品）的原始扩增数据，包括扩增曲线、溶解曲线等原始记录；</w:t>
      </w:r>
    </w:p>
    <w:p>
      <w:pPr>
        <w:spacing w:line="360" w:lineRule="auto"/>
        <w:ind w:firstLine="420" w:firstLineChars="200"/>
        <w:jc w:val="left"/>
      </w:pPr>
      <w:r>
        <w:rPr>
          <w:rFonts w:hint="eastAsia" w:ascii="宋体" w:hAnsi="宋体"/>
          <w:szCs w:val="21"/>
        </w:rPr>
        <w:t>4.整个检测过程中的实验记录，包括检测记录、质控情况、检测方法、检测过程有无突发情况记录等。</w:t>
      </w:r>
    </w:p>
    <w:p>
      <w:pPr>
        <w:pStyle w:val="255"/>
        <w:spacing w:beforeLines="0" w:line="360" w:lineRule="auto"/>
        <w:ind w:firstLine="0" w:firstLineChars="0"/>
        <w:rPr>
          <w:rFonts w:asciiTheme="minorEastAsia" w:hAnsiTheme="minorEastAsia" w:eastAsiaTheme="minorEastAsia"/>
          <w:b/>
        </w:rPr>
      </w:pPr>
    </w:p>
    <w:p>
      <w:pPr>
        <w:pStyle w:val="321"/>
        <w:ind w:firstLine="0" w:firstLineChars="0"/>
        <w:rPr>
          <w:bCs/>
          <w:sz w:val="21"/>
          <w:szCs w:val="21"/>
        </w:rPr>
      </w:pPr>
      <w:r>
        <w:rPr>
          <w:rFonts w:hint="eastAsia"/>
          <w:b/>
        </w:rPr>
        <w:t>四、项目成果</w:t>
      </w:r>
      <w:r>
        <w:rPr>
          <w:rFonts w:hint="eastAsia"/>
          <w:b/>
        </w:rPr>
        <w:br w:type="textWrapping"/>
      </w:r>
      <w:r>
        <w:rPr>
          <w:rFonts w:hint="eastAsia"/>
          <w:bCs/>
          <w:sz w:val="21"/>
          <w:szCs w:val="21"/>
        </w:rPr>
        <w:t>中标人完成受托任务后，应向采购人提交的检测结果包括：</w:t>
      </w:r>
    </w:p>
    <w:p>
      <w:pPr>
        <w:pStyle w:val="321"/>
        <w:ind w:firstLine="420"/>
        <w:rPr>
          <w:bCs/>
          <w:sz w:val="21"/>
          <w:szCs w:val="21"/>
        </w:rPr>
      </w:pPr>
      <w:r>
        <w:rPr>
          <w:rFonts w:hint="eastAsia"/>
          <w:bCs/>
          <w:sz w:val="21"/>
          <w:szCs w:val="21"/>
        </w:rPr>
        <w:t>1．生殖道沙眼衣原体核酸检测结果的纸质报告单和电子数据表格。</w:t>
      </w:r>
    </w:p>
    <w:p>
      <w:pPr>
        <w:pStyle w:val="321"/>
        <w:ind w:firstLine="420"/>
        <w:rPr>
          <w:bCs/>
          <w:sz w:val="21"/>
          <w:szCs w:val="21"/>
        </w:rPr>
      </w:pPr>
      <w:r>
        <w:rPr>
          <w:rFonts w:hint="eastAsia"/>
          <w:bCs/>
          <w:sz w:val="21"/>
          <w:szCs w:val="21"/>
        </w:rPr>
        <w:t>2．淋球菌核酸检测结果的纸质报告单和电子数据表格。</w:t>
      </w:r>
    </w:p>
    <w:p>
      <w:pPr>
        <w:pStyle w:val="321"/>
        <w:ind w:firstLine="420"/>
        <w:rPr>
          <w:bCs/>
          <w:sz w:val="21"/>
          <w:szCs w:val="21"/>
        </w:rPr>
      </w:pPr>
      <w:r>
        <w:rPr>
          <w:rFonts w:hint="eastAsia"/>
          <w:bCs/>
          <w:sz w:val="21"/>
          <w:szCs w:val="21"/>
        </w:rPr>
        <w:t>3．整个检测过程中（包括质控样品）的原始扩增数据，包括扩增曲线等原始记录。</w:t>
      </w:r>
    </w:p>
    <w:p>
      <w:pPr>
        <w:pStyle w:val="321"/>
        <w:ind w:firstLine="420"/>
        <w:rPr>
          <w:bCs/>
          <w:sz w:val="21"/>
          <w:szCs w:val="21"/>
        </w:rPr>
      </w:pPr>
      <w:r>
        <w:rPr>
          <w:rFonts w:hint="eastAsia"/>
          <w:bCs/>
          <w:sz w:val="21"/>
          <w:szCs w:val="21"/>
        </w:rPr>
        <w:t>4．整个检测过程中的实验记录，包括检测记录、质控情况、检测方法、检测过程有无突发情况记录等。</w:t>
      </w:r>
    </w:p>
    <w:p>
      <w:pPr>
        <w:spacing w:line="360" w:lineRule="auto"/>
        <w:ind w:firstLine="420" w:firstLineChars="200"/>
        <w:jc w:val="left"/>
        <w:rPr>
          <w:rFonts w:ascii="宋体" w:hAnsi="宋体"/>
          <w:szCs w:val="21"/>
        </w:rPr>
      </w:pPr>
    </w:p>
    <w:p>
      <w:pPr>
        <w:spacing w:line="360" w:lineRule="auto"/>
        <w:ind w:firstLine="420" w:firstLineChars="200"/>
        <w:jc w:val="left"/>
        <w:rPr>
          <w:rFonts w:ascii="宋体" w:hAnsi="宋体"/>
          <w:szCs w:val="21"/>
        </w:rPr>
      </w:pPr>
    </w:p>
    <w:p>
      <w:pPr>
        <w:pStyle w:val="255"/>
        <w:spacing w:before="156" w:line="360" w:lineRule="auto"/>
        <w:ind w:firstLine="0" w:firstLineChars="0"/>
        <w:rPr>
          <w:rFonts w:ascii="宋体" w:hAnsi="宋体" w:cs="宋体"/>
          <w:kern w:val="0"/>
          <w:szCs w:val="21"/>
        </w:rPr>
      </w:pPr>
      <w:r>
        <w:rPr>
          <w:szCs w:val="21"/>
        </w:rPr>
        <w:br w:type="page"/>
      </w:r>
    </w:p>
    <w:p>
      <w:pPr>
        <w:pStyle w:val="456"/>
        <w:spacing w:before="0" w:beforeAutospacing="0" w:after="0" w:afterAutospacing="0" w:line="360" w:lineRule="auto"/>
        <w:rPr>
          <w:sz w:val="21"/>
          <w:szCs w:val="21"/>
        </w:rPr>
      </w:pPr>
    </w:p>
    <w:p>
      <w:pPr>
        <w:pStyle w:val="3"/>
      </w:pPr>
      <w:bookmarkStart w:id="2" w:name="_Toc73613622"/>
      <w:r>
        <w:rPr>
          <w:rFonts w:hint="eastAsia"/>
        </w:rPr>
        <w:t>第三章  投标文件初审</w:t>
      </w:r>
      <w:bookmarkEnd w:id="2"/>
    </w:p>
    <w:p>
      <w:pPr>
        <w:autoSpaceDE w:val="0"/>
        <w:autoSpaceDN w:val="0"/>
        <w:adjustRightInd w:val="0"/>
        <w:spacing w:line="360" w:lineRule="auto"/>
        <w:ind w:firstLine="480" w:firstLineChars="200"/>
        <w:jc w:val="left"/>
        <w:rPr>
          <w:rFonts w:ascii="仿宋_GB2312" w:eastAsia="仿宋_GB2312"/>
          <w:sz w:val="24"/>
        </w:rPr>
      </w:pP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pPr>
        <w:adjustRightInd w:val="0"/>
        <w:spacing w:line="360" w:lineRule="auto"/>
        <w:rPr>
          <w:snapToGrid w:val="0"/>
          <w:kern w:val="0"/>
        </w:rPr>
      </w:pPr>
    </w:p>
    <w:p>
      <w:pPr>
        <w:adjustRightInd w:val="0"/>
        <w:spacing w:line="360" w:lineRule="auto"/>
        <w:rPr>
          <w:snapToGrid w:val="0"/>
          <w:kern w:val="0"/>
        </w:rPr>
      </w:pPr>
      <w:r>
        <w:rPr>
          <w:rFonts w:hint="eastAsia"/>
          <w:snapToGrid w:val="0"/>
          <w:kern w:val="0"/>
        </w:rPr>
        <w:t>一、资格性</w:t>
      </w:r>
      <w:r>
        <w:rPr>
          <w:rFonts w:hint="eastAsia" w:ascii="宋体" w:hAnsi="宋体"/>
          <w:snapToGrid w:val="0"/>
          <w:kern w:val="0"/>
        </w:rPr>
        <w:t>审查</w:t>
      </w:r>
    </w:p>
    <w:p>
      <w:pPr>
        <w:adjustRightInd w:val="0"/>
        <w:spacing w:line="360" w:lineRule="auto"/>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pPr>
        <w:adjustRightInd w:val="0"/>
        <w:spacing w:line="360" w:lineRule="auto"/>
        <w:rPr>
          <w:rFonts w:ascii="宋体" w:hAnsi="宋体"/>
          <w:snapToGrid w:val="0"/>
          <w:kern w:val="0"/>
        </w:rPr>
      </w:pPr>
    </w:p>
    <w:p>
      <w:pPr>
        <w:adjustRightInd w:val="0"/>
        <w:spacing w:line="360" w:lineRule="auto"/>
        <w:rPr>
          <w:rFonts w:ascii="宋体" w:hAnsi="宋体"/>
          <w:snapToGrid w:val="0"/>
          <w:kern w:val="0"/>
        </w:rPr>
      </w:pPr>
      <w:r>
        <w:rPr>
          <w:rFonts w:hint="eastAsia" w:ascii="宋体" w:hAnsi="宋体"/>
          <w:snapToGrid w:val="0"/>
          <w:kern w:val="0"/>
        </w:rPr>
        <w:t>二、符合性审查</w:t>
      </w:r>
    </w:p>
    <w:p>
      <w:pPr>
        <w:adjustRightInd w:val="0"/>
        <w:spacing w:line="360" w:lineRule="auto"/>
        <w:rPr>
          <w:rFonts w:ascii="宋体" w:hAnsi="宋体"/>
          <w:snapToGrid w:val="0"/>
          <w:kern w:val="0"/>
        </w:rPr>
      </w:pPr>
      <w:r>
        <w:rPr>
          <w:rFonts w:hint="eastAsia" w:ascii="宋体" w:hAnsi="宋体"/>
          <w:snapToGrid w:val="0"/>
          <w:kern w:val="0"/>
        </w:rPr>
        <w:t>1、投标人提供的投标文件数量不符合招标文件要求。</w:t>
      </w:r>
    </w:p>
    <w:p>
      <w:pPr>
        <w:adjustRightInd w:val="0"/>
        <w:spacing w:line="360" w:lineRule="auto"/>
        <w:rPr>
          <w:rFonts w:ascii="宋体" w:hAnsi="宋体"/>
          <w:snapToGrid w:val="0"/>
          <w:kern w:val="0"/>
        </w:rPr>
      </w:pPr>
      <w:r>
        <w:rPr>
          <w:rFonts w:hint="eastAsia" w:ascii="宋体" w:hAnsi="宋体"/>
          <w:snapToGrid w:val="0"/>
          <w:kern w:val="0"/>
        </w:rPr>
        <w:t>2、投标文件未按照招标文件要求制作、密封和标记。</w:t>
      </w:r>
    </w:p>
    <w:p>
      <w:pPr>
        <w:adjustRightInd w:val="0"/>
        <w:spacing w:line="360" w:lineRule="auto"/>
        <w:rPr>
          <w:rFonts w:ascii="宋体" w:hAnsi="宋体"/>
          <w:snapToGrid w:val="0"/>
          <w:kern w:val="0"/>
        </w:rPr>
      </w:pPr>
      <w:r>
        <w:rPr>
          <w:rFonts w:hint="eastAsia" w:ascii="宋体" w:hAnsi="宋体"/>
          <w:snapToGrid w:val="0"/>
          <w:kern w:val="0"/>
        </w:rPr>
        <w:t>3、未按招标文件要求提供法定代表人证明书和法定代表人授权委托证明书。</w:t>
      </w:r>
    </w:p>
    <w:p>
      <w:pPr>
        <w:adjustRightInd w:val="0"/>
        <w:spacing w:line="360" w:lineRule="auto"/>
        <w:ind w:left="283" w:hanging="283" w:hangingChars="135"/>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pPr>
        <w:adjustRightInd w:val="0"/>
        <w:spacing w:line="360" w:lineRule="auto"/>
        <w:rPr>
          <w:rFonts w:ascii="宋体" w:hAnsi="宋体"/>
          <w:snapToGrid w:val="0"/>
          <w:kern w:val="0"/>
        </w:rPr>
      </w:pPr>
      <w:r>
        <w:rPr>
          <w:rFonts w:hint="eastAsia" w:ascii="宋体" w:hAnsi="宋体"/>
          <w:snapToGrid w:val="0"/>
          <w:kern w:val="0"/>
        </w:rPr>
        <w:t>5、投标文件的关键内容字迹模糊、无法辨认的。</w:t>
      </w:r>
    </w:p>
    <w:p>
      <w:pPr>
        <w:adjustRightInd w:val="0"/>
        <w:spacing w:line="360" w:lineRule="auto"/>
        <w:rPr>
          <w:rFonts w:ascii="宋体" w:hAnsi="宋体"/>
          <w:snapToGrid w:val="0"/>
          <w:kern w:val="0"/>
        </w:rPr>
      </w:pPr>
      <w:r>
        <w:rPr>
          <w:rFonts w:hint="eastAsia" w:ascii="宋体" w:hAnsi="宋体"/>
          <w:snapToGrid w:val="0"/>
          <w:kern w:val="0"/>
        </w:rPr>
        <w:t>6、投标报价有严重缺漏项的。</w:t>
      </w:r>
    </w:p>
    <w:p>
      <w:pPr>
        <w:adjustRightInd w:val="0"/>
        <w:spacing w:line="360" w:lineRule="auto"/>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pPr>
        <w:adjustRightInd w:val="0"/>
        <w:spacing w:line="360" w:lineRule="auto"/>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pPr>
        <w:adjustRightInd w:val="0"/>
        <w:spacing w:line="360" w:lineRule="auto"/>
        <w:rPr>
          <w:rFonts w:ascii="宋体" w:hAnsi="宋体"/>
          <w:snapToGrid w:val="0"/>
          <w:kern w:val="0"/>
        </w:rPr>
      </w:pPr>
      <w:r>
        <w:rPr>
          <w:rFonts w:hint="eastAsia" w:ascii="宋体" w:hAnsi="宋体"/>
          <w:snapToGrid w:val="0"/>
          <w:kern w:val="0"/>
        </w:rPr>
        <w:t>9、将一个项目包拆分投标，对同一货物及服务投标时，同时提供两套或以上的投标方案。</w:t>
      </w:r>
    </w:p>
    <w:p>
      <w:pPr>
        <w:adjustRightInd w:val="0"/>
        <w:spacing w:line="360" w:lineRule="auto"/>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pPr>
        <w:adjustRightInd w:val="0"/>
        <w:spacing w:line="360" w:lineRule="auto"/>
        <w:rPr>
          <w:rFonts w:ascii="宋体" w:hAnsi="宋体"/>
          <w:snapToGrid w:val="0"/>
          <w:kern w:val="0"/>
        </w:rPr>
      </w:pPr>
      <w:r>
        <w:rPr>
          <w:rFonts w:hint="eastAsia" w:ascii="宋体" w:hAnsi="宋体"/>
          <w:snapToGrid w:val="0"/>
          <w:kern w:val="0"/>
        </w:rPr>
        <w:t>11、投标违规行为：如以他人名义竞标、串通投标或者以其他弄虚作假方式投标的。</w:t>
      </w:r>
    </w:p>
    <w:p>
      <w:pPr>
        <w:adjustRightInd w:val="0"/>
        <w:spacing w:line="360" w:lineRule="auto"/>
        <w:rPr>
          <w:rFonts w:ascii="宋体" w:hAnsi="宋体"/>
          <w:snapToGrid w:val="0"/>
          <w:kern w:val="0"/>
        </w:rPr>
      </w:pPr>
      <w:r>
        <w:rPr>
          <w:rFonts w:hint="eastAsia" w:ascii="宋体" w:hAnsi="宋体"/>
          <w:snapToGrid w:val="0"/>
          <w:kern w:val="0"/>
        </w:rPr>
        <w:t>12、</w:t>
      </w:r>
      <w:r>
        <w:rPr>
          <w:rFonts w:hint="eastAsia" w:ascii="宋体" w:hAnsi="宋体"/>
          <w:bCs/>
          <w:szCs w:val="21"/>
        </w:rPr>
        <w:t>投标人的投标总价超过采购预算金额或最高投标限价的</w:t>
      </w:r>
      <w:r>
        <w:rPr>
          <w:rFonts w:hint="eastAsia" w:ascii="宋体" w:hAnsi="宋体"/>
          <w:snapToGrid w:val="0"/>
          <w:kern w:val="0"/>
        </w:rPr>
        <w:t>。</w:t>
      </w:r>
    </w:p>
    <w:p>
      <w:pPr>
        <w:adjustRightInd w:val="0"/>
        <w:spacing w:line="360" w:lineRule="auto"/>
        <w:rPr>
          <w:rFonts w:ascii="宋体" w:hAnsi="宋体"/>
          <w:snapToGrid w:val="0"/>
          <w:kern w:val="0"/>
        </w:rPr>
      </w:pPr>
      <w:r>
        <w:rPr>
          <w:rFonts w:hint="eastAsia" w:ascii="宋体" w:hAnsi="宋体"/>
          <w:snapToGrid w:val="0"/>
          <w:kern w:val="0"/>
        </w:rPr>
        <w:t>13、法律法规规定的其它情形。</w:t>
      </w:r>
    </w:p>
    <w:p/>
    <w:p/>
    <w:p/>
    <w:p>
      <w:pPr>
        <w:widowControl/>
        <w:jc w:val="left"/>
      </w:pPr>
      <w:r>
        <w:br w:type="page"/>
      </w:r>
    </w:p>
    <w:p/>
    <w:p>
      <w:pPr>
        <w:pStyle w:val="3"/>
        <w:spacing w:after="0"/>
      </w:pPr>
      <w:bookmarkStart w:id="3" w:name="_Toc73613623"/>
      <w:r>
        <w:rPr>
          <w:rFonts w:hint="eastAsia"/>
        </w:rPr>
        <w:t>第四章  评标方法和标准</w:t>
      </w:r>
      <w:bookmarkEnd w:id="3"/>
    </w:p>
    <w:p/>
    <w:p>
      <w:pPr>
        <w:pStyle w:val="5"/>
        <w:spacing w:before="0" w:after="0"/>
      </w:pPr>
      <w:bookmarkStart w:id="4" w:name="_Toc73613624"/>
      <w:bookmarkStart w:id="5" w:name="_Toc44691161"/>
      <w:bookmarkStart w:id="6" w:name="_Toc44690429"/>
      <w:bookmarkStart w:id="7" w:name="_Toc44691393"/>
      <w:bookmarkStart w:id="8" w:name="_Toc44690702"/>
      <w:r>
        <w:rPr>
          <w:rFonts w:hint="eastAsia"/>
        </w:rPr>
        <w:t>一、</w:t>
      </w:r>
      <w:r>
        <w:t>评标方法</w:t>
      </w:r>
      <w:bookmarkEnd w:id="4"/>
      <w:bookmarkEnd w:id="5"/>
      <w:bookmarkEnd w:id="6"/>
      <w:bookmarkEnd w:id="7"/>
      <w:bookmarkEnd w:id="8"/>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综合评分法，是指投标文件满足招标文件全部实质性要求，且按照评审因素的量化指标评审得分最高的投标人为中标候选人的评标方法。</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3、中标人及中标候选人数量：</w:t>
      </w:r>
      <w:r>
        <w:rPr>
          <w:rFonts w:hint="eastAsia" w:cs="仿宋" w:asciiTheme="minorEastAsia" w:hAnsiTheme="minorEastAsia" w:eastAsiaTheme="minorEastAsia"/>
          <w:kern w:val="2"/>
          <w:sz w:val="21"/>
          <w:szCs w:val="21"/>
        </w:rPr>
        <w:t>中标人数量：1名，中标候选人数量：1名。</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得分且投标报价相同的并列。投标文件满足招标文件全部实质性要求，且按照评审因素的量化指标评审得分最高的投标人为排名第一的中标候选人。出现得分且投标报价相同的并列情况时，采取随机抽取的方式确定，具体操作办法及流程由评标委员会确定。</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5、推荐中标候选人：</w:t>
      </w:r>
    </w:p>
    <w:p>
      <w:pPr>
        <w:pStyle w:val="45"/>
        <w:spacing w:before="0" w:beforeAutospacing="0" w:after="0" w:afterAutospacing="0" w:line="360" w:lineRule="exact"/>
        <w:ind w:firstLine="424" w:firstLineChars="177"/>
        <w:rPr>
          <w:rFonts w:cs="仿宋" w:asciiTheme="minorEastAsia" w:hAnsiTheme="minorEastAsia" w:eastAsiaTheme="minorEastAsia"/>
          <w:kern w:val="2"/>
          <w:sz w:val="21"/>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kern w:val="2"/>
          <w:sz w:val="21"/>
          <w:szCs w:val="21"/>
        </w:rPr>
        <w:t>非评定分离项目：由评标委员会推荐</w:t>
      </w:r>
      <w:r>
        <w:rPr>
          <w:rFonts w:hint="eastAsia" w:cs="仿宋" w:asciiTheme="minorEastAsia" w:hAnsiTheme="minorEastAsia" w:eastAsiaTheme="minorEastAsia"/>
          <w:b/>
          <w:kern w:val="2"/>
          <w:sz w:val="21"/>
          <w:szCs w:val="21"/>
        </w:rPr>
        <w:t>评标排名第一的投标人</w:t>
      </w:r>
      <w:r>
        <w:rPr>
          <w:rFonts w:hint="eastAsia" w:cs="仿宋" w:asciiTheme="minorEastAsia" w:hAnsiTheme="minorEastAsia" w:eastAsiaTheme="minorEastAsia"/>
          <w:kern w:val="2"/>
          <w:sz w:val="21"/>
          <w:szCs w:val="21"/>
        </w:rPr>
        <w:t>作为中标候选人。</w:t>
      </w:r>
    </w:p>
    <w:p>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评定分离项目：由评标委员会推荐</w:t>
      </w:r>
      <w:r>
        <w:rPr>
          <w:rFonts w:hint="eastAsia" w:cs="仿宋" w:asciiTheme="minorEastAsia" w:hAnsiTheme="minorEastAsia" w:eastAsiaTheme="minorEastAsia"/>
          <w:b/>
          <w:szCs w:val="21"/>
        </w:rPr>
        <w:t>评标排名前三的投标人（无排序）</w:t>
      </w:r>
      <w:r>
        <w:rPr>
          <w:rFonts w:hint="eastAsia" w:cs="仿宋" w:asciiTheme="minorEastAsia" w:hAnsiTheme="minorEastAsia" w:eastAsiaTheme="minorEastAsia"/>
          <w:szCs w:val="21"/>
        </w:rPr>
        <w:t>作为候选中标供应商。</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6、确定中标人：</w:t>
      </w:r>
    </w:p>
    <w:p>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非评定分离项目：采购人在评标报告确定的中标候选人名单中按顺序确定1名中标人。</w:t>
      </w:r>
    </w:p>
    <w:p>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pPr>
        <w:spacing w:line="360" w:lineRule="auto"/>
        <w:ind w:firstLine="424" w:firstLineChars="202"/>
        <w:rPr>
          <w:rFonts w:asciiTheme="minorEastAsia" w:hAnsiTheme="minorEastAsia" w:eastAsiaTheme="minorEastAsia"/>
        </w:rPr>
      </w:pPr>
    </w:p>
    <w:p>
      <w:pPr>
        <w:pStyle w:val="5"/>
        <w:spacing w:before="0" w:after="0"/>
      </w:pPr>
      <w:bookmarkStart w:id="9" w:name="_Toc73613625"/>
      <w:r>
        <w:rPr>
          <w:rFonts w:hint="eastAsia"/>
        </w:rPr>
        <w:t>二、评标标准</w:t>
      </w:r>
      <w:bookmarkEnd w:id="9"/>
    </w:p>
    <w:p>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评标委员会按照以下量化的评审因素，对各投标文件进行分析和比较：</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评分项及评分规则</w:t>
            </w:r>
          </w:p>
        </w:tc>
        <w:tc>
          <w:tcPr>
            <w:tcW w:w="1187" w:type="dxa"/>
            <w:vAlign w:val="center"/>
          </w:tcPr>
          <w:p>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一、价格部分</w:t>
            </w:r>
          </w:p>
        </w:tc>
        <w:tc>
          <w:tcPr>
            <w:tcW w:w="1187" w:type="dxa"/>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pPr>
              <w:pStyle w:val="45"/>
              <w:spacing w:before="0" w:beforeAutospacing="0" w:after="0" w:afterAutospacing="0" w:line="360" w:lineRule="exact"/>
              <w:ind w:left="420" w:hanging="420"/>
              <w:rPr>
                <w:rFonts w:cs="仿宋"/>
                <w:b/>
                <w:bCs/>
                <w:sz w:val="21"/>
                <w:szCs w:val="21"/>
              </w:rPr>
            </w:pPr>
            <w:r>
              <w:rPr>
                <w:rFonts w:hint="eastAsia" w:cs="仿宋" w:asciiTheme="minorEastAsia" w:hAnsiTheme="minorEastAsia" w:eastAsiaTheme="minorEastAsia"/>
                <w:kern w:val="2"/>
                <w:sz w:val="21"/>
                <w:szCs w:val="21"/>
              </w:rPr>
              <w:t>价格分采用低价优先法计算，计算公式如下：</w:t>
            </w:r>
          </w:p>
          <w:p>
            <w:pPr>
              <w:pStyle w:val="45"/>
              <w:spacing w:before="0" w:beforeAutospacing="0" w:after="0" w:afterAutospacing="0" w:line="360" w:lineRule="exac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投标报价得分 = Z/Sn ×</w:t>
            </w:r>
            <w:r>
              <w:rPr>
                <w:rFonts w:hint="eastAsia" w:cs="仿宋" w:asciiTheme="minorEastAsia" w:hAnsiTheme="minorEastAsia" w:eastAsiaTheme="minorEastAsia"/>
                <w:kern w:val="2"/>
                <w:sz w:val="21"/>
                <w:szCs w:val="21"/>
                <w:lang w:val="en-US" w:eastAsia="zh-CN"/>
              </w:rPr>
              <w:t>2</w:t>
            </w:r>
            <w:r>
              <w:rPr>
                <w:rFonts w:hint="eastAsia" w:cs="仿宋" w:asciiTheme="minorEastAsia" w:hAnsiTheme="minorEastAsia" w:eastAsiaTheme="minorEastAsia"/>
                <w:kern w:val="2"/>
                <w:sz w:val="21"/>
                <w:szCs w:val="21"/>
              </w:rPr>
              <w:t>0</w:t>
            </w:r>
          </w:p>
          <w:p>
            <w:pPr>
              <w:pStyle w:val="45"/>
              <w:spacing w:before="0" w:beforeAutospacing="0" w:after="0" w:afterAutospacing="0" w:line="360" w:lineRule="exac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 xml:space="preserve">当价格分＜0时，取0。 </w:t>
            </w:r>
          </w:p>
          <w:p>
            <w:pPr>
              <w:pStyle w:val="45"/>
              <w:spacing w:before="0" w:beforeAutospacing="0" w:after="0" w:afterAutospacing="0" w:line="360" w:lineRule="exac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其中：</w:t>
            </w:r>
          </w:p>
          <w:p>
            <w:pPr>
              <w:pStyle w:val="45"/>
              <w:spacing w:before="0" w:beforeAutospacing="0" w:after="0" w:afterAutospacing="0" w:line="360" w:lineRule="exac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 xml:space="preserve">Z </w:t>
            </w:r>
            <w:r>
              <w:rPr>
                <w:rFonts w:hint="eastAsia" w:cs="仿宋" w:asciiTheme="minorEastAsia" w:hAnsiTheme="minorEastAsia" w:eastAsiaTheme="minorEastAsia"/>
                <w:sz w:val="21"/>
                <w:szCs w:val="21"/>
              </w:rPr>
              <w:t>----</w:t>
            </w:r>
            <w:r>
              <w:rPr>
                <w:rFonts w:hint="eastAsia" w:cs="仿宋" w:asciiTheme="minorEastAsia" w:hAnsiTheme="minorEastAsia" w:eastAsiaTheme="minorEastAsia"/>
                <w:kern w:val="2"/>
                <w:sz w:val="21"/>
                <w:szCs w:val="21"/>
              </w:rPr>
              <w:t>评标基准价，即通过资格性审查和符合性审查且投标价格最低的投标报价。</w:t>
            </w:r>
          </w:p>
          <w:p>
            <w:pPr>
              <w:autoSpaceDE w:val="0"/>
              <w:autoSpaceDN w:val="0"/>
              <w:adjustRightInd w:val="0"/>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Sn ---投标报价，即通过资格性审查和符合性审查的投标报价。</w:t>
            </w:r>
          </w:p>
          <w:p>
            <w:pPr>
              <w:autoSpaceDE w:val="0"/>
              <w:autoSpaceDN w:val="0"/>
              <w:adjustRightInd w:val="0"/>
              <w:spacing w:line="360" w:lineRule="exact"/>
              <w:jc w:val="left"/>
              <w:rPr>
                <w:rFonts w:ascii="宋体" w:hAnsi="宋体"/>
                <w:b/>
                <w:bCs/>
                <w:snapToGrid w:val="0"/>
                <w:kern w:val="0"/>
              </w:rPr>
            </w:pPr>
            <w:r>
              <w:rPr>
                <w:rFonts w:hint="eastAsia" w:ascii="宋体" w:hAnsi="宋体"/>
                <w:b/>
                <w:snapToGrid w:val="0"/>
                <w:kern w:val="0"/>
                <w:szCs w:val="21"/>
              </w:rPr>
              <w:t>注：对于符合 “</w:t>
            </w:r>
            <w:r>
              <w:rPr>
                <w:rFonts w:hint="eastAsia" w:ascii="宋体" w:hAnsi="宋体"/>
                <w:b/>
                <w:snapToGrid w:val="0"/>
                <w:kern w:val="0"/>
              </w:rPr>
              <w:t>政府采购扶持政策</w:t>
            </w:r>
            <w:r>
              <w:rPr>
                <w:rFonts w:hint="eastAsia" w:ascii="宋体" w:hAnsi="宋体"/>
                <w:b/>
                <w:bCs/>
                <w:snapToGrid w:val="0"/>
                <w:kern w:val="0"/>
              </w:rPr>
              <w:t>”的小微企业、监狱企业和残疾人福利性单位，以调整后的价格计算评标基准价和投标报价。</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按公式计算评分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rPr>
              <w:t>二、技术部分</w:t>
            </w:r>
          </w:p>
        </w:tc>
        <w:tc>
          <w:tcPr>
            <w:tcW w:w="1187" w:type="dxa"/>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rPr>
              <w:t>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序号</w:t>
            </w:r>
          </w:p>
        </w:tc>
        <w:tc>
          <w:tcPr>
            <w:tcW w:w="114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内容</w:t>
            </w:r>
          </w:p>
        </w:tc>
        <w:tc>
          <w:tcPr>
            <w:tcW w:w="709"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权重</w:t>
            </w:r>
          </w:p>
        </w:tc>
        <w:tc>
          <w:tcPr>
            <w:tcW w:w="595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评分规则</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70"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1</w:t>
            </w:r>
          </w:p>
        </w:tc>
        <w:tc>
          <w:tcPr>
            <w:tcW w:w="1143" w:type="dxa"/>
            <w:vAlign w:val="center"/>
          </w:tcPr>
          <w:p>
            <w:pPr>
              <w:widowControl/>
              <w:spacing w:line="360" w:lineRule="exact"/>
              <w:jc w:val="center"/>
              <w:rPr>
                <w:rFonts w:ascii="宋体" w:hAnsi="宋体"/>
                <w:kern w:val="0"/>
                <w:szCs w:val="21"/>
              </w:rPr>
            </w:pPr>
            <w:r>
              <w:rPr>
                <w:rFonts w:hint="eastAsia" w:ascii="宋体" w:hAnsi="宋体" w:cs="宋体"/>
                <w:szCs w:val="21"/>
              </w:rPr>
              <w:t>服务方案</w:t>
            </w:r>
          </w:p>
        </w:tc>
        <w:tc>
          <w:tcPr>
            <w:tcW w:w="709" w:type="dxa"/>
            <w:vAlign w:val="center"/>
          </w:tcPr>
          <w:p>
            <w:pPr>
              <w:widowControl/>
              <w:spacing w:line="360" w:lineRule="exact"/>
              <w:jc w:val="center"/>
              <w:rPr>
                <w:rFonts w:ascii="宋体" w:hAnsi="宋体"/>
                <w:kern w:val="0"/>
                <w:szCs w:val="21"/>
              </w:rPr>
            </w:pPr>
            <w:r>
              <w:rPr>
                <w:rFonts w:hint="eastAsia" w:ascii="宋体" w:hAnsi="宋体" w:cs="宋体"/>
                <w:kern w:val="0"/>
                <w:szCs w:val="21"/>
              </w:rPr>
              <w:t>15</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autoSpaceDE w:val="0"/>
              <w:autoSpaceDN w:val="0"/>
              <w:adjustRightIn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(1)考察投标单位对本项目服务内容、范围及业务需求的理解。</w:t>
            </w:r>
          </w:p>
          <w:p>
            <w:pPr>
              <w:spacing w:line="360" w:lineRule="exact"/>
              <w:jc w:val="left"/>
              <w:rPr>
                <w:rFonts w:asciiTheme="minorEastAsia" w:hAnsiTheme="minorEastAsia" w:eastAsiaTheme="minorEastAsia"/>
                <w:color w:val="000000" w:themeColor="text1"/>
                <w:szCs w:val="21"/>
              </w:rPr>
            </w:pPr>
            <w:r>
              <w:rPr>
                <w:rFonts w:hint="eastAsia" w:cs="宋体" w:asciiTheme="minorEastAsia" w:hAnsiTheme="minorEastAsia" w:eastAsiaTheme="minorEastAsia"/>
                <w:szCs w:val="21"/>
              </w:rPr>
              <w:t>(2)考察投标单位对项目实施方案中工作措施、工作方法、工作手段、工作流程和项目管理服务承诺情况</w:t>
            </w:r>
            <w:r>
              <w:rPr>
                <w:rFonts w:hint="eastAsia" w:asciiTheme="minorEastAsia" w:hAnsiTheme="minorEastAsia" w:eastAsiaTheme="minorEastAsia"/>
                <w:color w:val="000000" w:themeColor="text1"/>
                <w:szCs w:val="21"/>
              </w:rPr>
              <w:t>。</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（二）评分标准：</w:t>
            </w:r>
          </w:p>
          <w:p>
            <w:pPr>
              <w:autoSpaceDE w:val="0"/>
              <w:autoSpaceDN w:val="0"/>
              <w:adjustRightInd w:val="0"/>
              <w:spacing w:line="360" w:lineRule="exact"/>
              <w:rPr>
                <w:rFonts w:ascii="宋体" w:hAnsi="宋体" w:cs="宋体"/>
                <w:szCs w:val="21"/>
              </w:rPr>
            </w:pPr>
            <w:r>
              <w:rPr>
                <w:rFonts w:hint="eastAsia" w:ascii="宋体" w:hAnsi="宋体" w:cs="宋体"/>
                <w:szCs w:val="21"/>
              </w:rPr>
              <w:t>（1）服务方案根据招标文件服务需求编写，方案内容详细、具体；</w:t>
            </w:r>
          </w:p>
          <w:p>
            <w:pPr>
              <w:autoSpaceDE w:val="0"/>
              <w:autoSpaceDN w:val="0"/>
              <w:adjustRightInd w:val="0"/>
              <w:spacing w:line="360" w:lineRule="exact"/>
              <w:rPr>
                <w:rFonts w:ascii="宋体" w:hAnsi="宋体" w:cs="宋体"/>
                <w:szCs w:val="21"/>
              </w:rPr>
            </w:pPr>
            <w:r>
              <w:rPr>
                <w:rFonts w:hint="eastAsia" w:ascii="宋体" w:hAnsi="宋体" w:cs="宋体"/>
                <w:szCs w:val="21"/>
              </w:rPr>
              <w:t>（2）</w:t>
            </w:r>
            <w:r>
              <w:rPr>
                <w:rFonts w:hint="eastAsia" w:cs="宋体" w:asciiTheme="minorEastAsia" w:hAnsiTheme="minorEastAsia" w:eastAsiaTheme="minorEastAsia"/>
                <w:szCs w:val="21"/>
              </w:rPr>
              <w:t>工作措施、工作方法科学</w:t>
            </w:r>
            <w:r>
              <w:rPr>
                <w:rFonts w:hint="eastAsia" w:ascii="宋体" w:hAnsi="宋体" w:cs="宋体"/>
                <w:szCs w:val="21"/>
              </w:rPr>
              <w:t>完善，可实施性强；</w:t>
            </w:r>
          </w:p>
          <w:p>
            <w:pPr>
              <w:autoSpaceDE w:val="0"/>
              <w:autoSpaceDN w:val="0"/>
              <w:adjustRightInd w:val="0"/>
              <w:spacing w:line="360" w:lineRule="exact"/>
              <w:rPr>
                <w:rFonts w:ascii="宋体" w:hAnsi="宋体" w:cs="宋体"/>
                <w:szCs w:val="21"/>
              </w:rPr>
            </w:pPr>
            <w:r>
              <w:rPr>
                <w:rFonts w:hint="eastAsia" w:ascii="宋体" w:hAnsi="宋体" w:cs="宋体"/>
                <w:szCs w:val="21"/>
              </w:rPr>
              <w:t>（3）</w:t>
            </w:r>
            <w:r>
              <w:rPr>
                <w:rFonts w:hint="eastAsia" w:cs="宋体" w:asciiTheme="minorEastAsia" w:hAnsiTheme="minorEastAsia" w:eastAsiaTheme="minorEastAsia"/>
                <w:szCs w:val="21"/>
              </w:rPr>
              <w:t>工作手段、工作流程</w:t>
            </w:r>
            <w:r>
              <w:rPr>
                <w:rFonts w:hint="eastAsia" w:ascii="宋体" w:hAnsi="宋体" w:cs="宋体"/>
                <w:szCs w:val="21"/>
              </w:rPr>
              <w:t>能根据各阶段工作计划编写，各阶段工作计划衔接性强；</w:t>
            </w:r>
          </w:p>
          <w:p>
            <w:pPr>
              <w:spacing w:line="360" w:lineRule="exact"/>
              <w:jc w:val="left"/>
              <w:rPr>
                <w:rFonts w:ascii="宋体" w:hAnsi="宋体"/>
                <w:color w:val="000000" w:themeColor="text1"/>
                <w:szCs w:val="21"/>
              </w:rPr>
            </w:pPr>
            <w:r>
              <w:rPr>
                <w:rFonts w:hint="eastAsia" w:ascii="宋体" w:hAnsi="宋体" w:cs="宋体"/>
                <w:szCs w:val="21"/>
              </w:rPr>
              <w:t>（4）根据项目需求提供切实可行的</w:t>
            </w:r>
            <w:r>
              <w:rPr>
                <w:rFonts w:hint="eastAsia" w:cs="宋体" w:asciiTheme="minorEastAsia" w:hAnsiTheme="minorEastAsia" w:eastAsiaTheme="minorEastAsia"/>
                <w:szCs w:val="21"/>
              </w:rPr>
              <w:t>项目管理服务承诺</w:t>
            </w:r>
            <w:r>
              <w:rPr>
                <w:rFonts w:hint="eastAsia" w:ascii="宋体" w:hAnsi="宋体"/>
                <w:color w:val="000000" w:themeColor="text1"/>
                <w:szCs w:val="21"/>
              </w:rPr>
              <w:t>。</w:t>
            </w:r>
          </w:p>
          <w:p>
            <w:pPr>
              <w:autoSpaceDE w:val="0"/>
              <w:autoSpaceDN w:val="0"/>
              <w:adjustRightInd w:val="0"/>
              <w:spacing w:line="360" w:lineRule="exact"/>
              <w:rPr>
                <w:rFonts w:ascii="宋体" w:hAnsi="宋体"/>
                <w:kern w:val="0"/>
                <w:szCs w:val="21"/>
              </w:rPr>
            </w:pPr>
            <w:r>
              <w:rPr>
                <w:rFonts w:hint="eastAsia"/>
              </w:rPr>
              <w:t>满足以</w:t>
            </w:r>
            <w:r>
              <w:rPr>
                <w:rFonts w:hint="eastAsia" w:asciiTheme="minorEastAsia" w:hAnsiTheme="minorEastAsia" w:eastAsiaTheme="minorEastAsia"/>
              </w:rPr>
              <w:t>上四项要求的得15分，满足其中三项要求的得10分，满足其中二项要求的得5分，其他情况不得分。</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1"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2</w:t>
            </w:r>
          </w:p>
        </w:tc>
        <w:tc>
          <w:tcPr>
            <w:tcW w:w="1143" w:type="dxa"/>
            <w:vAlign w:val="center"/>
          </w:tcPr>
          <w:p>
            <w:pPr>
              <w:widowControl/>
              <w:spacing w:line="360" w:lineRule="exact"/>
              <w:jc w:val="center"/>
              <w:rPr>
                <w:rFonts w:ascii="宋体" w:hAnsi="宋体"/>
                <w:kern w:val="0"/>
                <w:szCs w:val="21"/>
              </w:rPr>
            </w:pPr>
            <w:r>
              <w:rPr>
                <w:rFonts w:hint="eastAsia" w:ascii="宋体" w:hAnsi="宋体"/>
                <w:szCs w:val="21"/>
              </w:rPr>
              <w:t>项目重点难点分析、应对措施及相关的合理化建议</w:t>
            </w:r>
          </w:p>
        </w:tc>
        <w:tc>
          <w:tcPr>
            <w:tcW w:w="709" w:type="dxa"/>
            <w:vAlign w:val="center"/>
          </w:tcPr>
          <w:p>
            <w:pPr>
              <w:widowControl/>
              <w:spacing w:line="360" w:lineRule="exact"/>
              <w:jc w:val="center"/>
              <w:rPr>
                <w:rFonts w:ascii="宋体" w:hAnsi="宋体"/>
                <w:kern w:val="0"/>
                <w:szCs w:val="21"/>
              </w:rPr>
            </w:pPr>
            <w:r>
              <w:rPr>
                <w:rFonts w:hint="eastAsia" w:ascii="宋体" w:hAnsi="宋体"/>
                <w:szCs w:val="21"/>
              </w:rPr>
              <w:t>15</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autoSpaceDE w:val="0"/>
              <w:autoSpaceDN w:val="0"/>
              <w:adjustRightInd w:val="0"/>
              <w:spacing w:line="360" w:lineRule="exact"/>
              <w:rPr>
                <w:rFonts w:ascii="宋体" w:hAnsi="宋体" w:cs="宋体"/>
                <w:szCs w:val="21"/>
              </w:rPr>
            </w:pPr>
            <w:r>
              <w:rPr>
                <w:rFonts w:hint="eastAsia" w:ascii="宋体" w:hAnsi="宋体" w:cs="宋体"/>
                <w:szCs w:val="21"/>
              </w:rPr>
              <w:t>分析本项目工作的重点、难点，并根据分析的结果制定相应的工作规划和应对措施，制定的规划、措施能够对后续开展本项目工作进行有针对性的指导。</w:t>
            </w:r>
          </w:p>
          <w:p>
            <w:pPr>
              <w:widowControl/>
              <w:snapToGrid w:val="0"/>
              <w:spacing w:line="360" w:lineRule="exact"/>
              <w:jc w:val="left"/>
              <w:rPr>
                <w:rFonts w:ascii="宋体" w:hAnsi="宋体"/>
                <w:kern w:val="0"/>
                <w:szCs w:val="21"/>
              </w:rPr>
            </w:pPr>
            <w:r>
              <w:rPr>
                <w:rFonts w:hint="eastAsia" w:ascii="宋体" w:hAnsi="宋体"/>
                <w:kern w:val="0"/>
                <w:szCs w:val="21"/>
              </w:rPr>
              <w:t>（二）评分标准：</w:t>
            </w:r>
          </w:p>
          <w:p>
            <w:pPr>
              <w:widowControl/>
              <w:snapToGrid w:val="0"/>
              <w:spacing w:line="360" w:lineRule="exact"/>
              <w:jc w:val="left"/>
              <w:rPr>
                <w:rFonts w:ascii="宋体" w:hAnsi="宋体"/>
                <w:kern w:val="0"/>
                <w:szCs w:val="21"/>
              </w:rPr>
            </w:pPr>
            <w:r>
              <w:rPr>
                <w:rFonts w:hint="eastAsia" w:ascii="宋体" w:hAnsi="宋体"/>
                <w:kern w:val="0"/>
                <w:szCs w:val="21"/>
              </w:rPr>
              <w:t>（1）对项目重点难点分析全面、清晰到位；</w:t>
            </w:r>
          </w:p>
          <w:p>
            <w:pPr>
              <w:widowControl/>
              <w:snapToGrid w:val="0"/>
              <w:spacing w:line="360" w:lineRule="exact"/>
              <w:jc w:val="left"/>
              <w:rPr>
                <w:rFonts w:ascii="宋体" w:hAnsi="宋体"/>
                <w:kern w:val="0"/>
                <w:szCs w:val="21"/>
              </w:rPr>
            </w:pPr>
            <w:r>
              <w:rPr>
                <w:rFonts w:hint="eastAsia" w:ascii="宋体" w:hAnsi="宋体"/>
                <w:kern w:val="0"/>
                <w:szCs w:val="21"/>
              </w:rPr>
              <w:t>（2）能针对项目重点难点逐项提出应对措施及相关的合理化建议；</w:t>
            </w:r>
          </w:p>
          <w:p>
            <w:pPr>
              <w:widowControl/>
              <w:snapToGrid w:val="0"/>
              <w:spacing w:line="360" w:lineRule="exact"/>
              <w:jc w:val="left"/>
              <w:rPr>
                <w:rFonts w:ascii="宋体" w:hAnsi="宋体"/>
                <w:kern w:val="0"/>
                <w:szCs w:val="21"/>
              </w:rPr>
            </w:pPr>
            <w:r>
              <w:rPr>
                <w:rFonts w:hint="eastAsia" w:ascii="宋体" w:hAnsi="宋体"/>
                <w:kern w:val="0"/>
                <w:szCs w:val="21"/>
              </w:rPr>
              <w:t>（3）应对措施针对性强、可操作性强；</w:t>
            </w:r>
          </w:p>
          <w:p>
            <w:pPr>
              <w:widowControl/>
              <w:snapToGrid w:val="0"/>
              <w:spacing w:line="360" w:lineRule="exact"/>
              <w:jc w:val="left"/>
              <w:rPr>
                <w:rFonts w:ascii="宋体" w:hAnsi="宋体"/>
                <w:kern w:val="0"/>
                <w:szCs w:val="21"/>
              </w:rPr>
            </w:pPr>
            <w:r>
              <w:rPr>
                <w:rFonts w:hint="eastAsia" w:ascii="宋体" w:hAnsi="宋体"/>
                <w:kern w:val="0"/>
                <w:szCs w:val="21"/>
              </w:rPr>
              <w:t>（4）相关的合理化建议可实施性强。</w:t>
            </w:r>
          </w:p>
          <w:p>
            <w:pPr>
              <w:autoSpaceDE w:val="0"/>
              <w:autoSpaceDN w:val="0"/>
              <w:adjustRightInd w:val="0"/>
              <w:spacing w:line="360" w:lineRule="exact"/>
              <w:rPr>
                <w:rFonts w:ascii="宋体" w:hAnsi="宋体" w:cs="宋体"/>
                <w:szCs w:val="21"/>
              </w:rPr>
            </w:pPr>
            <w:r>
              <w:rPr>
                <w:rFonts w:hint="eastAsia"/>
              </w:rPr>
              <w:t>满足以</w:t>
            </w:r>
            <w:r>
              <w:rPr>
                <w:rFonts w:hint="eastAsia" w:asciiTheme="minorEastAsia" w:hAnsiTheme="minorEastAsia" w:eastAsiaTheme="minorEastAsia"/>
              </w:rPr>
              <w:t>上四项要求的得15分，满足其中三项要求的得10分，满足其中二项要求的得5分，其他情况不得分。</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13"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3</w:t>
            </w:r>
          </w:p>
        </w:tc>
        <w:tc>
          <w:tcPr>
            <w:tcW w:w="1143" w:type="dxa"/>
            <w:vAlign w:val="center"/>
          </w:tcPr>
          <w:p>
            <w:pPr>
              <w:widowControl/>
              <w:spacing w:line="360" w:lineRule="exact"/>
              <w:jc w:val="center"/>
              <w:rPr>
                <w:rFonts w:ascii="宋体" w:hAnsi="宋体"/>
                <w:kern w:val="0"/>
                <w:szCs w:val="21"/>
              </w:rPr>
            </w:pPr>
            <w:r>
              <w:rPr>
                <w:rFonts w:hint="eastAsia" w:ascii="宋体" w:hAnsi="宋体"/>
                <w:szCs w:val="21"/>
              </w:rPr>
              <w:t>质量保障措施及方案</w:t>
            </w:r>
          </w:p>
        </w:tc>
        <w:tc>
          <w:tcPr>
            <w:tcW w:w="709" w:type="dxa"/>
            <w:vAlign w:val="center"/>
          </w:tcPr>
          <w:p>
            <w:pPr>
              <w:widowControl/>
              <w:spacing w:line="360" w:lineRule="exact"/>
              <w:jc w:val="center"/>
              <w:rPr>
                <w:rFonts w:ascii="宋体" w:hAnsi="宋体"/>
                <w:kern w:val="0"/>
                <w:szCs w:val="21"/>
              </w:rPr>
            </w:pPr>
            <w:r>
              <w:rPr>
                <w:rFonts w:hint="eastAsia" w:ascii="宋体" w:hAnsi="宋体"/>
                <w:kern w:val="0"/>
                <w:szCs w:val="21"/>
              </w:rPr>
              <w:t>12</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widowControl/>
              <w:snapToGrid w:val="0"/>
              <w:spacing w:line="360" w:lineRule="exact"/>
              <w:jc w:val="left"/>
              <w:rPr>
                <w:rFonts w:ascii="宋体" w:hAnsi="宋体"/>
                <w:kern w:val="0"/>
                <w:szCs w:val="21"/>
              </w:rPr>
            </w:pPr>
            <w:r>
              <w:rPr>
                <w:rFonts w:hint="eastAsia" w:ascii="宋体" w:hAnsi="宋体"/>
                <w:kern w:val="0"/>
                <w:szCs w:val="21"/>
              </w:rPr>
              <w:t>阐述项目质量管理制度措施；阐述项目资料、保证服务人员的稳定、保证服务的质量、成果安全性保障措施。</w:t>
            </w:r>
          </w:p>
          <w:p>
            <w:pPr>
              <w:widowControl/>
              <w:snapToGrid w:val="0"/>
              <w:spacing w:line="360" w:lineRule="exact"/>
              <w:jc w:val="left"/>
              <w:rPr>
                <w:rFonts w:ascii="宋体" w:hAnsi="宋体"/>
                <w:kern w:val="0"/>
                <w:szCs w:val="21"/>
              </w:rPr>
            </w:pPr>
            <w:r>
              <w:rPr>
                <w:rFonts w:hint="eastAsia" w:ascii="宋体" w:hAnsi="宋体"/>
                <w:kern w:val="0"/>
                <w:szCs w:val="21"/>
              </w:rPr>
              <w:t>（二）评分标准：</w:t>
            </w:r>
          </w:p>
          <w:p>
            <w:pPr>
              <w:widowControl/>
              <w:snapToGrid w:val="0"/>
              <w:spacing w:line="360" w:lineRule="exact"/>
              <w:jc w:val="left"/>
              <w:rPr>
                <w:rFonts w:ascii="宋体" w:hAnsi="宋体"/>
                <w:kern w:val="0"/>
                <w:szCs w:val="21"/>
              </w:rPr>
            </w:pPr>
            <w:r>
              <w:rPr>
                <w:rFonts w:hint="eastAsia" w:ascii="宋体" w:hAnsi="宋体"/>
                <w:kern w:val="0"/>
                <w:szCs w:val="21"/>
              </w:rPr>
              <w:t>（1）投标人具备保障项目质量的相关管理制度；</w:t>
            </w:r>
          </w:p>
          <w:p>
            <w:pPr>
              <w:widowControl/>
              <w:snapToGrid w:val="0"/>
              <w:spacing w:line="360" w:lineRule="exact"/>
              <w:jc w:val="left"/>
              <w:rPr>
                <w:rFonts w:ascii="宋体" w:hAnsi="宋体"/>
                <w:kern w:val="0"/>
                <w:szCs w:val="21"/>
              </w:rPr>
            </w:pPr>
            <w:r>
              <w:rPr>
                <w:rFonts w:hint="eastAsia" w:ascii="宋体" w:hAnsi="宋体"/>
                <w:kern w:val="0"/>
                <w:szCs w:val="21"/>
              </w:rPr>
              <w:t>（2）服务质量检查、整改方案详细，且能有效把控项目成果；</w:t>
            </w:r>
          </w:p>
          <w:p>
            <w:pPr>
              <w:widowControl/>
              <w:snapToGrid w:val="0"/>
              <w:spacing w:line="360" w:lineRule="exact"/>
              <w:jc w:val="left"/>
              <w:rPr>
                <w:rFonts w:ascii="宋体" w:hAnsi="宋体"/>
                <w:kern w:val="0"/>
                <w:szCs w:val="21"/>
              </w:rPr>
            </w:pPr>
            <w:r>
              <w:rPr>
                <w:rFonts w:hint="eastAsia" w:ascii="宋体" w:hAnsi="宋体"/>
                <w:kern w:val="0"/>
                <w:szCs w:val="21"/>
              </w:rPr>
              <w:t>（3）项目实施过程中服务人员稳定；</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（4）项目成果安全性保障措施成熟可靠。</w:t>
            </w:r>
          </w:p>
          <w:p>
            <w:pPr>
              <w:widowControl/>
              <w:snapToGrid w:val="0"/>
              <w:spacing w:line="360" w:lineRule="exact"/>
              <w:jc w:val="left"/>
              <w:rPr>
                <w:rFonts w:ascii="宋体" w:hAnsi="宋体"/>
                <w:kern w:val="0"/>
                <w:szCs w:val="21"/>
              </w:rPr>
            </w:pPr>
            <w:r>
              <w:rPr>
                <w:rFonts w:hint="eastAsia"/>
              </w:rPr>
              <w:t>满足以</w:t>
            </w:r>
            <w:r>
              <w:rPr>
                <w:rFonts w:hint="eastAsia" w:asciiTheme="minorEastAsia" w:hAnsiTheme="minorEastAsia" w:eastAsiaTheme="minorEastAsia"/>
              </w:rPr>
              <w:t>上四项要求的得12分，满足其中三项要求的得9分，满足其中二项要求的得6分，其他情况不得分。</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3" w:hRule="atLeast"/>
          <w:jc w:val="center"/>
        </w:trPr>
        <w:tc>
          <w:tcPr>
            <w:tcW w:w="754" w:type="dxa"/>
            <w:vAlign w:val="center"/>
          </w:tcPr>
          <w:p>
            <w:pPr>
              <w:widowControl/>
              <w:snapToGrid w:val="0"/>
              <w:spacing w:line="360" w:lineRule="exact"/>
              <w:jc w:val="center"/>
              <w:rPr>
                <w:rFonts w:ascii="宋体" w:hAnsi="宋体" w:cs="宋体"/>
                <w:kern w:val="0"/>
                <w:szCs w:val="21"/>
              </w:rPr>
            </w:pPr>
            <w:r>
              <w:rPr>
                <w:rFonts w:ascii="宋体" w:hAnsi="宋体"/>
                <w:kern w:val="0"/>
                <w:szCs w:val="21"/>
              </w:rPr>
              <w:t>4</w:t>
            </w:r>
          </w:p>
        </w:tc>
        <w:tc>
          <w:tcPr>
            <w:tcW w:w="1143" w:type="dxa"/>
            <w:vAlign w:val="center"/>
          </w:tcPr>
          <w:p>
            <w:pPr>
              <w:widowControl/>
              <w:spacing w:line="360" w:lineRule="exact"/>
              <w:jc w:val="center"/>
              <w:rPr>
                <w:rFonts w:ascii="宋体" w:hAnsi="宋体" w:cs="宋体"/>
                <w:szCs w:val="21"/>
              </w:rPr>
            </w:pPr>
            <w:r>
              <w:rPr>
                <w:rFonts w:hint="eastAsia" w:ascii="宋体" w:hAnsi="宋体" w:cs="宋体"/>
                <w:szCs w:val="21"/>
              </w:rPr>
              <w:t>项目完成（服务期满）后的服务承诺</w:t>
            </w:r>
          </w:p>
        </w:tc>
        <w:tc>
          <w:tcPr>
            <w:tcW w:w="709" w:type="dxa"/>
            <w:vAlign w:val="center"/>
          </w:tcPr>
          <w:p>
            <w:pPr>
              <w:widowControl/>
              <w:spacing w:line="360" w:lineRule="exact"/>
              <w:jc w:val="center"/>
              <w:rPr>
                <w:rFonts w:ascii="宋体" w:hAnsi="宋体" w:cs="宋体"/>
                <w:kern w:val="0"/>
                <w:szCs w:val="21"/>
              </w:rPr>
            </w:pPr>
            <w:r>
              <w:rPr>
                <w:rFonts w:hint="eastAsia" w:ascii="宋体" w:hAnsi="宋体" w:cs="宋体"/>
                <w:kern w:val="0"/>
                <w:szCs w:val="21"/>
              </w:rPr>
              <w:t>5</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autoSpaceDE w:val="0"/>
              <w:autoSpaceDN w:val="0"/>
              <w:adjustRightInd w:val="0"/>
              <w:spacing w:line="360" w:lineRule="exact"/>
              <w:rPr>
                <w:rFonts w:ascii="宋体" w:hAnsi="宋体"/>
                <w:szCs w:val="21"/>
              </w:rPr>
            </w:pPr>
            <w:r>
              <w:rPr>
                <w:rFonts w:hint="eastAsia" w:ascii="宋体" w:hAnsi="宋体" w:cs="宋体"/>
                <w:szCs w:val="21"/>
              </w:rPr>
              <w:t>投标人提供服务期满后的服务承诺，</w:t>
            </w:r>
            <w:r>
              <w:rPr>
                <w:rFonts w:ascii="宋体" w:hAnsi="宋体" w:cs="宋体"/>
                <w:szCs w:val="21"/>
              </w:rPr>
              <w:t>承诺以下</w:t>
            </w:r>
            <w:r>
              <w:rPr>
                <w:rFonts w:hint="eastAsia" w:ascii="宋体" w:hAnsi="宋体" w:cs="宋体"/>
                <w:szCs w:val="21"/>
              </w:rPr>
              <w:t>全部内容</w:t>
            </w:r>
            <w:r>
              <w:rPr>
                <w:rFonts w:ascii="宋体" w:hAnsi="宋体"/>
                <w:szCs w:val="21"/>
              </w:rPr>
              <w:t>的得</w:t>
            </w:r>
            <w:r>
              <w:rPr>
                <w:rFonts w:hint="eastAsia" w:ascii="宋体" w:hAnsi="宋体"/>
                <w:szCs w:val="21"/>
              </w:rPr>
              <w:t>5</w:t>
            </w:r>
            <w:r>
              <w:rPr>
                <w:rFonts w:ascii="宋体" w:hAnsi="宋体"/>
                <w:szCs w:val="21"/>
              </w:rPr>
              <w:t>分，否则不得分。</w:t>
            </w:r>
          </w:p>
          <w:p>
            <w:pPr>
              <w:autoSpaceDE w:val="0"/>
              <w:autoSpaceDN w:val="0"/>
              <w:adjustRightInd w:val="0"/>
              <w:spacing w:line="360" w:lineRule="exact"/>
              <w:rPr>
                <w:rFonts w:ascii="宋体" w:hAnsi="宋体" w:cs="宋体"/>
                <w:szCs w:val="21"/>
              </w:rPr>
            </w:pPr>
            <w:r>
              <w:rPr>
                <w:rFonts w:hint="eastAsia" w:ascii="宋体" w:hAnsi="宋体" w:cs="宋体"/>
                <w:szCs w:val="21"/>
              </w:rPr>
              <w:t xml:space="preserve">（1）服务期满后主动离岗； </w:t>
            </w:r>
          </w:p>
          <w:p>
            <w:pPr>
              <w:autoSpaceDE w:val="0"/>
              <w:autoSpaceDN w:val="0"/>
              <w:adjustRightInd w:val="0"/>
              <w:spacing w:line="360" w:lineRule="exact"/>
              <w:rPr>
                <w:rFonts w:ascii="宋体" w:hAnsi="宋体" w:cs="宋体"/>
                <w:szCs w:val="21"/>
              </w:rPr>
            </w:pPr>
            <w:r>
              <w:rPr>
                <w:rFonts w:hint="eastAsia" w:ascii="宋体" w:hAnsi="宋体" w:cs="宋体"/>
                <w:szCs w:val="21"/>
              </w:rPr>
              <w:t xml:space="preserve">（2）与后续服务公司进行交接； </w:t>
            </w:r>
          </w:p>
          <w:p>
            <w:pPr>
              <w:autoSpaceDE w:val="0"/>
              <w:autoSpaceDN w:val="0"/>
              <w:adjustRightInd w:val="0"/>
              <w:spacing w:line="360" w:lineRule="exact"/>
              <w:rPr>
                <w:rFonts w:ascii="宋体" w:hAnsi="宋体" w:cs="宋体"/>
                <w:szCs w:val="21"/>
              </w:rPr>
            </w:pPr>
            <w:r>
              <w:rPr>
                <w:rFonts w:hint="eastAsia" w:ascii="宋体" w:hAnsi="宋体" w:cs="宋体"/>
                <w:szCs w:val="21"/>
              </w:rPr>
              <w:t>（3）服务期满，后续服务公司未到位前仍按原合同服务承诺提供服务。</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pPr>
              <w:autoSpaceDE w:val="0"/>
              <w:autoSpaceDN w:val="0"/>
              <w:adjustRightInd w:val="0"/>
              <w:spacing w:line="360" w:lineRule="exact"/>
              <w:rPr>
                <w:rFonts w:ascii="宋体" w:hAnsi="宋体" w:cs="宋体"/>
                <w:szCs w:val="21"/>
              </w:rPr>
            </w:pPr>
            <w:r>
              <w:rPr>
                <w:rFonts w:hint="eastAsia" w:ascii="宋体" w:hAnsi="宋体" w:cs="宋体"/>
                <w:szCs w:val="21"/>
              </w:rPr>
              <w:t>提供《</w:t>
            </w:r>
            <w:r>
              <w:rPr>
                <w:rFonts w:hint="eastAsia" w:ascii="宋体" w:hAnsi="宋体"/>
                <w:szCs w:val="21"/>
              </w:rPr>
              <w:t>项目完成（服务期满）后的服务承诺函》</w:t>
            </w:r>
            <w:r>
              <w:rPr>
                <w:rFonts w:hint="eastAsia" w:ascii="宋体" w:hAnsi="宋体" w:cs="宋体"/>
                <w:szCs w:val="21"/>
              </w:rPr>
              <w:t>（格式自定）作为得分依据，未提供承诺或承诺内容不满足要求不得分。</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5" w:hRule="atLeast"/>
          <w:jc w:val="center"/>
        </w:trPr>
        <w:tc>
          <w:tcPr>
            <w:tcW w:w="754" w:type="dxa"/>
            <w:vAlign w:val="center"/>
          </w:tcPr>
          <w:p>
            <w:pPr>
              <w:widowControl/>
              <w:snapToGrid w:val="0"/>
              <w:spacing w:line="360" w:lineRule="exact"/>
              <w:jc w:val="center"/>
              <w:rPr>
                <w:rFonts w:ascii="宋体" w:hAnsi="宋体" w:cs="宋体"/>
                <w:kern w:val="0"/>
                <w:szCs w:val="21"/>
              </w:rPr>
            </w:pPr>
            <w:r>
              <w:rPr>
                <w:rFonts w:hint="eastAsia" w:ascii="宋体" w:hAnsi="宋体"/>
                <w:kern w:val="0"/>
                <w:szCs w:val="21"/>
              </w:rPr>
              <w:t>5</w:t>
            </w:r>
          </w:p>
        </w:tc>
        <w:tc>
          <w:tcPr>
            <w:tcW w:w="1143" w:type="dxa"/>
            <w:vAlign w:val="center"/>
          </w:tcPr>
          <w:p>
            <w:pPr>
              <w:widowControl/>
              <w:spacing w:line="360" w:lineRule="exact"/>
              <w:jc w:val="center"/>
              <w:rPr>
                <w:rFonts w:ascii="宋体" w:hAnsi="宋体" w:cs="宋体"/>
                <w:szCs w:val="21"/>
              </w:rPr>
            </w:pPr>
            <w:r>
              <w:rPr>
                <w:rFonts w:hint="eastAsia" w:ascii="宋体" w:hAnsi="宋体"/>
                <w:szCs w:val="21"/>
              </w:rPr>
              <w:t>违约承诺</w:t>
            </w:r>
          </w:p>
        </w:tc>
        <w:tc>
          <w:tcPr>
            <w:tcW w:w="709" w:type="dxa"/>
            <w:vAlign w:val="center"/>
          </w:tcPr>
          <w:p>
            <w:pPr>
              <w:widowControl/>
              <w:spacing w:line="360" w:lineRule="exact"/>
              <w:jc w:val="center"/>
              <w:rPr>
                <w:rFonts w:ascii="宋体" w:hAnsi="宋体" w:cs="宋体"/>
                <w:kern w:val="0"/>
                <w:szCs w:val="21"/>
              </w:rPr>
            </w:pPr>
            <w:r>
              <w:rPr>
                <w:rFonts w:hint="eastAsia" w:ascii="宋体" w:hAnsi="宋体" w:cs="宋体"/>
                <w:kern w:val="0"/>
                <w:szCs w:val="21"/>
              </w:rPr>
              <w:t>5</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autoSpaceDE w:val="0"/>
              <w:autoSpaceDN w:val="0"/>
              <w:adjustRightInd w:val="0"/>
              <w:spacing w:line="360" w:lineRule="exact"/>
              <w:rPr>
                <w:rFonts w:ascii="宋体" w:hAnsi="宋体"/>
                <w:szCs w:val="21"/>
              </w:rPr>
            </w:pPr>
            <w:r>
              <w:rPr>
                <w:rFonts w:hint="eastAsia" w:ascii="宋体" w:hAnsi="宋体"/>
                <w:szCs w:val="21"/>
              </w:rPr>
              <w:t>投标人提供项目违约承诺</w:t>
            </w:r>
            <w:r>
              <w:rPr>
                <w:rFonts w:ascii="宋体" w:hAnsi="宋体" w:cs="宋体"/>
                <w:szCs w:val="21"/>
              </w:rPr>
              <w:t>，</w:t>
            </w:r>
            <w:r>
              <w:rPr>
                <w:rFonts w:hint="eastAsia" w:ascii="宋体" w:hAnsi="宋体" w:cs="宋体"/>
                <w:szCs w:val="21"/>
              </w:rPr>
              <w:t>满足</w:t>
            </w:r>
            <w:r>
              <w:rPr>
                <w:rFonts w:ascii="宋体" w:hAnsi="宋体" w:cs="宋体"/>
                <w:szCs w:val="21"/>
              </w:rPr>
              <w:t>以下</w:t>
            </w:r>
            <w:r>
              <w:rPr>
                <w:rFonts w:hint="eastAsia" w:ascii="宋体" w:hAnsi="宋体" w:cs="宋体"/>
                <w:szCs w:val="21"/>
              </w:rPr>
              <w:t>全部要求</w:t>
            </w:r>
            <w:r>
              <w:rPr>
                <w:rFonts w:ascii="宋体" w:hAnsi="宋体"/>
                <w:szCs w:val="21"/>
              </w:rPr>
              <w:t>的得</w:t>
            </w:r>
            <w:r>
              <w:rPr>
                <w:rFonts w:hint="eastAsia" w:ascii="宋体" w:hAnsi="宋体"/>
                <w:szCs w:val="21"/>
              </w:rPr>
              <w:t>5</w:t>
            </w:r>
            <w:r>
              <w:rPr>
                <w:rFonts w:ascii="宋体" w:hAnsi="宋体"/>
                <w:szCs w:val="21"/>
              </w:rPr>
              <w:t>分，否则不得分。</w:t>
            </w:r>
          </w:p>
          <w:p>
            <w:pPr>
              <w:autoSpaceDE w:val="0"/>
              <w:autoSpaceDN w:val="0"/>
              <w:adjustRightInd w:val="0"/>
              <w:spacing w:line="360" w:lineRule="exact"/>
              <w:rPr>
                <w:rFonts w:ascii="宋体" w:hAnsi="宋体"/>
                <w:szCs w:val="21"/>
              </w:rPr>
            </w:pPr>
            <w:r>
              <w:rPr>
                <w:rFonts w:ascii="宋体" w:hAnsi="宋体"/>
                <w:szCs w:val="21"/>
              </w:rPr>
              <w:t>（1）</w:t>
            </w:r>
            <w:r>
              <w:rPr>
                <w:rFonts w:hint="eastAsia" w:ascii="宋体" w:hAnsi="宋体" w:cs="宋体"/>
                <w:szCs w:val="21"/>
              </w:rPr>
              <w:t>人员严格按照招标文件及投标承诺配置</w:t>
            </w:r>
            <w:r>
              <w:rPr>
                <w:rFonts w:ascii="宋体" w:hAnsi="宋体"/>
                <w:szCs w:val="21"/>
              </w:rPr>
              <w:t xml:space="preserve">； </w:t>
            </w:r>
          </w:p>
          <w:p>
            <w:pPr>
              <w:autoSpaceDE w:val="0"/>
              <w:autoSpaceDN w:val="0"/>
              <w:adjustRightInd w:val="0"/>
              <w:spacing w:line="360" w:lineRule="exact"/>
              <w:rPr>
                <w:rFonts w:ascii="宋体" w:hAnsi="宋体"/>
                <w:szCs w:val="21"/>
              </w:rPr>
            </w:pPr>
            <w:r>
              <w:rPr>
                <w:rFonts w:ascii="宋体" w:hAnsi="宋体"/>
                <w:szCs w:val="21"/>
              </w:rPr>
              <w:t>（2）</w:t>
            </w:r>
            <w:r>
              <w:rPr>
                <w:rFonts w:hint="eastAsia" w:ascii="宋体" w:hAnsi="宋体" w:cs="宋体"/>
                <w:szCs w:val="21"/>
              </w:rPr>
              <w:t>服务质量达到招标文件要求</w:t>
            </w:r>
            <w:r>
              <w:rPr>
                <w:rFonts w:ascii="宋体" w:hAnsi="宋体"/>
                <w:szCs w:val="21"/>
              </w:rPr>
              <w:t xml:space="preserve">； </w:t>
            </w:r>
          </w:p>
          <w:p>
            <w:pPr>
              <w:autoSpaceDE w:val="0"/>
              <w:autoSpaceDN w:val="0"/>
              <w:adjustRightInd w:val="0"/>
              <w:spacing w:line="360" w:lineRule="exact"/>
              <w:rPr>
                <w:rFonts w:ascii="宋体" w:hAnsi="宋体"/>
                <w:szCs w:val="21"/>
              </w:rPr>
            </w:pPr>
            <w:r>
              <w:rPr>
                <w:rFonts w:ascii="宋体" w:hAnsi="宋体"/>
                <w:szCs w:val="21"/>
              </w:rPr>
              <w:t>（3）</w:t>
            </w:r>
            <w:r>
              <w:rPr>
                <w:rFonts w:hint="eastAsia" w:ascii="宋体" w:hAnsi="宋体" w:cs="宋体"/>
                <w:szCs w:val="21"/>
              </w:rPr>
              <w:t>对未能达到的管理要求承担管理责任</w:t>
            </w:r>
            <w:r>
              <w:rPr>
                <w:rFonts w:ascii="宋体" w:hAnsi="宋体"/>
                <w:szCs w:val="21"/>
              </w:rPr>
              <w:t>。</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pPr>
              <w:autoSpaceDE w:val="0"/>
              <w:autoSpaceDN w:val="0"/>
              <w:adjustRightInd w:val="0"/>
              <w:spacing w:line="360" w:lineRule="exact"/>
              <w:rPr>
                <w:rFonts w:ascii="宋体" w:hAnsi="宋体" w:cs="宋体"/>
                <w:szCs w:val="21"/>
              </w:rPr>
            </w:pPr>
            <w:r>
              <w:rPr>
                <w:rFonts w:hint="eastAsia" w:ascii="宋体" w:hAnsi="宋体"/>
                <w:szCs w:val="21"/>
              </w:rPr>
              <w:t>提供《违约承诺函》（格式自定）作为得分依据，未提供承诺或承诺内容不满足要求不得分。</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lang w:val="zh-CN"/>
              </w:rPr>
              <w:t>三、商务部分</w:t>
            </w:r>
          </w:p>
        </w:tc>
        <w:tc>
          <w:tcPr>
            <w:tcW w:w="1187" w:type="dxa"/>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rPr>
              <w:t>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序号</w:t>
            </w:r>
          </w:p>
        </w:tc>
        <w:tc>
          <w:tcPr>
            <w:tcW w:w="114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内容</w:t>
            </w:r>
          </w:p>
        </w:tc>
        <w:tc>
          <w:tcPr>
            <w:tcW w:w="709"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权重</w:t>
            </w:r>
          </w:p>
        </w:tc>
        <w:tc>
          <w:tcPr>
            <w:tcW w:w="595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评分规则</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lang w:val="zh-CN"/>
              </w:rPr>
              <w:t>1</w:t>
            </w:r>
          </w:p>
        </w:tc>
        <w:tc>
          <w:tcPr>
            <w:tcW w:w="1143" w:type="dxa"/>
            <w:vAlign w:val="center"/>
          </w:tcPr>
          <w:p>
            <w:pPr>
              <w:spacing w:line="360" w:lineRule="exact"/>
              <w:jc w:val="center"/>
              <w:rPr>
                <w:rFonts w:ascii="宋体" w:hAnsi="宋体"/>
                <w:kern w:val="0"/>
                <w:szCs w:val="21"/>
              </w:rPr>
            </w:pPr>
            <w:r>
              <w:rPr>
                <w:rFonts w:hint="eastAsia" w:ascii="宋体" w:hAnsi="宋体" w:cs="宋体"/>
                <w:color w:val="000000"/>
                <w:kern w:val="0"/>
                <w:szCs w:val="21"/>
              </w:rPr>
              <w:t>投标人体系认证情况</w:t>
            </w:r>
          </w:p>
        </w:tc>
        <w:tc>
          <w:tcPr>
            <w:tcW w:w="709" w:type="dxa"/>
            <w:vAlign w:val="center"/>
          </w:tcPr>
          <w:p>
            <w:pPr>
              <w:spacing w:line="360" w:lineRule="exact"/>
              <w:jc w:val="center"/>
              <w:rPr>
                <w:rFonts w:ascii="宋体" w:hAnsi="宋体"/>
                <w:kern w:val="0"/>
                <w:szCs w:val="21"/>
              </w:rPr>
            </w:pPr>
            <w:r>
              <w:rPr>
                <w:rFonts w:hint="eastAsia" w:ascii="宋体" w:hAnsi="宋体" w:cs="宋体"/>
                <w:szCs w:val="21"/>
              </w:rPr>
              <w:t>6</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投标人具有</w:t>
            </w:r>
            <w:r>
              <w:rPr>
                <w:rFonts w:hint="eastAsia" w:ascii="宋体" w:hAnsi="宋体"/>
                <w:bCs/>
                <w:szCs w:val="21"/>
              </w:rPr>
              <w:t>ISO9001</w:t>
            </w:r>
            <w:r>
              <w:rPr>
                <w:rFonts w:hint="eastAsia" w:ascii="宋体" w:hAnsi="宋体"/>
                <w:kern w:val="0"/>
                <w:szCs w:val="21"/>
              </w:rPr>
              <w:t>质量管理体系认证证书、</w:t>
            </w:r>
            <w:r>
              <w:rPr>
                <w:rFonts w:ascii="宋体" w:hAnsi="宋体"/>
                <w:kern w:val="0"/>
                <w:szCs w:val="21"/>
              </w:rPr>
              <w:t>ISO14001</w:t>
            </w:r>
            <w:r>
              <w:rPr>
                <w:rFonts w:hint="eastAsia" w:ascii="宋体" w:hAnsi="宋体"/>
                <w:kern w:val="0"/>
                <w:szCs w:val="21"/>
              </w:rPr>
              <w:t>环境管理体系认证证书、ISO45001职业健康安全管理体系认证证书，每提供1个有效认证证书得2分，最高得6分。</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1.提供有效认证证书（如认证证书注明年审要求的，必须按规定年审且证书在有效期内的方为有效；如未注明年审要求的，证书必须在有效期内的方为有效）；</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2.提供证书官网或权威机构【如：全国认证认可信息公共服务平台（cx.cnca.cn）】认证信息查询截图（截图需显示证书状态为有效）。</w:t>
            </w:r>
            <w:r>
              <w:rPr>
                <w:rFonts w:hint="eastAsia" w:ascii="宋体" w:hAnsi="宋体" w:cs="仿宋"/>
                <w:szCs w:val="21"/>
                <w:lang w:val="zh-CN"/>
              </w:rPr>
              <w:t>相关证书在公开渠道无法查询的，投标人需提供颁发部门或者监管机构的证明材料，证明证书真实有效且为合法机构颁发；</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3.</w:t>
            </w:r>
            <w:r>
              <w:rPr>
                <w:rFonts w:hint="eastAsia" w:ascii="宋体" w:hAnsi="宋体"/>
                <w:szCs w:val="21"/>
              </w:rPr>
              <w:t xml:space="preserve"> 以上证明文件均</w:t>
            </w:r>
            <w:r>
              <w:rPr>
                <w:rFonts w:hint="eastAsia" w:ascii="宋体" w:hAnsi="宋体"/>
                <w:kern w:val="0"/>
                <w:szCs w:val="21"/>
              </w:rPr>
              <w:t>提供复印件或扫描件（或官方网站截图）加盖投标人公章，原件备查。</w:t>
            </w:r>
            <w:r>
              <w:rPr>
                <w:rFonts w:hint="eastAsia" w:ascii="宋体" w:hAnsi="宋体" w:cs="仿宋"/>
                <w:szCs w:val="21"/>
                <w:lang w:val="zh-CN"/>
              </w:rPr>
              <w:t>对于未提供证明文件，未提供查询记录且无其他证明材料的，或者提供不清晰导致评委无法判断的，均作不得分处理。</w:t>
            </w:r>
          </w:p>
        </w:tc>
        <w:tc>
          <w:tcPr>
            <w:tcW w:w="1187"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51"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2</w:t>
            </w:r>
          </w:p>
        </w:tc>
        <w:tc>
          <w:tcPr>
            <w:tcW w:w="1143" w:type="dxa"/>
            <w:vAlign w:val="center"/>
          </w:tcPr>
          <w:p>
            <w:pPr>
              <w:adjustRightInd w:val="0"/>
              <w:snapToGrid w:val="0"/>
              <w:spacing w:line="360" w:lineRule="exact"/>
              <w:jc w:val="center"/>
              <w:rPr>
                <w:rFonts w:ascii="宋体" w:hAnsi="宋体"/>
                <w:snapToGrid w:val="0"/>
                <w:kern w:val="0"/>
                <w:szCs w:val="21"/>
              </w:rPr>
            </w:pPr>
            <w:r>
              <w:rPr>
                <w:rFonts w:hint="eastAsia" w:ascii="宋体" w:hAnsi="宋体" w:cs="宋体"/>
                <w:color w:val="000000"/>
                <w:kern w:val="0"/>
                <w:szCs w:val="21"/>
              </w:rPr>
              <w:t>同类项目业绩情况</w:t>
            </w:r>
          </w:p>
        </w:tc>
        <w:tc>
          <w:tcPr>
            <w:tcW w:w="709" w:type="dxa"/>
            <w:vAlign w:val="center"/>
          </w:tcPr>
          <w:p>
            <w:pPr>
              <w:adjustRightInd w:val="0"/>
              <w:snapToGrid w:val="0"/>
              <w:spacing w:line="360" w:lineRule="exact"/>
              <w:jc w:val="center"/>
              <w:rPr>
                <w:rFonts w:ascii="宋体" w:hAnsi="宋体"/>
                <w:snapToGrid w:val="0"/>
                <w:kern w:val="0"/>
                <w:szCs w:val="21"/>
              </w:rPr>
            </w:pPr>
            <w:r>
              <w:rPr>
                <w:rFonts w:hint="eastAsia" w:ascii="宋体" w:hAnsi="宋体"/>
                <w:snapToGrid w:val="0"/>
                <w:kern w:val="0"/>
                <w:szCs w:val="21"/>
              </w:rPr>
              <w:t>12</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adjustRightInd w:val="0"/>
              <w:snapToGrid w:val="0"/>
              <w:spacing w:line="360" w:lineRule="exact"/>
              <w:rPr>
                <w:rFonts w:ascii="宋体" w:hAnsi="宋体" w:cs="宋体"/>
                <w:szCs w:val="21"/>
              </w:rPr>
            </w:pPr>
            <w:r>
              <w:rPr>
                <w:rFonts w:hint="eastAsia" w:ascii="宋体" w:hAnsi="宋体" w:cs="宋体"/>
                <w:szCs w:val="21"/>
              </w:rPr>
              <w:t>2019年1月1日至本项目投标截止日（以合同签订日期为准），投标人具有</w:t>
            </w:r>
            <w:r>
              <w:rPr>
                <w:rFonts w:hint="eastAsia" w:ascii="宋体" w:hAnsi="宋体" w:cs="宋体"/>
                <w:bCs/>
                <w:szCs w:val="21"/>
              </w:rPr>
              <w:t>同类项目业绩的</w:t>
            </w:r>
            <w:r>
              <w:rPr>
                <w:rFonts w:hint="eastAsia" w:ascii="宋体" w:hAnsi="宋体" w:cs="宋体"/>
                <w:szCs w:val="21"/>
              </w:rPr>
              <w:t>，每提供1个项目得3分,最高得12分。同一项目续签合同的不可重复得分。</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pPr>
              <w:adjustRightInd w:val="0"/>
              <w:snapToGrid w:val="0"/>
              <w:spacing w:line="360" w:lineRule="exact"/>
              <w:rPr>
                <w:rFonts w:ascii="宋体" w:hAnsi="宋体"/>
                <w:szCs w:val="21"/>
              </w:rPr>
            </w:pPr>
            <w:r>
              <w:rPr>
                <w:rFonts w:hint="eastAsia" w:ascii="宋体" w:hAnsi="宋体" w:cs="仿宋"/>
                <w:szCs w:val="21"/>
              </w:rPr>
              <w:t>1.提供合同关键页</w:t>
            </w:r>
            <w:r>
              <w:rPr>
                <w:rFonts w:hint="eastAsia" w:asciiTheme="minorEastAsia" w:hAnsiTheme="minorEastAsia" w:eastAsiaTheme="minorEastAsia"/>
                <w:bCs/>
                <w:szCs w:val="21"/>
              </w:rPr>
              <w:t>且提供的材料各项信息不得有任何遮挡，合同需体现签订日期</w:t>
            </w:r>
            <w:r>
              <w:rPr>
                <w:rFonts w:hint="eastAsia" w:ascii="宋体" w:hAnsi="宋体"/>
                <w:szCs w:val="21"/>
              </w:rPr>
              <w:t>；</w:t>
            </w:r>
          </w:p>
          <w:p>
            <w:pPr>
              <w:adjustRightInd w:val="0"/>
              <w:snapToGrid w:val="0"/>
              <w:spacing w:line="360" w:lineRule="exact"/>
              <w:rPr>
                <w:rFonts w:ascii="宋体" w:hAnsi="宋体"/>
                <w:szCs w:val="21"/>
              </w:rPr>
            </w:pPr>
            <w:r>
              <w:rPr>
                <w:rFonts w:hint="eastAsia" w:ascii="宋体" w:hAnsi="宋体"/>
                <w:szCs w:val="21"/>
              </w:rPr>
              <w:t>2.通过合同关键信息无法判断是否得分的，也可以提供能证明得分的其它证明资料，如项目报告或合同甲方出具的证明文件；</w:t>
            </w:r>
          </w:p>
          <w:p>
            <w:pPr>
              <w:adjustRightInd w:val="0"/>
              <w:snapToGrid w:val="0"/>
              <w:spacing w:line="360" w:lineRule="exact"/>
              <w:rPr>
                <w:rFonts w:ascii="宋体" w:hAnsi="宋体"/>
                <w:b/>
                <w:bCs/>
                <w:kern w:val="0"/>
                <w:szCs w:val="21"/>
              </w:rPr>
            </w:pPr>
            <w:r>
              <w:rPr>
                <w:rFonts w:hint="eastAsia" w:ascii="宋体" w:hAnsi="宋体"/>
                <w:szCs w:val="21"/>
              </w:rPr>
              <w:t>3.</w:t>
            </w:r>
            <w:r>
              <w:rPr>
                <w:rFonts w:hint="eastAsia" w:ascii="宋体" w:hAnsi="宋体"/>
                <w:kern w:val="0"/>
                <w:szCs w:val="21"/>
              </w:rPr>
              <w:t>以上</w:t>
            </w:r>
            <w:r>
              <w:rPr>
                <w:rFonts w:hint="eastAsia" w:ascii="宋体" w:hAnsi="宋体"/>
                <w:szCs w:val="21"/>
              </w:rPr>
              <w:t>证明文件</w:t>
            </w:r>
            <w:r>
              <w:rPr>
                <w:rFonts w:hint="eastAsia" w:ascii="宋体" w:hAnsi="宋体"/>
                <w:kern w:val="0"/>
                <w:szCs w:val="21"/>
              </w:rPr>
              <w:t>均提供复印件或扫描件加盖投标人公章，原件备查。</w:t>
            </w:r>
            <w:r>
              <w:rPr>
                <w:rFonts w:hint="eastAsia" w:ascii="宋体" w:hAnsi="宋体"/>
                <w:szCs w:val="21"/>
              </w:rPr>
              <w:t>未按要求提供有效证明材料或提供不清晰导致评委无法识别的不计得分。</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65" w:hRule="atLeast"/>
          <w:jc w:val="center"/>
        </w:trPr>
        <w:tc>
          <w:tcPr>
            <w:tcW w:w="754" w:type="dxa"/>
            <w:vAlign w:val="center"/>
          </w:tcPr>
          <w:p>
            <w:pPr>
              <w:widowControl/>
              <w:snapToGrid w:val="0"/>
              <w:spacing w:line="360" w:lineRule="exact"/>
              <w:jc w:val="center"/>
              <w:rPr>
                <w:rFonts w:hint="eastAsia" w:ascii="宋体" w:hAnsi="宋体" w:eastAsia="宋体" w:cs="宋体"/>
                <w:kern w:val="0"/>
                <w:szCs w:val="21"/>
                <w:lang w:eastAsia="zh-CN"/>
              </w:rPr>
            </w:pPr>
            <w:r>
              <w:rPr>
                <w:rFonts w:hint="eastAsia" w:ascii="宋体" w:hAnsi="宋体"/>
                <w:kern w:val="0"/>
                <w:szCs w:val="21"/>
                <w:lang w:val="en-US" w:eastAsia="zh-CN"/>
              </w:rPr>
              <w:t>3</w:t>
            </w:r>
          </w:p>
        </w:tc>
        <w:tc>
          <w:tcPr>
            <w:tcW w:w="1143" w:type="dxa"/>
            <w:vAlign w:val="center"/>
          </w:tcPr>
          <w:p>
            <w:pPr>
              <w:spacing w:line="360" w:lineRule="exact"/>
              <w:jc w:val="center"/>
              <w:rPr>
                <w:rFonts w:ascii="宋体" w:hAnsi="宋体" w:cs="仿宋"/>
                <w:szCs w:val="21"/>
              </w:rPr>
            </w:pPr>
            <w:r>
              <w:rPr>
                <w:rFonts w:hint="eastAsia" w:ascii="宋体" w:hAnsi="宋体" w:cs="仿宋"/>
                <w:szCs w:val="21"/>
              </w:rPr>
              <w:t>服务网点</w:t>
            </w:r>
          </w:p>
        </w:tc>
        <w:tc>
          <w:tcPr>
            <w:tcW w:w="709" w:type="dxa"/>
            <w:vAlign w:val="center"/>
          </w:tcPr>
          <w:p>
            <w:pPr>
              <w:spacing w:line="360" w:lineRule="exact"/>
              <w:jc w:val="center"/>
              <w:rPr>
                <w:rFonts w:ascii="宋体" w:hAnsi="宋体" w:cs="仿宋"/>
                <w:szCs w:val="21"/>
              </w:rPr>
            </w:pPr>
            <w:r>
              <w:rPr>
                <w:rFonts w:hint="eastAsia" w:ascii="宋体" w:hAnsi="宋体" w:cs="仿宋"/>
                <w:szCs w:val="21"/>
              </w:rPr>
              <w:t>5</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tabs>
                <w:tab w:val="left" w:pos="175"/>
              </w:tabs>
              <w:spacing w:line="360" w:lineRule="exact"/>
              <w:ind w:left="33"/>
              <w:jc w:val="left"/>
              <w:rPr>
                <w:rFonts w:ascii="宋体" w:hAnsi="宋体" w:cs="宋体"/>
                <w:bCs/>
                <w:kern w:val="0"/>
                <w:szCs w:val="21"/>
              </w:rPr>
            </w:pPr>
            <w:r>
              <w:rPr>
                <w:rFonts w:ascii="宋体" w:hAnsi="宋体" w:cs="宋体"/>
                <w:bCs/>
                <w:kern w:val="0"/>
                <w:szCs w:val="21"/>
              </w:rPr>
              <w:t>投标人为深圳供应商</w:t>
            </w:r>
            <w:r>
              <w:rPr>
                <w:rFonts w:hint="eastAsia" w:ascii="宋体" w:hAnsi="宋体" w:cs="宋体"/>
                <w:bCs/>
                <w:kern w:val="0"/>
                <w:szCs w:val="21"/>
              </w:rPr>
              <w:t>，</w:t>
            </w:r>
            <w:r>
              <w:rPr>
                <w:rFonts w:ascii="宋体" w:hAnsi="宋体" w:cs="宋体"/>
                <w:bCs/>
                <w:kern w:val="0"/>
                <w:szCs w:val="21"/>
              </w:rPr>
              <w:t>或非深圳供应商但在深圳市</w:t>
            </w:r>
            <w:r>
              <w:rPr>
                <w:rFonts w:hint="eastAsia" w:ascii="宋体" w:hAnsi="宋体" w:cs="宋体"/>
                <w:bCs/>
                <w:kern w:val="0"/>
                <w:szCs w:val="21"/>
              </w:rPr>
              <w:t>设</w:t>
            </w:r>
            <w:r>
              <w:rPr>
                <w:rFonts w:ascii="宋体" w:hAnsi="宋体" w:cs="宋体"/>
                <w:bCs/>
                <w:kern w:val="0"/>
                <w:szCs w:val="21"/>
              </w:rPr>
              <w:t>有合法注册的分公司或售后</w:t>
            </w:r>
            <w:r>
              <w:rPr>
                <w:rFonts w:hint="eastAsia" w:ascii="宋体" w:hAnsi="宋体" w:cs="宋体"/>
                <w:bCs/>
                <w:kern w:val="0"/>
                <w:szCs w:val="21"/>
              </w:rPr>
              <w:t>服务</w:t>
            </w:r>
            <w:r>
              <w:rPr>
                <w:rFonts w:ascii="宋体" w:hAnsi="宋体" w:cs="宋体"/>
                <w:bCs/>
                <w:kern w:val="0"/>
                <w:szCs w:val="21"/>
              </w:rPr>
              <w:t>机构</w:t>
            </w:r>
            <w:r>
              <w:rPr>
                <w:rFonts w:hint="eastAsia" w:ascii="宋体" w:hAnsi="宋体" w:cs="宋体"/>
                <w:bCs/>
                <w:kern w:val="0"/>
                <w:szCs w:val="21"/>
              </w:rPr>
              <w:t>的</w:t>
            </w:r>
            <w:r>
              <w:rPr>
                <w:rFonts w:ascii="宋体" w:hAnsi="宋体" w:cs="宋体"/>
                <w:bCs/>
                <w:kern w:val="0"/>
                <w:szCs w:val="21"/>
              </w:rPr>
              <w:t>，得</w:t>
            </w:r>
            <w:r>
              <w:rPr>
                <w:rFonts w:hint="eastAsia" w:ascii="宋体" w:hAnsi="宋体" w:cs="宋体"/>
                <w:bCs/>
                <w:kern w:val="0"/>
                <w:szCs w:val="21"/>
              </w:rPr>
              <w:t>5</w:t>
            </w:r>
            <w:r>
              <w:rPr>
                <w:rFonts w:ascii="宋体" w:hAnsi="宋体" w:cs="宋体"/>
                <w:bCs/>
                <w:kern w:val="0"/>
                <w:szCs w:val="21"/>
              </w:rPr>
              <w:t>分</w:t>
            </w:r>
            <w:r>
              <w:rPr>
                <w:rFonts w:hint="eastAsia" w:ascii="宋体" w:hAnsi="宋体" w:cs="宋体"/>
                <w:bCs/>
                <w:kern w:val="0"/>
                <w:szCs w:val="21"/>
              </w:rPr>
              <w:t>；投标人承诺中标后一个月内在深圳设立</w:t>
            </w:r>
            <w:r>
              <w:rPr>
                <w:rFonts w:ascii="宋体" w:hAnsi="宋体" w:cs="宋体"/>
                <w:bCs/>
                <w:kern w:val="0"/>
                <w:szCs w:val="21"/>
              </w:rPr>
              <w:t>分公司或售后</w:t>
            </w:r>
            <w:r>
              <w:rPr>
                <w:rFonts w:hint="eastAsia" w:ascii="宋体" w:hAnsi="宋体" w:cs="宋体"/>
                <w:bCs/>
                <w:kern w:val="0"/>
                <w:szCs w:val="21"/>
              </w:rPr>
              <w:t>服务</w:t>
            </w:r>
            <w:r>
              <w:rPr>
                <w:rFonts w:ascii="宋体" w:hAnsi="宋体" w:cs="宋体"/>
                <w:bCs/>
                <w:kern w:val="0"/>
                <w:szCs w:val="21"/>
              </w:rPr>
              <w:t>机构</w:t>
            </w:r>
            <w:r>
              <w:rPr>
                <w:rFonts w:hint="eastAsia" w:ascii="宋体" w:hAnsi="宋体" w:cs="宋体"/>
                <w:bCs/>
                <w:kern w:val="0"/>
                <w:szCs w:val="21"/>
              </w:rPr>
              <w:t>的，得2分，其他情况不得分。</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pPr>
              <w:tabs>
                <w:tab w:val="left" w:pos="175"/>
              </w:tabs>
              <w:spacing w:line="360" w:lineRule="exact"/>
              <w:ind w:left="33"/>
              <w:jc w:val="left"/>
              <w:rPr>
                <w:rFonts w:asciiTheme="minorEastAsia" w:hAnsiTheme="minorEastAsia" w:eastAsiaTheme="minorEastAsia"/>
                <w:szCs w:val="21"/>
              </w:rPr>
            </w:pPr>
            <w:r>
              <w:rPr>
                <w:rFonts w:hint="eastAsia" w:asciiTheme="minorEastAsia" w:hAnsiTheme="minorEastAsia" w:eastAsiaTheme="minorEastAsia"/>
                <w:szCs w:val="21"/>
              </w:rPr>
              <w:t>1.提供投标人营业执照，如为分公司的需提供分公司营业执照，如为售后服务机构的需同时提供售后服务合作合同及售后服务机构营业执照，均提供</w:t>
            </w:r>
            <w:r>
              <w:rPr>
                <w:rFonts w:hint="eastAsia" w:ascii="宋体" w:hAnsi="宋体"/>
                <w:szCs w:val="21"/>
              </w:rPr>
              <w:t>复印件或扫描件加盖投标人公章</w:t>
            </w:r>
            <w:r>
              <w:rPr>
                <w:rFonts w:hint="eastAsia" w:asciiTheme="minorEastAsia" w:hAnsiTheme="minorEastAsia" w:eastAsiaTheme="minorEastAsia"/>
                <w:szCs w:val="21"/>
              </w:rPr>
              <w:t>；</w:t>
            </w:r>
          </w:p>
          <w:p>
            <w:pPr>
              <w:tabs>
                <w:tab w:val="left" w:pos="175"/>
              </w:tabs>
              <w:spacing w:line="360" w:lineRule="exact"/>
              <w:ind w:left="33"/>
              <w:jc w:val="left"/>
              <w:rPr>
                <w:rFonts w:asciiTheme="minorEastAsia" w:hAnsiTheme="minorEastAsia" w:eastAsiaTheme="minorEastAsia"/>
                <w:szCs w:val="21"/>
              </w:rPr>
            </w:pPr>
            <w:r>
              <w:rPr>
                <w:rFonts w:hint="eastAsia" w:asciiTheme="minorEastAsia" w:hAnsiTheme="minorEastAsia" w:eastAsiaTheme="minorEastAsia"/>
                <w:szCs w:val="21"/>
              </w:rPr>
              <w:t>2.如承诺中标后设立服务网点的，需提供承诺函（格式自拟）</w:t>
            </w:r>
            <w:r>
              <w:rPr>
                <w:rFonts w:hint="eastAsia" w:ascii="宋体" w:hAnsi="宋体"/>
                <w:szCs w:val="21"/>
              </w:rPr>
              <w:t>加盖投标人公章</w:t>
            </w:r>
            <w:r>
              <w:rPr>
                <w:rFonts w:hint="eastAsia" w:asciiTheme="minorEastAsia" w:hAnsiTheme="minorEastAsia" w:eastAsiaTheme="minorEastAsia"/>
                <w:szCs w:val="21"/>
              </w:rPr>
              <w:t>；</w:t>
            </w:r>
          </w:p>
          <w:p>
            <w:pPr>
              <w:tabs>
                <w:tab w:val="left" w:pos="175"/>
              </w:tabs>
              <w:spacing w:line="360" w:lineRule="exact"/>
              <w:ind w:left="33"/>
              <w:jc w:val="left"/>
              <w:rPr>
                <w:rFonts w:ascii="宋体" w:hAnsi="宋体"/>
                <w:szCs w:val="21"/>
              </w:rPr>
            </w:pPr>
            <w:r>
              <w:rPr>
                <w:rFonts w:hint="eastAsia" w:asciiTheme="minorEastAsia" w:hAnsiTheme="minorEastAsia" w:eastAsiaTheme="minorEastAsia"/>
                <w:szCs w:val="21"/>
              </w:rPr>
              <w:t>3.</w:t>
            </w:r>
            <w:r>
              <w:rPr>
                <w:rFonts w:hint="eastAsia" w:ascii="宋体" w:hAnsi="宋体"/>
                <w:szCs w:val="21"/>
              </w:rPr>
              <w:t>未按要求提供有效证明材料或提供不清晰导致评委无法识别的不计得分。</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84" w:hRule="atLeast"/>
          <w:jc w:val="center"/>
        </w:trPr>
        <w:tc>
          <w:tcPr>
            <w:tcW w:w="754" w:type="dxa"/>
            <w:vAlign w:val="center"/>
          </w:tcPr>
          <w:p>
            <w:pPr>
              <w:autoSpaceDE w:val="0"/>
              <w:autoSpaceDN w:val="0"/>
              <w:adjustRightInd w:val="0"/>
              <w:spacing w:line="360" w:lineRule="exact"/>
              <w:jc w:val="center"/>
              <w:rPr>
                <w:rFonts w:hint="eastAsia" w:ascii="宋体" w:hAnsi="宋体" w:eastAsia="宋体" w:cs="仿宋"/>
                <w:szCs w:val="21"/>
                <w:lang w:val="zh-CN" w:eastAsia="zh-CN"/>
              </w:rPr>
            </w:pPr>
            <w:r>
              <w:rPr>
                <w:rFonts w:hint="eastAsia" w:ascii="宋体" w:hAnsi="宋体" w:cs="仿宋"/>
                <w:szCs w:val="21"/>
                <w:lang w:val="en-US" w:eastAsia="zh-CN"/>
              </w:rPr>
              <w:t>4</w:t>
            </w:r>
          </w:p>
        </w:tc>
        <w:tc>
          <w:tcPr>
            <w:tcW w:w="1143" w:type="dxa"/>
            <w:vAlign w:val="center"/>
          </w:tcPr>
          <w:p>
            <w:pPr>
              <w:spacing w:line="360" w:lineRule="exact"/>
              <w:jc w:val="center"/>
              <w:rPr>
                <w:rFonts w:ascii="宋体" w:hAnsi="宋体" w:cs="仿宋"/>
                <w:szCs w:val="21"/>
              </w:rPr>
            </w:pPr>
            <w:r>
              <w:rPr>
                <w:rFonts w:hint="eastAsia" w:ascii="宋体" w:hAnsi="宋体" w:cs="仿宋"/>
                <w:szCs w:val="21"/>
              </w:rPr>
              <w:t>诚信评审</w:t>
            </w:r>
          </w:p>
        </w:tc>
        <w:tc>
          <w:tcPr>
            <w:tcW w:w="709" w:type="dxa"/>
            <w:vAlign w:val="center"/>
          </w:tcPr>
          <w:p>
            <w:pPr>
              <w:spacing w:line="360" w:lineRule="exact"/>
              <w:jc w:val="center"/>
              <w:rPr>
                <w:rFonts w:ascii="宋体" w:hAnsi="宋体" w:cs="仿宋"/>
                <w:szCs w:val="21"/>
              </w:rPr>
            </w:pPr>
            <w:r>
              <w:rPr>
                <w:rFonts w:hint="eastAsia" w:ascii="宋体" w:hAnsi="宋体" w:cs="仿宋"/>
                <w:szCs w:val="21"/>
              </w:rPr>
              <w:t>5</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adjustRightInd w:val="0"/>
              <w:snapToGrid w:val="0"/>
              <w:spacing w:line="360" w:lineRule="exact"/>
              <w:rPr>
                <w:rFonts w:ascii="宋体" w:hAnsi="宋体" w:cs="宋体"/>
                <w:szCs w:val="21"/>
              </w:rPr>
            </w:pPr>
            <w:r>
              <w:rPr>
                <w:rFonts w:hint="eastAsia" w:ascii="宋体" w:hAnsi="宋体" w:cs="宋体"/>
                <w:szCs w:val="21"/>
              </w:rPr>
              <w:t>投标人参与政府采购活动在诚信管理中受过主管部门通报处理且仍在实施期限内的本项不得分，</w:t>
            </w:r>
            <w:r>
              <w:rPr>
                <w:rFonts w:hint="eastAsia" w:asciiTheme="minorEastAsia" w:hAnsiTheme="minorEastAsia" w:eastAsiaTheme="minorEastAsia"/>
                <w:kern w:val="0"/>
                <w:szCs w:val="21"/>
              </w:rPr>
              <w:t>否则得5分</w:t>
            </w:r>
            <w:r>
              <w:rPr>
                <w:rFonts w:hint="eastAsia" w:ascii="宋体" w:hAnsi="宋体" w:cs="宋体"/>
                <w:szCs w:val="21"/>
              </w:rPr>
              <w:t>。</w:t>
            </w: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pPr>
              <w:tabs>
                <w:tab w:val="left" w:pos="175"/>
              </w:tabs>
              <w:spacing w:line="360" w:lineRule="exact"/>
              <w:ind w:left="33"/>
              <w:jc w:val="left"/>
              <w:rPr>
                <w:rFonts w:ascii="宋体" w:hAnsi="宋体" w:cs="仿宋"/>
                <w:szCs w:val="21"/>
              </w:rPr>
            </w:pPr>
            <w:r>
              <w:rPr>
                <w:rFonts w:hint="eastAsia" w:ascii="宋体" w:hAnsi="宋体" w:cs="宋体"/>
                <w:bCs/>
                <w:kern w:val="0"/>
                <w:szCs w:val="21"/>
              </w:rPr>
              <w:t>按招标文件格式如实提供</w:t>
            </w:r>
            <w:r>
              <w:rPr>
                <w:rFonts w:hint="eastAsia" w:ascii="宋体" w:hAnsi="宋体" w:cs="宋体"/>
                <w:szCs w:val="21"/>
              </w:rPr>
              <w:t>《诚信承诺函》</w:t>
            </w:r>
            <w:r>
              <w:rPr>
                <w:rFonts w:hint="eastAsia" w:ascii="宋体" w:hAnsi="宋体" w:cs="宋体"/>
                <w:bCs/>
                <w:kern w:val="0"/>
                <w:szCs w:val="21"/>
              </w:rPr>
              <w:t>原件加盖投标人公章，且承诺函格式及内容不得修改，否则不得分</w:t>
            </w:r>
            <w:r>
              <w:rPr>
                <w:rFonts w:hint="eastAsia" w:ascii="宋体" w:hAnsi="宋体" w:cs="宋体"/>
                <w:szCs w:val="21"/>
              </w:rPr>
              <w:t>。</w:t>
            </w:r>
            <w:r>
              <w:rPr>
                <w:rFonts w:hint="eastAsia" w:ascii="宋体" w:hAnsi="宋体" w:cs="宋体"/>
                <w:bCs/>
                <w:kern w:val="0"/>
                <w:szCs w:val="21"/>
              </w:rPr>
              <w:t>如若投标人承诺与实际情况不相符，将按虚假应标报相关主管部门处理</w:t>
            </w:r>
            <w:r>
              <w:rPr>
                <w:rFonts w:hint="eastAsia" w:ascii="宋体" w:hAnsi="宋体" w:cs="宋体"/>
                <w:szCs w:val="21"/>
              </w:rPr>
              <w:t>。</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bl>
    <w:p>
      <w:pPr>
        <w:pStyle w:val="5"/>
        <w:spacing w:before="0" w:after="0"/>
        <w:jc w:val="left"/>
        <w:rPr>
          <w:rFonts w:asciiTheme="minorEastAsia" w:hAnsiTheme="minorEastAsia"/>
          <w:bCs w:val="0"/>
          <w:sz w:val="21"/>
          <w:szCs w:val="21"/>
        </w:rPr>
      </w:pPr>
      <w:bookmarkStart w:id="10" w:name="_Toc44691162"/>
      <w:bookmarkStart w:id="11" w:name="_Toc44691394"/>
      <w:bookmarkStart w:id="12" w:name="_Toc73613626"/>
      <w:bookmarkStart w:id="13" w:name="_Toc44690703"/>
      <w:bookmarkStart w:id="14" w:name="_Toc44690430"/>
      <w:r>
        <w:rPr>
          <w:rFonts w:hint="eastAsia" w:asciiTheme="minorEastAsia" w:hAnsiTheme="minorEastAsia"/>
          <w:bCs w:val="0"/>
          <w:sz w:val="21"/>
          <w:szCs w:val="21"/>
        </w:rPr>
        <w:t>备注：</w:t>
      </w:r>
      <w:bookmarkEnd w:id="10"/>
      <w:bookmarkEnd w:id="11"/>
      <w:bookmarkEnd w:id="12"/>
      <w:bookmarkEnd w:id="13"/>
      <w:bookmarkEnd w:id="14"/>
    </w:p>
    <w:p>
      <w:pPr>
        <w:pStyle w:val="4"/>
        <w:spacing w:before="0" w:after="0"/>
      </w:pPr>
      <w:bookmarkStart w:id="15" w:name="_Toc73613627"/>
      <w:r>
        <w:rPr>
          <w:rFonts w:hint="eastAsia"/>
        </w:rPr>
        <w:t>1、资质证书有效期</w:t>
      </w:r>
      <w:bookmarkEnd w:id="15"/>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adjustRightInd w:val="0"/>
        <w:spacing w:line="360" w:lineRule="exact"/>
        <w:rPr>
          <w:rFonts w:asciiTheme="minorEastAsia" w:hAnsiTheme="minorEastAsia" w:eastAsiaTheme="minorEastAsia"/>
          <w:b/>
        </w:rPr>
      </w:pPr>
    </w:p>
    <w:p>
      <w:pPr>
        <w:pStyle w:val="4"/>
        <w:spacing w:before="0" w:after="0"/>
        <w:rPr>
          <w:rFonts w:asciiTheme="minorEastAsia" w:hAnsiTheme="minorEastAsia" w:eastAsiaTheme="minorEastAsia"/>
        </w:rPr>
      </w:pPr>
      <w:bookmarkStart w:id="16" w:name="_Toc73613628"/>
      <w:r>
        <w:rPr>
          <w:rFonts w:hint="eastAsia" w:asciiTheme="minorEastAsia" w:hAnsiTheme="minorEastAsia" w:eastAsiaTheme="minorEastAsia"/>
        </w:rPr>
        <w:t>2、政府采购扶持政策</w:t>
      </w:r>
      <w:bookmarkEnd w:id="16"/>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rPr>
        <w:t>其投标报价扣除</w:t>
      </w:r>
      <w:r>
        <w:rPr>
          <w:rFonts w:hint="eastAsia" w:asciiTheme="minorEastAsia" w:hAnsiTheme="minorEastAsia" w:eastAsiaTheme="minorEastAsia"/>
          <w:b/>
          <w:u w:val="single"/>
        </w:rPr>
        <w:t xml:space="preserve"> 10 </w:t>
      </w:r>
      <w:r>
        <w:rPr>
          <w:rFonts w:hint="eastAsia" w:asciiTheme="minorEastAsia" w:hAnsiTheme="minorEastAsia" w:eastAsiaTheme="minorEastAsia"/>
          <w:b/>
        </w:rPr>
        <w:t>%（请在6%-10%范围内选择）后参与评审</w:t>
      </w:r>
      <w:r>
        <w:rPr>
          <w:rFonts w:hint="eastAsia" w:asciiTheme="minorEastAsia" w:hAnsiTheme="minorEastAsia" w:eastAsiaTheme="minorEastAsia"/>
        </w:rPr>
        <w:t>。对于同时属于小微企业、监狱企业或残疾人福利性单位的，不重复进行投标报价扣除。</w:t>
      </w:r>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（2）联合协议中约定，小型、微型企业的协议合同金额占到联合体协议合同总金额30%以上的，可给予</w:t>
      </w:r>
      <w:r>
        <w:rPr>
          <w:rFonts w:hint="eastAsia" w:asciiTheme="minorEastAsia" w:hAnsiTheme="minorEastAsia" w:eastAsiaTheme="minorEastAsia"/>
          <w:b/>
        </w:rPr>
        <w:t>联合体</w:t>
      </w:r>
      <w:r>
        <w:rPr>
          <w:rFonts w:hint="eastAsia" w:asciiTheme="minorEastAsia" w:hAnsiTheme="minorEastAsia" w:eastAsiaTheme="minorEastAsia"/>
          <w:b/>
          <w:u w:val="single"/>
        </w:rPr>
        <w:t xml:space="preserve"> / </w:t>
      </w:r>
      <w:r>
        <w:rPr>
          <w:rFonts w:hint="eastAsia" w:asciiTheme="minorEastAsia" w:hAnsiTheme="minorEastAsia" w:eastAsiaTheme="minorEastAsia"/>
          <w:b/>
        </w:rPr>
        <w:t>%</w:t>
      </w:r>
      <w:r>
        <w:rPr>
          <w:rFonts w:asciiTheme="minorEastAsia" w:hAnsiTheme="minorEastAsia" w:eastAsiaTheme="minorEastAsia"/>
          <w:b/>
        </w:rPr>
        <w:t xml:space="preserve"> </w:t>
      </w:r>
      <w:r>
        <w:rPr>
          <w:rFonts w:hint="eastAsia" w:asciiTheme="minorEastAsia" w:hAnsiTheme="minorEastAsia" w:eastAsiaTheme="minorEastAsia"/>
          <w:b/>
        </w:rPr>
        <w:t>（请在2</w:t>
      </w:r>
      <w:r>
        <w:rPr>
          <w:rFonts w:asciiTheme="minorEastAsia" w:hAnsiTheme="minorEastAsia" w:eastAsiaTheme="minorEastAsia"/>
          <w:b/>
        </w:rPr>
        <w:t>%-</w:t>
      </w:r>
      <w:r>
        <w:rPr>
          <w:rFonts w:hint="eastAsia" w:asciiTheme="minorEastAsia" w:hAnsiTheme="minorEastAsia" w:eastAsiaTheme="minorEastAsia"/>
          <w:b/>
        </w:rPr>
        <w:t>3</w:t>
      </w:r>
      <w:r>
        <w:rPr>
          <w:rFonts w:asciiTheme="minorEastAsia" w:hAnsiTheme="minorEastAsia" w:eastAsiaTheme="minorEastAsia"/>
          <w:b/>
        </w:rPr>
        <w:t>%</w:t>
      </w:r>
      <w:r>
        <w:rPr>
          <w:rFonts w:hint="eastAsia" w:asciiTheme="minorEastAsia" w:hAnsiTheme="minorEastAsia" w:eastAsiaTheme="minorEastAsia"/>
          <w:b/>
        </w:rPr>
        <w:t>范围内选择）</w:t>
      </w:r>
      <w:r>
        <w:rPr>
          <w:rFonts w:hint="eastAsia" w:asciiTheme="minorEastAsia" w:hAnsiTheme="minorEastAsia" w:eastAsiaTheme="minorEastAsia"/>
        </w:rPr>
        <w:t>的价格扣除。</w:t>
      </w:r>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联合体各方均为小型、微型企业、监狱企业和</w:t>
      </w:r>
      <w:r>
        <w:rPr>
          <w:rFonts w:hint="eastAsia" w:ascii="宋体" w:hAnsi="宋体"/>
        </w:rPr>
        <w:t>残疾人福利性单位</w:t>
      </w:r>
      <w:r>
        <w:rPr>
          <w:rFonts w:hint="eastAsia" w:asciiTheme="minorEastAsia" w:hAnsiTheme="minorEastAsia" w:eastAsiaTheme="minorEastAsia"/>
        </w:rPr>
        <w:t>的，联合体视同为小型、微型企业、监狱企业和</w:t>
      </w:r>
      <w:r>
        <w:rPr>
          <w:rFonts w:hint="eastAsia" w:ascii="宋体" w:hAnsi="宋体"/>
        </w:rPr>
        <w:t>残疾人福利性单位</w:t>
      </w:r>
      <w:r>
        <w:rPr>
          <w:rFonts w:hint="eastAsia" w:asciiTheme="minorEastAsia" w:hAnsiTheme="minorEastAsia" w:eastAsiaTheme="minorEastAsia"/>
        </w:rPr>
        <w:t>，均享受</w:t>
      </w:r>
      <w:r>
        <w:rPr>
          <w:rFonts w:hint="eastAsia" w:asciiTheme="minorEastAsia" w:hAnsiTheme="minorEastAsia" w:eastAsiaTheme="minorEastAsia"/>
          <w:b/>
          <w:bCs/>
        </w:rPr>
        <w:t>政府采购扶持政策</w:t>
      </w:r>
      <w:r>
        <w:rPr>
          <w:rFonts w:hint="eastAsia" w:asciiTheme="minorEastAsia" w:hAnsiTheme="minorEastAsia" w:eastAsiaTheme="minorEastAsia"/>
          <w:b/>
        </w:rPr>
        <w:t>第一款</w:t>
      </w:r>
      <w:r>
        <w:rPr>
          <w:rFonts w:hint="eastAsia" w:asciiTheme="minorEastAsia" w:hAnsiTheme="minorEastAsia" w:eastAsiaTheme="minorEastAsia"/>
        </w:rPr>
        <w:t>的优惠政策。</w:t>
      </w:r>
    </w:p>
    <w:p>
      <w:pPr>
        <w:spacing w:line="360" w:lineRule="auto"/>
        <w:ind w:firstLine="424" w:firstLineChars="202"/>
        <w:rPr>
          <w:rFonts w:ascii="宋体" w:hAnsi="宋体"/>
          <w:snapToGrid w:val="0"/>
          <w:szCs w:val="21"/>
        </w:rPr>
      </w:pPr>
      <w:r>
        <w:rPr>
          <w:rFonts w:hint="eastAsia" w:ascii="宋体" w:hAnsi="宋体"/>
          <w:snapToGrid w:val="0"/>
          <w:szCs w:val="21"/>
        </w:rPr>
        <w:t>（3）优惠主体资格的认定资料为《中小企业声明函》、《残疾人福利性单位声明函》以及《监狱企业声明函》等承诺性质的资料（格式详见招标文件第三章）；监狱企业或者代理提供监狱企业货物的供应商如须享受优惠政策，除上述资料外，还须提供省级以上监狱管理局、戒毒管理局出具的监狱企业证明文件。</w:t>
      </w:r>
    </w:p>
    <w:p>
      <w:pPr>
        <w:spacing w:line="360" w:lineRule="auto"/>
        <w:ind w:firstLine="424" w:firstLineChars="202"/>
      </w:pPr>
      <w:r>
        <w:rPr>
          <w:rFonts w:hint="eastAsia" w:ascii="宋体" w:hAnsi="宋体"/>
          <w:snapToGrid w:val="0"/>
          <w:szCs w:val="21"/>
        </w:rPr>
        <w:t>（4）为缓解中小企业融资难题，深圳市推出政府采购订单融资改革举措。订单融资具体流程及试点金融机构订单融资服务承诺可参阅深圳市政府采购监管网（www.zfcg.sz.gov.cn）信息公开栏目。</w:t>
      </w:r>
      <w:r>
        <w:br w:type="page"/>
      </w:r>
    </w:p>
    <w:p/>
    <w:p/>
    <w:p>
      <w:pPr>
        <w:pStyle w:val="3"/>
        <w:spacing w:before="0"/>
      </w:pPr>
      <w:bookmarkStart w:id="17" w:name="_Toc73613629"/>
      <w:r>
        <w:rPr>
          <w:rFonts w:hint="eastAsia"/>
        </w:rPr>
        <w:t>第五章  投标人须知前附表</w:t>
      </w:r>
      <w:bookmarkEnd w:id="17"/>
    </w:p>
    <w:p>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项号</w:t>
            </w:r>
          </w:p>
        </w:tc>
        <w:tc>
          <w:tcPr>
            <w:tcW w:w="1038" w:type="dxa"/>
            <w:vAlign w:val="center"/>
          </w:tcPr>
          <w:p>
            <w:pPr>
              <w:pStyle w:val="26"/>
              <w:spacing w:line="360" w:lineRule="auto"/>
              <w:jc w:val="center"/>
              <w:rPr>
                <w:rFonts w:hAnsi="宋体"/>
              </w:rPr>
            </w:pPr>
            <w:r>
              <w:rPr>
                <w:rFonts w:hint="eastAsia" w:hAnsi="宋体"/>
              </w:rPr>
              <w:t>条款号</w:t>
            </w:r>
          </w:p>
        </w:tc>
        <w:tc>
          <w:tcPr>
            <w:tcW w:w="1843" w:type="dxa"/>
            <w:vAlign w:val="center"/>
          </w:tcPr>
          <w:p>
            <w:pPr>
              <w:pStyle w:val="26"/>
              <w:spacing w:line="360" w:lineRule="auto"/>
              <w:jc w:val="center"/>
              <w:rPr>
                <w:rFonts w:hAnsi="宋体"/>
              </w:rPr>
            </w:pPr>
            <w:r>
              <w:rPr>
                <w:rFonts w:hint="eastAsia" w:hAnsi="宋体"/>
              </w:rPr>
              <w:t>内容</w:t>
            </w:r>
          </w:p>
        </w:tc>
        <w:tc>
          <w:tcPr>
            <w:tcW w:w="6520" w:type="dxa"/>
          </w:tcPr>
          <w:p>
            <w:pPr>
              <w:pStyle w:val="26"/>
              <w:spacing w:line="360" w:lineRule="auto"/>
              <w:jc w:val="center"/>
              <w:rPr>
                <w:rFonts w:hAnsi="宋体"/>
              </w:rPr>
            </w:pPr>
            <w:r>
              <w:rPr>
                <w:rFonts w:hint="eastAsia" w:hAnsi="宋体"/>
              </w:rPr>
              <w:t>内容规定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Ansi="宋体"/>
              </w:rPr>
              <w:t>1</w:t>
            </w:r>
          </w:p>
        </w:tc>
        <w:tc>
          <w:tcPr>
            <w:tcW w:w="1038" w:type="dxa"/>
            <w:vAlign w:val="center"/>
          </w:tcPr>
          <w:p>
            <w:pPr>
              <w:pStyle w:val="26"/>
              <w:spacing w:line="360" w:lineRule="auto"/>
              <w:jc w:val="center"/>
              <w:rPr>
                <w:rFonts w:hAnsi="宋体"/>
              </w:rPr>
            </w:pPr>
            <w:r>
              <w:rPr>
                <w:rFonts w:hAnsi="宋体"/>
              </w:rPr>
              <w:t>1.1</w:t>
            </w:r>
          </w:p>
        </w:tc>
        <w:tc>
          <w:tcPr>
            <w:tcW w:w="1843" w:type="dxa"/>
            <w:vAlign w:val="center"/>
          </w:tcPr>
          <w:p>
            <w:pPr>
              <w:pStyle w:val="26"/>
              <w:spacing w:line="360" w:lineRule="exact"/>
              <w:jc w:val="center"/>
              <w:rPr>
                <w:rFonts w:hAnsi="宋体"/>
              </w:rPr>
            </w:pPr>
            <w:r>
              <w:rPr>
                <w:rFonts w:hint="eastAsia" w:hAnsi="宋体"/>
              </w:rPr>
              <w:t>项目名称</w:t>
            </w:r>
          </w:p>
        </w:tc>
        <w:tc>
          <w:tcPr>
            <w:tcW w:w="6520" w:type="dxa"/>
            <w:vAlign w:val="center"/>
          </w:tcPr>
          <w:p>
            <w:pPr>
              <w:pStyle w:val="26"/>
              <w:spacing w:line="360" w:lineRule="exact"/>
            </w:pPr>
            <w:r>
              <w:rPr>
                <w:rFonts w:hint="eastAsia"/>
              </w:rPr>
              <w:t>深圳市淋病和生殖道沙眼衣原体感染综合防治项目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2</w:t>
            </w:r>
          </w:p>
        </w:tc>
        <w:tc>
          <w:tcPr>
            <w:tcW w:w="1038" w:type="dxa"/>
            <w:vAlign w:val="center"/>
          </w:tcPr>
          <w:p>
            <w:pPr>
              <w:pStyle w:val="26"/>
              <w:spacing w:line="360" w:lineRule="auto"/>
              <w:jc w:val="center"/>
              <w:rPr>
                <w:rFonts w:hAnsi="宋体"/>
              </w:rPr>
            </w:pPr>
            <w:r>
              <w:rPr>
                <w:rFonts w:hAnsi="宋体"/>
              </w:rPr>
              <w:t>2.1</w:t>
            </w:r>
          </w:p>
        </w:tc>
        <w:tc>
          <w:tcPr>
            <w:tcW w:w="1843" w:type="dxa"/>
            <w:vAlign w:val="center"/>
          </w:tcPr>
          <w:p>
            <w:pPr>
              <w:pStyle w:val="26"/>
              <w:spacing w:line="360" w:lineRule="exact"/>
              <w:jc w:val="center"/>
              <w:rPr>
                <w:rFonts w:hAnsi="宋体"/>
              </w:rPr>
            </w:pPr>
            <w:r>
              <w:rPr>
                <w:rFonts w:hint="eastAsia" w:hAnsi="宋体"/>
              </w:rPr>
              <w:t>采购人</w:t>
            </w:r>
          </w:p>
        </w:tc>
        <w:tc>
          <w:tcPr>
            <w:tcW w:w="6520" w:type="dxa"/>
            <w:vAlign w:val="center"/>
          </w:tcPr>
          <w:p>
            <w:pPr>
              <w:pStyle w:val="26"/>
              <w:spacing w:line="360" w:lineRule="exact"/>
              <w:rPr>
                <w:rFonts w:hAnsi="宋体"/>
                <w:szCs w:val="24"/>
              </w:rPr>
            </w:pPr>
            <w:r>
              <w:rPr>
                <w:rFonts w:hint="eastAsia" w:hAnsi="宋体"/>
                <w:snapToGrid w:val="0"/>
                <w:szCs w:val="21"/>
              </w:rPr>
              <w:t>深圳市慢性病防治中心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3</w:t>
            </w:r>
          </w:p>
        </w:tc>
        <w:tc>
          <w:tcPr>
            <w:tcW w:w="1038" w:type="dxa"/>
            <w:vAlign w:val="center"/>
          </w:tcPr>
          <w:p>
            <w:pPr>
              <w:pStyle w:val="26"/>
              <w:spacing w:line="360" w:lineRule="auto"/>
              <w:jc w:val="center"/>
              <w:rPr>
                <w:rFonts w:hAnsi="宋体"/>
              </w:rPr>
            </w:pPr>
            <w:r>
              <w:rPr>
                <w:rFonts w:hAnsi="宋体"/>
              </w:rPr>
              <w:t>2.2</w:t>
            </w:r>
          </w:p>
        </w:tc>
        <w:tc>
          <w:tcPr>
            <w:tcW w:w="1843" w:type="dxa"/>
            <w:vAlign w:val="center"/>
          </w:tcPr>
          <w:p>
            <w:pPr>
              <w:pStyle w:val="26"/>
              <w:spacing w:line="360" w:lineRule="exact"/>
              <w:jc w:val="center"/>
              <w:rPr>
                <w:rFonts w:hAnsi="宋体"/>
              </w:rPr>
            </w:pPr>
            <w:r>
              <w:rPr>
                <w:rFonts w:hint="eastAsia" w:hAnsi="宋体"/>
              </w:rPr>
              <w:t>招标代理机构</w:t>
            </w:r>
          </w:p>
        </w:tc>
        <w:tc>
          <w:tcPr>
            <w:tcW w:w="6520" w:type="dxa"/>
            <w:vAlign w:val="center"/>
          </w:tcPr>
          <w:p>
            <w:pPr>
              <w:pStyle w:val="26"/>
              <w:spacing w:line="360" w:lineRule="exact"/>
              <w:rPr>
                <w:rFonts w:hAnsi="宋体"/>
              </w:rPr>
            </w:pPr>
            <w:r>
              <w:rPr>
                <w:rFonts w:hAnsi="宋体"/>
              </w:rPr>
              <w:t>深圳市中正招标有限公司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pPr>
              <w:pStyle w:val="26"/>
              <w:spacing w:line="360" w:lineRule="auto"/>
              <w:jc w:val="center"/>
              <w:rPr>
                <w:rFonts w:hAnsi="宋体"/>
              </w:rPr>
            </w:pPr>
            <w:r>
              <w:rPr>
                <w:rFonts w:hint="eastAsia" w:hAnsi="宋体"/>
              </w:rPr>
              <w:t>4</w:t>
            </w:r>
          </w:p>
        </w:tc>
        <w:tc>
          <w:tcPr>
            <w:tcW w:w="1038" w:type="dxa"/>
            <w:vAlign w:val="center"/>
          </w:tcPr>
          <w:p>
            <w:pPr>
              <w:pStyle w:val="26"/>
              <w:spacing w:line="360" w:lineRule="auto"/>
              <w:jc w:val="center"/>
              <w:rPr>
                <w:rFonts w:hAnsi="宋体"/>
              </w:rPr>
            </w:pPr>
            <w:r>
              <w:rPr>
                <w:rFonts w:hint="eastAsia" w:hAnsi="宋体"/>
              </w:rPr>
              <w:t>3.1</w:t>
            </w:r>
          </w:p>
        </w:tc>
        <w:tc>
          <w:tcPr>
            <w:tcW w:w="1843" w:type="dxa"/>
            <w:vAlign w:val="center"/>
          </w:tcPr>
          <w:p>
            <w:pPr>
              <w:pStyle w:val="26"/>
              <w:spacing w:line="360" w:lineRule="exact"/>
              <w:jc w:val="center"/>
              <w:rPr>
                <w:rFonts w:hAnsi="宋体"/>
              </w:rPr>
            </w:pPr>
            <w:r>
              <w:rPr>
                <w:rFonts w:hint="eastAsia" w:hAnsi="宋体"/>
              </w:rPr>
              <w:t>资金来源</w:t>
            </w:r>
          </w:p>
        </w:tc>
        <w:tc>
          <w:tcPr>
            <w:tcW w:w="6520" w:type="dxa"/>
            <w:vAlign w:val="center"/>
          </w:tcPr>
          <w:p>
            <w:pPr>
              <w:pStyle w:val="26"/>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pPr>
              <w:pStyle w:val="26"/>
              <w:spacing w:line="360" w:lineRule="auto"/>
              <w:jc w:val="center"/>
              <w:rPr>
                <w:rFonts w:hAnsi="宋体"/>
              </w:rPr>
            </w:pPr>
            <w:r>
              <w:rPr>
                <w:rFonts w:hint="eastAsia" w:hAnsi="宋体"/>
              </w:rPr>
              <w:t>5</w:t>
            </w:r>
          </w:p>
        </w:tc>
        <w:tc>
          <w:tcPr>
            <w:tcW w:w="1038" w:type="dxa"/>
            <w:vAlign w:val="center"/>
          </w:tcPr>
          <w:p>
            <w:pPr>
              <w:pStyle w:val="26"/>
              <w:spacing w:line="360" w:lineRule="auto"/>
              <w:jc w:val="center"/>
              <w:rPr>
                <w:rFonts w:hAnsi="宋体"/>
              </w:rPr>
            </w:pPr>
            <w:r>
              <w:rPr>
                <w:rFonts w:hint="eastAsia" w:hAnsi="宋体"/>
              </w:rPr>
              <w:t>4.7</w:t>
            </w:r>
          </w:p>
        </w:tc>
        <w:tc>
          <w:tcPr>
            <w:tcW w:w="1843" w:type="dxa"/>
            <w:vAlign w:val="center"/>
          </w:tcPr>
          <w:p>
            <w:pPr>
              <w:pStyle w:val="26"/>
              <w:spacing w:line="360" w:lineRule="auto"/>
              <w:jc w:val="center"/>
              <w:rPr>
                <w:rFonts w:hAnsi="宋体"/>
              </w:rPr>
            </w:pPr>
            <w:r>
              <w:rPr>
                <w:rFonts w:hint="eastAsia" w:hAnsi="宋体"/>
              </w:rPr>
              <w:t>投标人资格要求</w:t>
            </w:r>
          </w:p>
        </w:tc>
        <w:tc>
          <w:tcPr>
            <w:tcW w:w="6520" w:type="dxa"/>
            <w:vAlign w:val="center"/>
          </w:tcPr>
          <w:p>
            <w:pPr>
              <w:pStyle w:val="26"/>
              <w:spacing w:line="300" w:lineRule="auto"/>
              <w:rPr>
                <w:rFonts w:hAnsi="宋体"/>
                <w:szCs w:val="21"/>
              </w:rPr>
            </w:pPr>
            <w:r>
              <w:rPr>
                <w:rFonts w:hint="eastAsia" w:hAnsi="宋体"/>
                <w:szCs w:val="21"/>
              </w:rPr>
              <w:t>详见《第一章 投标邀请》“申请人的资格要求”</w:t>
            </w:r>
            <w:r>
              <w:rPr>
                <w:rFonts w:hAnsi="宋体"/>
                <w:szCs w:val="21"/>
              </w:rPr>
              <w:t xml:space="preserve"> </w:t>
            </w:r>
          </w:p>
          <w:p>
            <w:pPr>
              <w:pStyle w:val="26"/>
              <w:spacing w:line="360" w:lineRule="auto"/>
              <w:rPr>
                <w:rFonts w:hAnsi="宋体"/>
                <w:b/>
                <w:bCs/>
                <w:szCs w:val="21"/>
              </w:rPr>
            </w:pPr>
            <w:r>
              <w:rPr>
                <w:rFonts w:hint="eastAsia" w:hAnsi="宋体"/>
                <w:b/>
                <w:bCs/>
                <w:szCs w:val="21"/>
              </w:rPr>
              <w:t>（投标人资格证明文件详见第七章 投标文件格式）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6"/>
              <w:spacing w:line="360" w:lineRule="auto"/>
              <w:jc w:val="center"/>
              <w:rPr>
                <w:rFonts w:hAnsi="宋体"/>
              </w:rPr>
            </w:pPr>
            <w:r>
              <w:rPr>
                <w:rFonts w:hint="eastAsia" w:hAnsi="宋体"/>
              </w:rPr>
              <w:t>6</w:t>
            </w:r>
          </w:p>
        </w:tc>
        <w:tc>
          <w:tcPr>
            <w:tcW w:w="1038" w:type="dxa"/>
            <w:vAlign w:val="center"/>
          </w:tcPr>
          <w:p>
            <w:pPr>
              <w:pStyle w:val="26"/>
              <w:spacing w:line="360" w:lineRule="auto"/>
              <w:jc w:val="center"/>
              <w:rPr>
                <w:rFonts w:hAnsi="宋体"/>
              </w:rPr>
            </w:pPr>
            <w:r>
              <w:rPr>
                <w:rFonts w:hint="eastAsia" w:hAnsi="宋体"/>
              </w:rPr>
              <w:t>4.8</w:t>
            </w:r>
          </w:p>
        </w:tc>
        <w:tc>
          <w:tcPr>
            <w:tcW w:w="1843" w:type="dxa"/>
            <w:vAlign w:val="center"/>
          </w:tcPr>
          <w:p>
            <w:pPr>
              <w:pStyle w:val="26"/>
              <w:spacing w:line="360" w:lineRule="auto"/>
              <w:jc w:val="center"/>
              <w:rPr>
                <w:rFonts w:hAnsi="宋体"/>
              </w:rPr>
            </w:pPr>
            <w:r>
              <w:rPr>
                <w:rFonts w:hint="eastAsia" w:hAnsi="宋体"/>
              </w:rPr>
              <w:t>联合体投标</w:t>
            </w:r>
          </w:p>
        </w:tc>
        <w:tc>
          <w:tcPr>
            <w:tcW w:w="6520" w:type="dxa"/>
          </w:tcPr>
          <w:p>
            <w:pPr>
              <w:pStyle w:val="26"/>
              <w:spacing w:line="360" w:lineRule="auto"/>
              <w:rPr>
                <w:rFonts w:hAnsi="宋体"/>
              </w:rPr>
            </w:pPr>
            <w:r>
              <w:rPr>
                <w:rFonts w:hint="eastAsia" w:hAnsi="宋体"/>
              </w:rPr>
              <w:t>不接受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468" w:hRule="atLeast"/>
          <w:jc w:val="center"/>
        </w:trPr>
        <w:tc>
          <w:tcPr>
            <w:tcW w:w="828" w:type="dxa"/>
            <w:vAlign w:val="center"/>
          </w:tcPr>
          <w:p>
            <w:pPr>
              <w:pStyle w:val="26"/>
              <w:spacing w:line="360" w:lineRule="auto"/>
              <w:jc w:val="center"/>
              <w:rPr>
                <w:rFonts w:hAnsi="宋体"/>
              </w:rPr>
            </w:pPr>
            <w:r>
              <w:rPr>
                <w:rFonts w:hint="eastAsia" w:hAnsi="宋体"/>
              </w:rPr>
              <w:t>7</w:t>
            </w:r>
          </w:p>
        </w:tc>
        <w:tc>
          <w:tcPr>
            <w:tcW w:w="1038" w:type="dxa"/>
            <w:vAlign w:val="center"/>
          </w:tcPr>
          <w:p>
            <w:pPr>
              <w:pStyle w:val="26"/>
              <w:spacing w:line="360" w:lineRule="auto"/>
              <w:jc w:val="center"/>
              <w:rPr>
                <w:rFonts w:hAnsi="宋体"/>
              </w:rPr>
            </w:pPr>
            <w:r>
              <w:rPr>
                <w:rFonts w:hint="eastAsia" w:hAnsi="宋体"/>
              </w:rPr>
              <w:t>6.1</w:t>
            </w:r>
          </w:p>
        </w:tc>
        <w:tc>
          <w:tcPr>
            <w:tcW w:w="1843" w:type="dxa"/>
            <w:vAlign w:val="center"/>
          </w:tcPr>
          <w:p>
            <w:pPr>
              <w:pStyle w:val="26"/>
              <w:spacing w:line="360" w:lineRule="auto"/>
              <w:jc w:val="center"/>
              <w:rPr>
                <w:rFonts w:hAnsi="宋体"/>
              </w:rPr>
            </w:pPr>
            <w:r>
              <w:rPr>
                <w:rFonts w:hint="eastAsia" w:hAnsi="宋体"/>
              </w:rPr>
              <w:t>踏勘现场</w:t>
            </w:r>
          </w:p>
        </w:tc>
        <w:tc>
          <w:tcPr>
            <w:tcW w:w="6520" w:type="dxa"/>
          </w:tcPr>
          <w:p>
            <w:pPr>
              <w:pStyle w:val="26"/>
              <w:spacing w:line="360" w:lineRule="auto"/>
              <w:rPr>
                <w:rFonts w:hAnsi="宋体"/>
              </w:rPr>
            </w:pPr>
            <w:r>
              <w:rPr>
                <w:rFonts w:hint="eastAsia" w:hAnsi="宋体"/>
              </w:rPr>
              <w:t>不统一组织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6"/>
              <w:spacing w:line="360" w:lineRule="auto"/>
              <w:jc w:val="center"/>
              <w:rPr>
                <w:rFonts w:hAnsi="宋体"/>
              </w:rPr>
            </w:pPr>
            <w:r>
              <w:rPr>
                <w:rFonts w:hint="eastAsia" w:hAnsi="宋体"/>
              </w:rPr>
              <w:t>8</w:t>
            </w:r>
          </w:p>
        </w:tc>
        <w:tc>
          <w:tcPr>
            <w:tcW w:w="1038" w:type="dxa"/>
            <w:vAlign w:val="center"/>
          </w:tcPr>
          <w:p>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pPr>
              <w:pStyle w:val="26"/>
              <w:spacing w:line="360" w:lineRule="auto"/>
              <w:jc w:val="center"/>
              <w:rPr>
                <w:rFonts w:hAnsi="宋体"/>
              </w:rPr>
            </w:pPr>
            <w:r>
              <w:rPr>
                <w:rFonts w:hint="eastAsia" w:hAnsi="宋体"/>
              </w:rPr>
              <w:t>投标有效期</w:t>
            </w:r>
          </w:p>
        </w:tc>
        <w:tc>
          <w:tcPr>
            <w:tcW w:w="6520" w:type="dxa"/>
          </w:tcPr>
          <w:p>
            <w:pPr>
              <w:pStyle w:val="26"/>
              <w:spacing w:line="360" w:lineRule="auto"/>
              <w:rPr>
                <w:rFonts w:hAnsi="宋体"/>
              </w:rPr>
            </w:pPr>
            <w:r>
              <w:rPr>
                <w:rFonts w:hint="eastAsia" w:hAnsi="宋体"/>
              </w:rPr>
              <w:t>90</w:t>
            </w:r>
            <w:r>
              <w:rPr>
                <w:rFonts w:hAnsi="宋体"/>
              </w:rPr>
              <w:t>日历天（从投标截止之日算起）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6"/>
              <w:spacing w:line="360" w:lineRule="auto"/>
              <w:jc w:val="center"/>
              <w:rPr>
                <w:rFonts w:hAnsi="宋体"/>
              </w:rPr>
            </w:pPr>
            <w:r>
              <w:rPr>
                <w:rFonts w:hint="eastAsia" w:hAnsi="宋体"/>
              </w:rPr>
              <w:t>9</w:t>
            </w:r>
          </w:p>
        </w:tc>
        <w:tc>
          <w:tcPr>
            <w:tcW w:w="1038" w:type="dxa"/>
            <w:vAlign w:val="center"/>
          </w:tcPr>
          <w:p>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pPr>
              <w:pStyle w:val="26"/>
              <w:spacing w:line="360" w:lineRule="auto"/>
              <w:jc w:val="center"/>
              <w:rPr>
                <w:rFonts w:hAnsi="宋体"/>
              </w:rPr>
            </w:pPr>
            <w:r>
              <w:rPr>
                <w:rFonts w:hint="eastAsia" w:hAnsi="宋体"/>
              </w:rPr>
              <w:t>投标保证金</w:t>
            </w:r>
          </w:p>
        </w:tc>
        <w:tc>
          <w:tcPr>
            <w:tcW w:w="6520" w:type="dxa"/>
            <w:vAlign w:val="center"/>
          </w:tcPr>
          <w:p>
            <w:pPr>
              <w:tabs>
                <w:tab w:val="left" w:pos="915"/>
              </w:tabs>
              <w:spacing w:line="360" w:lineRule="exact"/>
              <w:rPr>
                <w:rFonts w:hAnsi="宋体"/>
              </w:rPr>
            </w:pPr>
            <w:r>
              <w:rPr>
                <w:rFonts w:hint="eastAsia" w:hAnsi="宋体"/>
              </w:rPr>
              <w:t>不要求向招标代理机构提交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pPr>
              <w:pStyle w:val="26"/>
              <w:spacing w:line="360" w:lineRule="auto"/>
              <w:jc w:val="center"/>
              <w:rPr>
                <w:rFonts w:hAnsi="宋体"/>
              </w:rPr>
            </w:pPr>
            <w:r>
              <w:rPr>
                <w:rFonts w:hint="eastAsia" w:hAnsi="宋体"/>
              </w:rPr>
              <w:t>10</w:t>
            </w:r>
          </w:p>
        </w:tc>
        <w:tc>
          <w:tcPr>
            <w:tcW w:w="1038" w:type="dxa"/>
            <w:vAlign w:val="center"/>
          </w:tcPr>
          <w:p>
            <w:pPr>
              <w:pStyle w:val="26"/>
              <w:spacing w:line="360" w:lineRule="auto"/>
              <w:jc w:val="center"/>
              <w:rPr>
                <w:rFonts w:hAnsi="宋体"/>
              </w:rPr>
            </w:pPr>
            <w:r>
              <w:rPr>
                <w:rFonts w:hint="eastAsia" w:hAnsi="宋体"/>
              </w:rPr>
              <w:t>16.1</w:t>
            </w:r>
          </w:p>
        </w:tc>
        <w:tc>
          <w:tcPr>
            <w:tcW w:w="1843" w:type="dxa"/>
            <w:vAlign w:val="center"/>
          </w:tcPr>
          <w:p>
            <w:pPr>
              <w:pStyle w:val="26"/>
              <w:spacing w:line="360" w:lineRule="auto"/>
              <w:jc w:val="center"/>
              <w:rPr>
                <w:rFonts w:hAnsi="宋体"/>
              </w:rPr>
            </w:pPr>
            <w:r>
              <w:rPr>
                <w:rFonts w:hint="eastAsia" w:hAnsi="宋体"/>
              </w:rPr>
              <w:t>投标预备会</w:t>
            </w:r>
          </w:p>
          <w:p>
            <w:pPr>
              <w:pStyle w:val="26"/>
              <w:spacing w:line="360" w:lineRule="auto"/>
              <w:jc w:val="center"/>
              <w:rPr>
                <w:rFonts w:hAnsi="宋体"/>
              </w:rPr>
            </w:pPr>
            <w:r>
              <w:rPr>
                <w:rFonts w:hint="eastAsia" w:hAnsi="宋体"/>
              </w:rPr>
              <w:t>（答疑会）</w:t>
            </w:r>
          </w:p>
        </w:tc>
        <w:tc>
          <w:tcPr>
            <w:tcW w:w="6520" w:type="dxa"/>
            <w:vAlign w:val="center"/>
          </w:tcPr>
          <w:p>
            <w:pPr>
              <w:pStyle w:val="26"/>
              <w:spacing w:line="360" w:lineRule="auto"/>
              <w:rPr>
                <w:rFonts w:hAnsi="宋体"/>
              </w:rPr>
            </w:pPr>
            <w:r>
              <w:rPr>
                <w:rFonts w:hint="eastAsia" w:hAnsi="宋体"/>
              </w:rPr>
              <w:t>不召开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11</w:t>
            </w:r>
          </w:p>
        </w:tc>
        <w:tc>
          <w:tcPr>
            <w:tcW w:w="1038" w:type="dxa"/>
            <w:vAlign w:val="center"/>
          </w:tcPr>
          <w:p>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pPr>
              <w:pStyle w:val="26"/>
              <w:spacing w:line="360" w:lineRule="auto"/>
              <w:jc w:val="center"/>
              <w:rPr>
                <w:rFonts w:hAnsi="宋体"/>
              </w:rPr>
            </w:pPr>
            <w:r>
              <w:rPr>
                <w:rFonts w:hint="eastAsia" w:hAnsi="宋体"/>
              </w:rPr>
              <w:t>投标文件份数</w:t>
            </w:r>
          </w:p>
        </w:tc>
        <w:tc>
          <w:tcPr>
            <w:tcW w:w="6520" w:type="dxa"/>
          </w:tcPr>
          <w:p>
            <w:pPr>
              <w:pStyle w:val="26"/>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w:t>
            </w:r>
            <w:r>
              <w:rPr>
                <w:rFonts w:asciiTheme="minorEastAsia" w:hAnsiTheme="minorEastAsia" w:eastAsiaTheme="minorEastAsia"/>
              </w:rPr>
              <w:t>备份光盘（或U盘）1份</w:t>
            </w:r>
            <w:r>
              <w:rPr>
                <w:rFonts w:hint="eastAsia" w:asciiTheme="minorEastAsia" w:hAnsiTheme="minorEastAsia" w:eastAsiaTheme="minorEastAsia"/>
              </w:rPr>
              <w:t>（内容为投标文件正本盖章扫描件）。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12</w:t>
            </w:r>
          </w:p>
        </w:tc>
        <w:tc>
          <w:tcPr>
            <w:tcW w:w="1038" w:type="dxa"/>
            <w:vAlign w:val="center"/>
          </w:tcPr>
          <w:p>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pPr>
              <w:pStyle w:val="26"/>
              <w:spacing w:line="360" w:lineRule="auto"/>
              <w:jc w:val="center"/>
              <w:rPr>
                <w:rFonts w:hAnsi="宋体"/>
              </w:rPr>
            </w:pPr>
            <w:r>
              <w:rPr>
                <w:rFonts w:hint="eastAsia" w:hAnsi="宋体"/>
              </w:rPr>
              <w:t>开标</w:t>
            </w:r>
          </w:p>
        </w:tc>
        <w:tc>
          <w:tcPr>
            <w:tcW w:w="6520" w:type="dxa"/>
          </w:tcPr>
          <w:p>
            <w:pPr>
              <w:pStyle w:val="26"/>
              <w:spacing w:line="360" w:lineRule="auto"/>
              <w:rPr>
                <w:rFonts w:hAnsi="宋体"/>
                <w:b/>
              </w:rPr>
            </w:pPr>
            <w:r>
              <w:rPr>
                <w:rFonts w:hAnsi="宋体"/>
                <w:b/>
              </w:rPr>
              <w:t>时间：</w:t>
            </w:r>
            <w:r>
              <w:rPr>
                <w:rFonts w:hint="eastAsia" w:hAnsi="宋体"/>
                <w:b/>
                <w:snapToGrid w:val="0"/>
                <w:szCs w:val="18"/>
              </w:rPr>
              <w:t>2022年</w:t>
            </w:r>
            <w:r>
              <w:rPr>
                <w:rFonts w:hint="eastAsia" w:hAnsi="宋体"/>
                <w:b/>
                <w:snapToGrid w:val="0"/>
                <w:szCs w:val="18"/>
                <w:lang w:val="en-US" w:eastAsia="zh-CN"/>
              </w:rPr>
              <w:t>7</w:t>
            </w:r>
            <w:r>
              <w:rPr>
                <w:rFonts w:hint="eastAsia" w:hAnsi="宋体"/>
                <w:b/>
                <w:snapToGrid w:val="0"/>
                <w:szCs w:val="18"/>
              </w:rPr>
              <w:t>月</w:t>
            </w:r>
            <w:r>
              <w:rPr>
                <w:rFonts w:hint="eastAsia" w:hAnsi="宋体"/>
                <w:b/>
                <w:snapToGrid w:val="0"/>
                <w:szCs w:val="18"/>
                <w:lang w:val="en-US" w:eastAsia="zh-CN"/>
              </w:rPr>
              <w:t>4</w:t>
            </w:r>
            <w:r>
              <w:rPr>
                <w:rFonts w:hint="eastAsia" w:hAnsi="宋体"/>
                <w:b/>
                <w:snapToGrid w:val="0"/>
                <w:szCs w:val="18"/>
              </w:rPr>
              <w:t>日14点30分</w:t>
            </w:r>
            <w:r>
              <w:rPr>
                <w:rFonts w:hAnsi="宋体"/>
                <w:b/>
              </w:rPr>
              <w:t>（北京时间）</w:t>
            </w:r>
          </w:p>
          <w:p>
            <w:pPr>
              <w:pStyle w:val="26"/>
              <w:spacing w:line="360" w:lineRule="auto"/>
              <w:rPr>
                <w:rFonts w:hAnsi="宋体"/>
              </w:rPr>
            </w:pPr>
            <w:r>
              <w:rPr>
                <w:rFonts w:hAnsi="宋体"/>
              </w:rPr>
              <w:t>地点：</w:t>
            </w:r>
            <w:r>
              <w:rPr>
                <w:rFonts w:hint="eastAsia" w:hAnsi="宋体"/>
                <w:snapToGrid w:val="0"/>
              </w:rPr>
              <w:t>深圳市福田区民田路171号新华保险大厦903中正招标会议室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13</w:t>
            </w:r>
          </w:p>
        </w:tc>
        <w:tc>
          <w:tcPr>
            <w:tcW w:w="1038" w:type="dxa"/>
            <w:vAlign w:val="center"/>
          </w:tcPr>
          <w:p>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pPr>
              <w:pStyle w:val="26"/>
              <w:spacing w:line="360" w:lineRule="auto"/>
              <w:jc w:val="center"/>
              <w:rPr>
                <w:rFonts w:hAnsi="宋体"/>
              </w:rPr>
            </w:pPr>
            <w:r>
              <w:rPr>
                <w:rFonts w:hint="eastAsia" w:hAnsi="宋体"/>
              </w:rPr>
              <w:t>投标截止时间</w:t>
            </w:r>
          </w:p>
        </w:tc>
        <w:tc>
          <w:tcPr>
            <w:tcW w:w="6520" w:type="dxa"/>
          </w:tcPr>
          <w:p>
            <w:pPr>
              <w:pStyle w:val="26"/>
              <w:spacing w:line="360" w:lineRule="auto"/>
              <w:rPr>
                <w:rFonts w:hAnsi="宋体"/>
                <w:b/>
              </w:rPr>
            </w:pPr>
            <w:r>
              <w:rPr>
                <w:rFonts w:hint="eastAsia" w:hAnsi="宋体"/>
                <w:b/>
                <w:snapToGrid w:val="0"/>
                <w:szCs w:val="18"/>
              </w:rPr>
              <w:t>2022年</w:t>
            </w:r>
            <w:r>
              <w:rPr>
                <w:rFonts w:hint="eastAsia" w:hAnsi="宋体"/>
                <w:b/>
                <w:snapToGrid w:val="0"/>
                <w:szCs w:val="18"/>
                <w:lang w:val="en-US" w:eastAsia="zh-CN"/>
              </w:rPr>
              <w:t>7</w:t>
            </w:r>
            <w:r>
              <w:rPr>
                <w:rFonts w:hint="eastAsia" w:hAnsi="宋体"/>
                <w:b/>
                <w:snapToGrid w:val="0"/>
                <w:szCs w:val="18"/>
              </w:rPr>
              <w:t>月</w:t>
            </w:r>
            <w:r>
              <w:rPr>
                <w:rFonts w:hint="eastAsia" w:hAnsi="宋体"/>
                <w:b/>
                <w:snapToGrid w:val="0"/>
                <w:szCs w:val="18"/>
                <w:lang w:val="en-US" w:eastAsia="zh-CN"/>
              </w:rPr>
              <w:t>4</w:t>
            </w:r>
            <w:r>
              <w:rPr>
                <w:rFonts w:hint="eastAsia" w:hAnsi="宋体"/>
                <w:b/>
                <w:snapToGrid w:val="0"/>
                <w:szCs w:val="18"/>
              </w:rPr>
              <w:t>日14点30分</w:t>
            </w:r>
            <w:r>
              <w:rPr>
                <w:rFonts w:hint="eastAsia" w:hAnsi="宋体"/>
                <w:b/>
              </w:rPr>
              <w:t>（北京时间）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14</w:t>
            </w:r>
          </w:p>
        </w:tc>
        <w:tc>
          <w:tcPr>
            <w:tcW w:w="1038" w:type="dxa"/>
            <w:vAlign w:val="center"/>
          </w:tcPr>
          <w:p>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pPr>
              <w:pStyle w:val="26"/>
              <w:spacing w:line="360" w:lineRule="auto"/>
              <w:jc w:val="center"/>
              <w:rPr>
                <w:rFonts w:hAnsi="宋体"/>
              </w:rPr>
            </w:pPr>
            <w:r>
              <w:rPr>
                <w:rFonts w:hint="eastAsia" w:hAnsi="宋体"/>
              </w:rPr>
              <w:t>评标办法</w:t>
            </w:r>
          </w:p>
        </w:tc>
        <w:tc>
          <w:tcPr>
            <w:tcW w:w="6520" w:type="dxa"/>
          </w:tcPr>
          <w:p>
            <w:pPr>
              <w:pStyle w:val="26"/>
              <w:spacing w:line="360" w:lineRule="auto"/>
              <w:rPr>
                <w:rFonts w:hAnsi="宋体"/>
              </w:rPr>
            </w:pPr>
            <w:r>
              <w:rPr>
                <w:rFonts w:hint="eastAsia" w:hAnsi="宋体"/>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15</w:t>
            </w:r>
          </w:p>
        </w:tc>
        <w:tc>
          <w:tcPr>
            <w:tcW w:w="1038" w:type="dxa"/>
            <w:vAlign w:val="center"/>
          </w:tcPr>
          <w:p>
            <w:pPr>
              <w:pStyle w:val="26"/>
              <w:spacing w:line="360" w:lineRule="auto"/>
              <w:jc w:val="center"/>
              <w:rPr>
                <w:rFonts w:hAnsi="宋体"/>
              </w:rPr>
            </w:pPr>
            <w:r>
              <w:rPr>
                <w:rFonts w:hint="eastAsia" w:hAnsi="宋体"/>
              </w:rPr>
              <w:t>33</w:t>
            </w:r>
            <w:r>
              <w:rPr>
                <w:rFonts w:hAnsi="宋体"/>
              </w:rPr>
              <w:t>.1</w:t>
            </w:r>
          </w:p>
        </w:tc>
        <w:tc>
          <w:tcPr>
            <w:tcW w:w="1843" w:type="dxa"/>
            <w:vAlign w:val="center"/>
          </w:tcPr>
          <w:p>
            <w:pPr>
              <w:pStyle w:val="26"/>
              <w:spacing w:line="360" w:lineRule="auto"/>
              <w:jc w:val="center"/>
              <w:rPr>
                <w:snapToGrid w:val="0"/>
                <w:kern w:val="0"/>
              </w:rPr>
            </w:pPr>
            <w:r>
              <w:rPr>
                <w:rFonts w:hint="eastAsia"/>
                <w:snapToGrid w:val="0"/>
                <w:kern w:val="0"/>
              </w:rPr>
              <w:t>履约保证金</w:t>
            </w:r>
          </w:p>
        </w:tc>
        <w:tc>
          <w:tcPr>
            <w:tcW w:w="6520" w:type="dxa"/>
          </w:tcPr>
          <w:p>
            <w:pPr>
              <w:pStyle w:val="26"/>
              <w:spacing w:line="360" w:lineRule="auto"/>
              <w:rPr>
                <w:rFonts w:hAnsi="宋体"/>
              </w:rPr>
            </w:pPr>
            <w:r>
              <w:rPr>
                <w:rFonts w:hint="eastAsia"/>
                <w:snapToGrid w:val="0"/>
                <w:kern w:val="0"/>
              </w:rPr>
              <w:t>按签订的合同条款执行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16</w:t>
            </w:r>
          </w:p>
        </w:tc>
        <w:tc>
          <w:tcPr>
            <w:tcW w:w="1038" w:type="dxa"/>
            <w:vAlign w:val="center"/>
          </w:tcPr>
          <w:p>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pPr>
              <w:pStyle w:val="26"/>
              <w:spacing w:line="360" w:lineRule="auto"/>
              <w:jc w:val="center"/>
              <w:rPr>
                <w:rFonts w:hAnsi="宋体"/>
              </w:rPr>
            </w:pPr>
            <w:r>
              <w:rPr>
                <w:rFonts w:hint="eastAsia" w:hAnsi="宋体"/>
              </w:rPr>
              <w:t>中标服务费</w:t>
            </w:r>
          </w:p>
        </w:tc>
        <w:tc>
          <w:tcPr>
            <w:tcW w:w="6520" w:type="dxa"/>
          </w:tcPr>
          <w:p>
            <w:pPr>
              <w:pStyle w:val="26"/>
              <w:spacing w:line="360" w:lineRule="auto"/>
              <w:rPr>
                <w:rFonts w:hAnsi="宋体"/>
              </w:rPr>
            </w:pPr>
            <w:r>
              <w:rPr>
                <w:rFonts w:hint="eastAsia" w:asciiTheme="minorEastAsia" w:hAnsiTheme="minorEastAsia" w:eastAsiaTheme="minorEastAsia"/>
                <w:szCs w:val="21"/>
              </w:rPr>
              <w:t>按深财购[2018]27号文件的代理费用参考标准（</w:t>
            </w:r>
            <w:r>
              <w:rPr>
                <w:rFonts w:hint="eastAsia" w:asciiTheme="minorEastAsia" w:hAnsiTheme="minorEastAsia" w:eastAsiaTheme="minorEastAsia"/>
              </w:rPr>
              <w:t>详见《投标人须知》</w:t>
            </w:r>
            <w:r>
              <w:rPr>
                <w:rFonts w:hint="eastAsia" w:asciiTheme="minorEastAsia" w:hAnsiTheme="minorEastAsia" w:eastAsiaTheme="minorEastAsia"/>
                <w:szCs w:val="21"/>
              </w:rPr>
              <w:t>），向中标供应商收取</w:t>
            </w:r>
            <w:r>
              <w:rPr>
                <w:rFonts w:hint="eastAsia" w:asciiTheme="minorEastAsia" w:hAnsiTheme="minorEastAsia" w:eastAsiaTheme="minorEastAsia"/>
              </w:rPr>
              <w:t>，最低收取人民币6000元。</w:t>
            </w:r>
          </w:p>
        </w:tc>
      </w:tr>
    </w:tbl>
    <w:p>
      <w:pPr>
        <w:pStyle w:val="3"/>
        <w:spacing w:before="0" w:after="0"/>
        <w:rPr>
          <w:sz w:val="21"/>
          <w:szCs w:val="21"/>
        </w:rPr>
      </w:pPr>
    </w:p>
    <w:p>
      <w:pPr>
        <w:rPr>
          <w:rFonts w:eastAsiaTheme="minorEastAsia"/>
          <w:kern w:val="44"/>
        </w:rPr>
      </w:pPr>
      <w:r>
        <w:rPr>
          <w:szCs w:val="21"/>
        </w:rPr>
        <w:br w:type="page"/>
      </w:r>
    </w:p>
    <w:p>
      <w:pPr>
        <w:pStyle w:val="3"/>
        <w:spacing w:before="0" w:after="0"/>
        <w:rPr>
          <w:sz w:val="21"/>
          <w:szCs w:val="21"/>
        </w:rPr>
      </w:pPr>
    </w:p>
    <w:p>
      <w:pPr>
        <w:pStyle w:val="3"/>
      </w:pPr>
      <w:bookmarkStart w:id="18" w:name="_Toc73613630"/>
      <w:r>
        <w:rPr>
          <w:rFonts w:hint="eastAsia"/>
        </w:rPr>
        <w:t>第六章  投标人须知</w:t>
      </w:r>
      <w:bookmarkEnd w:id="18"/>
    </w:p>
    <w:p>
      <w:pPr>
        <w:pStyle w:val="5"/>
        <w:spacing w:before="0" w:after="0"/>
      </w:pPr>
      <w:bookmarkStart w:id="19" w:name="_Toc73613631"/>
      <w:r>
        <w:rPr>
          <w:rFonts w:hint="eastAsia"/>
        </w:rPr>
        <w:t>一、说</w:t>
      </w:r>
      <w:r>
        <w:t xml:space="preserve">  </w:t>
      </w:r>
      <w:r>
        <w:rPr>
          <w:rFonts w:hint="eastAsia"/>
        </w:rPr>
        <w:t>明</w:t>
      </w:r>
      <w:bookmarkEnd w:id="19"/>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及有关招投标法规、规章、规定通过招标来择优选定投标人。</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”系指前附表第2项所述。</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”系前附表第3项所述。</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“投标人”系指向</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提交投标文件的供应商。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“货物”系指投标人按招标文件规定，向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提供的设备及材料。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“工程”系指投标人按招标文件规定，向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提供的设备及材料的安装。</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“服务”系指投标人按招标文件规定，向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提供符合方案的服务。</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（2）投标联合体各方必须有一方先行注册成深圳市政府采购中心供应商。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（3）联合体中有同类资质的供应商按照联合体分工承担相同工作的，应当按照资质等级较低的供应商确定资质等级。</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（4）是否允许联合体参加投标，应当由采购人和招标代理机构根据项目的实际情况和潜在供应商的数量自主决定，如果决定接受联合体投标则应当在采购公告中明示。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（6）投标人的投标文件及中标后签署的合同协议对联合体各方均具法律约束力。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（7）联合体各方应当签订共同投标协议，明确约定各方拟承担的工作和责任，该共同投标协议应作为投标文件不可缺的组成部分。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（8）联合体中标后，联合体各方应当共同与采购人签订合同，就中标项目向采购人承担连带责任。</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（9）联合体的各方应当共同推荐一联合体投标授权代表，由联合体各方提交一份授权书，证明其有资格代表联合体各方签署投标文件，该授权书应作为投标文件不可缺的组成部分。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以联合体形式参加政府采购活动的，联合体各方不得再单独参加或者与其他供应商另外组成联合体参加同一合同项下的政府采购活动，出现上述情况者，其投标和与此有关的联合体、总包单位的投标将被拒绝。</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（11）本次招标中“投标人”一词亦指联合体各方，《投标人须知前附表》另有规定或说明的除外。</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6.1  </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rPr>
        <w:t>将按前附表第7项的规定，组织投标人对现场及周围环境进行踏勘，以便投标人获取须自己负责的有关编制投标文件和签署合同所需的所有资料。踏勘现场所发生的费用由投标人自己承担。</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rPr>
        <w:t>对投标人由此而做出的推论、理解和结论概不负责。</w:t>
      </w:r>
    </w:p>
    <w:p>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pPr>
        <w:adjustRightInd w:val="0"/>
        <w:spacing w:line="360" w:lineRule="auto"/>
        <w:jc w:val="center"/>
        <w:rPr>
          <w:rFonts w:asciiTheme="minorEastAsia" w:hAnsiTheme="minorEastAsia" w:eastAsiaTheme="minorEastAsia"/>
          <w:b/>
          <w:snapToGrid w:val="0"/>
          <w:kern w:val="0"/>
        </w:rPr>
      </w:pPr>
      <w:bookmarkStart w:id="20" w:name="q5"/>
      <w:bookmarkEnd w:id="20"/>
    </w:p>
    <w:p>
      <w:pPr>
        <w:pStyle w:val="5"/>
        <w:spacing w:before="0" w:after="0"/>
      </w:pPr>
      <w:bookmarkStart w:id="21" w:name="_Toc73613632"/>
      <w:r>
        <w:rPr>
          <w:rFonts w:hint="eastAsia"/>
        </w:rPr>
        <w:t>二、招标文件说明</w:t>
      </w:r>
      <w:bookmarkEnd w:id="21"/>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招标文件是用以阐明所需设备及服务的情况，以及招标、投标程序和相应的合同条款。招标文件由下述部份组成：</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招标代理机构。招标代理机构将视情况确定采用适当方式予以澄清或以书面形式予以答复，并在其认为必要时，将不标明查询来源的书面答复发给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在投标截止日3日前，招标代理机构可主动或依据投标人要求澄清的问题修改招标文件，并以书面形式通知所有购买招标文件的每一投标人，对方在收到该通知后应立即以书面的形式予以确认。</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pPr>
        <w:adjustRightInd w:val="0"/>
        <w:spacing w:line="360" w:lineRule="auto"/>
        <w:ind w:firstLine="600"/>
        <w:jc w:val="center"/>
        <w:rPr>
          <w:rFonts w:asciiTheme="minorEastAsia" w:hAnsiTheme="minorEastAsia" w:eastAsiaTheme="minorEastAsia"/>
          <w:b/>
          <w:snapToGrid w:val="0"/>
          <w:kern w:val="0"/>
        </w:rPr>
      </w:pPr>
    </w:p>
    <w:p>
      <w:pPr>
        <w:pStyle w:val="5"/>
        <w:spacing w:before="0" w:after="0"/>
      </w:pPr>
      <w:bookmarkStart w:id="22" w:name="q6"/>
      <w:bookmarkEnd w:id="22"/>
      <w:bookmarkStart w:id="23" w:name="_Toc73613633"/>
      <w:r>
        <w:rPr>
          <w:rFonts w:hint="eastAsia"/>
        </w:rPr>
        <w:t>三、投标文件的编写</w:t>
      </w:r>
      <w:bookmarkEnd w:id="23"/>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就投标交换的文件和往来的信件，应以中文书写。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（2）评标指引表</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（4）法定代表人证明书及授权委托书（投标文件格式2）</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（5）投标函（投标文件格式3）</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（7）报价表（投标文件格式6）</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hint="eastAsia"/>
          <w:snapToGrid w:val="0"/>
          <w:kern w:val="0"/>
        </w:rPr>
        <w:t>服务方案</w:t>
      </w:r>
      <w:r>
        <w:rPr>
          <w:rFonts w:hint="eastAsia" w:asciiTheme="minorEastAsia" w:hAnsiTheme="minorEastAsia" w:eastAsiaTheme="minorEastAsia"/>
          <w:snapToGrid w:val="0"/>
          <w:kern w:val="0"/>
        </w:rPr>
        <w:t>（投标文件格式7）</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投标人资格</w:t>
      </w:r>
      <w:r>
        <w:rPr>
          <w:rFonts w:hint="eastAsia" w:asciiTheme="minorEastAsia" w:hAnsiTheme="minorEastAsia" w:eastAsiaTheme="minorEastAsia"/>
          <w:snapToGrid w:val="0"/>
          <w:kern w:val="0"/>
        </w:rPr>
        <w:t>声明 （投标文件格式8）</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（10）偏离表（投标文件格式9）</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（11）招标文件要求的其他资料或投标人认为需要补充的资料（投标文件格式10）</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（12）装有“法定代表人证明书、法定代表人授权书”和“开标一览表”单独密封的信封</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（内容为投标文件正本盖章扫描件）</w:t>
      </w:r>
      <w:r>
        <w:rPr>
          <w:rFonts w:hint="eastAsia" w:asciiTheme="minorEastAsia" w:hAnsiTheme="minorEastAsia" w:eastAsiaTheme="minorEastAsia"/>
          <w:snapToGrid w:val="0"/>
          <w:kern w:val="0"/>
        </w:rPr>
        <w:t>单独密封的信封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投标报价应为到指定地点价，以人民币为结算单位。</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w:t>
      </w:r>
      <w:r>
        <w:rPr>
          <w:rFonts w:hint="eastAsia"/>
          <w:snapToGrid w:val="0"/>
          <w:kern w:val="0"/>
        </w:rPr>
        <w:t>投标单价和投标总价</w:t>
      </w:r>
      <w:r>
        <w:rPr>
          <w:rFonts w:hint="eastAsia" w:asciiTheme="minorEastAsia" w:hAnsiTheme="minorEastAsia" w:eastAsiaTheme="minorEastAsia"/>
          <w:snapToGrid w:val="0"/>
          <w:kern w:val="0"/>
        </w:rPr>
        <w:t>。投标人对每种项目只允许有一个报价，招标代理机构不接受有任何选择的报价。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投标人必须提交证明其有资格进行投标，和中标后有能力履行合同的证明文件（投标文件格式1与格式8），作为投标文件的一部分。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既不要求也不允许其修改投标文件。</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投标保证金（本项目不适用）</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投标保证金为投标文件的组成部份之一。</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提交一笔不少于前附表第9项所规定的投标保证金。</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pPr>
        <w:adjustRightInd w:val="0"/>
        <w:spacing w:line="360" w:lineRule="auto"/>
        <w:ind w:left="630" w:hanging="630" w:hangingChars="300"/>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未中标的投标人的投标保证金，招标代理机构将在中标通知书发出且收到投标人的《投标保证金退还申请表》后5个工作日内退还。</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中标方的投标保证金，招标代理机构将在中标方签订合同并支付中标服务费后5个工作日内退还。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已递交了投标保证金的投标人放弃投标，而没有在投标保证金递交截止时间前书面通知招标代理机构的；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按本须知第31条规定签订合同；或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按本须知第32条规定提供履约保证金；或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按本须知第33条规定缴纳中标服务费。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主持的投标预备会。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将做出澄清和解答。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投标文件的份数和签署</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 </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为了便于投标文件保存，需提交一份投标文件备份光盘（或U盘）。</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17.6  投标文件不符合上述规定，为无效投标。</w:t>
      </w:r>
    </w:p>
    <w:p>
      <w:pPr>
        <w:adjustRightInd w:val="0"/>
        <w:spacing w:line="360" w:lineRule="auto"/>
        <w:rPr>
          <w:rFonts w:asciiTheme="minorEastAsia" w:hAnsiTheme="minorEastAsia" w:eastAsiaTheme="minorEastAsia"/>
          <w:snapToGrid w:val="0"/>
          <w:kern w:val="0"/>
        </w:rPr>
      </w:pPr>
    </w:p>
    <w:p>
      <w:pPr>
        <w:pStyle w:val="5"/>
        <w:spacing w:before="0" w:after="0"/>
      </w:pPr>
      <w:bookmarkStart w:id="24" w:name="q7"/>
      <w:bookmarkEnd w:id="24"/>
      <w:bookmarkStart w:id="25" w:name="_Toc73613634"/>
      <w:r>
        <w:rPr>
          <w:rFonts w:hint="eastAsia"/>
        </w:rPr>
        <w:t>四、投标文件的递交</w:t>
      </w:r>
      <w:bookmarkEnd w:id="25"/>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投标人应将投标文件备份文件光盘密封于一信封，在信封上注明“备份光盘（或U盘）”。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w:t>
      </w:r>
      <w:r>
        <w:rPr>
          <w:rFonts w:hint="eastAsia"/>
          <w:snapToGrid w:val="0"/>
          <w:kern w:val="0"/>
        </w:rPr>
        <w:t>“备份光盘（或U盘）”一起封装在同一个外层包封中，同时还应在封套上载明以下信息</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w:t>
      </w:r>
      <w:r>
        <w:rPr>
          <w:rFonts w:hint="eastAsia"/>
          <w:snapToGrid w:val="0"/>
          <w:kern w:val="0"/>
        </w:rPr>
        <w:t>备份光盘（或U盘）</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投标人应将“法定代表人证明书、法定代表人授权委托证明书”和“开标一览表”单独密封于一信封，在递交投标文件时单独交与</w:t>
      </w:r>
      <w:r>
        <w:rPr>
          <w:rFonts w:hint="eastAsia"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，在信封上应：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注明：“开标一览表”和“法定代表人证明书、法定代表人授权委托证明书”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招标代理机构将拒收或者告知投标人，招标代理机构将不承担投标文件错放或提前开封的责任。对由此造成的提前开封的投标文件将予以拒绝，并退还给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投标人应按18.1～18.7中的规定进行密封和标记后，将投标文件按照前附表第12项中注明的地址送至招标代理机构。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在前附表第</w:t>
      </w:r>
      <w:bookmarkStart w:id="26" w:name="_Hlt35050056"/>
      <w:bookmarkEnd w:id="26"/>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修改通知规定的时间递交。</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rPr>
        <w:t>在投标截止时间前30分钟开始接收投标文件。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将拒绝接收在投标截止时间后递交的投标文件。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pPr>
        <w:tabs>
          <w:tab w:val="left" w:pos="0"/>
        </w:tabs>
        <w:adjustRightInd w:val="0"/>
        <w:spacing w:line="360" w:lineRule="auto"/>
        <w:rPr>
          <w:rFonts w:asciiTheme="minorEastAsia" w:hAnsiTheme="minorEastAsia" w:eastAsiaTheme="minorEastAsia"/>
          <w:snapToGrid w:val="0"/>
          <w:kern w:val="0"/>
        </w:rPr>
      </w:pPr>
    </w:p>
    <w:p>
      <w:pPr>
        <w:pStyle w:val="5"/>
        <w:spacing w:before="0" w:after="0"/>
      </w:pPr>
      <w:bookmarkStart w:id="27" w:name="q8"/>
      <w:bookmarkEnd w:id="27"/>
      <w:bookmarkStart w:id="28" w:name="_Toc73613635"/>
      <w:r>
        <w:rPr>
          <w:rFonts w:hint="eastAsia"/>
        </w:rPr>
        <w:t>五、开标和评标</w:t>
      </w:r>
      <w:bookmarkEnd w:id="28"/>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在前附表第12项规定的时间和地点公开开标。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认为合适的其他内容。</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zCs w:val="21"/>
        </w:rPr>
        <w:t xml:space="preserve">    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在对投标文件进行详细评估之前，评标委员会将依据投标人提供的“资格证明文件”审查投标人的财务、技术和生产能力。如果确定投标人无资格履行合同，其投标将被拒绝。</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评标委员会判断投标文件的响应性，仅基于招标文件和投标文件本身而不靠外部证据。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评标委员会将拒绝被确定为非实质性响应的投标人。投标人不能通过修正或撤销不符之处，而使其投标成为实质性响应的投标。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24.8  评标委员会允许修改投标中不构成重大偏离的、微小的、非正规、不一致或不规则的地方。</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24.9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24.10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评标方法和标准”所述进行详细评审，并推荐中标候选人。</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评标期间，评委会将对投标文件中有关问题分别向投标人进行询问。各投标人应予以认真答复。重要或复杂问题的答复需以书面形式，并经法定代表人或授权人签署。澄清文件将作为投标文件的组成部份。</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pPr>
        <w:adjustRightInd w:val="0"/>
        <w:spacing w:line="360" w:lineRule="auto"/>
        <w:ind w:left="357"/>
        <w:jc w:val="center"/>
        <w:rPr>
          <w:rFonts w:asciiTheme="minorEastAsia" w:hAnsiTheme="minorEastAsia" w:eastAsiaTheme="minorEastAsia"/>
          <w:b/>
          <w:snapToGrid w:val="0"/>
          <w:kern w:val="0"/>
        </w:rPr>
      </w:pPr>
      <w:bookmarkStart w:id="29" w:name="q9"/>
      <w:bookmarkEnd w:id="29"/>
    </w:p>
    <w:p>
      <w:pPr>
        <w:pStyle w:val="5"/>
        <w:spacing w:before="0" w:after="0"/>
      </w:pPr>
      <w:bookmarkStart w:id="30" w:name="_Toc73613636"/>
      <w:r>
        <w:rPr>
          <w:rFonts w:hint="eastAsia"/>
        </w:rPr>
        <w:t>六、授予合同</w:t>
      </w:r>
      <w:bookmarkEnd w:id="30"/>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中标方向招标代理机构支付中标服务费后，领取《中标通知书》。</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31"/>
        <w:gridCol w:w="1897"/>
        <w:gridCol w:w="1898"/>
        <w:gridCol w:w="189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5" w:hRule="atLeast"/>
          <w:jc w:val="center"/>
        </w:trPr>
        <w:tc>
          <w:tcPr>
            <w:tcW w:w="2131" w:type="dxa"/>
          </w:tcPr>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pict>
                <v:shape id="__TH_B3733" o:spid="_x0000_s3091" o:spt="202" type="#_x0000_t202" style="position:absolute;left:0pt;margin-left:56.4pt;margin-top:43.5pt;height:9.4pt;width:4.3pt;z-index:251674624;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元</w:t>
                        </w:r>
                      </w:p>
                    </w:txbxContent>
                  </v:textbox>
                </v:shape>
              </w:pict>
            </w:r>
            <w:r>
              <w:rPr>
                <w:rFonts w:asciiTheme="minorEastAsia" w:hAnsiTheme="minorEastAsia" w:eastAsiaTheme="minorEastAsia"/>
              </w:rPr>
              <w:pict>
                <v:shape id="__TH_B3632" o:spid="_x0000_s3090" o:spt="202" type="#_x0000_t202" style="position:absolute;left:0pt;margin-left:44.55pt;margin-top:42.35pt;height:9.4pt;width:9.85pt;z-index:251673600;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万</w:t>
                        </w:r>
                      </w:p>
                    </w:txbxContent>
                  </v:textbox>
                </v:shape>
              </w:pict>
            </w:r>
            <w:r>
              <w:rPr>
                <w:rFonts w:asciiTheme="minorEastAsia" w:hAnsiTheme="minorEastAsia" w:eastAsiaTheme="minorEastAsia"/>
              </w:rPr>
              <w:pict>
                <v:shape id="__TH_B3531" o:spid="_x0000_s3089" o:spt="202" type="#_x0000_t202" style="position:absolute;left:0pt;margin-left:38.45pt;margin-top:41.2pt;height:9.4pt;width:3.9pt;z-index:251672576;mso-width-relative:page;mso-height-relative:page;" filled="f" stroked="f" coordsize="21600,21600">
                  <v:path/>
                  <v:fill on="f" focussize="0,0"/>
                  <v:stroke on="f" joinstyle="miter"/>
                  <v:imagedata o:title=""/>
                  <o:lock v:ext="edit"/>
                  <v:textbox inset="0mm,0mm,0mm,0mm">
                    <w:txbxContent>
                      <w:p>
                        <w:pPr>
                          <w:snapToGrid w:val="0"/>
                          <w:rPr>
                            <w:sz w:val="15"/>
                          </w:rPr>
                        </w:pPr>
                        <w:r>
                          <w:rPr>
                            <w:sz w:val="15"/>
                          </w:rPr>
                          <w:t>(</w:t>
                        </w:r>
                      </w:p>
                    </w:txbxContent>
                  </v:textbox>
                </v:shape>
              </w:pict>
            </w:r>
            <w:r>
              <w:rPr>
                <w:rFonts w:asciiTheme="minorEastAsia" w:hAnsiTheme="minorEastAsia" w:eastAsiaTheme="minorEastAsia"/>
              </w:rPr>
              <w:pict>
                <v:shape id="__TH_B3430" o:spid="_x0000_s3088" o:spt="202" type="#_x0000_t202" style="position:absolute;left:0pt;margin-left:26.35pt;margin-top:40.05pt;height:9.4pt;width:9.9pt;z-index:251671552;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额</w:t>
                        </w:r>
                      </w:p>
                    </w:txbxContent>
                  </v:textbox>
                </v:shape>
              </w:pict>
            </w:r>
            <w:r>
              <w:rPr>
                <w:rFonts w:asciiTheme="minorEastAsia" w:hAnsiTheme="minorEastAsia" w:eastAsiaTheme="minorEastAsia"/>
              </w:rPr>
              <w:pict>
                <v:shape id="__TH_B3329" o:spid="_x0000_s3087" o:spt="202" type="#_x0000_t202" style="position:absolute;left:0pt;margin-left:17.3pt;margin-top:38.9pt;height:9.4pt;width:9.85pt;z-index:251670528;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金</w:t>
                        </w:r>
                      </w:p>
                    </w:txbxContent>
                  </v:textbox>
                </v:shape>
              </w:pict>
            </w:r>
            <w:r>
              <w:rPr>
                <w:rFonts w:asciiTheme="minorEastAsia" w:hAnsiTheme="minorEastAsia" w:eastAsiaTheme="minorEastAsia"/>
              </w:rPr>
              <w:pict>
                <v:shape id="__TH_B3228" o:spid="_x0000_s3086" o:spt="202" type="#_x0000_t202" style="position:absolute;left:0pt;margin-left:8.2pt;margin-top:37.75pt;height:9.4pt;width:9.9pt;z-index:251669504;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标</w:t>
                        </w:r>
                      </w:p>
                    </w:txbxContent>
                  </v:textbox>
                </v:shape>
              </w:pict>
            </w:r>
            <w:r>
              <w:rPr>
                <w:rFonts w:asciiTheme="minorEastAsia" w:hAnsiTheme="minorEastAsia" w:eastAsiaTheme="minorEastAsia"/>
              </w:rPr>
              <w:pict>
                <v:shape id="__TH_B3127" o:spid="_x0000_s3085" o:spt="202" type="#_x0000_t202" style="position:absolute;left:0pt;margin-left:-0.85pt;margin-top:36.6pt;height:9.4pt;width:9.85pt;z-index:251668480;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中</w:t>
                        </w:r>
                      </w:p>
                    </w:txbxContent>
                  </v:textbox>
                </v:shape>
              </w:pict>
            </w:r>
            <w:r>
              <w:rPr>
                <w:rFonts w:asciiTheme="minorEastAsia" w:hAnsiTheme="minorEastAsia" w:eastAsiaTheme="minorEastAsia"/>
              </w:rPr>
              <w:pict>
                <v:shape id="__TH_B2226" o:spid="_x0000_s3084" o:spt="202" type="#_x0000_t202" style="position:absolute;left:0pt;margin-left:63.4pt;margin-top:32.05pt;height:9.35pt;width:9.85pt;z-index:251667456;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率</w:t>
                        </w:r>
                      </w:p>
                    </w:txbxContent>
                  </v:textbox>
                </v:shape>
              </w:pict>
            </w:r>
            <w:r>
              <w:rPr>
                <w:rFonts w:asciiTheme="minorEastAsia" w:hAnsiTheme="minorEastAsia" w:eastAsiaTheme="minorEastAsia"/>
              </w:rPr>
              <w:pict>
                <v:shape id="__TH_B2125" o:spid="_x0000_s3083" o:spt="202" type="#_x0000_t202" style="position:absolute;left:0pt;margin-left:19.95pt;margin-top:10.05pt;height:9.4pt;width:9.9pt;z-index:251666432;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费</w:t>
                        </w:r>
                      </w:p>
                    </w:txbxContent>
                  </v:textbox>
                </v:shape>
              </w:pict>
            </w:r>
            <w:r>
              <w:rPr>
                <w:rFonts w:asciiTheme="minorEastAsia" w:hAnsiTheme="minorEastAsia" w:eastAsiaTheme="minorEastAsia"/>
              </w:rPr>
              <w:pict>
                <v:shape id="__TH_B1424" o:spid="_x0000_s3082" o:spt="202" type="#_x0000_t202" style="position:absolute;left:0pt;margin-left:88.65pt;margin-top:32.35pt;height:9.35pt;width:9.85pt;z-index:251665408;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型</w:t>
                        </w:r>
                      </w:p>
                    </w:txbxContent>
                  </v:textbox>
                </v:shape>
              </w:pict>
            </w:r>
            <w:r>
              <w:rPr>
                <w:rFonts w:asciiTheme="minorEastAsia" w:hAnsiTheme="minorEastAsia" w:eastAsiaTheme="minorEastAsia"/>
              </w:rPr>
              <w:pict>
                <v:shape id="__TH_B1323" o:spid="_x0000_s3081" o:spt="202" type="#_x0000_t202" style="position:absolute;left:0pt;margin-left:83.95pt;margin-top:22.8pt;height:9.4pt;width:9.85pt;z-index:251664384;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类</w:t>
                        </w:r>
                      </w:p>
                    </w:txbxContent>
                  </v:textbox>
                </v:shape>
              </w:pict>
            </w:r>
            <w:r>
              <w:rPr>
                <w:rFonts w:asciiTheme="minorEastAsia" w:hAnsiTheme="minorEastAsia" w:eastAsiaTheme="minorEastAsia"/>
              </w:rPr>
              <w:pict>
                <v:shape id="__TH_B1222" o:spid="_x0000_s3080" o:spt="202" type="#_x0000_t202" style="position:absolute;left:0pt;margin-left:79.25pt;margin-top:13.3pt;height:9.4pt;width:9.85pt;z-index:251663360;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务</w:t>
                        </w:r>
                      </w:p>
                    </w:txbxContent>
                  </v:textbox>
                </v:shape>
              </w:pict>
            </w:r>
            <w:r>
              <w:rPr>
                <w:rFonts w:asciiTheme="minorEastAsia" w:hAnsiTheme="minorEastAsia" w:eastAsiaTheme="minorEastAsia"/>
              </w:rPr>
              <w:pict>
                <v:shape id="__TH_B1121" o:spid="_x0000_s3079" o:spt="202" type="#_x0000_t202" style="position:absolute;left:0pt;margin-left:74.55pt;margin-top:3.8pt;height:9.4pt;width:9.85pt;z-index:251662336;mso-width-relative:page;mso-height-relative:page;" filled="f" stroked="f" coordsize="21600,21600">
                  <v:path/>
                  <v:fill on="f" focussize="0,0"/>
                  <v:stroke on="f" joinstyle="miter"/>
                  <v:imagedata o:title=""/>
                  <o:lock v:ext="edit"/>
                  <v:textbox inset="0mm,0mm,0mm,0mm">
                    <w:txbxContent>
                      <w:p>
                        <w:pPr>
                          <w:snapToGrid w:val="0"/>
                          <w:rPr>
                            <w:sz w:val="15"/>
                          </w:rPr>
                        </w:pPr>
                        <w:r>
                          <w:rPr>
                            <w:rFonts w:hint="eastAsia"/>
                            <w:sz w:val="15"/>
                          </w:rPr>
                          <w:t>服</w:t>
                        </w:r>
                      </w:p>
                    </w:txbxContent>
                  </v:textbox>
                </v:shape>
              </w:pict>
            </w:r>
            <w:r>
              <w:rPr>
                <w:rFonts w:asciiTheme="minorEastAsia" w:hAnsiTheme="minorEastAsia" w:eastAsiaTheme="minorEastAsia"/>
              </w:rPr>
              <w:pict>
                <v:line id="__TH_L20" o:spid="_x0000_s3078" o:spt="20" style="position:absolute;left:0pt;margin-left:-5.15pt;margin-top:26.85pt;height:26.8pt;width:106pt;z-index:251661312;mso-width-relative:page;mso-height-relative:page;" coordsize="21600,21600">
                  <v:path arrowok="t"/>
                  <v:fill focussize="0,0"/>
                  <v:stroke weight="0.5pt"/>
                  <v:imagedata o:title=""/>
                  <o:lock v:ext="edit"/>
                </v:line>
              </w:pict>
            </w:r>
            <w:r>
              <w:rPr>
                <w:rFonts w:asciiTheme="minorEastAsia" w:hAnsiTheme="minorEastAsia" w:eastAsiaTheme="minorEastAsia"/>
              </w:rPr>
              <w:pict>
                <v:line id="__TH_L19" o:spid="_x0000_s3077" o:spt="20" style="position:absolute;left:0pt;margin-left:47.85pt;margin-top:0pt;height:53.65pt;width:53pt;z-index:251660288;mso-width-relative:page;mso-height-relative:page;" coordsize="21600,21600">
                  <v:path arrowok="t"/>
                  <v:fill focussize="0,0"/>
                  <v:stroke weight="0.5pt"/>
                  <v:imagedata o:title=""/>
                  <o:lock v:ext="edit"/>
                </v:line>
              </w:pict>
            </w:r>
          </w:p>
        </w:tc>
        <w:tc>
          <w:tcPr>
            <w:tcW w:w="1897" w:type="dxa"/>
            <w:tcBorders>
              <w:right w:val="single" w:color="auto" w:sz="4" w:space="0"/>
            </w:tcBorders>
            <w:vAlign w:val="center"/>
          </w:tcPr>
          <w:p>
            <w:pPr>
              <w:widowControl/>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工程招标</w:t>
            </w:r>
          </w:p>
        </w:tc>
        <w:tc>
          <w:tcPr>
            <w:tcW w:w="1898" w:type="dxa"/>
            <w:tcBorders>
              <w:left w:val="single" w:color="auto" w:sz="4" w:space="0"/>
              <w:right w:val="single" w:color="auto" w:sz="4" w:space="0"/>
            </w:tcBorders>
            <w:vAlign w:val="center"/>
          </w:tcPr>
          <w:p>
            <w:pPr>
              <w:widowControl/>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货物招标</w:t>
            </w:r>
          </w:p>
        </w:tc>
        <w:tc>
          <w:tcPr>
            <w:tcW w:w="1898" w:type="dxa"/>
            <w:tcBorders>
              <w:left w:val="single" w:color="auto" w:sz="4" w:space="0"/>
            </w:tcBorders>
            <w:vAlign w:val="center"/>
          </w:tcPr>
          <w:p>
            <w:pPr>
              <w:widowControl/>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服务招标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100</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1.00%</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1.50%</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1.50%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100-500</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0.70%</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1.10%</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0.80%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500-1000</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0.55%</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0.80%</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0.45%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1000-5000</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0.35%</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0.50%</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0.25%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5000-10000</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0.20%</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0.25%</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10000-100000</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0.05%</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0.05%</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0.05%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tcPr>
          <w:p>
            <w:pPr>
              <w:spacing w:line="360" w:lineRule="auto"/>
              <w:rPr>
                <w:rFonts w:asciiTheme="minorEastAsia" w:hAnsiTheme="minorEastAsia" w:eastAsiaTheme="minorEastAsia"/>
              </w:rPr>
            </w:pPr>
            <w:r>
              <w:rPr>
                <w:rFonts w:hint="eastAsia" w:asciiTheme="minorEastAsia" w:hAnsiTheme="minorEastAsia" w:eastAsiaTheme="minorEastAsia"/>
              </w:rPr>
              <w:t>100000以上</w:t>
            </w:r>
          </w:p>
        </w:tc>
        <w:tc>
          <w:tcPr>
            <w:tcW w:w="1897" w:type="dxa"/>
            <w:tcBorders>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0.01%</w:t>
            </w:r>
          </w:p>
        </w:tc>
        <w:tc>
          <w:tcPr>
            <w:tcW w:w="1898" w:type="dxa"/>
            <w:tcBorders>
              <w:left w:val="single" w:color="auto" w:sz="4" w:space="0"/>
              <w:righ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0.01%</w:t>
            </w:r>
          </w:p>
        </w:tc>
        <w:tc>
          <w:tcPr>
            <w:tcW w:w="1898" w:type="dxa"/>
            <w:tcBorders>
              <w:left w:val="single" w:color="auto" w:sz="4" w:space="0"/>
            </w:tcBorders>
          </w:tcPr>
          <w:p>
            <w:pPr>
              <w:spacing w:line="360" w:lineRule="auto"/>
              <w:jc w:val="center"/>
              <w:rPr>
                <w:rFonts w:asciiTheme="minorEastAsia" w:hAnsiTheme="minorEastAsia" w:eastAsiaTheme="minorEastAsia"/>
              </w:rPr>
            </w:pPr>
            <w:r>
              <w:rPr>
                <w:rFonts w:asciiTheme="minorEastAsia" w:hAnsiTheme="minorEastAsia" w:eastAsiaTheme="minorEastAsia"/>
              </w:rPr>
              <w:t>0.01%</w:t>
            </w:r>
          </w:p>
        </w:tc>
      </w:tr>
    </w:tbl>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pPr>
        <w:spacing w:line="360" w:lineRule="auto"/>
        <w:ind w:firstLine="1044" w:firstLineChars="200"/>
        <w:rPr>
          <w:b/>
          <w:sz w:val="52"/>
          <w:szCs w:val="52"/>
        </w:rPr>
      </w:pPr>
    </w:p>
    <w:p>
      <w:pPr>
        <w:pStyle w:val="5"/>
        <w:spacing w:before="0" w:after="0"/>
      </w:pPr>
      <w:r>
        <w:rPr>
          <w:rFonts w:hint="eastAsia"/>
        </w:rPr>
        <w:t>七、质疑处理</w:t>
      </w:r>
    </w:p>
    <w:p>
      <w:pPr>
        <w:spacing w:line="360" w:lineRule="auto"/>
        <w:rPr>
          <w:rFonts w:asciiTheme="majorEastAsia" w:hAnsiTheme="majorEastAsia" w:eastAsiaTheme="majorEastAsia"/>
          <w:b/>
          <w:bCs/>
          <w:szCs w:val="21"/>
        </w:rPr>
      </w:pPr>
      <w:bookmarkStart w:id="31" w:name="_Hlk72439706"/>
      <w:r>
        <w:rPr>
          <w:rFonts w:hint="eastAsia" w:asciiTheme="majorEastAsia" w:hAnsiTheme="majorEastAsia" w:eastAsiaTheme="majorEastAsia"/>
          <w:b/>
          <w:bCs/>
          <w:szCs w:val="21"/>
        </w:rPr>
        <w:t>35.质疑提出与答复</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参与政府采购活动的供应商认为自己的权益在采购活动中受到损害的，应当自知道或者应当知道其权益受到损害之日起七个工作日内向采购人、招标代理机构以书面形式提出质疑。</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2" w:name="_Hlk75374941"/>
      <w:r>
        <w:rPr>
          <w:rFonts w:hint="eastAsia" w:asciiTheme="majorEastAsia" w:hAnsiTheme="majorEastAsia" w:eastAsiaTheme="majorEastAsia"/>
          <w:szCs w:val="21"/>
        </w:rPr>
        <w:t>以联合体形式参与的，质疑应当由组成联合体的所有成员共同提出</w:t>
      </w:r>
      <w:bookmarkEnd w:id="32"/>
      <w:r>
        <w:rPr>
          <w:rFonts w:hint="eastAsia" w:asciiTheme="majorEastAsia" w:hAnsiTheme="majorEastAsia" w:eastAsiaTheme="majorEastAsia"/>
          <w:szCs w:val="21"/>
        </w:rPr>
        <w:t>；</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（1）供应商的名称（或者姓名）、地址、邮编、邮箱、联系人及联系电话；</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招标代理机构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招标代理机构自收到质疑材料之日起即为受理，并向供应商出具质疑函受理回执并可以要求其递交质疑的法定代表人（负责人）或者授权代理人签署质疑文书送达地址确认书。</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供应商提交的质疑材料不全或者未按要求签字或者盖章的，招标代理机构应当一次性告知供应商需补正的内容和补正期限。</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质疑事项不予受理的，招标代理机构应当向供应商出具不符合质疑条件告知书。</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35.8投诉</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31"/>
    </w:p>
    <w:p/>
    <w:p/>
    <w:p/>
    <w:p/>
    <w:p/>
    <w:p/>
    <w:p/>
    <w:p/>
    <w:p/>
    <w:p/>
    <w:p/>
    <w:p/>
    <w:p/>
    <w:p>
      <w:pPr>
        <w:widowControl/>
        <w:jc w:val="left"/>
      </w:pPr>
      <w:r>
        <w:br w:type="page"/>
      </w:r>
    </w:p>
    <w:p/>
    <w:p>
      <w:pPr>
        <w:pStyle w:val="3"/>
      </w:pPr>
      <w:bookmarkStart w:id="33" w:name="_Toc73613637"/>
      <w:r>
        <w:rPr>
          <w:rFonts w:hint="eastAsia"/>
        </w:rPr>
        <w:t>第七章  投标文件格式</w:t>
      </w:r>
      <w:bookmarkEnd w:id="33"/>
    </w:p>
    <w:p>
      <w:pPr>
        <w:jc w:val="center"/>
        <w:rPr>
          <w:b/>
          <w:sz w:val="52"/>
          <w:szCs w:val="52"/>
        </w:rPr>
      </w:pPr>
    </w:p>
    <w:p>
      <w:pPr>
        <w:pStyle w:val="5"/>
        <w:spacing w:line="400" w:lineRule="exact"/>
        <w:rPr>
          <w:rFonts w:ascii="仿宋" w:hAnsi="仿宋" w:eastAsia="仿宋"/>
        </w:rPr>
      </w:pPr>
      <w:bookmarkStart w:id="34" w:name="_Toc14934"/>
      <w:bookmarkStart w:id="35" w:name="_Toc44691163"/>
      <w:bookmarkStart w:id="36" w:name="_Toc44690704"/>
      <w:bookmarkStart w:id="37" w:name="_Toc44691395"/>
      <w:bookmarkStart w:id="38" w:name="_Toc31468"/>
      <w:bookmarkStart w:id="39" w:name="_Toc11772"/>
      <w:bookmarkStart w:id="40" w:name="_Toc44690431"/>
      <w:bookmarkStart w:id="41" w:name="_Toc73613638"/>
      <w:bookmarkStart w:id="42" w:name="_Toc25194"/>
      <w:r>
        <w:rPr>
          <w:rFonts w:hint="eastAsia" w:ascii="仿宋" w:hAnsi="仿宋" w:eastAsia="仿宋"/>
        </w:rPr>
        <w:t>投标文件编制说明</w:t>
      </w:r>
      <w:bookmarkEnd w:id="34"/>
      <w:bookmarkEnd w:id="35"/>
      <w:bookmarkEnd w:id="36"/>
      <w:bookmarkEnd w:id="37"/>
      <w:bookmarkEnd w:id="38"/>
      <w:bookmarkEnd w:id="39"/>
      <w:bookmarkEnd w:id="40"/>
      <w:bookmarkEnd w:id="41"/>
      <w:bookmarkEnd w:id="42"/>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详见第六章“投标人须知”第18条</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法定代表人证明书、法定代表人授权委托证明书和开标一览表（封包2）。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投标文件中，复印件或扫描件应加盖公章。</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投标文件应加盖骑缝章。</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3.4 签字方式可以是手写方式、盖人名章方式或盖手签章方式。</w:t>
            </w:r>
          </w:p>
        </w:tc>
      </w:tr>
    </w:tbl>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jc w:val="center"/>
        <w:rPr>
          <w:b/>
          <w:sz w:val="52"/>
          <w:szCs w:val="52"/>
        </w:rPr>
      </w:pPr>
    </w:p>
    <w:p/>
    <w:p/>
    <w:p/>
    <w:p/>
    <w:p/>
    <w:p>
      <w:pPr>
        <w:jc w:val="center"/>
        <w:rPr>
          <w:b/>
          <w:bCs/>
          <w:sz w:val="52"/>
        </w:rPr>
      </w:pPr>
    </w:p>
    <w:p>
      <w:pPr>
        <w:jc w:val="center"/>
        <w:rPr>
          <w:b/>
          <w:bCs/>
          <w:sz w:val="52"/>
        </w:rPr>
      </w:pPr>
      <w:r>
        <w:rPr>
          <w:rFonts w:hint="eastAsia"/>
          <w:b/>
          <w:bCs/>
          <w:sz w:val="52"/>
        </w:rPr>
        <w:t>投 标 文 件</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rFonts w:ascii="宋体" w:hAnsi="宋体"/>
          <w:b/>
          <w:bCs/>
          <w:sz w:val="30"/>
          <w:szCs w:val="30"/>
        </w:rPr>
      </w:pPr>
      <w:r>
        <w:rPr>
          <w:rFonts w:hint="eastAsia" w:ascii="宋体" w:hAnsi="宋体"/>
          <w:b/>
          <w:bCs/>
          <w:sz w:val="30"/>
          <w:szCs w:val="30"/>
        </w:rPr>
        <w:t>（正本/副本）</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pPr>
        <w:spacing w:line="480" w:lineRule="auto"/>
        <w:ind w:firstLine="1275" w:firstLineChars="529"/>
        <w:rPr>
          <w:b/>
          <w:bCs/>
          <w:sz w:val="24"/>
        </w:rPr>
      </w:pPr>
      <w:r>
        <w:rPr>
          <w:rFonts w:hint="eastAsia"/>
          <w:b/>
          <w:bCs/>
          <w:sz w:val="24"/>
        </w:rPr>
        <w:t>法定代表人或</w:t>
      </w:r>
    </w:p>
    <w:p>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pPr>
        <w:rPr>
          <w:b/>
          <w:bCs/>
        </w:rPr>
      </w:pPr>
    </w:p>
    <w:p>
      <w:pPr>
        <w:rPr>
          <w:b/>
          <w:bCs/>
        </w:rPr>
      </w:pPr>
      <w:bookmarkStart w:id="43" w:name="_投标文件格式（第一册）"/>
      <w:bookmarkEnd w:id="43"/>
      <w:bookmarkStart w:id="44" w:name="q0"/>
      <w:r>
        <w:rPr>
          <w:rFonts w:ascii="仿宋" w:hAnsi="仿宋" w:eastAsia="仿宋"/>
        </w:rPr>
        <w:br w:type="page"/>
      </w:r>
    </w:p>
    <w:p>
      <w:pPr>
        <w:pStyle w:val="5"/>
        <w:spacing w:line="400" w:lineRule="exact"/>
        <w:rPr>
          <w:rFonts w:ascii="仿宋" w:hAnsi="仿宋" w:eastAsia="仿宋"/>
        </w:rPr>
      </w:pPr>
    </w:p>
    <w:p>
      <w:pPr>
        <w:pStyle w:val="5"/>
        <w:spacing w:line="400" w:lineRule="exact"/>
        <w:rPr>
          <w:rFonts w:ascii="仿宋" w:hAnsi="仿宋" w:eastAsia="仿宋"/>
        </w:rPr>
      </w:pPr>
      <w:bookmarkStart w:id="45" w:name="_Toc73613639"/>
      <w:r>
        <w:rPr>
          <w:rFonts w:hint="eastAsia" w:ascii="仿宋" w:hAnsi="仿宋" w:eastAsia="仿宋"/>
        </w:rPr>
        <w:t>投标文件格式</w:t>
      </w:r>
      <w:bookmarkEnd w:id="45"/>
    </w:p>
    <w:bookmarkEnd w:id="44"/>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评标指引表</w:t>
      </w:r>
    </w:p>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注：此表应与“法定代表人证明书、法定代表人授权委托证明书”一起密封于一信封，在递交投标文件时单独交与</w:t>
      </w:r>
      <w:r>
        <w:rPr>
          <w:rFonts w:hint="eastAsia" w:asciiTheme="minorEastAsia" w:hAnsiTheme="minorEastAsia" w:eastAsiaTheme="minorEastAsia"/>
          <w:b/>
          <w:bCs/>
          <w:snapToGrid w:val="0"/>
          <w:kern w:val="0"/>
          <w:szCs w:val="21"/>
        </w:rPr>
        <w:t>招标代理机构。</w:t>
      </w:r>
    </w:p>
    <w:p>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pPr>
        <w:pStyle w:val="455"/>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pPr>
        <w:pStyle w:val="455"/>
        <w:numPr>
          <w:ilvl w:val="0"/>
          <w:numId w:val="5"/>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投标人资格</w:t>
      </w:r>
      <w:r>
        <w:rPr>
          <w:rFonts w:hint="eastAsia" w:asciiTheme="minorEastAsia" w:hAnsiTheme="minorEastAsia" w:eastAsiaTheme="minorEastAsia"/>
          <w:snapToGrid w:val="0"/>
          <w:kern w:val="0"/>
        </w:rPr>
        <w:t>声</w:t>
      </w:r>
      <w:r>
        <w:rPr>
          <w:rFonts w:asciiTheme="minorEastAsia" w:hAnsiTheme="minorEastAsia" w:eastAsiaTheme="minorEastAsia"/>
          <w:snapToGrid w:val="0"/>
          <w:kern w:val="0"/>
        </w:rPr>
        <w:t>明</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pPr>
        <w:pStyle w:val="455"/>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pPr>
        <w:pStyle w:val="455"/>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ind w:hanging="2"/>
        <w:rPr>
          <w:b/>
          <w:bCs/>
          <w:sz w:val="28"/>
        </w:rPr>
      </w:pPr>
    </w:p>
    <w:p>
      <w:pPr>
        <w:adjustRightInd w:val="0"/>
        <w:snapToGrid w:val="0"/>
        <w:spacing w:line="300" w:lineRule="auto"/>
        <w:jc w:val="center"/>
      </w:pPr>
      <w:bookmarkStart w:id="46" w:name="_格式1__投标人资格证明文件"/>
      <w:bookmarkEnd w:id="46"/>
      <w:r>
        <w:br w:type="page"/>
      </w:r>
    </w:p>
    <w:p>
      <w:pPr>
        <w:adjustRightInd w:val="0"/>
        <w:snapToGrid w:val="0"/>
        <w:spacing w:line="300" w:lineRule="auto"/>
        <w:jc w:val="center"/>
      </w:pPr>
    </w:p>
    <w:p>
      <w:pPr>
        <w:pStyle w:val="5"/>
        <w:spacing w:line="400" w:lineRule="exact"/>
        <w:rPr>
          <w:rFonts w:ascii="仿宋" w:hAnsi="仿宋" w:eastAsia="仿宋"/>
        </w:rPr>
      </w:pPr>
      <w:bookmarkStart w:id="47" w:name="_Toc73613640"/>
      <w:r>
        <w:rPr>
          <w:rFonts w:hint="eastAsia" w:ascii="仿宋" w:hAnsi="仿宋" w:eastAsia="仿宋"/>
        </w:rPr>
        <w:t>评标指引表</w:t>
      </w:r>
      <w:bookmarkEnd w:id="47"/>
    </w:p>
    <w:p>
      <w:pPr>
        <w:jc w:val="center"/>
        <w:rPr>
          <w:b/>
          <w:szCs w:val="21"/>
        </w:rPr>
      </w:pPr>
    </w:p>
    <w:p>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综合评分指引（参见第四章  评标方法和标准）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188"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835" w:type="dxa"/>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价格部分</w:t>
            </w:r>
          </w:p>
        </w:tc>
        <w:tc>
          <w:tcPr>
            <w:tcW w:w="4188" w:type="dxa"/>
            <w:vAlign w:val="center"/>
          </w:tcPr>
          <w:p>
            <w:pPr>
              <w:rPr>
                <w:rFonts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835"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bl>
    <w:p>
      <w:pPr>
        <w:pStyle w:val="26"/>
        <w:spacing w:line="360" w:lineRule="auto"/>
        <w:rPr>
          <w:rFonts w:hAnsi="宋体"/>
          <w:b/>
          <w:szCs w:val="21"/>
        </w:rPr>
      </w:pPr>
    </w:p>
    <w:p>
      <w:pPr>
        <w:pStyle w:val="26"/>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pPr>
        <w:pStyle w:val="4"/>
        <w:jc w:val="center"/>
      </w:pPr>
    </w:p>
    <w:p/>
    <w:p/>
    <w:p/>
    <w:p/>
    <w:p/>
    <w:p/>
    <w:p/>
    <w:p/>
    <w:p/>
    <w:p/>
    <w:p/>
    <w:p>
      <w:pPr>
        <w:widowControl/>
        <w:jc w:val="left"/>
      </w:pPr>
      <w:r>
        <w:br w:type="page"/>
      </w:r>
    </w:p>
    <w:p/>
    <w:p>
      <w:pPr>
        <w:pStyle w:val="7"/>
        <w:numPr>
          <w:ilvl w:val="0"/>
          <w:numId w:val="0"/>
        </w:numPr>
        <w:tabs>
          <w:tab w:val="clear" w:pos="2111"/>
        </w:tabs>
        <w:spacing w:before="120" w:after="120"/>
        <w:ind w:left="-1" w:leftChars="-1" w:hanging="1"/>
        <w:jc w:val="center"/>
        <w:rPr>
          <w:rFonts w:asciiTheme="minorEastAsia" w:hAnsiTheme="minorEastAsia" w:eastAsiaTheme="minorEastAsia"/>
          <w:snapToGrid w:val="0"/>
          <w:kern w:val="0"/>
          <w:sz w:val="24"/>
        </w:rPr>
      </w:pPr>
      <w:bookmarkStart w:id="48" w:name="_Toc44690432"/>
      <w:bookmarkStart w:id="49" w:name="_Toc44691164"/>
      <w:bookmarkStart w:id="50" w:name="_Toc44691396"/>
      <w:bookmarkStart w:id="51" w:name="_Toc44690705"/>
      <w:r>
        <w:rPr>
          <w:rFonts w:hint="eastAsia" w:asciiTheme="minorEastAsia" w:hAnsiTheme="minorEastAsia" w:eastAsiaTheme="minorEastAsia"/>
          <w:sz w:val="24"/>
        </w:rPr>
        <w:t>格式1  投标人资格证明文件</w:t>
      </w:r>
      <w:bookmarkEnd w:id="48"/>
      <w:bookmarkEnd w:id="49"/>
      <w:bookmarkEnd w:id="50"/>
      <w:bookmarkEnd w:id="51"/>
    </w:p>
    <w:p>
      <w:pPr>
        <w:adjustRightInd w:val="0"/>
        <w:snapToGrid w:val="0"/>
        <w:spacing w:line="360" w:lineRule="auto"/>
        <w:rPr>
          <w:rFonts w:ascii="宋体" w:hAnsi="宋体"/>
          <w:bCs/>
          <w:snapToGrid w:val="0"/>
          <w:kern w:val="0"/>
          <w:szCs w:val="21"/>
        </w:rPr>
      </w:pPr>
    </w:p>
    <w:p>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pPr>
        <w:adjustRightInd w:val="0"/>
        <w:snapToGrid w:val="0"/>
        <w:spacing w:line="360" w:lineRule="auto"/>
        <w:ind w:firstLine="424" w:firstLineChars="202"/>
        <w:rPr>
          <w:rFonts w:ascii="宋体" w:hAnsi="宋体"/>
        </w:rPr>
      </w:pPr>
      <w:r>
        <w:rPr>
          <w:rFonts w:hint="eastAsia" w:ascii="宋体" w:hAnsi="宋体"/>
        </w:rPr>
        <w:t>3、股东构成审查表</w:t>
      </w:r>
    </w:p>
    <w:p>
      <w:pPr>
        <w:adjustRightInd w:val="0"/>
        <w:snapToGrid w:val="0"/>
        <w:spacing w:line="360" w:lineRule="auto"/>
        <w:ind w:firstLine="424" w:firstLineChars="202"/>
        <w:rPr>
          <w:rFonts w:ascii="宋体" w:hAnsi="宋体"/>
        </w:rPr>
      </w:pPr>
      <w:r>
        <w:rPr>
          <w:rFonts w:hint="eastAsia" w:ascii="宋体" w:hAnsi="宋体"/>
        </w:rPr>
        <w:t>4、其它资格证明材料（如有，按第一章投标邀请“申请人的资格要求”提供）</w:t>
      </w:r>
    </w:p>
    <w:p>
      <w:pPr>
        <w:adjustRightInd w:val="0"/>
        <w:snapToGrid w:val="0"/>
        <w:spacing w:line="360" w:lineRule="auto"/>
        <w:ind w:firstLine="424" w:firstLineChars="202"/>
        <w:rPr>
          <w:rFonts w:ascii="宋体" w:hAnsi="宋体"/>
          <w:bCs/>
          <w:snapToGrid w:val="0"/>
          <w:kern w:val="0"/>
        </w:rPr>
      </w:pPr>
    </w:p>
    <w:p>
      <w:pPr>
        <w:adjustRightInd w:val="0"/>
        <w:snapToGrid w:val="0"/>
        <w:spacing w:line="360" w:lineRule="auto"/>
        <w:ind w:firstLine="426" w:firstLineChars="202"/>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pPr>
        <w:adjustRightInd w:val="0"/>
        <w:snapToGrid w:val="0"/>
        <w:spacing w:line="300" w:lineRule="auto"/>
        <w:jc w:val="right"/>
        <w:rPr>
          <w:snapToGrid w:val="0"/>
          <w:kern w:val="0"/>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widowControl/>
        <w:jc w:val="left"/>
        <w:rPr>
          <w:b/>
          <w:snapToGrid w:val="0"/>
          <w:sz w:val="32"/>
          <w:szCs w:val="32"/>
        </w:rPr>
      </w:pPr>
      <w:r>
        <w:rPr>
          <w:b/>
          <w:snapToGrid w:val="0"/>
          <w:sz w:val="32"/>
          <w:szCs w:val="32"/>
        </w:rPr>
        <w:br w:type="page"/>
      </w:r>
    </w:p>
    <w:p>
      <w:pPr>
        <w:tabs>
          <w:tab w:val="left" w:pos="555"/>
        </w:tabs>
        <w:adjustRightInd w:val="0"/>
        <w:snapToGrid w:val="0"/>
        <w:spacing w:line="300" w:lineRule="auto"/>
        <w:rPr>
          <w:b/>
          <w:snapToGrid w:val="0"/>
          <w:sz w:val="32"/>
          <w:szCs w:val="32"/>
        </w:rPr>
      </w:pPr>
      <w:r>
        <w:rPr>
          <w:b/>
          <w:snapToGrid w:val="0"/>
          <w:sz w:val="32"/>
          <w:szCs w:val="32"/>
        </w:rPr>
        <w:tab/>
      </w:r>
    </w:p>
    <w:p>
      <w:pPr>
        <w:adjustRightInd w:val="0"/>
        <w:spacing w:line="300" w:lineRule="auto"/>
        <w:ind w:hanging="2"/>
        <w:jc w:val="center"/>
      </w:pPr>
      <w:r>
        <w:rPr>
          <w:rFonts w:hint="eastAsia"/>
          <w:b/>
          <w:snapToGrid w:val="0"/>
          <w:kern w:val="0"/>
          <w:sz w:val="28"/>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1.我单位满足《中华人民共和国政府采购法》第二十二条规定的条件。</w:t>
      </w:r>
    </w:p>
    <w:p>
      <w:pPr>
        <w:spacing w:line="4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pPr>
        <w:spacing w:line="400" w:lineRule="exact"/>
        <w:ind w:firstLine="420" w:firstLineChars="200"/>
        <w:rPr>
          <w:rFonts w:ascii="宋体" w:hAnsi="宋体"/>
          <w:szCs w:val="21"/>
        </w:rPr>
      </w:pPr>
      <w:r>
        <w:rPr>
          <w:rFonts w:hint="eastAsia" w:ascii="宋体" w:hAnsi="宋体"/>
          <w:szCs w:val="21"/>
        </w:rPr>
        <w:t>4.我单位承诺不非法转包或分包。</w:t>
      </w:r>
    </w:p>
    <w:p>
      <w:pPr>
        <w:spacing w:line="400" w:lineRule="exact"/>
        <w:ind w:firstLine="420" w:firstLineChars="200"/>
        <w:rPr>
          <w:rFonts w:ascii="宋体" w:hAnsi="宋体"/>
          <w:szCs w:val="21"/>
        </w:rPr>
      </w:pPr>
      <w:r>
        <w:rPr>
          <w:rFonts w:hint="eastAsia" w:ascii="宋体" w:hAnsi="宋体"/>
          <w:szCs w:val="21"/>
        </w:rPr>
        <w:t>5.我单位本招标项目所提供的货物或服务未侵犯知识产权。</w:t>
      </w:r>
    </w:p>
    <w:p>
      <w:pPr>
        <w:spacing w:line="400" w:lineRule="exact"/>
        <w:ind w:firstLine="420" w:firstLineChars="200"/>
        <w:rPr>
          <w:rFonts w:ascii="宋体" w:hAnsi="宋体"/>
          <w:szCs w:val="21"/>
        </w:rPr>
      </w:pPr>
      <w:r>
        <w:rPr>
          <w:rFonts w:hint="eastAsia" w:ascii="宋体" w:hAnsi="宋体"/>
          <w:szCs w:val="21"/>
        </w:rPr>
        <w:t>6.我单位参与该项目投标，严格遵循公平竞争的原则，不恶意串通，不妨碍其他投标人的竞争行为，不损害采购人或者其他投标人的合法权益。我单位已清楚，如违反上述要求，将作投标无效处理。</w:t>
      </w:r>
    </w:p>
    <w:p>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pPr>
        <w:spacing w:line="360" w:lineRule="auto"/>
        <w:ind w:firstLine="600"/>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授权代表或法定代表人：（签字）</w:t>
      </w:r>
    </w:p>
    <w:p>
      <w:pPr>
        <w:adjustRightInd w:val="0"/>
        <w:snapToGrid w:val="0"/>
        <w:spacing w:line="300" w:lineRule="auto"/>
        <w:ind w:right="420"/>
        <w:rPr>
          <w:snapToGrid w:val="0"/>
          <w:kern w:val="0"/>
        </w:rPr>
      </w:pPr>
    </w:p>
    <w:p>
      <w:pPr>
        <w:adjustRightInd w:val="0"/>
        <w:snapToGrid w:val="0"/>
        <w:spacing w:line="360" w:lineRule="auto"/>
        <w:ind w:firstLine="600"/>
        <w:jc w:val="right"/>
      </w:pPr>
      <w:r>
        <w:rPr>
          <w:rFonts w:hint="eastAsia"/>
        </w:rPr>
        <w:t>年     月    日</w:t>
      </w:r>
      <w:r>
        <w:br w:type="page"/>
      </w:r>
    </w:p>
    <w:p>
      <w:pPr>
        <w:adjustRightInd w:val="0"/>
        <w:snapToGrid w:val="0"/>
        <w:spacing w:line="360" w:lineRule="auto"/>
        <w:ind w:firstLine="600"/>
        <w:jc w:val="right"/>
      </w:pPr>
    </w:p>
    <w:p>
      <w:pPr>
        <w:pStyle w:val="4"/>
        <w:spacing w:before="0" w:after="0" w:line="360" w:lineRule="auto"/>
        <w:jc w:val="center"/>
        <w:rPr>
          <w:rFonts w:asciiTheme="minorEastAsia" w:hAnsiTheme="minorEastAsia" w:eastAsiaTheme="minorEastAsia"/>
          <w:kern w:val="0"/>
          <w:sz w:val="28"/>
          <w:szCs w:val="28"/>
        </w:rPr>
      </w:pPr>
      <w:bookmarkStart w:id="52" w:name="_Toc73613641"/>
      <w:r>
        <w:rPr>
          <w:rFonts w:hint="eastAsia" w:asciiTheme="minorEastAsia" w:hAnsiTheme="minorEastAsia" w:eastAsiaTheme="minorEastAsia"/>
          <w:kern w:val="0"/>
          <w:sz w:val="28"/>
          <w:szCs w:val="28"/>
        </w:rPr>
        <w:t>股东构成审查表</w:t>
      </w:r>
      <w:bookmarkEnd w:id="52"/>
    </w:p>
    <w:p/>
    <w:p>
      <w:pPr>
        <w:spacing w:line="360" w:lineRule="auto"/>
        <w:rPr>
          <w:rFonts w:asciiTheme="minorEastAsia" w:hAnsiTheme="minorEastAsia" w:eastAsiaTheme="minorEastAsia"/>
          <w:szCs w:val="21"/>
          <w:u w:val="single"/>
        </w:rPr>
      </w:pPr>
      <w:r>
        <w:rPr>
          <w:rFonts w:hint="eastAsia" w:asciiTheme="minorEastAsia" w:hAnsiTheme="minorEastAsia" w:eastAsiaTheme="minorEastAsia"/>
          <w:snapToGrid w:val="0"/>
          <w:szCs w:val="21"/>
        </w:rPr>
        <w:t>项目</w:t>
      </w:r>
      <w:r>
        <w:rPr>
          <w:rFonts w:hint="eastAsia" w:asciiTheme="minorEastAsia" w:hAnsiTheme="minorEastAsia" w:eastAsiaTheme="minorEastAsia"/>
          <w:szCs w:val="21"/>
        </w:rPr>
        <w:t>名称：</w:t>
      </w:r>
      <w:r>
        <w:rPr>
          <w:rFonts w:hint="eastAsia" w:asciiTheme="minorEastAsia" w:hAnsiTheme="minorEastAsia" w:eastAsiaTheme="minorEastAsia"/>
          <w:szCs w:val="21"/>
          <w:u w:val="single"/>
        </w:rPr>
        <w:t xml:space="preserve">                </w:t>
      </w:r>
    </w:p>
    <w:p>
      <w:pPr>
        <w:spacing w:line="360" w:lineRule="auto"/>
        <w:rPr>
          <w:rFonts w:asciiTheme="minorEastAsia" w:hAnsiTheme="minorEastAsia" w:eastAsiaTheme="minorEastAsia"/>
          <w:szCs w:val="21"/>
          <w:u w:val="single"/>
        </w:rPr>
      </w:pPr>
      <w:r>
        <w:rPr>
          <w:rFonts w:hint="eastAsia" w:asciiTheme="minorEastAsia" w:hAnsiTheme="minorEastAsia" w:eastAsiaTheme="minorEastAsia"/>
          <w:szCs w:val="21"/>
        </w:rPr>
        <w:t>项目编号：</w:t>
      </w:r>
      <w:r>
        <w:rPr>
          <w:rFonts w:hint="eastAsia" w:asciiTheme="minorEastAsia" w:hAnsiTheme="minorEastAsia" w:eastAsiaTheme="minorEastAsia"/>
          <w:szCs w:val="21"/>
          <w:u w:val="single"/>
        </w:rPr>
        <w:t xml:space="preserve">                </w:t>
      </w:r>
    </w:p>
    <w:tbl>
      <w:tblPr>
        <w:tblStyle w:val="50"/>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5244"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投标人股东构成审查内容</w:t>
            </w:r>
          </w:p>
        </w:tc>
        <w:tc>
          <w:tcPr>
            <w:tcW w:w="1748"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投标人响应情况</w:t>
            </w:r>
          </w:p>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（是或否）</w:t>
            </w:r>
          </w:p>
        </w:tc>
        <w:tc>
          <w:tcPr>
            <w:tcW w:w="2222"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5244"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是否存在“与投标供应商单位负责人（法定代表人）为同一人的不同单位”</w:t>
            </w:r>
          </w:p>
        </w:tc>
        <w:tc>
          <w:tcPr>
            <w:tcW w:w="1748" w:type="dxa"/>
            <w:vAlign w:val="center"/>
          </w:tcPr>
          <w:p>
            <w:pPr>
              <w:spacing w:line="360" w:lineRule="auto"/>
              <w:jc w:val="center"/>
              <w:rPr>
                <w:rFonts w:asciiTheme="minorEastAsia" w:hAnsiTheme="minorEastAsia" w:eastAsiaTheme="minorEastAsia"/>
                <w:szCs w:val="21"/>
              </w:rPr>
            </w:pPr>
          </w:p>
        </w:tc>
        <w:tc>
          <w:tcPr>
            <w:tcW w:w="2222" w:type="dxa"/>
            <w:vAlign w:val="center"/>
          </w:tcPr>
          <w:p>
            <w:pPr>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5244"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是否存在“与投标供应商存在管理关系的不同单位”</w:t>
            </w:r>
          </w:p>
        </w:tc>
        <w:tc>
          <w:tcPr>
            <w:tcW w:w="1748" w:type="dxa"/>
            <w:vAlign w:val="center"/>
          </w:tcPr>
          <w:p>
            <w:pPr>
              <w:spacing w:line="360" w:lineRule="auto"/>
              <w:jc w:val="center"/>
              <w:rPr>
                <w:rFonts w:asciiTheme="minorEastAsia" w:hAnsiTheme="minorEastAsia" w:eastAsiaTheme="minorEastAsia"/>
                <w:szCs w:val="21"/>
              </w:rPr>
            </w:pPr>
          </w:p>
        </w:tc>
        <w:tc>
          <w:tcPr>
            <w:tcW w:w="2222" w:type="dxa"/>
            <w:vAlign w:val="center"/>
          </w:tcPr>
          <w:p>
            <w:pPr>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5244"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投标供应商是否有控股的子公司</w:t>
            </w:r>
          </w:p>
        </w:tc>
        <w:tc>
          <w:tcPr>
            <w:tcW w:w="1748" w:type="dxa"/>
            <w:vAlign w:val="center"/>
          </w:tcPr>
          <w:p>
            <w:pPr>
              <w:spacing w:line="360" w:lineRule="auto"/>
              <w:jc w:val="center"/>
              <w:rPr>
                <w:rFonts w:asciiTheme="minorEastAsia" w:hAnsiTheme="minorEastAsia" w:eastAsiaTheme="minorEastAsia"/>
                <w:szCs w:val="21"/>
              </w:rPr>
            </w:pPr>
          </w:p>
        </w:tc>
        <w:tc>
          <w:tcPr>
            <w:tcW w:w="2222" w:type="dxa"/>
            <w:vAlign w:val="center"/>
          </w:tcPr>
          <w:p>
            <w:pPr>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5244"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股东情况：控股投标供应商的股东名单</w:t>
            </w:r>
          </w:p>
        </w:tc>
        <w:tc>
          <w:tcPr>
            <w:tcW w:w="1748"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w:t>
            </w:r>
          </w:p>
        </w:tc>
        <w:tc>
          <w:tcPr>
            <w:tcW w:w="2222" w:type="dxa"/>
            <w:vAlign w:val="center"/>
          </w:tcPr>
          <w:p>
            <w:pPr>
              <w:spacing w:line="360" w:lineRule="auto"/>
              <w:jc w:val="center"/>
              <w:rPr>
                <w:rFonts w:asciiTheme="minorEastAsia" w:hAnsiTheme="minorEastAsia" w:eastAsiaTheme="minorEastAsia"/>
                <w:szCs w:val="21"/>
              </w:rPr>
            </w:pPr>
          </w:p>
        </w:tc>
      </w:tr>
    </w:tbl>
    <w:p>
      <w:pPr>
        <w:spacing w:line="360" w:lineRule="auto"/>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注：</w:t>
      </w:r>
    </w:p>
    <w:p>
      <w:pPr>
        <w:spacing w:line="360" w:lineRule="auto"/>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2、管理关系是指：投标供应商与特定企业之间因通过间接控股、投资关系、协议或者其他安排，存在实际管理关系。</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仿宋_GB2312" w:eastAsia="仿宋_GB2312" w:hAnsiTheme="minorEastAsia"/>
          <w:b/>
          <w:color w:val="FF0000"/>
          <w:sz w:val="24"/>
        </w:rPr>
      </w:pPr>
      <w:r>
        <w:rPr>
          <w:rFonts w:hint="eastAsia" w:ascii="仿宋_GB2312" w:eastAsia="仿宋_GB2312" w:hAnsiTheme="minorEastAsia"/>
          <w:b/>
          <w:color w:val="FF0000"/>
          <w:sz w:val="24"/>
        </w:rPr>
        <w:t>根据《中华人民共和国政府采购法实施条例》第十八条规定：“单位负责人为同一人或者存在直接控股、管理关系的不同供应商，不得参加同一合同项下的政府采购活动。”</w:t>
      </w:r>
    </w:p>
    <w:p>
      <w:pPr>
        <w:spacing w:line="300" w:lineRule="auto"/>
        <w:rPr>
          <w:rFonts w:asciiTheme="minorEastAsia" w:hAnsiTheme="minorEastAsia" w:eastAsiaTheme="minorEastAsia"/>
          <w:szCs w:val="21"/>
        </w:rPr>
      </w:pPr>
    </w:p>
    <w:p>
      <w:pPr>
        <w:spacing w:line="300" w:lineRule="auto"/>
        <w:rPr>
          <w:rFonts w:asciiTheme="minorEastAsia" w:hAnsiTheme="minorEastAsia" w:eastAsiaTheme="minorEastAsia"/>
          <w:snapToGrid w:val="0"/>
          <w:szCs w:val="21"/>
        </w:rPr>
      </w:pPr>
      <w:r>
        <w:rPr>
          <w:rFonts w:hint="eastAsia" w:asciiTheme="minorEastAsia" w:hAnsiTheme="minorEastAsia" w:eastAsiaTheme="minorEastAsia"/>
          <w:snapToGrid w:val="0"/>
          <w:szCs w:val="21"/>
        </w:rPr>
        <w:t>投标单位：（盖章）</w:t>
      </w:r>
    </w:p>
    <w:p>
      <w:pPr>
        <w:spacing w:line="300" w:lineRule="auto"/>
        <w:rPr>
          <w:rFonts w:asciiTheme="minorEastAsia" w:hAnsiTheme="minorEastAsia" w:eastAsiaTheme="minorEastAsia"/>
          <w:snapToGrid w:val="0"/>
          <w:szCs w:val="21"/>
        </w:rPr>
      </w:pPr>
    </w:p>
    <w:p>
      <w:pPr>
        <w:spacing w:line="300" w:lineRule="auto"/>
        <w:rPr>
          <w:rFonts w:asciiTheme="minorEastAsia" w:hAnsiTheme="minorEastAsia" w:eastAsiaTheme="minorEastAsia"/>
          <w:snapToGrid w:val="0"/>
          <w:szCs w:val="21"/>
        </w:rPr>
      </w:pPr>
    </w:p>
    <w:p>
      <w:pPr>
        <w:spacing w:line="300" w:lineRule="auto"/>
        <w:rPr>
          <w:rFonts w:asciiTheme="minorEastAsia" w:hAnsiTheme="minorEastAsia" w:eastAsiaTheme="minorEastAsia"/>
          <w:snapToGrid w:val="0"/>
          <w:szCs w:val="21"/>
        </w:rPr>
      </w:pPr>
      <w:r>
        <w:rPr>
          <w:rFonts w:hint="eastAsia" w:asciiTheme="minorEastAsia" w:hAnsiTheme="minorEastAsia" w:eastAsiaTheme="minorEastAsia"/>
          <w:snapToGrid w:val="0"/>
          <w:szCs w:val="21"/>
        </w:rPr>
        <w:t>授权代表或法定代表人：（签字）</w:t>
      </w:r>
    </w:p>
    <w:p>
      <w:pPr>
        <w:spacing w:line="360" w:lineRule="auto"/>
        <w:ind w:firstLine="600"/>
        <w:jc w:val="right"/>
        <w:rPr>
          <w:rFonts w:asciiTheme="minorEastAsia" w:hAnsiTheme="minorEastAsia" w:eastAsiaTheme="minorEastAsia"/>
          <w:szCs w:val="21"/>
        </w:rPr>
      </w:pPr>
      <w:r>
        <w:rPr>
          <w:rFonts w:hint="eastAsia" w:asciiTheme="minorEastAsia" w:hAnsiTheme="minorEastAsia" w:eastAsiaTheme="minorEastAsia"/>
          <w:szCs w:val="21"/>
        </w:rPr>
        <w:t>年     月    日</w:t>
      </w:r>
    </w:p>
    <w:p>
      <w:pPr>
        <w:spacing w:line="360" w:lineRule="auto"/>
        <w:ind w:firstLine="600"/>
        <w:jc w:val="right"/>
        <w:rPr>
          <w:rFonts w:ascii="宋体" w:hAnsi="宋体"/>
          <w:b/>
          <w:sz w:val="30"/>
          <w:szCs w:val="30"/>
        </w:rPr>
      </w:pPr>
    </w:p>
    <w:p>
      <w:pPr>
        <w:tabs>
          <w:tab w:val="left" w:pos="450"/>
        </w:tabs>
        <w:jc w:val="center"/>
        <w:rPr>
          <w:rFonts w:ascii="宋体" w:hAnsi="宋体"/>
          <w:b/>
          <w:sz w:val="30"/>
          <w:szCs w:val="30"/>
        </w:rPr>
      </w:pPr>
    </w:p>
    <w:p>
      <w:pPr>
        <w:pStyle w:val="7"/>
        <w:numPr>
          <w:ilvl w:val="0"/>
          <w:numId w:val="0"/>
        </w:numPr>
        <w:tabs>
          <w:tab w:val="clear" w:pos="2111"/>
        </w:tabs>
        <w:spacing w:before="120" w:after="120"/>
        <w:ind w:left="-1" w:leftChars="-1" w:hanging="1"/>
        <w:jc w:val="center"/>
        <w:rPr>
          <w:rFonts w:asciiTheme="minorEastAsia" w:hAnsiTheme="minorEastAsia" w:eastAsiaTheme="minorEastAsia"/>
          <w:snapToGrid w:val="0"/>
          <w:kern w:val="0"/>
          <w:sz w:val="24"/>
        </w:rPr>
      </w:pPr>
      <w:r>
        <w:rPr>
          <w:rFonts w:hint="eastAsia" w:asciiTheme="minorEastAsia" w:hAnsiTheme="minorEastAsia" w:eastAsiaTheme="minorEastAsia"/>
          <w:sz w:val="24"/>
        </w:rPr>
        <w:t>格式2  法定代表人证明书及授权委托书</w:t>
      </w:r>
    </w:p>
    <w:p>
      <w:pPr>
        <w:tabs>
          <w:tab w:val="left" w:pos="450"/>
        </w:tabs>
        <w:jc w:val="center"/>
        <w:rPr>
          <w:rFonts w:ascii="宋体" w:hAnsi="宋体"/>
          <w:b/>
          <w:sz w:val="30"/>
          <w:szCs w:val="30"/>
        </w:rPr>
      </w:pPr>
    </w:p>
    <w:p>
      <w:pPr>
        <w:tabs>
          <w:tab w:val="left" w:pos="450"/>
        </w:tabs>
        <w:jc w:val="center"/>
        <w:rPr>
          <w:rFonts w:ascii="宋体" w:hAnsi="宋体"/>
          <w:b/>
          <w:sz w:val="28"/>
          <w:szCs w:val="28"/>
        </w:rPr>
      </w:pPr>
      <w:r>
        <w:rPr>
          <w:rFonts w:hint="eastAsia" w:ascii="宋体" w:hAnsi="宋体"/>
          <w:b/>
          <w:sz w:val="28"/>
          <w:szCs w:val="28"/>
        </w:rPr>
        <w:t>法定代表人证明书（参考）</w:t>
      </w:r>
    </w:p>
    <w:p>
      <w:pPr>
        <w:spacing w:line="400" w:lineRule="exact"/>
        <w:rPr>
          <w:rFonts w:ascii="宋体" w:hAnsi="宋体"/>
          <w:bCs/>
          <w:sz w:val="28"/>
        </w:rPr>
      </w:pPr>
    </w:p>
    <w:p>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职务，为法定代表人，特此证明。</w:t>
      </w:r>
    </w:p>
    <w:p>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ascii="宋体" w:hAnsi="宋体"/>
        </w:rPr>
      </w:pPr>
      <w:r>
        <w:rPr>
          <w:rFonts w:hint="eastAsia" w:ascii="宋体" w:hAnsi="宋体"/>
        </w:rPr>
        <w:t>附：</w:t>
      </w:r>
    </w:p>
    <w:p>
      <w:pPr>
        <w:spacing w:line="480" w:lineRule="auto"/>
        <w:ind w:firstLine="840" w:firstLineChars="400"/>
        <w:rPr>
          <w:rFonts w:ascii="宋体" w:hAnsi="宋体"/>
        </w:rPr>
      </w:pPr>
      <w:r>
        <w:rPr>
          <w:rFonts w:hint="eastAsia" w:ascii="宋体" w:hAnsi="宋体"/>
        </w:rPr>
        <w:t xml:space="preserve">营业执照（注册号）：                       </w:t>
      </w:r>
    </w:p>
    <w:p>
      <w:pPr>
        <w:spacing w:line="480" w:lineRule="auto"/>
        <w:ind w:firstLine="840" w:firstLineChars="400"/>
        <w:rPr>
          <w:rFonts w:ascii="宋体" w:hAnsi="宋体"/>
        </w:rPr>
      </w:pPr>
      <w:r>
        <w:rPr>
          <w:rFonts w:hint="eastAsia" w:ascii="宋体" w:hAnsi="宋体"/>
        </w:rPr>
        <w:t>经济性质：</w:t>
      </w:r>
    </w:p>
    <w:p>
      <w:pPr>
        <w:spacing w:line="480" w:lineRule="auto"/>
        <w:ind w:firstLine="840" w:firstLineChars="400"/>
        <w:rPr>
          <w:rFonts w:ascii="宋体" w:hAnsi="宋体"/>
        </w:rPr>
      </w:pPr>
      <w:r>
        <w:rPr>
          <w:rFonts w:hint="eastAsia" w:ascii="宋体" w:hAnsi="宋体"/>
        </w:rPr>
        <w:t>主营（产）：</w:t>
      </w:r>
    </w:p>
    <w:p>
      <w:pPr>
        <w:spacing w:line="480" w:lineRule="auto"/>
        <w:ind w:firstLine="840" w:firstLineChars="400"/>
        <w:rPr>
          <w:rFonts w:ascii="宋体" w:hAnsi="宋体"/>
        </w:rPr>
      </w:pPr>
      <w:r>
        <w:rPr>
          <w:rFonts w:hint="eastAsia" w:ascii="宋体" w:hAnsi="宋体"/>
        </w:rPr>
        <w:t>兼营（产）：</w:t>
      </w:r>
    </w:p>
    <w:p>
      <w:pPr>
        <w:spacing w:line="480" w:lineRule="auto"/>
        <w:ind w:firstLine="960" w:firstLineChars="400"/>
        <w:rPr>
          <w:rFonts w:ascii="宋体" w:hAnsi="宋体"/>
          <w:sz w:val="24"/>
        </w:rPr>
      </w:pPr>
    </w:p>
    <w:p>
      <w:pPr>
        <w:spacing w:line="500" w:lineRule="exact"/>
        <w:rPr>
          <w:rFonts w:ascii="宋体"/>
          <w:b/>
          <w:bCs/>
        </w:rPr>
      </w:pPr>
      <w:r>
        <w:rPr>
          <w:rFonts w:ascii="宋体"/>
          <w:b/>
          <w:bCs/>
        </w:rPr>
        <w:pict>
          <v:rect id="Rectangle 5" o:spid="_x0000_s3096" o:spt="1" style="position:absolute;left:0pt;margin-left:250.65pt;margin-top:10.75pt;height:156pt;width:243pt;z-index:251678720;mso-width-relative:page;mso-height-relative:page;" coordsize="21600,21600">
            <v:path/>
            <v:fill focussize="0,0"/>
            <v:stroke/>
            <v:imagedata o:title=""/>
            <o:lock v:ext="edit"/>
            <v:textbox>
              <w:txbxContent>
                <w:p>
                  <w:pPr>
                    <w:ind w:firstLine="1260" w:firstLineChars="600"/>
                  </w:pPr>
                  <w:r>
                    <w:rPr>
                      <w:rFonts w:hint="eastAsia"/>
                    </w:rPr>
                    <w:t xml:space="preserve">     法定代表人</w:t>
                  </w:r>
                </w:p>
                <w:p>
                  <w:pPr>
                    <w:ind w:firstLine="1050" w:firstLineChars="500"/>
                  </w:pPr>
                  <w:r>
                    <w:rPr>
                      <w:rFonts w:hint="eastAsia"/>
                    </w:rPr>
                    <w:t xml:space="preserve"> 居民身份证复印件粘贴处</w:t>
                  </w:r>
                </w:p>
                <w:p>
                  <w:pPr>
                    <w:ind w:firstLine="1050" w:firstLineChars="500"/>
                  </w:pPr>
                </w:p>
                <w:p>
                  <w:pPr>
                    <w:ind w:firstLine="1785" w:firstLineChars="850"/>
                  </w:pPr>
                  <w:r>
                    <w:rPr>
                      <w:rFonts w:hint="eastAsia"/>
                    </w:rPr>
                    <w:t>（反面）</w:t>
                  </w:r>
                </w:p>
                <w:p>
                  <w:pPr>
                    <w:ind w:firstLine="1050" w:firstLineChars="500"/>
                  </w:pPr>
                </w:p>
                <w:p/>
              </w:txbxContent>
            </v:textbox>
          </v:rect>
        </w:pict>
      </w:r>
      <w:r>
        <w:rPr>
          <w:rFonts w:ascii="宋体"/>
          <w:b/>
          <w:bCs/>
        </w:rPr>
        <w:pict>
          <v:rect id="Rectangle 4" o:spid="_x0000_s3095" o:spt="1" style="position:absolute;left:0pt;margin-left:-11.85pt;margin-top:10.75pt;height:156pt;width:243pt;z-index:251677696;mso-width-relative:page;mso-height-relative:page;" coordsize="21600,21600">
            <v:path/>
            <v:fill focussize="0,0"/>
            <v:stroke/>
            <v:imagedata o:title=""/>
            <o:lock v:ext="edit"/>
            <v:textbox>
              <w:txbxContent>
                <w:p>
                  <w:pPr>
                    <w:ind w:firstLine="1260" w:firstLineChars="600"/>
                    <w:jc w:val="left"/>
                  </w:pPr>
                  <w:r>
                    <w:rPr>
                      <w:rFonts w:hint="eastAsia"/>
                    </w:rPr>
                    <w:t xml:space="preserve">     法定代表人</w:t>
                  </w:r>
                </w:p>
                <w:p>
                  <w:pPr>
                    <w:ind w:firstLine="1050" w:firstLineChars="500"/>
                    <w:jc w:val="left"/>
                  </w:pPr>
                  <w:r>
                    <w:rPr>
                      <w:rFonts w:hint="eastAsia"/>
                    </w:rPr>
                    <w:t xml:space="preserve"> 居民身份证复印件粘贴处</w:t>
                  </w:r>
                </w:p>
                <w:p>
                  <w:pPr>
                    <w:ind w:firstLine="1050" w:firstLineChars="500"/>
                    <w:jc w:val="left"/>
                  </w:pPr>
                </w:p>
                <w:p>
                  <w:pPr>
                    <w:ind w:firstLine="1785" w:firstLineChars="850"/>
                    <w:jc w:val="left"/>
                  </w:pPr>
                  <w:r>
                    <w:rPr>
                      <w:rFonts w:hint="eastAsia"/>
                    </w:rPr>
                    <w:t>（正面）</w:t>
                  </w:r>
                </w:p>
                <w:p>
                  <w:pPr>
                    <w:ind w:firstLine="1050" w:firstLineChars="500"/>
                    <w:jc w:val="left"/>
                  </w:pPr>
                </w:p>
                <w:p>
                  <w:pPr>
                    <w:jc w:val="left"/>
                  </w:pPr>
                </w:p>
              </w:txbxContent>
            </v:textbox>
          </v:rect>
        </w:pict>
      </w: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r>
        <w:rPr>
          <w:rFonts w:hint="eastAsia" w:ascii="宋体"/>
          <w:b/>
          <w:bCs/>
        </w:rPr>
        <w:t xml:space="preserve">                         </w:t>
      </w:r>
    </w:p>
    <w:p>
      <w:pPr>
        <w:spacing w:line="360" w:lineRule="auto"/>
        <w:ind w:firstLine="539" w:firstLineChars="257"/>
      </w:pPr>
    </w:p>
    <w:p>
      <w:pPr>
        <w:spacing w:line="360" w:lineRule="auto"/>
        <w:ind w:firstLine="539" w:firstLineChars="257"/>
      </w:pPr>
      <w:r>
        <w:rPr>
          <w:rFonts w:hint="eastAsia"/>
        </w:rPr>
        <w:t>单位名称：（公章）：</w:t>
      </w:r>
      <w:r>
        <w:rPr>
          <w:rFonts w:hint="eastAsia"/>
          <w:u w:val="single"/>
        </w:rPr>
        <w:t xml:space="preserve">                                         </w:t>
      </w:r>
    </w:p>
    <w:p>
      <w:pPr>
        <w:spacing w:line="360" w:lineRule="auto"/>
        <w:ind w:firstLine="539" w:firstLineChars="257"/>
      </w:pPr>
    </w:p>
    <w:p>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widowControl/>
        <w:jc w:val="left"/>
        <w:rPr>
          <w:b/>
          <w:bCs/>
          <w:sz w:val="28"/>
        </w:rPr>
      </w:pPr>
      <w:r>
        <w:rPr>
          <w:b/>
          <w:bCs/>
          <w:sz w:val="28"/>
        </w:rPr>
        <w:br w:type="page"/>
      </w:r>
    </w:p>
    <w:p>
      <w:pPr>
        <w:ind w:firstLine="2249" w:firstLineChars="800"/>
        <w:rPr>
          <w:b/>
          <w:bCs/>
          <w:sz w:val="28"/>
        </w:rPr>
      </w:pPr>
    </w:p>
    <w:p>
      <w:pPr>
        <w:jc w:val="center"/>
        <w:rPr>
          <w:b/>
          <w:bCs/>
          <w:sz w:val="28"/>
        </w:rPr>
      </w:pPr>
      <w:r>
        <w:rPr>
          <w:rFonts w:hint="eastAsia"/>
          <w:b/>
          <w:bCs/>
          <w:sz w:val="28"/>
        </w:rPr>
        <w:t>法定代表人授权委托证明书</w:t>
      </w:r>
      <w:r>
        <w:rPr>
          <w:rFonts w:hint="eastAsia" w:ascii="宋体" w:hAnsi="宋体"/>
          <w:b/>
          <w:sz w:val="30"/>
          <w:szCs w:val="30"/>
        </w:rPr>
        <w:t>（参考）</w:t>
      </w:r>
    </w:p>
    <w:p/>
    <w:p>
      <w:pPr>
        <w:rPr>
          <w:b/>
          <w:bCs/>
        </w:rPr>
      </w:pPr>
      <w:r>
        <w:rPr>
          <w:rFonts w:hint="eastAsia"/>
        </w:rPr>
        <w:t>深圳市中正招标有限公司</w:t>
      </w:r>
      <w:r>
        <w:rPr>
          <w:rFonts w:hint="eastAsia"/>
          <w:b/>
          <w:bCs/>
        </w:rPr>
        <w:t>：</w:t>
      </w:r>
    </w:p>
    <w:p>
      <w:pPr>
        <w:ind w:firstLine="630"/>
      </w:pPr>
    </w:p>
    <w:p>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pPr>
        <w:adjustRightInd w:val="0"/>
        <w:snapToGrid w:val="0"/>
        <w:spacing w:line="360" w:lineRule="auto"/>
        <w:ind w:firstLine="629"/>
      </w:pPr>
    </w:p>
    <w:p>
      <w:pPr>
        <w:ind w:firstLine="630"/>
      </w:pPr>
    </w:p>
    <w:p>
      <w:pPr>
        <w:adjustRightInd w:val="0"/>
        <w:snapToGrid w:val="0"/>
        <w:spacing w:line="360" w:lineRule="auto"/>
        <w:ind w:firstLine="629"/>
        <w:rPr>
          <w:b/>
          <w:bCs/>
        </w:rPr>
      </w:pPr>
      <w:r>
        <w:rPr>
          <w:rFonts w:hint="eastAsia"/>
          <w:b/>
          <w:bCs/>
        </w:rPr>
        <w:t>附授权代表情况：</w:t>
      </w:r>
    </w:p>
    <w:p>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pPr>
        <w:adjustRightInd w:val="0"/>
        <w:snapToGrid w:val="0"/>
        <w:spacing w:line="360" w:lineRule="auto"/>
        <w:ind w:firstLine="629"/>
      </w:pPr>
      <w:r>
        <w:rPr>
          <w:rFonts w:hint="eastAsia"/>
        </w:rPr>
        <w:t>职务：</w:t>
      </w:r>
    </w:p>
    <w:p>
      <w:pPr>
        <w:adjustRightInd w:val="0"/>
        <w:snapToGrid w:val="0"/>
        <w:spacing w:line="360" w:lineRule="auto"/>
        <w:ind w:firstLine="629"/>
      </w:pPr>
      <w:r>
        <w:rPr>
          <w:rFonts w:hint="eastAsia"/>
        </w:rPr>
        <w:t>身份证号码：</w:t>
      </w:r>
    </w:p>
    <w:p>
      <w:pPr>
        <w:adjustRightInd w:val="0"/>
        <w:snapToGrid w:val="0"/>
        <w:spacing w:line="360" w:lineRule="auto"/>
        <w:ind w:firstLine="629"/>
        <w:rPr>
          <w:b/>
          <w:bCs/>
        </w:rPr>
      </w:pPr>
      <w:r>
        <w:rPr>
          <w:rFonts w:hint="eastAsia"/>
        </w:rPr>
        <w:t>邮编：</w:t>
      </w:r>
      <w:r>
        <w:rPr>
          <w:rFonts w:hint="eastAsia"/>
          <w:b/>
          <w:bCs/>
        </w:rPr>
        <w:t xml:space="preserve"> </w:t>
      </w:r>
    </w:p>
    <w:p>
      <w:pPr>
        <w:adjustRightInd w:val="0"/>
        <w:snapToGrid w:val="0"/>
        <w:spacing w:line="360" w:lineRule="auto"/>
        <w:ind w:firstLine="629"/>
      </w:pPr>
      <w:r>
        <w:rPr>
          <w:rFonts w:hint="eastAsia"/>
        </w:rPr>
        <w:t>通讯地址：</w:t>
      </w:r>
      <w:r>
        <w:rPr>
          <w:rFonts w:hint="eastAsia"/>
          <w:b/>
          <w:bCs/>
        </w:rPr>
        <w:t xml:space="preserve"> </w:t>
      </w:r>
    </w:p>
    <w:p>
      <w:pPr>
        <w:adjustRightInd w:val="0"/>
        <w:snapToGrid w:val="0"/>
        <w:spacing w:line="360" w:lineRule="auto"/>
        <w:ind w:firstLine="629"/>
      </w:pPr>
      <w:r>
        <w:rPr>
          <w:rFonts w:hint="eastAsia"/>
        </w:rPr>
        <w:t>电话：</w:t>
      </w:r>
    </w:p>
    <w:p>
      <w:pPr>
        <w:adjustRightInd w:val="0"/>
        <w:snapToGrid w:val="0"/>
        <w:spacing w:line="360" w:lineRule="auto"/>
        <w:ind w:firstLine="629"/>
      </w:pPr>
      <w:r>
        <w:rPr>
          <w:rFonts w:hint="eastAsia"/>
        </w:rPr>
        <w:t xml:space="preserve"> </w:t>
      </w:r>
    </w:p>
    <w:p>
      <w:pPr>
        <w:ind w:firstLine="630"/>
      </w:pPr>
      <w:r>
        <w:rPr>
          <w:rFonts w:hint="eastAsia"/>
        </w:rPr>
        <w:t>单位名称：（公章）</w:t>
      </w:r>
    </w:p>
    <w:p>
      <w:pPr>
        <w:ind w:firstLine="630"/>
      </w:pPr>
    </w:p>
    <w:p>
      <w:pPr>
        <w:ind w:firstLine="630"/>
      </w:pPr>
      <w:r>
        <w:rPr>
          <w:rFonts w:hint="eastAsia"/>
        </w:rPr>
        <w:t>法定代表人：（</w:t>
      </w:r>
      <w:r>
        <w:rPr>
          <w:snapToGrid w:val="0"/>
          <w:kern w:val="0"/>
        </w:rPr>
        <w:t>签字</w:t>
      </w:r>
      <w:r>
        <w:rPr>
          <w:rFonts w:hint="eastAsia"/>
        </w:rPr>
        <w:t>）</w:t>
      </w:r>
    </w:p>
    <w:p>
      <w:pPr>
        <w:ind w:firstLine="630"/>
      </w:pPr>
    </w:p>
    <w:p>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pPr>
        <w:spacing w:line="440" w:lineRule="exact"/>
        <w:rPr>
          <w:rFonts w:ascii="黑体" w:eastAsia="黑体"/>
        </w:rPr>
      </w:pPr>
      <w:bookmarkStart w:id="53" w:name="_Toc226217114"/>
      <w:r>
        <w:rPr>
          <w:rFonts w:ascii="宋体"/>
        </w:rPr>
        <w:pict>
          <v:rect id="Rectangle 2" o:spid="_x0000_s3093" o:spt="1" style="position:absolute;left:0pt;margin-left:-10.35pt;margin-top:5.6pt;height:156pt;width:243pt;z-index:251675648;mso-width-relative:page;mso-height-relative:page;" coordsize="21600,21600">
            <v:path/>
            <v:fill focussize="0,0"/>
            <v:stroke/>
            <v:imagedata o:title=""/>
            <o:lock v:ext="edit"/>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jc w:val="center"/>
                  </w:pPr>
                  <w:r>
                    <w:rPr>
                      <w:rFonts w:hint="eastAsia"/>
                    </w:rPr>
                    <w:t>（正面）</w:t>
                  </w:r>
                </w:p>
              </w:txbxContent>
            </v:textbox>
          </v:rect>
        </w:pict>
      </w:r>
      <w:r>
        <w:rPr>
          <w:rFonts w:ascii="黑体" w:eastAsia="黑体"/>
        </w:rPr>
        <w:pict>
          <v:rect id="Rectangle 3" o:spid="_x0000_s3094" o:spt="1" style="position:absolute;left:0pt;margin-left:249.9pt;margin-top:5.6pt;height:156pt;width:243pt;z-index:251676672;mso-width-relative:page;mso-height-relative:page;" coordsize="21600,21600">
            <v:path/>
            <v:fill focussize="0,0"/>
            <v:stroke/>
            <v:imagedata o:title=""/>
            <o:lock v:ext="edit"/>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txbxContent>
            </v:textbox>
          </v:rect>
        </w:pict>
      </w:r>
      <w:bookmarkEnd w:id="53"/>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tabs>
          <w:tab w:val="left" w:pos="5115"/>
        </w:tabs>
        <w:spacing w:line="440" w:lineRule="exact"/>
        <w:rPr>
          <w:rFonts w:ascii="黑体" w:eastAsia="黑体"/>
        </w:rPr>
      </w:pPr>
      <w:r>
        <w:rPr>
          <w:rFonts w:ascii="黑体" w:eastAsia="黑体"/>
        </w:rPr>
        <w:tab/>
      </w:r>
    </w:p>
    <w:p>
      <w:pPr>
        <w:spacing w:line="440" w:lineRule="exact"/>
        <w:rPr>
          <w:rFonts w:ascii="黑体" w:eastAsia="黑体"/>
        </w:rPr>
      </w:pPr>
    </w:p>
    <w:p>
      <w:pPr>
        <w:adjustRightInd w:val="0"/>
        <w:snapToGrid w:val="0"/>
        <w:spacing w:line="300" w:lineRule="auto"/>
        <w:ind w:firstLine="5008" w:firstLineChars="2385"/>
      </w:pPr>
    </w:p>
    <w:p>
      <w:pPr>
        <w:adjustRightInd w:val="0"/>
        <w:snapToGrid w:val="0"/>
        <w:spacing w:line="300" w:lineRule="auto"/>
      </w:pPr>
    </w:p>
    <w:p>
      <w:pPr>
        <w:adjustRightInd w:val="0"/>
        <w:snapToGrid w:val="0"/>
        <w:spacing w:line="300" w:lineRule="auto"/>
      </w:pPr>
    </w:p>
    <w:p>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注：法定代表人证明书和法定代表人授权委托证明书除装订于投标文件中外，还须另置一份按“投标人须知”18.4项要求单独密封。</w:t>
      </w:r>
    </w:p>
    <w:p/>
    <w:p>
      <w:pPr>
        <w:widowControl/>
        <w:jc w:val="left"/>
      </w:pPr>
      <w:r>
        <w:br w:type="page"/>
      </w:r>
    </w:p>
    <w:p>
      <w:pPr>
        <w:tabs>
          <w:tab w:val="left" w:pos="720"/>
        </w:tabs>
        <w:adjustRightInd w:val="0"/>
        <w:snapToGrid w:val="0"/>
        <w:spacing w:line="300" w:lineRule="auto"/>
        <w:rPr>
          <w:b/>
          <w:snapToGrid w:val="0"/>
          <w:kern w:val="0"/>
          <w:sz w:val="28"/>
        </w:rPr>
      </w:pPr>
    </w:p>
    <w:p>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格式3  投</w:t>
      </w:r>
      <w:r>
        <w:rPr>
          <w:rFonts w:asciiTheme="minorEastAsia" w:hAnsiTheme="minorEastAsia" w:eastAsiaTheme="minorEastAsia"/>
          <w:sz w:val="24"/>
        </w:rPr>
        <w:t xml:space="preserve"> </w:t>
      </w:r>
      <w:r>
        <w:rPr>
          <w:rFonts w:hint="eastAsia" w:asciiTheme="minorEastAsia" w:hAnsiTheme="minorEastAsia" w:eastAsiaTheme="minorEastAsia"/>
          <w:sz w:val="24"/>
        </w:rPr>
        <w:t>标</w:t>
      </w:r>
      <w:r>
        <w:rPr>
          <w:rFonts w:asciiTheme="minorEastAsia" w:hAnsiTheme="minorEastAsia" w:eastAsiaTheme="minorEastAsia"/>
          <w:sz w:val="24"/>
        </w:rPr>
        <w:t xml:space="preserve"> </w:t>
      </w:r>
      <w:r>
        <w:rPr>
          <w:rFonts w:hint="eastAsia" w:asciiTheme="minorEastAsia" w:hAnsiTheme="minorEastAsia" w:eastAsiaTheme="minorEastAsia"/>
          <w:sz w:val="24"/>
        </w:rPr>
        <w:t>函</w:t>
      </w:r>
    </w:p>
    <w:p>
      <w:pPr>
        <w:adjustRightInd w:val="0"/>
        <w:snapToGrid w:val="0"/>
        <w:spacing w:line="312" w:lineRule="auto"/>
      </w:pPr>
    </w:p>
    <w:p>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2．我单位提交的投标文件为：投标书正本一份，副本五份，电子备份光盘（或U盘）一份（内容为投标文件正本盖章扫描件）。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4．我单位愿意提供招标代理机构在招标文件中要求的所有资料，且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同意中标后向招标代理机构支付招标文件要求数额的中标服务费。</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pPr>
        <w:adjustRightInd w:val="0"/>
        <w:snapToGrid w:val="0"/>
        <w:spacing w:line="360" w:lineRule="auto"/>
        <w:ind w:firstLine="600"/>
      </w:pPr>
    </w:p>
    <w:p>
      <w:pPr>
        <w:adjustRightInd w:val="0"/>
        <w:snapToGrid w:val="0"/>
        <w:spacing w:line="360" w:lineRule="auto"/>
        <w:ind w:firstLine="426"/>
      </w:pPr>
      <w:r>
        <w:t>单    位： （盖章）</w:t>
      </w:r>
    </w:p>
    <w:p>
      <w:pPr>
        <w:adjustRightInd w:val="0"/>
        <w:snapToGrid w:val="0"/>
        <w:spacing w:line="360" w:lineRule="auto"/>
        <w:ind w:firstLine="426"/>
      </w:pPr>
      <w:r>
        <w:rPr>
          <w:rFonts w:hint="eastAsia"/>
        </w:rPr>
        <w:t>授权代表： （签字）</w:t>
      </w:r>
    </w:p>
    <w:p>
      <w:pPr>
        <w:adjustRightInd w:val="0"/>
        <w:snapToGrid w:val="0"/>
        <w:spacing w:line="360" w:lineRule="auto"/>
        <w:ind w:firstLine="426"/>
      </w:pPr>
      <w:r>
        <w:t xml:space="preserve">地    址： </w:t>
      </w:r>
    </w:p>
    <w:p>
      <w:pPr>
        <w:adjustRightInd w:val="0"/>
        <w:snapToGrid w:val="0"/>
        <w:spacing w:line="360" w:lineRule="auto"/>
        <w:ind w:firstLine="426"/>
      </w:pPr>
      <w:r>
        <w:t xml:space="preserve">电    话：     </w:t>
      </w:r>
    </w:p>
    <w:p>
      <w:pPr>
        <w:adjustRightInd w:val="0"/>
        <w:snapToGrid w:val="0"/>
        <w:spacing w:line="360" w:lineRule="auto"/>
        <w:ind w:firstLine="426"/>
      </w:pPr>
      <w:r>
        <w:t>传    真：</w:t>
      </w:r>
    </w:p>
    <w:p>
      <w:pPr>
        <w:adjustRightInd w:val="0"/>
        <w:snapToGrid w:val="0"/>
        <w:spacing w:line="360" w:lineRule="auto"/>
        <w:ind w:firstLine="426"/>
      </w:pPr>
      <w:r>
        <w:t>邮    编：</w:t>
      </w:r>
    </w:p>
    <w:p>
      <w:pPr>
        <w:adjustRightInd w:val="0"/>
        <w:snapToGrid w:val="0"/>
        <w:spacing w:line="360" w:lineRule="auto"/>
        <w:ind w:firstLine="426"/>
      </w:pPr>
      <w:r>
        <w:t xml:space="preserve">联 系 人： </w:t>
      </w:r>
    </w:p>
    <w:p>
      <w:pPr>
        <w:adjustRightInd w:val="0"/>
        <w:snapToGrid w:val="0"/>
        <w:spacing w:line="360" w:lineRule="auto"/>
        <w:ind w:firstLine="600"/>
      </w:pPr>
    </w:p>
    <w:p>
      <w:pPr>
        <w:adjustRightInd w:val="0"/>
        <w:snapToGrid w:val="0"/>
        <w:spacing w:line="360" w:lineRule="auto"/>
        <w:ind w:firstLine="600"/>
        <w:jc w:val="right"/>
      </w:pPr>
      <w:r>
        <w:rPr>
          <w:rFonts w:hint="eastAsia"/>
        </w:rPr>
        <w:t>年     月    日</w:t>
      </w:r>
    </w:p>
    <w:p>
      <w:pPr>
        <w:adjustRightInd w:val="0"/>
        <w:snapToGrid w:val="0"/>
        <w:spacing w:line="360" w:lineRule="auto"/>
        <w:ind w:firstLine="600"/>
        <w:jc w:val="right"/>
      </w:pPr>
    </w:p>
    <w:p>
      <w:pPr>
        <w:adjustRightInd w:val="0"/>
        <w:spacing w:line="300" w:lineRule="auto"/>
        <w:ind w:hanging="2"/>
        <w:jc w:val="center"/>
        <w:rPr>
          <w:b/>
          <w:snapToGrid w:val="0"/>
          <w:kern w:val="0"/>
          <w:sz w:val="28"/>
        </w:rPr>
      </w:pPr>
    </w:p>
    <w:p>
      <w:pPr>
        <w:tabs>
          <w:tab w:val="left" w:pos="450"/>
        </w:tabs>
        <w:adjustRightInd w:val="0"/>
        <w:spacing w:line="300" w:lineRule="auto"/>
        <w:ind w:hanging="2"/>
        <w:rPr>
          <w:b/>
          <w:snapToGrid w:val="0"/>
          <w:kern w:val="0"/>
          <w:sz w:val="28"/>
        </w:rPr>
      </w:pPr>
      <w:r>
        <w:rPr>
          <w:b/>
          <w:snapToGrid w:val="0"/>
          <w:kern w:val="0"/>
          <w:sz w:val="28"/>
        </w:rPr>
        <w:tab/>
      </w:r>
      <w:r>
        <w:rPr>
          <w:rFonts w:asciiTheme="minorEastAsia" w:hAnsiTheme="minorEastAsia" w:eastAsiaTheme="minorEastAsia"/>
          <w:sz w:val="24"/>
        </w:rPr>
        <w:br w:type="page"/>
      </w:r>
    </w:p>
    <w:p>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p>
    <w:p>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格式4  评分中涉及的承诺及声明函</w:t>
      </w:r>
    </w:p>
    <w:p>
      <w:pPr>
        <w:adjustRightInd w:val="0"/>
        <w:spacing w:line="300" w:lineRule="auto"/>
        <w:ind w:hanging="2"/>
        <w:jc w:val="center"/>
        <w:rPr>
          <w:b/>
          <w:snapToGrid w:val="0"/>
          <w:kern w:val="0"/>
          <w:sz w:val="28"/>
        </w:rPr>
      </w:pPr>
      <w:r>
        <w:rPr>
          <w:rFonts w:hint="eastAsia"/>
          <w:b/>
          <w:snapToGrid w:val="0"/>
          <w:kern w:val="0"/>
          <w:sz w:val="28"/>
        </w:rPr>
        <w:t>诚信承诺函</w:t>
      </w:r>
    </w:p>
    <w:p>
      <w:pPr>
        <w:pStyle w:val="413"/>
        <w:keepNext w:val="0"/>
        <w:adjustRightInd/>
        <w:spacing w:before="0" w:after="0" w:line="240" w:lineRule="auto"/>
        <w:outlineLvl w:val="2"/>
        <w:rPr>
          <w:rFonts w:hAnsi="宋体"/>
          <w:szCs w:val="24"/>
        </w:rPr>
      </w:pPr>
    </w:p>
    <w:p>
      <w:pPr>
        <w:spacing w:line="360" w:lineRule="auto"/>
        <w:rPr>
          <w:rFonts w:cs="Courier New"/>
          <w:snapToGrid w:val="0"/>
          <w:szCs w:val="18"/>
        </w:rPr>
      </w:pPr>
      <w:r>
        <w:rPr>
          <w:rFonts w:hint="eastAsia" w:cs="Courier New"/>
          <w:snapToGrid w:val="0"/>
          <w:szCs w:val="18"/>
        </w:rPr>
        <w:t>深圳市中正招标有限公司：</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授权代表或法定代表人：（签字）</w:t>
      </w: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pPr>
      <w:r>
        <w:rPr>
          <w:rFonts w:hint="eastAsia"/>
        </w:rPr>
        <w:t>年     月    日</w:t>
      </w:r>
    </w:p>
    <w:p/>
    <w:p/>
    <w:p>
      <w:pPr>
        <w:adjustRightInd w:val="0"/>
        <w:spacing w:line="300" w:lineRule="auto"/>
        <w:ind w:hanging="2"/>
        <w:jc w:val="center"/>
        <w:rPr>
          <w:b/>
          <w:snapToGrid w:val="0"/>
          <w:kern w:val="0"/>
          <w:sz w:val="28"/>
        </w:rPr>
      </w:pPr>
    </w:p>
    <w:p>
      <w:pPr>
        <w:widowControl/>
        <w:jc w:val="left"/>
        <w:rPr>
          <w:b/>
          <w:snapToGrid w:val="0"/>
          <w:kern w:val="0"/>
          <w:sz w:val="28"/>
        </w:rPr>
      </w:pPr>
      <w:r>
        <w:rPr>
          <w:b/>
          <w:snapToGrid w:val="0"/>
          <w:kern w:val="0"/>
          <w:sz w:val="28"/>
        </w:rPr>
        <w:br w:type="page"/>
      </w:r>
    </w:p>
    <w:p>
      <w:pPr>
        <w:adjustRightInd w:val="0"/>
        <w:spacing w:line="300" w:lineRule="auto"/>
        <w:ind w:hanging="2"/>
        <w:jc w:val="center"/>
        <w:rPr>
          <w:b/>
          <w:snapToGrid w:val="0"/>
          <w:kern w:val="0"/>
          <w:sz w:val="28"/>
        </w:rPr>
      </w:pPr>
    </w:p>
    <w:p>
      <w:pPr>
        <w:pStyle w:val="6"/>
        <w:tabs>
          <w:tab w:val="left" w:pos="0"/>
        </w:tabs>
        <w:jc w:val="center"/>
        <w:rPr>
          <w:rFonts w:ascii="宋体" w:hAnsi="宋体" w:eastAsia="宋体"/>
        </w:rPr>
      </w:pPr>
      <w:r>
        <w:rPr>
          <w:rFonts w:hint="eastAsia" w:ascii="宋体" w:hAnsi="宋体" w:eastAsia="宋体"/>
        </w:rPr>
        <w:t>中小企业声明函</w:t>
      </w:r>
    </w:p>
    <w:p>
      <w:pPr>
        <w:pStyle w:val="2"/>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pPr>
        <w:pStyle w:val="2"/>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2"/>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2"/>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pPr>
        <w:pStyle w:val="2"/>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pPr>
        <w:pStyle w:val="2"/>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pPr>
        <w:pStyle w:val="2"/>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spacing w:line="360" w:lineRule="auto"/>
        <w:ind w:firstLine="420" w:firstLineChars="200"/>
        <w:rPr>
          <w:rFonts w:asciiTheme="minorEastAsia" w:hAnsiTheme="minorEastAsia" w:eastAsiaTheme="minorEastAsia"/>
          <w:szCs w:val="21"/>
        </w:rPr>
      </w:pPr>
    </w:p>
    <w:p>
      <w:pPr>
        <w:spacing w:line="360" w:lineRule="auto"/>
        <w:ind w:firstLine="420" w:firstLineChars="200"/>
        <w:jc w:val="right"/>
        <w:rPr>
          <w:rFonts w:ascii="宋体" w:hAnsi="宋体"/>
          <w:szCs w:val="21"/>
        </w:rPr>
      </w:pPr>
      <w:r>
        <w:rPr>
          <w:rFonts w:hint="eastAsia" w:ascii="宋体" w:hAnsi="宋体"/>
          <w:szCs w:val="21"/>
        </w:rPr>
        <w:t>投标人名称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rPr>
          <w:rFonts w:ascii="宋体" w:hAnsi="宋体"/>
          <w:szCs w:val="21"/>
        </w:rPr>
      </w:pPr>
      <w:r>
        <w:rPr>
          <w:rFonts w:hint="eastAsia" w:ascii="宋体" w:hAnsi="宋体"/>
          <w:szCs w:val="21"/>
        </w:rPr>
        <w:t>备注：</w:t>
      </w:r>
    </w:p>
    <w:p>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相关规定。如不符合前述相关规定所确定的</w:t>
      </w:r>
      <w:r>
        <w:rPr>
          <w:rFonts w:hint="eastAsia" w:ascii="宋体" w:hAnsi="宋体"/>
          <w:b/>
          <w:szCs w:val="21"/>
        </w:rPr>
        <w:t>小型和微型企业</w:t>
      </w:r>
      <w:r>
        <w:rPr>
          <w:rFonts w:hint="eastAsia" w:ascii="宋体" w:hAnsi="宋体"/>
          <w:szCs w:val="21"/>
        </w:rPr>
        <w:t>，则不需要在投标文件中提供本《中小企业声明函》；若符合前述相关规定所确定的小型和微型企业，在投标文件中没有提供本《中小企业声明函》，视为在本项目中放弃政府采购政策扶持，不进行价格扣除。</w:t>
      </w:r>
    </w:p>
    <w:p>
      <w:pPr>
        <w:spacing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pPr>
        <w:spacing w:line="360" w:lineRule="auto"/>
        <w:ind w:firstLine="420" w:firstLineChars="200"/>
        <w:rPr>
          <w:rFonts w:ascii="宋体" w:hAnsi="宋体"/>
          <w:szCs w:val="21"/>
        </w:rPr>
      </w:pPr>
    </w:p>
    <w:p>
      <w:pPr>
        <w:pStyle w:val="6"/>
        <w:tabs>
          <w:tab w:val="left" w:pos="0"/>
        </w:tabs>
        <w:jc w:val="center"/>
        <w:rPr>
          <w:rFonts w:ascii="宋体" w:hAnsi="宋体" w:eastAsia="宋体"/>
        </w:rPr>
      </w:pPr>
      <w:r>
        <w:rPr>
          <w:rFonts w:hint="eastAsia" w:ascii="宋体" w:hAnsi="宋体" w:eastAsia="宋体"/>
        </w:rPr>
        <w:t>监狱企业声明函</w:t>
      </w:r>
    </w:p>
    <w:p>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jc w:val="right"/>
        <w:rPr>
          <w:rFonts w:ascii="宋体" w:hAnsi="宋体"/>
          <w:szCs w:val="21"/>
        </w:rPr>
      </w:pPr>
      <w:r>
        <w:rPr>
          <w:rFonts w:hint="eastAsia" w:ascii="宋体" w:hAnsi="宋体"/>
          <w:szCs w:val="21"/>
        </w:rPr>
        <w:t>投标人名称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645"/>
        <w:rPr>
          <w:rFonts w:ascii="宋体"/>
          <w:b/>
          <w:szCs w:val="21"/>
        </w:rPr>
      </w:pPr>
      <w:r>
        <w:rPr>
          <w:rFonts w:hint="eastAsia" w:ascii="宋体" w:hAnsi="宋体"/>
          <w:szCs w:val="21"/>
        </w:rPr>
        <w:t xml:space="preserve">                                    </w:t>
      </w:r>
    </w:p>
    <w:p>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pPr>
        <w:spacing w:line="360" w:lineRule="auto"/>
        <w:ind w:left="723" w:hanging="723" w:hangingChars="300"/>
        <w:rPr>
          <w:b/>
          <w:sz w:val="24"/>
        </w:rPr>
      </w:pPr>
    </w:p>
    <w:p>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pPr>
        <w:spacing w:line="360" w:lineRule="auto"/>
        <w:ind w:firstLine="420" w:firstLineChars="200"/>
        <w:rPr>
          <w:rFonts w:ascii="宋体" w:hAnsi="宋体"/>
          <w:szCs w:val="21"/>
        </w:rPr>
      </w:pPr>
    </w:p>
    <w:p>
      <w:pPr>
        <w:pStyle w:val="6"/>
        <w:tabs>
          <w:tab w:val="left" w:pos="0"/>
        </w:tabs>
        <w:jc w:val="center"/>
        <w:rPr>
          <w:rFonts w:ascii="宋体" w:hAnsi="宋体" w:eastAsia="宋体"/>
        </w:rPr>
      </w:pPr>
      <w:r>
        <w:rPr>
          <w:rFonts w:hint="eastAsia" w:ascii="宋体" w:hAnsi="宋体" w:eastAsia="宋体"/>
        </w:rPr>
        <w:t>残疾人福利性单位声明函</w:t>
      </w: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pPr>
        <w:spacing w:line="360" w:lineRule="auto"/>
        <w:ind w:firstLine="420" w:firstLineChars="200"/>
        <w:rPr>
          <w:rFonts w:ascii="宋体" w:hAnsi="宋体"/>
          <w:szCs w:val="21"/>
        </w:rPr>
      </w:pPr>
    </w:p>
    <w:p>
      <w:pPr>
        <w:spacing w:line="360" w:lineRule="auto"/>
        <w:ind w:firstLine="420" w:firstLineChars="200"/>
        <w:jc w:val="right"/>
        <w:rPr>
          <w:rFonts w:ascii="宋体" w:hAnsi="宋体"/>
          <w:szCs w:val="21"/>
        </w:rPr>
      </w:pPr>
      <w:r>
        <w:rPr>
          <w:rFonts w:hint="eastAsia" w:ascii="宋体" w:hAnsi="宋体"/>
          <w:szCs w:val="21"/>
        </w:rPr>
        <w:t>投标人名称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jc w:val="right"/>
        <w:rPr>
          <w:rFonts w:ascii="宋体" w:hAnsi="宋体"/>
          <w:szCs w:val="21"/>
        </w:rPr>
      </w:pPr>
    </w:p>
    <w:p>
      <w:pPr>
        <w:spacing w:line="360" w:lineRule="auto"/>
        <w:jc w:val="left"/>
        <w:rPr>
          <w:rFonts w:ascii="宋体" w:hAnsi="宋体"/>
          <w:szCs w:val="21"/>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pPr>
        <w:adjustRightInd w:val="0"/>
        <w:snapToGrid w:val="0"/>
        <w:spacing w:line="360" w:lineRule="auto"/>
        <w:ind w:firstLine="600"/>
        <w:jc w:val="right"/>
      </w:pPr>
      <w:r>
        <w:t xml:space="preserve">                                          </w:t>
      </w:r>
      <w:r>
        <w:rPr>
          <w:b/>
          <w:bCs/>
        </w:rPr>
        <w:t xml:space="preserve">  </w:t>
      </w:r>
    </w:p>
    <w:p>
      <w:pPr>
        <w:adjustRightInd w:val="0"/>
        <w:snapToGrid w:val="0"/>
        <w:spacing w:line="360" w:lineRule="auto"/>
        <w:ind w:firstLine="600"/>
        <w:jc w:val="right"/>
      </w:pPr>
    </w:p>
    <w:p>
      <w:pPr>
        <w:widowControl/>
        <w:jc w:val="left"/>
      </w:pPr>
      <w:r>
        <w:br w:type="page"/>
      </w:r>
    </w:p>
    <w:p>
      <w:pPr>
        <w:adjustRightInd w:val="0"/>
        <w:snapToGrid w:val="0"/>
        <w:spacing w:line="360" w:lineRule="auto"/>
        <w:ind w:firstLine="600"/>
        <w:jc w:val="left"/>
      </w:pPr>
    </w:p>
    <w:p>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54" w:name="_Toc44690706"/>
      <w:bookmarkStart w:id="55" w:name="_Toc44690433"/>
      <w:bookmarkStart w:id="56" w:name="_Toc44691165"/>
      <w:bookmarkStart w:id="57" w:name="_Toc44691397"/>
      <w:r>
        <w:rPr>
          <w:rFonts w:hint="eastAsia" w:asciiTheme="minorEastAsia" w:hAnsiTheme="minorEastAsia" w:eastAsiaTheme="minorEastAsia"/>
          <w:sz w:val="24"/>
        </w:rPr>
        <w:t>格式5  开标一览表</w:t>
      </w:r>
      <w:bookmarkEnd w:id="54"/>
      <w:bookmarkEnd w:id="55"/>
      <w:bookmarkEnd w:id="56"/>
      <w:bookmarkEnd w:id="57"/>
    </w:p>
    <w:p>
      <w:pPr>
        <w:adjustRightInd w:val="0"/>
        <w:snapToGrid w:val="0"/>
        <w:spacing w:line="360" w:lineRule="auto"/>
        <w:rPr>
          <w:bCs/>
          <w:snapToGrid w:val="0"/>
          <w:kern w:val="0"/>
        </w:rPr>
      </w:pPr>
    </w:p>
    <w:p>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5"/>
        <w:gridCol w:w="4330"/>
        <w:gridCol w:w="184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315"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项目名称</w:t>
            </w:r>
          </w:p>
        </w:tc>
        <w:tc>
          <w:tcPr>
            <w:tcW w:w="4330"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投标</w:t>
            </w:r>
            <w:r>
              <w:rPr>
                <w:rFonts w:hint="eastAsia"/>
                <w:snapToGrid w:val="0"/>
                <w:kern w:val="0"/>
                <w:lang w:val="en-US" w:eastAsia="zh-CN"/>
              </w:rPr>
              <w:t>报</w:t>
            </w:r>
            <w:r>
              <w:rPr>
                <w:snapToGrid w:val="0"/>
                <w:kern w:val="0"/>
              </w:rPr>
              <w:t>价</w:t>
            </w:r>
          </w:p>
          <w:p>
            <w:pPr>
              <w:adjustRightInd w:val="0"/>
              <w:snapToGrid w:val="0"/>
              <w:spacing w:line="360" w:lineRule="auto"/>
              <w:jc w:val="center"/>
              <w:rPr>
                <w:snapToGrid w:val="0"/>
                <w:kern w:val="0"/>
              </w:rPr>
            </w:pPr>
            <w:r>
              <w:rPr>
                <w:snapToGrid w:val="0"/>
                <w:kern w:val="0"/>
              </w:rPr>
              <w:t>（人民币元）</w:t>
            </w:r>
          </w:p>
        </w:tc>
        <w:tc>
          <w:tcPr>
            <w:tcW w:w="1843"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rFonts w:hint="eastAsia"/>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315" w:type="dxa"/>
            <w:tcBorders>
              <w:top w:val="single" w:color="auto" w:sz="4" w:space="0"/>
            </w:tcBorders>
            <w:vAlign w:val="center"/>
          </w:tcPr>
          <w:p>
            <w:pPr>
              <w:adjustRightInd w:val="0"/>
              <w:snapToGrid w:val="0"/>
              <w:spacing w:line="360" w:lineRule="auto"/>
              <w:jc w:val="center"/>
            </w:pPr>
            <w:r>
              <w:rPr>
                <w:rFonts w:hint="eastAsia" w:asciiTheme="minorEastAsia" w:hAnsiTheme="minorEastAsia" w:eastAsiaTheme="minorEastAsia"/>
              </w:rPr>
              <w:t>深圳市淋病和生殖道沙眼衣原体感染综合防治项目</w:t>
            </w:r>
          </w:p>
        </w:tc>
        <w:tc>
          <w:tcPr>
            <w:tcW w:w="4330" w:type="dxa"/>
            <w:tcBorders>
              <w:top w:val="single" w:color="auto" w:sz="4" w:space="0"/>
            </w:tcBorders>
            <w:vAlign w:val="center"/>
          </w:tcPr>
          <w:p>
            <w:pPr>
              <w:adjustRightInd w:val="0"/>
              <w:snapToGrid w:val="0"/>
              <w:spacing w:line="360" w:lineRule="auto"/>
              <w:rPr>
                <w:snapToGrid w:val="0"/>
                <w:kern w:val="0"/>
                <w:u w:val="single"/>
              </w:rPr>
            </w:pPr>
            <w:r>
              <w:rPr>
                <w:snapToGrid w:val="0"/>
                <w:kern w:val="0"/>
              </w:rPr>
              <w:t>大写：</w:t>
            </w:r>
            <w:r>
              <w:rPr>
                <w:snapToGrid w:val="0"/>
                <w:kern w:val="0"/>
                <w:u w:val="single"/>
              </w:rPr>
              <w:t xml:space="preserve">                   </w:t>
            </w:r>
            <w:r>
              <w:rPr>
                <w:rFonts w:hint="eastAsia"/>
                <w:snapToGrid w:val="0"/>
                <w:kern w:val="0"/>
                <w:u w:val="single"/>
              </w:rPr>
              <w:t xml:space="preserve">           </w:t>
            </w:r>
          </w:p>
          <w:p>
            <w:pPr>
              <w:adjustRightInd w:val="0"/>
              <w:snapToGrid w:val="0"/>
              <w:spacing w:line="360" w:lineRule="auto"/>
              <w:rPr>
                <w:snapToGrid w:val="0"/>
                <w:kern w:val="0"/>
                <w:u w:val="single"/>
              </w:rPr>
            </w:pPr>
            <w:r>
              <w:rPr>
                <w:snapToGrid w:val="0"/>
                <w:kern w:val="0"/>
              </w:rPr>
              <w:t>小写：</w:t>
            </w:r>
            <w:r>
              <w:rPr>
                <w:snapToGrid w:val="0"/>
                <w:kern w:val="0"/>
                <w:u w:val="single"/>
              </w:rPr>
              <w:t xml:space="preserve">                   </w:t>
            </w:r>
            <w:r>
              <w:rPr>
                <w:rFonts w:hint="eastAsia"/>
                <w:snapToGrid w:val="0"/>
                <w:kern w:val="0"/>
                <w:u w:val="single"/>
              </w:rPr>
              <w:t xml:space="preserve">           </w:t>
            </w:r>
          </w:p>
        </w:tc>
        <w:tc>
          <w:tcPr>
            <w:tcW w:w="1843" w:type="dxa"/>
            <w:tcBorders>
              <w:top w:val="single" w:color="auto" w:sz="4" w:space="0"/>
            </w:tcBorders>
            <w:vAlign w:val="center"/>
          </w:tcPr>
          <w:p>
            <w:pPr>
              <w:adjustRightInd w:val="0"/>
              <w:snapToGrid w:val="0"/>
              <w:spacing w:line="360" w:lineRule="auto"/>
              <w:jc w:val="center"/>
              <w:rPr>
                <w:snapToGrid w:val="0"/>
                <w:kern w:val="0"/>
              </w:rPr>
            </w:pPr>
          </w:p>
        </w:tc>
      </w:tr>
    </w:tbl>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投标单位：（盖章）</w:t>
      </w:r>
    </w:p>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法定代表人或授权代表：（签字）</w:t>
      </w:r>
    </w:p>
    <w:p>
      <w:pPr>
        <w:adjustRightInd w:val="0"/>
        <w:snapToGrid w:val="0"/>
        <w:spacing w:line="360" w:lineRule="auto"/>
        <w:ind w:firstLine="6825" w:firstLineChars="3250"/>
        <w:rPr>
          <w:snapToGrid w:val="0"/>
          <w:kern w:val="0"/>
        </w:rPr>
      </w:pPr>
      <w:r>
        <w:rPr>
          <w:snapToGrid w:val="0"/>
          <w:kern w:val="0"/>
        </w:rPr>
        <w:t>年    月    日</w:t>
      </w:r>
    </w:p>
    <w:p>
      <w:pPr>
        <w:adjustRightInd w:val="0"/>
        <w:snapToGrid w:val="0"/>
        <w:spacing w:line="360" w:lineRule="auto"/>
        <w:ind w:firstLine="1050" w:firstLineChars="500"/>
        <w:rPr>
          <w:snapToGrid w:val="0"/>
          <w:kern w:val="0"/>
        </w:rPr>
      </w:pPr>
    </w:p>
    <w:p>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p>
    <w:p>
      <w:pPr>
        <w:adjustRightInd w:val="0"/>
        <w:spacing w:line="312" w:lineRule="auto"/>
        <w:ind w:left="2" w:firstLine="424" w:firstLineChars="202"/>
        <w:rPr>
          <w:rFonts w:ascii="宋体" w:hAnsi="宋体"/>
          <w:bCs/>
        </w:rPr>
      </w:pPr>
      <w:r>
        <w:rPr>
          <w:rFonts w:ascii="宋体" w:hAnsi="宋体"/>
          <w:bCs/>
        </w:rPr>
        <w:t>2、</w:t>
      </w:r>
      <w:r>
        <w:rPr>
          <w:rFonts w:hint="eastAsia" w:ascii="宋体" w:hAnsi="宋体"/>
          <w:szCs w:val="21"/>
        </w:rPr>
        <w:t>投标报价应包括：样本检测费、物流配送费、涉及检测耗材费、技术服务、人员培训费、各种税费以及乙方承担义务过程中所产生的费用等费用</w:t>
      </w:r>
      <w:r>
        <w:rPr>
          <w:rFonts w:hint="eastAsia" w:ascii="宋体" w:hAnsi="宋体"/>
          <w:bCs/>
        </w:rPr>
        <w:t>。</w:t>
      </w:r>
    </w:p>
    <w:p>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pPr>
        <w:adjustRightInd w:val="0"/>
        <w:spacing w:line="312" w:lineRule="auto"/>
        <w:ind w:firstLine="437"/>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pPr>
        <w:pStyle w:val="28"/>
        <w:adjustRightInd w:val="0"/>
        <w:snapToGrid w:val="0"/>
        <w:spacing w:line="312" w:lineRule="auto"/>
        <w:jc w:val="center"/>
        <w:rPr>
          <w:rFonts w:ascii="Times New Roman" w:hAnsi="Times New Roman"/>
          <w:b/>
          <w:sz w:val="28"/>
        </w:rPr>
      </w:pPr>
    </w:p>
    <w:p/>
    <w:p/>
    <w:p/>
    <w:p/>
    <w:p/>
    <w:p/>
    <w:p/>
    <w:p>
      <w:pPr>
        <w:widowControl/>
        <w:jc w:val="left"/>
      </w:pPr>
      <w:r>
        <w:br w:type="page"/>
      </w:r>
    </w:p>
    <w:p/>
    <w:p>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58" w:name="_Toc44690707"/>
      <w:bookmarkStart w:id="59" w:name="_Toc44690434"/>
      <w:bookmarkStart w:id="60" w:name="_Toc44691398"/>
      <w:bookmarkStart w:id="61" w:name="_Toc44691166"/>
      <w:r>
        <w:rPr>
          <w:rFonts w:hint="eastAsia" w:asciiTheme="minorEastAsia" w:hAnsiTheme="minorEastAsia" w:eastAsiaTheme="minorEastAsia"/>
          <w:sz w:val="24"/>
        </w:rPr>
        <w:t>格式6  报价表</w:t>
      </w:r>
      <w:bookmarkEnd w:id="58"/>
      <w:bookmarkEnd w:id="59"/>
      <w:bookmarkEnd w:id="60"/>
      <w:bookmarkEnd w:id="61"/>
    </w:p>
    <w:p>
      <w:pPr>
        <w:spacing w:line="300" w:lineRule="auto"/>
        <w:rPr>
          <w:rFonts w:ascii="楷体_GB2312" w:eastAsia="楷体_GB2312"/>
          <w:b/>
          <w:sz w:val="24"/>
        </w:rPr>
      </w:pPr>
      <w:r>
        <w:rPr>
          <w:rFonts w:hint="eastAsia" w:ascii="楷体_GB2312" w:eastAsia="楷体_GB2312"/>
          <w:b/>
          <w:sz w:val="24"/>
        </w:rPr>
        <w:t>1   报价要求</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投标</w:t>
      </w:r>
      <w:r>
        <w:rPr>
          <w:rFonts w:hint="eastAsia" w:ascii="宋体" w:hAnsi="宋体"/>
          <w:szCs w:val="21"/>
        </w:rPr>
        <w:t>报价应包括：样本检测费、物流配送费、涉及检测耗材费、技术服务、人员培训费、各种税费以及乙方承担义务过程中所产生的费用等费用</w:t>
      </w:r>
      <w:r>
        <w:rPr>
          <w:rFonts w:hint="eastAsia" w:asciiTheme="minorEastAsia" w:hAnsiTheme="minorEastAsia" w:eastAsiaTheme="minorEastAsia"/>
          <w:snapToGrid w:val="0"/>
          <w:kern w:val="0"/>
        </w:rPr>
        <w:t>。</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此表应经法定代表人或授权委托人签名，并加盖公章。</w:t>
      </w:r>
    </w:p>
    <w:p>
      <w:pPr>
        <w:adjustRightInd w:val="0"/>
        <w:snapToGrid w:val="0"/>
        <w:spacing w:line="300" w:lineRule="auto"/>
        <w:rPr>
          <w:snapToGrid w:val="0"/>
          <w:kern w:val="0"/>
        </w:rPr>
      </w:pPr>
    </w:p>
    <w:p>
      <w:pPr>
        <w:spacing w:line="300" w:lineRule="auto"/>
        <w:rPr>
          <w:rFonts w:eastAsia="楷体_GB2312"/>
          <w:b/>
          <w:sz w:val="24"/>
        </w:rPr>
      </w:pPr>
      <w:r>
        <w:rPr>
          <w:rFonts w:hint="eastAsia" w:eastAsia="楷体_GB2312"/>
          <w:b/>
          <w:sz w:val="24"/>
        </w:rPr>
        <w:t>2   报价表</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3588"/>
        <w:gridCol w:w="2664"/>
        <w:gridCol w:w="23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77" w:type="dxa"/>
            <w:vAlign w:val="center"/>
          </w:tcPr>
          <w:p>
            <w:pPr>
              <w:adjustRightInd w:val="0"/>
              <w:snapToGrid w:val="0"/>
              <w:spacing w:line="300" w:lineRule="auto"/>
              <w:jc w:val="center"/>
              <w:rPr>
                <w:b/>
                <w:snapToGrid w:val="0"/>
                <w:kern w:val="0"/>
              </w:rPr>
            </w:pPr>
            <w:r>
              <w:rPr>
                <w:b/>
                <w:snapToGrid w:val="0"/>
                <w:kern w:val="0"/>
              </w:rPr>
              <w:t>序号</w:t>
            </w:r>
          </w:p>
        </w:tc>
        <w:tc>
          <w:tcPr>
            <w:tcW w:w="3588" w:type="dxa"/>
            <w:vAlign w:val="center"/>
          </w:tcPr>
          <w:p>
            <w:pPr>
              <w:adjustRightInd w:val="0"/>
              <w:snapToGrid w:val="0"/>
              <w:spacing w:line="300" w:lineRule="auto"/>
              <w:jc w:val="center"/>
              <w:rPr>
                <w:b/>
                <w:snapToGrid w:val="0"/>
                <w:kern w:val="0"/>
              </w:rPr>
            </w:pPr>
            <w:r>
              <w:rPr>
                <w:rFonts w:hint="eastAsia"/>
                <w:b/>
                <w:snapToGrid w:val="0"/>
                <w:kern w:val="0"/>
              </w:rPr>
              <w:t>项目内容</w:t>
            </w:r>
          </w:p>
        </w:tc>
        <w:tc>
          <w:tcPr>
            <w:tcW w:w="2664" w:type="dxa"/>
            <w:vAlign w:val="center"/>
          </w:tcPr>
          <w:p>
            <w:pPr>
              <w:adjustRightInd w:val="0"/>
              <w:snapToGrid w:val="0"/>
              <w:spacing w:line="300" w:lineRule="auto"/>
              <w:jc w:val="center"/>
              <w:rPr>
                <w:b/>
                <w:snapToGrid w:val="0"/>
                <w:kern w:val="0"/>
              </w:rPr>
            </w:pPr>
            <w:r>
              <w:rPr>
                <w:rFonts w:hint="eastAsia"/>
                <w:b/>
                <w:snapToGrid w:val="0"/>
                <w:kern w:val="0"/>
              </w:rPr>
              <w:t>费用</w:t>
            </w:r>
            <w:r>
              <w:rPr>
                <w:b/>
                <w:snapToGrid w:val="0"/>
                <w:kern w:val="0"/>
              </w:rPr>
              <w:t>（单位：</w:t>
            </w:r>
            <w:r>
              <w:rPr>
                <w:rFonts w:hint="eastAsia"/>
                <w:b/>
                <w:snapToGrid w:val="0"/>
                <w:kern w:val="0"/>
              </w:rPr>
              <w:t>人民币</w:t>
            </w:r>
            <w:r>
              <w:rPr>
                <w:b/>
                <w:snapToGrid w:val="0"/>
                <w:kern w:val="0"/>
              </w:rPr>
              <w:t>元）</w:t>
            </w:r>
          </w:p>
        </w:tc>
        <w:tc>
          <w:tcPr>
            <w:tcW w:w="2376" w:type="dxa"/>
            <w:vAlign w:val="center"/>
          </w:tcPr>
          <w:p>
            <w:pPr>
              <w:adjustRightInd w:val="0"/>
              <w:snapToGrid w:val="0"/>
              <w:spacing w:line="300" w:lineRule="auto"/>
              <w:jc w:val="center"/>
              <w:rPr>
                <w:b/>
                <w:snapToGrid w:val="0"/>
                <w:kern w:val="0"/>
              </w:rPr>
            </w:pPr>
            <w:r>
              <w:rPr>
                <w:rFonts w:hint="eastAsia"/>
                <w:b/>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ascii="宋体" w:hAnsi="宋体"/>
                <w:snapToGrid w:val="0"/>
                <w:kern w:val="0"/>
              </w:rPr>
              <w:t>1</w:t>
            </w:r>
          </w:p>
        </w:tc>
        <w:tc>
          <w:tcPr>
            <w:tcW w:w="3588" w:type="dxa"/>
            <w:vAlign w:val="center"/>
          </w:tcPr>
          <w:p>
            <w:pPr>
              <w:adjustRightInd w:val="0"/>
              <w:snapToGrid w:val="0"/>
              <w:spacing w:line="300" w:lineRule="auto"/>
              <w:rPr>
                <w:rFonts w:ascii="宋体" w:hAnsi="宋体"/>
                <w:snapToGrid w:val="0"/>
                <w:kern w:val="0"/>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2</w:t>
            </w:r>
          </w:p>
        </w:tc>
        <w:tc>
          <w:tcPr>
            <w:tcW w:w="3588" w:type="dxa"/>
            <w:vAlign w:val="center"/>
          </w:tcPr>
          <w:p>
            <w:pPr>
              <w:adjustRightInd w:val="0"/>
              <w:snapToGrid w:val="0"/>
              <w:spacing w:line="300" w:lineRule="auto"/>
              <w:rPr>
                <w:rFonts w:ascii="宋体" w:hAnsi="宋体"/>
                <w:szCs w:val="21"/>
                <w:lang w:val="zh-CN"/>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3</w:t>
            </w:r>
          </w:p>
        </w:tc>
        <w:tc>
          <w:tcPr>
            <w:tcW w:w="3588" w:type="dxa"/>
            <w:vAlign w:val="center"/>
          </w:tcPr>
          <w:p>
            <w:pPr>
              <w:adjustRightInd w:val="0"/>
              <w:snapToGrid w:val="0"/>
              <w:spacing w:line="300" w:lineRule="auto"/>
              <w:rPr>
                <w:rFonts w:ascii="宋体" w:hAnsi="宋体"/>
                <w:szCs w:val="21"/>
                <w:lang w:val="zh-CN"/>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4</w:t>
            </w:r>
          </w:p>
        </w:tc>
        <w:tc>
          <w:tcPr>
            <w:tcW w:w="3588" w:type="dxa"/>
            <w:vAlign w:val="center"/>
          </w:tcPr>
          <w:p>
            <w:pPr>
              <w:adjustRightInd w:val="0"/>
              <w:snapToGrid w:val="0"/>
              <w:spacing w:line="300" w:lineRule="auto"/>
              <w:rPr>
                <w:rFonts w:ascii="宋体" w:hAnsi="宋体"/>
                <w:szCs w:val="21"/>
                <w:lang w:val="zh-CN"/>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4565" w:type="dxa"/>
            <w:gridSpan w:val="2"/>
            <w:vAlign w:val="center"/>
          </w:tcPr>
          <w:p>
            <w:pPr>
              <w:adjustRightInd w:val="0"/>
              <w:snapToGrid w:val="0"/>
              <w:spacing w:line="300" w:lineRule="auto"/>
              <w:jc w:val="center"/>
              <w:rPr>
                <w:snapToGrid w:val="0"/>
                <w:kern w:val="0"/>
              </w:rPr>
            </w:pPr>
            <w:r>
              <w:rPr>
                <w:snapToGrid w:val="0"/>
                <w:kern w:val="0"/>
              </w:rPr>
              <w:t>合   计</w:t>
            </w: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bl>
    <w:p>
      <w:pPr>
        <w:adjustRightInd w:val="0"/>
        <w:snapToGrid w:val="0"/>
        <w:spacing w:line="300" w:lineRule="auto"/>
        <w:rPr>
          <w:snapToGrid w:val="0"/>
          <w:kern w:val="0"/>
        </w:rPr>
      </w:pPr>
    </w:p>
    <w:p>
      <w:pPr>
        <w:spacing w:beforeLines="50" w:afterLines="5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pPr>
        <w:adjustRightInd w:val="0"/>
        <w:spacing w:beforeLines="50"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开标一览表中的投标</w:t>
      </w:r>
      <w:r>
        <w:rPr>
          <w:rFonts w:hint="eastAsia" w:eastAsiaTheme="minorEastAsia"/>
          <w:snapToGrid w:val="0"/>
          <w:kern w:val="0"/>
          <w:lang w:val="en-US" w:eastAsia="zh-CN"/>
        </w:rPr>
        <w:t>报</w:t>
      </w:r>
      <w:r>
        <w:rPr>
          <w:rFonts w:hint="eastAsia" w:asciiTheme="minorEastAsia" w:hAnsiTheme="minorEastAsia" w:eastAsiaTheme="minorEastAsia"/>
        </w:rPr>
        <w:t>价应与本表中的报价合计金额一致</w:t>
      </w:r>
      <w:r>
        <w:rPr>
          <w:rFonts w:hint="eastAsia" w:ascii="宋体" w:hAnsi="宋体"/>
          <w:szCs w:val="21"/>
        </w:rPr>
        <w:t>。</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法定代表人或授权代表：（签字）</w:t>
      </w: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
      <w:pPr>
        <w:pStyle w:val="28"/>
        <w:adjustRightInd w:val="0"/>
        <w:snapToGrid w:val="0"/>
        <w:spacing w:line="312" w:lineRule="auto"/>
        <w:jc w:val="center"/>
        <w:rPr>
          <w:rFonts w:ascii="Times New Roman" w:hAnsi="Times New Roman"/>
          <w:b/>
          <w:sz w:val="28"/>
        </w:rPr>
      </w:pPr>
    </w:p>
    <w:p/>
    <w:p/>
    <w:p/>
    <w:p/>
    <w:p/>
    <w:p/>
    <w:p/>
    <w:p/>
    <w:p>
      <w:pPr>
        <w:widowControl/>
        <w:jc w:val="left"/>
      </w:pPr>
      <w:r>
        <w:br w:type="page"/>
      </w:r>
    </w:p>
    <w:p/>
    <w:p>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62" w:name="_Toc44691167"/>
      <w:bookmarkStart w:id="63" w:name="_Toc44690708"/>
      <w:bookmarkStart w:id="64" w:name="_Toc44691399"/>
      <w:bookmarkStart w:id="65" w:name="_Toc44690435"/>
      <w:r>
        <w:rPr>
          <w:rFonts w:hint="eastAsia" w:asciiTheme="minorEastAsia" w:hAnsiTheme="minorEastAsia" w:eastAsiaTheme="minorEastAsia"/>
          <w:sz w:val="24"/>
        </w:rPr>
        <w:t>格式7  服务方案</w:t>
      </w:r>
      <w:bookmarkEnd w:id="62"/>
      <w:bookmarkEnd w:id="63"/>
      <w:bookmarkEnd w:id="64"/>
      <w:bookmarkEnd w:id="65"/>
    </w:p>
    <w:p>
      <w:pPr>
        <w:pStyle w:val="8"/>
      </w:pPr>
    </w:p>
    <w:p>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pPr>
        <w:spacing w:line="400" w:lineRule="exact"/>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1、</w:t>
      </w:r>
      <w:r>
        <w:rPr>
          <w:rFonts w:hint="eastAsia" w:ascii="宋体" w:hAnsi="宋体" w:cs="宋体"/>
          <w:szCs w:val="21"/>
        </w:rPr>
        <w:t>服务方案</w:t>
      </w:r>
    </w:p>
    <w:p>
      <w:pPr>
        <w:spacing w:line="360" w:lineRule="auto"/>
        <w:ind w:firstLine="420" w:firstLineChars="200"/>
        <w:rPr>
          <w:rFonts w:ascii="宋体" w:hAnsi="宋体" w:cs="宋体"/>
          <w:szCs w:val="21"/>
        </w:rPr>
      </w:pPr>
      <w:r>
        <w:rPr>
          <w:rFonts w:hint="eastAsia" w:ascii="宋体" w:hAnsi="宋体"/>
          <w:szCs w:val="21"/>
        </w:rPr>
        <w:t>2、项目重点难点分析、应对措施及相关的合理化建议</w:t>
      </w:r>
    </w:p>
    <w:p>
      <w:pPr>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szCs w:val="21"/>
        </w:rPr>
        <w:t>质量保障措施及方案</w:t>
      </w:r>
    </w:p>
    <w:p>
      <w:pPr>
        <w:spacing w:line="360" w:lineRule="auto"/>
        <w:ind w:firstLine="420" w:firstLineChars="200"/>
        <w:rPr>
          <w:rFonts w:ascii="宋体" w:hAnsi="宋体" w:cs="宋体"/>
          <w:szCs w:val="21"/>
        </w:rPr>
      </w:pPr>
      <w:r>
        <w:rPr>
          <w:rFonts w:hint="eastAsia" w:ascii="宋体" w:hAnsi="宋体" w:cs="宋体"/>
          <w:szCs w:val="21"/>
        </w:rPr>
        <w:t>4、项目完成（服务期满）后的服务承诺</w:t>
      </w:r>
    </w:p>
    <w:p>
      <w:pPr>
        <w:spacing w:line="360" w:lineRule="auto"/>
        <w:ind w:firstLine="420" w:firstLineChars="200"/>
        <w:rPr>
          <w:rFonts w:ascii="宋体" w:hAnsi="宋体" w:cs="宋体"/>
          <w:szCs w:val="21"/>
        </w:rPr>
      </w:pPr>
      <w:r>
        <w:rPr>
          <w:rFonts w:hint="eastAsia" w:ascii="宋体" w:hAnsi="宋体" w:cs="宋体"/>
          <w:szCs w:val="21"/>
        </w:rPr>
        <w:t>5、</w:t>
      </w:r>
      <w:r>
        <w:rPr>
          <w:rFonts w:hint="eastAsia" w:ascii="宋体" w:hAnsi="宋体"/>
          <w:szCs w:val="21"/>
        </w:rPr>
        <w:t>违约承诺</w:t>
      </w:r>
    </w:p>
    <w:p>
      <w:pPr>
        <w:spacing w:line="360" w:lineRule="auto"/>
        <w:ind w:firstLine="420" w:firstLineChars="200"/>
        <w:rPr>
          <w:rFonts w:ascii="宋体" w:hAnsi="宋体"/>
          <w:szCs w:val="21"/>
        </w:rPr>
      </w:pPr>
      <w:r>
        <w:rPr>
          <w:rFonts w:hint="eastAsia" w:ascii="宋体" w:hAnsi="宋体"/>
          <w:szCs w:val="21"/>
        </w:rPr>
        <w:t>6、拟投入人员情况：包括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pPr>
        <w:spacing w:line="360" w:lineRule="auto"/>
        <w:ind w:left="420"/>
        <w:rPr>
          <w:rFonts w:ascii="宋体" w:hAnsi="宋体"/>
          <w:bCs/>
        </w:rPr>
      </w:pPr>
      <w:r>
        <w:rPr>
          <w:rFonts w:hint="eastAsia" w:ascii="宋体" w:hAnsi="宋体"/>
          <w:bCs/>
        </w:rPr>
        <w:t>7、投标人认为必要的其他方案</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法定代表人或授权代表：（签字）</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widowControl/>
        <w:jc w:val="left"/>
        <w:rPr>
          <w:snapToGrid w:val="0"/>
          <w:kern w:val="0"/>
        </w:rPr>
      </w:pPr>
      <w:r>
        <w:rPr>
          <w:snapToGrid w:val="0"/>
          <w:kern w:val="0"/>
        </w:rPr>
        <w:br w:type="page"/>
      </w:r>
    </w:p>
    <w:p>
      <w:pPr>
        <w:adjustRightInd w:val="0"/>
        <w:snapToGrid w:val="0"/>
        <w:spacing w:line="300" w:lineRule="auto"/>
        <w:jc w:val="left"/>
        <w:rPr>
          <w:snapToGrid w:val="0"/>
          <w:kern w:val="0"/>
        </w:rPr>
      </w:pPr>
    </w:p>
    <w:p>
      <w:pPr>
        <w:tabs>
          <w:tab w:val="left" w:pos="8248"/>
          <w:tab w:val="left" w:pos="9368"/>
        </w:tabs>
        <w:spacing w:line="360" w:lineRule="auto"/>
      </w:pPr>
      <w:r>
        <w:rPr>
          <w:rFonts w:hint="eastAsia"/>
        </w:rPr>
        <w:t>附表：</w:t>
      </w:r>
    </w:p>
    <w:p>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pPr>
              <w:jc w:val="center"/>
              <w:rPr>
                <w:rFonts w:ascii="宋体" w:hAnsi="宋体" w:cs="Courier New"/>
                <w:snapToGrid w:val="0"/>
                <w:szCs w:val="21"/>
              </w:rPr>
            </w:pPr>
            <w:r>
              <w:rPr>
                <w:rFonts w:hint="eastAsia" w:ascii="宋体" w:hAnsi="宋体" w:cs="Courier New"/>
                <w:snapToGrid w:val="0"/>
                <w:szCs w:val="21"/>
              </w:rPr>
              <w:t>工作经验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pPr>
              <w:rPr>
                <w:rFonts w:ascii="宋体" w:hAnsi="宋体" w:cs="Courier New"/>
                <w:snapToGrid w:val="0"/>
                <w:szCs w:val="21"/>
              </w:rPr>
            </w:pPr>
          </w:p>
        </w:tc>
        <w:tc>
          <w:tcPr>
            <w:tcW w:w="567" w:type="dxa"/>
            <w:vAlign w:val="center"/>
          </w:tcPr>
          <w:p>
            <w:pPr>
              <w:rPr>
                <w:rFonts w:ascii="宋体" w:hAnsi="宋体" w:cs="Courier New"/>
                <w:snapToGrid w:val="0"/>
                <w:szCs w:val="21"/>
              </w:rPr>
            </w:pPr>
          </w:p>
        </w:tc>
        <w:tc>
          <w:tcPr>
            <w:tcW w:w="1308" w:type="dxa"/>
            <w:vAlign w:val="center"/>
          </w:tcPr>
          <w:p>
            <w:pPr>
              <w:rPr>
                <w:rFonts w:ascii="宋体" w:hAnsi="宋体" w:cs="Courier New"/>
                <w:snapToGrid w:val="0"/>
                <w:szCs w:val="21"/>
              </w:rPr>
            </w:pPr>
          </w:p>
        </w:tc>
        <w:tc>
          <w:tcPr>
            <w:tcW w:w="1544" w:type="dxa"/>
            <w:vAlign w:val="center"/>
          </w:tcPr>
          <w:p>
            <w:pPr>
              <w:rPr>
                <w:rFonts w:ascii="宋体" w:hAnsi="宋体" w:cs="Courier New"/>
                <w:snapToGrid w:val="0"/>
                <w:szCs w:val="21"/>
              </w:rPr>
            </w:pPr>
          </w:p>
        </w:tc>
        <w:tc>
          <w:tcPr>
            <w:tcW w:w="1260" w:type="dxa"/>
            <w:vAlign w:val="center"/>
          </w:tcPr>
          <w:p>
            <w:pPr>
              <w:rPr>
                <w:rFonts w:ascii="宋体" w:hAnsi="宋体" w:cs="Courier New"/>
                <w:snapToGrid w:val="0"/>
                <w:szCs w:val="21"/>
              </w:rPr>
            </w:pPr>
          </w:p>
        </w:tc>
        <w:tc>
          <w:tcPr>
            <w:tcW w:w="1620" w:type="dxa"/>
            <w:vAlign w:val="center"/>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bl>
    <w:p>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3、本表格所要求填写的人员是指投标单位将安排在此项目的具体人员。</w:t>
      </w:r>
    </w:p>
    <w:p>
      <w:pPr>
        <w:spacing w:line="360" w:lineRule="auto"/>
        <w:rPr>
          <w:rFonts w:cs="Courier New"/>
          <w:snapToGrid w:val="0"/>
          <w:szCs w:val="18"/>
        </w:rPr>
      </w:pPr>
    </w:p>
    <w:p>
      <w:pPr>
        <w:spacing w:line="360" w:lineRule="auto"/>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法定代表人或授权代表：（签字）</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pStyle w:val="28"/>
        <w:adjustRightInd w:val="0"/>
        <w:snapToGrid w:val="0"/>
        <w:spacing w:line="312" w:lineRule="auto"/>
        <w:jc w:val="center"/>
        <w:rPr>
          <w:rFonts w:ascii="Times New Roman" w:hAnsi="Times New Roman"/>
          <w:b/>
          <w:sz w:val="28"/>
        </w:rPr>
      </w:pPr>
    </w:p>
    <w:p/>
    <w:p/>
    <w:p>
      <w:pPr>
        <w:widowControl/>
        <w:jc w:val="left"/>
      </w:pPr>
      <w:r>
        <w:br w:type="page"/>
      </w:r>
    </w:p>
    <w:p/>
    <w:p>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asciiTheme="minorEastAsia" w:hAnsiTheme="minorEastAsia" w:eastAsiaTheme="minorEastAsia"/>
          <w:sz w:val="24"/>
        </w:rPr>
        <w:t>格式</w:t>
      </w:r>
      <w:r>
        <w:rPr>
          <w:rFonts w:hint="eastAsia" w:asciiTheme="minorEastAsia" w:hAnsiTheme="minorEastAsia" w:eastAsiaTheme="minorEastAsia"/>
          <w:sz w:val="24"/>
        </w:rPr>
        <w:t>8</w:t>
      </w:r>
      <w:r>
        <w:rPr>
          <w:rFonts w:asciiTheme="minorEastAsia" w:hAnsiTheme="minorEastAsia" w:eastAsiaTheme="minorEastAsia"/>
          <w:sz w:val="24"/>
        </w:rPr>
        <w:t xml:space="preserve">  </w:t>
      </w:r>
      <w:r>
        <w:rPr>
          <w:rFonts w:hint="eastAsia" w:asciiTheme="minorEastAsia" w:hAnsiTheme="minorEastAsia" w:eastAsiaTheme="minorEastAsia"/>
          <w:sz w:val="24"/>
        </w:rPr>
        <w:t>投标人资格声明</w:t>
      </w:r>
    </w:p>
    <w:p/>
    <w:p>
      <w:pPr>
        <w:adjustRightInd w:val="0"/>
        <w:snapToGrid w:val="0"/>
        <w:spacing w:line="360" w:lineRule="auto"/>
        <w:rPr>
          <w:rFonts w:ascii="宋体" w:hAnsi="宋体"/>
          <w:bCs/>
          <w:snapToGrid w:val="0"/>
          <w:kern w:val="0"/>
        </w:rPr>
      </w:pPr>
      <w:r>
        <w:rPr>
          <w:rFonts w:ascii="宋体" w:hAnsi="宋体"/>
          <w:bCs/>
          <w:snapToGrid w:val="0"/>
          <w:kern w:val="0"/>
        </w:rPr>
        <w:t>1、投标人资格声明</w:t>
      </w:r>
      <w:r>
        <w:rPr>
          <w:rFonts w:hint="eastAsia" w:ascii="宋体" w:hAnsi="宋体"/>
          <w:bCs/>
          <w:snapToGrid w:val="0"/>
          <w:kern w:val="0"/>
        </w:rPr>
        <w:t>；</w:t>
      </w:r>
    </w:p>
    <w:p>
      <w:pPr>
        <w:adjustRightInd w:val="0"/>
        <w:snapToGrid w:val="0"/>
        <w:spacing w:line="360" w:lineRule="auto"/>
        <w:rPr>
          <w:rFonts w:ascii="宋体" w:hAnsi="宋体"/>
          <w:bCs/>
          <w:snapToGrid w:val="0"/>
          <w:kern w:val="0"/>
        </w:rPr>
      </w:pPr>
      <w:r>
        <w:rPr>
          <w:rFonts w:hint="eastAsia" w:ascii="宋体" w:hAnsi="宋体"/>
          <w:bCs/>
          <w:snapToGrid w:val="0"/>
          <w:kern w:val="0"/>
        </w:rPr>
        <w:t>2、投标人基本情况简介，格式自拟，包括但不限于经营范围、依法纳税记录等；</w:t>
      </w:r>
    </w:p>
    <w:p>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3、</w:t>
      </w:r>
      <w:r>
        <w:rPr>
          <w:rFonts w:hint="eastAsia" w:ascii="宋体" w:hAnsi="宋体"/>
          <w:bCs/>
          <w:snapToGrid w:val="0"/>
          <w:kern w:val="0"/>
        </w:rPr>
        <w:t>投标人认为有必要提供的其他文件。</w:t>
      </w:r>
    </w:p>
    <w:p>
      <w:pPr>
        <w:adjustRightInd w:val="0"/>
        <w:snapToGrid w:val="0"/>
        <w:spacing w:line="360" w:lineRule="auto"/>
        <w:rPr>
          <w:bCs/>
          <w:snapToGrid w:val="0"/>
          <w:kern w:val="0"/>
        </w:rPr>
      </w:pPr>
    </w:p>
    <w:p>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pPr>
        <w:pStyle w:val="4"/>
        <w:spacing w:before="0"/>
        <w:rPr>
          <w:rFonts w:ascii="宋体" w:hAnsi="宋体"/>
          <w:sz w:val="28"/>
        </w:rPr>
      </w:pPr>
    </w:p>
    <w:p/>
    <w:p/>
    <w:p/>
    <w:p/>
    <w:p/>
    <w:p/>
    <w:p/>
    <w:p/>
    <w:p/>
    <w:p/>
    <w:p/>
    <w:p/>
    <w:p/>
    <w:p/>
    <w:p/>
    <w:p/>
    <w:p/>
    <w:p/>
    <w:p/>
    <w:p/>
    <w:p/>
    <w:p/>
    <w:p/>
    <w:p/>
    <w:p/>
    <w:p/>
    <w:p/>
    <w:p/>
    <w:p/>
    <w:p/>
    <w:p/>
    <w:p>
      <w:pPr>
        <w:widowControl/>
        <w:jc w:val="left"/>
      </w:pPr>
      <w:r>
        <w:br w:type="page"/>
      </w:r>
    </w:p>
    <w:p/>
    <w:p>
      <w:pPr>
        <w:jc w:val="center"/>
        <w:rPr>
          <w:b/>
          <w:bCs/>
          <w:sz w:val="28"/>
        </w:rPr>
      </w:pPr>
      <w:r>
        <w:rPr>
          <w:rFonts w:hint="eastAsia"/>
          <w:b/>
          <w:bCs/>
          <w:sz w:val="28"/>
        </w:rPr>
        <w:t>投标人资格声明</w:t>
      </w:r>
    </w:p>
    <w:p>
      <w:pPr>
        <w:snapToGrid w:val="0"/>
        <w:spacing w:line="300" w:lineRule="auto"/>
        <w:rPr>
          <w:rFonts w:ascii="宋体" w:hAnsi="宋体"/>
        </w:rPr>
      </w:pPr>
    </w:p>
    <w:p>
      <w:pPr>
        <w:snapToGrid w:val="0"/>
        <w:spacing w:line="300" w:lineRule="auto"/>
        <w:rPr>
          <w:rFonts w:ascii="宋体" w:hAnsi="宋体"/>
        </w:rPr>
      </w:pPr>
      <w:r>
        <w:rPr>
          <w:rFonts w:hint="eastAsia" w:ascii="宋体" w:hAnsi="宋体"/>
        </w:rPr>
        <w:t>1、名称及其它情况：</w:t>
      </w:r>
    </w:p>
    <w:p>
      <w:pPr>
        <w:snapToGrid w:val="0"/>
        <w:spacing w:line="300" w:lineRule="auto"/>
        <w:ind w:left="420"/>
        <w:rPr>
          <w:rFonts w:ascii="宋体" w:hAnsi="宋体"/>
          <w:u w:val="single"/>
        </w:rPr>
      </w:pPr>
      <w:r>
        <w:rPr>
          <w:rFonts w:hint="eastAsia" w:ascii="宋体" w:hAnsi="宋体"/>
        </w:rPr>
        <w:t>⑴、名称：</w:t>
      </w:r>
      <w:r>
        <w:rPr>
          <w:rFonts w:hint="eastAsia" w:ascii="宋体" w:hAnsi="宋体"/>
          <w:u w:val="single"/>
        </w:rPr>
        <w:t xml:space="preserve">                                 </w:t>
      </w:r>
    </w:p>
    <w:p>
      <w:pPr>
        <w:snapToGrid w:val="0"/>
        <w:spacing w:line="300" w:lineRule="auto"/>
        <w:ind w:left="420"/>
        <w:rPr>
          <w:rFonts w:ascii="宋体" w:hAnsi="宋体"/>
          <w:bCs/>
        </w:rPr>
      </w:pPr>
      <w:r>
        <w:rPr>
          <w:rFonts w:hint="eastAsia" w:ascii="宋体" w:hAnsi="宋体"/>
          <w:bCs/>
        </w:rPr>
        <w:t>⑵、地址：</w:t>
      </w:r>
      <w:r>
        <w:rPr>
          <w:rFonts w:hint="eastAsia" w:ascii="宋体" w:hAnsi="宋体"/>
          <w:b/>
          <w:u w:val="single"/>
        </w:rPr>
        <w:t xml:space="preserve">                                        </w:t>
      </w:r>
      <w:r>
        <w:rPr>
          <w:rFonts w:hint="eastAsia" w:ascii="宋体" w:hAnsi="宋体"/>
          <w:bCs/>
          <w:u w:val="single"/>
        </w:rPr>
        <w:t xml:space="preserve"> </w:t>
      </w:r>
    </w:p>
    <w:p>
      <w:pPr>
        <w:snapToGrid w:val="0"/>
        <w:spacing w:line="300" w:lineRule="auto"/>
        <w:ind w:left="420"/>
        <w:rPr>
          <w:rFonts w:ascii="宋体" w:hAnsi="宋体"/>
          <w:b/>
          <w:u w:val="single"/>
        </w:rPr>
      </w:pPr>
      <w:r>
        <w:rPr>
          <w:rFonts w:hint="eastAsia" w:ascii="宋体" w:hAnsi="宋体"/>
          <w:bCs/>
        </w:rPr>
        <w:t>⑶、成立和/或注册日期：</w:t>
      </w:r>
      <w:r>
        <w:rPr>
          <w:rFonts w:hint="eastAsia" w:ascii="宋体" w:hAnsi="宋体"/>
          <w:b/>
          <w:u w:val="single"/>
        </w:rPr>
        <w:t xml:space="preserve">                            </w:t>
      </w:r>
    </w:p>
    <w:p>
      <w:pPr>
        <w:snapToGrid w:val="0"/>
        <w:spacing w:line="300" w:lineRule="auto"/>
        <w:ind w:firstLine="420" w:firstLineChars="200"/>
        <w:rPr>
          <w:rFonts w:ascii="宋体" w:hAnsi="宋体"/>
          <w:b/>
          <w:u w:val="single"/>
        </w:rPr>
      </w:pPr>
      <w:r>
        <w:rPr>
          <w:rFonts w:ascii="宋体" w:hAnsi="宋体"/>
          <w:bCs/>
        </w:rPr>
        <w:fldChar w:fldCharType="begin"/>
      </w:r>
      <w:r>
        <w:rPr>
          <w:rFonts w:ascii="宋体" w:hAnsi="宋体"/>
          <w:bCs/>
        </w:rPr>
        <w:instrText xml:space="preserve"> </w:instrText>
      </w:r>
      <w:r>
        <w:rPr>
          <w:rFonts w:hint="eastAsia" w:ascii="宋体" w:hAnsi="宋体"/>
          <w:bCs/>
        </w:rPr>
        <w:instrText xml:space="preserve">= 4 \* GB2</w:instrText>
      </w:r>
      <w:r>
        <w:rPr>
          <w:rFonts w:ascii="宋体" w:hAnsi="宋体"/>
          <w:bCs/>
        </w:rPr>
        <w:instrText xml:space="preserve"> </w:instrText>
      </w:r>
      <w:r>
        <w:rPr>
          <w:rFonts w:ascii="宋体" w:hAnsi="宋体"/>
          <w:bCs/>
        </w:rPr>
        <w:fldChar w:fldCharType="separate"/>
      </w:r>
      <w:r>
        <w:rPr>
          <w:rFonts w:hint="eastAsia" w:ascii="宋体" w:hAnsi="宋体"/>
          <w:bCs/>
        </w:rPr>
        <w:t>⑷</w:t>
      </w:r>
      <w:r>
        <w:rPr>
          <w:rFonts w:ascii="宋体" w:hAnsi="宋体"/>
          <w:bCs/>
        </w:rPr>
        <w:fldChar w:fldCharType="end"/>
      </w:r>
      <w:r>
        <w:rPr>
          <w:rFonts w:hint="eastAsia" w:ascii="宋体" w:hAnsi="宋体"/>
          <w:bCs/>
        </w:rPr>
        <w:t>、企业性质：</w:t>
      </w:r>
      <w:r>
        <w:rPr>
          <w:rFonts w:hint="eastAsia" w:ascii="宋体" w:hAnsi="宋体"/>
          <w:b/>
          <w:u w:val="single"/>
        </w:rPr>
        <w:t xml:space="preserve">                                     </w:t>
      </w:r>
    </w:p>
    <w:p>
      <w:pPr>
        <w:snapToGrid w:val="0"/>
        <w:spacing w:line="300" w:lineRule="auto"/>
        <w:ind w:left="708" w:hanging="707" w:hangingChars="337"/>
        <w:rPr>
          <w:rFonts w:ascii="宋体" w:hAnsi="宋体"/>
          <w:bCs/>
        </w:rPr>
      </w:pPr>
      <w:r>
        <w:rPr>
          <w:rFonts w:hint="eastAsia" w:ascii="宋体" w:hAnsi="宋体"/>
          <w:bCs/>
        </w:rPr>
        <w:t>2、近三年主要客户的名称和地址：</w:t>
      </w:r>
    </w:p>
    <w:p>
      <w:pPr>
        <w:snapToGrid w:val="0"/>
        <w:spacing w:line="300" w:lineRule="auto"/>
        <w:ind w:left="990"/>
        <w:rPr>
          <w:rFonts w:ascii="宋体" w:hAnsi="宋体"/>
          <w:bCs/>
        </w:rPr>
      </w:pPr>
      <w:r>
        <w:rPr>
          <w:rFonts w:hint="eastAsia" w:ascii="宋体" w:hAnsi="宋体"/>
          <w:bCs/>
        </w:rPr>
        <w:t>名称和地址                           项目名称</w:t>
      </w:r>
    </w:p>
    <w:p>
      <w:pPr>
        <w:snapToGrid w:val="0"/>
        <w:spacing w:line="300" w:lineRule="auto"/>
        <w:rPr>
          <w:rFonts w:ascii="宋体" w:hAnsi="宋体"/>
          <w:bCs/>
          <w:u w:val="single"/>
        </w:rPr>
      </w:pPr>
      <w:r>
        <w:rPr>
          <w:rFonts w:hint="eastAsia" w:ascii="宋体" w:hAnsi="宋体"/>
          <w:bCs/>
        </w:rPr>
        <w:t xml:space="preserve">      </w:t>
      </w:r>
      <w:r>
        <w:rPr>
          <w:rFonts w:hint="eastAsia" w:ascii="宋体" w:hAnsi="宋体"/>
          <w:bCs/>
          <w:u w:val="single"/>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p>
    <w:p>
      <w:pPr>
        <w:snapToGrid w:val="0"/>
        <w:spacing w:line="300" w:lineRule="auto"/>
        <w:rPr>
          <w:rFonts w:ascii="宋体" w:hAnsi="宋体"/>
          <w:b/>
          <w:u w:val="single"/>
        </w:rPr>
      </w:pPr>
      <w:r>
        <w:rPr>
          <w:rFonts w:hint="eastAsia" w:ascii="宋体" w:hAnsi="宋体"/>
          <w:bCs/>
        </w:rPr>
        <w:t xml:space="preserve">   </w:t>
      </w:r>
      <w:r>
        <w:rPr>
          <w:rFonts w:hint="eastAsia" w:ascii="宋体" w:hAnsi="宋体"/>
          <w:b/>
        </w:rPr>
        <w:t xml:space="preserve">   </w:t>
      </w:r>
      <w:r>
        <w:rPr>
          <w:rFonts w:hint="eastAsia" w:ascii="宋体" w:hAnsi="宋体"/>
          <w:bCs/>
          <w:u w:val="single"/>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p>
    <w:p>
      <w:pPr>
        <w:snapToGrid w:val="0"/>
        <w:spacing w:line="300" w:lineRule="auto"/>
        <w:rPr>
          <w:rFonts w:ascii="宋体" w:hAnsi="宋体"/>
          <w:bCs/>
          <w:u w:val="single"/>
        </w:rPr>
      </w:pPr>
      <w:r>
        <w:rPr>
          <w:rFonts w:hint="eastAsia" w:ascii="宋体" w:hAnsi="宋体"/>
          <w:bCs/>
        </w:rPr>
        <w:t xml:space="preserve">      </w:t>
      </w:r>
      <w:r>
        <w:rPr>
          <w:rFonts w:hint="eastAsia" w:ascii="宋体" w:hAnsi="宋体"/>
          <w:bCs/>
          <w:u w:val="single"/>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p>
    <w:p>
      <w:pPr>
        <w:snapToGrid w:val="0"/>
        <w:spacing w:line="300" w:lineRule="auto"/>
        <w:rPr>
          <w:rFonts w:ascii="宋体" w:hAnsi="宋体"/>
          <w:bCs/>
        </w:rPr>
      </w:pPr>
      <w:r>
        <w:rPr>
          <w:rFonts w:hint="eastAsia" w:ascii="宋体" w:hAnsi="宋体"/>
          <w:bCs/>
        </w:rPr>
        <w:t>3、近三年的营业额：</w:t>
      </w:r>
    </w:p>
    <w:p>
      <w:pPr>
        <w:snapToGrid w:val="0"/>
        <w:spacing w:line="300" w:lineRule="auto"/>
        <w:ind w:firstLine="420" w:firstLineChars="200"/>
        <w:rPr>
          <w:rFonts w:ascii="宋体" w:hAnsi="宋体"/>
          <w:bCs/>
        </w:rPr>
      </w:pPr>
      <w:r>
        <w:rPr>
          <w:rFonts w:hint="eastAsia" w:ascii="宋体" w:hAnsi="宋体"/>
          <w:bCs/>
        </w:rPr>
        <w:t>年份                国内                    国外                  总额</w:t>
      </w:r>
    </w:p>
    <w:p>
      <w:pPr>
        <w:snapToGrid w:val="0"/>
        <w:spacing w:line="300" w:lineRule="auto"/>
        <w:rPr>
          <w:rFonts w:ascii="宋体" w:hAnsi="宋体"/>
          <w:bCs/>
        </w:rPr>
      </w:pPr>
      <w:r>
        <w:rPr>
          <w:rFonts w:hint="eastAsia" w:ascii="宋体" w:hAnsi="宋体"/>
          <w:bCs/>
          <w:u w:val="single"/>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p>
    <w:p>
      <w:pPr>
        <w:snapToGrid w:val="0"/>
        <w:spacing w:line="300" w:lineRule="auto"/>
        <w:rPr>
          <w:rFonts w:ascii="宋体" w:hAnsi="宋体"/>
          <w:b/>
          <w:u w:val="single"/>
        </w:rPr>
      </w:pPr>
      <w:r>
        <w:rPr>
          <w:rFonts w:hint="eastAsia" w:ascii="宋体" w:hAnsi="宋体"/>
          <w:bCs/>
          <w:u w:val="single"/>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p>
    <w:p>
      <w:pPr>
        <w:snapToGrid w:val="0"/>
        <w:spacing w:line="300" w:lineRule="auto"/>
        <w:rPr>
          <w:rFonts w:ascii="宋体" w:hAnsi="宋体"/>
          <w:bCs/>
        </w:rPr>
      </w:pPr>
      <w:r>
        <w:rPr>
          <w:rFonts w:hint="eastAsia" w:ascii="宋体" w:hAnsi="宋体"/>
          <w:bCs/>
          <w:u w:val="single"/>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r>
        <w:rPr>
          <w:rFonts w:hint="eastAsia" w:ascii="宋体" w:hAnsi="宋体"/>
          <w:b/>
        </w:rPr>
        <w:t xml:space="preserve">        </w:t>
      </w:r>
      <w:r>
        <w:rPr>
          <w:rFonts w:hint="eastAsia" w:ascii="宋体" w:hAnsi="宋体"/>
          <w:b/>
          <w:u w:val="single"/>
        </w:rPr>
        <w:t xml:space="preserve">                </w:t>
      </w:r>
    </w:p>
    <w:p>
      <w:pPr>
        <w:snapToGrid w:val="0"/>
        <w:spacing w:line="300" w:lineRule="auto"/>
        <w:rPr>
          <w:rFonts w:ascii="宋体" w:hAnsi="宋体"/>
          <w:bCs/>
        </w:rPr>
      </w:pPr>
      <w:r>
        <w:rPr>
          <w:rFonts w:hint="eastAsia" w:ascii="宋体" w:hAnsi="宋体"/>
          <w:bCs/>
        </w:rPr>
        <w:t>4、有关开户银行的名称和地址：</w:t>
      </w:r>
      <w:r>
        <w:rPr>
          <w:rFonts w:hint="eastAsia" w:ascii="宋体" w:hAnsi="宋体"/>
          <w:bCs/>
          <w:u w:val="single"/>
        </w:rPr>
        <w:t xml:space="preserve">                                                    </w:t>
      </w:r>
      <w:r>
        <w:rPr>
          <w:rFonts w:hint="eastAsia" w:ascii="宋体" w:hAnsi="宋体"/>
          <w:bCs/>
        </w:rPr>
        <w:t xml:space="preserve"> </w:t>
      </w:r>
    </w:p>
    <w:p>
      <w:pPr>
        <w:snapToGrid w:val="0"/>
        <w:spacing w:line="300" w:lineRule="auto"/>
        <w:rPr>
          <w:rFonts w:ascii="宋体" w:hAnsi="宋体"/>
          <w:b/>
          <w:u w:val="single"/>
        </w:rPr>
      </w:pPr>
      <w:r>
        <w:rPr>
          <w:rFonts w:hint="eastAsia" w:ascii="宋体" w:hAnsi="宋体"/>
          <w:bCs/>
        </w:rPr>
        <w:t>5、其他情况：</w:t>
      </w:r>
      <w:r>
        <w:rPr>
          <w:rFonts w:hint="eastAsia" w:ascii="宋体" w:hAnsi="宋体"/>
          <w:bCs/>
          <w:u w:val="single"/>
        </w:rPr>
        <w:t xml:space="preserve">                                                                    </w:t>
      </w:r>
    </w:p>
    <w:p>
      <w:pPr>
        <w:snapToGrid w:val="0"/>
        <w:spacing w:line="300" w:lineRule="auto"/>
        <w:ind w:left="105" w:leftChars="50" w:firstLine="472" w:firstLineChars="225"/>
        <w:rPr>
          <w:rFonts w:ascii="宋体" w:hAnsi="宋体"/>
          <w:bCs/>
        </w:rPr>
      </w:pPr>
      <w:r>
        <w:rPr>
          <w:rFonts w:hint="eastAsia" w:ascii="宋体" w:hAnsi="宋体"/>
          <w:bCs/>
        </w:rPr>
        <w:t>兹证明上述声明是真实、正确的，并提供了全部能提供的资料和数据，我愿遵照贵方要求出示有关证明文件。</w:t>
      </w:r>
    </w:p>
    <w:p>
      <w:pPr>
        <w:snapToGrid w:val="0"/>
        <w:spacing w:line="300" w:lineRule="auto"/>
        <w:ind w:left="560"/>
        <w:rPr>
          <w:rFonts w:ascii="宋体" w:hAnsi="宋体"/>
          <w:bCs/>
        </w:rPr>
      </w:pPr>
    </w:p>
    <w:p>
      <w:pPr>
        <w:snapToGrid w:val="0"/>
        <w:spacing w:line="300" w:lineRule="auto"/>
        <w:ind w:left="560"/>
        <w:rPr>
          <w:rFonts w:ascii="宋体" w:hAnsi="宋体"/>
          <w:bCs/>
          <w:u w:val="single"/>
        </w:rPr>
      </w:pPr>
      <w:r>
        <w:rPr>
          <w:rFonts w:hint="eastAsia" w:ascii="宋体" w:hAnsi="宋体"/>
        </w:rPr>
        <w:t>投标单位</w:t>
      </w:r>
      <w:r>
        <w:rPr>
          <w:rFonts w:hint="eastAsia" w:ascii="宋体" w:hAnsi="宋体"/>
          <w:bCs/>
        </w:rPr>
        <w:t>名称（加盖公章）：</w:t>
      </w:r>
      <w:r>
        <w:rPr>
          <w:rFonts w:hint="eastAsia" w:ascii="宋体" w:hAnsi="宋体"/>
          <w:b/>
          <w:u w:val="single"/>
        </w:rPr>
        <w:t xml:space="preserve">                     </w:t>
      </w:r>
    </w:p>
    <w:p>
      <w:pPr>
        <w:snapToGrid w:val="0"/>
        <w:spacing w:line="300" w:lineRule="auto"/>
        <w:ind w:left="560"/>
        <w:rPr>
          <w:rFonts w:ascii="宋体" w:hAnsi="宋体"/>
          <w:bCs/>
          <w:u w:val="single"/>
        </w:rPr>
      </w:pPr>
      <w:r>
        <w:rPr>
          <w:rFonts w:hint="eastAsia" w:ascii="宋体" w:hAnsi="宋体"/>
          <w:bCs/>
        </w:rPr>
        <w:t>授权代表或法定代表人签字：</w:t>
      </w:r>
      <w:r>
        <w:rPr>
          <w:rFonts w:hint="eastAsia" w:ascii="宋体" w:hAnsi="宋体"/>
          <w:bCs/>
          <w:u w:val="single"/>
        </w:rPr>
        <w:t xml:space="preserve">                     </w:t>
      </w:r>
    </w:p>
    <w:p>
      <w:pPr>
        <w:snapToGrid w:val="0"/>
        <w:spacing w:line="300" w:lineRule="auto"/>
        <w:ind w:left="560"/>
        <w:rPr>
          <w:rFonts w:ascii="宋体" w:hAnsi="宋体"/>
          <w:bCs/>
          <w:u w:val="single"/>
        </w:rPr>
      </w:pPr>
      <w:r>
        <w:rPr>
          <w:rFonts w:hint="eastAsia" w:ascii="宋体" w:hAnsi="宋体"/>
          <w:bCs/>
        </w:rPr>
        <w:t>授权代表的职务：</w:t>
      </w:r>
      <w:r>
        <w:rPr>
          <w:rFonts w:hint="eastAsia" w:ascii="宋体" w:hAnsi="宋体"/>
          <w:bCs/>
          <w:u w:val="single"/>
        </w:rPr>
        <w:t xml:space="preserve">                   </w:t>
      </w:r>
    </w:p>
    <w:p>
      <w:pPr>
        <w:snapToGrid w:val="0"/>
        <w:spacing w:line="300" w:lineRule="auto"/>
        <w:ind w:left="560"/>
        <w:rPr>
          <w:rFonts w:ascii="宋体" w:hAnsi="宋体"/>
          <w:bCs/>
          <w:u w:val="single"/>
        </w:rPr>
      </w:pPr>
      <w:r>
        <w:rPr>
          <w:rFonts w:hint="eastAsia" w:ascii="宋体" w:hAnsi="宋体"/>
          <w:bCs/>
        </w:rPr>
        <w:t>电话：</w:t>
      </w:r>
      <w:r>
        <w:rPr>
          <w:rFonts w:hint="eastAsia" w:ascii="宋体" w:hAnsi="宋体"/>
          <w:bCs/>
          <w:u w:val="single"/>
        </w:rPr>
        <w:t xml:space="preserve">                             </w:t>
      </w:r>
    </w:p>
    <w:p>
      <w:pPr>
        <w:snapToGrid w:val="0"/>
        <w:spacing w:line="300" w:lineRule="auto"/>
        <w:ind w:left="560"/>
        <w:rPr>
          <w:rFonts w:ascii="宋体" w:hAnsi="宋体"/>
          <w:bCs/>
          <w:u w:val="single"/>
        </w:rPr>
      </w:pPr>
      <w:r>
        <w:rPr>
          <w:rFonts w:hint="eastAsia" w:ascii="宋体" w:hAnsi="宋体"/>
          <w:bCs/>
        </w:rPr>
        <w:t>传真：</w:t>
      </w:r>
      <w:r>
        <w:rPr>
          <w:rFonts w:hint="eastAsia" w:ascii="宋体" w:hAnsi="宋体"/>
          <w:bCs/>
          <w:u w:val="single"/>
        </w:rPr>
        <w:t xml:space="preserve">                             </w:t>
      </w:r>
    </w:p>
    <w:p>
      <w:pPr>
        <w:snapToGrid w:val="0"/>
        <w:spacing w:line="300" w:lineRule="auto"/>
        <w:ind w:left="560"/>
        <w:rPr>
          <w:rFonts w:ascii="宋体" w:hAnsi="宋体"/>
          <w:bCs/>
        </w:rPr>
      </w:pPr>
      <w:r>
        <w:rPr>
          <w:rFonts w:hint="eastAsia" w:ascii="宋体" w:hAnsi="宋体"/>
          <w:bCs/>
        </w:rPr>
        <w:t>日期：</w:t>
      </w:r>
      <w:r>
        <w:rPr>
          <w:rFonts w:hint="eastAsia"/>
          <w:snapToGrid w:val="0"/>
          <w:kern w:val="0"/>
          <w:u w:val="single"/>
        </w:rPr>
        <w:t>　　　　　　　　　　　　　　　</w:t>
      </w:r>
      <w:r>
        <w:rPr>
          <w:rFonts w:hint="eastAsia" w:ascii="宋体" w:hAnsi="宋体"/>
          <w:bCs/>
        </w:rPr>
        <w:t xml:space="preserve"> </w:t>
      </w:r>
    </w:p>
    <w:p/>
    <w:p/>
    <w:p/>
    <w:p/>
    <w:p/>
    <w:p/>
    <w:p/>
    <w:p/>
    <w:p/>
    <w:p/>
    <w:p/>
    <w:p>
      <w:pPr>
        <w:widowControl/>
        <w:jc w:val="left"/>
      </w:pPr>
      <w:r>
        <w:br w:type="page"/>
      </w:r>
    </w:p>
    <w:p/>
    <w:p>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66" w:name="_Toc44690436"/>
      <w:bookmarkStart w:id="67" w:name="_Toc44691400"/>
      <w:bookmarkStart w:id="68" w:name="_Toc44690709"/>
      <w:bookmarkStart w:id="69" w:name="_Toc44691168"/>
      <w:r>
        <w:rPr>
          <w:rFonts w:hint="eastAsia" w:asciiTheme="minorEastAsia" w:hAnsiTheme="minorEastAsia" w:eastAsiaTheme="minorEastAsia"/>
          <w:sz w:val="24"/>
        </w:rPr>
        <w:t>格式9  偏离表</w:t>
      </w:r>
      <w:bookmarkEnd w:id="66"/>
      <w:bookmarkEnd w:id="67"/>
      <w:bookmarkEnd w:id="68"/>
      <w:bookmarkEnd w:id="69"/>
    </w:p>
    <w:p>
      <w:pPr>
        <w:adjustRightInd w:val="0"/>
        <w:snapToGrid w:val="0"/>
        <w:spacing w:line="360" w:lineRule="auto"/>
        <w:rPr>
          <w:rFonts w:ascii="宋体" w:hAnsi="宋体"/>
        </w:rPr>
      </w:pPr>
    </w:p>
    <w:p>
      <w:pPr>
        <w:snapToGrid w:val="0"/>
        <w:spacing w:line="360" w:lineRule="auto"/>
        <w:jc w:val="center"/>
        <w:rPr>
          <w:b/>
          <w:sz w:val="24"/>
        </w:rPr>
      </w:pPr>
      <w:r>
        <w:rPr>
          <w:rFonts w:hint="eastAsia"/>
          <w:b/>
          <w:sz w:val="24"/>
        </w:rPr>
        <w:t>招标项目需求偏离表</w:t>
      </w:r>
    </w:p>
    <w:tbl>
      <w:tblPr>
        <w:tblStyle w:val="50"/>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10"/>
        <w:gridCol w:w="3544"/>
        <w:gridCol w:w="1984"/>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675" w:type="dxa"/>
            <w:vAlign w:val="center"/>
          </w:tcPr>
          <w:p>
            <w:pPr>
              <w:rPr>
                <w:rFonts w:ascii="宋体" w:hAnsi="宋体"/>
                <w:szCs w:val="21"/>
              </w:rPr>
            </w:pPr>
            <w:r>
              <w:rPr>
                <w:rFonts w:hint="eastAsia" w:ascii="宋体" w:hAnsi="宋体"/>
                <w:szCs w:val="21"/>
              </w:rPr>
              <w:t>序号</w:t>
            </w:r>
          </w:p>
        </w:tc>
        <w:tc>
          <w:tcPr>
            <w:tcW w:w="2010" w:type="dxa"/>
            <w:vAlign w:val="center"/>
          </w:tcPr>
          <w:p>
            <w:pPr>
              <w:ind w:left="136" w:leftChars="65"/>
              <w:jc w:val="center"/>
              <w:rPr>
                <w:rFonts w:ascii="宋体" w:hAnsi="宋体"/>
                <w:szCs w:val="21"/>
              </w:rPr>
            </w:pPr>
            <w:r>
              <w:rPr>
                <w:rFonts w:hint="eastAsia" w:ascii="宋体" w:hAnsi="宋体"/>
                <w:szCs w:val="21"/>
              </w:rPr>
              <w:t>招标项目需求</w:t>
            </w:r>
          </w:p>
        </w:tc>
        <w:tc>
          <w:tcPr>
            <w:tcW w:w="3544" w:type="dxa"/>
            <w:vAlign w:val="center"/>
          </w:tcPr>
          <w:p>
            <w:pPr>
              <w:ind w:left="136" w:leftChars="65"/>
              <w:jc w:val="center"/>
              <w:rPr>
                <w:rFonts w:ascii="宋体" w:hAnsi="宋体"/>
                <w:szCs w:val="21"/>
              </w:rPr>
            </w:pPr>
            <w:r>
              <w:rPr>
                <w:rFonts w:hint="eastAsia" w:ascii="宋体" w:hAnsi="宋体"/>
                <w:szCs w:val="21"/>
              </w:rPr>
              <w:t>投标文件响应</w:t>
            </w:r>
          </w:p>
        </w:tc>
        <w:tc>
          <w:tcPr>
            <w:tcW w:w="1984" w:type="dxa"/>
            <w:vAlign w:val="center"/>
          </w:tcPr>
          <w:p>
            <w:pPr>
              <w:ind w:left="136" w:leftChars="65"/>
              <w:jc w:val="center"/>
              <w:rPr>
                <w:rFonts w:ascii="宋体" w:hAnsi="宋体"/>
                <w:szCs w:val="21"/>
              </w:rPr>
            </w:pPr>
            <w:r>
              <w:rPr>
                <w:rFonts w:hint="eastAsia" w:ascii="宋体" w:hAnsi="宋体"/>
                <w:szCs w:val="21"/>
              </w:rPr>
              <w:t>偏离情况</w:t>
            </w:r>
          </w:p>
        </w:tc>
        <w:tc>
          <w:tcPr>
            <w:tcW w:w="1974" w:type="dxa"/>
            <w:vAlign w:val="center"/>
          </w:tcPr>
          <w:p>
            <w:pPr>
              <w:ind w:left="136" w:leftChars="65"/>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187" w:type="dxa"/>
            <w:gridSpan w:val="5"/>
          </w:tcPr>
          <w:p>
            <w:pPr>
              <w:ind w:left="137" w:leftChars="1" w:hanging="135" w:hangingChars="64"/>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带★</w:t>
            </w:r>
            <w:r>
              <w:rPr>
                <w:rFonts w:hint="eastAsia" w:ascii="宋体" w:hAnsi="宋体" w:cs="Arial"/>
                <w:b/>
                <w:color w:val="FF0000"/>
              </w:rPr>
              <w:t>号</w:t>
            </w:r>
            <w:r>
              <w:rPr>
                <w:rFonts w:hint="eastAsia" w:ascii="宋体" w:hAnsi="宋体" w:cs="Arial"/>
                <w:b/>
              </w:rPr>
              <w:t>条款（如有）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675" w:type="dxa"/>
            <w:vAlign w:val="center"/>
          </w:tcPr>
          <w:p>
            <w:pPr>
              <w:ind w:left="136" w:leftChars="65"/>
              <w:jc w:val="center"/>
              <w:rPr>
                <w:rFonts w:ascii="宋体" w:hAnsi="宋体"/>
                <w:szCs w:val="21"/>
              </w:rPr>
            </w:pPr>
            <w:r>
              <w:rPr>
                <w:rFonts w:hint="eastAsia" w:ascii="宋体" w:hAnsi="宋体"/>
                <w:szCs w:val="21"/>
              </w:rPr>
              <w:t>1</w:t>
            </w:r>
          </w:p>
        </w:tc>
        <w:tc>
          <w:tcPr>
            <w:tcW w:w="2010" w:type="dxa"/>
            <w:vAlign w:val="center"/>
          </w:tcPr>
          <w:p>
            <w:pPr>
              <w:rPr>
                <w:rFonts w:ascii="宋体" w:hAnsi="宋体"/>
                <w:b/>
                <w:color w:val="FF0000"/>
              </w:rPr>
            </w:pPr>
            <w:r>
              <w:rPr>
                <w:rFonts w:hint="eastAsia" w:ascii="宋体" w:hAnsi="宋体"/>
                <w:b/>
                <w:color w:val="FF0000"/>
              </w:rPr>
              <w:t>招标文件第二章《项目需求》中所有带</w:t>
            </w:r>
            <w:r>
              <w:rPr>
                <w:rFonts w:hint="eastAsia" w:ascii="宋体" w:hAnsi="宋体"/>
                <w:b/>
                <w:color w:val="FF0000"/>
                <w:kern w:val="0"/>
                <w:szCs w:val="21"/>
              </w:rPr>
              <w:t>★号条款</w:t>
            </w:r>
            <w:r>
              <w:rPr>
                <w:rFonts w:hint="eastAsia" w:ascii="宋体" w:hAnsi="宋体"/>
                <w:b/>
                <w:color w:val="FF0000"/>
              </w:rPr>
              <w:t>的要求</w:t>
            </w:r>
          </w:p>
        </w:tc>
        <w:tc>
          <w:tcPr>
            <w:tcW w:w="3544" w:type="dxa"/>
            <w:vAlign w:val="center"/>
          </w:tcPr>
          <w:p>
            <w:pPr>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此项投标人必须完全响应满足，请投标人于“投标文件响应”栏中填写</w:t>
            </w:r>
            <w:r>
              <w:rPr>
                <w:rFonts w:hint="eastAsia" w:ascii="宋体" w:hAnsi="宋体" w:cs="Arial"/>
                <w:b/>
                <w:color w:val="0000FF"/>
                <w:sz w:val="20"/>
                <w:szCs w:val="18"/>
              </w:rPr>
              <w:t>“完全响应满足招标文件第二章《项目需求》中所有带★号条款的要求”</w:t>
            </w:r>
            <w:r>
              <w:rPr>
                <w:rFonts w:hint="eastAsia" w:ascii="宋体" w:hAnsi="宋体" w:cs="Arial"/>
                <w:color w:val="0000FF"/>
                <w:sz w:val="20"/>
                <w:szCs w:val="18"/>
              </w:rPr>
              <w:t>。无需另行编制填写内容。】</w:t>
            </w:r>
          </w:p>
        </w:tc>
        <w:tc>
          <w:tcPr>
            <w:tcW w:w="1984" w:type="dxa"/>
            <w:vAlign w:val="center"/>
          </w:tcPr>
          <w:p>
            <w:pPr>
              <w:ind w:left="136" w:leftChars="65"/>
              <w:jc w:val="center"/>
              <w:rPr>
                <w:rFonts w:ascii="宋体" w:hAnsi="宋体"/>
                <w:szCs w:val="21"/>
              </w:rPr>
            </w:pPr>
          </w:p>
        </w:tc>
        <w:tc>
          <w:tcPr>
            <w:tcW w:w="1974" w:type="dxa"/>
            <w:vAlign w:val="center"/>
          </w:tcPr>
          <w:p>
            <w:pPr>
              <w:ind w:left="2"/>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87" w:type="dxa"/>
            <w:gridSpan w:val="5"/>
            <w:vAlign w:val="center"/>
          </w:tcPr>
          <w:p>
            <w:pPr>
              <w:ind w:left="136" w:leftChars="65"/>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未带★</w:t>
            </w:r>
            <w:r>
              <w:rPr>
                <w:rFonts w:hint="eastAsia" w:ascii="宋体" w:hAnsi="宋体" w:cs="Arial"/>
                <w:b/>
                <w:color w:val="FF0000"/>
              </w:rPr>
              <w:t>号</w:t>
            </w:r>
            <w:r>
              <w:rPr>
                <w:rFonts w:hint="eastAsia" w:ascii="宋体" w:hAnsi="宋体" w:cs="Arial"/>
                <w:b/>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675" w:type="dxa"/>
            <w:vAlign w:val="center"/>
          </w:tcPr>
          <w:p>
            <w:pPr>
              <w:jc w:val="center"/>
              <w:rPr>
                <w:rFonts w:ascii="宋体" w:hAnsi="宋体"/>
                <w:szCs w:val="21"/>
              </w:rPr>
            </w:pPr>
            <w:r>
              <w:rPr>
                <w:rFonts w:hint="eastAsia" w:ascii="宋体" w:hAnsi="宋体"/>
              </w:rPr>
              <w:t>1</w:t>
            </w:r>
          </w:p>
        </w:tc>
        <w:tc>
          <w:tcPr>
            <w:tcW w:w="2010" w:type="dxa"/>
            <w:vAlign w:val="center"/>
          </w:tcPr>
          <w:p>
            <w:pPr>
              <w:rPr>
                <w:rFonts w:ascii="宋体" w:hAnsi="宋体"/>
                <w:color w:val="FF0000"/>
                <w:szCs w:val="21"/>
              </w:rPr>
            </w:pPr>
            <w:r>
              <w:rPr>
                <w:rFonts w:hint="eastAsia" w:ascii="宋体" w:hAnsi="宋体"/>
                <w:b/>
                <w:color w:val="FF0000"/>
                <w:szCs w:val="21"/>
              </w:rPr>
              <w:t>招标文件第二章《项目需求》中未带★号的所有条款要求</w:t>
            </w:r>
          </w:p>
        </w:tc>
        <w:tc>
          <w:tcPr>
            <w:tcW w:w="3544" w:type="dxa"/>
            <w:vAlign w:val="center"/>
          </w:tcPr>
          <w:p>
            <w:pPr>
              <w:jc w:val="left"/>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1、如投标人能完全按照此部分条款要求承诺（响应）并实施，可填写“</w:t>
            </w:r>
            <w:r>
              <w:rPr>
                <w:rFonts w:hint="eastAsia" w:ascii="宋体" w:hAnsi="宋体" w:cs="Arial"/>
                <w:b/>
                <w:color w:val="0000FF"/>
                <w:sz w:val="20"/>
                <w:szCs w:val="18"/>
              </w:rPr>
              <w:t>完全按招标文件要求响应</w:t>
            </w:r>
            <w:r>
              <w:rPr>
                <w:rFonts w:hint="eastAsia" w:ascii="宋体" w:hAnsi="宋体" w:cs="Arial"/>
                <w:color w:val="0000FF"/>
                <w:sz w:val="20"/>
                <w:szCs w:val="18"/>
              </w:rPr>
              <w:t>”；</w:t>
            </w:r>
          </w:p>
          <w:p>
            <w:pPr>
              <w:jc w:val="left"/>
              <w:rPr>
                <w:rFonts w:ascii="宋体" w:hAnsi="宋体" w:cs="Arial"/>
                <w:color w:val="0000FF"/>
                <w:sz w:val="20"/>
                <w:szCs w:val="18"/>
              </w:rPr>
            </w:pPr>
            <w:r>
              <w:rPr>
                <w:rFonts w:hint="eastAsia" w:ascii="宋体" w:hAnsi="宋体" w:cs="Arial"/>
                <w:color w:val="0000FF"/>
                <w:sz w:val="20"/>
                <w:szCs w:val="18"/>
              </w:rPr>
              <w:t>2、如投标人承诺（响应）内容出现正偏离或负偏离，请逐条做出说明。】</w:t>
            </w:r>
          </w:p>
        </w:tc>
        <w:tc>
          <w:tcPr>
            <w:tcW w:w="1984" w:type="dxa"/>
            <w:vAlign w:val="center"/>
          </w:tcPr>
          <w:p>
            <w:pPr>
              <w:ind w:left="136" w:leftChars="65"/>
              <w:jc w:val="center"/>
              <w:rPr>
                <w:rFonts w:ascii="宋体" w:hAnsi="宋体"/>
                <w:szCs w:val="21"/>
              </w:rPr>
            </w:pPr>
          </w:p>
        </w:tc>
        <w:tc>
          <w:tcPr>
            <w:tcW w:w="1974" w:type="dxa"/>
            <w:vAlign w:val="center"/>
          </w:tcPr>
          <w:p>
            <w:pPr>
              <w:ind w:left="57" w:leftChars="27"/>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bl>
    <w:p>
      <w:pPr>
        <w:spacing w:line="360" w:lineRule="auto"/>
        <w:ind w:firstLine="422" w:firstLineChars="201"/>
      </w:pPr>
      <w:r>
        <w:rPr>
          <w:rFonts w:hint="eastAsia"/>
        </w:rPr>
        <w:t>备注：</w:t>
      </w:r>
    </w:p>
    <w:p>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rPr>
        <w:t>（1）投标人无需逐项填写“</w:t>
      </w:r>
      <w:r>
        <w:rPr>
          <w:rFonts w:hint="eastAsia" w:asciiTheme="minorEastAsia" w:hAnsiTheme="minorEastAsia" w:eastAsiaTheme="minorEastAsia"/>
          <w:szCs w:val="21"/>
        </w:rPr>
        <w:t>招标项目需求”栏，按格式提供即可。</w:t>
      </w:r>
    </w:p>
    <w:p>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（2）投标人必须完全响应满足所有带★号条款的要求，否则将导致投标无效。中标后被发现不能满足《项目需求》中所有带★号条款要求的，采购单位有权拒绝签订合同，一切后果由投标人自行承担。</w:t>
      </w:r>
    </w:p>
    <w:p>
      <w:pPr>
        <w:spacing w:line="360" w:lineRule="auto"/>
        <w:ind w:firstLine="422" w:firstLineChars="201"/>
        <w:rPr>
          <w:rFonts w:asciiTheme="minorEastAsia" w:hAnsiTheme="minorEastAsia" w:eastAsiaTheme="minorEastAsia"/>
        </w:rPr>
      </w:pPr>
      <w:r>
        <w:rPr>
          <w:rFonts w:hint="eastAsia" w:asciiTheme="minorEastAsia" w:hAnsiTheme="minorEastAsia" w:eastAsiaTheme="minorEastAsia"/>
          <w:szCs w:val="21"/>
        </w:rPr>
        <w:t>（3）如招标文件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w:t>
      </w:r>
    </w:p>
    <w:p>
      <w:pPr>
        <w:spacing w:line="360" w:lineRule="auto"/>
        <w:ind w:firstLine="422" w:firstLineChars="201"/>
        <w:rPr>
          <w:rFonts w:cs="Arial" w:asciiTheme="minorEastAsia" w:hAnsiTheme="minorEastAsia" w:eastAsiaTheme="minorEastAsia"/>
          <w:b/>
          <w:bCs/>
          <w:szCs w:val="21"/>
        </w:rPr>
      </w:pPr>
      <w:r>
        <w:rPr>
          <w:rFonts w:hint="eastAsia" w:asciiTheme="minorEastAsia" w:hAnsiTheme="minorEastAsia" w:eastAsiaTheme="minorEastAsia"/>
        </w:rPr>
        <w:t>（4）请投标人于“</w:t>
      </w:r>
      <w:r>
        <w:rPr>
          <w:rFonts w:hint="eastAsia" w:asciiTheme="minorEastAsia" w:hAnsiTheme="minorEastAsia" w:eastAsiaTheme="minorEastAsia"/>
          <w:szCs w:val="21"/>
        </w:rPr>
        <w:t>投标文件响应</w:t>
      </w:r>
      <w:r>
        <w:rPr>
          <w:rFonts w:hint="eastAsia" w:asciiTheme="minorEastAsia" w:hAnsiTheme="minorEastAsia" w:eastAsiaTheme="minorEastAsia"/>
        </w:rPr>
        <w:t>”栏中对偏离表中相关条款作出响应情况描述，“偏离情况”栏根据响应情况填写，没有达到要求的填“负偏离”，达到要求的填“无偏离”，优于要求的填“正偏离”</w:t>
      </w:r>
      <w:r>
        <w:rPr>
          <w:rFonts w:hint="eastAsia" w:cs="Arial" w:asciiTheme="minorEastAsia" w:hAnsiTheme="minorEastAsia" w:eastAsiaTheme="minorEastAsia"/>
          <w:bCs/>
          <w:szCs w:val="21"/>
        </w:rPr>
        <w:t>。</w:t>
      </w:r>
    </w:p>
    <w:p>
      <w:pPr>
        <w:adjustRightInd w:val="0"/>
        <w:snapToGrid w:val="0"/>
        <w:spacing w:line="300" w:lineRule="auto"/>
        <w:rPr>
          <w:rFonts w:eastAsia="楷体_GB2312"/>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法定代表人或授权代表：（签字）</w:t>
      </w: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left"/>
        <w:rPr>
          <w:snapToGrid w:val="0"/>
          <w:kern w:val="0"/>
        </w:rPr>
      </w:pPr>
    </w:p>
    <w:p>
      <w:pPr>
        <w:pStyle w:val="7"/>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70" w:name="_格式4__"/>
      <w:bookmarkEnd w:id="70"/>
      <w:bookmarkStart w:id="71" w:name="q17"/>
      <w:bookmarkEnd w:id="71"/>
      <w:bookmarkStart w:id="72" w:name="q16"/>
      <w:bookmarkEnd w:id="72"/>
      <w:bookmarkStart w:id="73" w:name="_格式2__投标保证金凭证"/>
      <w:bookmarkEnd w:id="73"/>
      <w:bookmarkStart w:id="74" w:name="_格式5__"/>
      <w:bookmarkEnd w:id="74"/>
      <w:bookmarkStart w:id="75" w:name="q15"/>
      <w:bookmarkEnd w:id="75"/>
      <w:bookmarkStart w:id="76" w:name="_格式3__"/>
      <w:bookmarkEnd w:id="76"/>
      <w:r>
        <w:rPr>
          <w:rFonts w:asciiTheme="minorEastAsia" w:hAnsiTheme="minorEastAsia" w:eastAsiaTheme="minorEastAsia"/>
          <w:sz w:val="24"/>
        </w:rPr>
        <w:tab/>
      </w:r>
      <w:bookmarkStart w:id="77" w:name="_Toc44690710"/>
      <w:bookmarkStart w:id="78" w:name="_Toc44691169"/>
      <w:bookmarkStart w:id="79" w:name="_Toc44691401"/>
      <w:bookmarkStart w:id="80" w:name="_Toc44690437"/>
      <w:r>
        <w:rPr>
          <w:rFonts w:hint="eastAsia" w:asciiTheme="minorEastAsia" w:hAnsiTheme="minorEastAsia" w:eastAsiaTheme="minorEastAsia"/>
          <w:sz w:val="24"/>
        </w:rPr>
        <w:t xml:space="preserve">格式10  </w:t>
      </w:r>
      <w:bookmarkEnd w:id="77"/>
      <w:bookmarkEnd w:id="78"/>
      <w:bookmarkEnd w:id="79"/>
      <w:bookmarkEnd w:id="80"/>
      <w:r>
        <w:rPr>
          <w:rFonts w:hint="eastAsia" w:asciiTheme="minorEastAsia" w:hAnsiTheme="minorEastAsia" w:eastAsiaTheme="minorEastAsia"/>
          <w:sz w:val="24"/>
        </w:rPr>
        <w:t>招标文件要求的其他资料或投标人认为需要补充的资料</w:t>
      </w:r>
    </w:p>
    <w:p>
      <w:pPr>
        <w:spacing w:line="360" w:lineRule="auto"/>
        <w:jc w:val="center"/>
      </w:pPr>
    </w:p>
    <w:p>
      <w:pPr>
        <w:spacing w:line="360" w:lineRule="auto"/>
        <w:ind w:firstLine="420" w:firstLineChars="200"/>
      </w:pPr>
      <w:r>
        <w:rPr>
          <w:szCs w:val="20"/>
        </w:rPr>
        <w:t>投标人</w:t>
      </w:r>
      <w:r>
        <w:rPr>
          <w:rFonts w:hint="eastAsia"/>
          <w:szCs w:val="20"/>
        </w:rPr>
        <w:t>须</w:t>
      </w:r>
      <w:r>
        <w:rPr>
          <w:szCs w:val="20"/>
        </w:rPr>
        <w:t>按要求编制投标文件，提供的内容要详细、真实、可靠。若提供的资料不齐，将导致扣分；若严重缺项、漏项，其投标将被拒绝。</w:t>
      </w:r>
    </w:p>
    <w:p>
      <w:pPr>
        <w:adjustRightInd w:val="0"/>
        <w:snapToGrid w:val="0"/>
        <w:spacing w:line="360" w:lineRule="auto"/>
        <w:ind w:firstLine="420" w:firstLineChars="200"/>
        <w:rPr>
          <w:bCs/>
          <w:snapToGrid w:val="0"/>
          <w:kern w:val="0"/>
        </w:rPr>
      </w:pPr>
    </w:p>
    <w:p>
      <w:pPr>
        <w:adjustRightInd w:val="0"/>
        <w:snapToGrid w:val="0"/>
        <w:spacing w:line="300" w:lineRule="auto"/>
        <w:ind w:firstLine="420" w:firstLineChars="200"/>
        <w:rPr>
          <w:b/>
          <w:snapToGrid w:val="0"/>
          <w:kern w:val="0"/>
          <w:sz w:val="24"/>
        </w:rPr>
      </w:pPr>
      <w:r>
        <w:rPr>
          <w:rFonts w:hint="eastAsia"/>
          <w:bCs/>
          <w:snapToGrid w:val="0"/>
          <w:kern w:val="0"/>
        </w:rPr>
        <w:t>注：如需提供补充资料，本部分资料格式不做统一规定，由投标人自行设计。</w:t>
      </w:r>
    </w:p>
    <w:p>
      <w:pPr>
        <w:pStyle w:val="3"/>
        <w:keepNext w:val="0"/>
        <w:rPr>
          <w:b w:val="0"/>
          <w:snapToGrid w:val="0"/>
          <w:kern w:val="0"/>
          <w:sz w:val="52"/>
          <w:szCs w:val="52"/>
        </w:rPr>
      </w:pPr>
    </w:p>
    <w:p/>
    <w:p/>
    <w:p/>
    <w:p/>
    <w:p/>
    <w:p/>
    <w:p/>
    <w:p/>
    <w:p/>
    <w:p/>
    <w:p/>
    <w:p/>
    <w:p/>
    <w:p/>
    <w:p/>
    <w:p/>
    <w:p/>
    <w:p/>
    <w:p>
      <w:pPr>
        <w:tabs>
          <w:tab w:val="left" w:pos="1875"/>
        </w:tabs>
      </w:pPr>
      <w:r>
        <w:tab/>
      </w: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widowControl/>
        <w:jc w:val="left"/>
      </w:pPr>
      <w:r>
        <w:br w:type="page"/>
      </w:r>
    </w:p>
    <w:p>
      <w:pPr>
        <w:tabs>
          <w:tab w:val="left" w:pos="1875"/>
        </w:tabs>
      </w:pPr>
    </w:p>
    <w:p>
      <w:pPr>
        <w:pStyle w:val="3"/>
      </w:pPr>
      <w:bookmarkStart w:id="81" w:name="_Toc73613642"/>
      <w:r>
        <w:rPr>
          <w:rFonts w:hint="eastAsia"/>
        </w:rPr>
        <w:t>第八章  合同条款</w:t>
      </w:r>
      <w:bookmarkEnd w:id="81"/>
    </w:p>
    <w:p>
      <w:pPr>
        <w:jc w:val="center"/>
        <w:rPr>
          <w:b/>
          <w:szCs w:val="21"/>
        </w:rPr>
      </w:pPr>
    </w:p>
    <w:p>
      <w:pPr>
        <w:adjustRightInd w:val="0"/>
        <w:snapToGrid w:val="0"/>
        <w:spacing w:after="60" w:line="360" w:lineRule="auto"/>
        <w:jc w:val="center"/>
        <w:rPr>
          <w:b/>
          <w:snapToGrid w:val="0"/>
          <w:kern w:val="0"/>
          <w:sz w:val="24"/>
        </w:rPr>
      </w:pPr>
      <w:r>
        <w:rPr>
          <w:rFonts w:hint="eastAsia"/>
          <w:b/>
          <w:snapToGrid w:val="0"/>
          <w:kern w:val="0"/>
          <w:sz w:val="24"/>
        </w:rPr>
        <w:t>（拟签订的合同文本）</w:t>
      </w:r>
    </w:p>
    <w:p>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pPr>
        <w:pStyle w:val="26"/>
        <w:spacing w:line="360" w:lineRule="auto"/>
        <w:ind w:firstLine="482" w:firstLineChars="200"/>
        <w:rPr>
          <w:rFonts w:ascii="Times New Roman" w:hAnsi="Times New Roman"/>
          <w:b/>
          <w:sz w:val="24"/>
        </w:rPr>
      </w:pPr>
    </w:p>
    <w:p>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pPr>
        <w:adjustRightInd w:val="0"/>
        <w:snapToGrid w:val="0"/>
        <w:spacing w:line="360" w:lineRule="auto"/>
        <w:rPr>
          <w:rFonts w:ascii="宋体" w:hAnsi="宋体"/>
          <w:szCs w:val="21"/>
        </w:rPr>
      </w:pPr>
    </w:p>
    <w:p>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pPr>
        <w:pStyle w:val="26"/>
        <w:snapToGrid w:val="0"/>
        <w:spacing w:line="360" w:lineRule="auto"/>
        <w:ind w:firstLine="422" w:firstLineChars="200"/>
        <w:rPr>
          <w:rFonts w:hAnsi="宋体"/>
          <w:b/>
          <w:szCs w:val="21"/>
        </w:rPr>
      </w:pPr>
      <w:r>
        <w:rPr>
          <w:rFonts w:hint="eastAsia" w:hAnsi="宋体"/>
          <w:b/>
          <w:szCs w:val="21"/>
        </w:rPr>
        <w:t>一、服务内容</w:t>
      </w:r>
    </w:p>
    <w:p>
      <w:pPr>
        <w:spacing w:line="360" w:lineRule="auto"/>
        <w:ind w:firstLine="422" w:firstLineChars="201"/>
        <w:rPr>
          <w:rFonts w:ascii="宋体" w:hAnsi="宋体"/>
          <w:szCs w:val="21"/>
        </w:rPr>
      </w:pPr>
      <w:r>
        <w:rPr>
          <w:rFonts w:hint="eastAsia" w:ascii="宋体" w:hAnsi="宋体"/>
          <w:szCs w:val="21"/>
        </w:rPr>
        <w:t>______________________</w:t>
      </w:r>
    </w:p>
    <w:p>
      <w:pPr>
        <w:pStyle w:val="26"/>
        <w:snapToGrid w:val="0"/>
        <w:spacing w:line="360" w:lineRule="auto"/>
        <w:ind w:firstLine="422" w:firstLineChars="200"/>
        <w:rPr>
          <w:rFonts w:hAnsi="宋体"/>
          <w:b/>
          <w:szCs w:val="21"/>
        </w:rPr>
      </w:pPr>
      <w:r>
        <w:rPr>
          <w:rFonts w:hint="eastAsia" w:hAnsi="宋体"/>
          <w:b/>
          <w:szCs w:val="21"/>
        </w:rPr>
        <w:t>二、合同金额</w:t>
      </w:r>
    </w:p>
    <w:p>
      <w:pPr>
        <w:pStyle w:val="26"/>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pPr>
        <w:pStyle w:val="26"/>
        <w:snapToGrid w:val="0"/>
        <w:spacing w:line="360" w:lineRule="auto"/>
        <w:ind w:firstLine="422" w:firstLineChars="200"/>
        <w:rPr>
          <w:rFonts w:hAnsi="宋体"/>
          <w:b/>
          <w:szCs w:val="21"/>
        </w:rPr>
      </w:pPr>
      <w:r>
        <w:rPr>
          <w:rFonts w:hint="eastAsia" w:hAnsi="宋体"/>
          <w:b/>
          <w:szCs w:val="21"/>
        </w:rPr>
        <w:t>三、技术资料</w:t>
      </w:r>
    </w:p>
    <w:p>
      <w:pPr>
        <w:pStyle w:val="26"/>
        <w:snapToGrid w:val="0"/>
        <w:spacing w:line="360" w:lineRule="auto"/>
        <w:ind w:firstLine="420" w:firstLineChars="200"/>
        <w:rPr>
          <w:rFonts w:hAnsi="宋体"/>
          <w:szCs w:val="21"/>
        </w:rPr>
      </w:pPr>
      <w:r>
        <w:rPr>
          <w:rFonts w:hint="eastAsia" w:hAnsi="宋体"/>
          <w:szCs w:val="21"/>
        </w:rPr>
        <w:t>1、中标人应按招标文件规定的时间向采购人提供有关技术资料。</w:t>
      </w:r>
    </w:p>
    <w:p>
      <w:pPr>
        <w:pStyle w:val="26"/>
        <w:snapToGrid w:val="0"/>
        <w:spacing w:line="360" w:lineRule="auto"/>
        <w:ind w:firstLine="420" w:firstLineChars="200"/>
        <w:rPr>
          <w:rFonts w:hAnsi="宋体"/>
          <w:szCs w:val="21"/>
        </w:rPr>
      </w:pPr>
      <w:r>
        <w:rPr>
          <w:rFonts w:hint="eastAsia"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pPr>
        <w:pStyle w:val="26"/>
        <w:snapToGrid w:val="0"/>
        <w:spacing w:line="360" w:lineRule="auto"/>
        <w:ind w:firstLine="420" w:firstLineChars="200"/>
        <w:rPr>
          <w:rFonts w:hAnsi="宋体"/>
          <w:szCs w:val="21"/>
        </w:rPr>
      </w:pPr>
      <w:r>
        <w:rPr>
          <w:rFonts w:hint="eastAsia" w:hAnsi="宋体"/>
          <w:szCs w:val="21"/>
        </w:rPr>
        <w:t>3、合同履行完毕，未经采购人的书面同意，中标人不得保存在履行合同过程中所获得或接触到的任何内部数据资料。</w:t>
      </w:r>
    </w:p>
    <w:p>
      <w:pPr>
        <w:pStyle w:val="26"/>
        <w:snapToGrid w:val="0"/>
        <w:spacing w:line="360" w:lineRule="auto"/>
        <w:ind w:firstLine="422" w:firstLineChars="200"/>
        <w:rPr>
          <w:rFonts w:hAnsi="宋体"/>
          <w:b/>
          <w:szCs w:val="21"/>
        </w:rPr>
      </w:pPr>
      <w:r>
        <w:rPr>
          <w:rFonts w:hint="eastAsia" w:hAnsi="宋体"/>
          <w:b/>
          <w:szCs w:val="21"/>
        </w:rPr>
        <w:t>四、知识产权</w:t>
      </w:r>
    </w:p>
    <w:p>
      <w:pPr>
        <w:pStyle w:val="26"/>
        <w:snapToGrid w:val="0"/>
        <w:spacing w:line="360" w:lineRule="auto"/>
        <w:ind w:firstLine="420" w:firstLineChars="200"/>
        <w:rPr>
          <w:rFonts w:hAnsi="宋体"/>
          <w:bCs/>
          <w:szCs w:val="21"/>
        </w:rPr>
      </w:pPr>
      <w:r>
        <w:rPr>
          <w:rFonts w:hint="eastAsia" w:hAnsi="宋体"/>
          <w:szCs w:val="21"/>
        </w:rPr>
        <w:t>中标人应保证提供服务过程中不会侵犯任何第三方的知识产权</w:t>
      </w:r>
      <w:r>
        <w:rPr>
          <w:rFonts w:hint="eastAsia" w:hAnsi="宋体"/>
          <w:bCs/>
          <w:szCs w:val="21"/>
        </w:rPr>
        <w:t>。</w:t>
      </w:r>
    </w:p>
    <w:p>
      <w:pPr>
        <w:pStyle w:val="26"/>
        <w:snapToGrid w:val="0"/>
        <w:spacing w:line="360" w:lineRule="auto"/>
        <w:ind w:firstLine="422" w:firstLineChars="200"/>
        <w:rPr>
          <w:rFonts w:hAnsi="宋体"/>
          <w:b/>
          <w:szCs w:val="21"/>
        </w:rPr>
      </w:pPr>
      <w:r>
        <w:rPr>
          <w:rFonts w:hint="eastAsia" w:hAnsi="宋体"/>
          <w:b/>
          <w:szCs w:val="21"/>
        </w:rPr>
        <w:t>五、履约保证金</w:t>
      </w:r>
    </w:p>
    <w:p>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pPr>
        <w:snapToGrid w:val="0"/>
        <w:spacing w:line="360" w:lineRule="auto"/>
        <w:ind w:firstLine="420" w:firstLineChars="200"/>
        <w:rPr>
          <w:rFonts w:ascii="宋体" w:hAnsi="宋体"/>
          <w:szCs w:val="21"/>
        </w:rPr>
      </w:pPr>
      <w:r>
        <w:rPr>
          <w:rFonts w:hint="eastAsia" w:ascii="宋体" w:hAnsi="宋体"/>
          <w:szCs w:val="21"/>
        </w:rPr>
        <w:t>1、_______________________</w:t>
      </w:r>
    </w:p>
    <w:p>
      <w:pPr>
        <w:snapToGrid w:val="0"/>
        <w:spacing w:line="360" w:lineRule="auto"/>
        <w:ind w:firstLine="420" w:firstLineChars="200"/>
        <w:rPr>
          <w:rFonts w:ascii="宋体" w:hAnsi="宋体"/>
          <w:szCs w:val="21"/>
        </w:rPr>
      </w:pPr>
      <w:r>
        <w:rPr>
          <w:rFonts w:hint="eastAsia" w:ascii="宋体" w:hAnsi="宋体"/>
          <w:szCs w:val="21"/>
        </w:rPr>
        <w:t>2、_______________________</w:t>
      </w:r>
    </w:p>
    <w:p>
      <w:pPr>
        <w:snapToGrid w:val="0"/>
        <w:spacing w:line="360" w:lineRule="auto"/>
        <w:ind w:firstLine="420" w:firstLineChars="200"/>
        <w:rPr>
          <w:rFonts w:ascii="宋体" w:hAnsi="宋体"/>
          <w:szCs w:val="21"/>
        </w:rPr>
      </w:pPr>
      <w:r>
        <w:rPr>
          <w:rFonts w:hint="eastAsia" w:ascii="宋体" w:hAnsi="宋体"/>
          <w:szCs w:val="21"/>
        </w:rPr>
        <w:t>3、_______________________</w:t>
      </w:r>
    </w:p>
    <w:p>
      <w:pPr>
        <w:snapToGrid w:val="0"/>
        <w:spacing w:line="360" w:lineRule="auto"/>
        <w:ind w:firstLine="420" w:firstLineChars="200"/>
        <w:rPr>
          <w:rFonts w:ascii="宋体" w:hAnsi="宋体"/>
          <w:szCs w:val="21"/>
        </w:rPr>
      </w:pPr>
      <w:r>
        <w:rPr>
          <w:rFonts w:hint="eastAsia" w:ascii="宋体" w:hAnsi="宋体"/>
          <w:szCs w:val="21"/>
        </w:rPr>
        <w:t>4、_______________________</w:t>
      </w:r>
    </w:p>
    <w:p>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pPr>
        <w:snapToGrid w:val="0"/>
        <w:spacing w:line="360" w:lineRule="auto"/>
        <w:ind w:firstLine="420" w:firstLineChars="200"/>
        <w:rPr>
          <w:rFonts w:ascii="宋体" w:hAnsi="宋体"/>
          <w:szCs w:val="21"/>
        </w:rPr>
      </w:pPr>
      <w:r>
        <w:rPr>
          <w:rFonts w:hint="eastAsia" w:ascii="宋体" w:hAnsi="宋体"/>
          <w:szCs w:val="21"/>
        </w:rPr>
        <w:t>1、_______________________</w:t>
      </w:r>
    </w:p>
    <w:p>
      <w:pPr>
        <w:snapToGrid w:val="0"/>
        <w:spacing w:line="360" w:lineRule="auto"/>
        <w:ind w:firstLine="420" w:firstLineChars="200"/>
        <w:rPr>
          <w:rFonts w:ascii="宋体" w:hAnsi="宋体"/>
          <w:szCs w:val="21"/>
        </w:rPr>
      </w:pPr>
      <w:r>
        <w:rPr>
          <w:rFonts w:hint="eastAsia" w:ascii="宋体" w:hAnsi="宋体"/>
          <w:szCs w:val="21"/>
        </w:rPr>
        <w:t>2、_______________________</w:t>
      </w:r>
    </w:p>
    <w:p>
      <w:pPr>
        <w:snapToGrid w:val="0"/>
        <w:spacing w:line="360" w:lineRule="auto"/>
        <w:ind w:firstLine="420" w:firstLineChars="200"/>
        <w:rPr>
          <w:rFonts w:ascii="宋体" w:hAnsi="宋体"/>
          <w:szCs w:val="21"/>
        </w:rPr>
      </w:pPr>
      <w:r>
        <w:rPr>
          <w:rFonts w:hint="eastAsia" w:ascii="宋体" w:hAnsi="宋体"/>
          <w:szCs w:val="21"/>
        </w:rPr>
        <w:t>3、_______________________</w:t>
      </w:r>
    </w:p>
    <w:p>
      <w:pPr>
        <w:snapToGrid w:val="0"/>
        <w:spacing w:line="360" w:lineRule="auto"/>
        <w:ind w:firstLine="420" w:firstLineChars="200"/>
        <w:rPr>
          <w:rFonts w:ascii="宋体" w:hAnsi="宋体"/>
          <w:szCs w:val="21"/>
        </w:rPr>
      </w:pPr>
      <w:r>
        <w:rPr>
          <w:rFonts w:hint="eastAsia" w:ascii="宋体" w:hAnsi="宋体"/>
          <w:szCs w:val="21"/>
        </w:rPr>
        <w:t>4、_______________________</w:t>
      </w:r>
    </w:p>
    <w:p>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pPr>
        <w:pStyle w:val="26"/>
        <w:snapToGrid w:val="0"/>
        <w:spacing w:line="360" w:lineRule="auto"/>
        <w:ind w:firstLine="422" w:firstLineChars="200"/>
        <w:rPr>
          <w:rFonts w:hAnsi="宋体"/>
          <w:b/>
          <w:szCs w:val="21"/>
        </w:rPr>
      </w:pPr>
      <w:r>
        <w:rPr>
          <w:rFonts w:hint="eastAsia" w:hAnsi="宋体"/>
          <w:b/>
          <w:szCs w:val="21"/>
        </w:rPr>
        <w:t>八、合同履行时间、履行方式及履行地点</w:t>
      </w:r>
    </w:p>
    <w:p>
      <w:pPr>
        <w:pStyle w:val="26"/>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pPr>
        <w:pStyle w:val="26"/>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pPr>
        <w:pStyle w:val="26"/>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pPr>
        <w:snapToGrid w:val="0"/>
        <w:spacing w:line="360" w:lineRule="auto"/>
        <w:ind w:firstLine="422" w:firstLineChars="200"/>
        <w:rPr>
          <w:rFonts w:ascii="宋体" w:hAnsi="宋体"/>
          <w:b/>
          <w:szCs w:val="21"/>
        </w:rPr>
      </w:pPr>
      <w:r>
        <w:rPr>
          <w:rFonts w:hint="eastAsia" w:ascii="宋体" w:hAnsi="宋体"/>
          <w:b/>
          <w:szCs w:val="21"/>
        </w:rPr>
        <w:t>九、验收</w:t>
      </w:r>
    </w:p>
    <w:p>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pPr>
        <w:pStyle w:val="26"/>
        <w:snapToGrid w:val="0"/>
        <w:spacing w:line="360" w:lineRule="auto"/>
        <w:ind w:firstLine="422" w:firstLineChars="200"/>
        <w:rPr>
          <w:rFonts w:hAnsi="宋体"/>
          <w:b/>
          <w:szCs w:val="21"/>
        </w:rPr>
      </w:pPr>
      <w:r>
        <w:rPr>
          <w:rFonts w:hint="eastAsia" w:hAnsi="宋体"/>
          <w:b/>
          <w:szCs w:val="21"/>
        </w:rPr>
        <w:t>十、付款方式和税费</w:t>
      </w:r>
    </w:p>
    <w:p>
      <w:pPr>
        <w:pStyle w:val="26"/>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cs="宋体"/>
          <w:szCs w:val="21"/>
          <w:u w:val="single"/>
        </w:rPr>
        <w:t xml:space="preserve">                </w:t>
      </w:r>
      <w:r>
        <w:rPr>
          <w:rFonts w:hint="eastAsia" w:hAnsi="宋体"/>
          <w:bCs/>
          <w:szCs w:val="21"/>
        </w:rPr>
        <w:t>。</w:t>
      </w:r>
    </w:p>
    <w:p>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pPr>
        <w:pStyle w:val="26"/>
        <w:snapToGrid w:val="0"/>
        <w:spacing w:line="360" w:lineRule="auto"/>
        <w:ind w:firstLine="422" w:firstLineChars="200"/>
        <w:rPr>
          <w:rFonts w:hAnsi="宋体"/>
          <w:b/>
          <w:szCs w:val="21"/>
        </w:rPr>
      </w:pPr>
      <w:r>
        <w:rPr>
          <w:rFonts w:hint="eastAsia" w:hAnsi="宋体"/>
          <w:b/>
          <w:szCs w:val="21"/>
        </w:rPr>
        <w:t>十二、违约责任</w:t>
      </w:r>
    </w:p>
    <w:p>
      <w:pPr>
        <w:pStyle w:val="26"/>
        <w:snapToGrid w:val="0"/>
        <w:spacing w:line="360" w:lineRule="auto"/>
        <w:ind w:firstLine="420" w:firstLineChars="200"/>
        <w:rPr>
          <w:rFonts w:hAnsi="宋体"/>
          <w:szCs w:val="21"/>
        </w:rPr>
      </w:pPr>
      <w:r>
        <w:rPr>
          <w:rFonts w:hint="eastAsia" w:hAnsi="宋体"/>
          <w:szCs w:val="21"/>
        </w:rPr>
        <w:t>1、因中标人原因，未能按规定完成本项目有关工作的，采购人可在支付合同余款中扣除合同价款</w:t>
      </w:r>
      <w:r>
        <w:rPr>
          <w:rFonts w:hint="eastAsia" w:hAnsi="宋体"/>
          <w:szCs w:val="21"/>
          <w:u w:val="single"/>
        </w:rPr>
        <w:t xml:space="preserve">        </w:t>
      </w:r>
      <w:r>
        <w:rPr>
          <w:rFonts w:hint="eastAsia" w:hAnsi="宋体"/>
          <w:szCs w:val="21"/>
        </w:rPr>
        <w:t>。</w:t>
      </w:r>
    </w:p>
    <w:p>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pPr>
        <w:snapToGrid w:val="0"/>
        <w:spacing w:line="360" w:lineRule="auto"/>
        <w:ind w:firstLine="420" w:firstLineChars="200"/>
        <w:rPr>
          <w:rFonts w:ascii="宋体" w:hAnsi="宋体"/>
          <w:szCs w:val="21"/>
        </w:rPr>
      </w:pPr>
      <w:r>
        <w:rPr>
          <w:rFonts w:hint="eastAsia" w:ascii="宋体" w:hAnsi="宋体"/>
          <w:szCs w:val="21"/>
        </w:rPr>
        <w:t>（1）招标文件、答疑及补充通知；</w:t>
      </w:r>
    </w:p>
    <w:p>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pPr>
        <w:pStyle w:val="26"/>
        <w:snapToGrid w:val="0"/>
        <w:spacing w:line="360" w:lineRule="auto"/>
        <w:ind w:firstLine="420" w:firstLineChars="200"/>
        <w:rPr>
          <w:rFonts w:hAnsi="宋体"/>
          <w:szCs w:val="21"/>
        </w:rPr>
      </w:pPr>
      <w:r>
        <w:rPr>
          <w:rFonts w:hint="eastAsia" w:hAnsi="宋体"/>
          <w:szCs w:val="21"/>
        </w:rPr>
        <w:t>附件：</w:t>
      </w:r>
    </w:p>
    <w:p>
      <w:pPr>
        <w:snapToGrid w:val="0"/>
        <w:spacing w:line="360" w:lineRule="auto"/>
        <w:ind w:firstLine="420" w:firstLineChars="200"/>
        <w:rPr>
          <w:rFonts w:ascii="宋体" w:hAnsi="宋体"/>
          <w:szCs w:val="21"/>
        </w:rPr>
      </w:pPr>
      <w:r>
        <w:rPr>
          <w:rFonts w:hint="eastAsia" w:ascii="宋体" w:hAnsi="宋体"/>
          <w:szCs w:val="21"/>
        </w:rPr>
        <w:t>1、《中标通知书》</w:t>
      </w:r>
    </w:p>
    <w:p>
      <w:pPr>
        <w:snapToGrid w:val="0"/>
        <w:spacing w:line="360" w:lineRule="auto"/>
        <w:ind w:firstLine="420" w:firstLineChars="200"/>
        <w:rPr>
          <w:rFonts w:ascii="宋体" w:hAnsi="宋体"/>
          <w:szCs w:val="21"/>
        </w:rPr>
      </w:pPr>
      <w:r>
        <w:rPr>
          <w:rFonts w:hint="eastAsia" w:ascii="宋体" w:hAnsi="宋体"/>
          <w:szCs w:val="21"/>
        </w:rPr>
        <w:t>2、《投标文件》</w:t>
      </w:r>
    </w:p>
    <w:p>
      <w:pPr>
        <w:snapToGrid w:val="0"/>
        <w:spacing w:line="360" w:lineRule="auto"/>
        <w:ind w:firstLine="420" w:firstLineChars="200"/>
        <w:rPr>
          <w:rFonts w:ascii="宋体" w:hAnsi="宋体"/>
          <w:szCs w:val="21"/>
        </w:rPr>
      </w:pPr>
      <w:r>
        <w:rPr>
          <w:rFonts w:hint="eastAsia" w:ascii="宋体" w:hAnsi="宋体"/>
          <w:szCs w:val="21"/>
        </w:rPr>
        <w:t>3、《招标文件》</w:t>
      </w:r>
    </w:p>
    <w:p>
      <w:pPr>
        <w:snapToGrid w:val="0"/>
        <w:spacing w:line="360" w:lineRule="auto"/>
        <w:rPr>
          <w:rFonts w:ascii="宋体" w:hAnsi="宋体"/>
          <w:szCs w:val="21"/>
        </w:rPr>
      </w:pP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pPr>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pPr>
        <w:jc w:val="center"/>
        <w:rPr>
          <w:b/>
          <w:sz w:val="52"/>
          <w:szCs w:val="52"/>
        </w:rPr>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pStyle w:val="3"/>
      </w:pPr>
      <w:bookmarkStart w:id="82" w:name="_Toc73610161"/>
      <w:bookmarkStart w:id="83" w:name="_Toc73613643"/>
      <w:r>
        <w:rPr>
          <w:rFonts w:hint="eastAsia"/>
        </w:rPr>
        <w:t>第九章  附件</w:t>
      </w:r>
      <w:bookmarkEnd w:id="82"/>
      <w:bookmarkEnd w:id="83"/>
    </w:p>
    <w:p>
      <w:pPr>
        <w:pStyle w:val="4"/>
        <w:spacing w:before="0" w:after="0"/>
        <w:jc w:val="center"/>
      </w:pPr>
      <w:bookmarkStart w:id="84" w:name="_Toc73610162"/>
      <w:bookmarkStart w:id="85" w:name="_Toc73613644"/>
      <w:r>
        <w:rPr>
          <w:rFonts w:hint="eastAsia"/>
        </w:rPr>
        <w:t>一、财政部 工业和信息化部关于印发《政府采购促进中小企业发展管理办法》的通知</w:t>
      </w:r>
      <w:bookmarkEnd w:id="84"/>
      <w:bookmarkEnd w:id="85"/>
    </w:p>
    <w:p>
      <w:pPr>
        <w:pStyle w:val="45"/>
        <w:shd w:val="clear" w:color="auto" w:fill="FFFFFF"/>
        <w:spacing w:line="36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财库〔2020〕46号</w:t>
      </w:r>
    </w:p>
    <w:p>
      <w:pPr>
        <w:pStyle w:val="45"/>
        <w:shd w:val="clear" w:color="auto" w:fill="FFFFFF"/>
        <w:spacing w:before="0" w:beforeAutospacing="0" w:after="0" w:afterAutospacing="0" w:line="360" w:lineRule="auto"/>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各中央预算单位办公厅（室），各省、自治区、直辖市、计划单列市财政厅（局）、工业和信息化主管部门，新疆生产建设兵团财政局、工业和信息化主管部门：</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附件：政府采购促进中小企业发展管理办法</w:t>
      </w:r>
    </w:p>
    <w:p>
      <w:pPr>
        <w:pStyle w:val="45"/>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财　　政　　部</w:t>
      </w:r>
    </w:p>
    <w:p>
      <w:pPr>
        <w:pStyle w:val="45"/>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工业和信息化部</w:t>
      </w:r>
    </w:p>
    <w:p>
      <w:pPr>
        <w:pStyle w:val="45"/>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2020年12月18日</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pPr>
        <w:pStyle w:val="45"/>
        <w:shd w:val="clear" w:color="auto" w:fill="FFFFFF"/>
        <w:spacing w:before="0" w:beforeAutospacing="0" w:after="0" w:afterAutospacing="0" w:line="360" w:lineRule="auto"/>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附件</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pPr>
        <w:pStyle w:val="45"/>
        <w:shd w:val="clear" w:color="auto" w:fill="FFFFFF"/>
        <w:spacing w:before="0" w:beforeAutospacing="0" w:after="0" w:afterAutospacing="0" w:line="360" w:lineRule="auto"/>
        <w:jc w:val="center"/>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政府采购促进中小企业发展管理办法</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第一条</w:t>
      </w:r>
      <w:r>
        <w:rPr>
          <w:rFonts w:hint="eastAsia" w:asciiTheme="minorEastAsia" w:hAnsiTheme="minorEastAsia" w:eastAsiaTheme="minorEastAsia"/>
          <w:color w:val="333333"/>
          <w:sz w:val="21"/>
          <w:szCs w:val="21"/>
        </w:rPr>
        <w:t>　为了发挥政府采购的政策功能，促进中小企业健康发展，根据《中华人民共和国政府采购法》、《中华人民共和国中小企业促进法》等有关法律法规，制定本办法。</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第二条</w:t>
      </w:r>
      <w:r>
        <w:rPr>
          <w:rFonts w:hint="eastAsia" w:asciiTheme="minorEastAsia" w:hAnsiTheme="minorEastAsia" w:eastAsiaTheme="minorEastAsia"/>
          <w:color w:val="333333"/>
          <w:sz w:val="21"/>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符合中小企业划分标准的个体工商户，在政府采购活动中视同中小企业。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第三条</w:t>
      </w:r>
      <w:r>
        <w:rPr>
          <w:rFonts w:hint="eastAsia" w:asciiTheme="minorEastAsia" w:hAnsiTheme="minorEastAsia" w:eastAsiaTheme="minorEastAsia"/>
          <w:color w:val="333333"/>
          <w:sz w:val="21"/>
          <w:szCs w:val="21"/>
        </w:rPr>
        <w:t>　采购人在政府采购活动中应当通过加强采购需求管理，落实预留采购份额、价格评审优惠、优先采购等措施，提高中小企业在政府采购中的份额，支持中小企业发展。</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第四条</w:t>
      </w:r>
      <w:r>
        <w:rPr>
          <w:rFonts w:hint="eastAsia" w:asciiTheme="minorEastAsia" w:hAnsiTheme="minorEastAsia" w:eastAsiaTheme="minorEastAsia"/>
          <w:color w:val="333333"/>
          <w:sz w:val="21"/>
          <w:szCs w:val="21"/>
        </w:rPr>
        <w:t>　在政府采购活动中，供应商提供的货物、工程或者服务符合下列情形的，享受本办法规定的中小企业扶持政策：</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（一）在货物采购项目中，货物由中小企业制造，即货物由中小企业生产且使用该中小企业商号或者注册商标；</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（二）在工程采购项目中，工程由中小企业承建，即工程施工单位为中小企业；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（三）在服务采购项目中，服务由中小企业承接，即提供服务的人员为中小企业依照《中华人民共和国劳动合同法》订立劳动合同的从业人员。</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在货物采购项目中，供应商提供的货物既有中小企业制造货物，也有大型企业制造货物的，不享受本办法规定的中小企业扶持政策。</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以联合体形式参加政府采购活动，联合体各方均为中小企业的，联合体视同中小企业。其中，联合体各方均为小微企业的，联合体视同小微企业。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第五条</w:t>
      </w:r>
      <w:r>
        <w:rPr>
          <w:rFonts w:hint="eastAsia" w:asciiTheme="minorEastAsia" w:hAnsiTheme="minorEastAsia" w:eastAsiaTheme="minorEastAsia"/>
          <w:color w:val="333333"/>
          <w:sz w:val="21"/>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第六条</w:t>
      </w:r>
      <w:r>
        <w:rPr>
          <w:rFonts w:hint="eastAsia" w:asciiTheme="minorEastAsia" w:hAnsiTheme="minorEastAsia" w:eastAsiaTheme="minorEastAsia"/>
          <w:color w:val="333333"/>
          <w:sz w:val="21"/>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符合下列情形之一的，可不专门面向中小企业预留采购份额：</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（一）法律法规和国家有关政策明确规定优先或者应当面向事业单位、社会组织等非企业主体采购的；</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（二）因确需使用不可替代的专利、专有技术，基础设施限制，或者提供特定公共服务等原因，只能从中小企业之外的供应商处采购的；</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（三）按照本办法规定预留采购份额无法确保充分供应、充分竞争，或者存在可能影响政府采购目标实现的情形；</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（四）框架协议采购项目；</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（五）省级以上人民政府财政部门规定的其他情形。</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除上述情形外，其他均为适宜由中小企业提供的情形。</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第七条</w:t>
      </w:r>
      <w:r>
        <w:rPr>
          <w:rFonts w:hint="eastAsia" w:asciiTheme="minorEastAsia" w:hAnsiTheme="minorEastAsia" w:eastAsiaTheme="minorEastAsia"/>
          <w:color w:val="333333"/>
          <w:sz w:val="21"/>
          <w:szCs w:val="21"/>
        </w:rPr>
        <w:t>　采购限额标准以上，200万元以下的货物和服务采购项目、400万元以下的工程采购项目，适宜由中小企业提供的，采购人应当专门面向中小企业采购。</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第八条</w:t>
      </w:r>
      <w:r>
        <w:rPr>
          <w:rFonts w:hint="eastAsia" w:asciiTheme="minorEastAsia" w:hAnsiTheme="minorEastAsia" w:eastAsiaTheme="minorEastAsia"/>
          <w:color w:val="333333"/>
          <w:sz w:val="21"/>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（一）将采购项目整体或者设置采购包专门面向中小企业采购；</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（二）要求供应商以联合体形式参加采购活动，且联合体中中小企业承担的部分达到一定比例；</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（三）要求获得采购合同的供应商将采购项目中的一定比例分包给一家或者多家中小企业。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组成联合体或者接受分包合同的中小企业与联合体内其他企业、分包企业之间不得存在直接控股、管理关系。</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第九条</w:t>
      </w:r>
      <w:r>
        <w:rPr>
          <w:rFonts w:hint="eastAsia" w:asciiTheme="minorEastAsia" w:hAnsiTheme="minorEastAsia" w:eastAsiaTheme="minorEastAsia"/>
          <w:color w:val="333333"/>
          <w:sz w:val="21"/>
          <w:szCs w:val="21"/>
        </w:rPr>
        <w:t>　对于经主管预算单位统筹后未预留份额专门面向中小企业采购的采购项目，以及预留份额项目中的非预留部分采购包，采购人、招标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招标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第十条</w:t>
      </w:r>
      <w:r>
        <w:rPr>
          <w:rFonts w:hint="eastAsia" w:asciiTheme="minorEastAsia" w:hAnsiTheme="minorEastAsia" w:eastAsiaTheme="minorEastAsia"/>
          <w:color w:val="333333"/>
          <w:sz w:val="21"/>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第十一条</w:t>
      </w:r>
      <w:r>
        <w:rPr>
          <w:rFonts w:hint="eastAsia" w:asciiTheme="minorEastAsia" w:hAnsiTheme="minorEastAsia" w:eastAsiaTheme="minorEastAsia"/>
          <w:color w:val="333333"/>
          <w:sz w:val="21"/>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第十二条</w:t>
      </w:r>
      <w:r>
        <w:rPr>
          <w:rFonts w:hint="eastAsia" w:asciiTheme="minorEastAsia" w:hAnsiTheme="minorEastAsia" w:eastAsiaTheme="minorEastAsia"/>
          <w:color w:val="333333"/>
          <w:sz w:val="21"/>
          <w:szCs w:val="21"/>
        </w:rPr>
        <w:t>　采购项目涉及中小企业采购的，采购文件应当明确以下内容：</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（一）预留份额的采购项目或者采购包，明确该项目或相关采购包专门面向中小企业采购，以及相关标的及预算金额；</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（二）要求以联合体形式参加或者合同分包的，明确联合协议或者分包意向协议中中小企业合同金额应当达到的比例，并作为供应商资格条件；</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（三）非预留份额的采购项目或者采购包，明确有关价格扣除比例或者价格分加分比例；</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（四）规定依据本办法规定享受扶持政策获得政府采购合同的，小微企业不得将合同分包给大中型企业，中型企业不得将合同分包给大型企业；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（五）采购人认为具备相关条件的，明确对中小企业在资金支付期限、预付款比例等方面的优惠措施；</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（六）明确采购标的对应的中小企业划分标准所属行业；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（七）法律法规和省级以上人民政府财政部门规定的其他事项。</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第十三条</w:t>
      </w:r>
      <w:r>
        <w:rPr>
          <w:rFonts w:hint="eastAsia" w:asciiTheme="minorEastAsia" w:hAnsiTheme="minorEastAsia" w:eastAsiaTheme="minorEastAsia"/>
          <w:color w:val="333333"/>
          <w:sz w:val="21"/>
          <w:szCs w:val="21"/>
        </w:rPr>
        <w:t>　中标、成交供应商享受本办法规定的中小企业扶持政策的，采购人、招标代理机构应当随中标、成交结果公开中标、成交供应商的《中小企业声明函》。</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适用招标投标法的政府采购工程建设项目，应当在公示中标候选人时公开中标候选人的《中小企业声明函》。</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第十四条</w:t>
      </w:r>
      <w:r>
        <w:rPr>
          <w:rFonts w:hint="eastAsia" w:asciiTheme="minorEastAsia" w:hAnsiTheme="minorEastAsia" w:eastAsiaTheme="minorEastAsia"/>
          <w:color w:val="333333"/>
          <w:sz w:val="21"/>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第十五条</w:t>
      </w:r>
      <w:r>
        <w:rPr>
          <w:rFonts w:hint="eastAsia" w:asciiTheme="minorEastAsia" w:hAnsiTheme="minorEastAsia" w:eastAsiaTheme="minorEastAsia"/>
          <w:color w:val="333333"/>
          <w:sz w:val="21"/>
          <w:szCs w:val="21"/>
        </w:rPr>
        <w:t>　鼓励各地区、各部门在采购活动中允许中小企业引入信用担保手段，为中小企业在投标（响应）保证、履约保证等方面提供专业化服务。鼓励中小企业依法合规通过政府采购合同融资。</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第十六条</w:t>
      </w:r>
      <w:r>
        <w:rPr>
          <w:rFonts w:hint="eastAsia" w:asciiTheme="minorEastAsia" w:hAnsiTheme="minorEastAsia" w:eastAsiaTheme="minorEastAsia"/>
          <w:color w:val="333333"/>
          <w:sz w:val="21"/>
          <w:szCs w:val="21"/>
        </w:rPr>
        <w:t>　政府采购监督检查、投诉处理及政府采购行政处罚中对中小企业的认定，由货物制造商或者工程、服务供应商注册登记所在地的县级以上人民政府中小企业主管部门负责。</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中小企业主管部门应当在收到财政部门或者有关招标投标行政监督部门关于协助开展中小企业认定函后10个工作日内做出书面答复。</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第十七条</w:t>
      </w:r>
      <w:r>
        <w:rPr>
          <w:rFonts w:hint="eastAsia" w:asciiTheme="minorEastAsia" w:hAnsiTheme="minorEastAsia" w:eastAsiaTheme="minorEastAsia"/>
          <w:color w:val="333333"/>
          <w:sz w:val="21"/>
          <w:szCs w:val="21"/>
        </w:rPr>
        <w:t>　各地区、各部门应当对涉及中小企业采购的预算项目实施全过程绩效管理，合理设置绩效目标和指标，落实扶持中小企业有关政策要求，定期开展绩效监控和评价，强化绩效评价结果应用。</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第十八条</w:t>
      </w:r>
      <w:r>
        <w:rPr>
          <w:rFonts w:hint="eastAsia" w:asciiTheme="minorEastAsia" w:hAnsiTheme="minorEastAsia" w:eastAsiaTheme="minorEastAsia"/>
          <w:color w:val="333333"/>
          <w:sz w:val="21"/>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第十九条</w:t>
      </w:r>
      <w:r>
        <w:rPr>
          <w:rFonts w:hint="eastAsia" w:asciiTheme="minorEastAsia" w:hAnsiTheme="minorEastAsia" w:eastAsiaTheme="minorEastAsia"/>
          <w:color w:val="333333"/>
          <w:sz w:val="21"/>
          <w:szCs w:val="21"/>
        </w:rPr>
        <w:t>　采购人未按本办法规定为中小企业预留采购份额，采购人、招标代理机构未按照本办法规定要求实施价格扣除或者价格分加分的，属于未按照规定执行政府采购政策，依照《中华人民共和国政府采购法》等国家有关规定追究法律责任。</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第二十条</w:t>
      </w:r>
      <w:r>
        <w:rPr>
          <w:rFonts w:hint="eastAsia" w:asciiTheme="minorEastAsia" w:hAnsiTheme="minorEastAsia" w:eastAsiaTheme="minorEastAsia"/>
          <w:color w:val="333333"/>
          <w:sz w:val="21"/>
          <w:szCs w:val="21"/>
        </w:rPr>
        <w:t>　供应商按照本办法规定提供声明函内容不实的，属于提供虚假材料谋取中标、成交，依照《中华人民共和国政府采购法》等国家有关规定追究相应责任。</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适用招标投标法的政府采购工程建设项目，投标人按照本办法规定提供声明函内容不实的，属于弄虚作假骗取中标，依照《中华人民共和国招标投标法》等国家有关规定追究相应责任。</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第二十一条</w:t>
      </w:r>
      <w:r>
        <w:rPr>
          <w:rFonts w:hint="eastAsia" w:asciiTheme="minorEastAsia" w:hAnsiTheme="minorEastAsia" w:eastAsiaTheme="minorEastAsia"/>
          <w:color w:val="333333"/>
          <w:sz w:val="21"/>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第二十二条</w:t>
      </w:r>
      <w:r>
        <w:rPr>
          <w:rFonts w:hint="eastAsia" w:asciiTheme="minorEastAsia" w:hAnsiTheme="minorEastAsia" w:eastAsiaTheme="minorEastAsia"/>
          <w:color w:val="333333"/>
          <w:sz w:val="21"/>
          <w:szCs w:val="21"/>
        </w:rPr>
        <w:t>　对外援助项目、国家相关资格或者资质管理制度另有规定的项目，不适用本办法。</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第二十三条</w:t>
      </w:r>
      <w:r>
        <w:rPr>
          <w:rFonts w:hint="eastAsia" w:asciiTheme="minorEastAsia" w:hAnsiTheme="minorEastAsia" w:eastAsiaTheme="minorEastAsia"/>
          <w:color w:val="333333"/>
          <w:sz w:val="21"/>
          <w:szCs w:val="21"/>
        </w:rPr>
        <w:t>　关于视同中小企业的其他主体的政府采购扶持政策，由财政部会同有关部门另行规定。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第二十四条</w:t>
      </w:r>
      <w:r>
        <w:rPr>
          <w:rFonts w:hint="eastAsia" w:asciiTheme="minorEastAsia" w:hAnsiTheme="minorEastAsia" w:eastAsiaTheme="minorEastAsia"/>
          <w:color w:val="333333"/>
          <w:sz w:val="21"/>
          <w:szCs w:val="21"/>
        </w:rPr>
        <w:t>　省级财政部门可以会同中小企业主管部门根据本办法的规定制定具体实施办法。</w:t>
      </w:r>
    </w:p>
    <w:p>
      <w:pPr>
        <w:pStyle w:val="45"/>
        <w:shd w:val="clear" w:color="auto" w:fill="FFFFFF"/>
        <w:spacing w:before="0" w:beforeAutospacing="0" w:after="0" w:afterAutospacing="0" w:line="360" w:lineRule="auto"/>
        <w:ind w:firstLine="480"/>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第二十五条</w:t>
      </w:r>
      <w:r>
        <w:rPr>
          <w:rFonts w:hint="eastAsia" w:asciiTheme="minorEastAsia" w:hAnsiTheme="minorEastAsia" w:eastAsiaTheme="minorEastAsia"/>
          <w:color w:val="333333"/>
          <w:sz w:val="21"/>
          <w:szCs w:val="21"/>
        </w:rPr>
        <w:t>　本办法自2021年1月1日起施行。《财政部 工业和信息化部关于印发〈政府采购促进中小企业发展暂行办法〉的通知》（财库〔2011〕181号）同时废止。</w:t>
      </w:r>
    </w:p>
    <w:p>
      <w:pPr>
        <w:pStyle w:val="45"/>
        <w:shd w:val="clear" w:color="auto" w:fill="FFFFFF"/>
        <w:spacing w:before="0" w:beforeAutospacing="0" w:after="0" w:afterAutospacing="0" w:line="360" w:lineRule="auto"/>
        <w:ind w:firstLine="480"/>
        <w:rPr>
          <w:rFonts w:asciiTheme="minorEastAsia" w:hAnsiTheme="minorEastAsia" w:eastAsiaTheme="minorEastAsia"/>
          <w:color w:val="333333"/>
          <w:sz w:val="21"/>
          <w:szCs w:val="21"/>
        </w:rPr>
      </w:pPr>
    </w:p>
    <w:p>
      <w:pPr>
        <w:spacing w:line="360" w:lineRule="auto"/>
        <w:rPr>
          <w:rFonts w:asciiTheme="minorEastAsia" w:hAnsiTheme="minorEastAsia" w:eastAsiaTheme="minorEastAsia"/>
          <w:szCs w:val="21"/>
        </w:rPr>
      </w:pPr>
    </w:p>
    <w:p>
      <w:pPr>
        <w:pStyle w:val="4"/>
        <w:spacing w:before="0" w:after="0"/>
        <w:jc w:val="center"/>
      </w:pPr>
      <w:bookmarkStart w:id="86" w:name="_Toc73610163"/>
      <w:bookmarkStart w:id="87" w:name="_Toc73613645"/>
      <w:r>
        <w:rPr>
          <w:rFonts w:hint="eastAsia"/>
        </w:rPr>
        <w:t>二、关于印发中小企业划型标准规定的通知</w:t>
      </w:r>
      <w:bookmarkEnd w:id="86"/>
      <w:bookmarkEnd w:id="87"/>
    </w:p>
    <w:p>
      <w:pPr>
        <w:pStyle w:val="45"/>
        <w:shd w:val="clear" w:color="auto" w:fill="FFFFFF"/>
        <w:spacing w:line="36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工信部联企业〔2011〕300号</w:t>
      </w:r>
    </w:p>
    <w:p>
      <w:pPr>
        <w:pStyle w:val="45"/>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各省、自治区、直辖市人民政府，国务院各部委、各直属机构及有关单位：</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45"/>
        <w:shd w:val="clear" w:color="auto" w:fill="FFFFFF"/>
        <w:spacing w:line="360" w:lineRule="auto"/>
        <w:jc w:val="righ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工业和信息化部　国家统计局</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国家发展和改革委员会　财政部</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二○一一年六月十八日</w:t>
      </w:r>
    </w:p>
    <w:p>
      <w:pPr>
        <w:pStyle w:val="45"/>
        <w:shd w:val="clear" w:color="auto" w:fill="FFFFFF"/>
        <w:spacing w:line="360" w:lineRule="auto"/>
        <w:jc w:val="center"/>
        <w:rPr>
          <w:rFonts w:asciiTheme="minorEastAsia" w:hAnsiTheme="minorEastAsia" w:eastAsiaTheme="minorEastAsia"/>
          <w:color w:val="000000"/>
          <w:sz w:val="21"/>
          <w:szCs w:val="21"/>
        </w:rPr>
      </w:pPr>
      <w:r>
        <w:rPr>
          <w:rStyle w:val="53"/>
          <w:rFonts w:hint="eastAsia" w:asciiTheme="minorEastAsia" w:hAnsiTheme="minorEastAsia" w:eastAsiaTheme="minorEastAsia"/>
          <w:color w:val="000000"/>
          <w:sz w:val="21"/>
          <w:szCs w:val="21"/>
        </w:rPr>
        <w:t>中小企业划型标准规定</w:t>
      </w:r>
    </w:p>
    <w:p>
      <w:pPr>
        <w:pStyle w:val="45"/>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一、根据《中华人民共和国中小企业促进法》和《国务院关于进一步促进中小企业发展的若干意见》(国发〔2009〕36号)，制定本规定。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二、中小企业划分为中型、小型、微型三种类型，具体标准根据企业从业人员、营业收入、资产总额等指标，结合行业特点制定。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四、各行业划型标准为：</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（一）农、林、牧、渔业。营业收入20000万元以下的为中小微型企业。其中，营业收入500万元及以上的为中型企业，营业收入50万元及以上的为小型企业，营业收入50万元以下的为微型企业。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（十六）其他未列明行业。从业人员300人以下的为中小微型企业。其中，从业人员100人及以上的为中型企业；从业人员10人及以上的为小型企业；从业人员10人以下的为微型企业。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五、企业类型的划分以统计部门的统计数据为依据。</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六、本规定适用于在中华人民共和国境内依法设立的各类所有制和各种组织形式的企业。个体工商户和本规定以外的行业，参照本规定进行划型。</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八、本规定由工业和信息化部、国家统计局会同有关部门根据《国民经济行业分类》修订情况和企业发展变化情况适时修订。</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九、本规定由工业和信息化部、国家统计局会同有关部门负责解释。</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十、本规定自发布之日起执行，原国家经贸委、原国家计委、财政部和国家统计局2003年颁布的《中小企业标准暂行规定》同时废止。</w:t>
      </w:r>
    </w:p>
    <w:p>
      <w:pPr>
        <w:pStyle w:val="45"/>
        <w:shd w:val="clear" w:color="auto" w:fill="FFFFFF"/>
        <w:spacing w:line="360" w:lineRule="auto"/>
        <w:rPr>
          <w:rFonts w:asciiTheme="minorEastAsia" w:hAnsiTheme="minorEastAsia" w:eastAsiaTheme="minorEastAsia"/>
          <w:color w:val="000000"/>
          <w:sz w:val="21"/>
          <w:szCs w:val="21"/>
        </w:rPr>
      </w:pPr>
    </w:p>
    <w:p>
      <w:pPr>
        <w:pStyle w:val="4"/>
        <w:spacing w:before="0" w:after="0"/>
        <w:jc w:val="center"/>
        <w:rPr>
          <w:rFonts w:asciiTheme="minorEastAsia" w:hAnsiTheme="minorEastAsia" w:eastAsiaTheme="minorEastAsia"/>
        </w:rPr>
      </w:pPr>
      <w:bookmarkStart w:id="88" w:name="_Toc73610164"/>
      <w:bookmarkStart w:id="89" w:name="_Toc73613646"/>
      <w:r>
        <w:rPr>
          <w:rFonts w:hint="eastAsia" w:asciiTheme="minorEastAsia" w:hAnsiTheme="minorEastAsia" w:eastAsiaTheme="minorEastAsia"/>
          <w:bCs w:val="0"/>
        </w:rPr>
        <w:t>三、</w:t>
      </w:r>
      <w:r>
        <w:rPr>
          <w:rFonts w:asciiTheme="minorEastAsia" w:hAnsiTheme="minorEastAsia" w:eastAsiaTheme="minorEastAsia"/>
          <w:bCs w:val="0"/>
        </w:rPr>
        <w:t>国家统计局关于印发《统计上大中小微型企业划分办法 （2017）》的通知</w:t>
      </w:r>
      <w:bookmarkEnd w:id="88"/>
      <w:bookmarkEnd w:id="89"/>
      <w:r>
        <w:rPr>
          <w:rFonts w:asciiTheme="minorEastAsia" w:hAnsiTheme="minorEastAsia" w:eastAsiaTheme="minorEastAsia"/>
          <w:bCs w:val="0"/>
        </w:rPr>
        <w:t> </w:t>
      </w:r>
    </w:p>
    <w:p>
      <w:pPr>
        <w:widowControl/>
        <w:shd w:val="clear" w:color="auto" w:fill="FFFFFF"/>
        <w:spacing w:line="360" w:lineRule="auto"/>
        <w:jc w:val="left"/>
        <w:rPr>
          <w:rFonts w:cs="Arial" w:asciiTheme="minorEastAsia" w:hAnsiTheme="minorEastAsia" w:eastAsiaTheme="minorEastAsia"/>
          <w:color w:val="999999"/>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pPr>
        <w:widowControl/>
        <w:spacing w:line="360" w:lineRule="auto"/>
        <w:jc w:val="center"/>
        <w:rPr>
          <w:rFonts w:cs="宋体" w:asciiTheme="minorEastAsia" w:hAnsiTheme="minorEastAsia" w:eastAsiaTheme="minorEastAsia"/>
          <w:b/>
          <w:bCs/>
          <w:kern w:val="0"/>
          <w:szCs w:val="21"/>
        </w:rPr>
      </w:pP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pPr>
        <w:widowControl/>
        <w:spacing w:line="360" w:lineRule="auto"/>
        <w:jc w:val="left"/>
        <w:rPr>
          <w:rFonts w:cs="宋体" w:asciiTheme="minorEastAsia" w:hAnsiTheme="minorEastAsia" w:eastAsiaTheme="minorEastAsia"/>
          <w:kern w:val="0"/>
          <w:szCs w:val="21"/>
        </w:rPr>
      </w:pP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pPr>
        <w:widowControl/>
        <w:spacing w:line="360" w:lineRule="auto"/>
        <w:jc w:val="left"/>
        <w:rPr>
          <w:rFonts w:cs="宋体" w:asciiTheme="minorEastAsia" w:hAnsiTheme="minorEastAsia" w:eastAsiaTheme="minorEastAsia"/>
          <w:kern w:val="0"/>
          <w:szCs w:val="21"/>
        </w:rPr>
      </w:pP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spacing w:line="360" w:lineRule="auto"/>
        <w:rPr>
          <w:rFonts w:asciiTheme="minorEastAsia" w:hAnsiTheme="minorEastAsia" w:eastAsiaTheme="minorEastAsia"/>
          <w:szCs w:val="21"/>
        </w:rPr>
      </w:pPr>
    </w:p>
    <w:p>
      <w:pPr>
        <w:pStyle w:val="4"/>
        <w:spacing w:before="0" w:after="0"/>
        <w:jc w:val="center"/>
      </w:pPr>
      <w:bookmarkStart w:id="90" w:name="_Toc73613647"/>
      <w:bookmarkStart w:id="91" w:name="_Toc73610165"/>
      <w:r>
        <w:rPr>
          <w:rFonts w:hint="eastAsia"/>
        </w:rPr>
        <w:t>四、</w:t>
      </w:r>
      <w:r>
        <w:t>财政部 民政部 中国残疾人联合会关于促进残疾人就业 政府采购政策的通知</w:t>
      </w:r>
      <w:bookmarkEnd w:id="90"/>
      <w:bookmarkEnd w:id="91"/>
      <w:r>
        <w:t xml:space="preserve"> </w:t>
      </w:r>
    </w:p>
    <w:p>
      <w:pPr>
        <w:pStyle w:val="45"/>
        <w:shd w:val="clear" w:color="auto" w:fill="FFFFFF"/>
        <w:spacing w:line="360" w:lineRule="auto"/>
        <w:jc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财库〔2017〕141号</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中标、成交供应商为残疾人福利性单位的，采购人或者其委托的招标代理机构应当随中标、成交结果同时公告其《残疾人福利性单位声明函》，接受社会监督。</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pPr>
        <w:widowControl/>
        <w:spacing w:line="360" w:lineRule="auto"/>
        <w:jc w:val="right"/>
        <w:rPr>
          <w:rFonts w:cs="宋体" w:asciiTheme="minorEastAsia" w:hAnsiTheme="minorEastAsia" w:eastAsiaTheme="minorEastAsia"/>
          <w:kern w:val="0"/>
          <w:szCs w:val="21"/>
        </w:rPr>
      </w:pP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pPr>
        <w:tabs>
          <w:tab w:val="left" w:pos="1875"/>
        </w:tabs>
      </w:pPr>
    </w:p>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宋体"/>
    <w:panose1 w:val="00000000000000000000"/>
    <w:charset w:val="86"/>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8</w:t>
    </w:r>
    <w:r>
      <w:rPr>
        <w:rStyle w:val="54"/>
      </w:rPr>
      <w:fldChar w:fldCharType="end"/>
    </w:r>
  </w:p>
  <w:p>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center" w:pos="4819"/>
        <w:tab w:val="right" w:pos="9638"/>
      </w:tabs>
      <w:jc w:val="left"/>
    </w:pPr>
    <w:r>
      <w:tab/>
    </w:r>
    <w:r>
      <w:rPr>
        <w:rFonts w:hint="eastAsia"/>
      </w:rPr>
      <w:t>项目名称：</w:t>
    </w:r>
    <w:r>
      <w:rPr>
        <w:rFonts w:hint="eastAsia" w:asciiTheme="minorEastAsia" w:hAnsiTheme="minorEastAsia" w:eastAsiaTheme="minorEastAsia"/>
      </w:rPr>
      <w:t xml:space="preserve">深圳市淋病和生殖道沙眼衣原体感染综合防治项目        </w:t>
    </w:r>
    <w:r>
      <w:rPr>
        <w:rFonts w:hint="eastAsia"/>
      </w:rPr>
      <w:t xml:space="preserve">                    项目编号：</w:t>
    </w:r>
    <w:r>
      <w:rPr>
        <w:rFonts w:hint="eastAsia" w:asciiTheme="minorEastAsia" w:hAnsiTheme="minorEastAsia" w:eastAsiaTheme="minorEastAsia"/>
      </w:rPr>
      <w:t>SZZZ2022-QC0179</w:t>
    </w:r>
    <w:r>
      <w:tab/>
    </w:r>
  </w:p>
  <w:p>
    <w:pPr>
      <w:pStyle w:val="32"/>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7E60F8"/>
    <w:multiLevelType w:val="singleLevel"/>
    <w:tmpl w:val="E27E60F8"/>
    <w:lvl w:ilvl="0" w:tentative="0">
      <w:start w:val="2"/>
      <w:numFmt w:val="chineseCounting"/>
      <w:suff w:val="nothing"/>
      <w:lvlText w:val="%1、"/>
      <w:lvlJc w:val="left"/>
      <w:rPr>
        <w:rFonts w:hint="eastAsia"/>
      </w:rPr>
    </w:lvl>
  </w:abstractNum>
  <w:abstractNum w:abstractNumId="1">
    <w:nsid w:val="00000002"/>
    <w:multiLevelType w:val="multilevel"/>
    <w:tmpl w:val="00000002"/>
    <w:lvl w:ilvl="0" w:tentative="0">
      <w:start w:val="1"/>
      <w:numFmt w:val="decimal"/>
      <w:pStyle w:val="17"/>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7"/>
      <w:lvlText w:val="%5)"/>
      <w:lvlJc w:val="left"/>
      <w:pPr>
        <w:tabs>
          <w:tab w:val="left" w:pos="2111"/>
        </w:tabs>
        <w:ind w:left="2111" w:hanging="420"/>
      </w:pPr>
    </w:lvl>
    <w:lvl w:ilvl="5" w:tentative="0">
      <w:start w:val="1"/>
      <w:numFmt w:val="lowerRoman"/>
      <w:pStyle w:val="9"/>
      <w:lvlText w:val="%6."/>
      <w:lvlJc w:val="right"/>
      <w:pPr>
        <w:tabs>
          <w:tab w:val="left" w:pos="2531"/>
        </w:tabs>
        <w:ind w:left="2531" w:hanging="420"/>
      </w:pPr>
    </w:lvl>
    <w:lvl w:ilvl="6" w:tentative="0">
      <w:start w:val="1"/>
      <w:numFmt w:val="decimal"/>
      <w:pStyle w:val="10"/>
      <w:lvlText w:val="%7."/>
      <w:lvlJc w:val="left"/>
      <w:pPr>
        <w:tabs>
          <w:tab w:val="left" w:pos="2951"/>
        </w:tabs>
        <w:ind w:left="2951" w:hanging="420"/>
      </w:pPr>
    </w:lvl>
    <w:lvl w:ilvl="7" w:tentative="0">
      <w:start w:val="1"/>
      <w:numFmt w:val="lowerLetter"/>
      <w:pStyle w:val="11"/>
      <w:lvlText w:val="%8)"/>
      <w:lvlJc w:val="left"/>
      <w:pPr>
        <w:tabs>
          <w:tab w:val="left" w:pos="3371"/>
        </w:tabs>
        <w:ind w:left="3371" w:hanging="420"/>
      </w:pPr>
    </w:lvl>
    <w:lvl w:ilvl="8" w:tentative="0">
      <w:start w:val="1"/>
      <w:numFmt w:val="lowerRoman"/>
      <w:pStyle w:val="12"/>
      <w:lvlText w:val="%9."/>
      <w:lvlJc w:val="right"/>
      <w:pPr>
        <w:tabs>
          <w:tab w:val="left" w:pos="3791"/>
        </w:tabs>
        <w:ind w:left="3791" w:hanging="420"/>
      </w:pPr>
    </w:lvl>
  </w:abstractNum>
  <w:abstractNum w:abstractNumId="2">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VlOWY4ZDBhYWExNjhhMjc2ZTRiNjcxMTg3MmEyNzkifQ=="/>
  </w:docVars>
  <w:rsids>
    <w:rsidRoot w:val="00172A27"/>
    <w:rsid w:val="0000134D"/>
    <w:rsid w:val="00001F1C"/>
    <w:rsid w:val="000036D6"/>
    <w:rsid w:val="00003A46"/>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A6E"/>
    <w:rsid w:val="00012BC4"/>
    <w:rsid w:val="00012F7F"/>
    <w:rsid w:val="00012F81"/>
    <w:rsid w:val="00014515"/>
    <w:rsid w:val="000145C2"/>
    <w:rsid w:val="00014625"/>
    <w:rsid w:val="00014DBB"/>
    <w:rsid w:val="00015940"/>
    <w:rsid w:val="00015AF5"/>
    <w:rsid w:val="00016458"/>
    <w:rsid w:val="000165EF"/>
    <w:rsid w:val="00016FC3"/>
    <w:rsid w:val="0001728F"/>
    <w:rsid w:val="000208F8"/>
    <w:rsid w:val="00021304"/>
    <w:rsid w:val="0002197F"/>
    <w:rsid w:val="00022C27"/>
    <w:rsid w:val="00022F4F"/>
    <w:rsid w:val="00022FA9"/>
    <w:rsid w:val="000237EE"/>
    <w:rsid w:val="00025058"/>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F7"/>
    <w:rsid w:val="00035FE0"/>
    <w:rsid w:val="000367ED"/>
    <w:rsid w:val="0003688B"/>
    <w:rsid w:val="000372E9"/>
    <w:rsid w:val="00037359"/>
    <w:rsid w:val="0003762A"/>
    <w:rsid w:val="0003795A"/>
    <w:rsid w:val="00040DA4"/>
    <w:rsid w:val="00042758"/>
    <w:rsid w:val="00043D2B"/>
    <w:rsid w:val="000447F6"/>
    <w:rsid w:val="00045923"/>
    <w:rsid w:val="00045EB5"/>
    <w:rsid w:val="00046595"/>
    <w:rsid w:val="0004741F"/>
    <w:rsid w:val="00047612"/>
    <w:rsid w:val="00047852"/>
    <w:rsid w:val="00050F73"/>
    <w:rsid w:val="00051378"/>
    <w:rsid w:val="000529DE"/>
    <w:rsid w:val="00053074"/>
    <w:rsid w:val="00053F8F"/>
    <w:rsid w:val="000545F7"/>
    <w:rsid w:val="00054837"/>
    <w:rsid w:val="000550A3"/>
    <w:rsid w:val="0005526E"/>
    <w:rsid w:val="000558BB"/>
    <w:rsid w:val="000559C9"/>
    <w:rsid w:val="00055C5F"/>
    <w:rsid w:val="00056061"/>
    <w:rsid w:val="00056374"/>
    <w:rsid w:val="0005650D"/>
    <w:rsid w:val="00056617"/>
    <w:rsid w:val="00057655"/>
    <w:rsid w:val="00057EEA"/>
    <w:rsid w:val="00060526"/>
    <w:rsid w:val="00061C10"/>
    <w:rsid w:val="000621B0"/>
    <w:rsid w:val="00062570"/>
    <w:rsid w:val="0006264D"/>
    <w:rsid w:val="0006301D"/>
    <w:rsid w:val="00064787"/>
    <w:rsid w:val="00064A61"/>
    <w:rsid w:val="00064FA4"/>
    <w:rsid w:val="00065240"/>
    <w:rsid w:val="00066813"/>
    <w:rsid w:val="000668F4"/>
    <w:rsid w:val="0006745C"/>
    <w:rsid w:val="00067D3F"/>
    <w:rsid w:val="00067DC4"/>
    <w:rsid w:val="000700C5"/>
    <w:rsid w:val="00070384"/>
    <w:rsid w:val="00071507"/>
    <w:rsid w:val="0007211D"/>
    <w:rsid w:val="000730F3"/>
    <w:rsid w:val="00073A35"/>
    <w:rsid w:val="00073B23"/>
    <w:rsid w:val="00073EE2"/>
    <w:rsid w:val="00074554"/>
    <w:rsid w:val="00074BEF"/>
    <w:rsid w:val="00075AD5"/>
    <w:rsid w:val="00077E93"/>
    <w:rsid w:val="00080168"/>
    <w:rsid w:val="00080188"/>
    <w:rsid w:val="00080A90"/>
    <w:rsid w:val="00081B06"/>
    <w:rsid w:val="000820E6"/>
    <w:rsid w:val="000825F6"/>
    <w:rsid w:val="00082956"/>
    <w:rsid w:val="000829FF"/>
    <w:rsid w:val="00082ABE"/>
    <w:rsid w:val="00083D3F"/>
    <w:rsid w:val="00083E84"/>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BD5"/>
    <w:rsid w:val="00095198"/>
    <w:rsid w:val="00095806"/>
    <w:rsid w:val="00095F61"/>
    <w:rsid w:val="000965CC"/>
    <w:rsid w:val="00096CE6"/>
    <w:rsid w:val="0009750D"/>
    <w:rsid w:val="00097B04"/>
    <w:rsid w:val="000A0ABE"/>
    <w:rsid w:val="000A0DC0"/>
    <w:rsid w:val="000A1075"/>
    <w:rsid w:val="000A24AF"/>
    <w:rsid w:val="000A274D"/>
    <w:rsid w:val="000A2C52"/>
    <w:rsid w:val="000A2D79"/>
    <w:rsid w:val="000A3358"/>
    <w:rsid w:val="000A4B0E"/>
    <w:rsid w:val="000A530C"/>
    <w:rsid w:val="000A584E"/>
    <w:rsid w:val="000A58B9"/>
    <w:rsid w:val="000A5A8E"/>
    <w:rsid w:val="000A5CD4"/>
    <w:rsid w:val="000A6263"/>
    <w:rsid w:val="000A6F16"/>
    <w:rsid w:val="000A7A6C"/>
    <w:rsid w:val="000A7C5A"/>
    <w:rsid w:val="000B0205"/>
    <w:rsid w:val="000B0817"/>
    <w:rsid w:val="000B10D9"/>
    <w:rsid w:val="000B1ED2"/>
    <w:rsid w:val="000B20FC"/>
    <w:rsid w:val="000B3202"/>
    <w:rsid w:val="000B493E"/>
    <w:rsid w:val="000B4F60"/>
    <w:rsid w:val="000B5B6D"/>
    <w:rsid w:val="000B5CC8"/>
    <w:rsid w:val="000B5DFC"/>
    <w:rsid w:val="000B61BF"/>
    <w:rsid w:val="000B620E"/>
    <w:rsid w:val="000B67E1"/>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8D5"/>
    <w:rsid w:val="000D6088"/>
    <w:rsid w:val="000D6CFF"/>
    <w:rsid w:val="000D6D74"/>
    <w:rsid w:val="000D6F21"/>
    <w:rsid w:val="000D75EC"/>
    <w:rsid w:val="000D7803"/>
    <w:rsid w:val="000D7D8E"/>
    <w:rsid w:val="000D7DC6"/>
    <w:rsid w:val="000E024C"/>
    <w:rsid w:val="000E18B0"/>
    <w:rsid w:val="000E1BD5"/>
    <w:rsid w:val="000E214A"/>
    <w:rsid w:val="000E21D9"/>
    <w:rsid w:val="000E2823"/>
    <w:rsid w:val="000E3219"/>
    <w:rsid w:val="000E321B"/>
    <w:rsid w:val="000E3D76"/>
    <w:rsid w:val="000E4186"/>
    <w:rsid w:val="000E52FA"/>
    <w:rsid w:val="000E6437"/>
    <w:rsid w:val="000E64F6"/>
    <w:rsid w:val="000E6981"/>
    <w:rsid w:val="000F06E7"/>
    <w:rsid w:val="000F0B03"/>
    <w:rsid w:val="000F0BDA"/>
    <w:rsid w:val="000F0D6F"/>
    <w:rsid w:val="000F150F"/>
    <w:rsid w:val="000F1EDD"/>
    <w:rsid w:val="000F243B"/>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2F5B"/>
    <w:rsid w:val="0011317D"/>
    <w:rsid w:val="001134EF"/>
    <w:rsid w:val="00114386"/>
    <w:rsid w:val="001148BD"/>
    <w:rsid w:val="00114ECC"/>
    <w:rsid w:val="001151A9"/>
    <w:rsid w:val="00115CCC"/>
    <w:rsid w:val="00115E6A"/>
    <w:rsid w:val="0012030F"/>
    <w:rsid w:val="00120AB4"/>
    <w:rsid w:val="00120BE1"/>
    <w:rsid w:val="0012174B"/>
    <w:rsid w:val="00121A55"/>
    <w:rsid w:val="00121C20"/>
    <w:rsid w:val="00121DE5"/>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411A"/>
    <w:rsid w:val="001349F3"/>
    <w:rsid w:val="00136615"/>
    <w:rsid w:val="00136BA5"/>
    <w:rsid w:val="00137077"/>
    <w:rsid w:val="00137241"/>
    <w:rsid w:val="00137B1E"/>
    <w:rsid w:val="00137BBA"/>
    <w:rsid w:val="001403D0"/>
    <w:rsid w:val="00140ABE"/>
    <w:rsid w:val="00141229"/>
    <w:rsid w:val="00141E96"/>
    <w:rsid w:val="00142681"/>
    <w:rsid w:val="00142BD9"/>
    <w:rsid w:val="00143392"/>
    <w:rsid w:val="001438E5"/>
    <w:rsid w:val="00143AB1"/>
    <w:rsid w:val="00143D73"/>
    <w:rsid w:val="00143EA2"/>
    <w:rsid w:val="001448C4"/>
    <w:rsid w:val="0014619B"/>
    <w:rsid w:val="001467AB"/>
    <w:rsid w:val="001468DA"/>
    <w:rsid w:val="00146AE2"/>
    <w:rsid w:val="00146D8F"/>
    <w:rsid w:val="00146E88"/>
    <w:rsid w:val="00147B19"/>
    <w:rsid w:val="00150442"/>
    <w:rsid w:val="00150618"/>
    <w:rsid w:val="00150E64"/>
    <w:rsid w:val="00151766"/>
    <w:rsid w:val="0015247A"/>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789"/>
    <w:rsid w:val="00167927"/>
    <w:rsid w:val="0017073E"/>
    <w:rsid w:val="00170C17"/>
    <w:rsid w:val="0017173E"/>
    <w:rsid w:val="00171CA3"/>
    <w:rsid w:val="00171E66"/>
    <w:rsid w:val="001722D8"/>
    <w:rsid w:val="00172A27"/>
    <w:rsid w:val="00172AE3"/>
    <w:rsid w:val="00172C34"/>
    <w:rsid w:val="00173149"/>
    <w:rsid w:val="00173759"/>
    <w:rsid w:val="001739A3"/>
    <w:rsid w:val="00173D26"/>
    <w:rsid w:val="00174B1E"/>
    <w:rsid w:val="001755E9"/>
    <w:rsid w:val="00175A5E"/>
    <w:rsid w:val="00176553"/>
    <w:rsid w:val="00177212"/>
    <w:rsid w:val="001774D4"/>
    <w:rsid w:val="00177549"/>
    <w:rsid w:val="00177744"/>
    <w:rsid w:val="001778BE"/>
    <w:rsid w:val="00177F89"/>
    <w:rsid w:val="00180B0D"/>
    <w:rsid w:val="00181FEA"/>
    <w:rsid w:val="00182706"/>
    <w:rsid w:val="0018284B"/>
    <w:rsid w:val="00183836"/>
    <w:rsid w:val="001845E9"/>
    <w:rsid w:val="00184630"/>
    <w:rsid w:val="001846D7"/>
    <w:rsid w:val="00184815"/>
    <w:rsid w:val="001848F5"/>
    <w:rsid w:val="001850A4"/>
    <w:rsid w:val="001864FF"/>
    <w:rsid w:val="00187B3E"/>
    <w:rsid w:val="0019153B"/>
    <w:rsid w:val="001915A3"/>
    <w:rsid w:val="001919EB"/>
    <w:rsid w:val="00191B94"/>
    <w:rsid w:val="0019227B"/>
    <w:rsid w:val="00192D08"/>
    <w:rsid w:val="0019368B"/>
    <w:rsid w:val="001938D2"/>
    <w:rsid w:val="00193917"/>
    <w:rsid w:val="001941C8"/>
    <w:rsid w:val="00195B8B"/>
    <w:rsid w:val="00195DCB"/>
    <w:rsid w:val="00195F14"/>
    <w:rsid w:val="001961A2"/>
    <w:rsid w:val="00196787"/>
    <w:rsid w:val="00196B4C"/>
    <w:rsid w:val="001970AD"/>
    <w:rsid w:val="00197204"/>
    <w:rsid w:val="001A173C"/>
    <w:rsid w:val="001A1844"/>
    <w:rsid w:val="001A1998"/>
    <w:rsid w:val="001A1BE9"/>
    <w:rsid w:val="001A20CA"/>
    <w:rsid w:val="001A2B9F"/>
    <w:rsid w:val="001A3B13"/>
    <w:rsid w:val="001A3CF6"/>
    <w:rsid w:val="001A3EE7"/>
    <w:rsid w:val="001A4420"/>
    <w:rsid w:val="001A46B5"/>
    <w:rsid w:val="001A46F2"/>
    <w:rsid w:val="001A68EC"/>
    <w:rsid w:val="001A6C49"/>
    <w:rsid w:val="001A7C91"/>
    <w:rsid w:val="001B0220"/>
    <w:rsid w:val="001B0850"/>
    <w:rsid w:val="001B1281"/>
    <w:rsid w:val="001B1D39"/>
    <w:rsid w:val="001B2126"/>
    <w:rsid w:val="001B23F5"/>
    <w:rsid w:val="001B2666"/>
    <w:rsid w:val="001B2909"/>
    <w:rsid w:val="001B2A31"/>
    <w:rsid w:val="001B2D49"/>
    <w:rsid w:val="001B5B42"/>
    <w:rsid w:val="001B606A"/>
    <w:rsid w:val="001B6DDB"/>
    <w:rsid w:val="001B7078"/>
    <w:rsid w:val="001B7491"/>
    <w:rsid w:val="001B75CF"/>
    <w:rsid w:val="001B7A8D"/>
    <w:rsid w:val="001B7EBE"/>
    <w:rsid w:val="001C06C0"/>
    <w:rsid w:val="001C10E5"/>
    <w:rsid w:val="001C1A12"/>
    <w:rsid w:val="001C1D46"/>
    <w:rsid w:val="001C1F6C"/>
    <w:rsid w:val="001C21BB"/>
    <w:rsid w:val="001C3000"/>
    <w:rsid w:val="001C30D1"/>
    <w:rsid w:val="001C33D6"/>
    <w:rsid w:val="001C35B7"/>
    <w:rsid w:val="001C36F7"/>
    <w:rsid w:val="001C3AE0"/>
    <w:rsid w:val="001C3BAD"/>
    <w:rsid w:val="001C5F9A"/>
    <w:rsid w:val="001C7E49"/>
    <w:rsid w:val="001D012D"/>
    <w:rsid w:val="001D0702"/>
    <w:rsid w:val="001D0A25"/>
    <w:rsid w:val="001D1078"/>
    <w:rsid w:val="001D1659"/>
    <w:rsid w:val="001D296C"/>
    <w:rsid w:val="001D2F3D"/>
    <w:rsid w:val="001D33C3"/>
    <w:rsid w:val="001D3DED"/>
    <w:rsid w:val="001D3DF8"/>
    <w:rsid w:val="001D3F8A"/>
    <w:rsid w:val="001D4E6F"/>
    <w:rsid w:val="001D5573"/>
    <w:rsid w:val="001D56C8"/>
    <w:rsid w:val="001D5E80"/>
    <w:rsid w:val="001D6356"/>
    <w:rsid w:val="001D6EC3"/>
    <w:rsid w:val="001D710C"/>
    <w:rsid w:val="001E0886"/>
    <w:rsid w:val="001E11B1"/>
    <w:rsid w:val="001E208F"/>
    <w:rsid w:val="001E233C"/>
    <w:rsid w:val="001E4950"/>
    <w:rsid w:val="001E5014"/>
    <w:rsid w:val="001E630A"/>
    <w:rsid w:val="001E7838"/>
    <w:rsid w:val="001E7A22"/>
    <w:rsid w:val="001E7D19"/>
    <w:rsid w:val="001F0C50"/>
    <w:rsid w:val="001F0CFA"/>
    <w:rsid w:val="001F1464"/>
    <w:rsid w:val="001F1905"/>
    <w:rsid w:val="001F1EAE"/>
    <w:rsid w:val="001F1F7F"/>
    <w:rsid w:val="001F2C63"/>
    <w:rsid w:val="001F2E14"/>
    <w:rsid w:val="001F37E0"/>
    <w:rsid w:val="001F3A0C"/>
    <w:rsid w:val="001F3E7F"/>
    <w:rsid w:val="001F401A"/>
    <w:rsid w:val="001F4A76"/>
    <w:rsid w:val="001F4F4A"/>
    <w:rsid w:val="001F534F"/>
    <w:rsid w:val="001F543D"/>
    <w:rsid w:val="001F56BD"/>
    <w:rsid w:val="001F5813"/>
    <w:rsid w:val="001F5989"/>
    <w:rsid w:val="001F64C1"/>
    <w:rsid w:val="002001F1"/>
    <w:rsid w:val="00201348"/>
    <w:rsid w:val="00201A4E"/>
    <w:rsid w:val="00201C8A"/>
    <w:rsid w:val="00202525"/>
    <w:rsid w:val="00202B43"/>
    <w:rsid w:val="002035A2"/>
    <w:rsid w:val="00203787"/>
    <w:rsid w:val="00203887"/>
    <w:rsid w:val="002046D6"/>
    <w:rsid w:val="00204D09"/>
    <w:rsid w:val="00204F5C"/>
    <w:rsid w:val="00205C71"/>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DBF"/>
    <w:rsid w:val="00223FB6"/>
    <w:rsid w:val="0022435D"/>
    <w:rsid w:val="0022442C"/>
    <w:rsid w:val="002245B1"/>
    <w:rsid w:val="00224A1D"/>
    <w:rsid w:val="00224BA5"/>
    <w:rsid w:val="00225340"/>
    <w:rsid w:val="002259D7"/>
    <w:rsid w:val="002269FF"/>
    <w:rsid w:val="002274F2"/>
    <w:rsid w:val="00227BE4"/>
    <w:rsid w:val="002303B3"/>
    <w:rsid w:val="00230D0C"/>
    <w:rsid w:val="00230EA4"/>
    <w:rsid w:val="0023207C"/>
    <w:rsid w:val="0023316C"/>
    <w:rsid w:val="00233EA8"/>
    <w:rsid w:val="00233EE9"/>
    <w:rsid w:val="002344D9"/>
    <w:rsid w:val="00235237"/>
    <w:rsid w:val="0023573C"/>
    <w:rsid w:val="00235CCD"/>
    <w:rsid w:val="0023602F"/>
    <w:rsid w:val="00236048"/>
    <w:rsid w:val="002362ED"/>
    <w:rsid w:val="00237036"/>
    <w:rsid w:val="002372AC"/>
    <w:rsid w:val="00237A33"/>
    <w:rsid w:val="00237F7F"/>
    <w:rsid w:val="002402E8"/>
    <w:rsid w:val="00240B0F"/>
    <w:rsid w:val="00240CF2"/>
    <w:rsid w:val="00240E54"/>
    <w:rsid w:val="00241314"/>
    <w:rsid w:val="00241BD9"/>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506EE"/>
    <w:rsid w:val="00250E42"/>
    <w:rsid w:val="00250E89"/>
    <w:rsid w:val="0025197E"/>
    <w:rsid w:val="00252912"/>
    <w:rsid w:val="00252D49"/>
    <w:rsid w:val="00253956"/>
    <w:rsid w:val="00253C51"/>
    <w:rsid w:val="002548D3"/>
    <w:rsid w:val="00254E85"/>
    <w:rsid w:val="0025568B"/>
    <w:rsid w:val="002561B7"/>
    <w:rsid w:val="002562F6"/>
    <w:rsid w:val="00256EDB"/>
    <w:rsid w:val="00256FEA"/>
    <w:rsid w:val="00257131"/>
    <w:rsid w:val="0025733E"/>
    <w:rsid w:val="00257F6B"/>
    <w:rsid w:val="00261B4C"/>
    <w:rsid w:val="00261C50"/>
    <w:rsid w:val="00261C71"/>
    <w:rsid w:val="00261E06"/>
    <w:rsid w:val="0026249A"/>
    <w:rsid w:val="002625B4"/>
    <w:rsid w:val="00263090"/>
    <w:rsid w:val="00263146"/>
    <w:rsid w:val="00264D98"/>
    <w:rsid w:val="00265054"/>
    <w:rsid w:val="0026523F"/>
    <w:rsid w:val="00265EBC"/>
    <w:rsid w:val="0026696D"/>
    <w:rsid w:val="00266BE6"/>
    <w:rsid w:val="00267127"/>
    <w:rsid w:val="00267325"/>
    <w:rsid w:val="002674F1"/>
    <w:rsid w:val="00267935"/>
    <w:rsid w:val="00270B8F"/>
    <w:rsid w:val="00271B39"/>
    <w:rsid w:val="00271C92"/>
    <w:rsid w:val="0027280E"/>
    <w:rsid w:val="0027313B"/>
    <w:rsid w:val="00273CF6"/>
    <w:rsid w:val="00273F3E"/>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D45"/>
    <w:rsid w:val="00283253"/>
    <w:rsid w:val="002836C6"/>
    <w:rsid w:val="0028615B"/>
    <w:rsid w:val="00286DFC"/>
    <w:rsid w:val="00287102"/>
    <w:rsid w:val="00290002"/>
    <w:rsid w:val="0029069C"/>
    <w:rsid w:val="0029244F"/>
    <w:rsid w:val="00293B82"/>
    <w:rsid w:val="00293DA4"/>
    <w:rsid w:val="002965D8"/>
    <w:rsid w:val="002A0381"/>
    <w:rsid w:val="002A0425"/>
    <w:rsid w:val="002A0651"/>
    <w:rsid w:val="002A06BD"/>
    <w:rsid w:val="002A11FB"/>
    <w:rsid w:val="002A120C"/>
    <w:rsid w:val="002A1715"/>
    <w:rsid w:val="002A1996"/>
    <w:rsid w:val="002A1F00"/>
    <w:rsid w:val="002A1F34"/>
    <w:rsid w:val="002A2185"/>
    <w:rsid w:val="002A21D9"/>
    <w:rsid w:val="002A334F"/>
    <w:rsid w:val="002A3C88"/>
    <w:rsid w:val="002A41C2"/>
    <w:rsid w:val="002A4C00"/>
    <w:rsid w:val="002A50DC"/>
    <w:rsid w:val="002A52CC"/>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2E09"/>
    <w:rsid w:val="002B366D"/>
    <w:rsid w:val="002B3938"/>
    <w:rsid w:val="002B3C7C"/>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5AB"/>
    <w:rsid w:val="002C588A"/>
    <w:rsid w:val="002C5EEF"/>
    <w:rsid w:val="002C6527"/>
    <w:rsid w:val="002D0724"/>
    <w:rsid w:val="002D13DF"/>
    <w:rsid w:val="002D3B6B"/>
    <w:rsid w:val="002D41A4"/>
    <w:rsid w:val="002D603D"/>
    <w:rsid w:val="002D62E1"/>
    <w:rsid w:val="002E00AD"/>
    <w:rsid w:val="002E032F"/>
    <w:rsid w:val="002E075F"/>
    <w:rsid w:val="002E08C1"/>
    <w:rsid w:val="002E0B56"/>
    <w:rsid w:val="002E0B5D"/>
    <w:rsid w:val="002E1192"/>
    <w:rsid w:val="002E1650"/>
    <w:rsid w:val="002E1DA6"/>
    <w:rsid w:val="002E1FD4"/>
    <w:rsid w:val="002E214F"/>
    <w:rsid w:val="002E24BD"/>
    <w:rsid w:val="002E3C98"/>
    <w:rsid w:val="002E4681"/>
    <w:rsid w:val="002E4D51"/>
    <w:rsid w:val="002E5619"/>
    <w:rsid w:val="002E57C9"/>
    <w:rsid w:val="002E6371"/>
    <w:rsid w:val="002E6A58"/>
    <w:rsid w:val="002E6D98"/>
    <w:rsid w:val="002E7881"/>
    <w:rsid w:val="002E7975"/>
    <w:rsid w:val="002E7A31"/>
    <w:rsid w:val="002F01F2"/>
    <w:rsid w:val="002F11D5"/>
    <w:rsid w:val="002F21EF"/>
    <w:rsid w:val="002F2741"/>
    <w:rsid w:val="002F2B63"/>
    <w:rsid w:val="002F3765"/>
    <w:rsid w:val="002F3F28"/>
    <w:rsid w:val="002F44A0"/>
    <w:rsid w:val="002F471C"/>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51C9"/>
    <w:rsid w:val="00305C1F"/>
    <w:rsid w:val="00305D1D"/>
    <w:rsid w:val="00306B5E"/>
    <w:rsid w:val="0030700E"/>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CC1"/>
    <w:rsid w:val="0032244E"/>
    <w:rsid w:val="00323373"/>
    <w:rsid w:val="003242E5"/>
    <w:rsid w:val="00324DD8"/>
    <w:rsid w:val="003256E0"/>
    <w:rsid w:val="00325E6C"/>
    <w:rsid w:val="003261AE"/>
    <w:rsid w:val="00326A13"/>
    <w:rsid w:val="00327114"/>
    <w:rsid w:val="00327B3E"/>
    <w:rsid w:val="00327EA3"/>
    <w:rsid w:val="00332227"/>
    <w:rsid w:val="00332486"/>
    <w:rsid w:val="0033321A"/>
    <w:rsid w:val="00333612"/>
    <w:rsid w:val="00333676"/>
    <w:rsid w:val="003336FD"/>
    <w:rsid w:val="00333A02"/>
    <w:rsid w:val="00333D3B"/>
    <w:rsid w:val="00333E4C"/>
    <w:rsid w:val="00334224"/>
    <w:rsid w:val="0033425B"/>
    <w:rsid w:val="003342F6"/>
    <w:rsid w:val="00334680"/>
    <w:rsid w:val="003350A3"/>
    <w:rsid w:val="0033586C"/>
    <w:rsid w:val="00335EFB"/>
    <w:rsid w:val="003364B8"/>
    <w:rsid w:val="003364EB"/>
    <w:rsid w:val="003370F4"/>
    <w:rsid w:val="003374CB"/>
    <w:rsid w:val="00337D7C"/>
    <w:rsid w:val="00340445"/>
    <w:rsid w:val="00342A4E"/>
    <w:rsid w:val="00342BAE"/>
    <w:rsid w:val="003431F0"/>
    <w:rsid w:val="00343ACE"/>
    <w:rsid w:val="00344388"/>
    <w:rsid w:val="00345AD6"/>
    <w:rsid w:val="00345E2A"/>
    <w:rsid w:val="00345F25"/>
    <w:rsid w:val="00346772"/>
    <w:rsid w:val="00346E05"/>
    <w:rsid w:val="003514C0"/>
    <w:rsid w:val="00351F42"/>
    <w:rsid w:val="00352BC1"/>
    <w:rsid w:val="00352F19"/>
    <w:rsid w:val="003536EE"/>
    <w:rsid w:val="00353939"/>
    <w:rsid w:val="00354FA4"/>
    <w:rsid w:val="00355855"/>
    <w:rsid w:val="00356902"/>
    <w:rsid w:val="003571E8"/>
    <w:rsid w:val="00357CBA"/>
    <w:rsid w:val="003602AF"/>
    <w:rsid w:val="003619E8"/>
    <w:rsid w:val="00361FC9"/>
    <w:rsid w:val="00363CCB"/>
    <w:rsid w:val="003640EA"/>
    <w:rsid w:val="003642A2"/>
    <w:rsid w:val="003646C5"/>
    <w:rsid w:val="00365006"/>
    <w:rsid w:val="00365258"/>
    <w:rsid w:val="003653AC"/>
    <w:rsid w:val="00365ABF"/>
    <w:rsid w:val="00366FA8"/>
    <w:rsid w:val="003675A2"/>
    <w:rsid w:val="0037017C"/>
    <w:rsid w:val="003703D0"/>
    <w:rsid w:val="003706B3"/>
    <w:rsid w:val="003709F9"/>
    <w:rsid w:val="00372522"/>
    <w:rsid w:val="003728C9"/>
    <w:rsid w:val="00373353"/>
    <w:rsid w:val="00373923"/>
    <w:rsid w:val="003744B5"/>
    <w:rsid w:val="003745F2"/>
    <w:rsid w:val="00374BA5"/>
    <w:rsid w:val="003756AA"/>
    <w:rsid w:val="00376309"/>
    <w:rsid w:val="003773D2"/>
    <w:rsid w:val="00377B2A"/>
    <w:rsid w:val="00377D0B"/>
    <w:rsid w:val="003805AC"/>
    <w:rsid w:val="00380AE6"/>
    <w:rsid w:val="00381308"/>
    <w:rsid w:val="00381408"/>
    <w:rsid w:val="003814E4"/>
    <w:rsid w:val="00381578"/>
    <w:rsid w:val="003824ED"/>
    <w:rsid w:val="00382561"/>
    <w:rsid w:val="00382B9E"/>
    <w:rsid w:val="00382C17"/>
    <w:rsid w:val="0038318E"/>
    <w:rsid w:val="0038436C"/>
    <w:rsid w:val="003843EC"/>
    <w:rsid w:val="003847A5"/>
    <w:rsid w:val="00385229"/>
    <w:rsid w:val="003853E7"/>
    <w:rsid w:val="00385433"/>
    <w:rsid w:val="00387884"/>
    <w:rsid w:val="00387F66"/>
    <w:rsid w:val="0039022F"/>
    <w:rsid w:val="0039048F"/>
    <w:rsid w:val="003909DB"/>
    <w:rsid w:val="00391069"/>
    <w:rsid w:val="00391591"/>
    <w:rsid w:val="00391BFD"/>
    <w:rsid w:val="00392999"/>
    <w:rsid w:val="00392B88"/>
    <w:rsid w:val="00392CF1"/>
    <w:rsid w:val="00393028"/>
    <w:rsid w:val="0039313E"/>
    <w:rsid w:val="003934F9"/>
    <w:rsid w:val="00393AB1"/>
    <w:rsid w:val="00394848"/>
    <w:rsid w:val="00394A73"/>
    <w:rsid w:val="00394CBF"/>
    <w:rsid w:val="00394D1B"/>
    <w:rsid w:val="00394EA1"/>
    <w:rsid w:val="00395AE1"/>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DE7"/>
    <w:rsid w:val="003B1B85"/>
    <w:rsid w:val="003B2926"/>
    <w:rsid w:val="003B3713"/>
    <w:rsid w:val="003B3AA5"/>
    <w:rsid w:val="003B445F"/>
    <w:rsid w:val="003B4982"/>
    <w:rsid w:val="003B4B46"/>
    <w:rsid w:val="003B4DF0"/>
    <w:rsid w:val="003B5C4E"/>
    <w:rsid w:val="003B65AB"/>
    <w:rsid w:val="003B6CFD"/>
    <w:rsid w:val="003B7115"/>
    <w:rsid w:val="003B7B4E"/>
    <w:rsid w:val="003B7D23"/>
    <w:rsid w:val="003C0C16"/>
    <w:rsid w:val="003C121F"/>
    <w:rsid w:val="003C1F0B"/>
    <w:rsid w:val="003C2E11"/>
    <w:rsid w:val="003C3323"/>
    <w:rsid w:val="003C3359"/>
    <w:rsid w:val="003C3B63"/>
    <w:rsid w:val="003C3E94"/>
    <w:rsid w:val="003C44A5"/>
    <w:rsid w:val="003C4544"/>
    <w:rsid w:val="003C488F"/>
    <w:rsid w:val="003C4DA4"/>
    <w:rsid w:val="003C4E2E"/>
    <w:rsid w:val="003C5286"/>
    <w:rsid w:val="003C542A"/>
    <w:rsid w:val="003C5B59"/>
    <w:rsid w:val="003C63D8"/>
    <w:rsid w:val="003D06D4"/>
    <w:rsid w:val="003D16D0"/>
    <w:rsid w:val="003D27FB"/>
    <w:rsid w:val="003D3FDB"/>
    <w:rsid w:val="003D482D"/>
    <w:rsid w:val="003D53DC"/>
    <w:rsid w:val="003D589A"/>
    <w:rsid w:val="003D5A2F"/>
    <w:rsid w:val="003D6826"/>
    <w:rsid w:val="003D6E2F"/>
    <w:rsid w:val="003D7964"/>
    <w:rsid w:val="003D7BA8"/>
    <w:rsid w:val="003D7E59"/>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AB6"/>
    <w:rsid w:val="00402FEE"/>
    <w:rsid w:val="004030E9"/>
    <w:rsid w:val="004035B9"/>
    <w:rsid w:val="00403DA9"/>
    <w:rsid w:val="00404F25"/>
    <w:rsid w:val="00405A2A"/>
    <w:rsid w:val="00405AF2"/>
    <w:rsid w:val="00405C91"/>
    <w:rsid w:val="00405E73"/>
    <w:rsid w:val="00405FD0"/>
    <w:rsid w:val="004061A4"/>
    <w:rsid w:val="004061E0"/>
    <w:rsid w:val="0040632D"/>
    <w:rsid w:val="00407B04"/>
    <w:rsid w:val="00407BC7"/>
    <w:rsid w:val="00410BE7"/>
    <w:rsid w:val="00410D26"/>
    <w:rsid w:val="0041105B"/>
    <w:rsid w:val="004124E8"/>
    <w:rsid w:val="00412773"/>
    <w:rsid w:val="00413625"/>
    <w:rsid w:val="00413998"/>
    <w:rsid w:val="00413BFD"/>
    <w:rsid w:val="00413DFF"/>
    <w:rsid w:val="00414A4F"/>
    <w:rsid w:val="00415756"/>
    <w:rsid w:val="00415B9C"/>
    <w:rsid w:val="004166CA"/>
    <w:rsid w:val="0041688D"/>
    <w:rsid w:val="004168DB"/>
    <w:rsid w:val="00416A9F"/>
    <w:rsid w:val="004170BB"/>
    <w:rsid w:val="00417D63"/>
    <w:rsid w:val="004201B7"/>
    <w:rsid w:val="00421FC0"/>
    <w:rsid w:val="00422A18"/>
    <w:rsid w:val="00422B01"/>
    <w:rsid w:val="00423668"/>
    <w:rsid w:val="00423C36"/>
    <w:rsid w:val="004242E7"/>
    <w:rsid w:val="00424697"/>
    <w:rsid w:val="00424B8A"/>
    <w:rsid w:val="00425A62"/>
    <w:rsid w:val="00425BEB"/>
    <w:rsid w:val="00425DDC"/>
    <w:rsid w:val="00426433"/>
    <w:rsid w:val="00427383"/>
    <w:rsid w:val="00427BF1"/>
    <w:rsid w:val="004304D3"/>
    <w:rsid w:val="00430640"/>
    <w:rsid w:val="00430E30"/>
    <w:rsid w:val="00431315"/>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62BC"/>
    <w:rsid w:val="004562F1"/>
    <w:rsid w:val="00456A9B"/>
    <w:rsid w:val="0045708B"/>
    <w:rsid w:val="00457269"/>
    <w:rsid w:val="00460233"/>
    <w:rsid w:val="0046123F"/>
    <w:rsid w:val="004619CC"/>
    <w:rsid w:val="00461E36"/>
    <w:rsid w:val="0046392A"/>
    <w:rsid w:val="0046451D"/>
    <w:rsid w:val="00464A3F"/>
    <w:rsid w:val="00464A7E"/>
    <w:rsid w:val="004652F8"/>
    <w:rsid w:val="00465B3E"/>
    <w:rsid w:val="00465C0D"/>
    <w:rsid w:val="00465DED"/>
    <w:rsid w:val="00466945"/>
    <w:rsid w:val="00466ED5"/>
    <w:rsid w:val="00467388"/>
    <w:rsid w:val="00470261"/>
    <w:rsid w:val="00470367"/>
    <w:rsid w:val="004705C5"/>
    <w:rsid w:val="0047062C"/>
    <w:rsid w:val="00470934"/>
    <w:rsid w:val="00470AE5"/>
    <w:rsid w:val="0047124D"/>
    <w:rsid w:val="00471CC8"/>
    <w:rsid w:val="00471EE7"/>
    <w:rsid w:val="0047365F"/>
    <w:rsid w:val="00474CD6"/>
    <w:rsid w:val="00474D62"/>
    <w:rsid w:val="004751E7"/>
    <w:rsid w:val="0047562B"/>
    <w:rsid w:val="00475D1D"/>
    <w:rsid w:val="00477276"/>
    <w:rsid w:val="004776B9"/>
    <w:rsid w:val="00477C17"/>
    <w:rsid w:val="00480837"/>
    <w:rsid w:val="004813C6"/>
    <w:rsid w:val="00481B7C"/>
    <w:rsid w:val="00482480"/>
    <w:rsid w:val="00482C64"/>
    <w:rsid w:val="00482DF6"/>
    <w:rsid w:val="00485168"/>
    <w:rsid w:val="0048578C"/>
    <w:rsid w:val="00485872"/>
    <w:rsid w:val="00485915"/>
    <w:rsid w:val="00485EA4"/>
    <w:rsid w:val="00486C08"/>
    <w:rsid w:val="0048757E"/>
    <w:rsid w:val="00487C54"/>
    <w:rsid w:val="00487F2E"/>
    <w:rsid w:val="00490561"/>
    <w:rsid w:val="0049059F"/>
    <w:rsid w:val="00490F6B"/>
    <w:rsid w:val="00492CA8"/>
    <w:rsid w:val="004932D3"/>
    <w:rsid w:val="00493783"/>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539"/>
    <w:rsid w:val="004A1D55"/>
    <w:rsid w:val="004A262B"/>
    <w:rsid w:val="004A2B58"/>
    <w:rsid w:val="004A2E82"/>
    <w:rsid w:val="004A3080"/>
    <w:rsid w:val="004A4429"/>
    <w:rsid w:val="004A44FB"/>
    <w:rsid w:val="004A4862"/>
    <w:rsid w:val="004A4E10"/>
    <w:rsid w:val="004A51B0"/>
    <w:rsid w:val="004A5352"/>
    <w:rsid w:val="004A565E"/>
    <w:rsid w:val="004A59A4"/>
    <w:rsid w:val="004A6727"/>
    <w:rsid w:val="004A6981"/>
    <w:rsid w:val="004A6E06"/>
    <w:rsid w:val="004A73C9"/>
    <w:rsid w:val="004A7475"/>
    <w:rsid w:val="004A7F95"/>
    <w:rsid w:val="004B261D"/>
    <w:rsid w:val="004B35DD"/>
    <w:rsid w:val="004B37D0"/>
    <w:rsid w:val="004B4608"/>
    <w:rsid w:val="004B63B7"/>
    <w:rsid w:val="004C1447"/>
    <w:rsid w:val="004C15CD"/>
    <w:rsid w:val="004C166F"/>
    <w:rsid w:val="004C262D"/>
    <w:rsid w:val="004C2758"/>
    <w:rsid w:val="004C3CB6"/>
    <w:rsid w:val="004C4B56"/>
    <w:rsid w:val="004C57D7"/>
    <w:rsid w:val="004C586A"/>
    <w:rsid w:val="004C6802"/>
    <w:rsid w:val="004C6F5B"/>
    <w:rsid w:val="004C7132"/>
    <w:rsid w:val="004C725E"/>
    <w:rsid w:val="004C73AB"/>
    <w:rsid w:val="004C77BC"/>
    <w:rsid w:val="004D032D"/>
    <w:rsid w:val="004D03B3"/>
    <w:rsid w:val="004D05E3"/>
    <w:rsid w:val="004D0729"/>
    <w:rsid w:val="004D10AE"/>
    <w:rsid w:val="004D13DA"/>
    <w:rsid w:val="004D176E"/>
    <w:rsid w:val="004D241E"/>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BC0"/>
    <w:rsid w:val="004E206A"/>
    <w:rsid w:val="004E2F50"/>
    <w:rsid w:val="004E345A"/>
    <w:rsid w:val="004E3F06"/>
    <w:rsid w:val="004E433E"/>
    <w:rsid w:val="004E4394"/>
    <w:rsid w:val="004E44AF"/>
    <w:rsid w:val="004E52D5"/>
    <w:rsid w:val="004E59C7"/>
    <w:rsid w:val="004E67BD"/>
    <w:rsid w:val="004E67CC"/>
    <w:rsid w:val="004E6BED"/>
    <w:rsid w:val="004E7CFB"/>
    <w:rsid w:val="004F0094"/>
    <w:rsid w:val="004F091C"/>
    <w:rsid w:val="004F1279"/>
    <w:rsid w:val="004F1517"/>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11A8"/>
    <w:rsid w:val="0050193A"/>
    <w:rsid w:val="00501E03"/>
    <w:rsid w:val="00501E5A"/>
    <w:rsid w:val="00501EB7"/>
    <w:rsid w:val="00502668"/>
    <w:rsid w:val="0050276C"/>
    <w:rsid w:val="005027F7"/>
    <w:rsid w:val="0050367F"/>
    <w:rsid w:val="00503FE5"/>
    <w:rsid w:val="00504068"/>
    <w:rsid w:val="00504889"/>
    <w:rsid w:val="00504F17"/>
    <w:rsid w:val="00505297"/>
    <w:rsid w:val="0050563F"/>
    <w:rsid w:val="0050650A"/>
    <w:rsid w:val="00507045"/>
    <w:rsid w:val="00507643"/>
    <w:rsid w:val="00507FA4"/>
    <w:rsid w:val="005100BF"/>
    <w:rsid w:val="00510424"/>
    <w:rsid w:val="00510505"/>
    <w:rsid w:val="00510D49"/>
    <w:rsid w:val="0051105A"/>
    <w:rsid w:val="00511D21"/>
    <w:rsid w:val="00512690"/>
    <w:rsid w:val="00512B7A"/>
    <w:rsid w:val="00512CCA"/>
    <w:rsid w:val="00512EFD"/>
    <w:rsid w:val="005134DC"/>
    <w:rsid w:val="0051352C"/>
    <w:rsid w:val="00513896"/>
    <w:rsid w:val="00513998"/>
    <w:rsid w:val="00514214"/>
    <w:rsid w:val="0051453F"/>
    <w:rsid w:val="00514823"/>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7307"/>
    <w:rsid w:val="00527637"/>
    <w:rsid w:val="00527E4A"/>
    <w:rsid w:val="00530122"/>
    <w:rsid w:val="00530202"/>
    <w:rsid w:val="00530617"/>
    <w:rsid w:val="00530B1B"/>
    <w:rsid w:val="00531C5E"/>
    <w:rsid w:val="0053266F"/>
    <w:rsid w:val="00532A52"/>
    <w:rsid w:val="00532FBE"/>
    <w:rsid w:val="00535772"/>
    <w:rsid w:val="005360B6"/>
    <w:rsid w:val="0053616B"/>
    <w:rsid w:val="00536AB7"/>
    <w:rsid w:val="00540796"/>
    <w:rsid w:val="005408EA"/>
    <w:rsid w:val="00540B90"/>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59D3"/>
    <w:rsid w:val="00545B7C"/>
    <w:rsid w:val="00545D4C"/>
    <w:rsid w:val="00545FC1"/>
    <w:rsid w:val="00546C0C"/>
    <w:rsid w:val="00547260"/>
    <w:rsid w:val="00547A02"/>
    <w:rsid w:val="00547A8E"/>
    <w:rsid w:val="00550163"/>
    <w:rsid w:val="00550BD7"/>
    <w:rsid w:val="00550FF4"/>
    <w:rsid w:val="00551A35"/>
    <w:rsid w:val="005531EF"/>
    <w:rsid w:val="00553C8A"/>
    <w:rsid w:val="00553F48"/>
    <w:rsid w:val="0055408C"/>
    <w:rsid w:val="00555289"/>
    <w:rsid w:val="00557BE8"/>
    <w:rsid w:val="00560452"/>
    <w:rsid w:val="0056097F"/>
    <w:rsid w:val="00560E39"/>
    <w:rsid w:val="00562076"/>
    <w:rsid w:val="005622D6"/>
    <w:rsid w:val="00562AD4"/>
    <w:rsid w:val="00563583"/>
    <w:rsid w:val="005635DB"/>
    <w:rsid w:val="00563722"/>
    <w:rsid w:val="005644D2"/>
    <w:rsid w:val="00565126"/>
    <w:rsid w:val="0056605B"/>
    <w:rsid w:val="005664D0"/>
    <w:rsid w:val="00566509"/>
    <w:rsid w:val="00566C96"/>
    <w:rsid w:val="0056736F"/>
    <w:rsid w:val="005705DB"/>
    <w:rsid w:val="005709EF"/>
    <w:rsid w:val="0057109F"/>
    <w:rsid w:val="00571971"/>
    <w:rsid w:val="005721D9"/>
    <w:rsid w:val="00572770"/>
    <w:rsid w:val="0057299C"/>
    <w:rsid w:val="00572A16"/>
    <w:rsid w:val="00572D02"/>
    <w:rsid w:val="00572F10"/>
    <w:rsid w:val="005731E7"/>
    <w:rsid w:val="00573836"/>
    <w:rsid w:val="00573C96"/>
    <w:rsid w:val="00574200"/>
    <w:rsid w:val="00574776"/>
    <w:rsid w:val="00574ADD"/>
    <w:rsid w:val="00574BF4"/>
    <w:rsid w:val="00575FD0"/>
    <w:rsid w:val="00576547"/>
    <w:rsid w:val="005766D7"/>
    <w:rsid w:val="00576ED0"/>
    <w:rsid w:val="00576F87"/>
    <w:rsid w:val="00577B69"/>
    <w:rsid w:val="005800A3"/>
    <w:rsid w:val="00581587"/>
    <w:rsid w:val="00581F5A"/>
    <w:rsid w:val="00582B82"/>
    <w:rsid w:val="00582EF6"/>
    <w:rsid w:val="00583464"/>
    <w:rsid w:val="00583A9B"/>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1691"/>
    <w:rsid w:val="005C33DE"/>
    <w:rsid w:val="005C3571"/>
    <w:rsid w:val="005C3DAD"/>
    <w:rsid w:val="005C4C1F"/>
    <w:rsid w:val="005C4D87"/>
    <w:rsid w:val="005C5F97"/>
    <w:rsid w:val="005C6799"/>
    <w:rsid w:val="005C7036"/>
    <w:rsid w:val="005C7053"/>
    <w:rsid w:val="005D0181"/>
    <w:rsid w:val="005D1B22"/>
    <w:rsid w:val="005D1F87"/>
    <w:rsid w:val="005D247E"/>
    <w:rsid w:val="005D2797"/>
    <w:rsid w:val="005D2821"/>
    <w:rsid w:val="005D29AB"/>
    <w:rsid w:val="005D2AD9"/>
    <w:rsid w:val="005D487B"/>
    <w:rsid w:val="005D569E"/>
    <w:rsid w:val="005D6A20"/>
    <w:rsid w:val="005D6BC4"/>
    <w:rsid w:val="005D75A8"/>
    <w:rsid w:val="005D7F63"/>
    <w:rsid w:val="005D7FD7"/>
    <w:rsid w:val="005E01D6"/>
    <w:rsid w:val="005E0D2C"/>
    <w:rsid w:val="005E0FBF"/>
    <w:rsid w:val="005E1A94"/>
    <w:rsid w:val="005E1E5E"/>
    <w:rsid w:val="005E1EC8"/>
    <w:rsid w:val="005E2578"/>
    <w:rsid w:val="005E320C"/>
    <w:rsid w:val="005E3644"/>
    <w:rsid w:val="005E43D7"/>
    <w:rsid w:val="005E43D9"/>
    <w:rsid w:val="005E4D2B"/>
    <w:rsid w:val="005E4DFD"/>
    <w:rsid w:val="005E4E92"/>
    <w:rsid w:val="005E5326"/>
    <w:rsid w:val="005E549E"/>
    <w:rsid w:val="005E5E26"/>
    <w:rsid w:val="005E5F05"/>
    <w:rsid w:val="005E60DE"/>
    <w:rsid w:val="005E621A"/>
    <w:rsid w:val="005E6788"/>
    <w:rsid w:val="005E78D5"/>
    <w:rsid w:val="005F048A"/>
    <w:rsid w:val="005F0DF2"/>
    <w:rsid w:val="005F1192"/>
    <w:rsid w:val="005F1569"/>
    <w:rsid w:val="005F1684"/>
    <w:rsid w:val="005F186F"/>
    <w:rsid w:val="005F2A09"/>
    <w:rsid w:val="005F3287"/>
    <w:rsid w:val="005F354D"/>
    <w:rsid w:val="005F36B8"/>
    <w:rsid w:val="005F41E6"/>
    <w:rsid w:val="005F4F63"/>
    <w:rsid w:val="005F50F8"/>
    <w:rsid w:val="005F57CD"/>
    <w:rsid w:val="005F5C60"/>
    <w:rsid w:val="005F65D7"/>
    <w:rsid w:val="005F7277"/>
    <w:rsid w:val="0060015E"/>
    <w:rsid w:val="00600FF2"/>
    <w:rsid w:val="0060107B"/>
    <w:rsid w:val="00601744"/>
    <w:rsid w:val="00601EEB"/>
    <w:rsid w:val="0060324A"/>
    <w:rsid w:val="00603B00"/>
    <w:rsid w:val="00604586"/>
    <w:rsid w:val="00604A3E"/>
    <w:rsid w:val="00604E98"/>
    <w:rsid w:val="006052EB"/>
    <w:rsid w:val="00605593"/>
    <w:rsid w:val="00607D49"/>
    <w:rsid w:val="00607E9C"/>
    <w:rsid w:val="00610586"/>
    <w:rsid w:val="00610A0E"/>
    <w:rsid w:val="00610D9A"/>
    <w:rsid w:val="00611ED2"/>
    <w:rsid w:val="0061253F"/>
    <w:rsid w:val="00612D2C"/>
    <w:rsid w:val="00613239"/>
    <w:rsid w:val="006133AF"/>
    <w:rsid w:val="00614D9F"/>
    <w:rsid w:val="00615CF7"/>
    <w:rsid w:val="0061600A"/>
    <w:rsid w:val="00616417"/>
    <w:rsid w:val="0061657A"/>
    <w:rsid w:val="00616CA8"/>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DD3"/>
    <w:rsid w:val="0064650B"/>
    <w:rsid w:val="00646641"/>
    <w:rsid w:val="00646B2F"/>
    <w:rsid w:val="00646FF5"/>
    <w:rsid w:val="00647CD3"/>
    <w:rsid w:val="0065022E"/>
    <w:rsid w:val="00650398"/>
    <w:rsid w:val="0065047A"/>
    <w:rsid w:val="006510E7"/>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44CF"/>
    <w:rsid w:val="006645B8"/>
    <w:rsid w:val="00665461"/>
    <w:rsid w:val="00666308"/>
    <w:rsid w:val="00666BB7"/>
    <w:rsid w:val="00666C4C"/>
    <w:rsid w:val="00667518"/>
    <w:rsid w:val="00670342"/>
    <w:rsid w:val="00670D33"/>
    <w:rsid w:val="0067157C"/>
    <w:rsid w:val="00671AFA"/>
    <w:rsid w:val="006722F6"/>
    <w:rsid w:val="006725F0"/>
    <w:rsid w:val="00672A00"/>
    <w:rsid w:val="00672A27"/>
    <w:rsid w:val="00674135"/>
    <w:rsid w:val="00674DCE"/>
    <w:rsid w:val="00675104"/>
    <w:rsid w:val="00675A8E"/>
    <w:rsid w:val="00675D1F"/>
    <w:rsid w:val="00675F27"/>
    <w:rsid w:val="00676955"/>
    <w:rsid w:val="00676D3E"/>
    <w:rsid w:val="00677048"/>
    <w:rsid w:val="0068046C"/>
    <w:rsid w:val="006812C0"/>
    <w:rsid w:val="00681732"/>
    <w:rsid w:val="00681B7E"/>
    <w:rsid w:val="006828B7"/>
    <w:rsid w:val="00683085"/>
    <w:rsid w:val="0068311C"/>
    <w:rsid w:val="0068387C"/>
    <w:rsid w:val="00683942"/>
    <w:rsid w:val="00683ACE"/>
    <w:rsid w:val="00683E1A"/>
    <w:rsid w:val="0068574F"/>
    <w:rsid w:val="00686222"/>
    <w:rsid w:val="00686C68"/>
    <w:rsid w:val="00686D9B"/>
    <w:rsid w:val="00686F04"/>
    <w:rsid w:val="00686F62"/>
    <w:rsid w:val="00687043"/>
    <w:rsid w:val="006872FC"/>
    <w:rsid w:val="00690B64"/>
    <w:rsid w:val="00691F51"/>
    <w:rsid w:val="00692328"/>
    <w:rsid w:val="0069241A"/>
    <w:rsid w:val="006935B9"/>
    <w:rsid w:val="00694848"/>
    <w:rsid w:val="00695224"/>
    <w:rsid w:val="00695AF5"/>
    <w:rsid w:val="00696667"/>
    <w:rsid w:val="00696EA4"/>
    <w:rsid w:val="00697A24"/>
    <w:rsid w:val="00697C1D"/>
    <w:rsid w:val="006A0902"/>
    <w:rsid w:val="006A0BAC"/>
    <w:rsid w:val="006A0DC0"/>
    <w:rsid w:val="006A104A"/>
    <w:rsid w:val="006A158C"/>
    <w:rsid w:val="006A189A"/>
    <w:rsid w:val="006A1938"/>
    <w:rsid w:val="006A1BD9"/>
    <w:rsid w:val="006A1D13"/>
    <w:rsid w:val="006A20E5"/>
    <w:rsid w:val="006A231D"/>
    <w:rsid w:val="006A256B"/>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9B1"/>
    <w:rsid w:val="006B1298"/>
    <w:rsid w:val="006B1923"/>
    <w:rsid w:val="006B1CFA"/>
    <w:rsid w:val="006B260C"/>
    <w:rsid w:val="006B2E18"/>
    <w:rsid w:val="006B38D4"/>
    <w:rsid w:val="006B3D4C"/>
    <w:rsid w:val="006B445B"/>
    <w:rsid w:val="006B541F"/>
    <w:rsid w:val="006B5DC9"/>
    <w:rsid w:val="006B65F2"/>
    <w:rsid w:val="006B66F8"/>
    <w:rsid w:val="006B6C8C"/>
    <w:rsid w:val="006B6CDF"/>
    <w:rsid w:val="006B7604"/>
    <w:rsid w:val="006B77FE"/>
    <w:rsid w:val="006B7A32"/>
    <w:rsid w:val="006C0088"/>
    <w:rsid w:val="006C0CC8"/>
    <w:rsid w:val="006C1D0E"/>
    <w:rsid w:val="006C1FFC"/>
    <w:rsid w:val="006C2192"/>
    <w:rsid w:val="006C2227"/>
    <w:rsid w:val="006C2237"/>
    <w:rsid w:val="006C2A33"/>
    <w:rsid w:val="006C3391"/>
    <w:rsid w:val="006C3957"/>
    <w:rsid w:val="006C3C53"/>
    <w:rsid w:val="006C3CBA"/>
    <w:rsid w:val="006C3E30"/>
    <w:rsid w:val="006C3E96"/>
    <w:rsid w:val="006C4AC7"/>
    <w:rsid w:val="006C511D"/>
    <w:rsid w:val="006C5F50"/>
    <w:rsid w:val="006D0435"/>
    <w:rsid w:val="006D05EF"/>
    <w:rsid w:val="006D0878"/>
    <w:rsid w:val="006D0BDD"/>
    <w:rsid w:val="006D0BE5"/>
    <w:rsid w:val="006D0CB8"/>
    <w:rsid w:val="006D0CDA"/>
    <w:rsid w:val="006D150F"/>
    <w:rsid w:val="006D23E7"/>
    <w:rsid w:val="006D2762"/>
    <w:rsid w:val="006D2A1D"/>
    <w:rsid w:val="006D32D2"/>
    <w:rsid w:val="006D41C9"/>
    <w:rsid w:val="006D48F6"/>
    <w:rsid w:val="006D5920"/>
    <w:rsid w:val="006D59CA"/>
    <w:rsid w:val="006D6A01"/>
    <w:rsid w:val="006D7DAF"/>
    <w:rsid w:val="006E0126"/>
    <w:rsid w:val="006E0848"/>
    <w:rsid w:val="006E1450"/>
    <w:rsid w:val="006E28B4"/>
    <w:rsid w:val="006E42A9"/>
    <w:rsid w:val="006E4C76"/>
    <w:rsid w:val="006E556E"/>
    <w:rsid w:val="006E5C0D"/>
    <w:rsid w:val="006E67A9"/>
    <w:rsid w:val="006E6FF8"/>
    <w:rsid w:val="006E7584"/>
    <w:rsid w:val="006F0B48"/>
    <w:rsid w:val="006F1D0E"/>
    <w:rsid w:val="006F1F52"/>
    <w:rsid w:val="006F2368"/>
    <w:rsid w:val="006F2601"/>
    <w:rsid w:val="006F2B93"/>
    <w:rsid w:val="006F2C93"/>
    <w:rsid w:val="006F4258"/>
    <w:rsid w:val="006F45A3"/>
    <w:rsid w:val="006F4A3B"/>
    <w:rsid w:val="006F6278"/>
    <w:rsid w:val="006F7BB8"/>
    <w:rsid w:val="006F7F58"/>
    <w:rsid w:val="00700FC6"/>
    <w:rsid w:val="00701022"/>
    <w:rsid w:val="00701092"/>
    <w:rsid w:val="007016CB"/>
    <w:rsid w:val="0070184D"/>
    <w:rsid w:val="00701DDF"/>
    <w:rsid w:val="00702247"/>
    <w:rsid w:val="007033F1"/>
    <w:rsid w:val="00704B50"/>
    <w:rsid w:val="00704CBD"/>
    <w:rsid w:val="0070597A"/>
    <w:rsid w:val="007059E9"/>
    <w:rsid w:val="00705DC2"/>
    <w:rsid w:val="0070655B"/>
    <w:rsid w:val="00707536"/>
    <w:rsid w:val="00707856"/>
    <w:rsid w:val="00707DE3"/>
    <w:rsid w:val="00710292"/>
    <w:rsid w:val="00713861"/>
    <w:rsid w:val="00714054"/>
    <w:rsid w:val="00714083"/>
    <w:rsid w:val="00714146"/>
    <w:rsid w:val="00716559"/>
    <w:rsid w:val="00716C9E"/>
    <w:rsid w:val="007205F0"/>
    <w:rsid w:val="0072127E"/>
    <w:rsid w:val="007215B3"/>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3153"/>
    <w:rsid w:val="00733B22"/>
    <w:rsid w:val="00734D7F"/>
    <w:rsid w:val="00734F3D"/>
    <w:rsid w:val="007356DE"/>
    <w:rsid w:val="00735C72"/>
    <w:rsid w:val="007367CA"/>
    <w:rsid w:val="00736C6D"/>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F94"/>
    <w:rsid w:val="00746FB8"/>
    <w:rsid w:val="00747C97"/>
    <w:rsid w:val="00747CEF"/>
    <w:rsid w:val="0075028B"/>
    <w:rsid w:val="00750D85"/>
    <w:rsid w:val="00750D90"/>
    <w:rsid w:val="00751041"/>
    <w:rsid w:val="00751196"/>
    <w:rsid w:val="00752B74"/>
    <w:rsid w:val="00752DC9"/>
    <w:rsid w:val="00752E07"/>
    <w:rsid w:val="00752FEA"/>
    <w:rsid w:val="00753B52"/>
    <w:rsid w:val="00753BD5"/>
    <w:rsid w:val="0075457C"/>
    <w:rsid w:val="00755213"/>
    <w:rsid w:val="0075523F"/>
    <w:rsid w:val="00755E79"/>
    <w:rsid w:val="00756916"/>
    <w:rsid w:val="00756A61"/>
    <w:rsid w:val="00756F86"/>
    <w:rsid w:val="0075735D"/>
    <w:rsid w:val="0075777A"/>
    <w:rsid w:val="0076013E"/>
    <w:rsid w:val="0076128E"/>
    <w:rsid w:val="0076266C"/>
    <w:rsid w:val="007645ED"/>
    <w:rsid w:val="00765002"/>
    <w:rsid w:val="007675F7"/>
    <w:rsid w:val="0077091F"/>
    <w:rsid w:val="00771266"/>
    <w:rsid w:val="00771B21"/>
    <w:rsid w:val="00772036"/>
    <w:rsid w:val="0077203D"/>
    <w:rsid w:val="00772114"/>
    <w:rsid w:val="00772150"/>
    <w:rsid w:val="007721E3"/>
    <w:rsid w:val="00772B31"/>
    <w:rsid w:val="00773B71"/>
    <w:rsid w:val="00774BE0"/>
    <w:rsid w:val="00775496"/>
    <w:rsid w:val="00775850"/>
    <w:rsid w:val="00775910"/>
    <w:rsid w:val="00776534"/>
    <w:rsid w:val="007768AE"/>
    <w:rsid w:val="00776F7B"/>
    <w:rsid w:val="00777322"/>
    <w:rsid w:val="00777C1D"/>
    <w:rsid w:val="00780CFA"/>
    <w:rsid w:val="00780D57"/>
    <w:rsid w:val="00780F67"/>
    <w:rsid w:val="007811DE"/>
    <w:rsid w:val="007818C5"/>
    <w:rsid w:val="00781EF6"/>
    <w:rsid w:val="00781F40"/>
    <w:rsid w:val="00782CE7"/>
    <w:rsid w:val="00782F5F"/>
    <w:rsid w:val="00783824"/>
    <w:rsid w:val="00784306"/>
    <w:rsid w:val="00784450"/>
    <w:rsid w:val="00784DDD"/>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29D3"/>
    <w:rsid w:val="00792DF5"/>
    <w:rsid w:val="0079538B"/>
    <w:rsid w:val="0079543C"/>
    <w:rsid w:val="00795707"/>
    <w:rsid w:val="007958A2"/>
    <w:rsid w:val="00795A32"/>
    <w:rsid w:val="00795C4E"/>
    <w:rsid w:val="00796150"/>
    <w:rsid w:val="007970DC"/>
    <w:rsid w:val="00797438"/>
    <w:rsid w:val="00797A25"/>
    <w:rsid w:val="007A03B1"/>
    <w:rsid w:val="007A0520"/>
    <w:rsid w:val="007A0605"/>
    <w:rsid w:val="007A09DF"/>
    <w:rsid w:val="007A0E2F"/>
    <w:rsid w:val="007A10E6"/>
    <w:rsid w:val="007A1136"/>
    <w:rsid w:val="007A20EA"/>
    <w:rsid w:val="007A241F"/>
    <w:rsid w:val="007A26FB"/>
    <w:rsid w:val="007A3506"/>
    <w:rsid w:val="007A372A"/>
    <w:rsid w:val="007A3BD1"/>
    <w:rsid w:val="007A4153"/>
    <w:rsid w:val="007A46C9"/>
    <w:rsid w:val="007A530D"/>
    <w:rsid w:val="007A5CE6"/>
    <w:rsid w:val="007A611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4B16"/>
    <w:rsid w:val="007C573D"/>
    <w:rsid w:val="007C5BAA"/>
    <w:rsid w:val="007C5EB7"/>
    <w:rsid w:val="007C79CF"/>
    <w:rsid w:val="007C7BAE"/>
    <w:rsid w:val="007D02AD"/>
    <w:rsid w:val="007D04E6"/>
    <w:rsid w:val="007D06EE"/>
    <w:rsid w:val="007D0D57"/>
    <w:rsid w:val="007D1D33"/>
    <w:rsid w:val="007D2640"/>
    <w:rsid w:val="007D2656"/>
    <w:rsid w:val="007D27C9"/>
    <w:rsid w:val="007D2D2D"/>
    <w:rsid w:val="007D2FDA"/>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2BA"/>
    <w:rsid w:val="007F1B06"/>
    <w:rsid w:val="007F215B"/>
    <w:rsid w:val="007F268D"/>
    <w:rsid w:val="007F2907"/>
    <w:rsid w:val="007F2930"/>
    <w:rsid w:val="007F2AD8"/>
    <w:rsid w:val="007F2BEA"/>
    <w:rsid w:val="007F345B"/>
    <w:rsid w:val="007F36BA"/>
    <w:rsid w:val="007F3919"/>
    <w:rsid w:val="007F497F"/>
    <w:rsid w:val="007F5124"/>
    <w:rsid w:val="007F53C0"/>
    <w:rsid w:val="007F577C"/>
    <w:rsid w:val="007F6A3A"/>
    <w:rsid w:val="007F6AC2"/>
    <w:rsid w:val="00800E47"/>
    <w:rsid w:val="00801AB1"/>
    <w:rsid w:val="00802383"/>
    <w:rsid w:val="00802C82"/>
    <w:rsid w:val="008033B8"/>
    <w:rsid w:val="008033C1"/>
    <w:rsid w:val="00803689"/>
    <w:rsid w:val="00803D71"/>
    <w:rsid w:val="00803DDC"/>
    <w:rsid w:val="00803EBA"/>
    <w:rsid w:val="0080498C"/>
    <w:rsid w:val="008049DB"/>
    <w:rsid w:val="0080557B"/>
    <w:rsid w:val="00805B7B"/>
    <w:rsid w:val="00805D34"/>
    <w:rsid w:val="00806393"/>
    <w:rsid w:val="00806FF0"/>
    <w:rsid w:val="00810A80"/>
    <w:rsid w:val="00811009"/>
    <w:rsid w:val="00811082"/>
    <w:rsid w:val="00812CAB"/>
    <w:rsid w:val="00813405"/>
    <w:rsid w:val="0081357E"/>
    <w:rsid w:val="00813C9D"/>
    <w:rsid w:val="00814F99"/>
    <w:rsid w:val="008155EC"/>
    <w:rsid w:val="00815C51"/>
    <w:rsid w:val="008169BD"/>
    <w:rsid w:val="00816BEF"/>
    <w:rsid w:val="00816D29"/>
    <w:rsid w:val="008179EA"/>
    <w:rsid w:val="00817F99"/>
    <w:rsid w:val="0082025A"/>
    <w:rsid w:val="008207E2"/>
    <w:rsid w:val="0082096A"/>
    <w:rsid w:val="00820DEF"/>
    <w:rsid w:val="008210EA"/>
    <w:rsid w:val="00821B46"/>
    <w:rsid w:val="008222AD"/>
    <w:rsid w:val="00822512"/>
    <w:rsid w:val="00822561"/>
    <w:rsid w:val="008225F9"/>
    <w:rsid w:val="00822D3C"/>
    <w:rsid w:val="00822FFE"/>
    <w:rsid w:val="008230A0"/>
    <w:rsid w:val="00823691"/>
    <w:rsid w:val="008239AF"/>
    <w:rsid w:val="00824448"/>
    <w:rsid w:val="0082530D"/>
    <w:rsid w:val="00825530"/>
    <w:rsid w:val="00827280"/>
    <w:rsid w:val="008275A6"/>
    <w:rsid w:val="00827773"/>
    <w:rsid w:val="00827B06"/>
    <w:rsid w:val="00827E2A"/>
    <w:rsid w:val="00830148"/>
    <w:rsid w:val="00830AF2"/>
    <w:rsid w:val="00830BFC"/>
    <w:rsid w:val="00830EAB"/>
    <w:rsid w:val="008310D2"/>
    <w:rsid w:val="00831F24"/>
    <w:rsid w:val="00832458"/>
    <w:rsid w:val="00832601"/>
    <w:rsid w:val="00832DD9"/>
    <w:rsid w:val="00833045"/>
    <w:rsid w:val="0083478D"/>
    <w:rsid w:val="0083687A"/>
    <w:rsid w:val="008368D4"/>
    <w:rsid w:val="0083775C"/>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E12"/>
    <w:rsid w:val="00850E57"/>
    <w:rsid w:val="0085101E"/>
    <w:rsid w:val="00852470"/>
    <w:rsid w:val="008524EA"/>
    <w:rsid w:val="0085254F"/>
    <w:rsid w:val="00852846"/>
    <w:rsid w:val="008538E8"/>
    <w:rsid w:val="00854CBF"/>
    <w:rsid w:val="00855C0E"/>
    <w:rsid w:val="00855CB8"/>
    <w:rsid w:val="00856618"/>
    <w:rsid w:val="008566CA"/>
    <w:rsid w:val="008568C5"/>
    <w:rsid w:val="00856B2E"/>
    <w:rsid w:val="008576E8"/>
    <w:rsid w:val="008610C6"/>
    <w:rsid w:val="00861804"/>
    <w:rsid w:val="00862584"/>
    <w:rsid w:val="00862D18"/>
    <w:rsid w:val="008632E4"/>
    <w:rsid w:val="008637BB"/>
    <w:rsid w:val="008638FB"/>
    <w:rsid w:val="008641A3"/>
    <w:rsid w:val="00864BA7"/>
    <w:rsid w:val="00864FA0"/>
    <w:rsid w:val="00864FD5"/>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5044"/>
    <w:rsid w:val="008752CF"/>
    <w:rsid w:val="008752D5"/>
    <w:rsid w:val="00875D1B"/>
    <w:rsid w:val="00876093"/>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AA2"/>
    <w:rsid w:val="008900AB"/>
    <w:rsid w:val="0089018B"/>
    <w:rsid w:val="00890AC9"/>
    <w:rsid w:val="008916E6"/>
    <w:rsid w:val="00891B0F"/>
    <w:rsid w:val="00892147"/>
    <w:rsid w:val="0089263D"/>
    <w:rsid w:val="008926B9"/>
    <w:rsid w:val="00892BD6"/>
    <w:rsid w:val="008935B1"/>
    <w:rsid w:val="008940AA"/>
    <w:rsid w:val="00894579"/>
    <w:rsid w:val="00894649"/>
    <w:rsid w:val="00895364"/>
    <w:rsid w:val="008959FD"/>
    <w:rsid w:val="00895C6B"/>
    <w:rsid w:val="00896D0A"/>
    <w:rsid w:val="0089751D"/>
    <w:rsid w:val="00897A46"/>
    <w:rsid w:val="008A0126"/>
    <w:rsid w:val="008A07C5"/>
    <w:rsid w:val="008A0954"/>
    <w:rsid w:val="008A0D61"/>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DA0"/>
    <w:rsid w:val="008B6E0E"/>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B9B"/>
    <w:rsid w:val="008D0D6B"/>
    <w:rsid w:val="008D0E73"/>
    <w:rsid w:val="008D14B9"/>
    <w:rsid w:val="008D1648"/>
    <w:rsid w:val="008D16DD"/>
    <w:rsid w:val="008D2745"/>
    <w:rsid w:val="008D2A84"/>
    <w:rsid w:val="008D4D1D"/>
    <w:rsid w:val="008D50BF"/>
    <w:rsid w:val="008D5D67"/>
    <w:rsid w:val="008D5F2F"/>
    <w:rsid w:val="008D6448"/>
    <w:rsid w:val="008D66D8"/>
    <w:rsid w:val="008D682A"/>
    <w:rsid w:val="008D751E"/>
    <w:rsid w:val="008D7E7E"/>
    <w:rsid w:val="008E02A6"/>
    <w:rsid w:val="008E02FA"/>
    <w:rsid w:val="008E1922"/>
    <w:rsid w:val="008E1CD3"/>
    <w:rsid w:val="008E1F25"/>
    <w:rsid w:val="008E27CB"/>
    <w:rsid w:val="008E2AE3"/>
    <w:rsid w:val="008E449D"/>
    <w:rsid w:val="008E5072"/>
    <w:rsid w:val="008E57B4"/>
    <w:rsid w:val="008E58A8"/>
    <w:rsid w:val="008E6374"/>
    <w:rsid w:val="008E6791"/>
    <w:rsid w:val="008E72A7"/>
    <w:rsid w:val="008E7C43"/>
    <w:rsid w:val="008F0232"/>
    <w:rsid w:val="008F04AE"/>
    <w:rsid w:val="008F0682"/>
    <w:rsid w:val="008F06E3"/>
    <w:rsid w:val="008F23FE"/>
    <w:rsid w:val="008F279E"/>
    <w:rsid w:val="008F2C96"/>
    <w:rsid w:val="008F3767"/>
    <w:rsid w:val="008F3AB4"/>
    <w:rsid w:val="008F432B"/>
    <w:rsid w:val="008F43F9"/>
    <w:rsid w:val="008F4452"/>
    <w:rsid w:val="008F4F69"/>
    <w:rsid w:val="008F4FFD"/>
    <w:rsid w:val="008F53DF"/>
    <w:rsid w:val="008F54DD"/>
    <w:rsid w:val="008F6E39"/>
    <w:rsid w:val="00900473"/>
    <w:rsid w:val="00900ED9"/>
    <w:rsid w:val="009013F6"/>
    <w:rsid w:val="00901880"/>
    <w:rsid w:val="009018CE"/>
    <w:rsid w:val="00901D16"/>
    <w:rsid w:val="00901EB2"/>
    <w:rsid w:val="00902AA5"/>
    <w:rsid w:val="00904000"/>
    <w:rsid w:val="00904F14"/>
    <w:rsid w:val="0090562E"/>
    <w:rsid w:val="00905A66"/>
    <w:rsid w:val="00905DB4"/>
    <w:rsid w:val="00906446"/>
    <w:rsid w:val="00906459"/>
    <w:rsid w:val="009068B9"/>
    <w:rsid w:val="00906C94"/>
    <w:rsid w:val="009071BB"/>
    <w:rsid w:val="00910402"/>
    <w:rsid w:val="00911100"/>
    <w:rsid w:val="00911F3B"/>
    <w:rsid w:val="009130F8"/>
    <w:rsid w:val="00913249"/>
    <w:rsid w:val="00913494"/>
    <w:rsid w:val="00913699"/>
    <w:rsid w:val="00913C46"/>
    <w:rsid w:val="00913F80"/>
    <w:rsid w:val="009144AB"/>
    <w:rsid w:val="009144D5"/>
    <w:rsid w:val="00914654"/>
    <w:rsid w:val="00914EC1"/>
    <w:rsid w:val="00914F50"/>
    <w:rsid w:val="009152A9"/>
    <w:rsid w:val="00915CC4"/>
    <w:rsid w:val="00916161"/>
    <w:rsid w:val="00916292"/>
    <w:rsid w:val="009175C2"/>
    <w:rsid w:val="0091789A"/>
    <w:rsid w:val="00917D64"/>
    <w:rsid w:val="0092251C"/>
    <w:rsid w:val="009226C5"/>
    <w:rsid w:val="009229C9"/>
    <w:rsid w:val="0092357A"/>
    <w:rsid w:val="00923D27"/>
    <w:rsid w:val="0092402B"/>
    <w:rsid w:val="00924A9F"/>
    <w:rsid w:val="00925042"/>
    <w:rsid w:val="009251E0"/>
    <w:rsid w:val="009257E0"/>
    <w:rsid w:val="009269BD"/>
    <w:rsid w:val="00926AA3"/>
    <w:rsid w:val="00926E00"/>
    <w:rsid w:val="00930B44"/>
    <w:rsid w:val="00931225"/>
    <w:rsid w:val="0093126B"/>
    <w:rsid w:val="0093128F"/>
    <w:rsid w:val="00931D72"/>
    <w:rsid w:val="00932288"/>
    <w:rsid w:val="00932774"/>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F50"/>
    <w:rsid w:val="00945199"/>
    <w:rsid w:val="009457AA"/>
    <w:rsid w:val="00945A29"/>
    <w:rsid w:val="009463D5"/>
    <w:rsid w:val="00946797"/>
    <w:rsid w:val="00946800"/>
    <w:rsid w:val="00946822"/>
    <w:rsid w:val="0094706D"/>
    <w:rsid w:val="00947C03"/>
    <w:rsid w:val="009511EB"/>
    <w:rsid w:val="00951870"/>
    <w:rsid w:val="00951EE6"/>
    <w:rsid w:val="00952051"/>
    <w:rsid w:val="00953ABF"/>
    <w:rsid w:val="00953D69"/>
    <w:rsid w:val="00954226"/>
    <w:rsid w:val="00954658"/>
    <w:rsid w:val="00956153"/>
    <w:rsid w:val="009561B4"/>
    <w:rsid w:val="009565AE"/>
    <w:rsid w:val="00956AA3"/>
    <w:rsid w:val="009574B7"/>
    <w:rsid w:val="009605F6"/>
    <w:rsid w:val="00960662"/>
    <w:rsid w:val="009611D3"/>
    <w:rsid w:val="00962193"/>
    <w:rsid w:val="009627CF"/>
    <w:rsid w:val="00962E7D"/>
    <w:rsid w:val="0096406A"/>
    <w:rsid w:val="00964D10"/>
    <w:rsid w:val="00965153"/>
    <w:rsid w:val="0096531D"/>
    <w:rsid w:val="00965371"/>
    <w:rsid w:val="00965468"/>
    <w:rsid w:val="00965874"/>
    <w:rsid w:val="00965E71"/>
    <w:rsid w:val="009667F1"/>
    <w:rsid w:val="009668D3"/>
    <w:rsid w:val="009670C2"/>
    <w:rsid w:val="00967CDE"/>
    <w:rsid w:val="00970100"/>
    <w:rsid w:val="0097040B"/>
    <w:rsid w:val="00972177"/>
    <w:rsid w:val="00973DF4"/>
    <w:rsid w:val="00974624"/>
    <w:rsid w:val="00975087"/>
    <w:rsid w:val="00975C59"/>
    <w:rsid w:val="009760F9"/>
    <w:rsid w:val="00976215"/>
    <w:rsid w:val="00976309"/>
    <w:rsid w:val="009773D6"/>
    <w:rsid w:val="00977491"/>
    <w:rsid w:val="00977C0C"/>
    <w:rsid w:val="00980C2C"/>
    <w:rsid w:val="00982626"/>
    <w:rsid w:val="00982F86"/>
    <w:rsid w:val="00983210"/>
    <w:rsid w:val="009833D1"/>
    <w:rsid w:val="0098376A"/>
    <w:rsid w:val="00983D24"/>
    <w:rsid w:val="00983F50"/>
    <w:rsid w:val="0098413C"/>
    <w:rsid w:val="0098560B"/>
    <w:rsid w:val="0098605C"/>
    <w:rsid w:val="00987290"/>
    <w:rsid w:val="009872EB"/>
    <w:rsid w:val="009876EE"/>
    <w:rsid w:val="00987AA2"/>
    <w:rsid w:val="00987B8C"/>
    <w:rsid w:val="00987CEE"/>
    <w:rsid w:val="009905DE"/>
    <w:rsid w:val="00990C19"/>
    <w:rsid w:val="00990EB2"/>
    <w:rsid w:val="00991D80"/>
    <w:rsid w:val="00991EA5"/>
    <w:rsid w:val="009920AC"/>
    <w:rsid w:val="00992863"/>
    <w:rsid w:val="00992AD4"/>
    <w:rsid w:val="00992B33"/>
    <w:rsid w:val="00992B8E"/>
    <w:rsid w:val="009945E8"/>
    <w:rsid w:val="00994FC7"/>
    <w:rsid w:val="009959BD"/>
    <w:rsid w:val="00996363"/>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AA5"/>
    <w:rsid w:val="009A500C"/>
    <w:rsid w:val="009A55FF"/>
    <w:rsid w:val="009A57CD"/>
    <w:rsid w:val="009A5D5A"/>
    <w:rsid w:val="009A5DEE"/>
    <w:rsid w:val="009A6277"/>
    <w:rsid w:val="009A6783"/>
    <w:rsid w:val="009A73C8"/>
    <w:rsid w:val="009A76E5"/>
    <w:rsid w:val="009A7AFF"/>
    <w:rsid w:val="009A7D13"/>
    <w:rsid w:val="009B0472"/>
    <w:rsid w:val="009B0DA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C0631"/>
    <w:rsid w:val="009C1008"/>
    <w:rsid w:val="009C1809"/>
    <w:rsid w:val="009C1AFF"/>
    <w:rsid w:val="009C218C"/>
    <w:rsid w:val="009C21E3"/>
    <w:rsid w:val="009C222F"/>
    <w:rsid w:val="009C25F1"/>
    <w:rsid w:val="009C2C60"/>
    <w:rsid w:val="009C372E"/>
    <w:rsid w:val="009C3B12"/>
    <w:rsid w:val="009C3EC8"/>
    <w:rsid w:val="009C4186"/>
    <w:rsid w:val="009C47F5"/>
    <w:rsid w:val="009C4C4F"/>
    <w:rsid w:val="009C59C1"/>
    <w:rsid w:val="009C5AD0"/>
    <w:rsid w:val="009C6134"/>
    <w:rsid w:val="009C69CD"/>
    <w:rsid w:val="009C6D2B"/>
    <w:rsid w:val="009C7301"/>
    <w:rsid w:val="009C788F"/>
    <w:rsid w:val="009C79AB"/>
    <w:rsid w:val="009C7ACB"/>
    <w:rsid w:val="009C7EF2"/>
    <w:rsid w:val="009D135A"/>
    <w:rsid w:val="009D1A50"/>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E04"/>
    <w:rsid w:val="009E1FF9"/>
    <w:rsid w:val="009E31F4"/>
    <w:rsid w:val="009E4179"/>
    <w:rsid w:val="009E4242"/>
    <w:rsid w:val="009E4732"/>
    <w:rsid w:val="009E57E8"/>
    <w:rsid w:val="009E59F4"/>
    <w:rsid w:val="009E5D79"/>
    <w:rsid w:val="009E7266"/>
    <w:rsid w:val="009E7B1E"/>
    <w:rsid w:val="009E7D74"/>
    <w:rsid w:val="009F0190"/>
    <w:rsid w:val="009F01B8"/>
    <w:rsid w:val="009F047C"/>
    <w:rsid w:val="009F0B0F"/>
    <w:rsid w:val="009F0F0E"/>
    <w:rsid w:val="009F1217"/>
    <w:rsid w:val="009F1D5A"/>
    <w:rsid w:val="009F1DEF"/>
    <w:rsid w:val="009F2418"/>
    <w:rsid w:val="009F2588"/>
    <w:rsid w:val="009F36C5"/>
    <w:rsid w:val="009F3CE4"/>
    <w:rsid w:val="009F3D5F"/>
    <w:rsid w:val="009F51A2"/>
    <w:rsid w:val="009F5F4C"/>
    <w:rsid w:val="009F6D94"/>
    <w:rsid w:val="009F7480"/>
    <w:rsid w:val="009F7689"/>
    <w:rsid w:val="00A00170"/>
    <w:rsid w:val="00A00BB2"/>
    <w:rsid w:val="00A013B0"/>
    <w:rsid w:val="00A01E51"/>
    <w:rsid w:val="00A04494"/>
    <w:rsid w:val="00A04767"/>
    <w:rsid w:val="00A0546E"/>
    <w:rsid w:val="00A0551C"/>
    <w:rsid w:val="00A05BB8"/>
    <w:rsid w:val="00A06295"/>
    <w:rsid w:val="00A06427"/>
    <w:rsid w:val="00A076BA"/>
    <w:rsid w:val="00A121A7"/>
    <w:rsid w:val="00A121BF"/>
    <w:rsid w:val="00A12416"/>
    <w:rsid w:val="00A136C6"/>
    <w:rsid w:val="00A136CE"/>
    <w:rsid w:val="00A13755"/>
    <w:rsid w:val="00A13A89"/>
    <w:rsid w:val="00A13AA8"/>
    <w:rsid w:val="00A13FE3"/>
    <w:rsid w:val="00A14158"/>
    <w:rsid w:val="00A14256"/>
    <w:rsid w:val="00A146AA"/>
    <w:rsid w:val="00A14BAC"/>
    <w:rsid w:val="00A14D5C"/>
    <w:rsid w:val="00A154F9"/>
    <w:rsid w:val="00A158CC"/>
    <w:rsid w:val="00A15D6B"/>
    <w:rsid w:val="00A1666B"/>
    <w:rsid w:val="00A16954"/>
    <w:rsid w:val="00A17BA4"/>
    <w:rsid w:val="00A207DC"/>
    <w:rsid w:val="00A20CEB"/>
    <w:rsid w:val="00A21118"/>
    <w:rsid w:val="00A21F8C"/>
    <w:rsid w:val="00A22977"/>
    <w:rsid w:val="00A23A82"/>
    <w:rsid w:val="00A23B89"/>
    <w:rsid w:val="00A241F9"/>
    <w:rsid w:val="00A24437"/>
    <w:rsid w:val="00A252B6"/>
    <w:rsid w:val="00A2544C"/>
    <w:rsid w:val="00A25FFF"/>
    <w:rsid w:val="00A2607B"/>
    <w:rsid w:val="00A26CCB"/>
    <w:rsid w:val="00A27980"/>
    <w:rsid w:val="00A27A38"/>
    <w:rsid w:val="00A27C3C"/>
    <w:rsid w:val="00A27D03"/>
    <w:rsid w:val="00A27DB4"/>
    <w:rsid w:val="00A30E89"/>
    <w:rsid w:val="00A314A0"/>
    <w:rsid w:val="00A31ADE"/>
    <w:rsid w:val="00A31C7D"/>
    <w:rsid w:val="00A320DB"/>
    <w:rsid w:val="00A3249C"/>
    <w:rsid w:val="00A32A75"/>
    <w:rsid w:val="00A33C93"/>
    <w:rsid w:val="00A3410E"/>
    <w:rsid w:val="00A35ACD"/>
    <w:rsid w:val="00A35AFF"/>
    <w:rsid w:val="00A36A84"/>
    <w:rsid w:val="00A370B4"/>
    <w:rsid w:val="00A37836"/>
    <w:rsid w:val="00A40288"/>
    <w:rsid w:val="00A406E6"/>
    <w:rsid w:val="00A409A3"/>
    <w:rsid w:val="00A41771"/>
    <w:rsid w:val="00A41B17"/>
    <w:rsid w:val="00A421B2"/>
    <w:rsid w:val="00A4292D"/>
    <w:rsid w:val="00A42E17"/>
    <w:rsid w:val="00A4329A"/>
    <w:rsid w:val="00A4334A"/>
    <w:rsid w:val="00A43DB0"/>
    <w:rsid w:val="00A43F59"/>
    <w:rsid w:val="00A443E2"/>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340"/>
    <w:rsid w:val="00A57A69"/>
    <w:rsid w:val="00A57F82"/>
    <w:rsid w:val="00A608B7"/>
    <w:rsid w:val="00A60FE1"/>
    <w:rsid w:val="00A6122A"/>
    <w:rsid w:val="00A61836"/>
    <w:rsid w:val="00A61853"/>
    <w:rsid w:val="00A618C6"/>
    <w:rsid w:val="00A62A4D"/>
    <w:rsid w:val="00A62CC5"/>
    <w:rsid w:val="00A6317B"/>
    <w:rsid w:val="00A63184"/>
    <w:rsid w:val="00A63DF1"/>
    <w:rsid w:val="00A64096"/>
    <w:rsid w:val="00A6410C"/>
    <w:rsid w:val="00A6435A"/>
    <w:rsid w:val="00A647CD"/>
    <w:rsid w:val="00A6560B"/>
    <w:rsid w:val="00A65C42"/>
    <w:rsid w:val="00A65EF7"/>
    <w:rsid w:val="00A66396"/>
    <w:rsid w:val="00A671D1"/>
    <w:rsid w:val="00A67879"/>
    <w:rsid w:val="00A67EF5"/>
    <w:rsid w:val="00A704EA"/>
    <w:rsid w:val="00A7234D"/>
    <w:rsid w:val="00A72E28"/>
    <w:rsid w:val="00A738B1"/>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DDC"/>
    <w:rsid w:val="00A83F37"/>
    <w:rsid w:val="00A84018"/>
    <w:rsid w:val="00A8418F"/>
    <w:rsid w:val="00A84B94"/>
    <w:rsid w:val="00A84BED"/>
    <w:rsid w:val="00A8536F"/>
    <w:rsid w:val="00A857C4"/>
    <w:rsid w:val="00A858A3"/>
    <w:rsid w:val="00A85AF6"/>
    <w:rsid w:val="00A85CD9"/>
    <w:rsid w:val="00A85E27"/>
    <w:rsid w:val="00A86D6F"/>
    <w:rsid w:val="00A86E3E"/>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501F"/>
    <w:rsid w:val="00A951AC"/>
    <w:rsid w:val="00A951C2"/>
    <w:rsid w:val="00A95452"/>
    <w:rsid w:val="00A95EE0"/>
    <w:rsid w:val="00A96EF6"/>
    <w:rsid w:val="00AA0925"/>
    <w:rsid w:val="00AA096E"/>
    <w:rsid w:val="00AA1293"/>
    <w:rsid w:val="00AA14C3"/>
    <w:rsid w:val="00AA188D"/>
    <w:rsid w:val="00AA3EDF"/>
    <w:rsid w:val="00AA411A"/>
    <w:rsid w:val="00AA4220"/>
    <w:rsid w:val="00AA4239"/>
    <w:rsid w:val="00AA4D46"/>
    <w:rsid w:val="00AA54AE"/>
    <w:rsid w:val="00AA5F04"/>
    <w:rsid w:val="00AA6816"/>
    <w:rsid w:val="00AA69E5"/>
    <w:rsid w:val="00AA6D4E"/>
    <w:rsid w:val="00AA75CE"/>
    <w:rsid w:val="00AB023A"/>
    <w:rsid w:val="00AB0C43"/>
    <w:rsid w:val="00AB1082"/>
    <w:rsid w:val="00AB1098"/>
    <w:rsid w:val="00AB173C"/>
    <w:rsid w:val="00AB1B38"/>
    <w:rsid w:val="00AB217D"/>
    <w:rsid w:val="00AB2581"/>
    <w:rsid w:val="00AB2643"/>
    <w:rsid w:val="00AB27C6"/>
    <w:rsid w:val="00AB3031"/>
    <w:rsid w:val="00AB3379"/>
    <w:rsid w:val="00AB3F05"/>
    <w:rsid w:val="00AB4013"/>
    <w:rsid w:val="00AB462F"/>
    <w:rsid w:val="00AB4C0D"/>
    <w:rsid w:val="00AB4DB7"/>
    <w:rsid w:val="00AB557D"/>
    <w:rsid w:val="00AB6477"/>
    <w:rsid w:val="00AB6533"/>
    <w:rsid w:val="00AB689D"/>
    <w:rsid w:val="00AB6EB6"/>
    <w:rsid w:val="00AB7675"/>
    <w:rsid w:val="00AB7E48"/>
    <w:rsid w:val="00AC070D"/>
    <w:rsid w:val="00AC0DE8"/>
    <w:rsid w:val="00AC1A14"/>
    <w:rsid w:val="00AC2A94"/>
    <w:rsid w:val="00AC322C"/>
    <w:rsid w:val="00AC33E2"/>
    <w:rsid w:val="00AC3674"/>
    <w:rsid w:val="00AC3F97"/>
    <w:rsid w:val="00AC4A20"/>
    <w:rsid w:val="00AC4FEA"/>
    <w:rsid w:val="00AC5213"/>
    <w:rsid w:val="00AC53F3"/>
    <w:rsid w:val="00AC584E"/>
    <w:rsid w:val="00AC5B6E"/>
    <w:rsid w:val="00AC5E1A"/>
    <w:rsid w:val="00AC7B80"/>
    <w:rsid w:val="00AD073E"/>
    <w:rsid w:val="00AD0A32"/>
    <w:rsid w:val="00AD1442"/>
    <w:rsid w:val="00AD14AB"/>
    <w:rsid w:val="00AD1B73"/>
    <w:rsid w:val="00AD20ED"/>
    <w:rsid w:val="00AD20FA"/>
    <w:rsid w:val="00AD2F04"/>
    <w:rsid w:val="00AD2FE7"/>
    <w:rsid w:val="00AD30DD"/>
    <w:rsid w:val="00AD3BC2"/>
    <w:rsid w:val="00AD3C4C"/>
    <w:rsid w:val="00AD4264"/>
    <w:rsid w:val="00AD4434"/>
    <w:rsid w:val="00AD4D17"/>
    <w:rsid w:val="00AD5004"/>
    <w:rsid w:val="00AD5334"/>
    <w:rsid w:val="00AD53AA"/>
    <w:rsid w:val="00AD6826"/>
    <w:rsid w:val="00AD72BC"/>
    <w:rsid w:val="00AD79BF"/>
    <w:rsid w:val="00AD7C84"/>
    <w:rsid w:val="00AE07E1"/>
    <w:rsid w:val="00AE1449"/>
    <w:rsid w:val="00AE1D52"/>
    <w:rsid w:val="00AE2133"/>
    <w:rsid w:val="00AE2AD5"/>
    <w:rsid w:val="00AE3344"/>
    <w:rsid w:val="00AE43F4"/>
    <w:rsid w:val="00AE5099"/>
    <w:rsid w:val="00AE50D3"/>
    <w:rsid w:val="00AE606A"/>
    <w:rsid w:val="00AF013B"/>
    <w:rsid w:val="00AF0A66"/>
    <w:rsid w:val="00AF0CF8"/>
    <w:rsid w:val="00AF1658"/>
    <w:rsid w:val="00AF262C"/>
    <w:rsid w:val="00AF2A5A"/>
    <w:rsid w:val="00AF415A"/>
    <w:rsid w:val="00AF44F2"/>
    <w:rsid w:val="00AF4950"/>
    <w:rsid w:val="00AF53AB"/>
    <w:rsid w:val="00AF53BA"/>
    <w:rsid w:val="00AF64D9"/>
    <w:rsid w:val="00AF69B4"/>
    <w:rsid w:val="00AF7125"/>
    <w:rsid w:val="00AF717B"/>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34E7"/>
    <w:rsid w:val="00B13A79"/>
    <w:rsid w:val="00B14FC0"/>
    <w:rsid w:val="00B159F7"/>
    <w:rsid w:val="00B16524"/>
    <w:rsid w:val="00B165E7"/>
    <w:rsid w:val="00B16E86"/>
    <w:rsid w:val="00B170A8"/>
    <w:rsid w:val="00B20364"/>
    <w:rsid w:val="00B20E6F"/>
    <w:rsid w:val="00B211F2"/>
    <w:rsid w:val="00B2130C"/>
    <w:rsid w:val="00B215D0"/>
    <w:rsid w:val="00B21EDE"/>
    <w:rsid w:val="00B2244B"/>
    <w:rsid w:val="00B226A9"/>
    <w:rsid w:val="00B2300D"/>
    <w:rsid w:val="00B230F6"/>
    <w:rsid w:val="00B23139"/>
    <w:rsid w:val="00B232D6"/>
    <w:rsid w:val="00B23539"/>
    <w:rsid w:val="00B23551"/>
    <w:rsid w:val="00B24DC8"/>
    <w:rsid w:val="00B25335"/>
    <w:rsid w:val="00B25CBD"/>
    <w:rsid w:val="00B26391"/>
    <w:rsid w:val="00B26A06"/>
    <w:rsid w:val="00B27AD5"/>
    <w:rsid w:val="00B27F3D"/>
    <w:rsid w:val="00B30B04"/>
    <w:rsid w:val="00B30E74"/>
    <w:rsid w:val="00B3108F"/>
    <w:rsid w:val="00B3114E"/>
    <w:rsid w:val="00B3148D"/>
    <w:rsid w:val="00B31CC5"/>
    <w:rsid w:val="00B33D79"/>
    <w:rsid w:val="00B33F59"/>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420E"/>
    <w:rsid w:val="00B45669"/>
    <w:rsid w:val="00B46554"/>
    <w:rsid w:val="00B466F0"/>
    <w:rsid w:val="00B467BB"/>
    <w:rsid w:val="00B46AD1"/>
    <w:rsid w:val="00B47E3B"/>
    <w:rsid w:val="00B50892"/>
    <w:rsid w:val="00B50D91"/>
    <w:rsid w:val="00B51057"/>
    <w:rsid w:val="00B511ED"/>
    <w:rsid w:val="00B51602"/>
    <w:rsid w:val="00B51F21"/>
    <w:rsid w:val="00B52273"/>
    <w:rsid w:val="00B52540"/>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4774"/>
    <w:rsid w:val="00B64E06"/>
    <w:rsid w:val="00B65A6A"/>
    <w:rsid w:val="00B65CB5"/>
    <w:rsid w:val="00B65D4A"/>
    <w:rsid w:val="00B668FC"/>
    <w:rsid w:val="00B66B65"/>
    <w:rsid w:val="00B67E57"/>
    <w:rsid w:val="00B7024C"/>
    <w:rsid w:val="00B70EBF"/>
    <w:rsid w:val="00B70EF2"/>
    <w:rsid w:val="00B70F06"/>
    <w:rsid w:val="00B7145B"/>
    <w:rsid w:val="00B71881"/>
    <w:rsid w:val="00B72FA4"/>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607"/>
    <w:rsid w:val="00B81787"/>
    <w:rsid w:val="00B81E23"/>
    <w:rsid w:val="00B8280A"/>
    <w:rsid w:val="00B83280"/>
    <w:rsid w:val="00B83638"/>
    <w:rsid w:val="00B838AA"/>
    <w:rsid w:val="00B839BC"/>
    <w:rsid w:val="00B84738"/>
    <w:rsid w:val="00B84B83"/>
    <w:rsid w:val="00B85057"/>
    <w:rsid w:val="00B85087"/>
    <w:rsid w:val="00B853F9"/>
    <w:rsid w:val="00B860D7"/>
    <w:rsid w:val="00B864E8"/>
    <w:rsid w:val="00B868DC"/>
    <w:rsid w:val="00B87B8A"/>
    <w:rsid w:val="00B9190B"/>
    <w:rsid w:val="00B92342"/>
    <w:rsid w:val="00B92412"/>
    <w:rsid w:val="00B92971"/>
    <w:rsid w:val="00B92D1A"/>
    <w:rsid w:val="00B93445"/>
    <w:rsid w:val="00B939A1"/>
    <w:rsid w:val="00B93B87"/>
    <w:rsid w:val="00B9431E"/>
    <w:rsid w:val="00B9465D"/>
    <w:rsid w:val="00B9473D"/>
    <w:rsid w:val="00B94881"/>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564"/>
    <w:rsid w:val="00BA467B"/>
    <w:rsid w:val="00BA4D41"/>
    <w:rsid w:val="00BA58BB"/>
    <w:rsid w:val="00BA67FC"/>
    <w:rsid w:val="00BA6B8E"/>
    <w:rsid w:val="00BA7285"/>
    <w:rsid w:val="00BA7BE8"/>
    <w:rsid w:val="00BB08F7"/>
    <w:rsid w:val="00BB0BA7"/>
    <w:rsid w:val="00BB0CA1"/>
    <w:rsid w:val="00BB133D"/>
    <w:rsid w:val="00BB1924"/>
    <w:rsid w:val="00BB26EB"/>
    <w:rsid w:val="00BB2C15"/>
    <w:rsid w:val="00BB3C8A"/>
    <w:rsid w:val="00BB4049"/>
    <w:rsid w:val="00BB5E0A"/>
    <w:rsid w:val="00BB7AF7"/>
    <w:rsid w:val="00BC00C1"/>
    <w:rsid w:val="00BC0230"/>
    <w:rsid w:val="00BC02CD"/>
    <w:rsid w:val="00BC0688"/>
    <w:rsid w:val="00BC1478"/>
    <w:rsid w:val="00BC1BFE"/>
    <w:rsid w:val="00BC2264"/>
    <w:rsid w:val="00BC2C3A"/>
    <w:rsid w:val="00BC3CE2"/>
    <w:rsid w:val="00BC3E3B"/>
    <w:rsid w:val="00BC52DE"/>
    <w:rsid w:val="00BC5902"/>
    <w:rsid w:val="00BC69C6"/>
    <w:rsid w:val="00BC7775"/>
    <w:rsid w:val="00BC7956"/>
    <w:rsid w:val="00BD02E6"/>
    <w:rsid w:val="00BD065D"/>
    <w:rsid w:val="00BD0CF8"/>
    <w:rsid w:val="00BD0DDA"/>
    <w:rsid w:val="00BD1469"/>
    <w:rsid w:val="00BD154F"/>
    <w:rsid w:val="00BD1FF6"/>
    <w:rsid w:val="00BD2256"/>
    <w:rsid w:val="00BD24B6"/>
    <w:rsid w:val="00BD3080"/>
    <w:rsid w:val="00BD3124"/>
    <w:rsid w:val="00BD316A"/>
    <w:rsid w:val="00BD33EC"/>
    <w:rsid w:val="00BD3A94"/>
    <w:rsid w:val="00BD43BD"/>
    <w:rsid w:val="00BD4CF5"/>
    <w:rsid w:val="00BD4E2B"/>
    <w:rsid w:val="00BD5C38"/>
    <w:rsid w:val="00BD6C08"/>
    <w:rsid w:val="00BD7247"/>
    <w:rsid w:val="00BD72A6"/>
    <w:rsid w:val="00BD762F"/>
    <w:rsid w:val="00BD7D70"/>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4BF"/>
    <w:rsid w:val="00BE654A"/>
    <w:rsid w:val="00BE6653"/>
    <w:rsid w:val="00BE7B46"/>
    <w:rsid w:val="00BE7D9A"/>
    <w:rsid w:val="00BF02D4"/>
    <w:rsid w:val="00BF0724"/>
    <w:rsid w:val="00BF15B9"/>
    <w:rsid w:val="00BF1896"/>
    <w:rsid w:val="00BF324E"/>
    <w:rsid w:val="00BF329F"/>
    <w:rsid w:val="00BF3693"/>
    <w:rsid w:val="00BF4674"/>
    <w:rsid w:val="00BF47B7"/>
    <w:rsid w:val="00BF5020"/>
    <w:rsid w:val="00BF55BA"/>
    <w:rsid w:val="00BF58F2"/>
    <w:rsid w:val="00BF590D"/>
    <w:rsid w:val="00BF5981"/>
    <w:rsid w:val="00BF6637"/>
    <w:rsid w:val="00BF756C"/>
    <w:rsid w:val="00C024DF"/>
    <w:rsid w:val="00C028F9"/>
    <w:rsid w:val="00C0308D"/>
    <w:rsid w:val="00C035A7"/>
    <w:rsid w:val="00C0387C"/>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7A9"/>
    <w:rsid w:val="00C10C63"/>
    <w:rsid w:val="00C10D34"/>
    <w:rsid w:val="00C11612"/>
    <w:rsid w:val="00C11B8C"/>
    <w:rsid w:val="00C12101"/>
    <w:rsid w:val="00C1230F"/>
    <w:rsid w:val="00C12EC3"/>
    <w:rsid w:val="00C137E0"/>
    <w:rsid w:val="00C13810"/>
    <w:rsid w:val="00C13934"/>
    <w:rsid w:val="00C13B21"/>
    <w:rsid w:val="00C13BCE"/>
    <w:rsid w:val="00C14234"/>
    <w:rsid w:val="00C14C9F"/>
    <w:rsid w:val="00C155CC"/>
    <w:rsid w:val="00C15941"/>
    <w:rsid w:val="00C160D1"/>
    <w:rsid w:val="00C168BD"/>
    <w:rsid w:val="00C16B20"/>
    <w:rsid w:val="00C16E20"/>
    <w:rsid w:val="00C170CD"/>
    <w:rsid w:val="00C175D6"/>
    <w:rsid w:val="00C17EE4"/>
    <w:rsid w:val="00C2047B"/>
    <w:rsid w:val="00C20A4F"/>
    <w:rsid w:val="00C212A5"/>
    <w:rsid w:val="00C21801"/>
    <w:rsid w:val="00C21EE3"/>
    <w:rsid w:val="00C2304D"/>
    <w:rsid w:val="00C236EB"/>
    <w:rsid w:val="00C23BE9"/>
    <w:rsid w:val="00C24016"/>
    <w:rsid w:val="00C24904"/>
    <w:rsid w:val="00C2541E"/>
    <w:rsid w:val="00C25F86"/>
    <w:rsid w:val="00C2649C"/>
    <w:rsid w:val="00C26623"/>
    <w:rsid w:val="00C26685"/>
    <w:rsid w:val="00C26D74"/>
    <w:rsid w:val="00C30824"/>
    <w:rsid w:val="00C30F87"/>
    <w:rsid w:val="00C31BD5"/>
    <w:rsid w:val="00C31BF8"/>
    <w:rsid w:val="00C3273C"/>
    <w:rsid w:val="00C32EC2"/>
    <w:rsid w:val="00C3307F"/>
    <w:rsid w:val="00C3319F"/>
    <w:rsid w:val="00C33F77"/>
    <w:rsid w:val="00C348FF"/>
    <w:rsid w:val="00C34CC3"/>
    <w:rsid w:val="00C34F30"/>
    <w:rsid w:val="00C363E7"/>
    <w:rsid w:val="00C3640A"/>
    <w:rsid w:val="00C36F96"/>
    <w:rsid w:val="00C3796D"/>
    <w:rsid w:val="00C4057F"/>
    <w:rsid w:val="00C40753"/>
    <w:rsid w:val="00C40815"/>
    <w:rsid w:val="00C40B89"/>
    <w:rsid w:val="00C40B90"/>
    <w:rsid w:val="00C41BEB"/>
    <w:rsid w:val="00C427A2"/>
    <w:rsid w:val="00C42E64"/>
    <w:rsid w:val="00C42FF6"/>
    <w:rsid w:val="00C43C61"/>
    <w:rsid w:val="00C43F21"/>
    <w:rsid w:val="00C441C2"/>
    <w:rsid w:val="00C4421D"/>
    <w:rsid w:val="00C47B24"/>
    <w:rsid w:val="00C50040"/>
    <w:rsid w:val="00C507A3"/>
    <w:rsid w:val="00C5183A"/>
    <w:rsid w:val="00C51B9C"/>
    <w:rsid w:val="00C51BEC"/>
    <w:rsid w:val="00C521AE"/>
    <w:rsid w:val="00C52B13"/>
    <w:rsid w:val="00C54A87"/>
    <w:rsid w:val="00C55428"/>
    <w:rsid w:val="00C55D3D"/>
    <w:rsid w:val="00C55DE1"/>
    <w:rsid w:val="00C56679"/>
    <w:rsid w:val="00C568CE"/>
    <w:rsid w:val="00C56A7A"/>
    <w:rsid w:val="00C56BC5"/>
    <w:rsid w:val="00C56DB7"/>
    <w:rsid w:val="00C572FF"/>
    <w:rsid w:val="00C57991"/>
    <w:rsid w:val="00C60B64"/>
    <w:rsid w:val="00C60D23"/>
    <w:rsid w:val="00C613E0"/>
    <w:rsid w:val="00C615B8"/>
    <w:rsid w:val="00C61AFD"/>
    <w:rsid w:val="00C62D67"/>
    <w:rsid w:val="00C6356B"/>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E36"/>
    <w:rsid w:val="00C71279"/>
    <w:rsid w:val="00C71351"/>
    <w:rsid w:val="00C71A08"/>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F2C"/>
    <w:rsid w:val="00C8734C"/>
    <w:rsid w:val="00C87A9E"/>
    <w:rsid w:val="00C904E4"/>
    <w:rsid w:val="00C90BC4"/>
    <w:rsid w:val="00C91633"/>
    <w:rsid w:val="00C935B7"/>
    <w:rsid w:val="00C9382C"/>
    <w:rsid w:val="00C94BAE"/>
    <w:rsid w:val="00C94C71"/>
    <w:rsid w:val="00C94F15"/>
    <w:rsid w:val="00C94F74"/>
    <w:rsid w:val="00C954BD"/>
    <w:rsid w:val="00C95615"/>
    <w:rsid w:val="00C97517"/>
    <w:rsid w:val="00C979BC"/>
    <w:rsid w:val="00C97CC0"/>
    <w:rsid w:val="00C97D75"/>
    <w:rsid w:val="00CA0261"/>
    <w:rsid w:val="00CA04BA"/>
    <w:rsid w:val="00CA136D"/>
    <w:rsid w:val="00CA147B"/>
    <w:rsid w:val="00CA2400"/>
    <w:rsid w:val="00CA24A1"/>
    <w:rsid w:val="00CA2AC9"/>
    <w:rsid w:val="00CA2D7A"/>
    <w:rsid w:val="00CA3CDB"/>
    <w:rsid w:val="00CA47F5"/>
    <w:rsid w:val="00CA4CA2"/>
    <w:rsid w:val="00CA5368"/>
    <w:rsid w:val="00CA6310"/>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70A"/>
    <w:rsid w:val="00CB679C"/>
    <w:rsid w:val="00CB6A84"/>
    <w:rsid w:val="00CB6A85"/>
    <w:rsid w:val="00CB7121"/>
    <w:rsid w:val="00CB7364"/>
    <w:rsid w:val="00CB7C4A"/>
    <w:rsid w:val="00CB7ECC"/>
    <w:rsid w:val="00CC00DA"/>
    <w:rsid w:val="00CC0B1E"/>
    <w:rsid w:val="00CC0C76"/>
    <w:rsid w:val="00CC1475"/>
    <w:rsid w:val="00CC1DED"/>
    <w:rsid w:val="00CC319E"/>
    <w:rsid w:val="00CC336D"/>
    <w:rsid w:val="00CC340A"/>
    <w:rsid w:val="00CC36E9"/>
    <w:rsid w:val="00CC5AA0"/>
    <w:rsid w:val="00CC669A"/>
    <w:rsid w:val="00CC69B1"/>
    <w:rsid w:val="00CC75B6"/>
    <w:rsid w:val="00CC779B"/>
    <w:rsid w:val="00CD28B2"/>
    <w:rsid w:val="00CD2DD0"/>
    <w:rsid w:val="00CD33EE"/>
    <w:rsid w:val="00CD3776"/>
    <w:rsid w:val="00CD4D65"/>
    <w:rsid w:val="00CD55B1"/>
    <w:rsid w:val="00CD5680"/>
    <w:rsid w:val="00CD57E1"/>
    <w:rsid w:val="00CD648D"/>
    <w:rsid w:val="00CD6B80"/>
    <w:rsid w:val="00CD7616"/>
    <w:rsid w:val="00CD775A"/>
    <w:rsid w:val="00CE01B5"/>
    <w:rsid w:val="00CE021F"/>
    <w:rsid w:val="00CE0B98"/>
    <w:rsid w:val="00CE2312"/>
    <w:rsid w:val="00CE2620"/>
    <w:rsid w:val="00CE336E"/>
    <w:rsid w:val="00CE374F"/>
    <w:rsid w:val="00CE384F"/>
    <w:rsid w:val="00CE3CDF"/>
    <w:rsid w:val="00CE3D08"/>
    <w:rsid w:val="00CE3E07"/>
    <w:rsid w:val="00CE3FEE"/>
    <w:rsid w:val="00CE455E"/>
    <w:rsid w:val="00CE6768"/>
    <w:rsid w:val="00CE68A3"/>
    <w:rsid w:val="00CE79A8"/>
    <w:rsid w:val="00CE7E34"/>
    <w:rsid w:val="00CF0639"/>
    <w:rsid w:val="00CF0AE5"/>
    <w:rsid w:val="00CF14A0"/>
    <w:rsid w:val="00CF19DF"/>
    <w:rsid w:val="00CF1F8D"/>
    <w:rsid w:val="00CF2172"/>
    <w:rsid w:val="00CF25F6"/>
    <w:rsid w:val="00CF2BBB"/>
    <w:rsid w:val="00CF366B"/>
    <w:rsid w:val="00CF3B6C"/>
    <w:rsid w:val="00CF4810"/>
    <w:rsid w:val="00CF4D38"/>
    <w:rsid w:val="00CF4F1F"/>
    <w:rsid w:val="00CF4F47"/>
    <w:rsid w:val="00CF5030"/>
    <w:rsid w:val="00CF6A40"/>
    <w:rsid w:val="00CF6ED0"/>
    <w:rsid w:val="00CF7193"/>
    <w:rsid w:val="00CF76A0"/>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9FA"/>
    <w:rsid w:val="00D11712"/>
    <w:rsid w:val="00D11EC0"/>
    <w:rsid w:val="00D120D2"/>
    <w:rsid w:val="00D1301C"/>
    <w:rsid w:val="00D131D1"/>
    <w:rsid w:val="00D13294"/>
    <w:rsid w:val="00D13666"/>
    <w:rsid w:val="00D13CB3"/>
    <w:rsid w:val="00D14D12"/>
    <w:rsid w:val="00D14EF2"/>
    <w:rsid w:val="00D15411"/>
    <w:rsid w:val="00D171C8"/>
    <w:rsid w:val="00D17C55"/>
    <w:rsid w:val="00D20137"/>
    <w:rsid w:val="00D208E6"/>
    <w:rsid w:val="00D21A55"/>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511A"/>
    <w:rsid w:val="00D35F28"/>
    <w:rsid w:val="00D3672A"/>
    <w:rsid w:val="00D368A2"/>
    <w:rsid w:val="00D368FF"/>
    <w:rsid w:val="00D36D8E"/>
    <w:rsid w:val="00D374D1"/>
    <w:rsid w:val="00D37596"/>
    <w:rsid w:val="00D37899"/>
    <w:rsid w:val="00D37FCE"/>
    <w:rsid w:val="00D40238"/>
    <w:rsid w:val="00D40D79"/>
    <w:rsid w:val="00D4117C"/>
    <w:rsid w:val="00D41258"/>
    <w:rsid w:val="00D43430"/>
    <w:rsid w:val="00D43441"/>
    <w:rsid w:val="00D439C3"/>
    <w:rsid w:val="00D43F3D"/>
    <w:rsid w:val="00D449C6"/>
    <w:rsid w:val="00D44A3B"/>
    <w:rsid w:val="00D451A0"/>
    <w:rsid w:val="00D451C2"/>
    <w:rsid w:val="00D45385"/>
    <w:rsid w:val="00D45C34"/>
    <w:rsid w:val="00D4777F"/>
    <w:rsid w:val="00D478D3"/>
    <w:rsid w:val="00D5062B"/>
    <w:rsid w:val="00D50B46"/>
    <w:rsid w:val="00D50B72"/>
    <w:rsid w:val="00D51867"/>
    <w:rsid w:val="00D51AC9"/>
    <w:rsid w:val="00D51AD4"/>
    <w:rsid w:val="00D52DBB"/>
    <w:rsid w:val="00D531B6"/>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E9D"/>
    <w:rsid w:val="00D65A11"/>
    <w:rsid w:val="00D65B91"/>
    <w:rsid w:val="00D66659"/>
    <w:rsid w:val="00D66CD5"/>
    <w:rsid w:val="00D6707F"/>
    <w:rsid w:val="00D67145"/>
    <w:rsid w:val="00D70FF2"/>
    <w:rsid w:val="00D7160F"/>
    <w:rsid w:val="00D7197E"/>
    <w:rsid w:val="00D71EB9"/>
    <w:rsid w:val="00D726FD"/>
    <w:rsid w:val="00D72C26"/>
    <w:rsid w:val="00D73288"/>
    <w:rsid w:val="00D73686"/>
    <w:rsid w:val="00D7371E"/>
    <w:rsid w:val="00D73EF2"/>
    <w:rsid w:val="00D741DB"/>
    <w:rsid w:val="00D742A0"/>
    <w:rsid w:val="00D74E88"/>
    <w:rsid w:val="00D75216"/>
    <w:rsid w:val="00D756A7"/>
    <w:rsid w:val="00D75D33"/>
    <w:rsid w:val="00D75E56"/>
    <w:rsid w:val="00D763AE"/>
    <w:rsid w:val="00D76CD8"/>
    <w:rsid w:val="00D77919"/>
    <w:rsid w:val="00D779D4"/>
    <w:rsid w:val="00D8135D"/>
    <w:rsid w:val="00D8158C"/>
    <w:rsid w:val="00D81ED6"/>
    <w:rsid w:val="00D82533"/>
    <w:rsid w:val="00D834FC"/>
    <w:rsid w:val="00D8359E"/>
    <w:rsid w:val="00D8512B"/>
    <w:rsid w:val="00D852FD"/>
    <w:rsid w:val="00D857FE"/>
    <w:rsid w:val="00D859D8"/>
    <w:rsid w:val="00D86F69"/>
    <w:rsid w:val="00D86F82"/>
    <w:rsid w:val="00D87458"/>
    <w:rsid w:val="00D87A74"/>
    <w:rsid w:val="00D901F7"/>
    <w:rsid w:val="00D90311"/>
    <w:rsid w:val="00D907F2"/>
    <w:rsid w:val="00D910E2"/>
    <w:rsid w:val="00D913F3"/>
    <w:rsid w:val="00D915FF"/>
    <w:rsid w:val="00D91CC6"/>
    <w:rsid w:val="00D92BBF"/>
    <w:rsid w:val="00D933F6"/>
    <w:rsid w:val="00D93F68"/>
    <w:rsid w:val="00D94010"/>
    <w:rsid w:val="00D948C4"/>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2AEF"/>
    <w:rsid w:val="00DB2B51"/>
    <w:rsid w:val="00DB341C"/>
    <w:rsid w:val="00DB382B"/>
    <w:rsid w:val="00DB4525"/>
    <w:rsid w:val="00DB47A5"/>
    <w:rsid w:val="00DB4D17"/>
    <w:rsid w:val="00DB6DD3"/>
    <w:rsid w:val="00DB79CB"/>
    <w:rsid w:val="00DB7CED"/>
    <w:rsid w:val="00DC09FC"/>
    <w:rsid w:val="00DC102C"/>
    <w:rsid w:val="00DC1E1B"/>
    <w:rsid w:val="00DC1EC8"/>
    <w:rsid w:val="00DC2E18"/>
    <w:rsid w:val="00DC30FE"/>
    <w:rsid w:val="00DC3512"/>
    <w:rsid w:val="00DC385E"/>
    <w:rsid w:val="00DC3EC8"/>
    <w:rsid w:val="00DC4068"/>
    <w:rsid w:val="00DC4145"/>
    <w:rsid w:val="00DC493B"/>
    <w:rsid w:val="00DC759F"/>
    <w:rsid w:val="00DD0B51"/>
    <w:rsid w:val="00DD0BE6"/>
    <w:rsid w:val="00DD1707"/>
    <w:rsid w:val="00DD1963"/>
    <w:rsid w:val="00DD1C59"/>
    <w:rsid w:val="00DD263C"/>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58E5"/>
    <w:rsid w:val="00DF5BC6"/>
    <w:rsid w:val="00DF6527"/>
    <w:rsid w:val="00DF79E1"/>
    <w:rsid w:val="00DF7E57"/>
    <w:rsid w:val="00E000D0"/>
    <w:rsid w:val="00E00F2E"/>
    <w:rsid w:val="00E01525"/>
    <w:rsid w:val="00E0160E"/>
    <w:rsid w:val="00E0186E"/>
    <w:rsid w:val="00E01FE1"/>
    <w:rsid w:val="00E024B2"/>
    <w:rsid w:val="00E025CC"/>
    <w:rsid w:val="00E02FCC"/>
    <w:rsid w:val="00E03063"/>
    <w:rsid w:val="00E036B3"/>
    <w:rsid w:val="00E044C5"/>
    <w:rsid w:val="00E051B1"/>
    <w:rsid w:val="00E057EA"/>
    <w:rsid w:val="00E05E00"/>
    <w:rsid w:val="00E06357"/>
    <w:rsid w:val="00E0667E"/>
    <w:rsid w:val="00E06F09"/>
    <w:rsid w:val="00E06FAA"/>
    <w:rsid w:val="00E07916"/>
    <w:rsid w:val="00E07AA2"/>
    <w:rsid w:val="00E1015B"/>
    <w:rsid w:val="00E106AE"/>
    <w:rsid w:val="00E10723"/>
    <w:rsid w:val="00E11236"/>
    <w:rsid w:val="00E1164D"/>
    <w:rsid w:val="00E11A5C"/>
    <w:rsid w:val="00E1223A"/>
    <w:rsid w:val="00E122A9"/>
    <w:rsid w:val="00E12447"/>
    <w:rsid w:val="00E12ABE"/>
    <w:rsid w:val="00E1415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FAE"/>
    <w:rsid w:val="00E248F0"/>
    <w:rsid w:val="00E25A83"/>
    <w:rsid w:val="00E2796A"/>
    <w:rsid w:val="00E30003"/>
    <w:rsid w:val="00E313CE"/>
    <w:rsid w:val="00E31F09"/>
    <w:rsid w:val="00E320DB"/>
    <w:rsid w:val="00E32733"/>
    <w:rsid w:val="00E331D5"/>
    <w:rsid w:val="00E33AB2"/>
    <w:rsid w:val="00E33B65"/>
    <w:rsid w:val="00E33E69"/>
    <w:rsid w:val="00E3497F"/>
    <w:rsid w:val="00E34E6A"/>
    <w:rsid w:val="00E34F1E"/>
    <w:rsid w:val="00E35931"/>
    <w:rsid w:val="00E35D96"/>
    <w:rsid w:val="00E35F0A"/>
    <w:rsid w:val="00E363CF"/>
    <w:rsid w:val="00E36C49"/>
    <w:rsid w:val="00E36D49"/>
    <w:rsid w:val="00E36E14"/>
    <w:rsid w:val="00E37673"/>
    <w:rsid w:val="00E408E9"/>
    <w:rsid w:val="00E413F2"/>
    <w:rsid w:val="00E418F1"/>
    <w:rsid w:val="00E419DB"/>
    <w:rsid w:val="00E41C29"/>
    <w:rsid w:val="00E41D45"/>
    <w:rsid w:val="00E4238A"/>
    <w:rsid w:val="00E4324D"/>
    <w:rsid w:val="00E433F1"/>
    <w:rsid w:val="00E4443F"/>
    <w:rsid w:val="00E44935"/>
    <w:rsid w:val="00E4496D"/>
    <w:rsid w:val="00E4579A"/>
    <w:rsid w:val="00E46771"/>
    <w:rsid w:val="00E46C4C"/>
    <w:rsid w:val="00E46E0B"/>
    <w:rsid w:val="00E471ED"/>
    <w:rsid w:val="00E478DA"/>
    <w:rsid w:val="00E479FF"/>
    <w:rsid w:val="00E5076A"/>
    <w:rsid w:val="00E50E1F"/>
    <w:rsid w:val="00E5109D"/>
    <w:rsid w:val="00E528AD"/>
    <w:rsid w:val="00E52A22"/>
    <w:rsid w:val="00E53041"/>
    <w:rsid w:val="00E535C2"/>
    <w:rsid w:val="00E53728"/>
    <w:rsid w:val="00E53914"/>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7E32"/>
    <w:rsid w:val="00E809C8"/>
    <w:rsid w:val="00E8173D"/>
    <w:rsid w:val="00E81B11"/>
    <w:rsid w:val="00E82FC8"/>
    <w:rsid w:val="00E834BF"/>
    <w:rsid w:val="00E83987"/>
    <w:rsid w:val="00E84CC4"/>
    <w:rsid w:val="00E855B1"/>
    <w:rsid w:val="00E86621"/>
    <w:rsid w:val="00E87BD5"/>
    <w:rsid w:val="00E87C5D"/>
    <w:rsid w:val="00E90B12"/>
    <w:rsid w:val="00E90D43"/>
    <w:rsid w:val="00E912B1"/>
    <w:rsid w:val="00E921EF"/>
    <w:rsid w:val="00E927FD"/>
    <w:rsid w:val="00E92BF5"/>
    <w:rsid w:val="00E95897"/>
    <w:rsid w:val="00E95DDA"/>
    <w:rsid w:val="00E972A2"/>
    <w:rsid w:val="00E97A7D"/>
    <w:rsid w:val="00EA03AA"/>
    <w:rsid w:val="00EA0837"/>
    <w:rsid w:val="00EA12EA"/>
    <w:rsid w:val="00EA141E"/>
    <w:rsid w:val="00EA1B41"/>
    <w:rsid w:val="00EA1DF6"/>
    <w:rsid w:val="00EA2134"/>
    <w:rsid w:val="00EA23AC"/>
    <w:rsid w:val="00EA2B29"/>
    <w:rsid w:val="00EA2BF9"/>
    <w:rsid w:val="00EA2C90"/>
    <w:rsid w:val="00EA35FC"/>
    <w:rsid w:val="00EA3942"/>
    <w:rsid w:val="00EA3F5C"/>
    <w:rsid w:val="00EA5A78"/>
    <w:rsid w:val="00EA5DE5"/>
    <w:rsid w:val="00EA71D3"/>
    <w:rsid w:val="00EA781C"/>
    <w:rsid w:val="00EB051D"/>
    <w:rsid w:val="00EB1072"/>
    <w:rsid w:val="00EB1A14"/>
    <w:rsid w:val="00EB2610"/>
    <w:rsid w:val="00EB2D92"/>
    <w:rsid w:val="00EB3229"/>
    <w:rsid w:val="00EB341F"/>
    <w:rsid w:val="00EB36B5"/>
    <w:rsid w:val="00EB43C4"/>
    <w:rsid w:val="00EB5C2A"/>
    <w:rsid w:val="00EB686E"/>
    <w:rsid w:val="00EB6974"/>
    <w:rsid w:val="00EB6D6E"/>
    <w:rsid w:val="00EB7570"/>
    <w:rsid w:val="00EB76BD"/>
    <w:rsid w:val="00EC05A9"/>
    <w:rsid w:val="00EC12D9"/>
    <w:rsid w:val="00EC2103"/>
    <w:rsid w:val="00EC27C8"/>
    <w:rsid w:val="00EC284D"/>
    <w:rsid w:val="00EC2BE5"/>
    <w:rsid w:val="00EC2CCA"/>
    <w:rsid w:val="00EC2E57"/>
    <w:rsid w:val="00EC2E71"/>
    <w:rsid w:val="00EC3A46"/>
    <w:rsid w:val="00EC4D53"/>
    <w:rsid w:val="00EC5347"/>
    <w:rsid w:val="00EC7215"/>
    <w:rsid w:val="00EC7371"/>
    <w:rsid w:val="00EC7652"/>
    <w:rsid w:val="00EC766D"/>
    <w:rsid w:val="00EC77DC"/>
    <w:rsid w:val="00EC7835"/>
    <w:rsid w:val="00ED05EB"/>
    <w:rsid w:val="00ED0D53"/>
    <w:rsid w:val="00ED0ED2"/>
    <w:rsid w:val="00ED1938"/>
    <w:rsid w:val="00ED25BD"/>
    <w:rsid w:val="00ED3133"/>
    <w:rsid w:val="00ED3605"/>
    <w:rsid w:val="00ED3C86"/>
    <w:rsid w:val="00ED3CE8"/>
    <w:rsid w:val="00ED47E4"/>
    <w:rsid w:val="00ED4B01"/>
    <w:rsid w:val="00ED5511"/>
    <w:rsid w:val="00ED58AD"/>
    <w:rsid w:val="00ED5E13"/>
    <w:rsid w:val="00ED6A91"/>
    <w:rsid w:val="00ED6C71"/>
    <w:rsid w:val="00ED71AE"/>
    <w:rsid w:val="00ED73A4"/>
    <w:rsid w:val="00ED7D8F"/>
    <w:rsid w:val="00EE07D2"/>
    <w:rsid w:val="00EE0D35"/>
    <w:rsid w:val="00EE1A53"/>
    <w:rsid w:val="00EE1BEE"/>
    <w:rsid w:val="00EE22A7"/>
    <w:rsid w:val="00EE3627"/>
    <w:rsid w:val="00EE39EA"/>
    <w:rsid w:val="00EE4D2B"/>
    <w:rsid w:val="00EE5D97"/>
    <w:rsid w:val="00EE5DE3"/>
    <w:rsid w:val="00EE6288"/>
    <w:rsid w:val="00EE66D4"/>
    <w:rsid w:val="00EE6911"/>
    <w:rsid w:val="00EE6B64"/>
    <w:rsid w:val="00EE6C36"/>
    <w:rsid w:val="00EE6F5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5363"/>
    <w:rsid w:val="00EF59B1"/>
    <w:rsid w:val="00EF59F2"/>
    <w:rsid w:val="00EF6176"/>
    <w:rsid w:val="00EF6E4E"/>
    <w:rsid w:val="00EF713B"/>
    <w:rsid w:val="00EF71AB"/>
    <w:rsid w:val="00EF74E7"/>
    <w:rsid w:val="00EF780A"/>
    <w:rsid w:val="00EF7B3E"/>
    <w:rsid w:val="00F0069B"/>
    <w:rsid w:val="00F01C37"/>
    <w:rsid w:val="00F01D44"/>
    <w:rsid w:val="00F01F24"/>
    <w:rsid w:val="00F02BF0"/>
    <w:rsid w:val="00F03C49"/>
    <w:rsid w:val="00F03F33"/>
    <w:rsid w:val="00F0432C"/>
    <w:rsid w:val="00F04516"/>
    <w:rsid w:val="00F06034"/>
    <w:rsid w:val="00F0780D"/>
    <w:rsid w:val="00F07A6D"/>
    <w:rsid w:val="00F1097C"/>
    <w:rsid w:val="00F121F0"/>
    <w:rsid w:val="00F123F4"/>
    <w:rsid w:val="00F12DCF"/>
    <w:rsid w:val="00F12F63"/>
    <w:rsid w:val="00F1310D"/>
    <w:rsid w:val="00F133D6"/>
    <w:rsid w:val="00F13971"/>
    <w:rsid w:val="00F14133"/>
    <w:rsid w:val="00F144D6"/>
    <w:rsid w:val="00F14C5F"/>
    <w:rsid w:val="00F14FC4"/>
    <w:rsid w:val="00F1511E"/>
    <w:rsid w:val="00F15860"/>
    <w:rsid w:val="00F15A42"/>
    <w:rsid w:val="00F15DA5"/>
    <w:rsid w:val="00F16108"/>
    <w:rsid w:val="00F16136"/>
    <w:rsid w:val="00F16526"/>
    <w:rsid w:val="00F16D91"/>
    <w:rsid w:val="00F1705F"/>
    <w:rsid w:val="00F1756F"/>
    <w:rsid w:val="00F201FD"/>
    <w:rsid w:val="00F204E4"/>
    <w:rsid w:val="00F2085A"/>
    <w:rsid w:val="00F2227C"/>
    <w:rsid w:val="00F23548"/>
    <w:rsid w:val="00F2359A"/>
    <w:rsid w:val="00F2404C"/>
    <w:rsid w:val="00F2429E"/>
    <w:rsid w:val="00F25371"/>
    <w:rsid w:val="00F25545"/>
    <w:rsid w:val="00F265B9"/>
    <w:rsid w:val="00F266AA"/>
    <w:rsid w:val="00F2685A"/>
    <w:rsid w:val="00F2701E"/>
    <w:rsid w:val="00F27661"/>
    <w:rsid w:val="00F2796B"/>
    <w:rsid w:val="00F279BD"/>
    <w:rsid w:val="00F27F89"/>
    <w:rsid w:val="00F27FFD"/>
    <w:rsid w:val="00F3079C"/>
    <w:rsid w:val="00F3223F"/>
    <w:rsid w:val="00F3267F"/>
    <w:rsid w:val="00F33779"/>
    <w:rsid w:val="00F33B9C"/>
    <w:rsid w:val="00F34050"/>
    <w:rsid w:val="00F340F6"/>
    <w:rsid w:val="00F34129"/>
    <w:rsid w:val="00F3424C"/>
    <w:rsid w:val="00F34397"/>
    <w:rsid w:val="00F354AA"/>
    <w:rsid w:val="00F35F09"/>
    <w:rsid w:val="00F37037"/>
    <w:rsid w:val="00F3771F"/>
    <w:rsid w:val="00F37869"/>
    <w:rsid w:val="00F37A08"/>
    <w:rsid w:val="00F37BB9"/>
    <w:rsid w:val="00F40B80"/>
    <w:rsid w:val="00F41721"/>
    <w:rsid w:val="00F41B49"/>
    <w:rsid w:val="00F423F0"/>
    <w:rsid w:val="00F42726"/>
    <w:rsid w:val="00F42C78"/>
    <w:rsid w:val="00F43C32"/>
    <w:rsid w:val="00F44601"/>
    <w:rsid w:val="00F453B6"/>
    <w:rsid w:val="00F45854"/>
    <w:rsid w:val="00F45D0C"/>
    <w:rsid w:val="00F460F1"/>
    <w:rsid w:val="00F468F2"/>
    <w:rsid w:val="00F4697F"/>
    <w:rsid w:val="00F46B56"/>
    <w:rsid w:val="00F46C8A"/>
    <w:rsid w:val="00F46D54"/>
    <w:rsid w:val="00F50DC4"/>
    <w:rsid w:val="00F524C0"/>
    <w:rsid w:val="00F52A72"/>
    <w:rsid w:val="00F53483"/>
    <w:rsid w:val="00F53548"/>
    <w:rsid w:val="00F5423E"/>
    <w:rsid w:val="00F548BE"/>
    <w:rsid w:val="00F5528F"/>
    <w:rsid w:val="00F568B3"/>
    <w:rsid w:val="00F568CD"/>
    <w:rsid w:val="00F569C2"/>
    <w:rsid w:val="00F56A10"/>
    <w:rsid w:val="00F56AE4"/>
    <w:rsid w:val="00F57C62"/>
    <w:rsid w:val="00F57FC5"/>
    <w:rsid w:val="00F6000C"/>
    <w:rsid w:val="00F61269"/>
    <w:rsid w:val="00F61976"/>
    <w:rsid w:val="00F626CD"/>
    <w:rsid w:val="00F62DFC"/>
    <w:rsid w:val="00F62F58"/>
    <w:rsid w:val="00F6340C"/>
    <w:rsid w:val="00F6362F"/>
    <w:rsid w:val="00F6381A"/>
    <w:rsid w:val="00F64095"/>
    <w:rsid w:val="00F6497A"/>
    <w:rsid w:val="00F65403"/>
    <w:rsid w:val="00F658BB"/>
    <w:rsid w:val="00F6598F"/>
    <w:rsid w:val="00F65E41"/>
    <w:rsid w:val="00F65FF3"/>
    <w:rsid w:val="00F66292"/>
    <w:rsid w:val="00F6694F"/>
    <w:rsid w:val="00F67026"/>
    <w:rsid w:val="00F70012"/>
    <w:rsid w:val="00F702ED"/>
    <w:rsid w:val="00F7048F"/>
    <w:rsid w:val="00F70A5D"/>
    <w:rsid w:val="00F70D04"/>
    <w:rsid w:val="00F71756"/>
    <w:rsid w:val="00F717ED"/>
    <w:rsid w:val="00F71F64"/>
    <w:rsid w:val="00F722AD"/>
    <w:rsid w:val="00F72370"/>
    <w:rsid w:val="00F724A0"/>
    <w:rsid w:val="00F72ED6"/>
    <w:rsid w:val="00F72EDE"/>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1E9"/>
    <w:rsid w:val="00F92790"/>
    <w:rsid w:val="00F92920"/>
    <w:rsid w:val="00F92A63"/>
    <w:rsid w:val="00F92ACA"/>
    <w:rsid w:val="00F92C55"/>
    <w:rsid w:val="00F92E7C"/>
    <w:rsid w:val="00F92EAB"/>
    <w:rsid w:val="00F93083"/>
    <w:rsid w:val="00F930D9"/>
    <w:rsid w:val="00F9322C"/>
    <w:rsid w:val="00F93EEE"/>
    <w:rsid w:val="00F94A68"/>
    <w:rsid w:val="00F954CA"/>
    <w:rsid w:val="00F95676"/>
    <w:rsid w:val="00F96280"/>
    <w:rsid w:val="00F96E84"/>
    <w:rsid w:val="00F97914"/>
    <w:rsid w:val="00FA01D4"/>
    <w:rsid w:val="00FA2BD7"/>
    <w:rsid w:val="00FA3BAD"/>
    <w:rsid w:val="00FA3F06"/>
    <w:rsid w:val="00FA4744"/>
    <w:rsid w:val="00FA6DE6"/>
    <w:rsid w:val="00FA6F37"/>
    <w:rsid w:val="00FA6FA7"/>
    <w:rsid w:val="00FA77CA"/>
    <w:rsid w:val="00FB0862"/>
    <w:rsid w:val="00FB119A"/>
    <w:rsid w:val="00FB1431"/>
    <w:rsid w:val="00FB162D"/>
    <w:rsid w:val="00FB181F"/>
    <w:rsid w:val="00FB1918"/>
    <w:rsid w:val="00FB1AE8"/>
    <w:rsid w:val="00FB1D7A"/>
    <w:rsid w:val="00FB24C0"/>
    <w:rsid w:val="00FB286E"/>
    <w:rsid w:val="00FB29B4"/>
    <w:rsid w:val="00FB2A18"/>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201C"/>
    <w:rsid w:val="00FC2F98"/>
    <w:rsid w:val="00FC314B"/>
    <w:rsid w:val="00FC345D"/>
    <w:rsid w:val="00FC39CA"/>
    <w:rsid w:val="00FC3AE8"/>
    <w:rsid w:val="00FC4A41"/>
    <w:rsid w:val="00FC5E6F"/>
    <w:rsid w:val="00FC6408"/>
    <w:rsid w:val="00FC7615"/>
    <w:rsid w:val="00FC7F4D"/>
    <w:rsid w:val="00FD058E"/>
    <w:rsid w:val="00FD05BC"/>
    <w:rsid w:val="00FD0E60"/>
    <w:rsid w:val="00FD1D96"/>
    <w:rsid w:val="00FD2102"/>
    <w:rsid w:val="00FD2718"/>
    <w:rsid w:val="00FD3889"/>
    <w:rsid w:val="00FD45D6"/>
    <w:rsid w:val="00FD465C"/>
    <w:rsid w:val="00FD562A"/>
    <w:rsid w:val="00FD64EF"/>
    <w:rsid w:val="00FD7771"/>
    <w:rsid w:val="00FE0294"/>
    <w:rsid w:val="00FE18B4"/>
    <w:rsid w:val="00FE2168"/>
    <w:rsid w:val="00FE2C5C"/>
    <w:rsid w:val="00FE2F0E"/>
    <w:rsid w:val="00FE2F48"/>
    <w:rsid w:val="00FE37C2"/>
    <w:rsid w:val="00FE4F46"/>
    <w:rsid w:val="00FE5276"/>
    <w:rsid w:val="00FE606C"/>
    <w:rsid w:val="00FE66FB"/>
    <w:rsid w:val="00FE6FAA"/>
    <w:rsid w:val="00FE7053"/>
    <w:rsid w:val="00FE7495"/>
    <w:rsid w:val="00FE76F5"/>
    <w:rsid w:val="00FE7884"/>
    <w:rsid w:val="00FE7D12"/>
    <w:rsid w:val="00FF07DB"/>
    <w:rsid w:val="00FF3DBD"/>
    <w:rsid w:val="00FF4204"/>
    <w:rsid w:val="00FF4314"/>
    <w:rsid w:val="00FF456E"/>
    <w:rsid w:val="00FF4A19"/>
    <w:rsid w:val="00FF4CE2"/>
    <w:rsid w:val="00FF7533"/>
    <w:rsid w:val="01F0299B"/>
    <w:rsid w:val="026E4F91"/>
    <w:rsid w:val="039C0167"/>
    <w:rsid w:val="041D095D"/>
    <w:rsid w:val="052520E2"/>
    <w:rsid w:val="057C19CF"/>
    <w:rsid w:val="05B30F86"/>
    <w:rsid w:val="05C87DB9"/>
    <w:rsid w:val="06314708"/>
    <w:rsid w:val="089A4646"/>
    <w:rsid w:val="0961739E"/>
    <w:rsid w:val="098E6083"/>
    <w:rsid w:val="0B205B2B"/>
    <w:rsid w:val="0B6D57EE"/>
    <w:rsid w:val="0B782559"/>
    <w:rsid w:val="0D116EA1"/>
    <w:rsid w:val="0D566BC9"/>
    <w:rsid w:val="0E180322"/>
    <w:rsid w:val="0E8C4995"/>
    <w:rsid w:val="0EF27BFB"/>
    <w:rsid w:val="0FB51D65"/>
    <w:rsid w:val="0FB57F77"/>
    <w:rsid w:val="0FBC50EF"/>
    <w:rsid w:val="10C8059B"/>
    <w:rsid w:val="115F3FD7"/>
    <w:rsid w:val="11A259DD"/>
    <w:rsid w:val="120474A0"/>
    <w:rsid w:val="13102ABE"/>
    <w:rsid w:val="13D937D5"/>
    <w:rsid w:val="14276FAA"/>
    <w:rsid w:val="166444E5"/>
    <w:rsid w:val="167D280D"/>
    <w:rsid w:val="17047766"/>
    <w:rsid w:val="17935895"/>
    <w:rsid w:val="17F52C18"/>
    <w:rsid w:val="184530EF"/>
    <w:rsid w:val="18A95105"/>
    <w:rsid w:val="19227A4B"/>
    <w:rsid w:val="1A705AF0"/>
    <w:rsid w:val="1B3E182A"/>
    <w:rsid w:val="1B4B5195"/>
    <w:rsid w:val="1C174C6F"/>
    <w:rsid w:val="1C7C020D"/>
    <w:rsid w:val="1C8F78BA"/>
    <w:rsid w:val="1C9B0D84"/>
    <w:rsid w:val="1CDD3F3B"/>
    <w:rsid w:val="1D383FD6"/>
    <w:rsid w:val="1D4D6869"/>
    <w:rsid w:val="1E57048B"/>
    <w:rsid w:val="1EDA6F9B"/>
    <w:rsid w:val="20340D69"/>
    <w:rsid w:val="20A0436C"/>
    <w:rsid w:val="216607B4"/>
    <w:rsid w:val="21760101"/>
    <w:rsid w:val="22B25284"/>
    <w:rsid w:val="22C07D9F"/>
    <w:rsid w:val="23056CBA"/>
    <w:rsid w:val="234C1E42"/>
    <w:rsid w:val="235651B5"/>
    <w:rsid w:val="23A83C63"/>
    <w:rsid w:val="23C6059E"/>
    <w:rsid w:val="23C95079"/>
    <w:rsid w:val="24031A53"/>
    <w:rsid w:val="24307C26"/>
    <w:rsid w:val="248E5D4C"/>
    <w:rsid w:val="24C47897"/>
    <w:rsid w:val="24E337F8"/>
    <w:rsid w:val="258D3B57"/>
    <w:rsid w:val="262336EE"/>
    <w:rsid w:val="26813A50"/>
    <w:rsid w:val="269E4C0C"/>
    <w:rsid w:val="27024D1A"/>
    <w:rsid w:val="278F4A5D"/>
    <w:rsid w:val="29D55086"/>
    <w:rsid w:val="2AD85037"/>
    <w:rsid w:val="2BD0253B"/>
    <w:rsid w:val="2C444480"/>
    <w:rsid w:val="2C564DC3"/>
    <w:rsid w:val="2D6C141D"/>
    <w:rsid w:val="2EB64B4B"/>
    <w:rsid w:val="2EDB590A"/>
    <w:rsid w:val="2EFC1307"/>
    <w:rsid w:val="2F0A29E3"/>
    <w:rsid w:val="2F7D2448"/>
    <w:rsid w:val="30817D6A"/>
    <w:rsid w:val="3157114E"/>
    <w:rsid w:val="31F2037F"/>
    <w:rsid w:val="329B11F6"/>
    <w:rsid w:val="336E087E"/>
    <w:rsid w:val="33C3087D"/>
    <w:rsid w:val="35961B12"/>
    <w:rsid w:val="364523AD"/>
    <w:rsid w:val="36700D38"/>
    <w:rsid w:val="36C4673D"/>
    <w:rsid w:val="37632098"/>
    <w:rsid w:val="37B10B63"/>
    <w:rsid w:val="37D17C49"/>
    <w:rsid w:val="38950836"/>
    <w:rsid w:val="38E2156D"/>
    <w:rsid w:val="38F1577F"/>
    <w:rsid w:val="390721D7"/>
    <w:rsid w:val="393B510C"/>
    <w:rsid w:val="393F4767"/>
    <w:rsid w:val="39A97E97"/>
    <w:rsid w:val="3A260C29"/>
    <w:rsid w:val="3B57268D"/>
    <w:rsid w:val="3B6176CE"/>
    <w:rsid w:val="3BF9504C"/>
    <w:rsid w:val="3CC52D38"/>
    <w:rsid w:val="3CF11603"/>
    <w:rsid w:val="3D7507FB"/>
    <w:rsid w:val="3E94750E"/>
    <w:rsid w:val="3EB5127A"/>
    <w:rsid w:val="3F503E5E"/>
    <w:rsid w:val="3FC16214"/>
    <w:rsid w:val="401977DF"/>
    <w:rsid w:val="412F10C8"/>
    <w:rsid w:val="41576FF8"/>
    <w:rsid w:val="41D9164E"/>
    <w:rsid w:val="41DD521D"/>
    <w:rsid w:val="41EE3BBC"/>
    <w:rsid w:val="423B7022"/>
    <w:rsid w:val="4389060E"/>
    <w:rsid w:val="43C8028A"/>
    <w:rsid w:val="43D51667"/>
    <w:rsid w:val="44224F14"/>
    <w:rsid w:val="443B2C25"/>
    <w:rsid w:val="448421F1"/>
    <w:rsid w:val="44976671"/>
    <w:rsid w:val="44B87626"/>
    <w:rsid w:val="4577303D"/>
    <w:rsid w:val="45D37D9B"/>
    <w:rsid w:val="48194FD5"/>
    <w:rsid w:val="484514CB"/>
    <w:rsid w:val="48C86EE1"/>
    <w:rsid w:val="49FA6EF8"/>
    <w:rsid w:val="4A372D9B"/>
    <w:rsid w:val="4A52339A"/>
    <w:rsid w:val="4A6F2535"/>
    <w:rsid w:val="4A784961"/>
    <w:rsid w:val="4ACF3A3C"/>
    <w:rsid w:val="4B1700DF"/>
    <w:rsid w:val="4B693428"/>
    <w:rsid w:val="4E1A397F"/>
    <w:rsid w:val="4F0F6A19"/>
    <w:rsid w:val="512C1180"/>
    <w:rsid w:val="51D10A66"/>
    <w:rsid w:val="528A390F"/>
    <w:rsid w:val="528C6991"/>
    <w:rsid w:val="52B40752"/>
    <w:rsid w:val="52C3297B"/>
    <w:rsid w:val="54054633"/>
    <w:rsid w:val="540605E4"/>
    <w:rsid w:val="547F0032"/>
    <w:rsid w:val="54A02A20"/>
    <w:rsid w:val="55175CA3"/>
    <w:rsid w:val="558F1CDD"/>
    <w:rsid w:val="55C87B3E"/>
    <w:rsid w:val="587677E4"/>
    <w:rsid w:val="58D67D8C"/>
    <w:rsid w:val="58E10577"/>
    <w:rsid w:val="59165EF7"/>
    <w:rsid w:val="59702A12"/>
    <w:rsid w:val="5ACB1A0A"/>
    <w:rsid w:val="5AED2A9C"/>
    <w:rsid w:val="5B5714EF"/>
    <w:rsid w:val="5BC746C9"/>
    <w:rsid w:val="5CC61F72"/>
    <w:rsid w:val="5CF039A9"/>
    <w:rsid w:val="5CF206F7"/>
    <w:rsid w:val="5D342241"/>
    <w:rsid w:val="5EA0340D"/>
    <w:rsid w:val="5ED66C3C"/>
    <w:rsid w:val="5FDD643B"/>
    <w:rsid w:val="60A675C5"/>
    <w:rsid w:val="60BA3E42"/>
    <w:rsid w:val="6194383B"/>
    <w:rsid w:val="61CB5375"/>
    <w:rsid w:val="623348CA"/>
    <w:rsid w:val="65CA685B"/>
    <w:rsid w:val="65CF34A7"/>
    <w:rsid w:val="65F660EF"/>
    <w:rsid w:val="6673798C"/>
    <w:rsid w:val="673905B6"/>
    <w:rsid w:val="681C3942"/>
    <w:rsid w:val="68460AAC"/>
    <w:rsid w:val="68AC1CFE"/>
    <w:rsid w:val="69AA3132"/>
    <w:rsid w:val="6ACB6AFE"/>
    <w:rsid w:val="6BCD1DE6"/>
    <w:rsid w:val="6C0F63FD"/>
    <w:rsid w:val="6C505023"/>
    <w:rsid w:val="6D14299F"/>
    <w:rsid w:val="6D672A1E"/>
    <w:rsid w:val="6DC237D1"/>
    <w:rsid w:val="6F40725E"/>
    <w:rsid w:val="6F43518D"/>
    <w:rsid w:val="711172CF"/>
    <w:rsid w:val="71FD54DD"/>
    <w:rsid w:val="73BC418E"/>
    <w:rsid w:val="7410294D"/>
    <w:rsid w:val="744E1B6D"/>
    <w:rsid w:val="766F3739"/>
    <w:rsid w:val="76A94DAB"/>
    <w:rsid w:val="76D71644"/>
    <w:rsid w:val="776C2FB6"/>
    <w:rsid w:val="79982284"/>
    <w:rsid w:val="7998662D"/>
    <w:rsid w:val="7A8C5878"/>
    <w:rsid w:val="7B1312F0"/>
    <w:rsid w:val="7B471854"/>
    <w:rsid w:val="7C262AEC"/>
    <w:rsid w:val="7C552333"/>
    <w:rsid w:val="7CA86C55"/>
    <w:rsid w:val="7CF019C1"/>
    <w:rsid w:val="7D461CAD"/>
    <w:rsid w:val="7E28286A"/>
    <w:rsid w:val="7E4515FE"/>
    <w:rsid w:val="7EAD59B2"/>
    <w:rsid w:val="7F283980"/>
    <w:rsid w:val="7F91273C"/>
    <w:rsid w:val="7FAC155A"/>
    <w:rsid w:val="7FD665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60"/>
    <w:qFormat/>
    <w:uiPriority w:val="0"/>
    <w:pPr>
      <w:spacing w:before="340" w:after="330" w:line="360" w:lineRule="auto"/>
      <w:jc w:val="center"/>
      <w:outlineLvl w:val="0"/>
    </w:pPr>
    <w:rPr>
      <w:rFonts w:eastAsiaTheme="minorEastAsia"/>
      <w:bCs w:val="0"/>
      <w:kern w:val="44"/>
      <w:sz w:val="44"/>
      <w:szCs w:val="28"/>
    </w:rPr>
  </w:style>
  <w:style w:type="paragraph" w:styleId="5">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4">
    <w:name w:val="heading 3"/>
    <w:basedOn w:val="1"/>
    <w:next w:val="1"/>
    <w:link w:val="59"/>
    <w:qFormat/>
    <w:uiPriority w:val="0"/>
    <w:pPr>
      <w:keepNext/>
      <w:keepLines/>
      <w:spacing w:before="260" w:after="260" w:line="416" w:lineRule="auto"/>
      <w:jc w:val="left"/>
      <w:outlineLvl w:val="2"/>
    </w:pPr>
    <w:rPr>
      <w:b/>
      <w:bCs/>
      <w:sz w:val="24"/>
      <w:szCs w:val="32"/>
    </w:rPr>
  </w:style>
  <w:style w:type="paragraph" w:styleId="6">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4"/>
    <w:qFormat/>
    <w:uiPriority w:val="0"/>
    <w:pPr>
      <w:keepNext/>
      <w:keepLines/>
      <w:numPr>
        <w:ilvl w:val="4"/>
        <w:numId w:val="1"/>
      </w:numPr>
      <w:tabs>
        <w:tab w:val="left" w:pos="371"/>
      </w:tabs>
      <w:spacing w:before="280" w:after="290" w:line="374" w:lineRule="auto"/>
      <w:outlineLvl w:val="4"/>
    </w:pPr>
    <w:rPr>
      <w:b/>
      <w:sz w:val="28"/>
    </w:rPr>
  </w:style>
  <w:style w:type="paragraph" w:styleId="9">
    <w:name w:val="heading 6"/>
    <w:basedOn w:val="1"/>
    <w:next w:val="8"/>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10">
    <w:name w:val="heading 7"/>
    <w:basedOn w:val="1"/>
    <w:next w:val="8"/>
    <w:link w:val="66"/>
    <w:qFormat/>
    <w:uiPriority w:val="9"/>
    <w:pPr>
      <w:keepNext/>
      <w:keepLines/>
      <w:numPr>
        <w:ilvl w:val="6"/>
        <w:numId w:val="1"/>
      </w:numPr>
      <w:spacing w:before="240" w:after="64" w:line="319" w:lineRule="auto"/>
      <w:outlineLvl w:val="6"/>
    </w:pPr>
    <w:rPr>
      <w:b/>
      <w:sz w:val="24"/>
    </w:rPr>
  </w:style>
  <w:style w:type="paragraph" w:styleId="11">
    <w:name w:val="heading 8"/>
    <w:basedOn w:val="1"/>
    <w:next w:val="8"/>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2">
    <w:name w:val="heading 9"/>
    <w:basedOn w:val="1"/>
    <w:next w:val="8"/>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1"/>
    <w:qFormat/>
    <w:uiPriority w:val="0"/>
    <w:pPr>
      <w:spacing w:after="120"/>
    </w:pPr>
  </w:style>
  <w:style w:type="paragraph" w:styleId="8">
    <w:name w:val="Normal Indent"/>
    <w:basedOn w:val="1"/>
    <w:link w:val="63"/>
    <w:qFormat/>
    <w:uiPriority w:val="0"/>
    <w:pPr>
      <w:ind w:firstLine="420" w:firstLineChars="200"/>
    </w:pPr>
  </w:style>
  <w:style w:type="paragraph" w:styleId="13">
    <w:name w:val="toc 7"/>
    <w:basedOn w:val="1"/>
    <w:next w:val="1"/>
    <w:qFormat/>
    <w:uiPriority w:val="0"/>
    <w:pPr>
      <w:ind w:left="1260"/>
      <w:jc w:val="left"/>
    </w:pPr>
    <w:rPr>
      <w:szCs w:val="21"/>
    </w:rPr>
  </w:style>
  <w:style w:type="paragraph" w:styleId="14">
    <w:name w:val="List Number 2"/>
    <w:basedOn w:val="1"/>
    <w:qFormat/>
    <w:uiPriority w:val="0"/>
    <w:pPr>
      <w:tabs>
        <w:tab w:val="left" w:pos="780"/>
      </w:tabs>
      <w:ind w:left="780" w:hanging="360"/>
    </w:pPr>
    <w:rPr>
      <w:szCs w:val="20"/>
    </w:rPr>
  </w:style>
  <w:style w:type="paragraph" w:styleId="15">
    <w:name w:val="List Bullet 4"/>
    <w:basedOn w:val="1"/>
    <w:qFormat/>
    <w:uiPriority w:val="0"/>
    <w:pPr>
      <w:tabs>
        <w:tab w:val="left" w:pos="425"/>
        <w:tab w:val="left" w:pos="1620"/>
      </w:tabs>
      <w:ind w:left="425" w:hanging="425"/>
    </w:pPr>
    <w:rPr>
      <w:szCs w:val="20"/>
    </w:rPr>
  </w:style>
  <w:style w:type="paragraph" w:styleId="16">
    <w:name w:val="caption"/>
    <w:basedOn w:val="1"/>
    <w:next w:val="1"/>
    <w:link w:val="297"/>
    <w:qFormat/>
    <w:uiPriority w:val="0"/>
    <w:rPr>
      <w:rFonts w:ascii="Cambria" w:hAnsi="Cambria" w:eastAsia="黑体"/>
    </w:rPr>
  </w:style>
  <w:style w:type="paragraph" w:styleId="17">
    <w:name w:val="List Bullet"/>
    <w:basedOn w:val="1"/>
    <w:qFormat/>
    <w:uiPriority w:val="0"/>
    <w:pPr>
      <w:numPr>
        <w:ilvl w:val="0"/>
        <w:numId w:val="1"/>
      </w:numPr>
      <w:tabs>
        <w:tab w:val="left" w:pos="360"/>
        <w:tab w:val="clear" w:pos="371"/>
      </w:tabs>
    </w:pPr>
    <w:rPr>
      <w:szCs w:val="20"/>
    </w:rPr>
  </w:style>
  <w:style w:type="paragraph" w:styleId="18">
    <w:name w:val="Document Map"/>
    <w:basedOn w:val="1"/>
    <w:link w:val="73"/>
    <w:qFormat/>
    <w:uiPriority w:val="0"/>
    <w:pPr>
      <w:shd w:val="clear" w:color="auto" w:fill="000080"/>
    </w:pPr>
  </w:style>
  <w:style w:type="paragraph" w:styleId="19">
    <w:name w:val="annotation text"/>
    <w:basedOn w:val="1"/>
    <w:link w:val="69"/>
    <w:qFormat/>
    <w:uiPriority w:val="99"/>
    <w:pPr>
      <w:jc w:val="left"/>
    </w:pPr>
  </w:style>
  <w:style w:type="paragraph" w:styleId="20">
    <w:name w:val="Body Text 3"/>
    <w:basedOn w:val="1"/>
    <w:link w:val="458"/>
    <w:unhideWhenUsed/>
    <w:qFormat/>
    <w:uiPriority w:val="0"/>
    <w:pPr>
      <w:spacing w:after="120"/>
    </w:pPr>
    <w:rPr>
      <w:sz w:val="16"/>
      <w:szCs w:val="16"/>
    </w:rPr>
  </w:style>
  <w:style w:type="paragraph" w:styleId="21">
    <w:name w:val="Body Text Indent"/>
    <w:basedOn w:val="1"/>
    <w:link w:val="74"/>
    <w:qFormat/>
    <w:uiPriority w:val="0"/>
    <w:pPr>
      <w:spacing w:after="120"/>
      <w:ind w:left="420" w:leftChars="200"/>
    </w:pPr>
  </w:style>
  <w:style w:type="paragraph" w:styleId="22">
    <w:name w:val="Block Text"/>
    <w:basedOn w:val="1"/>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Cs/>
    </w:rPr>
  </w:style>
  <w:style w:type="paragraph" w:styleId="26">
    <w:name w:val="Plain Text"/>
    <w:basedOn w:val="1"/>
    <w:link w:val="75"/>
    <w:qFormat/>
    <w:uiPriority w:val="0"/>
    <w:rPr>
      <w:rFonts w:ascii="宋体" w:hAnsi="Courier New"/>
      <w:szCs w:val="20"/>
    </w:rPr>
  </w:style>
  <w:style w:type="paragraph" w:styleId="27">
    <w:name w:val="toc 8"/>
    <w:basedOn w:val="1"/>
    <w:next w:val="1"/>
    <w:qFormat/>
    <w:uiPriority w:val="0"/>
    <w:pPr>
      <w:ind w:left="1470"/>
      <w:jc w:val="left"/>
    </w:pPr>
    <w:rPr>
      <w:szCs w:val="21"/>
    </w:rPr>
  </w:style>
  <w:style w:type="paragraph" w:styleId="28">
    <w:name w:val="Date"/>
    <w:basedOn w:val="1"/>
    <w:next w:val="1"/>
    <w:link w:val="316"/>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qFormat/>
    <w:uiPriority w:val="0"/>
    <w:pPr>
      <w:spacing w:after="120" w:line="480" w:lineRule="auto"/>
      <w:ind w:left="420" w:leftChars="200"/>
    </w:pPr>
  </w:style>
  <w:style w:type="paragraph" w:styleId="30">
    <w:name w:val="Balloon Text"/>
    <w:basedOn w:val="1"/>
    <w:link w:val="77"/>
    <w:qFormat/>
    <w:uiPriority w:val="0"/>
    <w:rPr>
      <w:sz w:val="18"/>
      <w:szCs w:val="18"/>
    </w:rPr>
  </w:style>
  <w:style w:type="paragraph" w:styleId="31">
    <w:name w:val="footer"/>
    <w:basedOn w:val="1"/>
    <w:link w:val="78"/>
    <w:qFormat/>
    <w:uiPriority w:val="99"/>
    <w:pPr>
      <w:tabs>
        <w:tab w:val="center" w:pos="4153"/>
        <w:tab w:val="right" w:pos="8306"/>
      </w:tabs>
      <w:snapToGrid w:val="0"/>
      <w:jc w:val="left"/>
    </w:pPr>
    <w:rPr>
      <w:sz w:val="18"/>
      <w:szCs w:val="18"/>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qFormat/>
    <w:uiPriority w:val="0"/>
    <w:pPr>
      <w:ind w:left="630"/>
      <w:jc w:val="left"/>
    </w:pPr>
    <w:rPr>
      <w:szCs w:val="21"/>
    </w:rPr>
  </w:style>
  <w:style w:type="paragraph" w:styleId="36">
    <w:name w:val="index heading"/>
    <w:basedOn w:val="1"/>
    <w:next w:val="37"/>
    <w:qFormat/>
    <w:uiPriority w:val="0"/>
    <w:rPr>
      <w:szCs w:val="20"/>
    </w:rPr>
  </w:style>
  <w:style w:type="paragraph" w:styleId="37">
    <w:name w:val="index 1"/>
    <w:basedOn w:val="1"/>
    <w:next w:val="1"/>
    <w:qFormat/>
    <w:uiPriority w:val="0"/>
  </w:style>
  <w:style w:type="paragraph" w:styleId="38">
    <w:name w:val="footnote text"/>
    <w:basedOn w:val="1"/>
    <w:link w:val="481"/>
    <w:qFormat/>
    <w:uiPriority w:val="0"/>
    <w:pPr>
      <w:snapToGrid w:val="0"/>
      <w:jc w:val="left"/>
    </w:pPr>
    <w:rPr>
      <w:sz w:val="18"/>
      <w:szCs w:val="18"/>
    </w:rPr>
  </w:style>
  <w:style w:type="paragraph" w:styleId="39">
    <w:name w:val="toc 6"/>
    <w:basedOn w:val="1"/>
    <w:next w:val="1"/>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qFormat/>
    <w:uiPriority w:val="39"/>
    <w:pPr>
      <w:ind w:left="210"/>
      <w:jc w:val="left"/>
    </w:pPr>
    <w:rPr>
      <w:smallCaps/>
    </w:rPr>
  </w:style>
  <w:style w:type="paragraph" w:styleId="42">
    <w:name w:val="toc 9"/>
    <w:basedOn w:val="1"/>
    <w:next w:val="1"/>
    <w:qFormat/>
    <w:uiPriority w:val="0"/>
    <w:pPr>
      <w:ind w:left="1680"/>
      <w:jc w:val="left"/>
    </w:pPr>
    <w:rPr>
      <w:szCs w:val="21"/>
    </w:rPr>
  </w:style>
  <w:style w:type="paragraph" w:styleId="43">
    <w:name w:val="Body Text 2"/>
    <w:basedOn w:val="1"/>
    <w:link w:val="306"/>
    <w:qFormat/>
    <w:uiPriority w:val="0"/>
    <w:rPr>
      <w:sz w:val="28"/>
      <w:szCs w:val="20"/>
    </w:rPr>
  </w:style>
  <w:style w:type="paragraph" w:styleId="44">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99"/>
    <w:pPr>
      <w:widowControl/>
      <w:spacing w:before="100" w:beforeAutospacing="1" w:after="100" w:afterAutospacing="1"/>
      <w:jc w:val="left"/>
    </w:pPr>
    <w:rPr>
      <w:kern w:val="0"/>
      <w:sz w:val="24"/>
    </w:rPr>
  </w:style>
  <w:style w:type="paragraph" w:styleId="46">
    <w:name w:val="Title"/>
    <w:basedOn w:val="1"/>
    <w:link w:val="81"/>
    <w:qFormat/>
    <w:uiPriority w:val="0"/>
    <w:pPr>
      <w:spacing w:before="240" w:after="60"/>
      <w:jc w:val="center"/>
      <w:outlineLvl w:val="0"/>
    </w:pPr>
    <w:rPr>
      <w:rFonts w:ascii="Arial" w:hAnsi="Arial" w:eastAsia="隶书"/>
      <w:b/>
      <w:bCs/>
      <w:sz w:val="32"/>
      <w:szCs w:val="32"/>
    </w:rPr>
  </w:style>
  <w:style w:type="paragraph" w:styleId="47">
    <w:name w:val="annotation subject"/>
    <w:basedOn w:val="19"/>
    <w:next w:val="19"/>
    <w:link w:val="70"/>
    <w:qFormat/>
    <w:uiPriority w:val="0"/>
    <w:rPr>
      <w:b/>
      <w:bCs/>
    </w:rPr>
  </w:style>
  <w:style w:type="paragraph" w:styleId="48">
    <w:name w:val="Body Text First Indent"/>
    <w:basedOn w:val="2"/>
    <w:link w:val="72"/>
    <w:qFormat/>
    <w:uiPriority w:val="0"/>
    <w:pPr>
      <w:ind w:firstLine="420" w:firstLineChars="100"/>
    </w:pPr>
  </w:style>
  <w:style w:type="paragraph" w:styleId="49">
    <w:name w:val="Body Text First Indent 2"/>
    <w:basedOn w:val="21"/>
    <w:link w:val="292"/>
    <w:qFormat/>
    <w:uiPriority w:val="0"/>
    <w:pPr>
      <w:spacing w:after="160" w:line="360" w:lineRule="auto"/>
      <w:ind w:firstLine="480" w:firstLineChars="200"/>
    </w:pPr>
    <w:rPr>
      <w:kern w:val="0"/>
      <w:sz w:val="24"/>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qFormat/>
    <w:uiPriority w:val="99"/>
    <w:rPr>
      <w:sz w:val="21"/>
      <w:szCs w:val="21"/>
    </w:rPr>
  </w:style>
  <w:style w:type="character" w:customStyle="1" w:styleId="59">
    <w:name w:val="标题 3 Char"/>
    <w:basedOn w:val="52"/>
    <w:link w:val="4"/>
    <w:qFormat/>
    <w:uiPriority w:val="0"/>
    <w:rPr>
      <w:b/>
      <w:bCs/>
      <w:kern w:val="2"/>
      <w:sz w:val="24"/>
      <w:szCs w:val="32"/>
    </w:rPr>
  </w:style>
  <w:style w:type="character" w:customStyle="1" w:styleId="60">
    <w:name w:val="标题 1 Char"/>
    <w:basedOn w:val="52"/>
    <w:link w:val="3"/>
    <w:qFormat/>
    <w:uiPriority w:val="0"/>
    <w:rPr>
      <w:rFonts w:eastAsiaTheme="minorEastAsia"/>
      <w:b/>
      <w:kern w:val="44"/>
      <w:sz w:val="44"/>
      <w:szCs w:val="28"/>
    </w:rPr>
  </w:style>
  <w:style w:type="character" w:customStyle="1" w:styleId="61">
    <w:name w:val="标题 2 Char"/>
    <w:basedOn w:val="52"/>
    <w:link w:val="5"/>
    <w:qFormat/>
    <w:uiPriority w:val="0"/>
    <w:rPr>
      <w:rFonts w:ascii="Arial" w:hAnsi="Arial" w:eastAsiaTheme="minorEastAsia"/>
      <w:b/>
      <w:bCs/>
      <w:kern w:val="2"/>
      <w:sz w:val="28"/>
      <w:szCs w:val="32"/>
    </w:rPr>
  </w:style>
  <w:style w:type="character" w:customStyle="1" w:styleId="62">
    <w:name w:val="标题 4 Char1"/>
    <w:basedOn w:val="52"/>
    <w:link w:val="6"/>
    <w:qFormat/>
    <w:uiPriority w:val="99"/>
    <w:rPr>
      <w:rFonts w:ascii="Arial" w:hAnsi="Arial" w:eastAsia="黑体"/>
      <w:b/>
      <w:bCs/>
      <w:kern w:val="2"/>
      <w:sz w:val="28"/>
      <w:szCs w:val="28"/>
    </w:rPr>
  </w:style>
  <w:style w:type="character" w:customStyle="1" w:styleId="63">
    <w:name w:val="正文缩进 Char"/>
    <w:link w:val="8"/>
    <w:qFormat/>
    <w:uiPriority w:val="0"/>
    <w:rPr>
      <w:rFonts w:eastAsia="宋体"/>
      <w:kern w:val="2"/>
      <w:sz w:val="21"/>
      <w:szCs w:val="24"/>
      <w:lang w:val="en-US" w:eastAsia="zh-CN" w:bidi="ar-SA"/>
    </w:rPr>
  </w:style>
  <w:style w:type="character" w:customStyle="1" w:styleId="64">
    <w:name w:val="标题 5 Char1"/>
    <w:basedOn w:val="52"/>
    <w:link w:val="7"/>
    <w:qFormat/>
    <w:uiPriority w:val="0"/>
    <w:rPr>
      <w:b/>
      <w:kern w:val="2"/>
      <w:sz w:val="28"/>
      <w:szCs w:val="24"/>
    </w:rPr>
  </w:style>
  <w:style w:type="character" w:customStyle="1" w:styleId="65">
    <w:name w:val="标题 6 Char1"/>
    <w:basedOn w:val="52"/>
    <w:link w:val="9"/>
    <w:qFormat/>
    <w:uiPriority w:val="9"/>
    <w:rPr>
      <w:rFonts w:ascii="Arial" w:hAnsi="Arial" w:eastAsia="黑体"/>
      <w:b/>
      <w:kern w:val="2"/>
      <w:sz w:val="24"/>
      <w:szCs w:val="24"/>
    </w:rPr>
  </w:style>
  <w:style w:type="character" w:customStyle="1" w:styleId="66">
    <w:name w:val="标题 7 Char1"/>
    <w:basedOn w:val="52"/>
    <w:link w:val="10"/>
    <w:qFormat/>
    <w:uiPriority w:val="9"/>
    <w:rPr>
      <w:b/>
      <w:kern w:val="2"/>
      <w:sz w:val="24"/>
      <w:szCs w:val="24"/>
    </w:rPr>
  </w:style>
  <w:style w:type="character" w:customStyle="1" w:styleId="67">
    <w:name w:val="标题 8 Char1"/>
    <w:basedOn w:val="52"/>
    <w:link w:val="11"/>
    <w:qFormat/>
    <w:uiPriority w:val="9"/>
    <w:rPr>
      <w:rFonts w:ascii="Arial" w:hAnsi="Arial" w:eastAsia="黑体"/>
      <w:kern w:val="2"/>
      <w:sz w:val="24"/>
      <w:szCs w:val="24"/>
    </w:rPr>
  </w:style>
  <w:style w:type="character" w:customStyle="1" w:styleId="68">
    <w:name w:val="标题 9 Char1"/>
    <w:basedOn w:val="52"/>
    <w:link w:val="12"/>
    <w:qFormat/>
    <w:uiPriority w:val="0"/>
    <w:rPr>
      <w:rFonts w:ascii="Arial" w:hAnsi="Arial" w:eastAsia="黑体"/>
      <w:kern w:val="2"/>
      <w:sz w:val="21"/>
      <w:szCs w:val="24"/>
    </w:rPr>
  </w:style>
  <w:style w:type="character" w:customStyle="1" w:styleId="69">
    <w:name w:val="批注文字 Char"/>
    <w:link w:val="19"/>
    <w:qFormat/>
    <w:uiPriority w:val="99"/>
    <w:rPr>
      <w:kern w:val="2"/>
      <w:sz w:val="21"/>
      <w:szCs w:val="24"/>
    </w:rPr>
  </w:style>
  <w:style w:type="character" w:customStyle="1" w:styleId="70">
    <w:name w:val="批注主题 Char"/>
    <w:basedOn w:val="69"/>
    <w:link w:val="47"/>
    <w:qFormat/>
    <w:uiPriority w:val="0"/>
    <w:rPr>
      <w:b/>
      <w:bCs/>
      <w:kern w:val="2"/>
      <w:sz w:val="21"/>
      <w:szCs w:val="24"/>
    </w:rPr>
  </w:style>
  <w:style w:type="character" w:customStyle="1" w:styleId="71">
    <w:name w:val="正文文本 Char"/>
    <w:basedOn w:val="52"/>
    <w:link w:val="2"/>
    <w:qFormat/>
    <w:uiPriority w:val="0"/>
    <w:rPr>
      <w:kern w:val="2"/>
      <w:sz w:val="21"/>
      <w:szCs w:val="24"/>
    </w:rPr>
  </w:style>
  <w:style w:type="character" w:customStyle="1" w:styleId="72">
    <w:name w:val="正文首行缩进 Char"/>
    <w:link w:val="48"/>
    <w:qFormat/>
    <w:uiPriority w:val="0"/>
    <w:rPr>
      <w:rFonts w:eastAsia="宋体"/>
      <w:kern w:val="2"/>
      <w:sz w:val="21"/>
      <w:szCs w:val="24"/>
      <w:lang w:val="en-US" w:eastAsia="zh-CN" w:bidi="ar-SA"/>
    </w:rPr>
  </w:style>
  <w:style w:type="character" w:customStyle="1" w:styleId="73">
    <w:name w:val="文档结构图 Char"/>
    <w:basedOn w:val="52"/>
    <w:link w:val="18"/>
    <w:qFormat/>
    <w:uiPriority w:val="0"/>
    <w:rPr>
      <w:kern w:val="2"/>
      <w:sz w:val="21"/>
      <w:szCs w:val="24"/>
      <w:shd w:val="clear" w:color="auto" w:fill="000080"/>
    </w:rPr>
  </w:style>
  <w:style w:type="character" w:customStyle="1" w:styleId="74">
    <w:name w:val="正文文本缩进 Char1"/>
    <w:basedOn w:val="52"/>
    <w:link w:val="21"/>
    <w:qFormat/>
    <w:uiPriority w:val="0"/>
    <w:rPr>
      <w:kern w:val="2"/>
      <w:sz w:val="21"/>
      <w:szCs w:val="24"/>
    </w:rPr>
  </w:style>
  <w:style w:type="character" w:customStyle="1" w:styleId="75">
    <w:name w:val="纯文本 Char"/>
    <w:link w:val="26"/>
    <w:qFormat/>
    <w:uiPriority w:val="0"/>
    <w:rPr>
      <w:rFonts w:ascii="宋体" w:hAnsi="Courier New" w:eastAsia="宋体"/>
      <w:kern w:val="2"/>
      <w:sz w:val="21"/>
      <w:lang w:val="en-US" w:eastAsia="zh-CN" w:bidi="ar-SA"/>
    </w:rPr>
  </w:style>
  <w:style w:type="character" w:customStyle="1" w:styleId="76">
    <w:name w:val="正文文本缩进 2 Char1"/>
    <w:link w:val="29"/>
    <w:qFormat/>
    <w:uiPriority w:val="0"/>
    <w:rPr>
      <w:kern w:val="2"/>
      <w:sz w:val="21"/>
      <w:szCs w:val="24"/>
    </w:rPr>
  </w:style>
  <w:style w:type="character" w:customStyle="1" w:styleId="77">
    <w:name w:val="批注框文本 Char"/>
    <w:basedOn w:val="52"/>
    <w:link w:val="30"/>
    <w:qFormat/>
    <w:uiPriority w:val="99"/>
    <w:rPr>
      <w:kern w:val="2"/>
      <w:sz w:val="18"/>
      <w:szCs w:val="18"/>
    </w:rPr>
  </w:style>
  <w:style w:type="character" w:customStyle="1" w:styleId="78">
    <w:name w:val="页脚 Char"/>
    <w:basedOn w:val="52"/>
    <w:link w:val="31"/>
    <w:qFormat/>
    <w:uiPriority w:val="99"/>
    <w:rPr>
      <w:kern w:val="2"/>
      <w:sz w:val="18"/>
      <w:szCs w:val="18"/>
    </w:rPr>
  </w:style>
  <w:style w:type="character" w:customStyle="1" w:styleId="79">
    <w:name w:val="页眉 Char"/>
    <w:link w:val="32"/>
    <w:qFormat/>
    <w:uiPriority w:val="99"/>
    <w:rPr>
      <w:kern w:val="2"/>
      <w:sz w:val="18"/>
      <w:szCs w:val="18"/>
    </w:rPr>
  </w:style>
  <w:style w:type="character" w:customStyle="1" w:styleId="80">
    <w:name w:val="HTML 预设格式 Char1"/>
    <w:link w:val="44"/>
    <w:qFormat/>
    <w:uiPriority w:val="0"/>
    <w:rPr>
      <w:rFonts w:ascii="宋体" w:hAnsi="宋体" w:cs="宋体"/>
      <w:sz w:val="24"/>
      <w:szCs w:val="24"/>
    </w:rPr>
  </w:style>
  <w:style w:type="character" w:customStyle="1" w:styleId="81">
    <w:name w:val="标题 Char"/>
    <w:link w:val="46"/>
    <w:qFormat/>
    <w:uiPriority w:val="0"/>
    <w:rPr>
      <w:rFonts w:ascii="Arial" w:hAnsi="Arial" w:eastAsia="隶书" w:cs="Arial"/>
      <w:b/>
      <w:bCs/>
      <w:kern w:val="2"/>
      <w:sz w:val="32"/>
      <w:szCs w:val="32"/>
    </w:rPr>
  </w:style>
  <w:style w:type="paragraph" w:customStyle="1" w:styleId="8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qFormat/>
    <w:uiPriority w:val="0"/>
    <w:pPr>
      <w:spacing w:line="360" w:lineRule="auto"/>
      <w:ind w:firstLine="516" w:firstLineChars="215"/>
    </w:pPr>
    <w:rPr>
      <w:sz w:val="24"/>
      <w:szCs w:val="20"/>
    </w:rPr>
  </w:style>
  <w:style w:type="character" w:customStyle="1" w:styleId="84">
    <w:name w:val="样式1 Char Char Char"/>
    <w:link w:val="83"/>
    <w:qFormat/>
    <w:uiPriority w:val="0"/>
    <w:rPr>
      <w:rFonts w:eastAsia="宋体"/>
      <w:kern w:val="2"/>
      <w:sz w:val="24"/>
      <w:lang w:val="en-US" w:eastAsia="zh-CN" w:bidi="ar-SA"/>
    </w:rPr>
  </w:style>
  <w:style w:type="paragraph" w:customStyle="1" w:styleId="85">
    <w:name w:val="样式1"/>
    <w:basedOn w:val="46"/>
    <w:link w:val="86"/>
    <w:qFormat/>
    <w:uiPriority w:val="0"/>
    <w:pPr>
      <w:spacing w:before="120" w:after="120"/>
    </w:pPr>
    <w:rPr>
      <w:rFonts w:eastAsia="黑体" w:cs="Arial"/>
      <w:b w:val="0"/>
      <w:sz w:val="30"/>
      <w:szCs w:val="21"/>
    </w:rPr>
  </w:style>
  <w:style w:type="character" w:customStyle="1" w:styleId="86">
    <w:name w:val="样式1 Char"/>
    <w:link w:val="85"/>
    <w:qFormat/>
    <w:uiPriority w:val="0"/>
    <w:rPr>
      <w:rFonts w:ascii="Arial" w:hAnsi="Arial" w:eastAsia="黑体" w:cs="Arial"/>
      <w:bCs/>
      <w:kern w:val="2"/>
      <w:sz w:val="30"/>
      <w:szCs w:val="21"/>
      <w:lang w:val="en-US" w:eastAsia="zh-CN" w:bidi="ar-SA"/>
    </w:rPr>
  </w:style>
  <w:style w:type="paragraph" w:customStyle="1" w:styleId="8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qFormat/>
    <w:uiPriority w:val="0"/>
    <w:rPr>
      <w:rFonts w:ascii="仿宋_GB2312" w:eastAsia="仿宋_GB2312"/>
      <w:b/>
      <w:sz w:val="32"/>
      <w:szCs w:val="32"/>
    </w:rPr>
  </w:style>
  <w:style w:type="character" w:customStyle="1" w:styleId="91">
    <w:name w:val="tpc_title1"/>
    <w:qFormat/>
    <w:uiPriority w:val="0"/>
    <w:rPr>
      <w:b/>
      <w:bCs/>
      <w:sz w:val="18"/>
      <w:szCs w:val="18"/>
    </w:rPr>
  </w:style>
  <w:style w:type="character" w:customStyle="1" w:styleId="92">
    <w:name w:val="tpc_content1"/>
    <w:qFormat/>
    <w:uiPriority w:val="0"/>
    <w:rPr>
      <w:sz w:val="20"/>
      <w:szCs w:val="20"/>
    </w:rPr>
  </w:style>
  <w:style w:type="paragraph" w:customStyle="1" w:styleId="9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qFormat/>
    <w:uiPriority w:val="0"/>
    <w:pPr>
      <w:ind w:firstLine="420" w:firstLineChars="200"/>
    </w:pPr>
  </w:style>
  <w:style w:type="character" w:customStyle="1" w:styleId="95">
    <w:name w:val="列表段落 字符"/>
    <w:link w:val="94"/>
    <w:qFormat/>
    <w:uiPriority w:val="34"/>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qFormat/>
    <w:uiPriority w:val="0"/>
    <w:rPr>
      <w:rFonts w:hint="eastAsia" w:ascii="仿宋_GB2312" w:eastAsia="仿宋_GB2312" w:cs="仿宋_GB2312"/>
      <w:color w:val="000000"/>
      <w:sz w:val="20"/>
      <w:szCs w:val="20"/>
      <w:u w:val="none"/>
    </w:rPr>
  </w:style>
  <w:style w:type="character" w:customStyle="1" w:styleId="167">
    <w:name w:val="font31"/>
    <w:basedOn w:val="52"/>
    <w:qFormat/>
    <w:uiPriority w:val="0"/>
    <w:rPr>
      <w:rFonts w:hint="default" w:ascii="Symbol" w:hAnsi="Symbol" w:cs="Symbol"/>
      <w:color w:val="000000"/>
      <w:sz w:val="20"/>
      <w:szCs w:val="20"/>
      <w:u w:val="none"/>
    </w:rPr>
  </w:style>
  <w:style w:type="character" w:customStyle="1" w:styleId="168">
    <w:name w:val="font71"/>
    <w:basedOn w:val="52"/>
    <w:qFormat/>
    <w:uiPriority w:val="0"/>
    <w:rPr>
      <w:rFonts w:ascii="Arial" w:hAnsi="Arial" w:cs="Arial"/>
      <w:color w:val="000000"/>
      <w:sz w:val="20"/>
      <w:szCs w:val="20"/>
      <w:u w:val="none"/>
    </w:rPr>
  </w:style>
  <w:style w:type="character" w:customStyle="1" w:styleId="169">
    <w:name w:val="font21"/>
    <w:basedOn w:val="52"/>
    <w:qFormat/>
    <w:uiPriority w:val="0"/>
    <w:rPr>
      <w:rFonts w:hint="default" w:ascii="Symbol" w:hAnsi="Symbol" w:cs="Symbol"/>
      <w:color w:val="000000"/>
      <w:sz w:val="20"/>
      <w:szCs w:val="20"/>
      <w:u w:val="none"/>
    </w:rPr>
  </w:style>
  <w:style w:type="character" w:customStyle="1" w:styleId="170">
    <w:name w:val="font91"/>
    <w:basedOn w:val="52"/>
    <w:qFormat/>
    <w:uiPriority w:val="0"/>
    <w:rPr>
      <w:rFonts w:ascii="Arial" w:hAnsi="Arial" w:cs="Arial"/>
      <w:color w:val="000000"/>
      <w:sz w:val="20"/>
      <w:szCs w:val="20"/>
      <w:u w:val="none"/>
    </w:rPr>
  </w:style>
  <w:style w:type="character" w:customStyle="1" w:styleId="171">
    <w:name w:val="font51"/>
    <w:basedOn w:val="52"/>
    <w:qFormat/>
    <w:uiPriority w:val="0"/>
    <w:rPr>
      <w:rFonts w:ascii="仿宋" w:hAnsi="仿宋" w:eastAsia="仿宋" w:cs="仿宋"/>
      <w:color w:val="000000"/>
      <w:sz w:val="21"/>
      <w:szCs w:val="21"/>
      <w:u w:val="none"/>
    </w:rPr>
  </w:style>
  <w:style w:type="character" w:customStyle="1" w:styleId="172">
    <w:name w:val="font101"/>
    <w:basedOn w:val="52"/>
    <w:qFormat/>
    <w:uiPriority w:val="0"/>
    <w:rPr>
      <w:rFonts w:hint="eastAsia" w:ascii="仿宋_GB2312" w:eastAsia="仿宋_GB2312" w:cs="仿宋_GB2312"/>
      <w:color w:val="000000"/>
      <w:sz w:val="20"/>
      <w:szCs w:val="20"/>
      <w:u w:val="none"/>
    </w:rPr>
  </w:style>
  <w:style w:type="character" w:customStyle="1" w:styleId="173">
    <w:name w:val="font61"/>
    <w:basedOn w:val="52"/>
    <w:qFormat/>
    <w:uiPriority w:val="0"/>
    <w:rPr>
      <w:rFonts w:hint="eastAsia" w:ascii="宋体" w:hAnsi="宋体" w:eastAsia="宋体" w:cs="宋体"/>
      <w:color w:val="000000"/>
      <w:sz w:val="20"/>
      <w:szCs w:val="20"/>
      <w:u w:val="none"/>
    </w:rPr>
  </w:style>
  <w:style w:type="character" w:customStyle="1" w:styleId="174">
    <w:name w:val="font81"/>
    <w:basedOn w:val="52"/>
    <w:qFormat/>
    <w:uiPriority w:val="0"/>
    <w:rPr>
      <w:rFonts w:hint="eastAsia" w:ascii="仿宋" w:hAnsi="仿宋" w:eastAsia="仿宋" w:cs="仿宋"/>
      <w:color w:val="000000"/>
      <w:sz w:val="21"/>
      <w:szCs w:val="21"/>
      <w:u w:val="none"/>
    </w:rPr>
  </w:style>
  <w:style w:type="character" w:customStyle="1" w:styleId="175">
    <w:name w:val="font111"/>
    <w:basedOn w:val="52"/>
    <w:qFormat/>
    <w:uiPriority w:val="0"/>
    <w:rPr>
      <w:rFonts w:hint="eastAsia" w:ascii="仿宋_GB2312" w:eastAsia="仿宋_GB2312" w:cs="仿宋_GB2312"/>
      <w:color w:val="000000"/>
      <w:sz w:val="21"/>
      <w:szCs w:val="21"/>
      <w:u w:val="none"/>
    </w:rPr>
  </w:style>
  <w:style w:type="character" w:customStyle="1" w:styleId="176">
    <w:name w:val="font121"/>
    <w:basedOn w:val="52"/>
    <w:qFormat/>
    <w:uiPriority w:val="0"/>
    <w:rPr>
      <w:rFonts w:ascii="Arial" w:hAnsi="Arial" w:cs="Arial"/>
      <w:color w:val="000000"/>
      <w:sz w:val="20"/>
      <w:szCs w:val="20"/>
      <w:u w:val="none"/>
    </w:rPr>
  </w:style>
  <w:style w:type="character" w:customStyle="1" w:styleId="177">
    <w:name w:val="font112"/>
    <w:basedOn w:val="52"/>
    <w:qFormat/>
    <w:uiPriority w:val="0"/>
    <w:rPr>
      <w:rFonts w:hint="eastAsia" w:ascii="仿宋_GB2312" w:eastAsia="仿宋_GB2312" w:cs="仿宋_GB2312"/>
      <w:color w:val="000000"/>
      <w:sz w:val="21"/>
      <w:szCs w:val="21"/>
      <w:u w:val="none"/>
    </w:rPr>
  </w:style>
  <w:style w:type="paragraph" w:customStyle="1" w:styleId="178">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qFormat/>
    <w:uiPriority w:val="0"/>
    <w:rPr>
      <w:rFonts w:eastAsia="Times New Roman"/>
      <w:sz w:val="24"/>
      <w:szCs w:val="24"/>
    </w:rPr>
  </w:style>
  <w:style w:type="paragraph" w:customStyle="1" w:styleId="276">
    <w:name w:val="正文－段落"/>
    <w:link w:val="275"/>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qFormat/>
    <w:uiPriority w:val="0"/>
    <w:rPr>
      <w:rFonts w:ascii="宋体" w:hAnsi="Courier New"/>
      <w:spacing w:val="-8"/>
      <w:kern w:val="2"/>
      <w:sz w:val="24"/>
    </w:rPr>
  </w:style>
  <w:style w:type="character" w:customStyle="1" w:styleId="278">
    <w:name w:val="日期 Char"/>
    <w:qFormat/>
    <w:uiPriority w:val="0"/>
    <w:rPr>
      <w:rFonts w:ascii="宋体" w:hAnsi="宋体"/>
      <w:sz w:val="24"/>
    </w:rPr>
  </w:style>
  <w:style w:type="character" w:customStyle="1" w:styleId="279">
    <w:name w:val="Char Char9"/>
    <w:qFormat/>
    <w:uiPriority w:val="0"/>
    <w:rPr>
      <w:rFonts w:hint="default" w:ascii="Calibri" w:hAnsi="Calibri" w:eastAsia="宋体"/>
      <w:sz w:val="18"/>
      <w:szCs w:val="18"/>
      <w:lang w:bidi="ar-SA"/>
    </w:rPr>
  </w:style>
  <w:style w:type="character" w:customStyle="1" w:styleId="280">
    <w:name w:val="Char Char17"/>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qFormat/>
    <w:uiPriority w:val="0"/>
    <w:rPr>
      <w:rFonts w:ascii="黑体" w:hAnsi="Courier New" w:eastAsia="黑体" w:cs="Courier New"/>
    </w:rPr>
  </w:style>
  <w:style w:type="character" w:customStyle="1" w:styleId="282">
    <w:name w:val="1.5倍行距 Char Char"/>
    <w:link w:val="283"/>
    <w:qFormat/>
    <w:uiPriority w:val="0"/>
    <w:rPr>
      <w:kern w:val="2"/>
      <w:sz w:val="21"/>
      <w:szCs w:val="24"/>
    </w:rPr>
  </w:style>
  <w:style w:type="paragraph" w:customStyle="1" w:styleId="283">
    <w:name w:val="1.5倍行距"/>
    <w:basedOn w:val="1"/>
    <w:link w:val="282"/>
    <w:qFormat/>
    <w:uiPriority w:val="0"/>
    <w:pPr>
      <w:spacing w:line="360" w:lineRule="auto"/>
      <w:ind w:firstLine="420"/>
    </w:pPr>
  </w:style>
  <w:style w:type="character" w:customStyle="1" w:styleId="284">
    <w:name w:val="H2 Char1"/>
    <w:qFormat/>
    <w:uiPriority w:val="0"/>
    <w:rPr>
      <w:rFonts w:ascii="Cambria" w:hAnsi="Cambria"/>
      <w:b/>
      <w:bCs/>
      <w:sz w:val="32"/>
      <w:szCs w:val="32"/>
    </w:rPr>
  </w:style>
  <w:style w:type="character" w:customStyle="1" w:styleId="285">
    <w:name w:val="Char Char4"/>
    <w:qFormat/>
    <w:uiPriority w:val="0"/>
    <w:rPr>
      <w:rFonts w:hint="default" w:ascii="Calibri" w:hAnsi="Calibri" w:eastAsia="宋体"/>
      <w:kern w:val="2"/>
      <w:sz w:val="21"/>
      <w:szCs w:val="22"/>
      <w:lang w:val="en-US" w:eastAsia="zh-CN" w:bidi="ar-SA"/>
    </w:rPr>
  </w:style>
  <w:style w:type="character" w:customStyle="1" w:styleId="286">
    <w:name w:val="正文文本缩进 2 Char"/>
    <w:qFormat/>
    <w:uiPriority w:val="0"/>
    <w:rPr>
      <w:kern w:val="2"/>
      <w:sz w:val="21"/>
    </w:rPr>
  </w:style>
  <w:style w:type="character" w:customStyle="1" w:styleId="287">
    <w:name w:val="签名 Char1"/>
    <w:link w:val="33"/>
    <w:qFormat/>
    <w:uiPriority w:val="0"/>
    <w:rPr>
      <w:rFonts w:eastAsia="楷体_GB2312"/>
      <w:kern w:val="2"/>
      <w:sz w:val="21"/>
    </w:rPr>
  </w:style>
  <w:style w:type="character" w:customStyle="1" w:styleId="288">
    <w:name w:val="标题2 Char"/>
    <w:link w:val="289"/>
    <w:qFormat/>
    <w:uiPriority w:val="0"/>
    <w:rPr>
      <w:rFonts w:ascii="仿宋" w:hAnsi="仿宋" w:eastAsia="仿宋"/>
      <w:b/>
      <w:bCs/>
      <w:color w:val="000000"/>
      <w:kern w:val="2"/>
      <w:sz w:val="24"/>
      <w:szCs w:val="24"/>
    </w:rPr>
  </w:style>
  <w:style w:type="paragraph" w:customStyle="1" w:styleId="289">
    <w:name w:val="标题2"/>
    <w:basedOn w:val="290"/>
    <w:link w:val="288"/>
    <w:qFormat/>
    <w:uiPriority w:val="0"/>
    <w:pPr>
      <w:tabs>
        <w:tab w:val="left" w:pos="425"/>
        <w:tab w:val="left" w:pos="709"/>
        <w:tab w:val="left" w:pos="851"/>
        <w:tab w:val="left" w:pos="1419"/>
      </w:tabs>
    </w:pPr>
    <w:rPr>
      <w:szCs w:val="24"/>
    </w:rPr>
  </w:style>
  <w:style w:type="paragraph" w:customStyle="1" w:styleId="290">
    <w:name w:val="三级"/>
    <w:basedOn w:val="4"/>
    <w:link w:val="291"/>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qFormat/>
    <w:uiPriority w:val="0"/>
    <w:rPr>
      <w:rFonts w:ascii="仿宋" w:hAnsi="仿宋" w:eastAsia="仿宋"/>
      <w:b/>
      <w:bCs/>
      <w:color w:val="000000"/>
      <w:kern w:val="2"/>
      <w:sz w:val="32"/>
      <w:szCs w:val="32"/>
    </w:rPr>
  </w:style>
  <w:style w:type="character" w:customStyle="1" w:styleId="292">
    <w:name w:val="正文首行缩进 2 Char"/>
    <w:link w:val="49"/>
    <w:qFormat/>
    <w:uiPriority w:val="0"/>
    <w:rPr>
      <w:sz w:val="24"/>
      <w:szCs w:val="24"/>
    </w:rPr>
  </w:style>
  <w:style w:type="character" w:customStyle="1" w:styleId="293">
    <w:name w:val="正文首行缩进 Char Char Char1"/>
    <w:qFormat/>
    <w:uiPriority w:val="0"/>
    <w:rPr>
      <w:rFonts w:ascii="Times New Roman" w:hAnsi="Times New Roman"/>
      <w:kern w:val="2"/>
      <w:sz w:val="24"/>
      <w:szCs w:val="24"/>
    </w:rPr>
  </w:style>
  <w:style w:type="character" w:customStyle="1" w:styleId="294">
    <w:name w:val="标题 Char1"/>
    <w:qFormat/>
    <w:uiPriority w:val="0"/>
    <w:rPr>
      <w:rFonts w:ascii="Arial" w:hAnsi="Arial"/>
      <w:b/>
      <w:kern w:val="2"/>
      <w:sz w:val="36"/>
      <w:szCs w:val="24"/>
    </w:rPr>
  </w:style>
  <w:style w:type="character" w:customStyle="1" w:styleId="295">
    <w:name w:val="正文文本 字符"/>
    <w:qFormat/>
    <w:uiPriority w:val="0"/>
    <w:rPr>
      <w:rFonts w:eastAsia="宋体"/>
      <w:kern w:val="2"/>
      <w:sz w:val="21"/>
      <w:szCs w:val="24"/>
      <w:lang w:bidi="ar-SA"/>
    </w:rPr>
  </w:style>
  <w:style w:type="character" w:customStyle="1" w:styleId="296">
    <w:name w:val="正文文本缩进 Char"/>
    <w:qFormat/>
    <w:uiPriority w:val="0"/>
    <w:rPr>
      <w:kern w:val="2"/>
      <w:sz w:val="24"/>
    </w:rPr>
  </w:style>
  <w:style w:type="character" w:customStyle="1" w:styleId="297">
    <w:name w:val="题注 Char1"/>
    <w:link w:val="16"/>
    <w:qFormat/>
    <w:uiPriority w:val="0"/>
    <w:rPr>
      <w:rFonts w:ascii="Cambria" w:hAnsi="Cambria" w:eastAsia="黑体"/>
      <w:kern w:val="2"/>
      <w:sz w:val="21"/>
      <w:szCs w:val="24"/>
    </w:rPr>
  </w:style>
  <w:style w:type="character" w:customStyle="1" w:styleId="298">
    <w:name w:val="bt Char1"/>
    <w:qFormat/>
    <w:uiPriority w:val="0"/>
    <w:rPr>
      <w:rFonts w:ascii="Times New Roman" w:hAnsi="Times New Roman"/>
      <w:kern w:val="2"/>
      <w:sz w:val="24"/>
      <w:szCs w:val="24"/>
    </w:rPr>
  </w:style>
  <w:style w:type="character" w:customStyle="1" w:styleId="299">
    <w:name w:val="Char Char18"/>
    <w:qFormat/>
    <w:uiPriority w:val="0"/>
    <w:rPr>
      <w:rFonts w:hint="default" w:ascii="Cambria" w:hAnsi="Cambria" w:eastAsia="宋体"/>
      <w:b/>
      <w:bCs/>
      <w:sz w:val="32"/>
      <w:szCs w:val="32"/>
      <w:lang w:bidi="ar-SA"/>
    </w:rPr>
  </w:style>
  <w:style w:type="character" w:customStyle="1" w:styleId="300">
    <w:name w:val="四级 Char"/>
    <w:link w:val="301"/>
    <w:qFormat/>
    <w:uiPriority w:val="0"/>
    <w:rPr>
      <w:rFonts w:ascii="仿宋" w:hAnsi="仿宋" w:eastAsia="仿宋"/>
      <w:bCs/>
      <w:kern w:val="2"/>
      <w:sz w:val="32"/>
      <w:szCs w:val="32"/>
    </w:rPr>
  </w:style>
  <w:style w:type="paragraph" w:customStyle="1" w:styleId="301">
    <w:name w:val="四级"/>
    <w:basedOn w:val="6"/>
    <w:link w:val="300"/>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qFormat/>
    <w:uiPriority w:val="0"/>
  </w:style>
  <w:style w:type="character" w:customStyle="1" w:styleId="303">
    <w:name w:val="p141"/>
    <w:qFormat/>
    <w:uiPriority w:val="0"/>
    <w:rPr>
      <w:sz w:val="21"/>
      <w:szCs w:val="21"/>
    </w:rPr>
  </w:style>
  <w:style w:type="character" w:customStyle="1" w:styleId="304">
    <w:name w:val="正文文本缩进 3 Char"/>
    <w:qFormat/>
    <w:uiPriority w:val="0"/>
    <w:rPr>
      <w:kern w:val="2"/>
      <w:sz w:val="21"/>
    </w:rPr>
  </w:style>
  <w:style w:type="character" w:customStyle="1" w:styleId="305">
    <w:name w:val="Char Char13"/>
    <w:qFormat/>
    <w:uiPriority w:val="0"/>
    <w:rPr>
      <w:rFonts w:ascii="Cambria" w:hAnsi="Cambria" w:eastAsia="宋体"/>
      <w:sz w:val="24"/>
      <w:szCs w:val="24"/>
      <w:lang w:bidi="ar-SA"/>
    </w:rPr>
  </w:style>
  <w:style w:type="character" w:customStyle="1" w:styleId="306">
    <w:name w:val="正文文本 2 Char1"/>
    <w:link w:val="43"/>
    <w:qFormat/>
    <w:uiPriority w:val="0"/>
    <w:rPr>
      <w:kern w:val="2"/>
      <w:sz w:val="28"/>
    </w:rPr>
  </w:style>
  <w:style w:type="character" w:customStyle="1" w:styleId="307">
    <w:name w:val="Char Char5"/>
    <w:qFormat/>
    <w:uiPriority w:val="0"/>
    <w:rPr>
      <w:rFonts w:ascii="宋体" w:hAnsi="宋体" w:eastAsia="宋体"/>
      <w:b/>
      <w:bCs/>
      <w:szCs w:val="24"/>
      <w:lang w:bidi="ar-SA"/>
    </w:rPr>
  </w:style>
  <w:style w:type="character" w:customStyle="1" w:styleId="308">
    <w:name w:val="正文文本 2 Char"/>
    <w:qFormat/>
    <w:uiPriority w:val="0"/>
    <w:rPr>
      <w:kern w:val="2"/>
      <w:sz w:val="28"/>
    </w:rPr>
  </w:style>
  <w:style w:type="character" w:customStyle="1" w:styleId="309">
    <w:name w:val="Char Char6"/>
    <w:qFormat/>
    <w:uiPriority w:val="0"/>
    <w:rPr>
      <w:rFonts w:ascii="宋体" w:hAnsi="宋体" w:eastAsia="宋体"/>
      <w:szCs w:val="24"/>
      <w:lang w:bidi="ar-SA"/>
    </w:rPr>
  </w:style>
  <w:style w:type="character" w:customStyle="1" w:styleId="310">
    <w:name w:val="Char Char15"/>
    <w:uiPriority w:val="0"/>
    <w:rPr>
      <w:rFonts w:hint="default" w:ascii="Cambria" w:hAnsi="Cambria" w:eastAsia="宋体"/>
      <w:b/>
      <w:bCs/>
      <w:sz w:val="24"/>
      <w:szCs w:val="24"/>
      <w:lang w:bidi="ar-SA"/>
    </w:rPr>
  </w:style>
  <w:style w:type="character" w:customStyle="1" w:styleId="311">
    <w:name w:val="H4 Char"/>
    <w:qFormat/>
    <w:uiPriority w:val="0"/>
    <w:rPr>
      <w:rFonts w:ascii="Cambria" w:hAnsi="Cambria" w:eastAsia="仿宋_GB2312"/>
      <w:b/>
      <w:bCs/>
      <w:sz w:val="32"/>
      <w:szCs w:val="28"/>
    </w:rPr>
  </w:style>
  <w:style w:type="character" w:customStyle="1" w:styleId="312">
    <w:name w:val="Char Char20"/>
    <w:qFormat/>
    <w:uiPriority w:val="0"/>
    <w:rPr>
      <w:rFonts w:eastAsia="宋体"/>
      <w:b/>
      <w:kern w:val="2"/>
      <w:sz w:val="28"/>
      <w:lang w:bidi="ar-SA"/>
    </w:rPr>
  </w:style>
  <w:style w:type="character" w:customStyle="1" w:styleId="313">
    <w:name w:val="正文文本缩进 3 Char1"/>
    <w:link w:val="40"/>
    <w:qFormat/>
    <w:uiPriority w:val="0"/>
    <w:rPr>
      <w:kern w:val="2"/>
      <w:sz w:val="21"/>
    </w:rPr>
  </w:style>
  <w:style w:type="character" w:customStyle="1" w:styleId="314">
    <w:name w:val="Char Char16"/>
    <w:qFormat/>
    <w:uiPriority w:val="0"/>
    <w:rPr>
      <w:rFonts w:hint="eastAsia" w:ascii="仿宋_GB2313" w:hAnsi="仿宋_GB2313" w:eastAsia="仿宋_GB2312"/>
      <w:b/>
      <w:bCs/>
      <w:sz w:val="32"/>
      <w:szCs w:val="28"/>
      <w:lang w:bidi="ar-SA"/>
    </w:rPr>
  </w:style>
  <w:style w:type="character" w:customStyle="1" w:styleId="315">
    <w:name w:val="Char Char7"/>
    <w:qFormat/>
    <w:uiPriority w:val="0"/>
    <w:rPr>
      <w:rFonts w:ascii="宋体" w:hAnsi="宋体" w:eastAsia="宋体"/>
      <w:sz w:val="24"/>
      <w:szCs w:val="24"/>
      <w:lang w:bidi="ar-SA"/>
    </w:rPr>
  </w:style>
  <w:style w:type="character" w:customStyle="1" w:styleId="316">
    <w:name w:val="日期 Char1"/>
    <w:link w:val="28"/>
    <w:qFormat/>
    <w:uiPriority w:val="0"/>
    <w:rPr>
      <w:rFonts w:ascii="宋体" w:hAnsi="宋体"/>
      <w:kern w:val="2"/>
      <w:sz w:val="24"/>
      <w:szCs w:val="24"/>
    </w:rPr>
  </w:style>
  <w:style w:type="character" w:customStyle="1" w:styleId="317">
    <w:name w:val="Char Char12"/>
    <w:qFormat/>
    <w:uiPriority w:val="0"/>
    <w:rPr>
      <w:rFonts w:hint="default" w:ascii="Cambria" w:hAnsi="Cambria" w:eastAsia="宋体"/>
      <w:szCs w:val="21"/>
      <w:lang w:bidi="ar-SA"/>
    </w:rPr>
  </w:style>
  <w:style w:type="character" w:customStyle="1" w:styleId="318">
    <w:name w:val="标题 4 Char"/>
    <w:qFormat/>
    <w:uiPriority w:val="0"/>
    <w:rPr>
      <w:rFonts w:ascii="Arial" w:hAnsi="Arial" w:eastAsia="黑体"/>
      <w:b/>
      <w:kern w:val="2"/>
      <w:sz w:val="24"/>
    </w:rPr>
  </w:style>
  <w:style w:type="character" w:customStyle="1" w:styleId="319">
    <w:name w:val="Char Char2"/>
    <w:qFormat/>
    <w:uiPriority w:val="0"/>
    <w:rPr>
      <w:rFonts w:ascii="宋体" w:hAnsi="宋体" w:eastAsia="宋体"/>
      <w:kern w:val="2"/>
      <w:sz w:val="24"/>
      <w:szCs w:val="24"/>
      <w:lang w:val="en-US" w:eastAsia="zh-CN" w:bidi="ar-SA"/>
    </w:rPr>
  </w:style>
  <w:style w:type="character" w:customStyle="1" w:styleId="320">
    <w:name w:val="*正文 Char"/>
    <w:link w:val="321"/>
    <w:qFormat/>
    <w:uiPriority w:val="0"/>
    <w:rPr>
      <w:rFonts w:ascii="宋体" w:hAnsi="宋体"/>
      <w:sz w:val="24"/>
      <w:szCs w:val="24"/>
    </w:rPr>
  </w:style>
  <w:style w:type="paragraph" w:customStyle="1" w:styleId="321">
    <w:name w:val="*正文"/>
    <w:basedOn w:val="1"/>
    <w:link w:val="320"/>
    <w:qFormat/>
    <w:uiPriority w:val="0"/>
    <w:pPr>
      <w:spacing w:line="360" w:lineRule="auto"/>
      <w:ind w:firstLine="200" w:firstLineChars="200"/>
    </w:pPr>
    <w:rPr>
      <w:rFonts w:ascii="宋体" w:hAnsi="宋体"/>
      <w:kern w:val="0"/>
      <w:sz w:val="24"/>
    </w:rPr>
  </w:style>
  <w:style w:type="character" w:customStyle="1" w:styleId="322">
    <w:name w:val="页脚 字符1"/>
    <w:qFormat/>
    <w:uiPriority w:val="0"/>
    <w:rPr>
      <w:rFonts w:eastAsia="宋体"/>
      <w:kern w:val="2"/>
      <w:sz w:val="18"/>
      <w:lang w:bidi="ar-SA"/>
    </w:rPr>
  </w:style>
  <w:style w:type="character" w:customStyle="1" w:styleId="323">
    <w:name w:val="GP正文[858D7CFB-ED40-4347-BF05-701D383B685F]"/>
    <w:link w:val="324"/>
    <w:qFormat/>
    <w:uiPriority w:val="0"/>
    <w:rPr>
      <w:rFonts w:ascii="宋体" w:hAnsi="宋体"/>
      <w:kern w:val="2"/>
      <w:sz w:val="24"/>
      <w:szCs w:val="24"/>
    </w:rPr>
  </w:style>
  <w:style w:type="paragraph" w:customStyle="1" w:styleId="324">
    <w:name w:val="GP正文"/>
    <w:basedOn w:val="1"/>
    <w:link w:val="323"/>
    <w:qFormat/>
    <w:uiPriority w:val="0"/>
    <w:pPr>
      <w:spacing w:line="360" w:lineRule="auto"/>
      <w:ind w:firstLine="200" w:firstLineChars="200"/>
      <w:jc w:val="left"/>
    </w:pPr>
    <w:rPr>
      <w:rFonts w:ascii="宋体" w:hAnsi="宋体"/>
      <w:sz w:val="24"/>
    </w:rPr>
  </w:style>
  <w:style w:type="character" w:customStyle="1" w:styleId="325">
    <w:name w:val="Char Char14"/>
    <w:qFormat/>
    <w:uiPriority w:val="0"/>
    <w:rPr>
      <w:rFonts w:ascii="Calibri" w:hAnsi="Calibri" w:eastAsia="宋体"/>
      <w:b/>
      <w:bCs/>
      <w:sz w:val="24"/>
      <w:szCs w:val="24"/>
      <w:lang w:bidi="ar-SA"/>
    </w:rPr>
  </w:style>
  <w:style w:type="character" w:customStyle="1" w:styleId="326">
    <w:name w:val="Char Char19"/>
    <w:qFormat/>
    <w:uiPriority w:val="0"/>
    <w:rPr>
      <w:rFonts w:ascii="Arial" w:hAnsi="Arial" w:eastAsia="黑体"/>
      <w:b/>
      <w:kern w:val="2"/>
      <w:sz w:val="24"/>
      <w:lang w:bidi="ar-SA"/>
    </w:rPr>
  </w:style>
  <w:style w:type="character" w:customStyle="1" w:styleId="327">
    <w:name w:val="正文文本 Char1"/>
    <w:qFormat/>
    <w:uiPriority w:val="0"/>
    <w:rPr>
      <w:kern w:val="2"/>
      <w:sz w:val="21"/>
      <w:szCs w:val="24"/>
    </w:rPr>
  </w:style>
  <w:style w:type="character" w:customStyle="1" w:styleId="328">
    <w:name w:val="二级 Char"/>
    <w:link w:val="329"/>
    <w:qFormat/>
    <w:uiPriority w:val="0"/>
    <w:rPr>
      <w:rFonts w:ascii="仿宋" w:hAnsi="仿宋" w:eastAsia="仿宋"/>
      <w:b/>
      <w:bCs/>
      <w:spacing w:val="24"/>
      <w:kern w:val="2"/>
      <w:sz w:val="32"/>
      <w:szCs w:val="32"/>
    </w:rPr>
  </w:style>
  <w:style w:type="paragraph" w:customStyle="1" w:styleId="329">
    <w:name w:val="二级"/>
    <w:basedOn w:val="5"/>
    <w:link w:val="328"/>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qFormat/>
    <w:uiPriority w:val="0"/>
    <w:rPr>
      <w:rFonts w:eastAsia="楷体_GB2312"/>
      <w:kern w:val="2"/>
      <w:sz w:val="21"/>
    </w:rPr>
  </w:style>
  <w:style w:type="character" w:customStyle="1" w:styleId="331">
    <w:name w:val="Char Char"/>
    <w:qFormat/>
    <w:uiPriority w:val="0"/>
    <w:rPr>
      <w:rFonts w:hint="eastAsia" w:ascii="宋体" w:hAnsi="Courier New" w:eastAsia="宋体"/>
      <w:spacing w:val="-8"/>
      <w:kern w:val="2"/>
      <w:sz w:val="24"/>
      <w:lang w:val="en-US" w:eastAsia="zh-CN" w:bidi="ar-SA"/>
    </w:rPr>
  </w:style>
  <w:style w:type="character" w:customStyle="1" w:styleId="332">
    <w:name w:val="Char Char11"/>
    <w:qFormat/>
    <w:uiPriority w:val="0"/>
    <w:rPr>
      <w:rFonts w:hint="default" w:ascii="Calibri" w:hAnsi="Calibri" w:eastAsia="宋体"/>
      <w:sz w:val="18"/>
      <w:szCs w:val="18"/>
      <w:lang w:bidi="ar-SA"/>
    </w:rPr>
  </w:style>
  <w:style w:type="character" w:customStyle="1" w:styleId="333">
    <w:name w:val="页眉 字符1"/>
    <w:qFormat/>
    <w:uiPriority w:val="0"/>
    <w:rPr>
      <w:rFonts w:eastAsia="宋体"/>
      <w:kern w:val="2"/>
      <w:sz w:val="18"/>
      <w:szCs w:val="18"/>
      <w:lang w:bidi="ar-SA"/>
    </w:rPr>
  </w:style>
  <w:style w:type="character" w:customStyle="1" w:styleId="334">
    <w:name w:val="正文首行缩进 Char1"/>
    <w:qFormat/>
    <w:uiPriority w:val="0"/>
    <w:rPr>
      <w:kern w:val="2"/>
      <w:sz w:val="21"/>
    </w:rPr>
  </w:style>
  <w:style w:type="character" w:customStyle="1" w:styleId="335">
    <w:name w:val="页眉 Char1"/>
    <w:qFormat/>
    <w:uiPriority w:val="0"/>
    <w:rPr>
      <w:rFonts w:eastAsia="宋体"/>
      <w:kern w:val="2"/>
      <w:sz w:val="18"/>
      <w:szCs w:val="18"/>
      <w:lang w:val="en-US" w:eastAsia="zh-CN" w:bidi="ar-SA"/>
    </w:rPr>
  </w:style>
  <w:style w:type="character" w:customStyle="1" w:styleId="336">
    <w:name w:val="题注 Char"/>
    <w:qFormat/>
    <w:uiPriority w:val="0"/>
    <w:rPr>
      <w:rFonts w:ascii="Cambria" w:hAnsi="Cambria" w:eastAsia="黑体"/>
      <w:kern w:val="2"/>
      <w:lang w:bidi="ar-SA"/>
    </w:rPr>
  </w:style>
  <w:style w:type="character" w:customStyle="1" w:styleId="337">
    <w:name w:val="样式 标题 3 + 小四 Char"/>
    <w:qFormat/>
    <w:uiPriority w:val="0"/>
    <w:rPr>
      <w:rFonts w:ascii="宋体" w:hAnsi="宋体" w:cs="Arial"/>
      <w:b/>
      <w:bCs/>
      <w:smallCaps/>
      <w:sz w:val="24"/>
      <w:lang w:val="en-US" w:eastAsia="zh-CN"/>
    </w:rPr>
  </w:style>
  <w:style w:type="character" w:customStyle="1" w:styleId="338">
    <w:name w:val="unnamed21"/>
    <w:qFormat/>
    <w:uiPriority w:val="0"/>
    <w:rPr>
      <w:color w:val="CC6633"/>
      <w:u w:val="none"/>
    </w:rPr>
  </w:style>
  <w:style w:type="character" w:customStyle="1" w:styleId="339">
    <w:name w:val="16"/>
    <w:qFormat/>
    <w:uiPriority w:val="0"/>
    <w:rPr>
      <w:rFonts w:hint="eastAsia" w:ascii="宋体" w:hAnsi="宋体" w:eastAsia="宋体" w:cs="Arial"/>
      <w:b/>
      <w:bCs/>
      <w:smallCaps/>
      <w:kern w:val="2"/>
      <w:sz w:val="24"/>
      <w:szCs w:val="24"/>
    </w:rPr>
  </w:style>
  <w:style w:type="character" w:customStyle="1" w:styleId="340">
    <w:name w:val="正文文本缩进 字符"/>
    <w:qFormat/>
    <w:uiPriority w:val="0"/>
    <w:rPr>
      <w:rFonts w:eastAsia="宋体"/>
      <w:kern w:val="2"/>
      <w:sz w:val="24"/>
      <w:lang w:bidi="ar-SA"/>
    </w:rPr>
  </w:style>
  <w:style w:type="character" w:customStyle="1" w:styleId="341">
    <w:name w:val="Char Char8"/>
    <w:qFormat/>
    <w:uiPriority w:val="0"/>
    <w:rPr>
      <w:rFonts w:hint="default" w:ascii="Calibri" w:hAnsi="Calibri" w:eastAsia="宋体"/>
      <w:kern w:val="2"/>
      <w:sz w:val="21"/>
      <w:szCs w:val="22"/>
      <w:lang w:val="en-US" w:eastAsia="zh-CN" w:bidi="ar-SA"/>
    </w:rPr>
  </w:style>
  <w:style w:type="character" w:customStyle="1" w:styleId="342">
    <w:name w:val="H3 Char1"/>
    <w:qFormat/>
    <w:uiPriority w:val="0"/>
    <w:rPr>
      <w:rFonts w:ascii="仿宋_GB2312" w:eastAsia="仿宋_GB2312"/>
      <w:b/>
      <w:bCs/>
      <w:color w:val="000000"/>
      <w:kern w:val="2"/>
      <w:sz w:val="32"/>
      <w:szCs w:val="32"/>
    </w:rPr>
  </w:style>
  <w:style w:type="character" w:customStyle="1" w:styleId="343">
    <w:name w:val="Char Char1"/>
    <w:qFormat/>
    <w:uiPriority w:val="0"/>
    <w:rPr>
      <w:rFonts w:hint="eastAsia" w:ascii="宋体" w:hAnsi="宋体" w:eastAsia="宋体"/>
      <w:kern w:val="2"/>
      <w:sz w:val="21"/>
      <w:szCs w:val="24"/>
      <w:lang w:val="en-US" w:eastAsia="zh-CN" w:bidi="ar-SA"/>
    </w:rPr>
  </w:style>
  <w:style w:type="character" w:customStyle="1" w:styleId="344">
    <w:name w:val="Char Char10"/>
    <w:qFormat/>
    <w:uiPriority w:val="0"/>
    <w:rPr>
      <w:rFonts w:eastAsia="宋体"/>
      <w:kern w:val="2"/>
      <w:sz w:val="18"/>
      <w:szCs w:val="18"/>
      <w:lang w:val="en-US" w:eastAsia="zh-CN" w:bidi="ar-SA"/>
    </w:rPr>
  </w:style>
  <w:style w:type="character" w:customStyle="1" w:styleId="345">
    <w:name w:val="文档正文 Char"/>
    <w:link w:val="346"/>
    <w:qFormat/>
    <w:uiPriority w:val="0"/>
    <w:rPr>
      <w:rFonts w:ascii="Arial" w:hAnsi="Arial" w:cs="Arial"/>
      <w:bCs/>
      <w:kern w:val="2"/>
      <w:sz w:val="24"/>
      <w:szCs w:val="24"/>
    </w:rPr>
  </w:style>
  <w:style w:type="paragraph" w:customStyle="1" w:styleId="346">
    <w:name w:val="文档正文"/>
    <w:basedOn w:val="1"/>
    <w:link w:val="345"/>
    <w:qFormat/>
    <w:uiPriority w:val="0"/>
    <w:rPr>
      <w:rFonts w:ascii="Arial" w:hAnsi="Arial" w:cs="Arial"/>
      <w:bCs/>
      <w:sz w:val="24"/>
    </w:rPr>
  </w:style>
  <w:style w:type="character" w:customStyle="1" w:styleId="347">
    <w:name w:val="正文文本 2 Char2"/>
    <w:basedOn w:val="52"/>
    <w:semiHidden/>
    <w:qFormat/>
    <w:uiPriority w:val="0"/>
    <w:rPr>
      <w:kern w:val="2"/>
      <w:sz w:val="21"/>
      <w:szCs w:val="24"/>
    </w:rPr>
  </w:style>
  <w:style w:type="character" w:customStyle="1" w:styleId="348">
    <w:name w:val="标题 字符1"/>
    <w:basedOn w:val="52"/>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qFormat/>
    <w:uiPriority w:val="0"/>
    <w:rPr>
      <w:kern w:val="2"/>
      <w:sz w:val="21"/>
      <w:szCs w:val="24"/>
    </w:rPr>
  </w:style>
  <w:style w:type="character" w:customStyle="1" w:styleId="350">
    <w:name w:val="签名 Char2"/>
    <w:basedOn w:val="52"/>
    <w:semiHidden/>
    <w:qFormat/>
    <w:uiPriority w:val="0"/>
    <w:rPr>
      <w:kern w:val="2"/>
      <w:sz w:val="21"/>
      <w:szCs w:val="24"/>
    </w:rPr>
  </w:style>
  <w:style w:type="character" w:customStyle="1" w:styleId="351">
    <w:name w:val="正文文本缩进 3 Char2"/>
    <w:basedOn w:val="52"/>
    <w:semiHidden/>
    <w:qFormat/>
    <w:uiPriority w:val="0"/>
    <w:rPr>
      <w:kern w:val="2"/>
      <w:sz w:val="16"/>
      <w:szCs w:val="16"/>
    </w:rPr>
  </w:style>
  <w:style w:type="character" w:customStyle="1" w:styleId="352">
    <w:name w:val="日期 Char2"/>
    <w:basedOn w:val="52"/>
    <w:semiHidden/>
    <w:qFormat/>
    <w:uiPriority w:val="0"/>
    <w:rPr>
      <w:kern w:val="2"/>
      <w:sz w:val="21"/>
      <w:szCs w:val="24"/>
    </w:rPr>
  </w:style>
  <w:style w:type="paragraph" w:customStyle="1" w:styleId="3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qFormat/>
    <w:uiPriority w:val="0"/>
    <w:pPr>
      <w:widowControl/>
      <w:jc w:val="center"/>
    </w:pPr>
    <w:rPr>
      <w:rFonts w:ascii="Arial" w:hAnsi="Arial"/>
      <w:b/>
      <w:kern w:val="0"/>
      <w:sz w:val="18"/>
      <w:szCs w:val="20"/>
    </w:rPr>
  </w:style>
  <w:style w:type="paragraph" w:customStyle="1" w:styleId="359">
    <w:name w:val="4"/>
    <w:basedOn w:val="1"/>
    <w:next w:val="1"/>
    <w:qFormat/>
    <w:uiPriority w:val="0"/>
  </w:style>
  <w:style w:type="paragraph" w:customStyle="1" w:styleId="3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qFormat/>
    <w:uiPriority w:val="0"/>
    <w:pPr>
      <w:spacing w:line="360" w:lineRule="auto"/>
      <w:ind w:firstLine="200" w:firstLineChars="200"/>
    </w:pPr>
    <w:rPr>
      <w:szCs w:val="20"/>
    </w:rPr>
  </w:style>
  <w:style w:type="paragraph" w:customStyle="1" w:styleId="362">
    <w:name w:val="样式 标题 5H5dashdsddh5PIM 5口一heading 5Titre5Table label...3"/>
    <w:basedOn w:val="7"/>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qFormat/>
    <w:uiPriority w:val="0"/>
    <w:pPr>
      <w:tabs>
        <w:tab w:val="right" w:leader="dot" w:pos="9458"/>
      </w:tabs>
    </w:pPr>
    <w:rPr>
      <w:rFonts w:ascii="Arial" w:cs="Arial"/>
      <w:i/>
    </w:rPr>
  </w:style>
  <w:style w:type="paragraph" w:customStyle="1" w:styleId="3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5"/>
    <w:basedOn w:val="368"/>
    <w:next w:val="368"/>
    <w:qFormat/>
    <w:uiPriority w:val="0"/>
    <w:pPr>
      <w:tabs>
        <w:tab w:val="right" w:leader="dot" w:pos="9458"/>
      </w:tabs>
    </w:pPr>
  </w:style>
  <w:style w:type="paragraph" w:customStyle="1" w:styleId="368">
    <w:name w:val="样式4"/>
    <w:basedOn w:val="34"/>
    <w:qFormat/>
    <w:uiPriority w:val="0"/>
    <w:pPr>
      <w:tabs>
        <w:tab w:val="right" w:leader="dot" w:pos="9458"/>
      </w:tabs>
    </w:pPr>
    <w:rPr>
      <w:b w:val="0"/>
    </w:rPr>
  </w:style>
  <w:style w:type="paragraph" w:customStyle="1" w:styleId="369">
    <w:name w:val="TOC 标题1"/>
    <w:basedOn w:val="3"/>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qFormat/>
    <w:uiPriority w:val="0"/>
    <w:pPr>
      <w:widowControl/>
      <w:jc w:val="center"/>
    </w:pPr>
    <w:rPr>
      <w:rFonts w:ascii="Arial" w:hAnsi="Arial"/>
      <w:snapToGrid w:val="0"/>
      <w:kern w:val="0"/>
      <w:sz w:val="18"/>
      <w:szCs w:val="20"/>
    </w:rPr>
  </w:style>
  <w:style w:type="paragraph" w:customStyle="1" w:styleId="3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qFormat/>
    <w:uiPriority w:val="0"/>
    <w:pPr>
      <w:ind w:firstLine="567"/>
    </w:pPr>
    <w:rPr>
      <w:spacing w:val="20"/>
      <w:sz w:val="24"/>
      <w:szCs w:val="20"/>
    </w:rPr>
  </w:style>
  <w:style w:type="paragraph" w:customStyle="1" w:styleId="385">
    <w:name w:val="_正文"/>
    <w:basedOn w:val="1"/>
    <w:qFormat/>
    <w:uiPriority w:val="99"/>
    <w:pPr>
      <w:spacing w:line="360" w:lineRule="auto"/>
      <w:ind w:firstLine="200" w:firstLineChars="200"/>
    </w:pPr>
    <w:rPr>
      <w:rFonts w:ascii="宋体" w:hAnsi="宋体"/>
      <w:sz w:val="24"/>
    </w:rPr>
  </w:style>
  <w:style w:type="paragraph" w:customStyle="1" w:styleId="38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qFormat/>
    <w:uiPriority w:val="0"/>
    <w:pPr>
      <w:ind w:firstLine="420" w:firstLineChars="200"/>
    </w:pPr>
    <w:rPr>
      <w:rFonts w:ascii="仿宋_GB2312" w:eastAsia="仿宋_GB2312" w:cs="宋体"/>
      <w:spacing w:val="6"/>
      <w:sz w:val="30"/>
      <w:szCs w:val="30"/>
    </w:rPr>
  </w:style>
  <w:style w:type="paragraph" w:customStyle="1" w:styleId="388">
    <w:name w:val="_Style 15"/>
    <w:basedOn w:val="1"/>
    <w:qFormat/>
    <w:uiPriority w:val="0"/>
  </w:style>
  <w:style w:type="paragraph" w:customStyle="1" w:styleId="3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6"/>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qFormat/>
    <w:uiPriority w:val="0"/>
    <w:pPr>
      <w:ind w:left="572" w:right="32" w:firstLine="478"/>
    </w:pPr>
    <w:rPr>
      <w:szCs w:val="21"/>
    </w:rPr>
  </w:style>
  <w:style w:type="paragraph" w:customStyle="1" w:styleId="397">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8">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qFormat/>
    <w:uiPriority w:val="0"/>
    <w:pPr>
      <w:spacing w:line="360" w:lineRule="auto"/>
      <w:ind w:hanging="420"/>
      <w:jc w:val="center"/>
    </w:pPr>
    <w:rPr>
      <w:sz w:val="24"/>
      <w:szCs w:val="20"/>
    </w:rPr>
  </w:style>
  <w:style w:type="paragraph" w:customStyle="1" w:styleId="40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qFormat/>
    <w:uiPriority w:val="0"/>
  </w:style>
  <w:style w:type="paragraph" w:customStyle="1" w:styleId="40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qFormat/>
    <w:uiPriority w:val="0"/>
  </w:style>
  <w:style w:type="paragraph" w:customStyle="1" w:styleId="4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qFormat/>
    <w:uiPriority w:val="0"/>
    <w:rPr>
      <w:rFonts w:ascii="Tahoma" w:hAnsi="Tahoma"/>
      <w:sz w:val="24"/>
      <w:szCs w:val="20"/>
    </w:rPr>
  </w:style>
  <w:style w:type="paragraph" w:customStyle="1" w:styleId="409">
    <w:name w:val="正文内容"/>
    <w:basedOn w:val="1"/>
    <w:qFormat/>
    <w:uiPriority w:val="0"/>
    <w:rPr>
      <w:rFonts w:ascii="Arial" w:hAnsi="Arial"/>
      <w:spacing w:val="-12"/>
      <w:szCs w:val="20"/>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qFormat/>
    <w:uiPriority w:val="0"/>
    <w:rPr>
      <w:rFonts w:ascii="Times New Roman" w:hAnsi="Times New Roman" w:eastAsia="宋体" w:cs="Times New Roman"/>
      <w:lang w:val="en-US" w:eastAsia="zh-CN" w:bidi="ar-SA"/>
    </w:rPr>
  </w:style>
  <w:style w:type="paragraph" w:customStyle="1" w:styleId="4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qFormat/>
    <w:uiPriority w:val="0"/>
  </w:style>
  <w:style w:type="paragraph" w:customStyle="1" w:styleId="41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qFormat/>
    <w:uiPriority w:val="0"/>
    <w:pPr>
      <w:spacing w:before="120" w:after="120"/>
    </w:pPr>
    <w:rPr>
      <w:rFonts w:ascii="宋体"/>
      <w:b/>
      <w:sz w:val="28"/>
    </w:rPr>
  </w:style>
  <w:style w:type="paragraph" w:customStyle="1" w:styleId="42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qFormat/>
    <w:uiPriority w:val="0"/>
    <w:pPr>
      <w:ind w:left="980" w:hanging="420"/>
    </w:pPr>
    <w:rPr>
      <w:sz w:val="24"/>
    </w:rPr>
  </w:style>
  <w:style w:type="paragraph" w:customStyle="1" w:styleId="42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qFormat/>
    <w:uiPriority w:val="0"/>
    <w:pPr>
      <w:ind w:firstLine="480" w:firstLineChars="200"/>
    </w:pPr>
    <w:rPr>
      <w:rFonts w:cs="宋体"/>
      <w:szCs w:val="20"/>
    </w:rPr>
  </w:style>
  <w:style w:type="paragraph" w:customStyle="1" w:styleId="42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qFormat/>
    <w:uiPriority w:val="34"/>
    <w:rPr>
      <w:kern w:val="2"/>
      <w:sz w:val="21"/>
      <w:szCs w:val="24"/>
    </w:rPr>
  </w:style>
  <w:style w:type="paragraph" w:styleId="455">
    <w:name w:val="List Paragraph"/>
    <w:basedOn w:val="1"/>
    <w:link w:val="454"/>
    <w:qFormat/>
    <w:uiPriority w:val="34"/>
    <w:pPr>
      <w:ind w:firstLine="420" w:firstLineChars="200"/>
    </w:pPr>
  </w:style>
  <w:style w:type="paragraph" w:customStyle="1" w:styleId="456">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Char"/>
    <w:basedOn w:val="52"/>
    <w:link w:val="20"/>
    <w:qFormat/>
    <w:uiPriority w:val="0"/>
    <w:rPr>
      <w:kern w:val="2"/>
      <w:sz w:val="16"/>
      <w:szCs w:val="16"/>
    </w:rPr>
  </w:style>
  <w:style w:type="character" w:customStyle="1" w:styleId="459">
    <w:name w:val="content"/>
    <w:basedOn w:val="52"/>
    <w:qFormat/>
    <w:uiPriority w:val="0"/>
  </w:style>
  <w:style w:type="character" w:customStyle="1" w:styleId="460">
    <w:name w:val="ca-3"/>
    <w:basedOn w:val="52"/>
    <w:qFormat/>
    <w:uiPriority w:val="0"/>
  </w:style>
  <w:style w:type="character" w:customStyle="1" w:styleId="461">
    <w:name w:val="textcontents1"/>
    <w:qFormat/>
    <w:uiPriority w:val="0"/>
    <w:rPr>
      <w:rFonts w:hint="default" w:ascii="ˎ̥" w:hAnsi="ˎ̥"/>
      <w:sz w:val="21"/>
      <w:szCs w:val="21"/>
    </w:rPr>
  </w:style>
  <w:style w:type="character" w:customStyle="1" w:styleId="462">
    <w:name w:val="脚注文本 Char1"/>
    <w:qFormat/>
    <w:uiPriority w:val="0"/>
    <w:rPr>
      <w:kern w:val="2"/>
      <w:sz w:val="18"/>
      <w:szCs w:val="18"/>
    </w:rPr>
  </w:style>
  <w:style w:type="character" w:customStyle="1" w:styleId="463">
    <w:name w:val="脚注文本 Char"/>
    <w:link w:val="38"/>
    <w:qFormat/>
    <w:uiPriority w:val="0"/>
    <w:rPr>
      <w:kern w:val="2"/>
      <w:sz w:val="18"/>
      <w:szCs w:val="18"/>
    </w:rPr>
  </w:style>
  <w:style w:type="character" w:customStyle="1" w:styleId="464">
    <w:name w:val="正文首行缩进（绿盟科技） Char"/>
    <w:link w:val="465"/>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qFormat/>
    <w:uiPriority w:val="0"/>
  </w:style>
  <w:style w:type="character" w:customStyle="1" w:styleId="467">
    <w:name w:val="Char Char21"/>
    <w:qFormat/>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2"/>
    <w:qFormat/>
    <w:uiPriority w:val="0"/>
  </w:style>
  <w:style w:type="character" w:customStyle="1" w:styleId="470">
    <w:name w:val="apple-style-span"/>
    <w:basedOn w:val="52"/>
    <w:qFormat/>
    <w:uiPriority w:val="0"/>
  </w:style>
  <w:style w:type="paragraph" w:customStyle="1" w:styleId="471">
    <w:name w:val="缺省文本"/>
    <w:basedOn w:val="1"/>
    <w:qFormat/>
    <w:uiPriority w:val="0"/>
    <w:pPr>
      <w:autoSpaceDE w:val="0"/>
      <w:autoSpaceDN w:val="0"/>
      <w:adjustRightInd w:val="0"/>
      <w:jc w:val="left"/>
    </w:pPr>
    <w:rPr>
      <w:kern w:val="0"/>
      <w:sz w:val="24"/>
    </w:rPr>
  </w:style>
  <w:style w:type="paragraph" w:customStyle="1" w:styleId="47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qFormat/>
    <w:uiPriority w:val="0"/>
    <w:rPr>
      <w:rFonts w:ascii="宋体" w:hAnsi="Courier New"/>
      <w:szCs w:val="20"/>
    </w:rPr>
  </w:style>
  <w:style w:type="character" w:customStyle="1" w:styleId="481">
    <w:name w:val="脚注文本 Char2"/>
    <w:basedOn w:val="52"/>
    <w:link w:val="38"/>
    <w:semiHidden/>
    <w:qFormat/>
    <w:uiPriority w:val="0"/>
    <w:rPr>
      <w:kern w:val="2"/>
      <w:sz w:val="18"/>
      <w:szCs w:val="18"/>
    </w:rPr>
  </w:style>
  <w:style w:type="paragraph" w:customStyle="1" w:styleId="482">
    <w:name w:val="_Style 56"/>
    <w:basedOn w:val="1"/>
    <w:next w:val="26"/>
    <w:qFormat/>
    <w:uiPriority w:val="0"/>
    <w:rPr>
      <w:rFonts w:ascii="宋体" w:hAnsi="Courier New"/>
      <w:szCs w:val="20"/>
    </w:rPr>
  </w:style>
  <w:style w:type="paragraph" w:customStyle="1" w:styleId="483">
    <w:name w:val="Char Char Char Char2"/>
    <w:basedOn w:val="1"/>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qFormat/>
    <w:uiPriority w:val="0"/>
    <w:pPr>
      <w:widowControl/>
      <w:spacing w:after="160" w:line="240" w:lineRule="exact"/>
      <w:jc w:val="left"/>
    </w:pPr>
  </w:style>
  <w:style w:type="paragraph" w:customStyle="1" w:styleId="490">
    <w:name w:val="_Style 50"/>
    <w:basedOn w:val="1"/>
    <w:next w:val="29"/>
    <w:qFormat/>
    <w:uiPriority w:val="0"/>
    <w:pPr>
      <w:adjustRightInd w:val="0"/>
      <w:snapToGrid w:val="0"/>
      <w:spacing w:line="300" w:lineRule="auto"/>
      <w:ind w:firstLine="630" w:firstLineChars="300"/>
    </w:pPr>
    <w:rPr>
      <w:snapToGrid w:val="0"/>
      <w:kern w:val="0"/>
    </w:rPr>
  </w:style>
  <w:style w:type="paragraph" w:customStyle="1" w:styleId="49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rPr>
  </w:style>
  <w:style w:type="character" w:customStyle="1" w:styleId="505">
    <w:name w:val="Ｒ07-正!!文 Char Char"/>
    <w:link w:val="506"/>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091"/>
    <customShpInfo spid="_x0000_s3090"/>
    <customShpInfo spid="_x0000_s3089"/>
    <customShpInfo spid="_x0000_s3088"/>
    <customShpInfo spid="_x0000_s3087"/>
    <customShpInfo spid="_x0000_s3086"/>
    <customShpInfo spid="_x0000_s3085"/>
    <customShpInfo spid="_x0000_s3084"/>
    <customShpInfo spid="_x0000_s3083"/>
    <customShpInfo spid="_x0000_s3082"/>
    <customShpInfo spid="_x0000_s3081"/>
    <customShpInfo spid="_x0000_s3080"/>
    <customShpInfo spid="_x0000_s3079"/>
    <customShpInfo spid="_x0000_s3078"/>
    <customShpInfo spid="_x0000_s3077"/>
    <customShpInfo spid="_x0000_s3096"/>
    <customShpInfo spid="_x0000_s3095"/>
    <customShpInfo spid="_x0000_s3093"/>
    <customShpInfo spid="_x0000_s309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584E88-2A2B-4D36-8D1C-4CAE8AF431F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67</Pages>
  <Words>39353</Words>
  <Characters>42315</Characters>
  <Lines>344</Lines>
  <Paragraphs>96</Paragraphs>
  <TotalTime>7</TotalTime>
  <ScaleCrop>false</ScaleCrop>
  <LinksUpToDate>false</LinksUpToDate>
  <CharactersWithSpaces>45196</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2019-11-08T01:16:00Z</dcterms:created>
  <dc:creator>微软用户</dc:creator>
  <cp:lastModifiedBy>罗敏仪</cp:lastModifiedBy>
  <cp:lastPrinted>2020-05-26T01:03:00Z</cp:lastPrinted>
  <dcterms:modified xsi:type="dcterms:W3CDTF">2022-06-21T10:28:48Z</dcterms:modified>
  <dc:title>招标编号：UHO2010-G0029</dc:title>
  <cp:revision>503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E7EFCA99BA2A42C1A83BB3F37221F387</vt:lpwstr>
  </property>
</Properties>
</file>