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C6C6" w14:textId="77777777" w:rsidR="001029E7" w:rsidRDefault="00C37AF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Hlk107478340"/>
      <w:r>
        <w:rPr>
          <w:rFonts w:ascii="宋体" w:hAnsi="宋体" w:hint="eastAsia"/>
          <w:b/>
          <w:sz w:val="30"/>
          <w:szCs w:val="30"/>
        </w:rPr>
        <w:t>鄂尔多斯市东胜</w:t>
      </w:r>
      <w:proofErr w:type="gramStart"/>
      <w:r>
        <w:rPr>
          <w:rFonts w:ascii="宋体" w:hAnsi="宋体" w:hint="eastAsia"/>
          <w:b/>
          <w:sz w:val="30"/>
          <w:szCs w:val="30"/>
        </w:rPr>
        <w:t>区洁通</w:t>
      </w:r>
      <w:proofErr w:type="gramEnd"/>
      <w:r>
        <w:rPr>
          <w:rFonts w:ascii="宋体" w:hAnsi="宋体" w:hint="eastAsia"/>
          <w:b/>
          <w:sz w:val="30"/>
          <w:szCs w:val="30"/>
        </w:rPr>
        <w:t>排水产业有限责任公司水质净化厂提</w:t>
      </w:r>
      <w:proofErr w:type="gramStart"/>
      <w:r>
        <w:rPr>
          <w:rFonts w:ascii="宋体" w:hAnsi="宋体" w:hint="eastAsia"/>
          <w:b/>
          <w:sz w:val="30"/>
          <w:szCs w:val="30"/>
        </w:rPr>
        <w:t>标改造</w:t>
      </w:r>
      <w:proofErr w:type="gramEnd"/>
      <w:r>
        <w:rPr>
          <w:rFonts w:ascii="宋体" w:hAnsi="宋体" w:hint="eastAsia"/>
          <w:b/>
          <w:sz w:val="30"/>
          <w:szCs w:val="30"/>
        </w:rPr>
        <w:t>药剂采购项目</w:t>
      </w:r>
    </w:p>
    <w:p w14:paraId="538D5679" w14:textId="77777777" w:rsidR="001029E7" w:rsidRDefault="00C37AFF">
      <w:pPr>
        <w:spacing w:line="360" w:lineRule="auto"/>
        <w:ind w:firstLineChars="1000" w:firstLine="301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竞争性谈判公告</w:t>
      </w:r>
    </w:p>
    <w:p w14:paraId="703B30CD" w14:textId="77777777" w:rsidR="001029E7" w:rsidRDefault="00C37AFF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bookmarkStart w:id="1" w:name="_Hlk107925250"/>
      <w:proofErr w:type="gramStart"/>
      <w:r>
        <w:rPr>
          <w:rFonts w:ascii="宋体" w:hAnsi="宋体" w:hint="eastAsia"/>
          <w:sz w:val="24"/>
          <w:szCs w:val="24"/>
        </w:rPr>
        <w:t>内蒙古众联工程项目</w:t>
      </w:r>
      <w:proofErr w:type="gramEnd"/>
      <w:r>
        <w:rPr>
          <w:rFonts w:ascii="宋体" w:hAnsi="宋体" w:hint="eastAsia"/>
          <w:sz w:val="24"/>
          <w:szCs w:val="24"/>
        </w:rPr>
        <w:t>管理有限责任公司受鄂尔多斯市东胜</w:t>
      </w:r>
      <w:proofErr w:type="gramStart"/>
      <w:r>
        <w:rPr>
          <w:rFonts w:ascii="宋体" w:hAnsi="宋体" w:hint="eastAsia"/>
          <w:sz w:val="24"/>
          <w:szCs w:val="24"/>
        </w:rPr>
        <w:t>区洁通</w:t>
      </w:r>
      <w:proofErr w:type="gramEnd"/>
      <w:r>
        <w:rPr>
          <w:rFonts w:ascii="宋体" w:hAnsi="宋体" w:hint="eastAsia"/>
          <w:sz w:val="24"/>
          <w:szCs w:val="24"/>
        </w:rPr>
        <w:t>排水产业有限责任公司委托，采用竞争性谈判方式采购鄂尔多斯市东胜</w:t>
      </w:r>
      <w:proofErr w:type="gramStart"/>
      <w:r>
        <w:rPr>
          <w:rFonts w:ascii="宋体" w:hAnsi="宋体" w:hint="eastAsia"/>
          <w:sz w:val="24"/>
          <w:szCs w:val="24"/>
        </w:rPr>
        <w:t>区洁通</w:t>
      </w:r>
      <w:proofErr w:type="gramEnd"/>
      <w:r>
        <w:rPr>
          <w:rFonts w:ascii="宋体" w:hAnsi="宋体" w:hint="eastAsia"/>
          <w:sz w:val="24"/>
          <w:szCs w:val="24"/>
        </w:rPr>
        <w:t>排水产业有限责任公司水质净化厂提</w:t>
      </w:r>
      <w:proofErr w:type="gramStart"/>
      <w:r>
        <w:rPr>
          <w:rFonts w:ascii="宋体" w:hAnsi="宋体" w:hint="eastAsia"/>
          <w:sz w:val="24"/>
          <w:szCs w:val="24"/>
        </w:rPr>
        <w:t>标改造</w:t>
      </w:r>
      <w:proofErr w:type="gramEnd"/>
      <w:r>
        <w:rPr>
          <w:rFonts w:ascii="宋体" w:hAnsi="宋体" w:hint="eastAsia"/>
          <w:sz w:val="24"/>
          <w:szCs w:val="24"/>
        </w:rPr>
        <w:t>药剂。欢迎符合资格条件的供应商前来报名参加。</w:t>
      </w:r>
    </w:p>
    <w:p w14:paraId="29CC284D" w14:textId="77777777" w:rsidR="001029E7" w:rsidRDefault="00C37AFF">
      <w:pPr>
        <w:spacing w:line="360" w:lineRule="auto"/>
        <w:ind w:firstLine="850"/>
        <w:rPr>
          <w:rFonts w:ascii="宋体" w:hAnsi="宋体"/>
          <w:b/>
          <w:sz w:val="24"/>
          <w:szCs w:val="24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.项目概述</w:t>
      </w:r>
    </w:p>
    <w:p w14:paraId="1832E752" w14:textId="77777777" w:rsidR="001029E7" w:rsidRDefault="00C37AFF">
      <w:pPr>
        <w:pStyle w:val="a4"/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1.名称与编号</w:t>
      </w:r>
    </w:p>
    <w:p w14:paraId="73E0E3FE" w14:textId="77777777" w:rsidR="001029E7" w:rsidRDefault="00C37AF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项目名称：鄂尔多斯市东胜</w:t>
      </w:r>
      <w:proofErr w:type="gramStart"/>
      <w:r>
        <w:rPr>
          <w:rFonts w:ascii="宋体" w:hAnsi="宋体" w:hint="eastAsia"/>
          <w:sz w:val="24"/>
          <w:szCs w:val="24"/>
        </w:rPr>
        <w:t>区洁通</w:t>
      </w:r>
      <w:proofErr w:type="gramEnd"/>
      <w:r>
        <w:rPr>
          <w:rFonts w:ascii="宋体" w:hAnsi="宋体" w:hint="eastAsia"/>
          <w:sz w:val="24"/>
          <w:szCs w:val="24"/>
        </w:rPr>
        <w:t>排水产业有限责任公司水质净化厂提</w:t>
      </w:r>
      <w:proofErr w:type="gramStart"/>
      <w:r>
        <w:rPr>
          <w:rFonts w:ascii="宋体" w:hAnsi="宋体" w:hint="eastAsia"/>
          <w:sz w:val="24"/>
          <w:szCs w:val="24"/>
        </w:rPr>
        <w:t>标改造</w:t>
      </w:r>
      <w:proofErr w:type="gramEnd"/>
      <w:r>
        <w:rPr>
          <w:rFonts w:ascii="宋体" w:hAnsi="宋体" w:hint="eastAsia"/>
          <w:sz w:val="24"/>
          <w:szCs w:val="24"/>
        </w:rPr>
        <w:t>药剂采购项目</w:t>
      </w:r>
    </w:p>
    <w:p w14:paraId="159771C0" w14:textId="77777777" w:rsidR="001029E7" w:rsidRDefault="00C37AF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谈判文件编号：</w:t>
      </w:r>
      <w:r>
        <w:rPr>
          <w:rFonts w:ascii="宋体" w:hAnsi="宋体"/>
          <w:sz w:val="24"/>
          <w:szCs w:val="24"/>
        </w:rPr>
        <w:t>ZLZB-2022-068</w:t>
      </w:r>
    </w:p>
    <w:p w14:paraId="6DF38A92" w14:textId="77777777" w:rsidR="001029E7" w:rsidRDefault="00C37AF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2.内容及分包情况（技术规格、参数及要求）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2270"/>
        <w:gridCol w:w="4646"/>
      </w:tblGrid>
      <w:tr w:rsidR="00864B78" w14:paraId="5AF8F946" w14:textId="77777777" w:rsidTr="00864B78">
        <w:trPr>
          <w:trHeight w:val="38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E93E" w14:textId="77777777" w:rsidR="00864B78" w:rsidRDefault="00864B78">
            <w:pPr>
              <w:widowControl/>
              <w:ind w:firstLineChars="200" w:firstLine="4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C012" w14:textId="77777777" w:rsidR="00864B78" w:rsidRDefault="00864B78">
            <w:pPr>
              <w:widowControl/>
              <w:ind w:firstLineChars="200" w:firstLine="4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药剂名称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567E" w14:textId="77777777" w:rsidR="00864B78" w:rsidRDefault="00864B78">
            <w:pPr>
              <w:widowControl/>
              <w:ind w:firstLine="779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技术要求</w:t>
            </w:r>
          </w:p>
        </w:tc>
      </w:tr>
      <w:tr w:rsidR="00864B78" w14:paraId="280370DB" w14:textId="77777777" w:rsidTr="00864B78">
        <w:trPr>
          <w:trHeight w:val="381"/>
          <w:jc w:val="center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CCDF" w14:textId="77777777" w:rsidR="00864B78" w:rsidRDefault="00864B78">
            <w:pPr>
              <w:widowControl/>
              <w:ind w:firstLineChars="200" w:firstLine="4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343B3" w14:textId="77777777" w:rsidR="00864B78" w:rsidRDefault="00864B78">
            <w:pPr>
              <w:widowControl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AC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聚合氯化铝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92F2D" w14:textId="77777777" w:rsidR="00864B78" w:rsidRDefault="00864B78">
            <w:pPr>
              <w:widowControl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液体（含量1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%以上）</w:t>
            </w:r>
          </w:p>
        </w:tc>
      </w:tr>
      <w:tr w:rsidR="00864B78" w14:paraId="6B782E53" w14:textId="77777777" w:rsidTr="00864B78">
        <w:trPr>
          <w:trHeight w:val="528"/>
          <w:jc w:val="center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3E07" w14:textId="77777777" w:rsidR="00864B78" w:rsidRDefault="00864B78">
            <w:pPr>
              <w:widowControl/>
              <w:ind w:firstLineChars="200" w:firstLine="4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15C6C" w14:textId="77777777" w:rsidR="00864B78" w:rsidRDefault="00864B78">
            <w:pPr>
              <w:widowControl/>
              <w:rPr>
                <w:rFonts w:ascii="宋体" w:hAnsi="宋体" w:cs="Tahoma"/>
                <w:kern w:val="0"/>
                <w:sz w:val="24"/>
                <w:szCs w:val="24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NaClO</w:t>
            </w:r>
            <w:proofErr w:type="spellEnd"/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378D2" w14:textId="77777777" w:rsidR="00864B78" w:rsidRDefault="00864B78">
            <w:pPr>
              <w:widowControl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液体（含量1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%）食品级</w:t>
            </w:r>
          </w:p>
        </w:tc>
      </w:tr>
      <w:tr w:rsidR="00864B78" w14:paraId="6A18756A" w14:textId="77777777" w:rsidTr="00864B78">
        <w:trPr>
          <w:trHeight w:val="381"/>
          <w:jc w:val="center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071B" w14:textId="77777777" w:rsidR="00864B78" w:rsidRDefault="00864B78">
            <w:pPr>
              <w:widowControl/>
              <w:ind w:firstLineChars="200" w:firstLine="4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B98D0" w14:textId="77777777" w:rsidR="00864B78" w:rsidRDefault="00864B7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柠檬酸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21CBC" w14:textId="77777777" w:rsidR="00864B78" w:rsidRDefault="00864B7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6564">
              <w:rPr>
                <w:rFonts w:ascii="宋体" w:hAnsi="宋体" w:cs="Tahoma" w:hint="eastAsia"/>
                <w:kern w:val="0"/>
                <w:sz w:val="24"/>
                <w:szCs w:val="24"/>
              </w:rPr>
              <w:t>2</w:t>
            </w:r>
            <w:r w:rsidRPr="003D6564">
              <w:rPr>
                <w:rFonts w:ascii="宋体" w:hAnsi="宋体" w:cs="Tahoma"/>
                <w:kern w:val="0"/>
                <w:sz w:val="24"/>
                <w:szCs w:val="24"/>
              </w:rPr>
              <w:t>5</w:t>
            </w:r>
            <w:r w:rsidRPr="003D6564">
              <w:rPr>
                <w:rFonts w:ascii="宋体" w:hAnsi="宋体" w:cs="Tahoma" w:hint="eastAsia"/>
                <w:kern w:val="0"/>
                <w:sz w:val="24"/>
                <w:szCs w:val="24"/>
              </w:rPr>
              <w:t>㎏袋装固体</w:t>
            </w:r>
          </w:p>
        </w:tc>
      </w:tr>
    </w:tbl>
    <w:p w14:paraId="14B27CCD" w14:textId="4F069C55" w:rsidR="009D0443" w:rsidRDefault="00C37AF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64B78">
        <w:rPr>
          <w:rFonts w:ascii="宋体" w:hAnsi="宋体" w:hint="eastAsia"/>
          <w:sz w:val="24"/>
          <w:szCs w:val="24"/>
        </w:rPr>
        <w:t>3.</w:t>
      </w:r>
      <w:r w:rsidR="009D0443">
        <w:rPr>
          <w:rFonts w:ascii="宋体" w:hAnsi="宋体" w:hint="eastAsia"/>
          <w:sz w:val="24"/>
          <w:szCs w:val="24"/>
        </w:rPr>
        <w:t>资金来源及控制价：</w:t>
      </w:r>
      <w:r w:rsidR="009D0443" w:rsidRPr="00864B78">
        <w:rPr>
          <w:rFonts w:ascii="宋体" w:hAnsi="宋体" w:hint="eastAsia"/>
          <w:sz w:val="24"/>
          <w:szCs w:val="24"/>
        </w:rPr>
        <w:t>企业自筹资金</w:t>
      </w:r>
      <w:r w:rsidR="009D0443">
        <w:rPr>
          <w:rFonts w:ascii="宋体" w:hAnsi="宋体" w:hint="eastAsia"/>
          <w:sz w:val="24"/>
          <w:szCs w:val="24"/>
        </w:rPr>
        <w:t>2</w:t>
      </w:r>
      <w:r w:rsidR="0037442C">
        <w:rPr>
          <w:rFonts w:ascii="宋体" w:hAnsi="宋体"/>
          <w:sz w:val="24"/>
          <w:szCs w:val="24"/>
        </w:rPr>
        <w:t>155</w:t>
      </w:r>
      <w:r w:rsidR="009D0443">
        <w:rPr>
          <w:rFonts w:ascii="宋体" w:hAnsi="宋体"/>
          <w:sz w:val="24"/>
          <w:szCs w:val="24"/>
        </w:rPr>
        <w:t>0</w:t>
      </w:r>
      <w:r w:rsidR="009D0443">
        <w:rPr>
          <w:rFonts w:ascii="宋体" w:hAnsi="宋体" w:hint="eastAsia"/>
          <w:sz w:val="24"/>
          <w:szCs w:val="24"/>
        </w:rPr>
        <w:t>元</w:t>
      </w:r>
    </w:p>
    <w:p w14:paraId="6190F3C6" w14:textId="039376BC" w:rsidR="001029E7" w:rsidRPr="00864B78" w:rsidRDefault="00C37AFF" w:rsidP="009D044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64B78">
        <w:rPr>
          <w:rFonts w:ascii="宋体" w:hAnsi="宋体" w:hint="eastAsia"/>
          <w:sz w:val="24"/>
          <w:szCs w:val="24"/>
        </w:rPr>
        <w:t>4.</w:t>
      </w:r>
      <w:r w:rsidR="009D0443" w:rsidRPr="009D0443">
        <w:rPr>
          <w:rFonts w:ascii="宋体" w:hAnsi="宋体" w:hint="eastAsia"/>
          <w:sz w:val="24"/>
          <w:szCs w:val="24"/>
        </w:rPr>
        <w:t xml:space="preserve"> </w:t>
      </w:r>
      <w:r w:rsidR="009D0443" w:rsidRPr="00864B78">
        <w:rPr>
          <w:rFonts w:ascii="宋体" w:hAnsi="宋体" w:hint="eastAsia"/>
          <w:sz w:val="24"/>
          <w:szCs w:val="24"/>
        </w:rPr>
        <w:t>供货期：根据甲方实际需求供货</w:t>
      </w:r>
      <w:r w:rsidR="009D0443" w:rsidRPr="00864B78">
        <w:rPr>
          <w:rFonts w:ascii="宋体" w:hAnsi="宋体"/>
          <w:sz w:val="24"/>
          <w:szCs w:val="24"/>
        </w:rPr>
        <w:t xml:space="preserve"> </w:t>
      </w:r>
    </w:p>
    <w:p w14:paraId="10E4E80C" w14:textId="77777777" w:rsidR="001029E7" w:rsidRDefault="00C37AFF">
      <w:pPr>
        <w:spacing w:line="360" w:lineRule="auto"/>
        <w:ind w:firstLine="85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二.供应商的资格要求</w:t>
      </w:r>
    </w:p>
    <w:p w14:paraId="38A6C42A" w14:textId="77777777" w:rsidR="001029E7" w:rsidRDefault="00C37AFF">
      <w:pPr>
        <w:spacing w:line="360" w:lineRule="auto"/>
        <w:ind w:firstLine="8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1、供应商应符合《中华人民共和国政府采购法》第二十二条规定的条件；</w:t>
      </w:r>
    </w:p>
    <w:p w14:paraId="70C054C0" w14:textId="77777777" w:rsidR="001029E7" w:rsidRDefault="00C37AFF">
      <w:pPr>
        <w:spacing w:line="360" w:lineRule="auto"/>
        <w:ind w:firstLine="8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2、需具备行业主管部门颁发的危险化学药品经营许可证；</w:t>
      </w:r>
    </w:p>
    <w:p w14:paraId="1D802D42" w14:textId="77777777" w:rsidR="001029E7" w:rsidRDefault="00C37AFF">
      <w:pPr>
        <w:spacing w:line="360" w:lineRule="auto"/>
        <w:ind w:firstLine="8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到提交投标文件的截止时间，供应商未被列入失信被执行人、重大税收违法案件当事人名单、政府采购严重违法失信行为记录名单。（以通过查询“信用中国”网站和“中国政府采购网”网站的信用记录内容为准。）</w:t>
      </w:r>
    </w:p>
    <w:p w14:paraId="5954F8D8" w14:textId="77777777" w:rsidR="001029E7" w:rsidRDefault="00C37AFF">
      <w:pPr>
        <w:spacing w:line="360" w:lineRule="auto"/>
        <w:ind w:firstLine="8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4、本项目接受联合体投标。</w:t>
      </w:r>
    </w:p>
    <w:p w14:paraId="2BDB5554" w14:textId="77777777" w:rsidR="001029E7" w:rsidRDefault="00C37AFF">
      <w:pPr>
        <w:spacing w:line="360" w:lineRule="auto"/>
        <w:ind w:firstLine="85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三.报名方式及获取谈判文件的时间、地点、方式。</w:t>
      </w:r>
    </w:p>
    <w:p w14:paraId="18654FB5" w14:textId="1299DD08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凡有意参加投标者，请于</w:t>
      </w:r>
      <w:r>
        <w:rPr>
          <w:rFonts w:ascii="宋体" w:hAnsi="宋体" w:hint="eastAsia"/>
          <w:color w:val="000000" w:themeColor="text1"/>
          <w:sz w:val="24"/>
          <w:szCs w:val="24"/>
        </w:rPr>
        <w:t>2022年0</w:t>
      </w:r>
      <w:r w:rsidR="003D6564">
        <w:rPr>
          <w:rFonts w:ascii="宋体" w:hAnsi="宋体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3D6564">
        <w:rPr>
          <w:rFonts w:ascii="宋体" w:hAnsi="宋体" w:hint="eastAsia"/>
          <w:color w:val="000000" w:themeColor="text1"/>
          <w:sz w:val="24"/>
          <w:szCs w:val="24"/>
        </w:rPr>
        <w:t>0</w:t>
      </w:r>
      <w:r w:rsidR="00C96753">
        <w:rPr>
          <w:rFonts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日至2022年0</w:t>
      </w:r>
      <w:r>
        <w:rPr>
          <w:rFonts w:ascii="宋体" w:hAnsi="宋体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月0</w:t>
      </w:r>
      <w:r w:rsidR="0037442C">
        <w:rPr>
          <w:rFonts w:ascii="宋体" w:hAnsi="宋体"/>
          <w:color w:val="000000" w:themeColor="text1"/>
          <w:sz w:val="24"/>
          <w:szCs w:val="24"/>
        </w:rPr>
        <w:t>8</w:t>
      </w:r>
      <w:r>
        <w:rPr>
          <w:rFonts w:ascii="宋体" w:hAnsi="宋体" w:hint="eastAsia"/>
          <w:color w:val="000000" w:themeColor="text1"/>
          <w:sz w:val="24"/>
          <w:szCs w:val="24"/>
        </w:rPr>
        <w:t>日（节</w:t>
      </w:r>
      <w:r>
        <w:rPr>
          <w:rFonts w:ascii="宋体" w:hAnsi="宋体" w:hint="eastAsia"/>
          <w:sz w:val="24"/>
          <w:szCs w:val="24"/>
        </w:rPr>
        <w:t>假日除外），每日上午9:00时至12:00 时，下午14:30 时至17:30 时（北京时间），将以下资料原件扫描件加盖公章扫描成PDF格式发送到867331187@qq.com邮箱。</w:t>
      </w:r>
    </w:p>
    <w:p w14:paraId="01AFA494" w14:textId="77777777" w:rsidR="001029E7" w:rsidRDefault="00C37AFF">
      <w:pPr>
        <w:spacing w:line="360" w:lineRule="auto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报名时需提交的资料：</w:t>
      </w:r>
    </w:p>
    <w:p w14:paraId="4A4982BA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法定代表人授权委托书原件、法定代表人及授权委托人身份证各一份；</w:t>
      </w:r>
    </w:p>
    <w:p w14:paraId="012905EC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企业法人营业执照副本；</w:t>
      </w:r>
    </w:p>
    <w:p w14:paraId="1DD4EBE1" w14:textId="144A4186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在“信用中国”网站（</w:t>
      </w:r>
      <w:hyperlink r:id="rId6" w:tgtFrame="_blank" w:history="1">
        <w:r>
          <w:rPr>
            <w:rStyle w:val="a3"/>
            <w:rFonts w:ascii="宋体" w:hAnsi="宋体" w:cs="宋体" w:hint="eastAsia"/>
            <w:sz w:val="24"/>
            <w:szCs w:val="24"/>
          </w:rPr>
          <w:t>http://www.creditchina.gov.cn/</w:t>
        </w:r>
      </w:hyperlink>
      <w:r>
        <w:rPr>
          <w:rFonts w:ascii="宋体" w:hAnsi="宋体" w:cs="宋体" w:hint="eastAsia"/>
          <w:sz w:val="24"/>
          <w:szCs w:val="24"/>
        </w:rPr>
        <w:t>）中未被列入失信被执行人名单（需附网页截图）</w:t>
      </w:r>
      <w:r w:rsidR="009D0443">
        <w:rPr>
          <w:rFonts w:ascii="宋体" w:hAnsi="宋体" w:cs="宋体" w:hint="eastAsia"/>
          <w:sz w:val="24"/>
          <w:szCs w:val="24"/>
        </w:rPr>
        <w:t>；</w:t>
      </w:r>
    </w:p>
    <w:p w14:paraId="0C69D29C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在“国家企业信用信息公示系统”（</w:t>
      </w:r>
      <w:hyperlink r:id="rId7" w:tgtFrame="_blank" w:history="1">
        <w:r>
          <w:rPr>
            <w:rStyle w:val="a3"/>
            <w:rFonts w:ascii="宋体" w:hAnsi="宋体" w:cs="宋体" w:hint="eastAsia"/>
            <w:sz w:val="24"/>
            <w:szCs w:val="24"/>
          </w:rPr>
          <w:t>http://gsxt.saic.gov.cn/</w:t>
        </w:r>
      </w:hyperlink>
      <w:r>
        <w:rPr>
          <w:rFonts w:ascii="宋体" w:hAnsi="宋体" w:cs="宋体" w:hint="eastAsia"/>
          <w:sz w:val="24"/>
          <w:szCs w:val="24"/>
        </w:rPr>
        <w:t>）中未被列入严重违法失信企业名单（需附网页截图）；</w:t>
      </w:r>
    </w:p>
    <w:p w14:paraId="52C16EAB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 危险化学经营许可证原件扫描件；</w:t>
      </w:r>
    </w:p>
    <w:p w14:paraId="61BF7CF5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提供递交投标文件截止之日前六个月内（至少一个月）的良好缴纳税收的相关凭据。（以税务机关提供的纳税凭据或银行入账单为准）；</w:t>
      </w:r>
    </w:p>
    <w:p w14:paraId="0A29BBA4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提供递交投标文件截止之日前六个月内（至少一个月）缴纳社会保险的凭证。（以社保机构出具的专用收据或社会保险缴纳清单为准）；</w:t>
      </w:r>
    </w:p>
    <w:p w14:paraId="7E1046FC" w14:textId="6A78483C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审查会计师事务所出具的上一年度财务审计报告（指202</w:t>
      </w:r>
      <w:r w:rsidR="003D656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年度财务审计报告，如未出提供20</w:t>
      </w:r>
      <w:r w:rsidR="003D6564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年度）或基本开户银行近一年内出具的资信证明；</w:t>
      </w:r>
    </w:p>
    <w:p w14:paraId="51802B88" w14:textId="77777777" w:rsidR="001029E7" w:rsidRDefault="00C37AFF">
      <w:pPr>
        <w:spacing w:line="360" w:lineRule="auto"/>
        <w:ind w:firstLineChars="199" w:firstLine="478"/>
        <w:textAlignment w:val="baseline"/>
        <w:rPr>
          <w:rFonts w:ascii="宋体" w:hAnsi="宋体" w:cs="宋体"/>
          <w:sz w:val="24"/>
          <w:szCs w:val="24"/>
        </w:rPr>
      </w:pPr>
      <w:bookmarkStart w:id="2" w:name="_Hlk91686850"/>
      <w:r>
        <w:rPr>
          <w:rFonts w:ascii="宋体" w:hAnsi="宋体" w:cs="宋体"/>
          <w:sz w:val="24"/>
          <w:szCs w:val="24"/>
        </w:rPr>
        <w:t>9.</w:t>
      </w:r>
      <w:r>
        <w:rPr>
          <w:rFonts w:ascii="宋体" w:hAnsi="宋体" w:cs="宋体" w:hint="eastAsia"/>
          <w:sz w:val="24"/>
          <w:szCs w:val="24"/>
        </w:rPr>
        <w:t>企业信息联络表（格式自拟）</w:t>
      </w:r>
    </w:p>
    <w:bookmarkEnd w:id="2"/>
    <w:p w14:paraId="3D12CF28" w14:textId="77777777" w:rsidR="001029E7" w:rsidRDefault="00C37AFF">
      <w:pPr>
        <w:spacing w:line="360" w:lineRule="auto"/>
        <w:ind w:firstLineChars="199" w:firstLine="479"/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四.谈判文件售价</w:t>
      </w:r>
    </w:p>
    <w:p w14:paraId="15A207B4" w14:textId="617F498E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本次谈判文件的售价为</w:t>
      </w:r>
      <w:r w:rsidR="003D6564"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00.00</w:t>
      </w:r>
      <w:r>
        <w:rPr>
          <w:rFonts w:ascii="宋体" w:hAnsi="宋体" w:hint="eastAsia"/>
          <w:sz w:val="24"/>
          <w:szCs w:val="24"/>
        </w:rPr>
        <w:t>元人民币，售后不退。</w:t>
      </w:r>
    </w:p>
    <w:p w14:paraId="040E3386" w14:textId="77777777" w:rsidR="001029E7" w:rsidRDefault="00C37AFF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五.递交投标（响应）文件截止时间、开标时间及地点</w:t>
      </w:r>
    </w:p>
    <w:p w14:paraId="2FDB58D3" w14:textId="259C1836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递交投标（响应）文件截止时间：2022年07月</w:t>
      </w:r>
      <w:r w:rsidR="0037442C"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</w:t>
      </w:r>
      <w:r w:rsidR="0037442C">
        <w:rPr>
          <w:rFonts w:ascii="宋体" w:hAnsi="宋体"/>
          <w:sz w:val="24"/>
          <w:szCs w:val="24"/>
        </w:rPr>
        <w:t>09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0分</w:t>
      </w:r>
    </w:p>
    <w:p w14:paraId="0CEB5286" w14:textId="2DD155D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>
        <w:rPr>
          <w:rFonts w:ascii="宋体" w:hAnsi="宋体" w:hint="eastAsia"/>
          <w:color w:val="FF0000"/>
          <w:sz w:val="24"/>
          <w:szCs w:val="24"/>
        </w:rPr>
        <w:t>2022年0</w:t>
      </w:r>
      <w:r>
        <w:rPr>
          <w:rFonts w:ascii="宋体" w:hAnsi="宋体"/>
          <w:color w:val="FF0000"/>
          <w:sz w:val="24"/>
          <w:szCs w:val="24"/>
        </w:rPr>
        <w:t>7</w:t>
      </w:r>
      <w:r>
        <w:rPr>
          <w:rFonts w:ascii="宋体" w:hAnsi="宋体" w:hint="eastAsia"/>
          <w:color w:val="FF0000"/>
          <w:sz w:val="24"/>
          <w:szCs w:val="24"/>
        </w:rPr>
        <w:t>月</w:t>
      </w:r>
      <w:r w:rsidR="0037442C">
        <w:rPr>
          <w:rFonts w:ascii="宋体" w:hAnsi="宋体"/>
          <w:color w:val="FF0000"/>
          <w:sz w:val="24"/>
          <w:szCs w:val="24"/>
        </w:rPr>
        <w:t>10</w:t>
      </w:r>
      <w:r>
        <w:rPr>
          <w:rFonts w:ascii="宋体" w:hAnsi="宋体" w:hint="eastAsia"/>
          <w:color w:val="FF0000"/>
          <w:sz w:val="24"/>
          <w:szCs w:val="24"/>
        </w:rPr>
        <w:t>日</w:t>
      </w:r>
      <w:r w:rsidR="0037442C">
        <w:rPr>
          <w:rFonts w:ascii="宋体" w:hAnsi="宋体"/>
          <w:color w:val="FF0000"/>
          <w:sz w:val="24"/>
          <w:szCs w:val="24"/>
        </w:rPr>
        <w:t>09</w:t>
      </w:r>
      <w:r>
        <w:rPr>
          <w:rFonts w:ascii="宋体" w:hAnsi="宋体" w:hint="eastAsia"/>
          <w:color w:val="FF0000"/>
          <w:sz w:val="24"/>
          <w:szCs w:val="24"/>
        </w:rPr>
        <w:t>时</w:t>
      </w:r>
      <w:r>
        <w:rPr>
          <w:rFonts w:ascii="宋体" w:hAnsi="宋体"/>
          <w:color w:val="FF0000"/>
          <w:sz w:val="24"/>
          <w:szCs w:val="24"/>
        </w:rPr>
        <w:t>0</w:t>
      </w:r>
      <w:r>
        <w:rPr>
          <w:rFonts w:ascii="宋体" w:hAnsi="宋体" w:hint="eastAsia"/>
          <w:color w:val="FF0000"/>
          <w:sz w:val="24"/>
          <w:szCs w:val="24"/>
        </w:rPr>
        <w:t>0分整</w:t>
      </w:r>
    </w:p>
    <w:p w14:paraId="3AC9972D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开标地点：</w:t>
      </w:r>
      <w:r>
        <w:rPr>
          <w:rFonts w:ascii="宋体" w:hAnsi="宋体" w:cs="宋体" w:hint="eastAsia"/>
          <w:kern w:val="0"/>
          <w:sz w:val="24"/>
        </w:rPr>
        <w:t>鄂尔多斯市东胜区宏大国际B座17层1702</w:t>
      </w:r>
    </w:p>
    <w:p w14:paraId="62B97189" w14:textId="77777777" w:rsidR="001029E7" w:rsidRDefault="00C37AFF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六．发布媒介：</w:t>
      </w:r>
    </w:p>
    <w:p w14:paraId="7F458CF3" w14:textId="77777777" w:rsidR="001029E7" w:rsidRDefault="00C37AFF">
      <w:pPr>
        <w:spacing w:line="360" w:lineRule="auto"/>
        <w:ind w:leftChars="172" w:left="482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本次招标公告在《</w:t>
      </w:r>
      <w:r>
        <w:rPr>
          <w:rFonts w:ascii="宋体" w:hAnsi="宋体" w:hint="eastAsia"/>
          <w:sz w:val="24"/>
          <w:szCs w:val="24"/>
        </w:rPr>
        <w:t>中国</w:t>
      </w:r>
      <w:r>
        <w:rPr>
          <w:rFonts w:ascii="宋体" w:hAnsi="宋体"/>
          <w:sz w:val="24"/>
          <w:szCs w:val="24"/>
        </w:rPr>
        <w:t>政府采购网》发布，转载无效。</w:t>
      </w:r>
    </w:p>
    <w:p w14:paraId="2A3D53F8" w14:textId="77777777" w:rsidR="001029E7" w:rsidRDefault="00C37AFF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七.联系方式</w:t>
      </w:r>
    </w:p>
    <w:p w14:paraId="0DCB1728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采购单位名称：</w:t>
      </w:r>
      <w:r>
        <w:rPr>
          <w:rFonts w:ascii="宋体" w:hAnsi="宋体" w:hint="eastAsia"/>
          <w:bCs/>
          <w:sz w:val="24"/>
          <w:szCs w:val="24"/>
        </w:rPr>
        <w:t>鄂尔多斯市东胜</w:t>
      </w:r>
      <w:proofErr w:type="gramStart"/>
      <w:r>
        <w:rPr>
          <w:rFonts w:ascii="宋体" w:hAnsi="宋体" w:hint="eastAsia"/>
          <w:bCs/>
          <w:sz w:val="24"/>
          <w:szCs w:val="24"/>
        </w:rPr>
        <w:t>区洁通</w:t>
      </w:r>
      <w:proofErr w:type="gramEnd"/>
      <w:r>
        <w:rPr>
          <w:rFonts w:ascii="宋体" w:hAnsi="宋体" w:hint="eastAsia"/>
          <w:bCs/>
          <w:sz w:val="24"/>
          <w:szCs w:val="24"/>
        </w:rPr>
        <w:t>排水产业有限责任公司</w:t>
      </w:r>
    </w:p>
    <w:p w14:paraId="434406A3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bCs/>
          <w:sz w:val="24"/>
          <w:szCs w:val="24"/>
        </w:rPr>
        <w:t>鄂尔多斯市东胜区</w:t>
      </w:r>
    </w:p>
    <w:p w14:paraId="23BF8265" w14:textId="053540B2" w:rsidR="001029E7" w:rsidRDefault="00C37AF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 系 人：</w:t>
      </w:r>
      <w:r w:rsidR="00020428">
        <w:rPr>
          <w:rFonts w:ascii="宋体" w:hAnsi="宋体" w:hint="eastAsia"/>
          <w:bCs/>
          <w:sz w:val="24"/>
          <w:szCs w:val="24"/>
        </w:rPr>
        <w:t>张修瑞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 xml:space="preserve">  </w:t>
      </w:r>
    </w:p>
    <w:p w14:paraId="04FA14BE" w14:textId="43E8B274" w:rsidR="001029E7" w:rsidRDefault="00C37AF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电话：</w:t>
      </w:r>
      <w:r w:rsidR="00020428">
        <w:rPr>
          <w:rFonts w:ascii="宋体" w:hAnsi="宋体"/>
          <w:bCs/>
          <w:sz w:val="24"/>
          <w:szCs w:val="24"/>
        </w:rPr>
        <w:t>18004770199</w:t>
      </w:r>
    </w:p>
    <w:p w14:paraId="08FA6B68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采购代理机构名称：</w:t>
      </w:r>
      <w:proofErr w:type="gramStart"/>
      <w:r>
        <w:rPr>
          <w:rFonts w:ascii="宋体" w:hAnsi="宋体" w:hint="eastAsia"/>
          <w:sz w:val="24"/>
          <w:szCs w:val="24"/>
        </w:rPr>
        <w:t>内蒙古众联工程项目</w:t>
      </w:r>
      <w:proofErr w:type="gramEnd"/>
      <w:r>
        <w:rPr>
          <w:rFonts w:ascii="宋体" w:hAnsi="宋体" w:hint="eastAsia"/>
          <w:sz w:val="24"/>
          <w:szCs w:val="24"/>
        </w:rPr>
        <w:t>管理有限责任公司</w:t>
      </w:r>
    </w:p>
    <w:p w14:paraId="09F738F8" w14:textId="77777777" w:rsidR="001029E7" w:rsidRDefault="00C37AFF">
      <w:pPr>
        <w:spacing w:line="360" w:lineRule="auto"/>
        <w:ind w:rightChars="-50" w:right="-14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地    址：鄂尔多斯市东胜区宏大国际B座1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层1</w:t>
      </w:r>
      <w:r>
        <w:rPr>
          <w:rFonts w:ascii="宋体" w:hAnsi="宋体"/>
          <w:sz w:val="24"/>
          <w:szCs w:val="24"/>
        </w:rPr>
        <w:t>702</w:t>
      </w:r>
    </w:p>
    <w:p w14:paraId="6C5140CE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 系 人：白芙语</w:t>
      </w:r>
    </w:p>
    <w:p w14:paraId="04302051" w14:textId="77777777" w:rsidR="001029E7" w:rsidRDefault="00C37AF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949450001</w:t>
      </w:r>
    </w:p>
    <w:p w14:paraId="4554721B" w14:textId="77777777" w:rsidR="001029E7" w:rsidRDefault="001029E7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14:paraId="53AA55DE" w14:textId="5EA98065" w:rsidR="001029E7" w:rsidRDefault="00C37AFF">
      <w:pPr>
        <w:spacing w:line="360" w:lineRule="auto"/>
        <w:ind w:firstLineChars="2100" w:firstLine="50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2022年0</w:t>
      </w:r>
      <w:r w:rsidR="00C96753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C96753">
        <w:rPr>
          <w:rFonts w:ascii="宋体" w:hAnsi="宋体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</w:p>
    <w:bookmarkEnd w:id="0"/>
    <w:bookmarkEnd w:id="1"/>
    <w:p w14:paraId="48ACFA3E" w14:textId="77777777" w:rsidR="001029E7" w:rsidRDefault="001029E7"/>
    <w:sectPr w:rsidR="0010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4247" w14:textId="77777777" w:rsidR="0040202D" w:rsidRDefault="0040202D" w:rsidP="003D6564">
      <w:r>
        <w:separator/>
      </w:r>
    </w:p>
  </w:endnote>
  <w:endnote w:type="continuationSeparator" w:id="0">
    <w:p w14:paraId="153D0C44" w14:textId="77777777" w:rsidR="0040202D" w:rsidRDefault="0040202D" w:rsidP="003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AA46" w14:textId="77777777" w:rsidR="0040202D" w:rsidRDefault="0040202D" w:rsidP="003D6564">
      <w:r>
        <w:separator/>
      </w:r>
    </w:p>
  </w:footnote>
  <w:footnote w:type="continuationSeparator" w:id="0">
    <w:p w14:paraId="33A2A659" w14:textId="77777777" w:rsidR="0040202D" w:rsidRDefault="0040202D" w:rsidP="003D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3YTdlM2VmYjQzN2VhZTY2M2U2Y2I4NTVjOWVlMmUifQ=="/>
  </w:docVars>
  <w:rsids>
    <w:rsidRoot w:val="001029E7"/>
    <w:rsid w:val="00020428"/>
    <w:rsid w:val="000B3521"/>
    <w:rsid w:val="001029E7"/>
    <w:rsid w:val="0037442C"/>
    <w:rsid w:val="003D6564"/>
    <w:rsid w:val="0040202D"/>
    <w:rsid w:val="00470CA9"/>
    <w:rsid w:val="00864B78"/>
    <w:rsid w:val="00956A31"/>
    <w:rsid w:val="009D0443"/>
    <w:rsid w:val="00B21EE7"/>
    <w:rsid w:val="00BA58FE"/>
    <w:rsid w:val="00C37AFF"/>
    <w:rsid w:val="00C96753"/>
    <w:rsid w:val="00E56B07"/>
    <w:rsid w:val="374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33B5E"/>
  <w15:docId w15:val="{DDCF0033-5720-4078-BA4E-7DEB8CC0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paragraph" w:styleId="a5">
    <w:name w:val="header"/>
    <w:basedOn w:val="a"/>
    <w:link w:val="a6"/>
    <w:rsid w:val="003D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656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D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D65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sxt.saic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70953</dc:creator>
  <cp:lastModifiedBy>Administrator</cp:lastModifiedBy>
  <cp:revision>8</cp:revision>
  <dcterms:created xsi:type="dcterms:W3CDTF">2022-06-29T13:58:00Z</dcterms:created>
  <dcterms:modified xsi:type="dcterms:W3CDTF">2022-07-05T07:11:00Z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097FED4B6D344D2CA6E4821B63CA3F50</vt:lpwstr>
  </property>
</Properties>
</file>