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jc w:val="center"/>
        <w:rPr>
          <w:b/>
          <w:sz w:val="52"/>
          <w:szCs w:val="44"/>
        </w:rPr>
      </w:pPr>
      <w:r>
        <w:rPr>
          <w:rFonts w:hint="eastAsia"/>
          <w:b/>
          <w:sz w:val="52"/>
          <w:szCs w:val="44"/>
        </w:rPr>
        <w:t>成都东部新区芦葭学校2022年教职工体检服务采购项目</w:t>
      </w:r>
    </w:p>
    <w:p>
      <w:pPr>
        <w:spacing w:line="360" w:lineRule="auto"/>
        <w:jc w:val="center"/>
        <w:rPr>
          <w:rFonts w:hint="eastAsia" w:eastAsia="宋体"/>
          <w:b/>
          <w:sz w:val="30"/>
          <w:szCs w:val="30"/>
          <w:highlight w:val="none"/>
          <w:lang w:val="en-US" w:eastAsia="zh-CN"/>
        </w:rPr>
      </w:pPr>
      <w:r>
        <w:rPr>
          <w:rFonts w:hint="eastAsia"/>
          <w:b/>
          <w:sz w:val="30"/>
          <w:szCs w:val="30"/>
          <w:highlight w:val="none"/>
        </w:rPr>
        <w:t>项目编号：</w:t>
      </w:r>
      <w:r>
        <w:rPr>
          <w:rFonts w:hint="eastAsia"/>
          <w:b/>
          <w:sz w:val="30"/>
          <w:szCs w:val="30"/>
          <w:highlight w:val="none"/>
          <w:lang w:val="en-US" w:eastAsia="zh-CN"/>
        </w:rPr>
        <w:t>XHHD-SC2022-021</w:t>
      </w:r>
    </w:p>
    <w:p>
      <w:pPr>
        <w:jc w:val="center"/>
        <w:rPr>
          <w:b/>
          <w:sz w:val="30"/>
          <w:szCs w:val="30"/>
        </w:rPr>
      </w:pPr>
    </w:p>
    <w:p/>
    <w:p/>
    <w:p>
      <w:pPr>
        <w:contextualSpacing/>
        <w:jc w:val="center"/>
        <w:rPr>
          <w:b/>
          <w:color w:val="000000"/>
          <w:sz w:val="72"/>
          <w:szCs w:val="72"/>
        </w:rPr>
      </w:pPr>
      <w:r>
        <w:rPr>
          <w:rFonts w:hint="eastAsia"/>
          <w:b/>
          <w:color w:val="000000"/>
          <w:sz w:val="72"/>
          <w:szCs w:val="72"/>
        </w:rPr>
        <w:t>竞</w:t>
      </w:r>
      <w:bookmarkStart w:id="145" w:name="_GoBack"/>
      <w:bookmarkEnd w:id="145"/>
    </w:p>
    <w:p>
      <w:pPr>
        <w:contextualSpacing/>
        <w:jc w:val="center"/>
        <w:rPr>
          <w:b/>
          <w:color w:val="000000"/>
          <w:sz w:val="72"/>
          <w:szCs w:val="72"/>
        </w:rPr>
      </w:pPr>
      <w:r>
        <w:rPr>
          <w:rFonts w:hint="eastAsia"/>
          <w:b/>
          <w:color w:val="000000"/>
          <w:sz w:val="72"/>
          <w:szCs w:val="72"/>
        </w:rPr>
        <w:t>争</w:t>
      </w:r>
    </w:p>
    <w:p>
      <w:pPr>
        <w:contextualSpacing/>
        <w:jc w:val="center"/>
        <w:rPr>
          <w:b/>
          <w:color w:val="000000"/>
          <w:sz w:val="72"/>
          <w:szCs w:val="72"/>
        </w:rPr>
      </w:pPr>
      <w:r>
        <w:rPr>
          <w:rFonts w:hint="eastAsia"/>
          <w:b/>
          <w:color w:val="000000"/>
          <w:sz w:val="72"/>
          <w:szCs w:val="72"/>
        </w:rPr>
        <w:t>性</w:t>
      </w:r>
    </w:p>
    <w:p>
      <w:pPr>
        <w:contextualSpacing/>
        <w:jc w:val="center"/>
        <w:rPr>
          <w:b/>
          <w:color w:val="000000"/>
          <w:sz w:val="72"/>
          <w:szCs w:val="72"/>
        </w:rPr>
      </w:pPr>
      <w:r>
        <w:rPr>
          <w:rFonts w:hint="eastAsia"/>
          <w:b/>
          <w:color w:val="000000"/>
          <w:sz w:val="72"/>
          <w:szCs w:val="72"/>
        </w:rPr>
        <w:t>磋</w:t>
      </w:r>
    </w:p>
    <w:p>
      <w:pPr>
        <w:contextualSpacing/>
        <w:jc w:val="center"/>
        <w:rPr>
          <w:b/>
          <w:color w:val="000000"/>
          <w:sz w:val="72"/>
          <w:szCs w:val="72"/>
        </w:rPr>
      </w:pPr>
      <w:r>
        <w:rPr>
          <w:rFonts w:hint="eastAsia"/>
          <w:b/>
          <w:color w:val="000000"/>
          <w:sz w:val="72"/>
          <w:szCs w:val="72"/>
        </w:rPr>
        <w:t>商</w:t>
      </w:r>
    </w:p>
    <w:p>
      <w:pPr>
        <w:contextualSpacing/>
        <w:jc w:val="center"/>
        <w:rPr>
          <w:b/>
          <w:color w:val="000000"/>
          <w:sz w:val="72"/>
          <w:szCs w:val="72"/>
        </w:rPr>
      </w:pPr>
      <w:r>
        <w:rPr>
          <w:rFonts w:hint="eastAsia"/>
          <w:b/>
          <w:color w:val="000000"/>
          <w:sz w:val="72"/>
          <w:szCs w:val="72"/>
        </w:rPr>
        <w:t>文</w:t>
      </w:r>
    </w:p>
    <w:p>
      <w:pPr>
        <w:contextualSpacing/>
        <w:jc w:val="center"/>
        <w:rPr>
          <w:b/>
          <w:color w:val="000000"/>
          <w:sz w:val="72"/>
          <w:szCs w:val="72"/>
        </w:rPr>
      </w:pPr>
      <w:r>
        <w:rPr>
          <w:rFonts w:hint="eastAsia"/>
          <w:b/>
          <w:color w:val="000000"/>
          <w:sz w:val="72"/>
          <w:szCs w:val="72"/>
        </w:rPr>
        <w:t>件</w:t>
      </w:r>
    </w:p>
    <w:p/>
    <w:p/>
    <w:p/>
    <w:p>
      <w:pPr>
        <w:spacing w:line="360" w:lineRule="auto"/>
        <w:jc w:val="center"/>
        <w:rPr>
          <w:b/>
          <w:sz w:val="32"/>
          <w:szCs w:val="32"/>
        </w:rPr>
      </w:pPr>
      <w:r>
        <w:rPr>
          <w:rFonts w:hint="eastAsia"/>
          <w:b/>
          <w:sz w:val="32"/>
          <w:szCs w:val="32"/>
        </w:rPr>
        <w:t>中国·四川</w:t>
      </w:r>
    </w:p>
    <w:p>
      <w:pPr>
        <w:pStyle w:val="2"/>
        <w:jc w:val="center"/>
      </w:pPr>
      <w:r>
        <w:rPr>
          <w:rFonts w:hint="eastAsia"/>
          <w:b/>
          <w:sz w:val="32"/>
          <w:szCs w:val="32"/>
        </w:rPr>
        <w:t>采购人：成都东部新区芦葭学校</w:t>
      </w:r>
    </w:p>
    <w:p>
      <w:pPr>
        <w:spacing w:line="360" w:lineRule="auto"/>
        <w:jc w:val="center"/>
        <w:rPr>
          <w:rFonts w:hint="eastAsia" w:eastAsia="宋体"/>
          <w:b/>
          <w:sz w:val="30"/>
          <w:szCs w:val="30"/>
          <w:lang w:eastAsia="zh-CN"/>
        </w:rPr>
      </w:pPr>
      <w:r>
        <w:rPr>
          <w:rFonts w:hint="eastAsia"/>
          <w:b/>
          <w:sz w:val="30"/>
          <w:szCs w:val="30"/>
        </w:rPr>
        <w:t>采购代理机构：</w:t>
      </w:r>
      <w:r>
        <w:rPr>
          <w:rFonts w:hint="eastAsia"/>
          <w:b/>
          <w:sz w:val="30"/>
          <w:szCs w:val="30"/>
          <w:lang w:eastAsia="zh-CN"/>
        </w:rPr>
        <w:t>四川新华汇达招标代理有限公司</w:t>
      </w:r>
    </w:p>
    <w:p>
      <w:pPr>
        <w:spacing w:line="360" w:lineRule="auto"/>
        <w:jc w:val="center"/>
        <w:rPr>
          <w:b/>
          <w:sz w:val="32"/>
          <w:szCs w:val="32"/>
        </w:rPr>
      </w:pPr>
      <w:r>
        <w:rPr>
          <w:rFonts w:hint="eastAsia"/>
          <w:b/>
          <w:sz w:val="30"/>
          <w:szCs w:val="30"/>
        </w:rPr>
        <w:t>共同编制</w:t>
      </w:r>
    </w:p>
    <w:p>
      <w:pPr>
        <w:spacing w:line="360" w:lineRule="auto"/>
        <w:jc w:val="center"/>
        <w:rPr>
          <w:b/>
          <w:bCs/>
          <w:color w:val="000000"/>
          <w:sz w:val="32"/>
          <w:szCs w:val="32"/>
          <w:lang w:val="zh-CN"/>
        </w:rPr>
      </w:pPr>
      <w:r>
        <w:rPr>
          <w:rFonts w:hint="eastAsia"/>
          <w:b/>
          <w:sz w:val="30"/>
          <w:szCs w:val="30"/>
        </w:rPr>
        <w:t>2022年06月</w:t>
      </w:r>
    </w:p>
    <w:p>
      <w:pPr>
        <w:spacing w:line="400" w:lineRule="exact"/>
        <w:rPr>
          <w:color w:val="000000"/>
          <w:sz w:val="32"/>
        </w:rPr>
        <w:sectPr>
          <w:headerReference r:id="rId5" w:type="first"/>
          <w:footerReference r:id="rId7" w:type="first"/>
          <w:headerReference r:id="rId3" w:type="default"/>
          <w:headerReference r:id="rId4" w:type="even"/>
          <w:footerReference r:id="rId6" w:type="even"/>
          <w:pgSz w:w="11907" w:h="16840"/>
          <w:pgMar w:top="1399" w:right="1247" w:bottom="1247" w:left="1247" w:header="851" w:footer="992" w:gutter="0"/>
          <w:pgNumType w:fmt="numberInDash" w:start="1"/>
          <w:cols w:space="720" w:num="1"/>
          <w:docGrid w:linePitch="312" w:charSpace="0"/>
        </w:sectPr>
      </w:pPr>
    </w:p>
    <w:p>
      <w:bookmarkStart w:id="0" w:name="_Hlt101843627"/>
      <w:bookmarkEnd w:id="0"/>
      <w:bookmarkStart w:id="1" w:name="_Hlt101233737"/>
      <w:bookmarkEnd w:id="1"/>
    </w:p>
    <w:p/>
    <w:p>
      <w:pPr>
        <w:spacing w:line="360" w:lineRule="auto"/>
        <w:jc w:val="center"/>
        <w:rPr>
          <w:b/>
          <w:sz w:val="36"/>
          <w:szCs w:val="36"/>
        </w:rPr>
      </w:pPr>
      <w:r>
        <w:rPr>
          <w:rFonts w:hint="eastAsia"/>
          <w:b/>
          <w:sz w:val="36"/>
          <w:szCs w:val="36"/>
        </w:rPr>
        <w:t>目  录</w:t>
      </w:r>
    </w:p>
    <w:p>
      <w:pPr>
        <w:pStyle w:val="17"/>
        <w:tabs>
          <w:tab w:val="right" w:leader="dot" w:pos="9403"/>
        </w:tabs>
        <w:rPr>
          <w:rFonts w:ascii="Calibri" w:hAnsi="Calibri" w:eastAsia="宋体"/>
          <w:b w:val="0"/>
          <w:sz w:val="21"/>
          <w:szCs w:val="22"/>
        </w:rPr>
      </w:pPr>
      <w:r>
        <w:rPr>
          <w:rFonts w:hint="eastAsia"/>
          <w:b w:val="0"/>
          <w:bCs/>
          <w:color w:val="000000"/>
        </w:rPr>
        <w:fldChar w:fldCharType="begin"/>
      </w:r>
      <w:r>
        <w:rPr>
          <w:rFonts w:hint="eastAsia"/>
          <w:b w:val="0"/>
          <w:bCs/>
          <w:color w:val="000000"/>
        </w:rPr>
        <w:instrText xml:space="preserve"> TOC \o "1-1" \h \z \u </w:instrText>
      </w:r>
      <w:r>
        <w:rPr>
          <w:rFonts w:hint="eastAsia"/>
          <w:b w:val="0"/>
          <w:bCs/>
          <w:color w:val="000000"/>
        </w:rPr>
        <w:fldChar w:fldCharType="separate"/>
      </w:r>
      <w:r>
        <w:fldChar w:fldCharType="begin"/>
      </w:r>
      <w:r>
        <w:instrText xml:space="preserve"> HYPERLINK \l "_Toc36472993" </w:instrText>
      </w:r>
      <w:r>
        <w:fldChar w:fldCharType="separate"/>
      </w:r>
      <w:r>
        <w:rPr>
          <w:rStyle w:val="29"/>
          <w:rFonts w:hint="eastAsia" w:ascii="宋体" w:hAnsi="宋体" w:eastAsia="宋体" w:cs="宋体"/>
        </w:rPr>
        <w:t>第一章</w:t>
      </w:r>
      <w:r>
        <w:rPr>
          <w:rStyle w:val="29"/>
        </w:rPr>
        <w:t xml:space="preserve">  </w:t>
      </w:r>
      <w:r>
        <w:rPr>
          <w:rStyle w:val="29"/>
          <w:rFonts w:hint="eastAsia" w:ascii="宋体" w:hAnsi="宋体" w:eastAsia="宋体" w:cs="宋体"/>
        </w:rPr>
        <w:t>磋商邀请</w:t>
      </w:r>
      <w:r>
        <w:tab/>
      </w:r>
      <w:r>
        <w:fldChar w:fldCharType="begin"/>
      </w:r>
      <w:r>
        <w:instrText xml:space="preserve"> PAGEREF _Toc36472993 \h </w:instrText>
      </w:r>
      <w:r>
        <w:fldChar w:fldCharType="separate"/>
      </w:r>
      <w:r>
        <w:t>2</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"_Toc36472994" </w:instrText>
      </w:r>
      <w:r>
        <w:fldChar w:fldCharType="separate"/>
      </w:r>
      <w:r>
        <w:rPr>
          <w:rStyle w:val="29"/>
          <w:rFonts w:hint="eastAsia" w:ascii="宋体" w:hAnsi="宋体" w:eastAsia="宋体" w:cs="宋体"/>
        </w:rPr>
        <w:t>第二章</w:t>
      </w:r>
      <w:r>
        <w:rPr>
          <w:rStyle w:val="29"/>
        </w:rPr>
        <w:t xml:space="preserve">  </w:t>
      </w:r>
      <w:r>
        <w:rPr>
          <w:rStyle w:val="29"/>
          <w:rFonts w:hint="eastAsia" w:ascii="宋体" w:hAnsi="宋体" w:eastAsia="宋体" w:cs="宋体"/>
        </w:rPr>
        <w:t>磋商须知</w:t>
      </w:r>
      <w:r>
        <w:tab/>
      </w:r>
      <w:r>
        <w:fldChar w:fldCharType="begin"/>
      </w:r>
      <w:r>
        <w:instrText xml:space="preserve"> PAGEREF _Toc36472994 \h </w:instrText>
      </w:r>
      <w:r>
        <w:fldChar w:fldCharType="separate"/>
      </w:r>
      <w:r>
        <w:t>5</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"_Toc36472995" </w:instrText>
      </w:r>
      <w:r>
        <w:fldChar w:fldCharType="separate"/>
      </w:r>
      <w:r>
        <w:rPr>
          <w:rStyle w:val="29"/>
          <w:rFonts w:hint="eastAsia" w:ascii="宋体" w:hAnsi="宋体" w:eastAsia="宋体" w:cs="宋体"/>
        </w:rPr>
        <w:t>第三章</w:t>
      </w:r>
      <w:r>
        <w:rPr>
          <w:rStyle w:val="29"/>
        </w:rPr>
        <w:t xml:space="preserve">  </w:t>
      </w:r>
      <w:r>
        <w:rPr>
          <w:rStyle w:val="29"/>
          <w:rFonts w:hint="eastAsia" w:ascii="宋体" w:hAnsi="宋体" w:eastAsia="宋体" w:cs="宋体"/>
        </w:rPr>
        <w:t>供应商资格条件</w:t>
      </w:r>
      <w:bookmarkStart w:id="2" w:name="_Hlt36546083"/>
      <w:bookmarkStart w:id="3" w:name="_Hlt36545891"/>
      <w:bookmarkStart w:id="4" w:name="_Hlt36546084"/>
      <w:r>
        <w:rPr>
          <w:rStyle w:val="29"/>
          <w:rFonts w:hint="eastAsia" w:ascii="宋体" w:hAnsi="宋体" w:eastAsia="宋体" w:cs="宋体"/>
        </w:rPr>
        <w:t>要</w:t>
      </w:r>
      <w:bookmarkEnd w:id="2"/>
      <w:bookmarkEnd w:id="3"/>
      <w:bookmarkEnd w:id="4"/>
      <w:r>
        <w:rPr>
          <w:rStyle w:val="29"/>
          <w:rFonts w:hint="eastAsia" w:ascii="宋体" w:hAnsi="宋体" w:eastAsia="宋体" w:cs="宋体"/>
        </w:rPr>
        <w:t>求</w:t>
      </w:r>
      <w:r>
        <w:tab/>
      </w:r>
      <w:r>
        <w:fldChar w:fldCharType="begin"/>
      </w:r>
      <w:r>
        <w:instrText xml:space="preserve"> PAGEREF _Toc36472995 \h </w:instrText>
      </w:r>
      <w:r>
        <w:fldChar w:fldCharType="separate"/>
      </w:r>
      <w:r>
        <w:t>11</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"_Toc36472996" </w:instrText>
      </w:r>
      <w:r>
        <w:fldChar w:fldCharType="separate"/>
      </w:r>
      <w:r>
        <w:rPr>
          <w:rStyle w:val="29"/>
          <w:rFonts w:hint="eastAsia" w:ascii="宋体" w:hAnsi="宋体" w:eastAsia="宋体" w:cs="宋体"/>
        </w:rPr>
        <w:t>第四章</w:t>
      </w:r>
      <w:r>
        <w:rPr>
          <w:rStyle w:val="29"/>
        </w:rPr>
        <w:t xml:space="preserve">  </w:t>
      </w:r>
      <w:r>
        <w:rPr>
          <w:rStyle w:val="29"/>
          <w:rFonts w:hint="eastAsia" w:ascii="宋体" w:hAnsi="宋体" w:eastAsia="宋体" w:cs="宋体"/>
        </w:rPr>
        <w:t>供应商资格</w:t>
      </w:r>
      <w:bookmarkStart w:id="5" w:name="_Hlt37425912"/>
      <w:bookmarkStart w:id="6" w:name="_Hlt37425911"/>
      <w:r>
        <w:rPr>
          <w:rStyle w:val="29"/>
          <w:rFonts w:hint="eastAsia" w:ascii="宋体" w:hAnsi="宋体" w:eastAsia="宋体" w:cs="宋体"/>
        </w:rPr>
        <w:t>证</w:t>
      </w:r>
      <w:bookmarkEnd w:id="5"/>
      <w:bookmarkEnd w:id="6"/>
      <w:bookmarkStart w:id="7" w:name="_Hlt37426060"/>
      <w:r>
        <w:rPr>
          <w:rStyle w:val="29"/>
          <w:rFonts w:hint="eastAsia" w:ascii="宋体" w:hAnsi="宋体" w:eastAsia="宋体" w:cs="宋体"/>
        </w:rPr>
        <w:t>明</w:t>
      </w:r>
      <w:bookmarkEnd w:id="7"/>
      <w:r>
        <w:rPr>
          <w:rStyle w:val="29"/>
          <w:rFonts w:hint="eastAsia" w:ascii="宋体" w:hAnsi="宋体" w:eastAsia="宋体" w:cs="宋体"/>
        </w:rPr>
        <w:t>材料</w:t>
      </w:r>
      <w:r>
        <w:tab/>
      </w:r>
      <w:r>
        <w:fldChar w:fldCharType="begin"/>
      </w:r>
      <w:r>
        <w:instrText xml:space="preserve"> PAGEREF _Toc36472996 \h </w:instrText>
      </w:r>
      <w:r>
        <w:fldChar w:fldCharType="separate"/>
      </w:r>
      <w:r>
        <w:t>12</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"_Toc36472997" </w:instrText>
      </w:r>
      <w:r>
        <w:fldChar w:fldCharType="separate"/>
      </w:r>
      <w:r>
        <w:rPr>
          <w:rStyle w:val="29"/>
          <w:rFonts w:hint="eastAsia" w:ascii="宋体" w:hAnsi="宋体" w:eastAsia="宋体" w:cs="宋体"/>
        </w:rPr>
        <w:t>第五章</w:t>
      </w:r>
      <w:r>
        <w:rPr>
          <w:rStyle w:val="29"/>
        </w:rPr>
        <w:t xml:space="preserve">  </w:t>
      </w:r>
      <w:r>
        <w:rPr>
          <w:rStyle w:val="29"/>
          <w:rFonts w:hint="eastAsia" w:ascii="宋体" w:hAnsi="宋体" w:eastAsia="宋体" w:cs="宋体"/>
        </w:rPr>
        <w:t>采购项目技术、服务、政府采购合同内容条款及其他商务要求</w:t>
      </w:r>
      <w:r>
        <w:tab/>
      </w:r>
      <w:bookmarkStart w:id="8" w:name="_Hlt45697824"/>
      <w:bookmarkStart w:id="9" w:name="_Hlt45697823"/>
      <w:r>
        <w:fldChar w:fldCharType="begin"/>
      </w:r>
      <w:r>
        <w:instrText xml:space="preserve"> PAGEREF _Toc36472997 \h </w:instrText>
      </w:r>
      <w:r>
        <w:fldChar w:fldCharType="separate"/>
      </w:r>
      <w:r>
        <w:t>14</w:t>
      </w:r>
      <w:r>
        <w:fldChar w:fldCharType="end"/>
      </w:r>
      <w:bookmarkEnd w:id="8"/>
      <w:bookmarkEnd w:id="9"/>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"_Toc36472998" </w:instrText>
      </w:r>
      <w:r>
        <w:fldChar w:fldCharType="separate"/>
      </w:r>
      <w:r>
        <w:rPr>
          <w:rStyle w:val="29"/>
          <w:rFonts w:hint="eastAsia" w:ascii="宋体" w:hAnsi="宋体" w:eastAsia="宋体" w:cs="宋体"/>
        </w:rPr>
        <w:t>第六章</w:t>
      </w:r>
      <w:r>
        <w:rPr>
          <w:rStyle w:val="29"/>
        </w:rPr>
        <w:t xml:space="preserve">  </w:t>
      </w:r>
      <w:r>
        <w:rPr>
          <w:rStyle w:val="29"/>
          <w:rFonts w:hint="eastAsia" w:ascii="宋体" w:hAnsi="宋体" w:eastAsia="宋体" w:cs="宋体"/>
        </w:rPr>
        <w:t>采购项目实质性</w:t>
      </w:r>
      <w:bookmarkStart w:id="10" w:name="_Hlt45697873"/>
      <w:r>
        <w:rPr>
          <w:rStyle w:val="29"/>
          <w:rFonts w:hint="eastAsia" w:ascii="宋体" w:hAnsi="宋体" w:eastAsia="宋体" w:cs="宋体"/>
        </w:rPr>
        <w:t>要</w:t>
      </w:r>
      <w:bookmarkEnd w:id="10"/>
      <w:r>
        <w:rPr>
          <w:rStyle w:val="29"/>
          <w:rFonts w:hint="eastAsia" w:ascii="宋体" w:hAnsi="宋体" w:eastAsia="宋体" w:cs="宋体"/>
        </w:rPr>
        <w:t>求</w:t>
      </w:r>
      <w:r>
        <w:tab/>
      </w:r>
      <w:r>
        <w:fldChar w:fldCharType="begin"/>
      </w:r>
      <w:r>
        <w:instrText xml:space="preserve"> PAGEREF _Toc36472998 \h </w:instrText>
      </w:r>
      <w:r>
        <w:fldChar w:fldCharType="separate"/>
      </w:r>
      <w:r>
        <w:t>22</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"_Toc36472999" </w:instrText>
      </w:r>
      <w:r>
        <w:fldChar w:fldCharType="separate"/>
      </w:r>
      <w:r>
        <w:rPr>
          <w:rStyle w:val="29"/>
          <w:rFonts w:hint="eastAsia" w:ascii="宋体" w:hAnsi="宋体" w:eastAsia="宋体" w:cs="宋体"/>
        </w:rPr>
        <w:t>第七章</w:t>
      </w:r>
      <w:r>
        <w:rPr>
          <w:rStyle w:val="29"/>
        </w:rPr>
        <w:t xml:space="preserve">  </w:t>
      </w:r>
      <w:r>
        <w:rPr>
          <w:rStyle w:val="29"/>
          <w:rFonts w:hint="eastAsia" w:ascii="宋体" w:hAnsi="宋体" w:eastAsia="宋体" w:cs="宋体"/>
        </w:rPr>
        <w:t>磋商内容、磋商过程中可实质性变动的内容</w:t>
      </w:r>
      <w:r>
        <w:tab/>
      </w:r>
      <w:r>
        <w:fldChar w:fldCharType="begin"/>
      </w:r>
      <w:r>
        <w:instrText xml:space="preserve"> PAGEREF _Toc36472999 \h </w:instrText>
      </w:r>
      <w:r>
        <w:fldChar w:fldCharType="separate"/>
      </w:r>
      <w:r>
        <w:t>23</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"_Toc36473000" </w:instrText>
      </w:r>
      <w:r>
        <w:fldChar w:fldCharType="separate"/>
      </w:r>
      <w:r>
        <w:rPr>
          <w:rStyle w:val="29"/>
          <w:rFonts w:hint="eastAsia" w:ascii="宋体" w:hAnsi="宋体" w:eastAsia="宋体" w:cs="宋体"/>
        </w:rPr>
        <w:t>第八章</w:t>
      </w:r>
      <w:r>
        <w:rPr>
          <w:rStyle w:val="29"/>
        </w:rPr>
        <w:t xml:space="preserve">  </w:t>
      </w:r>
      <w:r>
        <w:rPr>
          <w:rStyle w:val="29"/>
          <w:rFonts w:hint="eastAsia" w:ascii="宋体" w:hAnsi="宋体" w:eastAsia="宋体" w:cs="宋体"/>
        </w:rPr>
        <w:t>响应</w:t>
      </w:r>
      <w:bookmarkStart w:id="11" w:name="_Hlt45725539"/>
      <w:bookmarkStart w:id="12" w:name="_Hlt45725538"/>
      <w:r>
        <w:rPr>
          <w:rStyle w:val="29"/>
          <w:rFonts w:hint="eastAsia" w:ascii="宋体" w:hAnsi="宋体" w:eastAsia="宋体" w:cs="宋体"/>
        </w:rPr>
        <w:t>文</w:t>
      </w:r>
      <w:bookmarkEnd w:id="11"/>
      <w:bookmarkEnd w:id="12"/>
      <w:r>
        <w:rPr>
          <w:rStyle w:val="29"/>
          <w:rFonts w:hint="eastAsia" w:ascii="宋体" w:hAnsi="宋体" w:eastAsia="宋体" w:cs="宋体"/>
        </w:rPr>
        <w:t>件格式</w:t>
      </w:r>
      <w:r>
        <w:tab/>
      </w:r>
      <w:r>
        <w:fldChar w:fldCharType="begin"/>
      </w:r>
      <w:r>
        <w:instrText xml:space="preserve"> PAGEREF _Toc36473000 \h </w:instrText>
      </w:r>
      <w:r>
        <w:fldChar w:fldCharType="separate"/>
      </w:r>
      <w:r>
        <w:t>24</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"_Toc36473001" </w:instrText>
      </w:r>
      <w:r>
        <w:fldChar w:fldCharType="separate"/>
      </w:r>
      <w:r>
        <w:rPr>
          <w:rStyle w:val="29"/>
          <w:rFonts w:hint="eastAsia" w:ascii="宋体" w:hAnsi="宋体" w:eastAsia="宋体" w:cs="宋体"/>
        </w:rPr>
        <w:t>第九章</w:t>
      </w:r>
      <w:r>
        <w:rPr>
          <w:rStyle w:val="29"/>
        </w:rPr>
        <w:t xml:space="preserve">  </w:t>
      </w:r>
      <w:r>
        <w:rPr>
          <w:rStyle w:val="29"/>
          <w:rFonts w:hint="eastAsia" w:ascii="宋体" w:hAnsi="宋体" w:eastAsia="宋体" w:cs="宋体"/>
        </w:rPr>
        <w:t>评审方法</w:t>
      </w:r>
      <w:r>
        <w:tab/>
      </w:r>
      <w:r>
        <w:fldChar w:fldCharType="begin"/>
      </w:r>
      <w:r>
        <w:instrText xml:space="preserve"> PAGEREF _Toc36473001 \h </w:instrText>
      </w:r>
      <w:r>
        <w:fldChar w:fldCharType="separate"/>
      </w:r>
      <w:r>
        <w:t>47</w:t>
      </w:r>
      <w:r>
        <w:fldChar w:fldCharType="end"/>
      </w:r>
      <w:r>
        <w:fldChar w:fldCharType="end"/>
      </w:r>
    </w:p>
    <w:p>
      <w:pPr>
        <w:pStyle w:val="17"/>
        <w:tabs>
          <w:tab w:val="right" w:leader="dot" w:pos="9403"/>
        </w:tabs>
        <w:rPr>
          <w:rFonts w:ascii="Calibri" w:hAnsi="Calibri" w:eastAsia="宋体"/>
          <w:b w:val="0"/>
          <w:sz w:val="21"/>
          <w:szCs w:val="22"/>
        </w:rPr>
      </w:pPr>
      <w:r>
        <w:fldChar w:fldCharType="begin"/>
      </w:r>
      <w:r>
        <w:instrText xml:space="preserve"> HYPERLINK \l "_Toc36473002" </w:instrText>
      </w:r>
      <w:r>
        <w:fldChar w:fldCharType="separate"/>
      </w:r>
      <w:r>
        <w:rPr>
          <w:rStyle w:val="29"/>
          <w:rFonts w:hint="eastAsia" w:ascii="宋体" w:hAnsi="宋体" w:eastAsia="宋体" w:cs="宋体"/>
        </w:rPr>
        <w:t>第十章</w:t>
      </w:r>
      <w:r>
        <w:rPr>
          <w:rStyle w:val="29"/>
        </w:rPr>
        <w:t xml:space="preserve">  </w:t>
      </w:r>
      <w:r>
        <w:rPr>
          <w:rStyle w:val="29"/>
          <w:rFonts w:hint="eastAsia" w:ascii="宋体" w:hAnsi="宋体" w:eastAsia="宋体" w:cs="宋体"/>
        </w:rPr>
        <w:t>政府采购合</w:t>
      </w:r>
      <w:bookmarkStart w:id="13" w:name="_Hlt40260492"/>
      <w:bookmarkStart w:id="14" w:name="_Hlt40260493"/>
      <w:r>
        <w:rPr>
          <w:rStyle w:val="29"/>
          <w:rFonts w:hint="eastAsia" w:ascii="宋体" w:hAnsi="宋体" w:eastAsia="宋体" w:cs="宋体"/>
        </w:rPr>
        <w:t>同</w:t>
      </w:r>
      <w:bookmarkEnd w:id="13"/>
      <w:bookmarkEnd w:id="14"/>
      <w:r>
        <w:rPr>
          <w:rStyle w:val="29"/>
          <w:rFonts w:hint="eastAsia" w:ascii="宋体" w:hAnsi="宋体" w:eastAsia="宋体" w:cs="宋体"/>
        </w:rPr>
        <w:t>（草案）</w:t>
      </w:r>
      <w:r>
        <w:tab/>
      </w:r>
      <w:r>
        <w:fldChar w:fldCharType="begin"/>
      </w:r>
      <w:r>
        <w:instrText xml:space="preserve"> PAGEREF _Toc36473002 \h </w:instrText>
      </w:r>
      <w:r>
        <w:fldChar w:fldCharType="separate"/>
      </w:r>
      <w:r>
        <w:t>52</w:t>
      </w:r>
      <w:r>
        <w:fldChar w:fldCharType="end"/>
      </w:r>
      <w:r>
        <w:fldChar w:fldCharType="end"/>
      </w:r>
    </w:p>
    <w:p>
      <w:pPr>
        <w:rPr>
          <w:bCs/>
          <w:color w:val="000000"/>
          <w:sz w:val="24"/>
        </w:rPr>
      </w:pPr>
      <w:r>
        <w:rPr>
          <w:rFonts w:hint="eastAsia" w:eastAsia="Times New Roman"/>
          <w:b/>
          <w:bCs/>
          <w:color w:val="000000"/>
          <w:sz w:val="24"/>
        </w:rPr>
        <w:fldChar w:fldCharType="end"/>
      </w:r>
    </w:p>
    <w:p>
      <w:r>
        <w:rPr>
          <w:rFonts w:hint="eastAsia"/>
        </w:rPr>
        <w:br w:type="page"/>
      </w:r>
    </w:p>
    <w:p>
      <w:pPr>
        <w:spacing w:line="360" w:lineRule="auto"/>
        <w:jc w:val="center"/>
        <w:outlineLvl w:val="0"/>
        <w:rPr>
          <w:b/>
          <w:sz w:val="36"/>
          <w:szCs w:val="36"/>
        </w:rPr>
      </w:pPr>
      <w:bookmarkStart w:id="15" w:name="_Toc36472993"/>
      <w:r>
        <w:rPr>
          <w:rFonts w:hint="eastAsia"/>
          <w:b/>
          <w:sz w:val="36"/>
          <w:szCs w:val="36"/>
        </w:rPr>
        <w:t>第一章  磋商邀请</w:t>
      </w:r>
      <w:bookmarkEnd w:id="15"/>
    </w:p>
    <w:p/>
    <w:p>
      <w:pPr>
        <w:spacing w:line="360" w:lineRule="auto"/>
        <w:ind w:firstLine="723" w:firstLineChars="300"/>
        <w:jc w:val="left"/>
        <w:rPr>
          <w:color w:val="000000"/>
          <w:sz w:val="24"/>
        </w:rPr>
      </w:pPr>
      <w:r>
        <w:rPr>
          <w:rFonts w:hint="eastAsia"/>
          <w:b/>
          <w:color w:val="000000"/>
          <w:sz w:val="24"/>
          <w:u w:val="single"/>
          <w:lang w:eastAsia="zh-CN"/>
        </w:rPr>
        <w:t>四川新华汇达招标代理有限公司</w:t>
      </w:r>
      <w:r>
        <w:rPr>
          <w:rFonts w:hint="eastAsia"/>
          <w:color w:val="000000"/>
          <w:sz w:val="24"/>
        </w:rPr>
        <w:t>受</w:t>
      </w:r>
      <w:r>
        <w:rPr>
          <w:rFonts w:hint="eastAsia"/>
          <w:b/>
          <w:bCs/>
          <w:color w:val="000000"/>
          <w:sz w:val="24"/>
          <w:u w:val="single"/>
          <w:lang w:eastAsia="zh-CN"/>
        </w:rPr>
        <w:t>成都东部新区芦葭学校</w:t>
      </w:r>
      <w:r>
        <w:rPr>
          <w:rFonts w:hint="eastAsia"/>
          <w:color w:val="000000"/>
          <w:sz w:val="24"/>
        </w:rPr>
        <w:t>委托，拟对</w:t>
      </w:r>
      <w:r>
        <w:rPr>
          <w:rFonts w:hint="eastAsia"/>
          <w:b/>
          <w:color w:val="000000"/>
          <w:sz w:val="24"/>
          <w:u w:val="single"/>
          <w:lang w:eastAsia="zh-CN"/>
        </w:rPr>
        <w:t>成都东部新区芦葭学校</w:t>
      </w:r>
      <w:r>
        <w:rPr>
          <w:rFonts w:hint="eastAsia"/>
          <w:b/>
          <w:color w:val="000000"/>
          <w:sz w:val="24"/>
          <w:u w:val="single"/>
        </w:rPr>
        <w:t>2022年教职工体检服务采购项目</w:t>
      </w:r>
      <w:r>
        <w:rPr>
          <w:rFonts w:hint="eastAsia"/>
          <w:color w:val="000000"/>
          <w:sz w:val="24"/>
        </w:rPr>
        <w:t>采用竞争性磋商方式进行采购，特邀请符合本次采购要求的供应商参加本项目的竞争性磋商。</w:t>
      </w:r>
    </w:p>
    <w:p>
      <w:pPr>
        <w:spacing w:line="360" w:lineRule="auto"/>
        <w:rPr>
          <w:b/>
          <w:color w:val="000000"/>
          <w:sz w:val="24"/>
        </w:rPr>
      </w:pPr>
      <w:r>
        <w:rPr>
          <w:rFonts w:hint="eastAsia"/>
          <w:b/>
          <w:color w:val="000000"/>
          <w:sz w:val="24"/>
        </w:rPr>
        <w:t>一、采购项目基本情况</w:t>
      </w:r>
    </w:p>
    <w:p>
      <w:pPr>
        <w:spacing w:line="360" w:lineRule="auto"/>
        <w:ind w:firstLine="480" w:firstLineChars="200"/>
        <w:contextualSpacing/>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1、项目编号</w:t>
      </w:r>
      <w:r>
        <w:rPr>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XHHD-SC2022-021</w:t>
      </w:r>
    </w:p>
    <w:p>
      <w:pPr>
        <w:spacing w:line="360" w:lineRule="auto"/>
        <w:ind w:firstLine="480" w:firstLineChars="200"/>
        <w:contextualSpacing/>
        <w:rPr>
          <w:color w:val="000000"/>
          <w:sz w:val="24"/>
        </w:rPr>
      </w:pPr>
      <w:r>
        <w:rPr>
          <w:rFonts w:hint="eastAsia"/>
          <w:color w:val="000000"/>
          <w:sz w:val="24"/>
        </w:rPr>
        <w:t>2、采购项目名称：</w:t>
      </w:r>
      <w:r>
        <w:rPr>
          <w:rFonts w:hint="eastAsia"/>
          <w:b/>
          <w:color w:val="000000"/>
          <w:sz w:val="24"/>
          <w:lang w:eastAsia="zh-CN"/>
        </w:rPr>
        <w:t>成都东部新区芦葭学校</w:t>
      </w:r>
      <w:r>
        <w:rPr>
          <w:rFonts w:hint="eastAsia"/>
          <w:b/>
          <w:color w:val="000000"/>
          <w:sz w:val="24"/>
        </w:rPr>
        <w:t>2022年教职工体检服务采购项目</w:t>
      </w:r>
      <w:r>
        <w:rPr>
          <w:rFonts w:hint="eastAsia"/>
          <w:color w:val="000000"/>
          <w:sz w:val="24"/>
        </w:rPr>
        <w:t xml:space="preserve"> </w:t>
      </w:r>
    </w:p>
    <w:p>
      <w:pPr>
        <w:spacing w:line="360" w:lineRule="auto"/>
        <w:ind w:firstLine="480" w:firstLineChars="200"/>
        <w:contextualSpacing/>
        <w:rPr>
          <w:color w:val="000000"/>
          <w:sz w:val="24"/>
        </w:rPr>
      </w:pPr>
      <w:r>
        <w:rPr>
          <w:rFonts w:hint="eastAsia"/>
          <w:color w:val="000000"/>
          <w:sz w:val="24"/>
        </w:rPr>
        <w:t>3、采购人：</w:t>
      </w:r>
      <w:r>
        <w:rPr>
          <w:rFonts w:hint="eastAsia"/>
          <w:b/>
          <w:color w:val="000000"/>
          <w:sz w:val="24"/>
          <w:lang w:eastAsia="zh-CN"/>
        </w:rPr>
        <w:t>成都东部新区芦葭学校</w:t>
      </w:r>
      <w:r>
        <w:rPr>
          <w:rFonts w:hint="eastAsia"/>
          <w:color w:val="000000"/>
          <w:sz w:val="24"/>
        </w:rPr>
        <w:t>。</w:t>
      </w:r>
    </w:p>
    <w:p>
      <w:pPr>
        <w:spacing w:line="360" w:lineRule="auto"/>
        <w:ind w:firstLine="480" w:firstLineChars="200"/>
        <w:contextualSpacing/>
        <w:rPr>
          <w:color w:val="000000"/>
          <w:sz w:val="24"/>
        </w:rPr>
      </w:pPr>
      <w:r>
        <w:rPr>
          <w:rFonts w:hint="eastAsia"/>
          <w:color w:val="000000"/>
          <w:sz w:val="24"/>
        </w:rPr>
        <w:t>4、采购代理机构：</w:t>
      </w:r>
      <w:r>
        <w:rPr>
          <w:rFonts w:hint="eastAsia"/>
          <w:color w:val="000000"/>
          <w:sz w:val="24"/>
          <w:lang w:eastAsia="zh-CN"/>
        </w:rPr>
        <w:t>四川新华汇达招标代理有限公司</w:t>
      </w:r>
      <w:r>
        <w:rPr>
          <w:rFonts w:hint="eastAsia"/>
          <w:color w:val="000000"/>
          <w:sz w:val="24"/>
        </w:rPr>
        <w:t>。</w:t>
      </w:r>
    </w:p>
    <w:p>
      <w:pPr>
        <w:spacing w:line="360" w:lineRule="auto"/>
        <w:rPr>
          <w:b/>
          <w:color w:val="000000"/>
          <w:sz w:val="24"/>
        </w:rPr>
      </w:pPr>
      <w:r>
        <w:rPr>
          <w:rFonts w:hint="eastAsia"/>
          <w:b/>
          <w:color w:val="000000"/>
          <w:sz w:val="24"/>
        </w:rPr>
        <w:t>二、资金情况</w:t>
      </w:r>
    </w:p>
    <w:p>
      <w:pPr>
        <w:spacing w:line="360" w:lineRule="auto"/>
        <w:ind w:right="31" w:rightChars="15" w:firstLine="480" w:firstLineChars="200"/>
        <w:rPr>
          <w:b/>
          <w:bCs/>
          <w:color w:val="000000"/>
          <w:sz w:val="24"/>
        </w:rPr>
      </w:pPr>
      <w:r>
        <w:rPr>
          <w:rFonts w:hint="eastAsia"/>
          <w:color w:val="000000"/>
          <w:sz w:val="24"/>
        </w:rPr>
        <w:t>资金来源及金额：预算金额：</w:t>
      </w:r>
      <w:r>
        <w:rPr>
          <w:rFonts w:hint="eastAsia" w:eastAsia="仿宋"/>
          <w:color w:val="000000"/>
          <w:kern w:val="0"/>
          <w:sz w:val="24"/>
          <w:lang w:val="en-US" w:eastAsia="zh-CN"/>
        </w:rPr>
        <w:t>19.44</w:t>
      </w:r>
      <w:r>
        <w:rPr>
          <w:rFonts w:hint="eastAsia"/>
          <w:color w:val="000000"/>
          <w:sz w:val="24"/>
        </w:rPr>
        <w:t>万元。</w:t>
      </w:r>
    </w:p>
    <w:p>
      <w:pPr>
        <w:spacing w:line="360" w:lineRule="auto"/>
        <w:rPr>
          <w:color w:val="000000"/>
          <w:sz w:val="24"/>
        </w:rPr>
      </w:pPr>
      <w:r>
        <w:rPr>
          <w:rFonts w:hint="eastAsia"/>
          <w:b/>
          <w:color w:val="000000"/>
          <w:sz w:val="24"/>
        </w:rPr>
        <w:t>三</w:t>
      </w:r>
      <w:r>
        <w:rPr>
          <w:rFonts w:hint="eastAsia"/>
          <w:b/>
          <w:bCs/>
          <w:color w:val="000000"/>
          <w:sz w:val="24"/>
        </w:rPr>
        <w:t>、</w:t>
      </w:r>
      <w:r>
        <w:rPr>
          <w:rFonts w:hint="eastAsia"/>
          <w:b/>
          <w:color w:val="000000"/>
          <w:sz w:val="24"/>
        </w:rPr>
        <w:t>采购项目具体要求：</w:t>
      </w:r>
    </w:p>
    <w:p>
      <w:pPr>
        <w:spacing w:line="360" w:lineRule="auto"/>
        <w:ind w:right="31" w:rightChars="15" w:firstLine="480" w:firstLineChars="200"/>
        <w:rPr>
          <w:color w:val="000000"/>
          <w:sz w:val="24"/>
        </w:rPr>
      </w:pPr>
      <w:r>
        <w:rPr>
          <w:rFonts w:hint="eastAsia"/>
          <w:color w:val="000000"/>
          <w:sz w:val="24"/>
        </w:rPr>
        <w:t>详见磋商文件第</w:t>
      </w:r>
      <w:r>
        <w:rPr>
          <w:rFonts w:hint="eastAsia"/>
          <w:bCs/>
          <w:color w:val="000000"/>
          <w:sz w:val="24"/>
        </w:rPr>
        <w:t>五</w:t>
      </w:r>
      <w:r>
        <w:rPr>
          <w:rFonts w:hint="eastAsia"/>
          <w:color w:val="000000"/>
          <w:sz w:val="24"/>
        </w:rPr>
        <w:t>章。</w:t>
      </w:r>
    </w:p>
    <w:p>
      <w:pPr>
        <w:spacing w:line="360" w:lineRule="auto"/>
        <w:rPr>
          <w:b/>
          <w:bCs/>
          <w:color w:val="000000"/>
          <w:sz w:val="24"/>
        </w:rPr>
      </w:pPr>
      <w:r>
        <w:rPr>
          <w:rFonts w:hint="eastAsia"/>
          <w:b/>
          <w:bCs/>
          <w:color w:val="000000"/>
          <w:sz w:val="24"/>
        </w:rPr>
        <w:t>四、供应商邀请方式</w:t>
      </w:r>
    </w:p>
    <w:p>
      <w:pPr>
        <w:spacing w:line="360" w:lineRule="auto"/>
        <w:ind w:firstLine="480" w:firstLineChars="200"/>
        <w:rPr>
          <w:bCs/>
          <w:color w:val="000000"/>
          <w:sz w:val="24"/>
        </w:rPr>
      </w:pPr>
      <w:r>
        <w:rPr>
          <w:rFonts w:hint="eastAsia"/>
          <w:bCs/>
          <w:color w:val="000000"/>
          <w:sz w:val="24"/>
        </w:rPr>
        <w:t>公告方式：本次竞争性磋商邀请在中国政府采购网（http://www.ccgp.gov.cn）上以公告形式发布。</w:t>
      </w:r>
    </w:p>
    <w:p>
      <w:pPr>
        <w:spacing w:line="360" w:lineRule="auto"/>
        <w:rPr>
          <w:b/>
          <w:bCs/>
          <w:color w:val="000000"/>
          <w:sz w:val="24"/>
        </w:rPr>
      </w:pPr>
      <w:r>
        <w:rPr>
          <w:rFonts w:hint="eastAsia"/>
          <w:b/>
          <w:bCs/>
          <w:color w:val="000000"/>
          <w:sz w:val="24"/>
        </w:rPr>
        <w:t>五、供应商参加本次政府采购活动应具备下列条件</w:t>
      </w:r>
    </w:p>
    <w:p>
      <w:pPr>
        <w:spacing w:line="360" w:lineRule="auto"/>
        <w:rPr>
          <w:b/>
          <w:color w:val="000000"/>
          <w:sz w:val="24"/>
        </w:rPr>
      </w:pPr>
      <w:r>
        <w:rPr>
          <w:rFonts w:hint="eastAsia"/>
          <w:b/>
          <w:color w:val="000000"/>
          <w:sz w:val="24"/>
        </w:rPr>
        <w:t>（一）满足《中华人民共和国政府采购法》第二十二条规定：</w:t>
      </w:r>
    </w:p>
    <w:p>
      <w:pPr>
        <w:spacing w:line="360" w:lineRule="auto"/>
        <w:ind w:firstLine="480" w:firstLineChars="200"/>
        <w:contextualSpacing/>
        <w:rPr>
          <w:sz w:val="24"/>
        </w:rPr>
      </w:pPr>
      <w:r>
        <w:rPr>
          <w:sz w:val="24"/>
        </w:rPr>
        <w:t>1、具有独立承担民事责任的能力（具有独立的法人资格且应作为责任主体自行独立完成服务内容）。</w:t>
      </w:r>
    </w:p>
    <w:p>
      <w:pPr>
        <w:spacing w:line="360" w:lineRule="auto"/>
        <w:ind w:firstLine="480" w:firstLineChars="200"/>
        <w:contextualSpacing/>
        <w:rPr>
          <w:sz w:val="24"/>
        </w:rPr>
      </w:pPr>
      <w:r>
        <w:rPr>
          <w:sz w:val="24"/>
        </w:rPr>
        <w:t>2、具有良好的商业信誉和健全的财务会计制度。</w:t>
      </w:r>
    </w:p>
    <w:p>
      <w:pPr>
        <w:spacing w:line="360" w:lineRule="auto"/>
        <w:ind w:firstLine="480" w:firstLineChars="200"/>
        <w:contextualSpacing/>
        <w:rPr>
          <w:sz w:val="24"/>
        </w:rPr>
      </w:pPr>
      <w:r>
        <w:rPr>
          <w:sz w:val="24"/>
        </w:rPr>
        <w:t>3、具有履行合同所必需的设备和专业技术能力。</w:t>
      </w:r>
    </w:p>
    <w:p>
      <w:pPr>
        <w:spacing w:line="360" w:lineRule="auto"/>
        <w:ind w:firstLine="480" w:firstLineChars="200"/>
        <w:contextualSpacing/>
        <w:rPr>
          <w:sz w:val="24"/>
        </w:rPr>
      </w:pPr>
      <w:r>
        <w:rPr>
          <w:sz w:val="24"/>
        </w:rPr>
        <w:t>4、有依法缴纳税收和社会保障资金的良好记录。</w:t>
      </w:r>
    </w:p>
    <w:p>
      <w:pPr>
        <w:spacing w:line="360" w:lineRule="auto"/>
        <w:ind w:firstLine="480" w:firstLineChars="200"/>
        <w:contextualSpacing/>
        <w:rPr>
          <w:sz w:val="24"/>
        </w:rPr>
      </w:pPr>
      <w:r>
        <w:rPr>
          <w:sz w:val="24"/>
        </w:rPr>
        <w:t>5、参加本次采购活动前三年内，在经营活动中没有重大违法违规记录。</w:t>
      </w:r>
    </w:p>
    <w:p>
      <w:pPr>
        <w:spacing w:line="360" w:lineRule="auto"/>
        <w:ind w:firstLine="480" w:firstLineChars="200"/>
        <w:contextualSpacing/>
        <w:rPr>
          <w:sz w:val="24"/>
        </w:rPr>
      </w:pPr>
      <w:r>
        <w:rPr>
          <w:sz w:val="24"/>
        </w:rPr>
        <w:t>6、法律、行政法规规定的其他条件；</w:t>
      </w:r>
    </w:p>
    <w:p>
      <w:pPr>
        <w:spacing w:line="360" w:lineRule="auto"/>
        <w:rPr>
          <w:sz w:val="24"/>
        </w:rPr>
      </w:pPr>
      <w:r>
        <w:rPr>
          <w:b/>
          <w:bCs/>
          <w:sz w:val="24"/>
        </w:rPr>
        <w:t>（</w:t>
      </w:r>
      <w:r>
        <w:rPr>
          <w:b/>
          <w:color w:val="000000"/>
          <w:sz w:val="24"/>
        </w:rPr>
        <w:t>二）本项目的特定资格要求：</w:t>
      </w:r>
    </w:p>
    <w:p>
      <w:pPr>
        <w:tabs>
          <w:tab w:val="left" w:pos="7665"/>
        </w:tabs>
        <w:spacing w:line="360" w:lineRule="auto"/>
        <w:ind w:left="141" w:leftChars="67" w:firstLine="480" w:firstLineChars="200"/>
        <w:contextualSpacing/>
        <w:rPr>
          <w:sz w:val="24"/>
        </w:rPr>
      </w:pPr>
      <w:r>
        <w:rPr>
          <w:rFonts w:hint="eastAsia"/>
          <w:sz w:val="24"/>
        </w:rPr>
        <w:t>1、供应商具有有效的《医疗机构执业许可证》、《辐射安全许可证》及放射诊疗许可证。</w:t>
      </w:r>
    </w:p>
    <w:p>
      <w:pPr>
        <w:spacing w:line="360" w:lineRule="auto"/>
      </w:pPr>
      <w:r>
        <w:rPr>
          <w:sz w:val="24"/>
        </w:rPr>
        <w:t>（三）</w:t>
      </w:r>
      <w:r>
        <w:rPr>
          <w:b/>
          <w:bCs/>
          <w:sz w:val="24"/>
        </w:rPr>
        <w:t>其他类似效力要求：</w:t>
      </w:r>
    </w:p>
    <w:p>
      <w:pPr>
        <w:tabs>
          <w:tab w:val="left" w:pos="7665"/>
        </w:tabs>
        <w:spacing w:line="360" w:lineRule="auto"/>
        <w:ind w:left="141" w:leftChars="67" w:firstLine="480" w:firstLineChars="200"/>
        <w:contextualSpacing/>
        <w:rPr>
          <w:sz w:val="24"/>
        </w:rPr>
      </w:pPr>
      <w:r>
        <w:rPr>
          <w:rFonts w:hint="eastAsia"/>
          <w:sz w:val="24"/>
        </w:rPr>
        <w:t>1、法定代表人/单位负责人授权委托书（法定代表人/单位负责人或自然人直接参与投标的除外）。</w:t>
      </w:r>
    </w:p>
    <w:p>
      <w:pPr>
        <w:tabs>
          <w:tab w:val="left" w:pos="7665"/>
        </w:tabs>
        <w:spacing w:line="360" w:lineRule="auto"/>
        <w:ind w:left="141" w:leftChars="67" w:firstLine="480" w:firstLineChars="200"/>
        <w:contextualSpacing/>
        <w:rPr>
          <w:sz w:val="24"/>
        </w:rPr>
      </w:pPr>
      <w:r>
        <w:rPr>
          <w:rFonts w:hint="eastAsia"/>
          <w:sz w:val="24"/>
        </w:rPr>
        <w:t>2、本项目参加政府采购活动的供应商、法定代表人/主要负责人在参加本次采购活动前无行贿犯罪记录。</w:t>
      </w:r>
    </w:p>
    <w:p>
      <w:pPr>
        <w:tabs>
          <w:tab w:val="left" w:pos="7665"/>
        </w:tabs>
        <w:spacing w:line="360" w:lineRule="auto"/>
        <w:ind w:left="141" w:leftChars="67" w:firstLine="480" w:firstLineChars="200"/>
        <w:contextualSpacing/>
        <w:rPr>
          <w:sz w:val="24"/>
        </w:rPr>
      </w:pPr>
      <w:r>
        <w:rPr>
          <w:rFonts w:hint="eastAsia"/>
          <w:sz w:val="24"/>
        </w:rPr>
        <w:t>3、供应商与其他供应商之间，单位负责人不为同一人而且不存在直接控股、管理关系。</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六、磋商文件获取方式、时间、地点：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磋商文件自</w:t>
      </w:r>
      <w:r>
        <w:rPr>
          <w:bCs/>
          <w:color w:val="000000" w:themeColor="text1"/>
          <w:sz w:val="24"/>
          <w14:textFill>
            <w14:solidFill>
              <w14:schemeClr w14:val="tx1"/>
            </w14:solidFill>
          </w14:textFill>
        </w:rPr>
        <w:t>202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年</w:t>
      </w:r>
      <w:r>
        <w:rPr>
          <w:rFonts w:hint="eastAsia"/>
          <w:bCs/>
          <w:color w:val="000000" w:themeColor="text1"/>
          <w:sz w:val="24"/>
          <w14:textFill>
            <w14:solidFill>
              <w14:schemeClr w14:val="tx1"/>
            </w14:solidFill>
          </w14:textFill>
        </w:rPr>
        <w:t>6月</w:t>
      </w:r>
      <w:r>
        <w:rPr>
          <w:rFonts w:hint="eastAsia"/>
          <w:bCs/>
          <w:color w:val="000000" w:themeColor="text1"/>
          <w:sz w:val="24"/>
          <w:lang w:val="en-US" w:eastAsia="zh-CN"/>
          <w14:textFill>
            <w14:solidFill>
              <w14:schemeClr w14:val="tx1"/>
            </w14:solidFill>
          </w14:textFill>
        </w:rPr>
        <w:t>23</w:t>
      </w:r>
      <w:r>
        <w:rPr>
          <w:bCs/>
          <w:color w:val="000000" w:themeColor="text1"/>
          <w:sz w:val="24"/>
          <w14:textFill>
            <w14:solidFill>
              <w14:schemeClr w14:val="tx1"/>
            </w14:solidFill>
          </w14:textFill>
        </w:rPr>
        <w:t>日至202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年</w:t>
      </w: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29</w:t>
      </w:r>
      <w:r>
        <w:rPr>
          <w:color w:val="000000" w:themeColor="text1"/>
          <w:sz w:val="24"/>
          <w14:textFill>
            <w14:solidFill>
              <w14:schemeClr w14:val="tx1"/>
            </w14:solidFill>
          </w14:textFill>
        </w:rPr>
        <w:t>日09:00～12:00、14:00～17:00（北京时间，法定节假日除外）在</w:t>
      </w:r>
      <w:r>
        <w:rPr>
          <w:rFonts w:hint="eastAsia"/>
          <w:b/>
          <w:color w:val="000000" w:themeColor="text1"/>
          <w:sz w:val="24"/>
          <w:lang w:val="en-US" w:eastAsia="zh-CN"/>
          <w14:textFill>
            <w14:solidFill>
              <w14:schemeClr w14:val="tx1"/>
            </w14:solidFill>
          </w14:textFill>
        </w:rPr>
        <w:t>成都市高新区环球中心w5区1502号</w:t>
      </w:r>
      <w:r>
        <w:rPr>
          <w:color w:val="000000" w:themeColor="text1"/>
          <w:sz w:val="24"/>
          <w14:textFill>
            <w14:solidFill>
              <w14:schemeClr w14:val="tx1"/>
            </w14:solidFill>
          </w14:textFill>
        </w:rPr>
        <w:t>获取。</w:t>
      </w:r>
    </w:p>
    <w:p>
      <w:pPr>
        <w:spacing w:line="360" w:lineRule="auto"/>
        <w:ind w:firstLine="480" w:firstLineChars="200"/>
        <w:rPr>
          <w:rFonts w:hint="eastAsia"/>
          <w:color w:val="000000"/>
          <w:sz w:val="24"/>
        </w:rPr>
      </w:pPr>
      <w:r>
        <w:rPr>
          <w:rFonts w:hint="eastAsia"/>
          <w:color w:val="000000"/>
          <w:sz w:val="24"/>
        </w:rPr>
        <w:t>本项目接受邮箱/件报名。磋商文件售价：</w:t>
      </w:r>
      <w:r>
        <w:rPr>
          <w:color w:val="000000"/>
          <w:sz w:val="24"/>
        </w:rPr>
        <w:t>300</w:t>
      </w:r>
      <w:r>
        <w:rPr>
          <w:rFonts w:hint="eastAsia"/>
          <w:color w:val="000000"/>
          <w:sz w:val="24"/>
        </w:rPr>
        <w:t>元/份（</w:t>
      </w:r>
      <w:r>
        <w:rPr>
          <w:rFonts w:hint="eastAsia" w:hAnsi="宋体"/>
          <w:color w:val="000000"/>
          <w:sz w:val="24"/>
          <w:szCs w:val="18"/>
        </w:rPr>
        <w:t>不收取现金，</w:t>
      </w:r>
      <w:r>
        <w:rPr>
          <w:rFonts w:hint="eastAsia"/>
          <w:color w:val="000000"/>
          <w:sz w:val="24"/>
        </w:rPr>
        <w:t>磋商文件售后不退，投标资格不能转让）。</w:t>
      </w:r>
    </w:p>
    <w:p>
      <w:pPr>
        <w:spacing w:line="360" w:lineRule="auto"/>
        <w:ind w:firstLine="480" w:firstLineChars="200"/>
        <w:rPr>
          <w:rFonts w:hint="eastAsia"/>
          <w:b/>
          <w:bCs/>
          <w:color w:val="000000"/>
          <w:sz w:val="24"/>
        </w:rPr>
      </w:pPr>
      <w:r>
        <w:rPr>
          <w:rFonts w:hint="eastAsia"/>
          <w:color w:val="000000"/>
          <w:sz w:val="24"/>
        </w:rPr>
        <w:t>获取磋商文件时，</w:t>
      </w:r>
      <w:r>
        <w:rPr>
          <w:rFonts w:hint="eastAsia"/>
          <w:b/>
          <w:bCs/>
          <w:color w:val="000000"/>
          <w:sz w:val="24"/>
        </w:rPr>
        <w:t>须将以下资料扫描发至我公司邮箱xinhuahuida@163.com并在递交投标文件时将原件交至我公司：</w:t>
      </w:r>
      <w:r>
        <w:rPr>
          <w:b/>
          <w:bCs/>
          <w:color w:val="000000"/>
          <w:sz w:val="24"/>
        </w:rPr>
        <w:t>1</w:t>
      </w:r>
      <w:r>
        <w:rPr>
          <w:rFonts w:hint="eastAsia"/>
          <w:b/>
          <w:bCs/>
          <w:color w:val="000000"/>
          <w:sz w:val="24"/>
        </w:rPr>
        <w:t>、供应商为法人或者其他组织的，需提供①单位介绍信、②经办人身份证明；供应商为自然人的，只需提供本人身份证明；③转账凭证；2、请在附件下载供应商报名登记表填写后回传至我公司邮箱。</w:t>
      </w:r>
    </w:p>
    <w:p>
      <w:pPr>
        <w:spacing w:line="360" w:lineRule="auto"/>
        <w:rPr>
          <w:color w:val="auto"/>
          <w:sz w:val="24"/>
        </w:rPr>
      </w:pPr>
      <w:r>
        <w:rPr>
          <w:rFonts w:hint="eastAsia"/>
          <w:b/>
          <w:color w:val="auto"/>
          <w:sz w:val="24"/>
          <w:lang w:eastAsia="zh-CN"/>
        </w:rPr>
        <w:t>七</w:t>
      </w:r>
      <w:r>
        <w:rPr>
          <w:rFonts w:hint="eastAsia"/>
          <w:b/>
          <w:color w:val="auto"/>
          <w:sz w:val="24"/>
        </w:rPr>
        <w:t>、递交响应文件截止时间：</w:t>
      </w:r>
      <w:r>
        <w:rPr>
          <w:bCs/>
          <w:color w:val="auto"/>
          <w:sz w:val="24"/>
        </w:rPr>
        <w:t>202</w:t>
      </w:r>
      <w:r>
        <w:rPr>
          <w:rFonts w:hint="eastAsia"/>
          <w:bCs/>
          <w:color w:val="auto"/>
          <w:sz w:val="24"/>
        </w:rPr>
        <w:t>2</w:t>
      </w:r>
      <w:r>
        <w:rPr>
          <w:bCs/>
          <w:color w:val="auto"/>
          <w:sz w:val="24"/>
        </w:rPr>
        <w:t>年</w:t>
      </w:r>
      <w:r>
        <w:rPr>
          <w:rFonts w:hint="eastAsia"/>
          <w:bCs/>
          <w:color w:val="auto"/>
          <w:sz w:val="24"/>
          <w:lang w:val="en-US" w:eastAsia="zh-CN"/>
        </w:rPr>
        <w:t>7</w:t>
      </w:r>
      <w:r>
        <w:rPr>
          <w:rFonts w:hint="eastAsia"/>
          <w:bCs/>
          <w:color w:val="auto"/>
          <w:sz w:val="24"/>
        </w:rPr>
        <w:t>月</w:t>
      </w:r>
      <w:r>
        <w:rPr>
          <w:rFonts w:hint="eastAsia"/>
          <w:bCs/>
          <w:color w:val="auto"/>
          <w:sz w:val="24"/>
          <w:lang w:val="en-US" w:eastAsia="zh-CN"/>
        </w:rPr>
        <w:t>4</w:t>
      </w:r>
      <w:r>
        <w:rPr>
          <w:bCs/>
          <w:color w:val="auto"/>
          <w:sz w:val="24"/>
        </w:rPr>
        <w:t>日</w:t>
      </w:r>
      <w:r>
        <w:rPr>
          <w:rFonts w:hint="eastAsia"/>
          <w:bCs/>
          <w:color w:val="auto"/>
          <w:sz w:val="24"/>
          <w:lang w:val="en-US" w:eastAsia="zh-CN"/>
        </w:rPr>
        <w:t>14:30</w:t>
      </w:r>
      <w:r>
        <w:rPr>
          <w:rFonts w:hint="eastAsia"/>
          <w:color w:val="auto"/>
          <w:sz w:val="24"/>
        </w:rPr>
        <w:t>（北京时间）。</w:t>
      </w:r>
    </w:p>
    <w:p>
      <w:pPr>
        <w:spacing w:line="360" w:lineRule="auto"/>
        <w:rPr>
          <w:color w:val="000000"/>
          <w:sz w:val="24"/>
        </w:rPr>
      </w:pPr>
      <w:r>
        <w:rPr>
          <w:rFonts w:hint="eastAsia"/>
          <w:b/>
          <w:color w:val="000000" w:themeColor="text1"/>
          <w:sz w:val="24"/>
          <w:lang w:eastAsia="zh-CN"/>
          <w14:textFill>
            <w14:solidFill>
              <w14:schemeClr w14:val="tx1"/>
            </w14:solidFill>
          </w14:textFill>
        </w:rPr>
        <w:t>八</w:t>
      </w:r>
      <w:r>
        <w:rPr>
          <w:rFonts w:hint="eastAsia"/>
          <w:b/>
          <w:color w:val="000000" w:themeColor="text1"/>
          <w:sz w:val="24"/>
          <w14:textFill>
            <w14:solidFill>
              <w14:schemeClr w14:val="tx1"/>
            </w14:solidFill>
          </w14:textFill>
        </w:rPr>
        <w:t>、递交响应文件地点及磋商地点：</w:t>
      </w:r>
      <w:r>
        <w:rPr>
          <w:rFonts w:hint="eastAsia"/>
          <w:b/>
          <w:color w:val="000000" w:themeColor="text1"/>
          <w:sz w:val="24"/>
          <w:lang w:val="en-US" w:eastAsia="zh-CN"/>
          <w14:textFill>
            <w14:solidFill>
              <w14:schemeClr w14:val="tx1"/>
            </w14:solidFill>
          </w14:textFill>
        </w:rPr>
        <w:t>成都市高新区环球中心w5区1502号</w:t>
      </w:r>
      <w:r>
        <w:rPr>
          <w:rFonts w:hint="eastAsia"/>
          <w:b/>
          <w:color w:val="000000" w:themeColor="text1"/>
          <w:sz w:val="24"/>
          <w14:textFill>
            <w14:solidFill>
              <w14:schemeClr w14:val="tx1"/>
            </w14:solidFill>
          </w14:textFill>
        </w:rPr>
        <w:t>。</w:t>
      </w:r>
      <w:r>
        <w:rPr>
          <w:rFonts w:hint="eastAsia"/>
          <w:sz w:val="24"/>
        </w:rPr>
        <w:t>响应文件必须在递交响应文件截止时间前送达磋商地点。逾期送达、密封和标注错误的响应文件，</w:t>
      </w:r>
      <w:r>
        <w:rPr>
          <w:rFonts w:hint="eastAsia"/>
          <w:color w:val="000000"/>
          <w:sz w:val="24"/>
        </w:rPr>
        <w:t>采购代理机构</w:t>
      </w:r>
      <w:r>
        <w:rPr>
          <w:rFonts w:hint="eastAsia"/>
          <w:sz w:val="24"/>
        </w:rPr>
        <w:t>恕不接收。本次采购不接收邮寄的响应文件。</w:t>
      </w:r>
    </w:p>
    <w:p>
      <w:pPr>
        <w:spacing w:line="360" w:lineRule="auto"/>
        <w:rPr>
          <w:b/>
          <w:color w:val="000000"/>
          <w:sz w:val="24"/>
        </w:rPr>
      </w:pPr>
      <w:r>
        <w:rPr>
          <w:rFonts w:hint="eastAsia"/>
          <w:b/>
          <w:color w:val="000000"/>
          <w:sz w:val="24"/>
          <w:lang w:eastAsia="zh-CN"/>
        </w:rPr>
        <w:t>九</w:t>
      </w:r>
      <w:r>
        <w:rPr>
          <w:rFonts w:hint="eastAsia"/>
          <w:b/>
          <w:color w:val="000000"/>
          <w:sz w:val="24"/>
        </w:rPr>
        <w:t>、联系方式</w:t>
      </w:r>
    </w:p>
    <w:p>
      <w:pPr>
        <w:pStyle w:val="58"/>
        <w:ind w:firstLine="482"/>
        <w:contextualSpacing/>
        <w:rPr>
          <w:rFonts w:hint="eastAsia" w:eastAsia="宋体"/>
          <w:b/>
          <w:bCs/>
          <w:color w:val="000000"/>
          <w:sz w:val="24"/>
          <w:lang w:eastAsia="zh-CN"/>
        </w:rPr>
      </w:pPr>
      <w:r>
        <w:rPr>
          <w:rFonts w:hint="eastAsia"/>
          <w:b/>
          <w:color w:val="000000"/>
          <w:sz w:val="24"/>
        </w:rPr>
        <w:t>采购人：</w:t>
      </w:r>
      <w:r>
        <w:rPr>
          <w:rFonts w:hint="eastAsia"/>
          <w:b/>
          <w:bCs/>
          <w:color w:val="000000"/>
          <w:sz w:val="24"/>
          <w:lang w:eastAsia="zh-CN"/>
        </w:rPr>
        <w:t>成都东部新区芦葭学校</w:t>
      </w:r>
    </w:p>
    <w:p>
      <w:pPr>
        <w:pStyle w:val="58"/>
        <w:ind w:left="840" w:leftChars="400" w:firstLine="0" w:firstLineChars="0"/>
        <w:contextualSpacing/>
        <w:rPr>
          <w:b/>
          <w:bCs/>
          <w:color w:val="000000"/>
          <w:sz w:val="24"/>
        </w:rPr>
      </w:pPr>
      <w:r>
        <w:rPr>
          <w:bCs/>
          <w:color w:val="000000"/>
          <w:sz w:val="24"/>
        </w:rPr>
        <w:t>通讯地址：</w:t>
      </w:r>
      <w:r>
        <w:rPr>
          <w:rFonts w:hint="eastAsia" w:ascii="宋体" w:hAnsi="宋体" w:cs="宋体"/>
          <w:sz w:val="24"/>
        </w:rPr>
        <w:t>成都东部新区芦葭镇安置小区葭霜路168号</w:t>
      </w:r>
    </w:p>
    <w:p>
      <w:pPr>
        <w:pStyle w:val="58"/>
        <w:ind w:left="840" w:leftChars="400" w:firstLine="0" w:firstLineChars="0"/>
        <w:contextualSpacing/>
        <w:rPr>
          <w:bCs/>
          <w:color w:val="000000"/>
          <w:sz w:val="24"/>
        </w:rPr>
      </w:pPr>
      <w:r>
        <w:rPr>
          <w:rFonts w:hint="eastAsia"/>
          <w:bCs/>
          <w:color w:val="000000"/>
          <w:sz w:val="24"/>
        </w:rPr>
        <w:t>联 系 人：</w:t>
      </w:r>
      <w:r>
        <w:rPr>
          <w:rFonts w:hint="eastAsia"/>
          <w:bCs/>
          <w:color w:val="000000"/>
          <w:sz w:val="24"/>
          <w:lang w:val="en-US" w:eastAsia="zh-CN"/>
        </w:rPr>
        <w:t>付</w:t>
      </w:r>
      <w:r>
        <w:rPr>
          <w:rFonts w:hint="eastAsia"/>
          <w:bCs/>
          <w:color w:val="000000"/>
          <w:sz w:val="24"/>
        </w:rPr>
        <w:t>老师</w:t>
      </w:r>
    </w:p>
    <w:p>
      <w:pPr>
        <w:pStyle w:val="58"/>
        <w:ind w:left="840" w:leftChars="400" w:firstLine="0" w:firstLineChars="0"/>
        <w:contextualSpacing/>
        <w:rPr>
          <w:bCs/>
          <w:sz w:val="24"/>
        </w:rPr>
      </w:pPr>
      <w:r>
        <w:rPr>
          <w:rFonts w:hint="eastAsia"/>
          <w:bCs/>
          <w:color w:val="000000"/>
          <w:sz w:val="24"/>
        </w:rPr>
        <w:t>联系电话：028-60779907</w:t>
      </w:r>
    </w:p>
    <w:p>
      <w:pPr>
        <w:pStyle w:val="58"/>
        <w:ind w:left="840" w:leftChars="400" w:firstLine="0" w:firstLineChars="0"/>
        <w:contextualSpacing/>
        <w:rPr>
          <w:rFonts w:hint="eastAsia" w:eastAsia="宋体"/>
          <w:b/>
          <w:color w:val="000000"/>
          <w:sz w:val="24"/>
          <w:lang w:eastAsia="zh-CN"/>
        </w:rPr>
      </w:pPr>
      <w:r>
        <w:rPr>
          <w:rFonts w:hint="eastAsia"/>
          <w:b/>
          <w:color w:val="000000"/>
          <w:sz w:val="24"/>
        </w:rPr>
        <w:t>采购代理机构：</w:t>
      </w:r>
      <w:r>
        <w:rPr>
          <w:rFonts w:hint="eastAsia"/>
          <w:b/>
          <w:color w:val="000000"/>
          <w:sz w:val="24"/>
          <w:lang w:eastAsia="zh-CN"/>
        </w:rPr>
        <w:t>四川新华汇达招标代理有限公司</w:t>
      </w:r>
    </w:p>
    <w:p>
      <w:pPr>
        <w:pStyle w:val="58"/>
        <w:ind w:left="2040" w:leftChars="400" w:hanging="1200" w:hangingChars="500"/>
        <w:contextualSpacing/>
        <w:rPr>
          <w:sz w:val="24"/>
          <w:highlight w:val="none"/>
        </w:rPr>
      </w:pPr>
      <w:r>
        <w:rPr>
          <w:rFonts w:hint="eastAsia"/>
          <w:sz w:val="24"/>
          <w:highlight w:val="none"/>
        </w:rPr>
        <w:t>通讯地址：成都市高新区环球中心w5区1502号</w:t>
      </w:r>
    </w:p>
    <w:p>
      <w:pPr>
        <w:pStyle w:val="58"/>
        <w:ind w:left="2040" w:leftChars="400" w:hanging="1200" w:hangingChars="500"/>
        <w:contextualSpacing/>
        <w:rPr>
          <w:sz w:val="24"/>
        </w:rPr>
      </w:pPr>
      <w:r>
        <w:rPr>
          <w:rFonts w:hint="eastAsia"/>
          <w:sz w:val="24"/>
        </w:rPr>
        <w:t>邮    编：610041</w:t>
      </w:r>
    </w:p>
    <w:p>
      <w:pPr>
        <w:pStyle w:val="58"/>
        <w:ind w:left="840" w:leftChars="400" w:firstLine="0" w:firstLineChars="0"/>
        <w:contextualSpacing/>
        <w:rPr>
          <w:rFonts w:hint="eastAsia" w:eastAsia="宋体"/>
          <w:color w:val="000000"/>
          <w:sz w:val="24"/>
          <w:lang w:eastAsia="zh-CN"/>
        </w:rPr>
      </w:pPr>
      <w:r>
        <w:rPr>
          <w:rFonts w:hint="eastAsia"/>
          <w:color w:val="000000"/>
          <w:sz w:val="24"/>
        </w:rPr>
        <w:t>联 系 人：</w:t>
      </w:r>
      <w:r>
        <w:rPr>
          <w:rFonts w:hint="eastAsia"/>
          <w:sz w:val="24"/>
          <w:lang w:val="en-US" w:eastAsia="zh-CN"/>
        </w:rPr>
        <w:t>张先生</w:t>
      </w:r>
    </w:p>
    <w:p>
      <w:pPr>
        <w:pStyle w:val="58"/>
        <w:ind w:left="840" w:leftChars="400" w:firstLine="0" w:firstLineChars="0"/>
        <w:contextualSpacing/>
        <w:rPr>
          <w:rFonts w:hint="eastAsia"/>
          <w:color w:val="000000"/>
          <w:sz w:val="24"/>
        </w:rPr>
      </w:pPr>
      <w:r>
        <w:rPr>
          <w:rFonts w:hint="eastAsia"/>
          <w:color w:val="000000"/>
          <w:sz w:val="24"/>
        </w:rPr>
        <w:t>联系电话：</w:t>
      </w:r>
      <w:r>
        <w:rPr>
          <w:rFonts w:hint="eastAsia"/>
          <w:bCs/>
          <w:sz w:val="24"/>
        </w:rPr>
        <w:t>028-65770377</w:t>
      </w:r>
    </w:p>
    <w:p>
      <w:pPr>
        <w:tabs>
          <w:tab w:val="left" w:pos="2310"/>
        </w:tabs>
        <w:spacing w:line="360" w:lineRule="auto"/>
        <w:ind w:left="840" w:leftChars="400"/>
        <w:contextualSpacing/>
        <w:rPr>
          <w:rFonts w:hint="eastAsia"/>
          <w:color w:val="000000"/>
          <w:sz w:val="24"/>
        </w:rPr>
      </w:pPr>
      <w:r>
        <w:rPr>
          <w:rFonts w:hint="eastAsia"/>
          <w:color w:val="000000"/>
          <w:sz w:val="24"/>
        </w:rPr>
        <w:t>电子邮件：</w:t>
      </w:r>
      <w:r>
        <w:rPr>
          <w:rFonts w:hint="eastAsia"/>
          <w:bCs/>
          <w:sz w:val="24"/>
        </w:rPr>
        <w:t>xinhuahuida@163.com</w:t>
      </w:r>
    </w:p>
    <w:p>
      <w:pPr>
        <w:pStyle w:val="58"/>
        <w:ind w:firstLineChars="0"/>
        <w:contextualSpacing/>
        <w:rPr>
          <w:color w:val="000000"/>
          <w:sz w:val="24"/>
        </w:rPr>
      </w:pPr>
    </w:p>
    <w:p>
      <w:pPr>
        <w:pStyle w:val="20"/>
        <w:widowControl w:val="0"/>
        <w:spacing w:before="0" w:beforeAutospacing="0" w:after="0" w:afterAutospacing="0" w:line="360" w:lineRule="auto"/>
        <w:jc w:val="right"/>
      </w:pPr>
      <w:r>
        <w:rPr>
          <w:rFonts w:ascii="Times New Roman" w:hAnsi="Times New Roman"/>
          <w:color w:val="000000"/>
          <w:sz w:val="24"/>
          <w:szCs w:val="24"/>
        </w:rPr>
        <w:t>202</w:t>
      </w:r>
      <w:r>
        <w:rPr>
          <w:rFonts w:hint="eastAsia" w:ascii="Times New Roman" w:hAnsi="Times New Roman"/>
          <w:color w:val="000000"/>
          <w:sz w:val="24"/>
          <w:szCs w:val="24"/>
        </w:rPr>
        <w:t>2</w:t>
      </w:r>
      <w:r>
        <w:rPr>
          <w:rFonts w:ascii="Times New Roman" w:hAnsi="Times New Roman"/>
          <w:color w:val="000000"/>
          <w:sz w:val="24"/>
          <w:szCs w:val="24"/>
        </w:rPr>
        <w:t>年</w:t>
      </w:r>
      <w:r>
        <w:rPr>
          <w:rFonts w:hint="eastAsia" w:ascii="Times New Roman" w:hAnsi="Times New Roman"/>
          <w:color w:val="000000"/>
          <w:sz w:val="24"/>
          <w:szCs w:val="24"/>
          <w:lang w:val="en-US" w:eastAsia="zh-CN"/>
        </w:rPr>
        <w:t>6</w:t>
      </w:r>
      <w:r>
        <w:rPr>
          <w:rFonts w:hint="eastAsia" w:ascii="Times New Roman" w:hAnsi="Times New Roman"/>
          <w:color w:val="000000"/>
          <w:sz w:val="24"/>
          <w:szCs w:val="24"/>
        </w:rPr>
        <w:t>月</w:t>
      </w:r>
      <w:r>
        <w:rPr>
          <w:rFonts w:hint="eastAsia" w:ascii="Times New Roman" w:hAnsi="Times New Roman"/>
          <w:color w:val="000000"/>
          <w:sz w:val="24"/>
          <w:szCs w:val="24"/>
          <w:lang w:val="en-US" w:eastAsia="zh-CN"/>
        </w:rPr>
        <w:t>22</w:t>
      </w:r>
      <w:r>
        <w:rPr>
          <w:rFonts w:ascii="Times New Roman" w:hAnsi="Times New Roman"/>
          <w:color w:val="000000"/>
          <w:sz w:val="24"/>
          <w:szCs w:val="24"/>
        </w:rPr>
        <w:t>日</w:t>
      </w:r>
      <w:r>
        <w:rPr>
          <w:rFonts w:ascii="Times New Roman" w:hAnsi="Times New Roman"/>
          <w:color w:val="000000"/>
          <w:sz w:val="24"/>
          <w:szCs w:val="24"/>
        </w:rPr>
        <w:tab/>
      </w:r>
      <w:r>
        <w:rPr>
          <w:rFonts w:hint="eastAsia"/>
          <w:highlight w:val="yellow"/>
        </w:rPr>
        <w:br w:type="page"/>
      </w:r>
    </w:p>
    <w:p>
      <w:pPr>
        <w:spacing w:line="360" w:lineRule="auto"/>
        <w:jc w:val="center"/>
        <w:outlineLvl w:val="0"/>
        <w:rPr>
          <w:b/>
          <w:sz w:val="36"/>
          <w:szCs w:val="36"/>
        </w:rPr>
      </w:pPr>
      <w:bookmarkStart w:id="16" w:name="_Toc36472994"/>
      <w:bookmarkStart w:id="17" w:name="_Toc213396759"/>
      <w:bookmarkStart w:id="18" w:name="_Toc213496267"/>
      <w:bookmarkStart w:id="19" w:name="_Toc217446031"/>
      <w:bookmarkStart w:id="20" w:name="_Toc213396945"/>
      <w:bookmarkStart w:id="21" w:name="_Toc213397009"/>
      <w:r>
        <w:rPr>
          <w:rFonts w:hint="eastAsia"/>
          <w:b/>
          <w:sz w:val="36"/>
          <w:szCs w:val="36"/>
        </w:rPr>
        <w:t>第二章  磋商须知</w:t>
      </w:r>
      <w:bookmarkEnd w:id="16"/>
      <w:bookmarkEnd w:id="17"/>
      <w:bookmarkEnd w:id="18"/>
      <w:bookmarkEnd w:id="19"/>
      <w:bookmarkEnd w:id="20"/>
      <w:bookmarkEnd w:id="21"/>
    </w:p>
    <w:p>
      <w:pPr>
        <w:pStyle w:val="4"/>
        <w:keepNext w:val="0"/>
        <w:keepLines w:val="0"/>
        <w:spacing w:before="0" w:after="0" w:line="300" w:lineRule="auto"/>
        <w:contextualSpacing/>
        <w:jc w:val="center"/>
        <w:rPr>
          <w:rFonts w:ascii="Times New Roman" w:hAnsi="Times New Roman" w:eastAsia="宋体"/>
          <w:bCs w:val="0"/>
          <w:color w:val="000000"/>
        </w:rPr>
      </w:pPr>
      <w:r>
        <w:rPr>
          <w:rFonts w:hint="eastAsia" w:ascii="Times New Roman" w:hAnsi="Times New Roman" w:eastAsia="宋体"/>
          <w:bCs w:val="0"/>
          <w:color w:val="000000"/>
        </w:rPr>
        <w:t>一、供应商须知附表</w:t>
      </w:r>
    </w:p>
    <w:tbl>
      <w:tblPr>
        <w:tblStyle w:val="24"/>
        <w:tblW w:w="5062"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757"/>
        <w:gridCol w:w="2295"/>
        <w:gridCol w:w="650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396" w:type="pct"/>
            <w:vAlign w:val="center"/>
          </w:tcPr>
          <w:p>
            <w:pPr>
              <w:pStyle w:val="73"/>
              <w:spacing w:line="300" w:lineRule="auto"/>
              <w:ind w:left="9"/>
              <w:contextualSpacing/>
              <w:jc w:val="center"/>
              <w:rPr>
                <w:rFonts w:ascii="Times New Roman" w:hAnsi="Times New Roman" w:cs="Times New Roman"/>
                <w:b/>
                <w:color w:val="000000"/>
                <w:lang w:val="zh-CN"/>
              </w:rPr>
            </w:pPr>
            <w:r>
              <w:rPr>
                <w:rFonts w:hint="eastAsia" w:ascii="Times New Roman" w:hAnsi="Times New Roman" w:cs="Times New Roman"/>
                <w:b/>
                <w:color w:val="000000"/>
                <w:lang w:val="zh-CN"/>
              </w:rPr>
              <w:t>序号</w:t>
            </w:r>
          </w:p>
        </w:tc>
        <w:tc>
          <w:tcPr>
            <w:tcW w:w="1200" w:type="pct"/>
            <w:vAlign w:val="center"/>
          </w:tcPr>
          <w:p>
            <w:pPr>
              <w:pStyle w:val="73"/>
              <w:spacing w:line="300" w:lineRule="auto"/>
              <w:ind w:left="38"/>
              <w:contextualSpacing/>
              <w:jc w:val="center"/>
              <w:rPr>
                <w:rFonts w:ascii="Times New Roman" w:hAnsi="Times New Roman" w:cs="Times New Roman"/>
                <w:b/>
                <w:color w:val="000000"/>
                <w:lang w:val="zh-CN"/>
              </w:rPr>
            </w:pPr>
            <w:r>
              <w:rPr>
                <w:rFonts w:hint="eastAsia" w:ascii="Times New Roman" w:hAnsi="Times New Roman" w:cs="Times New Roman"/>
                <w:b/>
                <w:color w:val="000000"/>
                <w:lang w:val="zh-CN"/>
              </w:rPr>
              <w:t>应知事项</w:t>
            </w:r>
          </w:p>
        </w:tc>
        <w:tc>
          <w:tcPr>
            <w:tcW w:w="3402" w:type="pct"/>
            <w:vAlign w:val="center"/>
          </w:tcPr>
          <w:p>
            <w:pPr>
              <w:pStyle w:val="73"/>
              <w:spacing w:line="300" w:lineRule="auto"/>
              <w:contextualSpacing/>
              <w:jc w:val="center"/>
              <w:rPr>
                <w:rFonts w:ascii="Times New Roman" w:hAnsi="Times New Roman" w:cs="Times New Roman"/>
                <w:b/>
                <w:color w:val="000000"/>
                <w:lang w:val="zh-CN"/>
              </w:rPr>
            </w:pPr>
            <w:r>
              <w:rPr>
                <w:rFonts w:hint="eastAsia" w:ascii="Times New Roman" w:hAnsi="Times New Roman" w:cs="Times New Roman"/>
                <w:b/>
                <w:color w:val="000000"/>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1</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确定邀请磋商的供应商数量和方式</w:t>
            </w:r>
          </w:p>
        </w:tc>
        <w:tc>
          <w:tcPr>
            <w:tcW w:w="3402" w:type="pct"/>
            <w:vAlign w:val="center"/>
          </w:tcPr>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本次磋商邀请的供应商数量：合格制。</w:t>
            </w:r>
          </w:p>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本次采购采取</w:t>
            </w:r>
            <w:r>
              <w:rPr>
                <w:rFonts w:hint="eastAsia" w:ascii="Times New Roman" w:hAnsi="Times New Roman" w:cs="Times New Roman"/>
                <w:bCs/>
                <w:color w:val="000000"/>
              </w:rPr>
              <w:t>公告</w:t>
            </w:r>
            <w:r>
              <w:rPr>
                <w:rFonts w:hint="eastAsia" w:ascii="Times New Roman" w:hAnsi="Times New Roman" w:cs="Times New Roman"/>
                <w:color w:val="000000"/>
                <w:lang w:val="zh-CN"/>
              </w:rPr>
              <w:t>的方式邀请参加磋商的供应商。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79" w:hRule="atLeast"/>
          <w:jc w:val="center"/>
        </w:trPr>
        <w:tc>
          <w:tcPr>
            <w:tcW w:w="396" w:type="pct"/>
            <w:vMerge w:val="restart"/>
            <w:vAlign w:val="center"/>
          </w:tcPr>
          <w:p>
            <w:pPr>
              <w:pStyle w:val="73"/>
              <w:spacing w:line="300" w:lineRule="auto"/>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2</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采购预算</w:t>
            </w:r>
          </w:p>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（实质性要求）</w:t>
            </w:r>
          </w:p>
        </w:tc>
        <w:tc>
          <w:tcPr>
            <w:tcW w:w="3402" w:type="pct"/>
            <w:vAlign w:val="center"/>
          </w:tcPr>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采购预算：</w:t>
            </w:r>
            <w:r>
              <w:rPr>
                <w:rFonts w:hint="eastAsia" w:ascii="Times New Roman" w:hAnsi="Times New Roman" w:eastAsia="仿宋"/>
                <w:color w:val="000000"/>
                <w:lang w:val="en-US" w:eastAsia="zh-CN"/>
              </w:rPr>
              <w:t>19.44</w:t>
            </w:r>
            <w:r>
              <w:rPr>
                <w:rFonts w:hint="eastAsia" w:ascii="Times New Roman" w:hAnsi="Times New Roman" w:cs="Times New Roman"/>
                <w:color w:val="000000"/>
                <w:lang w:val="zh-CN"/>
              </w:rPr>
              <w:t>万元；超过采购预算的报价无效。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79" w:hRule="atLeast"/>
          <w:jc w:val="center"/>
        </w:trPr>
        <w:tc>
          <w:tcPr>
            <w:tcW w:w="396" w:type="pct"/>
            <w:vMerge w:val="continue"/>
            <w:vAlign w:val="center"/>
          </w:tcPr>
          <w:p>
            <w:pPr>
              <w:pStyle w:val="73"/>
              <w:spacing w:line="300" w:lineRule="auto"/>
              <w:contextualSpacing/>
              <w:jc w:val="both"/>
            </w:pPr>
          </w:p>
        </w:tc>
        <w:tc>
          <w:tcPr>
            <w:tcW w:w="1200" w:type="pct"/>
            <w:vAlign w:val="center"/>
          </w:tcPr>
          <w:p>
            <w:pPr>
              <w:pStyle w:val="73"/>
              <w:spacing w:line="300" w:lineRule="auto"/>
              <w:jc w:val="center"/>
              <w:rPr>
                <w:rFonts w:ascii="Times New Roman" w:hAnsi="Times New Roman" w:cs="Times New Roman"/>
                <w:kern w:val="2"/>
              </w:rPr>
            </w:pPr>
            <w:r>
              <w:rPr>
                <w:rFonts w:hint="eastAsia" w:ascii="Times New Roman" w:hAnsi="Times New Roman" w:cs="Times New Roman"/>
                <w:kern w:val="2"/>
              </w:rPr>
              <w:t>最高限价</w:t>
            </w:r>
          </w:p>
          <w:p>
            <w:pPr>
              <w:pStyle w:val="73"/>
              <w:spacing w:line="300" w:lineRule="auto"/>
              <w:jc w:val="center"/>
              <w:rPr>
                <w:rFonts w:ascii="Times New Roman" w:hAnsi="Times New Roman" w:cs="Times New Roman"/>
                <w:color w:val="000000"/>
                <w:lang w:val="zh-CN"/>
              </w:rPr>
            </w:pPr>
            <w:r>
              <w:rPr>
                <w:rFonts w:hint="eastAsia" w:ascii="Times New Roman" w:hAnsi="Times New Roman" w:cs="Times New Roman"/>
              </w:rPr>
              <w:t>（实质性要求）</w:t>
            </w:r>
          </w:p>
        </w:tc>
        <w:tc>
          <w:tcPr>
            <w:tcW w:w="3402" w:type="pct"/>
            <w:vAlign w:val="center"/>
          </w:tcPr>
          <w:p>
            <w:pPr>
              <w:spacing w:line="300" w:lineRule="auto"/>
              <w:ind w:right="31" w:rightChars="15"/>
              <w:rPr>
                <w:color w:val="000000"/>
                <w:lang w:val="zh-CN"/>
              </w:rPr>
            </w:pPr>
            <w:r>
              <w:rPr>
                <w:rFonts w:hint="eastAsia"/>
                <w:sz w:val="24"/>
              </w:rPr>
              <w:t>最高限价：</w:t>
            </w:r>
            <w:r>
              <w:rPr>
                <w:rFonts w:hint="eastAsia"/>
                <w:sz w:val="24"/>
                <w:lang w:val="en-US" w:eastAsia="zh-CN"/>
              </w:rPr>
              <w:t>19.44</w:t>
            </w:r>
            <w:r>
              <w:rPr>
                <w:rFonts w:hint="eastAsia"/>
                <w:sz w:val="24"/>
              </w:rPr>
              <w:t>万元；超过最高限价的报价无效。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ascii="Times New Roman" w:hAnsi="Times New Roman" w:cs="Times New Roman"/>
                <w:color w:val="000000"/>
                <w:lang w:val="zh-CN"/>
              </w:rPr>
              <w:t>3</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联合体磋商</w:t>
            </w:r>
          </w:p>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（实质性要求）</w:t>
            </w:r>
          </w:p>
        </w:tc>
        <w:tc>
          <w:tcPr>
            <w:tcW w:w="3402" w:type="pct"/>
            <w:vAlign w:val="center"/>
          </w:tcPr>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不允许联合体磋商。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ascii="Times New Roman" w:hAnsi="Times New Roman" w:cs="Times New Roman"/>
                <w:color w:val="000000"/>
                <w:lang w:val="zh-CN"/>
              </w:rPr>
              <w:t>4</w:t>
            </w:r>
          </w:p>
        </w:tc>
        <w:tc>
          <w:tcPr>
            <w:tcW w:w="1200" w:type="pct"/>
            <w:vAlign w:val="center"/>
          </w:tcPr>
          <w:p>
            <w:pPr>
              <w:pStyle w:val="73"/>
              <w:spacing w:line="300" w:lineRule="auto"/>
              <w:ind w:left="38"/>
              <w:contextualSpacing/>
              <w:jc w:val="center"/>
              <w:rPr>
                <w:rFonts w:ascii="Times New Roman" w:hAnsi="Times New Roman" w:cs="Times New Roman"/>
              </w:rPr>
            </w:pPr>
            <w:r>
              <w:rPr>
                <w:rFonts w:hint="eastAsia" w:ascii="Times New Roman" w:hAnsi="Times New Roman" w:cs="Times New Roman"/>
              </w:rPr>
              <w:t>低于成本价不正当竞争预防措施</w:t>
            </w:r>
          </w:p>
          <w:p>
            <w:pPr>
              <w:pStyle w:val="73"/>
              <w:spacing w:line="300" w:lineRule="auto"/>
              <w:ind w:left="38"/>
              <w:contextualSpacing/>
              <w:jc w:val="center"/>
              <w:rPr>
                <w:rFonts w:ascii="Times New Roman" w:hAnsi="Times New Roman" w:cs="Times New Roman"/>
              </w:rPr>
            </w:pPr>
            <w:r>
              <w:rPr>
                <w:rFonts w:hint="eastAsia" w:ascii="Times New Roman" w:hAnsi="Times New Roman" w:cs="Times New Roman"/>
              </w:rPr>
              <w:t>（实质性要求）</w:t>
            </w:r>
          </w:p>
        </w:tc>
        <w:tc>
          <w:tcPr>
            <w:tcW w:w="3402" w:type="pct"/>
            <w:vAlign w:val="center"/>
          </w:tcPr>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1、</w:t>
            </w:r>
            <w:r>
              <w:rPr>
                <w:rFonts w:hint="eastAsia" w:ascii="Times New Roman" w:hAnsi="Times New Roman" w:cs="Times New Roman"/>
                <w:color w:val="000000"/>
              </w:rPr>
              <w:t>在评审过程中，磋商小组认为</w:t>
            </w:r>
            <w:r>
              <w:rPr>
                <w:rFonts w:ascii="Times New Roman" w:hAnsi="Times New Roman" w:cs="Times New Roman"/>
                <w:color w:val="000000"/>
              </w:rPr>
              <w:t>供应商报价明显低于其他通过资格审查的有效供应商报价的，</w:t>
            </w:r>
            <w:r>
              <w:rPr>
                <w:rFonts w:hint="eastAsia" w:ascii="Times New Roman" w:hAnsi="Times New Roman" w:cs="Times New Roman"/>
                <w:color w:val="000000"/>
                <w:lang w:val="zh-CN"/>
              </w:rPr>
              <w:t>有可能影响产品质量或者不能诚信履约的，磋商小组应当要求其在磋商现场合理的时间内提供书面说明，并提交相关证明材料，供应商不能证明其报价合理性的，磋商小组应当将其作为无效处理。</w:t>
            </w:r>
          </w:p>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2、供应商的书面说明材料应当按照国家财务会计制度的规定要求，逐项就供应商提供的货物、工程和服务的主营业务成本、税金及附加、销售费用、管理费用、财务费用等成本构成事项详细陈述）。</w:t>
            </w:r>
          </w:p>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3、供应商书面说明应当签字确认或者加盖公章，否则无效。书面说明的签字确认，由其法定代表人/主要负责人/本人或者其授权代表签字确认。</w:t>
            </w:r>
          </w:p>
          <w:p>
            <w:pPr>
              <w:pStyle w:val="73"/>
              <w:spacing w:line="300" w:lineRule="auto"/>
              <w:contextualSpacing/>
              <w:jc w:val="both"/>
              <w:rPr>
                <w:rFonts w:ascii="Times New Roman" w:hAnsi="Times New Roman" w:cs="Times New Roman"/>
                <w:color w:val="000000"/>
                <w:lang w:val="zh-CN"/>
              </w:rPr>
            </w:pPr>
            <w:r>
              <w:rPr>
                <w:rFonts w:hint="eastAsia" w:ascii="Times New Roman" w:hAnsi="Times New Roman" w:cs="Times New Roman"/>
                <w:color w:val="000000"/>
                <w:lang w:val="zh-CN"/>
              </w:rPr>
              <w:t>4、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rPr>
            </w:pPr>
            <w:r>
              <w:rPr>
                <w:rFonts w:hint="eastAsia" w:ascii="Times New Roman" w:hAnsi="Times New Roman" w:cs="Times New Roman"/>
                <w:color w:val="000000"/>
              </w:rPr>
              <w:t>5</w:t>
            </w:r>
          </w:p>
        </w:tc>
        <w:tc>
          <w:tcPr>
            <w:tcW w:w="1200" w:type="pct"/>
            <w:vAlign w:val="center"/>
          </w:tcPr>
          <w:p>
            <w:pPr>
              <w:pStyle w:val="73"/>
              <w:spacing w:line="300" w:lineRule="auto"/>
              <w:ind w:left="38"/>
              <w:contextualSpacing/>
              <w:jc w:val="center"/>
              <w:rPr>
                <w:rFonts w:ascii="Times New Roman" w:hAnsi="Times New Roman" w:cs="Times New Roman"/>
              </w:rPr>
            </w:pPr>
            <w:r>
              <w:rPr>
                <w:rFonts w:ascii="Times New Roman" w:hAnsi="Times New Roman" w:cs="Times New Roman"/>
                <w:color w:val="000000"/>
                <w:lang w:val="zh-CN"/>
              </w:rPr>
              <w:t>小微企业（监狱企业、残疾人福利性单位视同小微企业）价格扣除和失信企业报价加成</w:t>
            </w:r>
          </w:p>
        </w:tc>
        <w:tc>
          <w:tcPr>
            <w:tcW w:w="3402" w:type="pct"/>
            <w:vAlign w:val="center"/>
          </w:tcPr>
          <w:p>
            <w:pPr>
              <w:spacing w:line="300" w:lineRule="auto"/>
              <w:rPr>
                <w:b/>
                <w:kern w:val="0"/>
                <w:sz w:val="24"/>
              </w:rPr>
            </w:pPr>
            <w:r>
              <w:rPr>
                <w:b/>
                <w:kern w:val="0"/>
                <w:sz w:val="24"/>
              </w:rPr>
              <w:t>一、小微企业（监狱企业、残疾人福利性单位视同小微企业）价格扣除</w:t>
            </w:r>
          </w:p>
          <w:p>
            <w:pPr>
              <w:spacing w:line="300" w:lineRule="auto"/>
              <w:rPr>
                <w:kern w:val="0"/>
                <w:sz w:val="24"/>
              </w:rPr>
            </w:pPr>
            <w:r>
              <w:rPr>
                <w:kern w:val="0"/>
                <w:sz w:val="24"/>
              </w:rPr>
              <w:t>1、根据《政府采购促进中小企业发展管理办法》（财库[2020]46号）的规定，对小型和微型企业产品的价格给予10%的价格扣除，用扣除后的价格参与评标。</w:t>
            </w:r>
          </w:p>
          <w:p>
            <w:pPr>
              <w:spacing w:line="300" w:lineRule="auto"/>
              <w:rPr>
                <w:kern w:val="0"/>
                <w:sz w:val="24"/>
              </w:rPr>
            </w:pPr>
            <w:r>
              <w:rPr>
                <w:kern w:val="0"/>
                <w:sz w:val="24"/>
              </w:rPr>
              <w:t>2、</w:t>
            </w:r>
            <w:r>
              <w:rPr>
                <w:rFonts w:hint="eastAsia"/>
                <w:kern w:val="0"/>
                <w:sz w:val="24"/>
              </w:rPr>
              <w:t>参加政府采购活动的中小企业应当提供《中小企业声明函》原件，残疾人福利性单位应当提供《残疾人福利性单位声明函》原件，监狱企业应当提供省级以上监狱管理局、戒毒管理局（含新疆生产建设兵团）出具的属于监狱企业的证明文件</w:t>
            </w:r>
            <w:r>
              <w:rPr>
                <w:kern w:val="0"/>
                <w:sz w:val="24"/>
              </w:rPr>
              <w:t>。</w:t>
            </w:r>
          </w:p>
          <w:p>
            <w:pPr>
              <w:spacing w:line="300" w:lineRule="auto"/>
              <w:ind w:right="105" w:rightChars="50"/>
              <w:rPr>
                <w:b/>
                <w:sz w:val="24"/>
              </w:rPr>
            </w:pPr>
            <w:r>
              <w:rPr>
                <w:b/>
                <w:sz w:val="24"/>
              </w:rPr>
              <w:t>二、失信企业报价加成</w:t>
            </w:r>
          </w:p>
          <w:p>
            <w:pPr>
              <w:spacing w:line="300" w:lineRule="auto"/>
              <w:rPr>
                <w:kern w:val="0"/>
                <w:sz w:val="24"/>
              </w:rPr>
            </w:pPr>
            <w:r>
              <w:rPr>
                <w:kern w:val="0"/>
                <w:sz w:val="24"/>
              </w:rPr>
              <w:t>1、</w:t>
            </w:r>
            <w:r>
              <w:rPr>
                <w:rFonts w:hint="eastAsia"/>
                <w:kern w:val="0"/>
                <w:sz w:val="24"/>
              </w:rPr>
              <w:t>对按照《四川省公共资源交易领域严重失信联合惩戒实施办法》（川发改信用规〔2019〕405号）、《关于对政府采购领域严重违法失信主体开展联合惩戒的合作备忘录》（发改财金〔2018〕161</w:t>
            </w:r>
            <w:r>
              <w:rPr>
                <w:rFonts w:hint="eastAsia"/>
                <w:sz w:val="24"/>
              </w:rPr>
              <w:t>4号）规定被记入诚信档案的但处罚公示期已满的失信投标人，在参</w:t>
            </w:r>
            <w:r>
              <w:rPr>
                <w:rFonts w:hint="eastAsia"/>
                <w:kern w:val="0"/>
                <w:sz w:val="24"/>
              </w:rPr>
              <w:t>加政府采购活动中实行10%的报价加成，以加成后报价作为该投标人报价评标。投标人失信行为惩戒实行无限制累加制，因其失信行为进行报价加成惩戒后报价超过政府采购预算的，其响应文件按照无效处理</w:t>
            </w:r>
            <w:r>
              <w:rPr>
                <w:kern w:val="0"/>
                <w:sz w:val="24"/>
              </w:rPr>
              <w:t>。</w:t>
            </w:r>
          </w:p>
          <w:p>
            <w:pPr>
              <w:pStyle w:val="73"/>
              <w:spacing w:line="300" w:lineRule="auto"/>
              <w:jc w:val="both"/>
              <w:rPr>
                <w:rFonts w:ascii="Times New Roman" w:hAnsi="Times New Roman" w:cs="Times New Roman"/>
                <w:color w:val="000000"/>
                <w:lang w:val="zh-CN"/>
              </w:rPr>
            </w:pPr>
            <w:r>
              <w:rPr>
                <w:rFonts w:ascii="Times New Roman" w:hAnsi="Times New Roman" w:cs="Times New Roman"/>
              </w:rPr>
              <w:t>2、投标人参加政府采购活动时，应当就自己的诚信情况在</w:t>
            </w:r>
            <w:r>
              <w:rPr>
                <w:rFonts w:hint="eastAsia" w:ascii="Times New Roman" w:hAnsi="Times New Roman" w:cs="Times New Roman"/>
              </w:rPr>
              <w:t>响应文件</w:t>
            </w:r>
            <w:r>
              <w:rPr>
                <w:rFonts w:ascii="Times New Roman" w:hAnsi="Times New Roman" w:cs="Times New Roman"/>
              </w:rPr>
              <w:t>中进行承诺。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rPr>
            </w:pPr>
            <w:r>
              <w:rPr>
                <w:rFonts w:hint="eastAsia" w:ascii="Times New Roman" w:hAnsi="Times New Roman" w:cs="Times New Roman"/>
                <w:color w:val="000000"/>
              </w:rPr>
              <w:t>6</w:t>
            </w:r>
          </w:p>
        </w:tc>
        <w:tc>
          <w:tcPr>
            <w:tcW w:w="1200" w:type="pct"/>
            <w:vAlign w:val="center"/>
          </w:tcPr>
          <w:p>
            <w:pPr>
              <w:pStyle w:val="73"/>
              <w:spacing w:line="300" w:lineRule="auto"/>
              <w:jc w:val="center"/>
              <w:rPr>
                <w:rFonts w:ascii="Times New Roman" w:hAnsi="Times New Roman" w:cs="Times New Roman"/>
              </w:rPr>
            </w:pPr>
            <w:r>
              <w:rPr>
                <w:rFonts w:ascii="Times New Roman" w:hAnsi="Times New Roman" w:cs="Times New Roman"/>
                <w:color w:val="000000"/>
                <w:kern w:val="2"/>
              </w:rPr>
              <w:t>是否专门面向中小企业、小微企业</w:t>
            </w:r>
          </w:p>
        </w:tc>
        <w:tc>
          <w:tcPr>
            <w:tcW w:w="3402" w:type="pct"/>
            <w:vAlign w:val="center"/>
          </w:tcPr>
          <w:p>
            <w:pPr>
              <w:pStyle w:val="73"/>
              <w:spacing w:line="300" w:lineRule="auto"/>
              <w:ind w:firstLine="240" w:firstLineChars="100"/>
              <w:jc w:val="both"/>
              <w:rPr>
                <w:rFonts w:ascii="Times New Roman" w:hAnsi="Times New Roman" w:cs="Times New Roman"/>
                <w:color w:val="000000"/>
                <w:lang w:val="zh-CN"/>
              </w:rPr>
            </w:pPr>
            <w:r>
              <w:rPr>
                <w:rFonts w:hint="eastAsia" w:ascii="Times New Roman" w:hAnsi="Times New Roman" w:cs="Times New Roman"/>
                <w:color w:val="000000"/>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hint="eastAsia" w:ascii="Times New Roman" w:hAnsi="Times New Roman" w:cs="Times New Roman"/>
                <w:color w:val="000000"/>
              </w:rPr>
              <w:t>7</w:t>
            </w:r>
          </w:p>
        </w:tc>
        <w:tc>
          <w:tcPr>
            <w:tcW w:w="1200" w:type="pct"/>
            <w:vAlign w:val="center"/>
          </w:tcPr>
          <w:p>
            <w:pPr>
              <w:spacing w:line="300" w:lineRule="auto"/>
              <w:jc w:val="center"/>
              <w:rPr>
                <w:kern w:val="0"/>
                <w:sz w:val="24"/>
              </w:rPr>
            </w:pPr>
            <w:r>
              <w:rPr>
                <w:rFonts w:hint="eastAsia"/>
                <w:kern w:val="0"/>
                <w:sz w:val="24"/>
              </w:rPr>
              <w:t>响应文件的编制</w:t>
            </w:r>
          </w:p>
        </w:tc>
        <w:tc>
          <w:tcPr>
            <w:tcW w:w="3402" w:type="pct"/>
            <w:vAlign w:val="center"/>
          </w:tcPr>
          <w:p>
            <w:pPr>
              <w:spacing w:line="300" w:lineRule="auto"/>
              <w:rPr>
                <w:kern w:val="0"/>
                <w:sz w:val="24"/>
              </w:rPr>
            </w:pPr>
            <w:r>
              <w:rPr>
                <w:rFonts w:hint="eastAsia"/>
                <w:sz w:val="24"/>
              </w:rPr>
              <w:t>1、</w:t>
            </w:r>
            <w:r>
              <w:rPr>
                <w:rFonts w:hint="eastAsia"/>
                <w:b/>
                <w:sz w:val="24"/>
              </w:rPr>
              <w:t>响应文件一式叁份（正本壹份、副本贰份）</w:t>
            </w:r>
            <w:r>
              <w:rPr>
                <w:rFonts w:hint="eastAsia"/>
                <w:sz w:val="24"/>
              </w:rPr>
              <w:t>，</w:t>
            </w:r>
            <w:r>
              <w:rPr>
                <w:rFonts w:hint="eastAsia"/>
                <w:b/>
                <w:color w:val="000000"/>
                <w:sz w:val="24"/>
              </w:rPr>
              <w:t>以及包含所有投标资料的电子文档壹份</w:t>
            </w:r>
            <w:r>
              <w:rPr>
                <w:rFonts w:hint="eastAsia"/>
                <w:color w:val="000000"/>
                <w:sz w:val="24"/>
              </w:rPr>
              <w:t>。</w:t>
            </w:r>
            <w:r>
              <w:rPr>
                <w:rFonts w:hint="eastAsia"/>
                <w:sz w:val="24"/>
              </w:rPr>
              <w:t>所有响应文件应在其封面清楚标明“正本”、“副本”或“电子文档”字样，注明采购项目名称、项目编号和供应商名称。若正本和副本有不一致的内容，以正本书面响应文件为准。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hint="eastAsia" w:ascii="Times New Roman" w:hAnsi="Times New Roman" w:cs="Times New Roman"/>
                <w:color w:val="000000"/>
              </w:rPr>
              <w:t>8</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磋商保证金</w:t>
            </w:r>
          </w:p>
        </w:tc>
        <w:tc>
          <w:tcPr>
            <w:tcW w:w="3402" w:type="pct"/>
            <w:vAlign w:val="center"/>
          </w:tcPr>
          <w:p>
            <w:pPr>
              <w:pStyle w:val="73"/>
              <w:spacing w:line="300" w:lineRule="auto"/>
              <w:contextualSpacing/>
              <w:jc w:val="both"/>
              <w:rPr>
                <w:rFonts w:ascii="Times New Roman" w:hAnsi="Times New Roman" w:cs="Times New Roman"/>
                <w:kern w:val="2"/>
                <w:lang w:val="zh-CN"/>
              </w:rPr>
            </w:pPr>
            <w:r>
              <w:rPr>
                <w:rFonts w:hint="eastAsia" w:ascii="Times New Roman" w:hAnsi="Times New Roman" w:cs="Times New Roman"/>
                <w:kern w:val="2"/>
                <w:lang w:val="zh-CN"/>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396" w:type="pct"/>
            <w:vAlign w:val="center"/>
          </w:tcPr>
          <w:p>
            <w:pPr>
              <w:pStyle w:val="73"/>
              <w:spacing w:line="300" w:lineRule="auto"/>
              <w:contextualSpacing/>
              <w:jc w:val="center"/>
              <w:rPr>
                <w:rFonts w:ascii="Times New Roman" w:hAnsi="Times New Roman" w:cs="Times New Roman"/>
                <w:color w:val="000000"/>
                <w:lang w:val="zh-CN"/>
              </w:rPr>
            </w:pPr>
            <w:r>
              <w:rPr>
                <w:rFonts w:hint="eastAsia" w:ascii="Times New Roman" w:hAnsi="Times New Roman" w:cs="Times New Roman"/>
                <w:color w:val="000000"/>
              </w:rPr>
              <w:t>9</w:t>
            </w:r>
          </w:p>
        </w:tc>
        <w:tc>
          <w:tcPr>
            <w:tcW w:w="1200" w:type="pct"/>
            <w:vAlign w:val="center"/>
          </w:tcPr>
          <w:p>
            <w:pPr>
              <w:spacing w:line="300" w:lineRule="auto"/>
              <w:jc w:val="center"/>
              <w:rPr>
                <w:sz w:val="24"/>
              </w:rPr>
            </w:pPr>
            <w:r>
              <w:rPr>
                <w:rFonts w:hint="eastAsia"/>
                <w:sz w:val="24"/>
              </w:rPr>
              <w:t>履约保证金</w:t>
            </w:r>
          </w:p>
        </w:tc>
        <w:tc>
          <w:tcPr>
            <w:tcW w:w="3402" w:type="pct"/>
            <w:vAlign w:val="center"/>
          </w:tcPr>
          <w:p>
            <w:pPr>
              <w:pStyle w:val="73"/>
              <w:spacing w:line="300" w:lineRule="auto"/>
              <w:contextualSpacing/>
              <w:jc w:val="both"/>
              <w:rPr>
                <w:rFonts w:ascii="Times New Roman" w:hAnsi="Times New Roman" w:cs="Times New Roman"/>
                <w:kern w:val="2"/>
              </w:rPr>
            </w:pPr>
            <w:r>
              <w:rPr>
                <w:rFonts w:hint="eastAsia" w:ascii="Times New Roman" w:hAnsi="Times New Roman" w:cs="Times New Roman"/>
                <w:kern w:val="2"/>
                <w:lang w:val="zh-CN"/>
              </w:rPr>
              <w:t>本项目不收取履约保证金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08" w:hRule="atLeast"/>
          <w:jc w:val="center"/>
        </w:trPr>
        <w:tc>
          <w:tcPr>
            <w:tcW w:w="396" w:type="pct"/>
            <w:vAlign w:val="center"/>
          </w:tcPr>
          <w:p>
            <w:pPr>
              <w:pStyle w:val="73"/>
              <w:spacing w:line="300" w:lineRule="auto"/>
              <w:contextualSpacing/>
              <w:jc w:val="center"/>
              <w:rPr>
                <w:rFonts w:ascii="Times New Roman" w:hAnsi="Times New Roman" w:cs="Times New Roman"/>
                <w:color w:val="000000"/>
              </w:rPr>
            </w:pPr>
            <w:r>
              <w:rPr>
                <w:rFonts w:hint="eastAsia" w:ascii="Times New Roman" w:hAnsi="Times New Roman" w:cs="Times New Roman"/>
                <w:color w:val="000000"/>
              </w:rPr>
              <w:t>10</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bCs/>
                <w:color w:val="000000"/>
              </w:rPr>
              <w:t>磋商</w:t>
            </w:r>
            <w:r>
              <w:rPr>
                <w:rFonts w:hint="eastAsia" w:ascii="Times New Roman" w:hAnsi="Times New Roman" w:cs="Times New Roman"/>
                <w:color w:val="000000"/>
                <w:lang w:val="zh-CN"/>
              </w:rPr>
              <w:t>文件、磋商过程、结果工作咨询</w:t>
            </w:r>
          </w:p>
        </w:tc>
        <w:tc>
          <w:tcPr>
            <w:tcW w:w="3402" w:type="pct"/>
            <w:vAlign w:val="center"/>
          </w:tcPr>
          <w:p>
            <w:pPr>
              <w:pStyle w:val="73"/>
              <w:spacing w:line="300" w:lineRule="auto"/>
              <w:contextualSpacing/>
              <w:jc w:val="both"/>
              <w:rPr>
                <w:rFonts w:hint="eastAsia" w:ascii="Times New Roman" w:hAnsi="Times New Roman" w:eastAsia="宋体" w:cs="Times New Roman"/>
                <w:kern w:val="2"/>
                <w:lang w:val="zh-CN" w:eastAsia="zh-CN"/>
              </w:rPr>
            </w:pPr>
            <w:r>
              <w:rPr>
                <w:rFonts w:hint="eastAsia" w:ascii="Times New Roman" w:hAnsi="Times New Roman" w:cs="Times New Roman"/>
                <w:kern w:val="2"/>
                <w:lang w:val="zh-CN"/>
              </w:rPr>
              <w:t>联系人：</w:t>
            </w:r>
            <w:r>
              <w:rPr>
                <w:rFonts w:hint="eastAsia" w:ascii="Times New Roman" w:hAnsi="Times New Roman" w:cs="Times New Roman"/>
                <w:kern w:val="2"/>
                <w:lang w:val="en-US" w:eastAsia="zh-CN"/>
              </w:rPr>
              <w:t>张先生</w:t>
            </w:r>
          </w:p>
          <w:p>
            <w:pPr>
              <w:pStyle w:val="73"/>
              <w:spacing w:line="300" w:lineRule="auto"/>
              <w:contextualSpacing/>
              <w:jc w:val="both"/>
              <w:rPr>
                <w:rFonts w:hint="default" w:ascii="Times New Roman" w:hAnsi="Times New Roman" w:eastAsia="宋体" w:cs="Times New Roman"/>
                <w:color w:val="000000"/>
                <w:lang w:val="en-US" w:eastAsia="zh-CN"/>
              </w:rPr>
            </w:pPr>
            <w:r>
              <w:rPr>
                <w:rFonts w:hint="eastAsia" w:ascii="Times New Roman" w:hAnsi="Times New Roman" w:cs="Times New Roman"/>
                <w:kern w:val="2"/>
                <w:lang w:val="zh-CN"/>
              </w:rPr>
              <w:t>联系电话：028-</w:t>
            </w:r>
            <w:r>
              <w:rPr>
                <w:rFonts w:hint="eastAsia" w:ascii="Times New Roman" w:hAnsi="Times New Roman" w:cs="Times New Roman"/>
                <w:kern w:val="2"/>
                <w:lang w:val="en-US" w:eastAsia="zh-CN"/>
              </w:rPr>
              <w:t>65770377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396" w:type="pct"/>
            <w:vAlign w:val="center"/>
          </w:tcPr>
          <w:p>
            <w:pPr>
              <w:pStyle w:val="73"/>
              <w:spacing w:line="300" w:lineRule="auto"/>
              <w:contextualSpacing/>
              <w:jc w:val="center"/>
              <w:rPr>
                <w:rFonts w:ascii="Times New Roman" w:hAnsi="Times New Roman" w:cs="Times New Roman"/>
                <w:color w:val="000000"/>
              </w:rPr>
            </w:pPr>
            <w:r>
              <w:rPr>
                <w:rFonts w:hint="eastAsia" w:ascii="Times New Roman" w:hAnsi="Times New Roman" w:cs="Times New Roman"/>
                <w:color w:val="000000"/>
              </w:rPr>
              <w:t>11</w:t>
            </w:r>
          </w:p>
        </w:tc>
        <w:tc>
          <w:tcPr>
            <w:tcW w:w="1200" w:type="pct"/>
            <w:vAlign w:val="center"/>
          </w:tcPr>
          <w:p>
            <w:pPr>
              <w:pStyle w:val="73"/>
              <w:spacing w:line="300" w:lineRule="auto"/>
              <w:ind w:left="38"/>
              <w:contextualSpacing/>
              <w:jc w:val="center"/>
              <w:rPr>
                <w:rFonts w:ascii="Times New Roman" w:hAnsi="Times New Roman" w:cs="Times New Roman"/>
                <w:color w:val="000000"/>
                <w:lang w:val="zh-CN"/>
              </w:rPr>
            </w:pPr>
            <w:r>
              <w:rPr>
                <w:rFonts w:hint="eastAsia" w:ascii="Times New Roman" w:hAnsi="Times New Roman" w:cs="Times New Roman"/>
                <w:color w:val="000000"/>
                <w:lang w:val="zh-CN"/>
              </w:rPr>
              <w:t>成交通知书领取</w:t>
            </w:r>
          </w:p>
        </w:tc>
        <w:tc>
          <w:tcPr>
            <w:tcW w:w="3402" w:type="pct"/>
            <w:vAlign w:val="center"/>
          </w:tcPr>
          <w:p>
            <w:pPr>
              <w:spacing w:line="300" w:lineRule="auto"/>
              <w:rPr>
                <w:kern w:val="0"/>
                <w:sz w:val="24"/>
                <w:lang w:val="zh-CN"/>
              </w:rPr>
            </w:pPr>
            <w:r>
              <w:rPr>
                <w:rFonts w:hint="eastAsia"/>
                <w:kern w:val="0"/>
                <w:sz w:val="24"/>
                <w:lang w:val="zh-CN"/>
              </w:rPr>
              <w:t>采购结果公告在中国政府采购网上发布后，请成交供应商凭有效身份证明证件（单位介绍信、身份证复印件）到四川新华汇达招标代理有限公司领取成交通知书。</w:t>
            </w:r>
          </w:p>
          <w:p>
            <w:pPr>
              <w:spacing w:line="300" w:lineRule="auto"/>
              <w:rPr>
                <w:rFonts w:hint="default" w:eastAsia="宋体"/>
                <w:kern w:val="0"/>
                <w:sz w:val="24"/>
                <w:lang w:val="en-US" w:eastAsia="zh-CN"/>
              </w:rPr>
            </w:pPr>
            <w:r>
              <w:rPr>
                <w:rFonts w:hint="eastAsia"/>
                <w:kern w:val="0"/>
                <w:sz w:val="24"/>
                <w:lang w:val="zh-CN"/>
              </w:rPr>
              <w:t>联系电话：028-</w:t>
            </w:r>
            <w:r>
              <w:rPr>
                <w:rFonts w:hint="eastAsia"/>
                <w:kern w:val="0"/>
                <w:sz w:val="24"/>
                <w:lang w:val="en-US" w:eastAsia="zh-CN"/>
              </w:rPr>
              <w:t>65770377</w:t>
            </w:r>
          </w:p>
          <w:p>
            <w:pPr>
              <w:pStyle w:val="73"/>
              <w:spacing w:line="300" w:lineRule="auto"/>
              <w:contextualSpacing/>
              <w:jc w:val="both"/>
              <w:rPr>
                <w:rFonts w:ascii="Times New Roman" w:hAnsi="Times New Roman" w:cs="Times New Roman"/>
                <w:kern w:val="2"/>
                <w:lang w:val="zh-CN"/>
              </w:rPr>
            </w:pPr>
            <w:r>
              <w:rPr>
                <w:rFonts w:hint="eastAsia" w:ascii="Times New Roman" w:hAnsi="Times New Roman" w:cs="Times New Roman"/>
                <w:kern w:val="2"/>
                <w:highlight w:val="none"/>
                <w:lang w:val="zh-CN"/>
              </w:rPr>
              <w:t>地址：</w:t>
            </w:r>
            <w:r>
              <w:rPr>
                <w:rFonts w:hint="eastAsia" w:ascii="Times New Roman" w:hAnsi="Times New Roman" w:cs="Times New Roman"/>
                <w:kern w:val="2"/>
                <w:highlight w:val="none"/>
              </w:rPr>
              <w:t>成都市高新区环球中心w5区1502号。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396" w:type="pct"/>
            <w:vAlign w:val="center"/>
          </w:tcPr>
          <w:p>
            <w:pPr>
              <w:spacing w:line="300" w:lineRule="auto"/>
              <w:jc w:val="center"/>
              <w:rPr>
                <w:color w:val="000000"/>
                <w:sz w:val="24"/>
              </w:rPr>
            </w:pPr>
            <w:r>
              <w:rPr>
                <w:rFonts w:hint="eastAsia"/>
                <w:color w:val="000000"/>
                <w:sz w:val="24"/>
              </w:rPr>
              <w:t>12</w:t>
            </w:r>
          </w:p>
        </w:tc>
        <w:tc>
          <w:tcPr>
            <w:tcW w:w="1200" w:type="pct"/>
            <w:vAlign w:val="center"/>
          </w:tcPr>
          <w:p>
            <w:pPr>
              <w:spacing w:line="300" w:lineRule="auto"/>
              <w:jc w:val="center"/>
              <w:rPr>
                <w:sz w:val="24"/>
              </w:rPr>
            </w:pPr>
            <w:r>
              <w:rPr>
                <w:rFonts w:hint="eastAsia"/>
                <w:sz w:val="24"/>
              </w:rPr>
              <w:t>招标代理服务费</w:t>
            </w:r>
          </w:p>
          <w:p>
            <w:pPr>
              <w:spacing w:line="300" w:lineRule="auto"/>
              <w:jc w:val="center"/>
              <w:rPr>
                <w:sz w:val="24"/>
              </w:rPr>
            </w:pPr>
            <w:r>
              <w:rPr>
                <w:rFonts w:hint="eastAsia"/>
                <w:sz w:val="24"/>
              </w:rPr>
              <w:t>（实质性要求）</w:t>
            </w:r>
          </w:p>
        </w:tc>
        <w:tc>
          <w:tcPr>
            <w:tcW w:w="3402" w:type="pct"/>
            <w:vAlign w:val="center"/>
          </w:tcPr>
          <w:p>
            <w:pPr>
              <w:pStyle w:val="73"/>
              <w:spacing w:line="300" w:lineRule="auto"/>
              <w:jc w:val="both"/>
              <w:rPr>
                <w:rFonts w:ascii="Times New Roman" w:hAnsi="Times New Roman" w:cs="Times New Roman"/>
                <w:kern w:val="2"/>
              </w:rPr>
            </w:pPr>
            <w:r>
              <w:rPr>
                <w:rFonts w:hint="eastAsia" w:ascii="Times New Roman" w:hAnsi="Times New Roman" w:cs="Times New Roman"/>
                <w:kern w:val="2"/>
              </w:rPr>
              <w:t>收取方式：现金或银行转账</w:t>
            </w:r>
          </w:p>
          <w:p>
            <w:pPr>
              <w:pStyle w:val="73"/>
              <w:spacing w:line="300" w:lineRule="auto"/>
              <w:jc w:val="both"/>
              <w:rPr>
                <w:rFonts w:ascii="Times New Roman" w:hAnsi="Times New Roman" w:cs="Times New Roman"/>
                <w:kern w:val="2"/>
              </w:rPr>
            </w:pPr>
            <w:r>
              <w:rPr>
                <w:rFonts w:hint="eastAsia" w:ascii="Times New Roman" w:hAnsi="Times New Roman" w:cs="Times New Roman"/>
                <w:kern w:val="2"/>
              </w:rPr>
              <w:t>收取标准：本项目采购代理费</w:t>
            </w:r>
            <w:r>
              <w:rPr>
                <w:rFonts w:hint="eastAsia" w:ascii="Times New Roman" w:hAnsi="Times New Roman" w:cs="Times New Roman"/>
                <w:kern w:val="2"/>
                <w:lang w:val="en-US" w:eastAsia="zh-CN"/>
              </w:rPr>
              <w:t>根据成本与利润的原则参照</w:t>
            </w:r>
            <w:r>
              <w:rPr>
                <w:rFonts w:hint="eastAsia" w:ascii="Times New Roman" w:hAnsi="Times New Roman" w:cs="Times New Roman"/>
                <w:kern w:val="2"/>
              </w:rPr>
              <w:t>国家计委【2002】1980号文件中关于服务招标收费标准收取，由成交供应商领取成交通知书前一次性支付。</w:t>
            </w:r>
          </w:p>
          <w:p>
            <w:pPr>
              <w:pStyle w:val="73"/>
              <w:spacing w:line="300" w:lineRule="auto"/>
              <w:jc w:val="both"/>
              <w:rPr>
                <w:rFonts w:ascii="Times New Roman" w:hAnsi="Times New Roman" w:cs="Times New Roman"/>
              </w:rPr>
            </w:pPr>
            <w:r>
              <w:rPr>
                <w:rFonts w:hint="eastAsia" w:ascii="Times New Roman" w:hAnsi="Times New Roman" w:cs="Times New Roman"/>
                <w:kern w:val="2"/>
              </w:rPr>
              <w:t>本项目招标代理费按定额</w:t>
            </w:r>
            <w:r>
              <w:rPr>
                <w:rFonts w:hint="eastAsia" w:ascii="Times New Roman" w:hAnsi="Times New Roman" w:cs="Times New Roman"/>
                <w:kern w:val="2"/>
                <w:lang w:val="en-US" w:eastAsia="zh-CN"/>
              </w:rPr>
              <w:t>6</w:t>
            </w:r>
            <w:r>
              <w:rPr>
                <w:rFonts w:hint="eastAsia" w:ascii="Times New Roman" w:hAnsi="Times New Roman" w:cs="Times New Roman"/>
                <w:kern w:val="2"/>
              </w:rPr>
              <w:t>000.00元（人民币</w:t>
            </w:r>
            <w:r>
              <w:rPr>
                <w:rFonts w:hint="eastAsia" w:ascii="Times New Roman" w:hAnsi="Times New Roman" w:cs="Times New Roman"/>
                <w:kern w:val="2"/>
                <w:lang w:val="en-US" w:eastAsia="zh-CN"/>
              </w:rPr>
              <w:t>陆</w:t>
            </w:r>
            <w:r>
              <w:rPr>
                <w:rFonts w:hint="eastAsia" w:ascii="Times New Roman" w:hAnsi="Times New Roman" w:cs="Times New Roman"/>
                <w:kern w:val="2"/>
              </w:rPr>
              <w:t>仟元整）收取，由成交供应商在领取成交通知书时一次性付清。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396" w:type="pct"/>
            <w:vAlign w:val="center"/>
          </w:tcPr>
          <w:p>
            <w:pPr>
              <w:spacing w:line="300" w:lineRule="auto"/>
              <w:jc w:val="center"/>
              <w:rPr>
                <w:color w:val="000000"/>
                <w:sz w:val="24"/>
              </w:rPr>
            </w:pPr>
            <w:r>
              <w:rPr>
                <w:rFonts w:hint="eastAsia"/>
                <w:color w:val="000000"/>
                <w:sz w:val="24"/>
              </w:rPr>
              <w:t>13</w:t>
            </w:r>
          </w:p>
        </w:tc>
        <w:tc>
          <w:tcPr>
            <w:tcW w:w="1200" w:type="pct"/>
            <w:vAlign w:val="center"/>
          </w:tcPr>
          <w:p>
            <w:pPr>
              <w:pStyle w:val="73"/>
              <w:spacing w:line="300" w:lineRule="auto"/>
              <w:jc w:val="center"/>
              <w:rPr>
                <w:rFonts w:ascii="Times New Roman" w:hAnsi="Times New Roman" w:cs="Times New Roman"/>
                <w:color w:val="000000"/>
                <w:kern w:val="2"/>
                <w:highlight w:val="yellow"/>
              </w:rPr>
            </w:pPr>
            <w:r>
              <w:rPr>
                <w:rFonts w:ascii="Times New Roman" w:hAnsi="Times New Roman" w:cs="Times New Roman"/>
                <w:color w:val="000000"/>
                <w:kern w:val="2"/>
              </w:rPr>
              <w:t>本项目标的所属行业</w:t>
            </w:r>
          </w:p>
        </w:tc>
        <w:tc>
          <w:tcPr>
            <w:tcW w:w="3402" w:type="pct"/>
            <w:vAlign w:val="center"/>
          </w:tcPr>
          <w:p>
            <w:pPr>
              <w:pStyle w:val="73"/>
              <w:spacing w:line="300" w:lineRule="auto"/>
              <w:jc w:val="both"/>
              <w:rPr>
                <w:rFonts w:ascii="Times New Roman" w:hAnsi="Times New Roman" w:cs="Times New Roman"/>
                <w:color w:val="000000"/>
                <w:kern w:val="2"/>
                <w:highlight w:val="yellow"/>
              </w:rPr>
            </w:pPr>
            <w:r>
              <w:rPr>
                <w:rFonts w:hint="eastAsia" w:ascii="Times New Roman" w:hAnsi="Times New Roman" w:cs="Times New Roman"/>
                <w:kern w:val="2"/>
                <w:lang w:val="zh-CN"/>
              </w:rPr>
              <w:t>根据《中小企业划型标准规定》（工信部联企业〔2011〕300号）本项目采购标的为</w:t>
            </w:r>
            <w:r>
              <w:rPr>
                <w:rFonts w:hint="eastAsia" w:ascii="Times New Roman" w:hAnsi="Times New Roman" w:cs="Times New Roman"/>
                <w:b/>
                <w:kern w:val="2"/>
                <w:u w:val="single"/>
              </w:rPr>
              <w:t>体检服务</w:t>
            </w:r>
            <w:r>
              <w:rPr>
                <w:rFonts w:hint="eastAsia" w:ascii="Times New Roman" w:hAnsi="Times New Roman" w:cs="Times New Roman"/>
                <w:kern w:val="2"/>
                <w:lang w:val="zh-CN"/>
              </w:rPr>
              <w:t>，所属行业均为</w:t>
            </w:r>
            <w:r>
              <w:rPr>
                <w:rFonts w:hint="eastAsia" w:ascii="Times New Roman" w:hAnsi="Times New Roman" w:cs="Times New Roman"/>
                <w:b/>
                <w:bCs/>
                <w:kern w:val="2"/>
                <w:u w:val="single"/>
              </w:rPr>
              <w:t>其他未列明行业</w:t>
            </w:r>
          </w:p>
        </w:tc>
      </w:tr>
    </w:tbl>
    <w:p/>
    <w:p>
      <w:pPr>
        <w:rPr>
          <w:b/>
          <w:sz w:val="24"/>
        </w:rPr>
      </w:pPr>
      <w:r>
        <w:rPr>
          <w:b/>
          <w:sz w:val="24"/>
        </w:rPr>
        <w:t>注</w:t>
      </w:r>
      <w:r>
        <w:rPr>
          <w:rFonts w:hint="eastAsia"/>
          <w:b/>
          <w:sz w:val="24"/>
        </w:rPr>
        <w:t>：磋商</w:t>
      </w:r>
      <w:r>
        <w:rPr>
          <w:b/>
          <w:sz w:val="24"/>
        </w:rPr>
        <w:t>文件中</w:t>
      </w:r>
      <w:r>
        <w:rPr>
          <w:rFonts w:hint="eastAsia"/>
          <w:b/>
          <w:sz w:val="24"/>
        </w:rPr>
        <w:t>相同</w:t>
      </w:r>
      <w:r>
        <w:rPr>
          <w:b/>
          <w:sz w:val="24"/>
        </w:rPr>
        <w:t>内容的描述与</w:t>
      </w:r>
      <w:r>
        <w:rPr>
          <w:rFonts w:hint="eastAsia"/>
          <w:b/>
          <w:sz w:val="24"/>
        </w:rPr>
        <w:t>供应商</w:t>
      </w:r>
      <w:r>
        <w:rPr>
          <w:b/>
          <w:sz w:val="24"/>
        </w:rPr>
        <w:t>须知附表不一致的</w:t>
      </w:r>
      <w:r>
        <w:rPr>
          <w:rFonts w:hint="eastAsia"/>
          <w:b/>
          <w:sz w:val="24"/>
        </w:rPr>
        <w:t>，</w:t>
      </w:r>
      <w:r>
        <w:rPr>
          <w:b/>
          <w:sz w:val="24"/>
        </w:rPr>
        <w:t>以须知附表为准</w:t>
      </w:r>
      <w:r>
        <w:rPr>
          <w:rFonts w:hint="eastAsia"/>
          <w:b/>
          <w:sz w:val="24"/>
        </w:rPr>
        <w:t>。</w:t>
      </w:r>
    </w:p>
    <w:p/>
    <w:p>
      <w:pPr>
        <w:pStyle w:val="4"/>
        <w:keepNext w:val="0"/>
        <w:keepLines w:val="0"/>
        <w:spacing w:before="0" w:after="0" w:line="300" w:lineRule="auto"/>
        <w:contextualSpacing/>
        <w:jc w:val="center"/>
        <w:rPr>
          <w:rFonts w:ascii="Times New Roman" w:hAnsi="Times New Roman" w:eastAsia="宋体"/>
          <w:bCs w:val="0"/>
          <w:color w:val="000000"/>
        </w:rPr>
      </w:pPr>
      <w:r>
        <w:rPr>
          <w:rFonts w:hint="eastAsia" w:ascii="Times New Roman" w:hAnsi="Times New Roman" w:eastAsia="宋体"/>
          <w:bCs w:val="0"/>
          <w:color w:val="000000"/>
        </w:rPr>
        <w:t>二、总  则</w:t>
      </w:r>
    </w:p>
    <w:p>
      <w:pPr>
        <w:pStyle w:val="5"/>
        <w:keepNext w:val="0"/>
        <w:keepLines w:val="0"/>
        <w:spacing w:before="0" w:after="0" w:line="300" w:lineRule="auto"/>
        <w:ind w:firstLine="482" w:firstLineChars="200"/>
        <w:contextualSpacing/>
        <w:rPr>
          <w:color w:val="000000"/>
          <w:sz w:val="24"/>
          <w:szCs w:val="24"/>
        </w:rPr>
      </w:pPr>
      <w:bookmarkStart w:id="22" w:name="_Toc183682342"/>
      <w:bookmarkStart w:id="23" w:name="_Toc183582205"/>
      <w:bookmarkStart w:id="24" w:name="_Toc217446034"/>
      <w:r>
        <w:rPr>
          <w:rFonts w:hint="eastAsia"/>
          <w:color w:val="000000"/>
          <w:sz w:val="24"/>
          <w:szCs w:val="24"/>
        </w:rPr>
        <w:t>1</w:t>
      </w:r>
      <w:bookmarkEnd w:id="22"/>
      <w:bookmarkEnd w:id="23"/>
      <w:r>
        <w:rPr>
          <w:rFonts w:hint="eastAsia" w:hAnsi="宋体"/>
          <w:color w:val="000000"/>
          <w:sz w:val="24"/>
          <w:szCs w:val="24"/>
        </w:rPr>
        <w:t>．适用范围</w:t>
      </w:r>
      <w:bookmarkEnd w:id="24"/>
    </w:p>
    <w:p>
      <w:pPr>
        <w:tabs>
          <w:tab w:val="left" w:pos="7665"/>
        </w:tabs>
        <w:spacing w:line="300" w:lineRule="auto"/>
        <w:ind w:firstLine="480" w:firstLineChars="200"/>
        <w:contextualSpacing/>
        <w:rPr>
          <w:sz w:val="24"/>
        </w:rPr>
      </w:pPr>
      <w:r>
        <w:rPr>
          <w:rFonts w:hint="eastAsia"/>
          <w:color w:val="000000"/>
          <w:sz w:val="24"/>
        </w:rPr>
        <w:t xml:space="preserve">1.1 </w:t>
      </w:r>
      <w:r>
        <w:rPr>
          <w:rFonts w:hint="eastAsia" w:hAnsi="宋体"/>
          <w:color w:val="000000"/>
          <w:sz w:val="24"/>
        </w:rPr>
        <w:t>本磋商文件仅适用于本次磋商所叙述的</w:t>
      </w:r>
      <w:r>
        <w:rPr>
          <w:rFonts w:hint="eastAsia" w:hAnsi="宋体"/>
          <w:sz w:val="24"/>
        </w:rPr>
        <w:t>货物</w:t>
      </w:r>
      <w:r>
        <w:rPr>
          <w:rFonts w:hint="eastAsia"/>
          <w:sz w:val="24"/>
        </w:rPr>
        <w:t>/</w:t>
      </w:r>
      <w:r>
        <w:rPr>
          <w:rFonts w:hint="eastAsia" w:hAnsi="宋体"/>
          <w:sz w:val="24"/>
        </w:rPr>
        <w:t>服务采购。</w:t>
      </w:r>
    </w:p>
    <w:p>
      <w:pPr>
        <w:tabs>
          <w:tab w:val="left" w:pos="7665"/>
        </w:tabs>
        <w:spacing w:line="300" w:lineRule="auto"/>
        <w:ind w:firstLine="480" w:firstLineChars="200"/>
        <w:contextualSpacing/>
        <w:rPr>
          <w:color w:val="000000"/>
          <w:sz w:val="24"/>
        </w:rPr>
      </w:pPr>
      <w:r>
        <w:rPr>
          <w:rFonts w:hint="eastAsia"/>
          <w:color w:val="000000"/>
          <w:sz w:val="24"/>
        </w:rPr>
        <w:t xml:space="preserve">1.2 </w:t>
      </w:r>
      <w:r>
        <w:rPr>
          <w:rFonts w:hint="eastAsia" w:hAnsi="宋体"/>
          <w:color w:val="000000"/>
          <w:sz w:val="24"/>
        </w:rPr>
        <w:t>本磋商文件的解释权</w:t>
      </w:r>
      <w:r>
        <w:rPr>
          <w:rFonts w:hint="eastAsia" w:hAnsi="宋体"/>
          <w:sz w:val="24"/>
        </w:rPr>
        <w:t>归</w:t>
      </w:r>
      <w:r>
        <w:rPr>
          <w:rFonts w:hint="eastAsia" w:hAnsi="宋体"/>
          <w:color w:val="000000"/>
          <w:sz w:val="24"/>
        </w:rPr>
        <w:t>采购人和采购代理机构</w:t>
      </w:r>
      <w:r>
        <w:rPr>
          <w:rFonts w:hint="eastAsia" w:hAnsi="宋体"/>
          <w:sz w:val="24"/>
        </w:rPr>
        <w:t>所有</w:t>
      </w:r>
      <w:r>
        <w:rPr>
          <w:rFonts w:hint="eastAsia" w:hAnsi="宋体"/>
          <w:color w:val="000000"/>
          <w:sz w:val="24"/>
        </w:rPr>
        <w:t>。</w:t>
      </w:r>
    </w:p>
    <w:p>
      <w:pPr>
        <w:pStyle w:val="5"/>
        <w:keepNext w:val="0"/>
        <w:keepLines w:val="0"/>
        <w:spacing w:before="0" w:after="0" w:line="300" w:lineRule="auto"/>
        <w:ind w:firstLine="482" w:firstLineChars="200"/>
        <w:contextualSpacing/>
        <w:rPr>
          <w:color w:val="000000"/>
          <w:sz w:val="24"/>
          <w:szCs w:val="24"/>
        </w:rPr>
      </w:pPr>
      <w:bookmarkStart w:id="25" w:name="_Toc183582206"/>
      <w:bookmarkStart w:id="26" w:name="_Toc183682343"/>
      <w:bookmarkStart w:id="27" w:name="_Toc217446035"/>
      <w:r>
        <w:rPr>
          <w:rFonts w:hint="eastAsia"/>
          <w:color w:val="000000"/>
          <w:sz w:val="24"/>
          <w:szCs w:val="24"/>
        </w:rPr>
        <w:t>2</w:t>
      </w:r>
      <w:bookmarkEnd w:id="25"/>
      <w:bookmarkEnd w:id="26"/>
      <w:bookmarkEnd w:id="27"/>
      <w:r>
        <w:rPr>
          <w:rFonts w:hint="eastAsia" w:hAnsi="宋体"/>
          <w:color w:val="000000"/>
          <w:sz w:val="24"/>
          <w:szCs w:val="24"/>
        </w:rPr>
        <w:t>．采购主体</w:t>
      </w:r>
    </w:p>
    <w:p>
      <w:pPr>
        <w:tabs>
          <w:tab w:val="left" w:pos="7665"/>
        </w:tabs>
        <w:spacing w:line="300" w:lineRule="auto"/>
        <w:ind w:firstLine="480" w:firstLineChars="200"/>
        <w:contextualSpacing/>
        <w:rPr>
          <w:color w:val="000000"/>
          <w:sz w:val="24"/>
        </w:rPr>
      </w:pPr>
      <w:r>
        <w:rPr>
          <w:rFonts w:hint="eastAsia"/>
          <w:color w:val="000000"/>
          <w:sz w:val="24"/>
        </w:rPr>
        <w:t xml:space="preserve">2.1 </w:t>
      </w:r>
      <w:r>
        <w:rPr>
          <w:rFonts w:hint="eastAsia" w:hAnsi="宋体"/>
          <w:color w:val="000000"/>
          <w:sz w:val="24"/>
        </w:rPr>
        <w:t>本次磋商的采购人是</w:t>
      </w:r>
      <w:r>
        <w:rPr>
          <w:rFonts w:hint="eastAsia" w:hAnsi="宋体"/>
          <w:b/>
          <w:color w:val="000000"/>
          <w:sz w:val="24"/>
          <w:lang w:eastAsia="zh-CN"/>
        </w:rPr>
        <w:t>成都东部新区芦葭学校</w:t>
      </w:r>
      <w:r>
        <w:rPr>
          <w:rFonts w:hint="eastAsia" w:hAnsi="宋体"/>
          <w:color w:val="000000"/>
          <w:sz w:val="24"/>
        </w:rPr>
        <w:t>。</w:t>
      </w:r>
    </w:p>
    <w:p>
      <w:pPr>
        <w:tabs>
          <w:tab w:val="left" w:pos="7665"/>
        </w:tabs>
        <w:spacing w:line="300" w:lineRule="auto"/>
        <w:ind w:firstLine="480" w:firstLineChars="200"/>
        <w:contextualSpacing/>
        <w:rPr>
          <w:color w:val="000000"/>
          <w:sz w:val="24"/>
        </w:rPr>
      </w:pPr>
      <w:r>
        <w:rPr>
          <w:rFonts w:hint="eastAsia"/>
          <w:color w:val="000000"/>
          <w:sz w:val="24"/>
        </w:rPr>
        <w:t xml:space="preserve">2.2 </w:t>
      </w:r>
      <w:r>
        <w:rPr>
          <w:rFonts w:hint="eastAsia" w:hAnsi="宋体"/>
          <w:color w:val="000000"/>
          <w:sz w:val="24"/>
        </w:rPr>
        <w:t>本次磋商的采购代理机构是</w:t>
      </w:r>
      <w:r>
        <w:rPr>
          <w:rFonts w:hint="eastAsia" w:hAnsi="宋体"/>
          <w:b/>
          <w:color w:val="000000"/>
          <w:sz w:val="24"/>
          <w:lang w:eastAsia="zh-CN"/>
        </w:rPr>
        <w:t>四川新华汇达招标代理有限公司</w:t>
      </w:r>
      <w:r>
        <w:rPr>
          <w:rFonts w:hint="eastAsia" w:hAnsi="宋体"/>
          <w:color w:val="000000"/>
          <w:sz w:val="24"/>
        </w:rPr>
        <w:t>。</w:t>
      </w:r>
    </w:p>
    <w:p>
      <w:pPr>
        <w:pStyle w:val="5"/>
        <w:keepNext w:val="0"/>
        <w:keepLines w:val="0"/>
        <w:spacing w:before="0" w:after="0" w:line="300" w:lineRule="auto"/>
        <w:ind w:firstLine="482" w:firstLineChars="200"/>
        <w:contextualSpacing/>
        <w:rPr>
          <w:color w:val="000000"/>
          <w:sz w:val="24"/>
          <w:szCs w:val="24"/>
        </w:rPr>
      </w:pPr>
      <w:bookmarkStart w:id="28" w:name="_Toc217446036"/>
      <w:bookmarkStart w:id="29" w:name="_Toc183582207"/>
      <w:bookmarkStart w:id="30" w:name="_Toc217390843"/>
      <w:bookmarkStart w:id="31" w:name="_Toc183682344"/>
      <w:r>
        <w:rPr>
          <w:rFonts w:hint="eastAsia"/>
          <w:color w:val="000000"/>
          <w:sz w:val="24"/>
          <w:szCs w:val="24"/>
        </w:rPr>
        <w:t>3</w:t>
      </w:r>
      <w:r>
        <w:rPr>
          <w:rFonts w:hint="eastAsia" w:hAnsi="宋体"/>
          <w:color w:val="000000"/>
          <w:sz w:val="24"/>
          <w:szCs w:val="24"/>
        </w:rPr>
        <w:t>．合格</w:t>
      </w:r>
      <w:bookmarkEnd w:id="28"/>
      <w:bookmarkEnd w:id="29"/>
      <w:bookmarkEnd w:id="30"/>
      <w:bookmarkEnd w:id="31"/>
      <w:r>
        <w:rPr>
          <w:rFonts w:hint="eastAsia" w:hAnsi="宋体"/>
          <w:color w:val="000000"/>
          <w:sz w:val="24"/>
          <w:szCs w:val="24"/>
        </w:rPr>
        <w:t>供应商</w:t>
      </w:r>
    </w:p>
    <w:p>
      <w:pPr>
        <w:tabs>
          <w:tab w:val="left" w:pos="7665"/>
        </w:tabs>
        <w:spacing w:line="300" w:lineRule="auto"/>
        <w:ind w:firstLine="480" w:firstLineChars="200"/>
        <w:contextualSpacing/>
        <w:rPr>
          <w:color w:val="000000"/>
          <w:sz w:val="24"/>
        </w:rPr>
      </w:pPr>
      <w:r>
        <w:rPr>
          <w:rFonts w:hint="eastAsia" w:hAnsi="宋体"/>
          <w:color w:val="000000"/>
          <w:sz w:val="24"/>
        </w:rPr>
        <w:t>合格供应商应具备以下条件：</w:t>
      </w:r>
    </w:p>
    <w:p>
      <w:pPr>
        <w:tabs>
          <w:tab w:val="left" w:pos="7665"/>
        </w:tabs>
        <w:spacing w:line="300" w:lineRule="auto"/>
        <w:ind w:firstLine="480" w:firstLineChars="200"/>
        <w:contextualSpacing/>
        <w:rPr>
          <w:color w:val="000000"/>
          <w:spacing w:val="-4"/>
          <w:sz w:val="24"/>
        </w:rPr>
      </w:pPr>
      <w:r>
        <w:rPr>
          <w:rFonts w:hint="eastAsia"/>
          <w:color w:val="000000"/>
          <w:sz w:val="24"/>
        </w:rPr>
        <w:t xml:space="preserve">3.1 </w:t>
      </w:r>
      <w:r>
        <w:rPr>
          <w:rFonts w:hint="eastAsia" w:hAnsi="宋体"/>
          <w:color w:val="000000"/>
          <w:sz w:val="24"/>
        </w:rPr>
        <w:t>具备法律法规和本采购文件规定的资格条件</w:t>
      </w:r>
      <w:r>
        <w:rPr>
          <w:rFonts w:hint="eastAsia" w:hAnsi="宋体"/>
          <w:color w:val="000000"/>
          <w:spacing w:val="-4"/>
          <w:sz w:val="24"/>
        </w:rPr>
        <w:t>；</w:t>
      </w:r>
    </w:p>
    <w:p>
      <w:pPr>
        <w:tabs>
          <w:tab w:val="left" w:pos="7665"/>
        </w:tabs>
        <w:spacing w:line="300" w:lineRule="auto"/>
        <w:ind w:firstLine="464" w:firstLineChars="200"/>
        <w:contextualSpacing/>
        <w:rPr>
          <w:color w:val="000000"/>
          <w:spacing w:val="-4"/>
          <w:sz w:val="24"/>
        </w:rPr>
      </w:pPr>
      <w:r>
        <w:rPr>
          <w:rFonts w:hint="eastAsia"/>
          <w:color w:val="000000"/>
          <w:spacing w:val="-4"/>
          <w:sz w:val="24"/>
        </w:rPr>
        <w:t>3.</w:t>
      </w:r>
      <w:r>
        <w:rPr>
          <w:color w:val="000000"/>
          <w:spacing w:val="-4"/>
          <w:sz w:val="24"/>
        </w:rPr>
        <w:t>2</w:t>
      </w:r>
      <w:r>
        <w:rPr>
          <w:rFonts w:hint="eastAsia"/>
          <w:color w:val="000000"/>
          <w:spacing w:val="-4"/>
          <w:sz w:val="24"/>
        </w:rPr>
        <w:t xml:space="preserve"> </w:t>
      </w:r>
      <w:r>
        <w:rPr>
          <w:rFonts w:hint="eastAsia" w:hAnsi="宋体"/>
          <w:color w:val="000000"/>
          <w:spacing w:val="-4"/>
          <w:sz w:val="24"/>
        </w:rPr>
        <w:t>按照规定</w:t>
      </w:r>
      <w:r>
        <w:rPr>
          <w:rFonts w:hint="eastAsia" w:hAnsi="宋体"/>
          <w:color w:val="000000"/>
          <w:sz w:val="24"/>
        </w:rPr>
        <w:t>获取了磋商文件，属于实质性参加政府采购活动的供应商。</w:t>
      </w:r>
    </w:p>
    <w:p>
      <w:pPr>
        <w:pStyle w:val="5"/>
        <w:keepNext w:val="0"/>
        <w:keepLines w:val="0"/>
        <w:spacing w:before="0" w:after="0" w:line="300" w:lineRule="auto"/>
        <w:ind w:firstLine="482" w:firstLineChars="200"/>
        <w:contextualSpacing/>
        <w:rPr>
          <w:color w:val="000000"/>
          <w:sz w:val="24"/>
          <w:szCs w:val="24"/>
        </w:rPr>
      </w:pPr>
      <w:bookmarkStart w:id="32" w:name="_Toc183582208"/>
      <w:bookmarkStart w:id="33" w:name="_Toc183682345"/>
      <w:bookmarkStart w:id="34" w:name="_Toc217446037"/>
      <w:r>
        <w:rPr>
          <w:rFonts w:hint="eastAsia"/>
          <w:color w:val="000000"/>
          <w:sz w:val="24"/>
          <w:szCs w:val="24"/>
        </w:rPr>
        <w:t>4</w:t>
      </w:r>
      <w:r>
        <w:rPr>
          <w:rFonts w:hint="eastAsia" w:hAnsi="宋体"/>
          <w:color w:val="000000"/>
          <w:sz w:val="24"/>
          <w:szCs w:val="24"/>
        </w:rPr>
        <w:t>．磋商费用</w:t>
      </w:r>
      <w:bookmarkEnd w:id="32"/>
      <w:bookmarkEnd w:id="33"/>
      <w:bookmarkEnd w:id="34"/>
      <w:r>
        <w:rPr>
          <w:rFonts w:hint="eastAsia" w:hAnsi="宋体"/>
          <w:color w:val="000000"/>
          <w:sz w:val="24"/>
          <w:szCs w:val="24"/>
        </w:rPr>
        <w:t>（</w:t>
      </w:r>
      <w:r>
        <w:rPr>
          <w:rFonts w:hint="eastAsia"/>
          <w:color w:val="000000"/>
          <w:sz w:val="24"/>
          <w:szCs w:val="24"/>
        </w:rPr>
        <w:t>实质性要求）</w:t>
      </w:r>
    </w:p>
    <w:p>
      <w:pPr>
        <w:tabs>
          <w:tab w:val="left" w:pos="7665"/>
        </w:tabs>
        <w:spacing w:line="300" w:lineRule="auto"/>
        <w:ind w:firstLine="480" w:firstLineChars="200"/>
        <w:contextualSpacing/>
        <w:rPr>
          <w:color w:val="000000"/>
          <w:sz w:val="24"/>
        </w:rPr>
      </w:pPr>
      <w:r>
        <w:rPr>
          <w:rFonts w:hint="eastAsia" w:hAnsi="宋体"/>
          <w:color w:val="000000"/>
          <w:sz w:val="24"/>
        </w:rPr>
        <w:t>供应商应自行承担参加磋商活动的全部费用。</w:t>
      </w:r>
    </w:p>
    <w:p>
      <w:pPr>
        <w:pStyle w:val="64"/>
        <w:spacing w:line="300" w:lineRule="auto"/>
        <w:ind w:left="1" w:firstLine="482" w:firstLineChars="200"/>
        <w:contextualSpacing/>
        <w:rPr>
          <w:rFonts w:ascii="Times New Roman"/>
          <w:b/>
          <w:color w:val="000000"/>
          <w:sz w:val="24"/>
          <w:szCs w:val="24"/>
        </w:rPr>
      </w:pPr>
      <w:r>
        <w:rPr>
          <w:rFonts w:ascii="Times New Roman"/>
          <w:b/>
          <w:color w:val="000000"/>
          <w:sz w:val="24"/>
          <w:szCs w:val="24"/>
        </w:rPr>
        <w:t>5</w:t>
      </w:r>
      <w:r>
        <w:rPr>
          <w:rFonts w:hint="eastAsia" w:ascii="Times New Roman" w:hAnsi="宋体"/>
          <w:b/>
          <w:color w:val="000000"/>
          <w:sz w:val="24"/>
          <w:szCs w:val="24"/>
        </w:rPr>
        <w:t>．联合体磋商（实质性要求）</w:t>
      </w:r>
    </w:p>
    <w:p>
      <w:pPr>
        <w:pStyle w:val="64"/>
        <w:spacing w:line="300" w:lineRule="auto"/>
        <w:ind w:left="1" w:firstLine="482" w:firstLineChars="200"/>
        <w:contextualSpacing/>
        <w:rPr>
          <w:rFonts w:ascii="Times New Roman"/>
          <w:b/>
          <w:color w:val="000000"/>
          <w:sz w:val="24"/>
        </w:rPr>
      </w:pPr>
      <w:r>
        <w:rPr>
          <w:rFonts w:ascii="Times New Roman"/>
          <w:b/>
          <w:color w:val="000000"/>
          <w:sz w:val="24"/>
          <w:szCs w:val="24"/>
        </w:rPr>
        <w:t>5</w:t>
      </w:r>
      <w:r>
        <w:rPr>
          <w:rFonts w:hint="eastAsia" w:ascii="Times New Roman"/>
          <w:b/>
          <w:color w:val="000000"/>
          <w:sz w:val="24"/>
          <w:szCs w:val="24"/>
        </w:rPr>
        <w:t xml:space="preserve">.1 </w:t>
      </w:r>
      <w:r>
        <w:rPr>
          <w:rFonts w:hint="eastAsia" w:ascii="Times New Roman" w:hAnsi="宋体"/>
          <w:b/>
          <w:color w:val="000000"/>
          <w:sz w:val="24"/>
        </w:rPr>
        <w:t>本项目不接受联合体参与磋商。</w:t>
      </w:r>
    </w:p>
    <w:p>
      <w:pPr>
        <w:pStyle w:val="64"/>
        <w:spacing w:line="300" w:lineRule="auto"/>
        <w:ind w:left="1" w:firstLine="482" w:firstLineChars="200"/>
        <w:contextualSpacing/>
        <w:rPr>
          <w:rFonts w:ascii="Times New Roman"/>
          <w:b/>
          <w:color w:val="000000"/>
          <w:sz w:val="24"/>
          <w:szCs w:val="24"/>
        </w:rPr>
      </w:pPr>
      <w:r>
        <w:rPr>
          <w:rFonts w:ascii="Times New Roman"/>
          <w:b/>
          <w:color w:val="000000"/>
          <w:sz w:val="24"/>
          <w:szCs w:val="24"/>
        </w:rPr>
        <w:t>6</w:t>
      </w:r>
      <w:r>
        <w:rPr>
          <w:rFonts w:hint="eastAsia" w:ascii="Times New Roman" w:hAnsi="宋体"/>
          <w:b/>
          <w:color w:val="000000"/>
          <w:sz w:val="24"/>
          <w:szCs w:val="24"/>
        </w:rPr>
        <w:t>．磋商保证金</w:t>
      </w:r>
      <w:r>
        <w:rPr>
          <w:rFonts w:ascii="Times New Roman"/>
          <w:b/>
          <w:color w:val="000000"/>
          <w:sz w:val="24"/>
          <w:szCs w:val="24"/>
        </w:rPr>
        <w:t>（本项目不适用）</w:t>
      </w:r>
    </w:p>
    <w:p>
      <w:pPr>
        <w:spacing w:line="300" w:lineRule="auto"/>
        <w:ind w:firstLine="470" w:firstLineChars="196"/>
        <w:contextualSpacing/>
        <w:rPr>
          <w:color w:val="000000"/>
          <w:sz w:val="24"/>
        </w:rPr>
      </w:pPr>
      <w:r>
        <w:rPr>
          <w:color w:val="000000"/>
          <w:sz w:val="24"/>
        </w:rPr>
        <w:t>6</w:t>
      </w:r>
      <w:r>
        <w:rPr>
          <w:rFonts w:hint="eastAsia"/>
          <w:color w:val="000000"/>
          <w:sz w:val="24"/>
        </w:rPr>
        <w:t xml:space="preserve">.1 </w:t>
      </w:r>
      <w:r>
        <w:rPr>
          <w:rFonts w:hint="eastAsia" w:hAnsi="宋体"/>
          <w:color w:val="000000"/>
          <w:sz w:val="24"/>
        </w:rPr>
        <w:t>供应商</w:t>
      </w:r>
      <w:r>
        <w:rPr>
          <w:rFonts w:hint="eastAsia" w:hAnsi="宋体"/>
          <w:sz w:val="24"/>
        </w:rPr>
        <w:t>必须以人民币为计量单位</w:t>
      </w:r>
      <w:r>
        <w:rPr>
          <w:rFonts w:hint="eastAsia" w:hAnsi="宋体"/>
          <w:color w:val="000000"/>
          <w:sz w:val="24"/>
        </w:rPr>
        <w:t>提交磋商文件规定数额的磋商保证金，并作为其报价的一部分。</w:t>
      </w:r>
    </w:p>
    <w:p>
      <w:pPr>
        <w:spacing w:line="300" w:lineRule="auto"/>
        <w:ind w:firstLine="470" w:firstLineChars="196"/>
        <w:contextualSpacing/>
        <w:rPr>
          <w:color w:val="000000"/>
          <w:sz w:val="24"/>
        </w:rPr>
      </w:pPr>
      <w:r>
        <w:rPr>
          <w:color w:val="000000"/>
          <w:sz w:val="24"/>
        </w:rPr>
        <w:t>6</w:t>
      </w:r>
      <w:r>
        <w:rPr>
          <w:rFonts w:hint="eastAsia"/>
          <w:color w:val="000000"/>
          <w:sz w:val="24"/>
        </w:rPr>
        <w:t xml:space="preserve">.2 </w:t>
      </w:r>
      <w:r>
        <w:rPr>
          <w:rFonts w:hint="eastAsia" w:hAnsi="宋体"/>
          <w:color w:val="000000"/>
          <w:sz w:val="24"/>
        </w:rPr>
        <w:t>未按磋商文件要求在规定时间前交纳规定数额磋商保证金的响应文件无效。</w:t>
      </w:r>
    </w:p>
    <w:p>
      <w:pPr>
        <w:spacing w:line="300" w:lineRule="auto"/>
        <w:ind w:firstLine="470" w:firstLineChars="196"/>
        <w:contextualSpacing/>
        <w:rPr>
          <w:color w:val="000000"/>
          <w:sz w:val="24"/>
        </w:rPr>
      </w:pPr>
      <w:r>
        <w:rPr>
          <w:color w:val="000000"/>
          <w:sz w:val="24"/>
        </w:rPr>
        <w:t>6</w:t>
      </w:r>
      <w:r>
        <w:rPr>
          <w:rFonts w:hint="eastAsia"/>
          <w:color w:val="000000"/>
          <w:sz w:val="24"/>
        </w:rPr>
        <w:t>.</w:t>
      </w:r>
      <w:r>
        <w:rPr>
          <w:color w:val="000000"/>
          <w:sz w:val="24"/>
        </w:rPr>
        <w:t>3</w:t>
      </w:r>
      <w:r>
        <w:rPr>
          <w:rFonts w:hint="eastAsia"/>
          <w:color w:val="000000"/>
          <w:sz w:val="24"/>
        </w:rPr>
        <w:t xml:space="preserve"> </w:t>
      </w:r>
      <w:r>
        <w:rPr>
          <w:rFonts w:hint="eastAsia" w:hAnsi="宋体"/>
          <w:color w:val="000000"/>
          <w:sz w:val="24"/>
        </w:rPr>
        <w:t>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hAnsi="宋体"/>
          <w:sz w:val="24"/>
        </w:rPr>
        <w:t>期限内。</w:t>
      </w:r>
      <w:r>
        <w:rPr>
          <w:rFonts w:hint="eastAsia" w:hAnsi="宋体"/>
          <w:color w:val="000000"/>
          <w:sz w:val="24"/>
        </w:rPr>
        <w:t>）</w:t>
      </w:r>
    </w:p>
    <w:p>
      <w:pPr>
        <w:spacing w:line="300" w:lineRule="auto"/>
        <w:ind w:firstLine="470" w:firstLineChars="196"/>
        <w:contextualSpacing/>
        <w:rPr>
          <w:color w:val="000000"/>
          <w:sz w:val="24"/>
        </w:rPr>
      </w:pPr>
      <w:r>
        <w:rPr>
          <w:color w:val="000000"/>
          <w:sz w:val="24"/>
        </w:rPr>
        <w:t>6</w:t>
      </w:r>
      <w:r>
        <w:rPr>
          <w:rFonts w:hint="eastAsia"/>
          <w:color w:val="000000"/>
          <w:sz w:val="24"/>
        </w:rPr>
        <w:t>.</w:t>
      </w:r>
      <w:r>
        <w:rPr>
          <w:color w:val="000000"/>
          <w:sz w:val="24"/>
        </w:rPr>
        <w:t>4</w:t>
      </w:r>
      <w:r>
        <w:rPr>
          <w:rFonts w:hint="eastAsia"/>
          <w:color w:val="000000"/>
          <w:sz w:val="24"/>
        </w:rPr>
        <w:t xml:space="preserve"> </w:t>
      </w:r>
      <w:r>
        <w:rPr>
          <w:rFonts w:hint="eastAsia" w:hAnsi="宋体"/>
          <w:color w:val="000000"/>
          <w:sz w:val="24"/>
        </w:rPr>
        <w:t>发生下列情形之一的，采购代理机构将不予退还磋商保证金：</w:t>
      </w:r>
    </w:p>
    <w:p>
      <w:pPr>
        <w:spacing w:line="300" w:lineRule="auto"/>
        <w:ind w:firstLine="470" w:firstLineChars="196"/>
        <w:contextualSpacing/>
        <w:rPr>
          <w:color w:val="000000"/>
          <w:sz w:val="24"/>
        </w:rPr>
      </w:pPr>
      <w:r>
        <w:rPr>
          <w:rFonts w:hint="eastAsia" w:hAnsi="宋体"/>
          <w:color w:val="000000"/>
          <w:sz w:val="24"/>
        </w:rPr>
        <w:t>（一）在磋商文件规定的递交响应文件截止时间后撤回响应文件的；</w:t>
      </w:r>
    </w:p>
    <w:p>
      <w:pPr>
        <w:spacing w:line="300" w:lineRule="auto"/>
        <w:ind w:firstLine="470" w:firstLineChars="196"/>
        <w:contextualSpacing/>
        <w:rPr>
          <w:sz w:val="24"/>
        </w:rPr>
      </w:pPr>
      <w:r>
        <w:rPr>
          <w:rFonts w:hint="eastAsia" w:hAnsi="宋体"/>
          <w:sz w:val="24"/>
        </w:rPr>
        <w:t>（二）在采购人确定成交供应商之前放弃成交候选资格的；</w:t>
      </w:r>
    </w:p>
    <w:p>
      <w:pPr>
        <w:spacing w:line="300" w:lineRule="auto"/>
        <w:ind w:firstLine="470" w:firstLineChars="196"/>
        <w:contextualSpacing/>
        <w:rPr>
          <w:color w:val="000000"/>
          <w:sz w:val="24"/>
        </w:rPr>
      </w:pPr>
      <w:r>
        <w:rPr>
          <w:rFonts w:hint="eastAsia" w:hAnsi="宋体"/>
          <w:color w:val="000000"/>
          <w:sz w:val="24"/>
        </w:rPr>
        <w:t>（三）成交后放弃、不领取或者不接收成交通知书的；</w:t>
      </w:r>
    </w:p>
    <w:p>
      <w:pPr>
        <w:spacing w:line="300" w:lineRule="auto"/>
        <w:ind w:firstLine="470" w:firstLineChars="196"/>
        <w:contextualSpacing/>
        <w:rPr>
          <w:color w:val="000000"/>
          <w:sz w:val="24"/>
        </w:rPr>
      </w:pPr>
      <w:r>
        <w:rPr>
          <w:rFonts w:hint="eastAsia" w:hAnsi="宋体"/>
          <w:color w:val="000000"/>
          <w:sz w:val="24"/>
        </w:rPr>
        <w:t>（四）由于成交供应商的原因未能按照磋商文件的规定与采购人签订合同的；</w:t>
      </w:r>
    </w:p>
    <w:p>
      <w:pPr>
        <w:spacing w:line="300" w:lineRule="auto"/>
        <w:ind w:firstLine="470" w:firstLineChars="196"/>
        <w:contextualSpacing/>
        <w:rPr>
          <w:color w:val="000000"/>
          <w:sz w:val="24"/>
        </w:rPr>
      </w:pPr>
      <w:r>
        <w:rPr>
          <w:rFonts w:hint="eastAsia" w:hAnsi="宋体"/>
          <w:color w:val="000000"/>
          <w:sz w:val="24"/>
        </w:rPr>
        <w:t>（五）由于成交供应商的原因未能按照磋商文件的规定交纳履约保证金的；</w:t>
      </w:r>
    </w:p>
    <w:p>
      <w:pPr>
        <w:spacing w:line="300" w:lineRule="auto"/>
        <w:ind w:firstLine="470" w:firstLineChars="196"/>
        <w:contextualSpacing/>
        <w:rPr>
          <w:color w:val="000000"/>
          <w:sz w:val="24"/>
        </w:rPr>
      </w:pPr>
      <w:r>
        <w:rPr>
          <w:rFonts w:hint="eastAsia" w:hAnsi="宋体"/>
          <w:color w:val="000000"/>
          <w:sz w:val="24"/>
        </w:rPr>
        <w:t>（六）供应商在政府采购活动中提供虚假材料的；</w:t>
      </w:r>
    </w:p>
    <w:p>
      <w:pPr>
        <w:spacing w:line="300" w:lineRule="auto"/>
        <w:ind w:firstLine="470" w:firstLineChars="196"/>
        <w:contextualSpacing/>
        <w:rPr>
          <w:color w:val="000000"/>
          <w:sz w:val="24"/>
        </w:rPr>
      </w:pPr>
      <w:r>
        <w:rPr>
          <w:rFonts w:hint="eastAsia" w:hAnsi="宋体"/>
          <w:color w:val="000000"/>
          <w:sz w:val="24"/>
        </w:rPr>
        <w:t>（七）报价有效期内，供应商在政府采购活动中有违法、违规、违纪行为。</w:t>
      </w:r>
    </w:p>
    <w:p>
      <w:pPr>
        <w:pStyle w:val="64"/>
        <w:spacing w:line="300" w:lineRule="auto"/>
        <w:ind w:left="1" w:firstLine="482" w:firstLineChars="200"/>
        <w:contextualSpacing/>
        <w:rPr>
          <w:rFonts w:ascii="Times New Roman"/>
          <w:b/>
          <w:color w:val="000000"/>
          <w:sz w:val="24"/>
        </w:rPr>
      </w:pPr>
      <w:r>
        <w:rPr>
          <w:rFonts w:ascii="Times New Roman"/>
          <w:b/>
          <w:color w:val="000000"/>
          <w:sz w:val="24"/>
        </w:rPr>
        <w:t>7</w:t>
      </w:r>
      <w:r>
        <w:rPr>
          <w:rFonts w:hint="eastAsia" w:ascii="Times New Roman" w:hAnsi="宋体"/>
          <w:b/>
          <w:color w:val="000000"/>
          <w:sz w:val="24"/>
        </w:rPr>
        <w:t>．响应文件有效期（实质性要求）</w:t>
      </w:r>
    </w:p>
    <w:p>
      <w:pPr>
        <w:spacing w:line="300" w:lineRule="auto"/>
        <w:ind w:firstLine="470" w:firstLineChars="196"/>
        <w:contextualSpacing/>
        <w:rPr>
          <w:color w:val="000000"/>
          <w:sz w:val="24"/>
        </w:rPr>
      </w:pPr>
      <w:r>
        <w:rPr>
          <w:rFonts w:hint="eastAsia" w:hAnsi="宋体"/>
          <w:color w:val="000000"/>
          <w:sz w:val="24"/>
        </w:rPr>
        <w:t>本项目响应文件有效期为递交磋商响应文件截止之日起不少于</w:t>
      </w:r>
      <w:r>
        <w:rPr>
          <w:rFonts w:hint="eastAsia"/>
          <w:color w:val="000000"/>
          <w:sz w:val="24"/>
        </w:rPr>
        <w:t>120</w:t>
      </w:r>
      <w:r>
        <w:rPr>
          <w:rFonts w:hint="eastAsia" w:hAnsi="宋体"/>
          <w:color w:val="000000"/>
          <w:sz w:val="24"/>
        </w:rPr>
        <w:t>天。否则，其响应文件将作为无效处理。</w:t>
      </w:r>
    </w:p>
    <w:p>
      <w:pPr>
        <w:pStyle w:val="64"/>
        <w:spacing w:line="300" w:lineRule="auto"/>
        <w:ind w:left="1" w:firstLine="482" w:firstLineChars="200"/>
        <w:contextualSpacing/>
        <w:rPr>
          <w:rFonts w:ascii="Times New Roman"/>
          <w:b/>
          <w:bCs/>
          <w:color w:val="000000"/>
          <w:sz w:val="24"/>
          <w:szCs w:val="24"/>
        </w:rPr>
      </w:pPr>
      <w:r>
        <w:rPr>
          <w:rFonts w:ascii="Times New Roman"/>
          <w:b/>
          <w:color w:val="000000"/>
          <w:sz w:val="24"/>
          <w:szCs w:val="24"/>
        </w:rPr>
        <w:t>8</w:t>
      </w:r>
      <w:r>
        <w:rPr>
          <w:rFonts w:hint="eastAsia" w:ascii="Times New Roman" w:hAnsi="宋体"/>
          <w:b/>
          <w:color w:val="000000"/>
          <w:sz w:val="24"/>
          <w:szCs w:val="24"/>
        </w:rPr>
        <w:t>．</w:t>
      </w:r>
      <w:r>
        <w:rPr>
          <w:rFonts w:hint="eastAsia" w:ascii="Times New Roman" w:hAnsi="宋体"/>
          <w:b/>
          <w:bCs/>
          <w:color w:val="000000"/>
          <w:sz w:val="24"/>
          <w:szCs w:val="24"/>
        </w:rPr>
        <w:t>知识产权</w:t>
      </w:r>
      <w:r>
        <w:rPr>
          <w:rFonts w:hint="eastAsia" w:ascii="Times New Roman" w:hAnsi="宋体"/>
          <w:b/>
          <w:color w:val="000000"/>
          <w:sz w:val="24"/>
        </w:rPr>
        <w:t>（实质性要求）</w:t>
      </w:r>
    </w:p>
    <w:p>
      <w:pPr>
        <w:pStyle w:val="10"/>
        <w:spacing w:line="300" w:lineRule="auto"/>
        <w:ind w:firstLine="480" w:firstLineChars="200"/>
        <w:contextualSpacing/>
        <w:rPr>
          <w:color w:val="000000"/>
          <w:sz w:val="24"/>
          <w:szCs w:val="24"/>
        </w:rPr>
      </w:pPr>
      <w:r>
        <w:rPr>
          <w:rFonts w:hint="eastAsia"/>
          <w:color w:val="000000"/>
          <w:sz w:val="24"/>
          <w:szCs w:val="24"/>
        </w:rPr>
        <w:t>8</w:t>
      </w:r>
      <w:r>
        <w:rPr>
          <w:color w:val="000000"/>
          <w:sz w:val="24"/>
          <w:szCs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spacing w:line="300" w:lineRule="auto"/>
        <w:ind w:firstLine="480" w:firstLineChars="200"/>
        <w:contextualSpacing/>
        <w:rPr>
          <w:color w:val="000000"/>
          <w:sz w:val="24"/>
          <w:szCs w:val="24"/>
        </w:rPr>
      </w:pPr>
      <w:r>
        <w:rPr>
          <w:rFonts w:hint="eastAsia"/>
          <w:color w:val="000000"/>
          <w:sz w:val="24"/>
          <w:szCs w:val="24"/>
        </w:rPr>
        <w:t>8</w:t>
      </w:r>
      <w:r>
        <w:rPr>
          <w:color w:val="000000"/>
          <w:sz w:val="24"/>
          <w:szCs w:val="24"/>
        </w:rPr>
        <w:t>.2 除非招标文件特别</w:t>
      </w:r>
      <w:r>
        <w:rPr>
          <w:sz w:val="24"/>
          <w:szCs w:val="24"/>
        </w:rPr>
        <w:t>规定</w:t>
      </w:r>
      <w:r>
        <w:rPr>
          <w:color w:val="000000"/>
          <w:sz w:val="24"/>
          <w:szCs w:val="24"/>
        </w:rPr>
        <w:t>，采购人享有本项目实施过程中产生的知识成果及知识产权。</w:t>
      </w:r>
    </w:p>
    <w:p>
      <w:pPr>
        <w:spacing w:line="300" w:lineRule="auto"/>
        <w:ind w:firstLine="480" w:firstLineChars="200"/>
        <w:contextualSpacing/>
        <w:rPr>
          <w:sz w:val="24"/>
        </w:rPr>
      </w:pPr>
      <w:r>
        <w:rPr>
          <w:rFonts w:hint="eastAsia"/>
          <w:color w:val="000000"/>
          <w:sz w:val="24"/>
        </w:rPr>
        <w:t>8</w:t>
      </w:r>
      <w:r>
        <w:rPr>
          <w:color w:val="000000"/>
          <w:sz w:val="24"/>
        </w:rPr>
        <w:t xml:space="preserve">.3 </w:t>
      </w:r>
      <w:r>
        <w:rPr>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00" w:lineRule="auto"/>
        <w:ind w:firstLine="460" w:firstLineChars="192"/>
        <w:contextualSpacing/>
        <w:rPr>
          <w:color w:val="000000"/>
          <w:sz w:val="24"/>
        </w:rPr>
      </w:pPr>
      <w:r>
        <w:rPr>
          <w:rFonts w:hint="eastAsia"/>
          <w:color w:val="000000"/>
          <w:sz w:val="24"/>
        </w:rPr>
        <w:t>8</w:t>
      </w:r>
      <w:r>
        <w:rPr>
          <w:color w:val="000000"/>
          <w:sz w:val="24"/>
        </w:rPr>
        <w:t>.4 如采用供应商所不拥有的知识产权，则在报价中必须包括合法获取该知识产权的相关费用。</w:t>
      </w:r>
    </w:p>
    <w:p>
      <w:pPr>
        <w:tabs>
          <w:tab w:val="left" w:pos="7665"/>
        </w:tabs>
        <w:spacing w:line="300" w:lineRule="auto"/>
        <w:ind w:firstLine="424" w:firstLineChars="177"/>
        <w:contextualSpacing/>
        <w:rPr>
          <w:color w:val="000000"/>
          <w:sz w:val="24"/>
        </w:rPr>
      </w:pPr>
      <w:r>
        <w:rPr>
          <w:rFonts w:hint="eastAsia"/>
          <w:color w:val="000000"/>
          <w:sz w:val="24"/>
        </w:rPr>
        <w:t>8</w:t>
      </w:r>
      <w:r>
        <w:rPr>
          <w:color w:val="000000"/>
          <w:sz w:val="24"/>
        </w:rPr>
        <w:t>.5以上知识产权内容为重要实质性要求，须单独提供承诺函，格式自拟。不提供将作实质性不满足处理。</w:t>
      </w:r>
    </w:p>
    <w:p>
      <w:pPr>
        <w:pStyle w:val="10"/>
        <w:spacing w:line="300" w:lineRule="auto"/>
        <w:ind w:firstLine="480" w:firstLineChars="200"/>
        <w:contextualSpacing/>
        <w:rPr>
          <w:color w:val="000000"/>
          <w:sz w:val="24"/>
          <w:szCs w:val="24"/>
        </w:rPr>
      </w:pPr>
    </w:p>
    <w:p>
      <w:pPr>
        <w:spacing w:line="300" w:lineRule="auto"/>
        <w:ind w:firstLine="460" w:firstLineChars="192"/>
        <w:contextualSpacing/>
        <w:rPr>
          <w:rFonts w:hAnsi="宋体"/>
          <w:color w:val="000000"/>
          <w:sz w:val="24"/>
        </w:rPr>
      </w:pPr>
    </w:p>
    <w:p>
      <w:pPr>
        <w:pStyle w:val="4"/>
        <w:keepNext w:val="0"/>
        <w:keepLines w:val="0"/>
        <w:spacing w:before="0" w:after="0" w:line="300" w:lineRule="auto"/>
        <w:contextualSpacing/>
        <w:jc w:val="center"/>
        <w:rPr>
          <w:rFonts w:ascii="Times New Roman" w:hAnsi="Times New Roman" w:eastAsia="宋体"/>
          <w:bCs w:val="0"/>
          <w:color w:val="000000"/>
        </w:rPr>
      </w:pPr>
      <w:bookmarkStart w:id="35" w:name="_Toc77400779"/>
      <w:bookmarkStart w:id="36" w:name="_Toc89075875"/>
      <w:bookmarkStart w:id="37" w:name="_Toc183582209"/>
      <w:bookmarkStart w:id="38" w:name="_Toc217446038"/>
      <w:bookmarkStart w:id="39" w:name="_Toc183682346"/>
      <w:r>
        <w:rPr>
          <w:rFonts w:hint="eastAsia" w:ascii="Times New Roman" w:hAnsi="宋体" w:eastAsia="宋体"/>
          <w:bCs w:val="0"/>
          <w:color w:val="000000"/>
        </w:rPr>
        <w:t>三、磋商文件</w:t>
      </w:r>
      <w:bookmarkEnd w:id="35"/>
      <w:bookmarkEnd w:id="36"/>
      <w:bookmarkEnd w:id="37"/>
      <w:bookmarkEnd w:id="38"/>
      <w:bookmarkEnd w:id="39"/>
    </w:p>
    <w:p>
      <w:pPr>
        <w:pStyle w:val="64"/>
        <w:spacing w:line="300" w:lineRule="auto"/>
        <w:ind w:left="1" w:firstLine="482" w:firstLineChars="200"/>
        <w:contextualSpacing/>
        <w:rPr>
          <w:rFonts w:ascii="Times New Roman"/>
          <w:b/>
          <w:color w:val="000000"/>
          <w:sz w:val="24"/>
          <w:szCs w:val="24"/>
        </w:rPr>
      </w:pPr>
      <w:bookmarkStart w:id="40" w:name="_Toc183582210"/>
      <w:bookmarkStart w:id="41" w:name="_Toc183682347"/>
      <w:bookmarkStart w:id="42" w:name="_Toc217446039"/>
      <w:r>
        <w:rPr>
          <w:rFonts w:ascii="Times New Roman"/>
          <w:b/>
          <w:color w:val="000000"/>
          <w:sz w:val="24"/>
          <w:szCs w:val="24"/>
        </w:rPr>
        <w:t>9</w:t>
      </w:r>
      <w:r>
        <w:rPr>
          <w:rFonts w:hint="eastAsia" w:ascii="Times New Roman"/>
          <w:b/>
          <w:color w:val="000000"/>
          <w:sz w:val="24"/>
          <w:szCs w:val="24"/>
        </w:rPr>
        <w:t>．磋商文件的构成</w:t>
      </w:r>
      <w:bookmarkEnd w:id="40"/>
      <w:bookmarkEnd w:id="41"/>
      <w:bookmarkEnd w:id="42"/>
    </w:p>
    <w:p>
      <w:pPr>
        <w:tabs>
          <w:tab w:val="left" w:pos="720"/>
        </w:tabs>
        <w:spacing w:line="300" w:lineRule="auto"/>
        <w:ind w:firstLine="480" w:firstLineChars="200"/>
        <w:contextualSpacing/>
        <w:rPr>
          <w:color w:val="FF0000"/>
          <w:sz w:val="24"/>
        </w:rPr>
      </w:pPr>
      <w:r>
        <w:rPr>
          <w:color w:val="000000"/>
          <w:sz w:val="24"/>
        </w:rPr>
        <w:t>9</w:t>
      </w:r>
      <w:r>
        <w:rPr>
          <w:rFonts w:hint="eastAsia"/>
          <w:b/>
          <w:bCs/>
          <w:color w:val="000000"/>
          <w:sz w:val="24"/>
        </w:rPr>
        <w:t>.</w:t>
      </w:r>
      <w:r>
        <w:rPr>
          <w:rFonts w:hint="eastAsia"/>
          <w:color w:val="000000"/>
          <w:sz w:val="24"/>
        </w:rPr>
        <w:t xml:space="preserve">1 </w:t>
      </w:r>
      <w:r>
        <w:rPr>
          <w:rFonts w:hint="eastAsia" w:hAnsi="宋体"/>
          <w:color w:val="000000"/>
          <w:sz w:val="24"/>
        </w:rPr>
        <w:t>磋商文件是供应商准备响应文件和参加报价的依据，同时也是磋商的重要依据。磋商文件用以阐明磋商项目所需的资质、技术、服务及报价等要求、磋商程序、有关规定和注意事项以及合同主要条款等。</w:t>
      </w:r>
    </w:p>
    <w:p>
      <w:pPr>
        <w:tabs>
          <w:tab w:val="left" w:pos="7665"/>
        </w:tabs>
        <w:spacing w:line="300" w:lineRule="auto"/>
        <w:ind w:firstLine="480" w:firstLineChars="200"/>
        <w:contextualSpacing/>
        <w:rPr>
          <w:color w:val="000000"/>
          <w:sz w:val="24"/>
        </w:rPr>
      </w:pPr>
      <w:r>
        <w:rPr>
          <w:color w:val="000000"/>
          <w:sz w:val="24"/>
        </w:rPr>
        <w:t>9</w:t>
      </w:r>
      <w:r>
        <w:rPr>
          <w:rFonts w:hint="eastAsia"/>
          <w:b/>
          <w:bCs/>
          <w:color w:val="000000"/>
          <w:sz w:val="24"/>
        </w:rPr>
        <w:t>.</w:t>
      </w:r>
      <w:r>
        <w:rPr>
          <w:rFonts w:hint="eastAsia"/>
          <w:color w:val="000000"/>
          <w:sz w:val="24"/>
        </w:rPr>
        <w:t xml:space="preserve">2 </w:t>
      </w:r>
      <w:r>
        <w:rPr>
          <w:rFonts w:hint="eastAsia" w:hAnsi="宋体"/>
          <w:color w:val="000000"/>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4"/>
        <w:spacing w:line="300" w:lineRule="auto"/>
        <w:ind w:left="1" w:firstLine="482" w:firstLineChars="200"/>
        <w:contextualSpacing/>
        <w:rPr>
          <w:rFonts w:ascii="Times New Roman"/>
          <w:b/>
          <w:color w:val="000000"/>
          <w:sz w:val="24"/>
          <w:szCs w:val="24"/>
        </w:rPr>
      </w:pPr>
      <w:bookmarkStart w:id="43" w:name="_Toc183582211"/>
      <w:bookmarkStart w:id="44" w:name="_Toc183682348"/>
      <w:bookmarkStart w:id="45" w:name="_Toc217446040"/>
      <w:r>
        <w:rPr>
          <w:rFonts w:hint="eastAsia" w:ascii="Times New Roman"/>
          <w:b/>
          <w:color w:val="000000"/>
          <w:sz w:val="24"/>
          <w:szCs w:val="24"/>
        </w:rPr>
        <w:t>1</w:t>
      </w:r>
      <w:r>
        <w:rPr>
          <w:rFonts w:ascii="Times New Roman"/>
          <w:b/>
          <w:color w:val="000000"/>
          <w:sz w:val="24"/>
          <w:szCs w:val="24"/>
        </w:rPr>
        <w:t>0</w:t>
      </w:r>
      <w:r>
        <w:rPr>
          <w:rFonts w:hint="eastAsia" w:ascii="Times New Roman"/>
          <w:b/>
          <w:color w:val="000000"/>
          <w:sz w:val="24"/>
          <w:szCs w:val="24"/>
        </w:rPr>
        <w:t>．磋商文件的澄清</w:t>
      </w:r>
      <w:bookmarkEnd w:id="43"/>
      <w:bookmarkEnd w:id="44"/>
      <w:r>
        <w:rPr>
          <w:rFonts w:hint="eastAsia" w:ascii="Times New Roman"/>
          <w:b/>
          <w:color w:val="000000"/>
          <w:sz w:val="24"/>
          <w:szCs w:val="24"/>
        </w:rPr>
        <w:t>和修改</w:t>
      </w:r>
      <w:bookmarkEnd w:id="45"/>
    </w:p>
    <w:p>
      <w:pPr>
        <w:tabs>
          <w:tab w:val="left" w:pos="720"/>
        </w:tabs>
        <w:spacing w:line="300" w:lineRule="auto"/>
        <w:ind w:firstLine="480" w:firstLineChars="200"/>
        <w:contextualSpacing/>
        <w:rPr>
          <w:color w:val="000000"/>
          <w:sz w:val="24"/>
        </w:rPr>
      </w:pPr>
      <w:r>
        <w:rPr>
          <w:rFonts w:hint="eastAsia"/>
          <w:color w:val="000000"/>
          <w:sz w:val="24"/>
        </w:rPr>
        <w:t>1</w:t>
      </w:r>
      <w:r>
        <w:rPr>
          <w:color w:val="000000"/>
          <w:sz w:val="24"/>
        </w:rPr>
        <w:t>0</w:t>
      </w:r>
      <w:r>
        <w:rPr>
          <w:rFonts w:hint="eastAsia"/>
          <w:color w:val="000000"/>
          <w:sz w:val="24"/>
        </w:rPr>
        <w:t xml:space="preserve">.1 </w:t>
      </w:r>
      <w:r>
        <w:rPr>
          <w:rFonts w:hint="eastAsia" w:hAnsi="宋体"/>
          <w:color w:val="000000"/>
          <w:sz w:val="24"/>
        </w:rPr>
        <w:t>在递交响应文件截止时间前，采购人、采购代理机构可以对磋商文件进行澄清或者修改。</w:t>
      </w:r>
    </w:p>
    <w:p>
      <w:pPr>
        <w:pStyle w:val="4"/>
        <w:keepNext w:val="0"/>
        <w:keepLines w:val="0"/>
        <w:spacing w:before="0" w:after="0" w:line="300" w:lineRule="auto"/>
        <w:contextualSpacing/>
        <w:jc w:val="center"/>
        <w:rPr>
          <w:rFonts w:ascii="Times New Roman" w:hAnsi="Times New Roman" w:eastAsia="宋体"/>
          <w:bCs w:val="0"/>
          <w:color w:val="000000"/>
        </w:rPr>
      </w:pPr>
      <w:bookmarkStart w:id="46" w:name="_Toc77400780"/>
      <w:bookmarkStart w:id="47" w:name="_Toc217446042"/>
      <w:bookmarkStart w:id="48" w:name="_Toc89075876"/>
      <w:bookmarkStart w:id="49" w:name="_Toc183682351"/>
      <w:bookmarkStart w:id="50" w:name="_Toc183582214"/>
      <w:r>
        <w:rPr>
          <w:rFonts w:hint="eastAsia" w:ascii="Times New Roman" w:hAnsi="宋体" w:eastAsia="宋体"/>
          <w:bCs w:val="0"/>
          <w:color w:val="000000"/>
        </w:rPr>
        <w:t>四、响应文件</w:t>
      </w:r>
      <w:bookmarkEnd w:id="46"/>
      <w:bookmarkEnd w:id="47"/>
      <w:bookmarkEnd w:id="48"/>
      <w:bookmarkEnd w:id="49"/>
      <w:bookmarkEnd w:id="50"/>
    </w:p>
    <w:p>
      <w:pPr>
        <w:spacing w:line="300" w:lineRule="auto"/>
        <w:ind w:left="2" w:leftChars="1" w:firstLine="482" w:firstLineChars="200"/>
        <w:contextualSpacing/>
        <w:rPr>
          <w:b/>
          <w:bCs/>
          <w:color w:val="000000"/>
          <w:sz w:val="24"/>
        </w:rPr>
      </w:pPr>
      <w:r>
        <w:rPr>
          <w:rFonts w:hint="eastAsia"/>
          <w:b/>
          <w:bCs/>
          <w:color w:val="000000"/>
          <w:sz w:val="24"/>
        </w:rPr>
        <w:t>1</w:t>
      </w:r>
      <w:r>
        <w:rPr>
          <w:b/>
          <w:bCs/>
          <w:color w:val="000000"/>
          <w:sz w:val="24"/>
        </w:rPr>
        <w:t>1</w:t>
      </w:r>
      <w:r>
        <w:rPr>
          <w:rFonts w:hint="eastAsia" w:hAnsi="宋体"/>
          <w:b/>
          <w:bCs/>
          <w:color w:val="000000"/>
          <w:sz w:val="24"/>
        </w:rPr>
        <w:t>．响应文件格式</w:t>
      </w:r>
    </w:p>
    <w:p>
      <w:pPr>
        <w:spacing w:line="300" w:lineRule="auto"/>
        <w:ind w:left="2" w:leftChars="1" w:firstLine="480" w:firstLineChars="200"/>
        <w:contextualSpacing/>
        <w:rPr>
          <w:bCs/>
          <w:color w:val="000000"/>
          <w:sz w:val="24"/>
        </w:rPr>
      </w:pPr>
      <w:r>
        <w:rPr>
          <w:rFonts w:hint="eastAsia"/>
          <w:bCs/>
          <w:color w:val="000000"/>
          <w:sz w:val="24"/>
        </w:rPr>
        <w:t>1</w:t>
      </w:r>
      <w:r>
        <w:rPr>
          <w:bCs/>
          <w:color w:val="000000"/>
          <w:sz w:val="24"/>
        </w:rPr>
        <w:t>1</w:t>
      </w:r>
      <w:r>
        <w:rPr>
          <w:rFonts w:hint="eastAsia"/>
          <w:bCs/>
          <w:color w:val="000000"/>
          <w:sz w:val="24"/>
        </w:rPr>
        <w:t xml:space="preserve">.1 </w:t>
      </w:r>
      <w:r>
        <w:rPr>
          <w:rFonts w:hint="eastAsia" w:hAnsi="宋体"/>
          <w:bCs/>
          <w:color w:val="000000"/>
          <w:sz w:val="24"/>
        </w:rPr>
        <w:t>供应商应执行磋商文件第八章的规定要求。</w:t>
      </w:r>
    </w:p>
    <w:p>
      <w:pPr>
        <w:spacing w:line="300" w:lineRule="auto"/>
        <w:ind w:left="2" w:leftChars="1" w:firstLine="480" w:firstLineChars="200"/>
        <w:contextualSpacing/>
        <w:rPr>
          <w:color w:val="000000"/>
          <w:sz w:val="24"/>
        </w:rPr>
      </w:pPr>
      <w:r>
        <w:rPr>
          <w:rFonts w:hint="eastAsia"/>
          <w:color w:val="000000"/>
          <w:sz w:val="24"/>
        </w:rPr>
        <w:t>1</w:t>
      </w:r>
      <w:r>
        <w:rPr>
          <w:color w:val="000000"/>
          <w:sz w:val="24"/>
        </w:rPr>
        <w:t>1</w:t>
      </w:r>
      <w:r>
        <w:rPr>
          <w:rFonts w:hint="eastAsia"/>
          <w:color w:val="000000"/>
          <w:sz w:val="24"/>
        </w:rPr>
        <w:t xml:space="preserve">.2 </w:t>
      </w:r>
      <w:r>
        <w:rPr>
          <w:rFonts w:hint="eastAsia" w:hAnsi="宋体"/>
          <w:color w:val="000000"/>
          <w:sz w:val="24"/>
        </w:rPr>
        <w:t>对于没有格式要求的磋商文件由供应商自行编写。</w:t>
      </w:r>
    </w:p>
    <w:p>
      <w:pPr>
        <w:spacing w:line="300" w:lineRule="auto"/>
        <w:ind w:firstLine="472" w:firstLineChars="196"/>
        <w:contextualSpacing/>
        <w:rPr>
          <w:b/>
          <w:color w:val="000000"/>
          <w:sz w:val="24"/>
        </w:rPr>
      </w:pPr>
      <w:bookmarkStart w:id="51" w:name="_Toc183582224"/>
      <w:bookmarkStart w:id="52" w:name="_Toc217446051"/>
      <w:bookmarkStart w:id="53" w:name="_Toc183682361"/>
      <w:r>
        <w:rPr>
          <w:rFonts w:hint="eastAsia"/>
          <w:b/>
          <w:color w:val="000000"/>
          <w:sz w:val="24"/>
        </w:rPr>
        <w:t>1</w:t>
      </w:r>
      <w:r>
        <w:rPr>
          <w:b/>
          <w:color w:val="000000"/>
          <w:sz w:val="24"/>
        </w:rPr>
        <w:t>2</w:t>
      </w:r>
      <w:r>
        <w:rPr>
          <w:rFonts w:hint="eastAsia" w:hAnsi="宋体"/>
          <w:b/>
          <w:color w:val="000000"/>
          <w:sz w:val="24"/>
        </w:rPr>
        <w:t>．响应文件的编制和签署</w:t>
      </w:r>
    </w:p>
    <w:p>
      <w:pPr>
        <w:spacing w:line="300" w:lineRule="auto"/>
        <w:ind w:firstLine="468" w:firstLineChars="195"/>
        <w:contextualSpacing/>
        <w:rPr>
          <w:rFonts w:hAnsi="宋体"/>
          <w:sz w:val="24"/>
        </w:rPr>
      </w:pPr>
      <w:r>
        <w:rPr>
          <w:rFonts w:hint="eastAsia"/>
          <w:color w:val="000000"/>
          <w:sz w:val="24"/>
        </w:rPr>
        <w:t>1</w:t>
      </w:r>
      <w:r>
        <w:rPr>
          <w:color w:val="000000"/>
          <w:sz w:val="24"/>
        </w:rPr>
        <w:t>2</w:t>
      </w:r>
      <w:r>
        <w:rPr>
          <w:rFonts w:hint="eastAsia"/>
          <w:color w:val="000000"/>
          <w:sz w:val="24"/>
        </w:rPr>
        <w:t xml:space="preserve">.1 </w:t>
      </w:r>
      <w:r>
        <w:rPr>
          <w:rFonts w:hint="eastAsia" w:hAnsi="宋体"/>
          <w:bCs/>
          <w:color w:val="000000"/>
          <w:sz w:val="24"/>
        </w:rPr>
        <w:t>参加磋商的供应商应按照磋商文件的要求，准备响应文件。</w:t>
      </w:r>
      <w:bookmarkEnd w:id="51"/>
      <w:bookmarkEnd w:id="52"/>
      <w:bookmarkEnd w:id="53"/>
      <w:r>
        <w:rPr>
          <w:rFonts w:hint="eastAsia" w:hAnsi="宋体"/>
          <w:sz w:val="24"/>
        </w:rPr>
        <w:t>响应文件一式</w:t>
      </w:r>
      <w:r>
        <w:rPr>
          <w:rFonts w:hint="eastAsia" w:hAnsi="宋体"/>
          <w:b/>
          <w:sz w:val="24"/>
          <w:u w:val="single"/>
        </w:rPr>
        <w:t>叁</w:t>
      </w:r>
      <w:r>
        <w:rPr>
          <w:rFonts w:hint="eastAsia" w:hAnsi="宋体"/>
          <w:sz w:val="24"/>
        </w:rPr>
        <w:t>份：</w:t>
      </w:r>
      <w:r>
        <w:rPr>
          <w:rFonts w:hint="eastAsia" w:hAnsi="宋体"/>
          <w:b/>
          <w:sz w:val="24"/>
          <w:u w:val="single"/>
        </w:rPr>
        <w:t>正本壹份</w:t>
      </w:r>
      <w:r>
        <w:rPr>
          <w:rFonts w:hint="eastAsia" w:hAnsi="宋体"/>
          <w:sz w:val="24"/>
        </w:rPr>
        <w:t>、</w:t>
      </w:r>
      <w:r>
        <w:rPr>
          <w:rFonts w:hint="eastAsia" w:hAnsi="宋体"/>
          <w:b/>
          <w:sz w:val="24"/>
          <w:u w:val="single"/>
        </w:rPr>
        <w:t>副本贰份</w:t>
      </w:r>
      <w:r>
        <w:rPr>
          <w:rFonts w:hint="eastAsia" w:hAnsi="宋体"/>
          <w:sz w:val="24"/>
        </w:rPr>
        <w:t>；</w:t>
      </w:r>
      <w:r>
        <w:rPr>
          <w:rFonts w:hint="eastAsia"/>
          <w:b/>
          <w:color w:val="000000"/>
          <w:sz w:val="24"/>
        </w:rPr>
        <w:t>以及包含所有投标资料的</w:t>
      </w:r>
      <w:r>
        <w:rPr>
          <w:rFonts w:hint="eastAsia"/>
          <w:b/>
          <w:color w:val="000000"/>
          <w:sz w:val="24"/>
          <w:u w:val="single"/>
        </w:rPr>
        <w:t>电子文档壹份</w:t>
      </w:r>
      <w:r>
        <w:rPr>
          <w:rFonts w:hint="eastAsia"/>
          <w:b/>
          <w:color w:val="000000"/>
          <w:sz w:val="24"/>
        </w:rPr>
        <w:t>。</w:t>
      </w:r>
      <w:r>
        <w:rPr>
          <w:rFonts w:hint="eastAsia" w:hAnsi="宋体"/>
          <w:sz w:val="24"/>
        </w:rPr>
        <w:t>所有响应文件应在其封面清楚标明</w:t>
      </w:r>
      <w:r>
        <w:rPr>
          <w:rFonts w:hint="eastAsia"/>
          <w:sz w:val="24"/>
        </w:rPr>
        <w:t>“</w:t>
      </w:r>
      <w:r>
        <w:rPr>
          <w:rFonts w:hint="eastAsia" w:hAnsi="宋体"/>
          <w:sz w:val="24"/>
        </w:rPr>
        <w:t>正本</w:t>
      </w:r>
      <w:r>
        <w:rPr>
          <w:rFonts w:hint="eastAsia"/>
          <w:sz w:val="24"/>
        </w:rPr>
        <w:t>”</w:t>
      </w:r>
      <w:r>
        <w:rPr>
          <w:rFonts w:hint="eastAsia" w:hAnsi="宋体"/>
          <w:sz w:val="24"/>
        </w:rPr>
        <w:t>、</w:t>
      </w:r>
      <w:r>
        <w:rPr>
          <w:rFonts w:hint="eastAsia"/>
          <w:sz w:val="24"/>
        </w:rPr>
        <w:t>“</w:t>
      </w:r>
      <w:r>
        <w:rPr>
          <w:rFonts w:hint="eastAsia" w:hAnsi="宋体"/>
          <w:sz w:val="24"/>
        </w:rPr>
        <w:t>副本</w:t>
      </w:r>
      <w:r>
        <w:rPr>
          <w:rFonts w:hint="eastAsia"/>
          <w:sz w:val="24"/>
        </w:rPr>
        <w:t>”或“电子文档”</w:t>
      </w:r>
      <w:r>
        <w:rPr>
          <w:rFonts w:hint="eastAsia" w:hAnsi="宋体"/>
          <w:sz w:val="24"/>
        </w:rPr>
        <w:t>字样，注明采购项目名称、项目编号和供应商名称。若正本和副本有不一致的内容，以正本书面响应文件为准。（电子文档仅作为项目存档使用，不用于评审。若电子文档因格式、版本、病毒等问题无法打开或识别的也一律以正本书面投标文件为准。）</w:t>
      </w:r>
    </w:p>
    <w:p>
      <w:pPr>
        <w:spacing w:line="300" w:lineRule="auto"/>
        <w:ind w:firstLine="468" w:firstLineChars="195"/>
        <w:contextualSpacing/>
        <w:rPr>
          <w:bCs/>
          <w:color w:val="000000"/>
          <w:sz w:val="24"/>
        </w:rPr>
      </w:pPr>
      <w:r>
        <w:rPr>
          <w:rFonts w:hint="eastAsia"/>
          <w:bCs/>
          <w:color w:val="000000"/>
          <w:sz w:val="24"/>
        </w:rPr>
        <w:t>1</w:t>
      </w:r>
      <w:r>
        <w:rPr>
          <w:bCs/>
          <w:color w:val="000000"/>
          <w:sz w:val="24"/>
        </w:rPr>
        <w:t>2</w:t>
      </w:r>
      <w:r>
        <w:rPr>
          <w:rFonts w:hint="eastAsia"/>
          <w:bCs/>
          <w:color w:val="000000"/>
          <w:sz w:val="24"/>
        </w:rPr>
        <w:t>.</w:t>
      </w:r>
      <w:r>
        <w:rPr>
          <w:bCs/>
          <w:color w:val="000000"/>
          <w:sz w:val="24"/>
        </w:rPr>
        <w:t>2</w:t>
      </w:r>
      <w:r>
        <w:rPr>
          <w:rFonts w:hint="eastAsia"/>
          <w:bCs/>
          <w:color w:val="000000"/>
          <w:sz w:val="24"/>
        </w:rPr>
        <w:t xml:space="preserve"> </w:t>
      </w:r>
      <w:r>
        <w:rPr>
          <w:rFonts w:hint="eastAsia" w:hAnsi="宋体"/>
          <w:bCs/>
          <w:color w:val="000000"/>
          <w:sz w:val="24"/>
        </w:rPr>
        <w:t>响应文件应由供应商法定代表人</w:t>
      </w:r>
      <w:r>
        <w:rPr>
          <w:rFonts w:hint="eastAsia"/>
          <w:bCs/>
          <w:color w:val="000000"/>
          <w:sz w:val="24"/>
        </w:rPr>
        <w:t>/</w:t>
      </w:r>
      <w:r>
        <w:rPr>
          <w:rFonts w:hint="eastAsia" w:hAnsi="宋体"/>
          <w:bCs/>
          <w:color w:val="000000"/>
          <w:sz w:val="24"/>
        </w:rPr>
        <w:t>主要负责人</w:t>
      </w:r>
      <w:r>
        <w:rPr>
          <w:rFonts w:hint="eastAsia"/>
          <w:bCs/>
          <w:color w:val="000000"/>
          <w:sz w:val="24"/>
        </w:rPr>
        <w:t>/</w:t>
      </w:r>
      <w:r>
        <w:rPr>
          <w:rFonts w:hint="eastAsia" w:hAnsi="宋体"/>
          <w:bCs/>
          <w:color w:val="000000"/>
          <w:sz w:val="24"/>
        </w:rPr>
        <w:t>本人或其授权代表在响应文件要求的地方签字（或加盖私人印章），要求加盖公章的地方加盖单位公章，不得使用专用章（如经济合同章、投标专用章等）或下属单位印章代替。</w:t>
      </w:r>
    </w:p>
    <w:p>
      <w:pPr>
        <w:tabs>
          <w:tab w:val="left" w:pos="1080"/>
        </w:tabs>
        <w:spacing w:line="300" w:lineRule="auto"/>
        <w:ind w:firstLine="463" w:firstLineChars="192"/>
        <w:contextualSpacing/>
        <w:rPr>
          <w:b/>
          <w:color w:val="000000"/>
          <w:sz w:val="24"/>
        </w:rPr>
      </w:pPr>
      <w:bookmarkStart w:id="54" w:name="_Toc89075877"/>
      <w:bookmarkStart w:id="55" w:name="_Toc77400781"/>
      <w:bookmarkStart w:id="56" w:name="_Toc183582226"/>
      <w:bookmarkStart w:id="57" w:name="_Toc217446053"/>
      <w:bookmarkStart w:id="58" w:name="_Toc183682363"/>
      <w:r>
        <w:rPr>
          <w:b/>
          <w:color w:val="000000"/>
          <w:sz w:val="24"/>
        </w:rPr>
        <w:t>13</w:t>
      </w:r>
      <w:r>
        <w:rPr>
          <w:rFonts w:hint="eastAsia" w:hAnsi="宋体"/>
          <w:b/>
          <w:color w:val="000000"/>
          <w:sz w:val="24"/>
        </w:rPr>
        <w:t>．响应文件的递交</w:t>
      </w:r>
    </w:p>
    <w:p>
      <w:pPr>
        <w:tabs>
          <w:tab w:val="left" w:pos="1080"/>
        </w:tabs>
        <w:spacing w:line="300" w:lineRule="auto"/>
        <w:ind w:firstLine="460" w:firstLineChars="192"/>
        <w:contextualSpacing/>
        <w:rPr>
          <w:color w:val="000000"/>
          <w:sz w:val="24"/>
        </w:rPr>
      </w:pPr>
      <w:r>
        <w:rPr>
          <w:color w:val="000000"/>
          <w:sz w:val="24"/>
        </w:rPr>
        <w:t>13</w:t>
      </w:r>
      <w:r>
        <w:rPr>
          <w:rFonts w:hint="eastAsia"/>
          <w:color w:val="000000"/>
          <w:sz w:val="24"/>
        </w:rPr>
        <w:t>.1</w:t>
      </w:r>
      <w:r>
        <w:rPr>
          <w:rFonts w:hint="eastAsia" w:hAnsi="宋体"/>
          <w:color w:val="000000"/>
          <w:sz w:val="24"/>
        </w:rPr>
        <w:t>响应文件应于递交响应文件截止时间前送达指定地点，采购代理机构拒绝接收截止时间后送达的响应文件。</w:t>
      </w:r>
    </w:p>
    <w:p>
      <w:pPr>
        <w:tabs>
          <w:tab w:val="left" w:pos="1080"/>
        </w:tabs>
        <w:spacing w:line="300" w:lineRule="auto"/>
        <w:ind w:firstLine="460" w:firstLineChars="192"/>
        <w:contextualSpacing/>
        <w:rPr>
          <w:color w:val="000000"/>
          <w:sz w:val="24"/>
        </w:rPr>
      </w:pPr>
      <w:r>
        <w:rPr>
          <w:color w:val="000000"/>
          <w:sz w:val="24"/>
        </w:rPr>
        <w:t>13</w:t>
      </w:r>
      <w:r>
        <w:rPr>
          <w:rFonts w:hint="eastAsia"/>
          <w:color w:val="000000"/>
          <w:sz w:val="24"/>
        </w:rPr>
        <w:t xml:space="preserve">.2 </w:t>
      </w:r>
      <w:r>
        <w:rPr>
          <w:rFonts w:hint="eastAsia" w:hAnsi="宋体"/>
          <w:color w:val="000000"/>
          <w:sz w:val="24"/>
        </w:rPr>
        <w:t>采购代理机构将向通过资格审查的供应商发出磋商邀请；告知未通过资格审查的供应商未通过的原因。</w:t>
      </w:r>
    </w:p>
    <w:p>
      <w:pPr>
        <w:tabs>
          <w:tab w:val="left" w:pos="1080"/>
        </w:tabs>
        <w:spacing w:line="300" w:lineRule="auto"/>
        <w:ind w:firstLine="460" w:firstLineChars="192"/>
        <w:contextualSpacing/>
        <w:rPr>
          <w:color w:val="000000"/>
          <w:sz w:val="24"/>
        </w:rPr>
      </w:pPr>
      <w:r>
        <w:rPr>
          <w:color w:val="000000"/>
          <w:sz w:val="24"/>
        </w:rPr>
        <w:t>13</w:t>
      </w:r>
      <w:r>
        <w:rPr>
          <w:rFonts w:hint="eastAsia"/>
          <w:color w:val="000000"/>
          <w:sz w:val="24"/>
        </w:rPr>
        <w:t xml:space="preserve">.3 </w:t>
      </w:r>
      <w:r>
        <w:rPr>
          <w:rFonts w:hint="eastAsia" w:hAnsi="宋体"/>
          <w:color w:val="000000"/>
          <w:sz w:val="24"/>
        </w:rPr>
        <w:t>报价表在磋商后，磋商小组要求供应商进行最后报价时递交。</w:t>
      </w:r>
    </w:p>
    <w:p>
      <w:pPr>
        <w:tabs>
          <w:tab w:val="left" w:pos="1080"/>
        </w:tabs>
        <w:spacing w:line="300" w:lineRule="auto"/>
        <w:ind w:firstLine="460" w:firstLineChars="192"/>
        <w:contextualSpacing/>
        <w:rPr>
          <w:color w:val="000000"/>
          <w:sz w:val="24"/>
        </w:rPr>
      </w:pPr>
      <w:r>
        <w:rPr>
          <w:color w:val="000000"/>
          <w:sz w:val="24"/>
        </w:rPr>
        <w:t>13</w:t>
      </w:r>
      <w:r>
        <w:rPr>
          <w:rFonts w:hint="eastAsia"/>
          <w:color w:val="000000"/>
          <w:sz w:val="24"/>
        </w:rPr>
        <w:t xml:space="preserve">.4 </w:t>
      </w:r>
      <w:r>
        <w:rPr>
          <w:rFonts w:hint="eastAsia" w:hAnsi="宋体"/>
          <w:color w:val="000000"/>
          <w:sz w:val="24"/>
        </w:rPr>
        <w:t>本次采购不接收邮寄的响应文件。</w:t>
      </w:r>
    </w:p>
    <w:bookmarkEnd w:id="54"/>
    <w:bookmarkEnd w:id="55"/>
    <w:bookmarkEnd w:id="56"/>
    <w:bookmarkEnd w:id="57"/>
    <w:bookmarkEnd w:id="58"/>
    <w:p>
      <w:pPr>
        <w:adjustRightInd w:val="0"/>
        <w:spacing w:line="300" w:lineRule="auto"/>
        <w:ind w:firstLine="480" w:firstLineChars="200"/>
        <w:contextualSpacing/>
        <w:rPr>
          <w:color w:val="000000"/>
          <w:sz w:val="24"/>
        </w:rPr>
      </w:pPr>
      <w:bookmarkStart w:id="59" w:name="_Toc183682365"/>
      <w:bookmarkStart w:id="60" w:name="_Toc217446055"/>
      <w:bookmarkStart w:id="61" w:name="_Toc183582228"/>
      <w:r>
        <w:rPr>
          <w:color w:val="000000"/>
          <w:sz w:val="24"/>
        </w:rPr>
        <w:t>13</w:t>
      </w:r>
      <w:r>
        <w:rPr>
          <w:rFonts w:hint="eastAsia"/>
          <w:color w:val="000000"/>
          <w:sz w:val="24"/>
        </w:rPr>
        <w:t>.</w:t>
      </w:r>
      <w:r>
        <w:rPr>
          <w:color w:val="000000"/>
          <w:sz w:val="24"/>
        </w:rPr>
        <w:t>5</w:t>
      </w:r>
      <w:r>
        <w:rPr>
          <w:rFonts w:hint="eastAsia"/>
          <w:color w:val="000000"/>
          <w:sz w:val="24"/>
        </w:rPr>
        <w:t xml:space="preserve"> </w:t>
      </w:r>
      <w:r>
        <w:rPr>
          <w:rFonts w:hint="eastAsia" w:hAnsi="宋体"/>
          <w:color w:val="000000"/>
          <w:sz w:val="24"/>
        </w:rPr>
        <w:t>供应商不得在递交截止时间起至响应文件有效期期满前撤销其响应文件。否则其磋商保证金将按</w:t>
      </w:r>
      <w:r>
        <w:rPr>
          <w:rFonts w:hint="eastAsia"/>
          <w:color w:val="000000"/>
          <w:sz w:val="24"/>
        </w:rPr>
        <w:t>“</w:t>
      </w:r>
      <w:r>
        <w:rPr>
          <w:rFonts w:hint="eastAsia" w:hAnsi="宋体"/>
          <w:color w:val="000000"/>
          <w:sz w:val="24"/>
        </w:rPr>
        <w:t>本章第二部分总则第</w:t>
      </w:r>
      <w:r>
        <w:rPr>
          <w:rFonts w:hint="eastAsia"/>
          <w:color w:val="000000"/>
          <w:sz w:val="24"/>
        </w:rPr>
        <w:t>7”</w:t>
      </w:r>
      <w:r>
        <w:rPr>
          <w:rFonts w:hint="eastAsia" w:hAnsi="宋体"/>
          <w:color w:val="000000"/>
          <w:sz w:val="24"/>
        </w:rPr>
        <w:t>的相关规定被没收。</w:t>
      </w:r>
    </w:p>
    <w:p>
      <w:pPr>
        <w:spacing w:line="300" w:lineRule="auto"/>
        <w:ind w:firstLine="480"/>
        <w:contextualSpacing/>
        <w:rPr>
          <w:sz w:val="24"/>
        </w:rPr>
      </w:pPr>
      <w:r>
        <w:rPr>
          <w:sz w:val="24"/>
        </w:rPr>
        <w:t>13</w:t>
      </w:r>
      <w:r>
        <w:rPr>
          <w:rFonts w:hint="eastAsia"/>
          <w:sz w:val="24"/>
        </w:rPr>
        <w:t>.</w:t>
      </w:r>
      <w:r>
        <w:rPr>
          <w:sz w:val="24"/>
        </w:rPr>
        <w:t>6</w:t>
      </w:r>
      <w:r>
        <w:rPr>
          <w:rFonts w:hint="eastAsia"/>
          <w:sz w:val="24"/>
        </w:rPr>
        <w:t xml:space="preserve"> </w:t>
      </w:r>
      <w:r>
        <w:rPr>
          <w:rFonts w:hint="eastAsia" w:hAnsi="宋体"/>
          <w:sz w:val="24"/>
        </w:rPr>
        <w:t>响应文件中报价如果出现下列不一致的，可按以下原则进行修改：</w:t>
      </w:r>
    </w:p>
    <w:p>
      <w:pPr>
        <w:spacing w:line="300" w:lineRule="auto"/>
        <w:ind w:firstLine="480"/>
        <w:contextualSpacing/>
        <w:rPr>
          <w:sz w:val="24"/>
        </w:rPr>
      </w:pPr>
      <w:r>
        <w:rPr>
          <w:rFonts w:hint="eastAsia" w:hAnsi="宋体"/>
          <w:sz w:val="24"/>
        </w:rPr>
        <w:t>（一）</w:t>
      </w:r>
      <w:r>
        <w:rPr>
          <w:rFonts w:hint="eastAsia" w:hAnsi="宋体"/>
          <w:kern w:val="0"/>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00" w:lineRule="auto"/>
        <w:ind w:firstLine="480"/>
        <w:contextualSpacing/>
        <w:rPr>
          <w:sz w:val="24"/>
        </w:rPr>
      </w:pPr>
      <w:r>
        <w:rPr>
          <w:rFonts w:hint="eastAsia" w:hAnsi="宋体"/>
          <w:sz w:val="24"/>
        </w:rPr>
        <w:t>（二）</w:t>
      </w:r>
      <w:r>
        <w:rPr>
          <w:rFonts w:hint="eastAsia" w:hAnsi="宋体"/>
          <w:kern w:val="0"/>
          <w:sz w:val="24"/>
        </w:rPr>
        <w:t>总价金额与按单价汇总金额不一致的，以单价金额计算结果为准，</w:t>
      </w:r>
      <w:r>
        <w:rPr>
          <w:rFonts w:hint="eastAsia" w:hAnsi="宋体"/>
          <w:sz w:val="24"/>
        </w:rPr>
        <w:t>但</w:t>
      </w:r>
      <w:r>
        <w:rPr>
          <w:rFonts w:hint="eastAsia" w:hAnsi="宋体"/>
          <w:kern w:val="0"/>
          <w:sz w:val="24"/>
        </w:rPr>
        <w:t>单价或者单价汇总金额存在数字或者</w:t>
      </w:r>
      <w:r>
        <w:rPr>
          <w:rFonts w:hint="eastAsia" w:hAnsi="宋体"/>
          <w:sz w:val="24"/>
        </w:rPr>
        <w:t>文字错误的，应当先对</w:t>
      </w:r>
      <w:r>
        <w:rPr>
          <w:rFonts w:hint="eastAsia" w:hAnsi="宋体"/>
          <w:kern w:val="0"/>
          <w:sz w:val="24"/>
        </w:rPr>
        <w:t>数字或者</w:t>
      </w:r>
      <w:r>
        <w:rPr>
          <w:rFonts w:hint="eastAsia" w:hAnsi="宋体"/>
          <w:sz w:val="24"/>
        </w:rPr>
        <w:t>文字错误进行澄清、说明或者更正，再行修正。</w:t>
      </w:r>
    </w:p>
    <w:p>
      <w:pPr>
        <w:spacing w:line="300" w:lineRule="auto"/>
        <w:ind w:firstLine="480"/>
        <w:contextualSpacing/>
        <w:rPr>
          <w:sz w:val="24"/>
        </w:rPr>
      </w:pPr>
      <w:r>
        <w:rPr>
          <w:rFonts w:hint="eastAsia" w:hAnsi="宋体"/>
          <w:sz w:val="24"/>
        </w:rPr>
        <w:t>（三）单价金额小数点</w:t>
      </w:r>
      <w:r>
        <w:rPr>
          <w:rFonts w:hint="eastAsia" w:hAnsi="宋体"/>
          <w:kern w:val="0"/>
          <w:sz w:val="24"/>
        </w:rPr>
        <w:t>或者百分比有明显错位的</w:t>
      </w:r>
      <w:r>
        <w:rPr>
          <w:rFonts w:hint="eastAsia" w:hAnsi="宋体"/>
          <w:sz w:val="24"/>
        </w:rPr>
        <w:t>，以总价为准，修正单价。</w:t>
      </w:r>
    </w:p>
    <w:p>
      <w:pPr>
        <w:spacing w:line="300" w:lineRule="auto"/>
        <w:ind w:firstLine="480" w:firstLineChars="200"/>
        <w:contextualSpacing/>
        <w:jc w:val="left"/>
        <w:rPr>
          <w:kern w:val="0"/>
          <w:sz w:val="24"/>
        </w:rPr>
      </w:pPr>
      <w:r>
        <w:rPr>
          <w:rFonts w:hint="eastAsia" w:hAnsi="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00" w:lineRule="auto"/>
        <w:ind w:firstLine="480"/>
        <w:contextualSpacing/>
        <w:rPr>
          <w:color w:val="000000"/>
          <w:sz w:val="24"/>
        </w:rPr>
      </w:pPr>
      <w:r>
        <w:rPr>
          <w:rFonts w:hint="eastAsia"/>
          <w:color w:val="000000"/>
          <w:sz w:val="24"/>
        </w:rPr>
        <w:t xml:space="preserve">21.5 </w:t>
      </w:r>
      <w:r>
        <w:rPr>
          <w:rFonts w:hint="eastAsia" w:hAnsi="宋体"/>
          <w:color w:val="000000"/>
          <w:sz w:val="24"/>
        </w:rPr>
        <w:t>供应商对其提交的响应文件的真实性、合法性承担法律责任。</w:t>
      </w:r>
      <w:bookmarkEnd w:id="59"/>
      <w:bookmarkEnd w:id="60"/>
      <w:bookmarkEnd w:id="61"/>
    </w:p>
    <w:p>
      <w:pPr>
        <w:pStyle w:val="4"/>
        <w:keepNext w:val="0"/>
        <w:keepLines w:val="0"/>
        <w:spacing w:before="0" w:after="0" w:line="300" w:lineRule="auto"/>
        <w:contextualSpacing/>
        <w:jc w:val="center"/>
        <w:rPr>
          <w:rFonts w:ascii="Times New Roman" w:hAnsi="宋体" w:eastAsia="宋体"/>
          <w:color w:val="000000"/>
        </w:rPr>
      </w:pPr>
      <w:bookmarkStart w:id="62" w:name="_Toc183582231"/>
      <w:bookmarkStart w:id="63" w:name="_Toc217446056"/>
      <w:bookmarkStart w:id="64" w:name="_Toc77400782"/>
      <w:bookmarkStart w:id="65" w:name="_Toc89075878"/>
      <w:bookmarkStart w:id="66" w:name="_Toc183682368"/>
      <w:r>
        <w:rPr>
          <w:rFonts w:hint="eastAsia" w:ascii="Times New Roman" w:hAnsi="宋体" w:eastAsia="宋体"/>
          <w:color w:val="000000"/>
        </w:rPr>
        <w:t>五、评审</w:t>
      </w:r>
    </w:p>
    <w:p>
      <w:pPr>
        <w:pStyle w:val="4"/>
        <w:keepNext w:val="0"/>
        <w:keepLines w:val="0"/>
        <w:spacing w:before="0" w:after="0" w:line="300" w:lineRule="auto"/>
        <w:ind w:firstLine="482" w:firstLineChars="200"/>
        <w:contextualSpacing/>
        <w:rPr>
          <w:rFonts w:ascii="Times New Roman" w:hAnsi="Times New Roman" w:eastAsia="宋体"/>
          <w:b w:val="0"/>
          <w:color w:val="000000"/>
          <w:sz w:val="24"/>
          <w:szCs w:val="24"/>
        </w:rPr>
      </w:pPr>
      <w:r>
        <w:rPr>
          <w:rFonts w:ascii="Times New Roman" w:hAnsi="Times New Roman" w:eastAsia="宋体"/>
          <w:color w:val="000000"/>
          <w:sz w:val="24"/>
          <w:szCs w:val="24"/>
        </w:rPr>
        <w:t>14</w:t>
      </w:r>
      <w:r>
        <w:rPr>
          <w:rFonts w:hint="eastAsia" w:ascii="Times New Roman" w:hAnsi="宋体" w:eastAsia="宋体"/>
          <w:color w:val="000000"/>
          <w:sz w:val="24"/>
          <w:szCs w:val="24"/>
        </w:rPr>
        <w:t>．磋商小组的组建及其评审工作按照有关法律制度和本文件第九章的规定进行。</w:t>
      </w:r>
    </w:p>
    <w:p>
      <w:pPr>
        <w:pStyle w:val="4"/>
        <w:keepNext w:val="0"/>
        <w:keepLines w:val="0"/>
        <w:spacing w:before="0" w:after="0" w:line="300" w:lineRule="auto"/>
        <w:contextualSpacing/>
        <w:jc w:val="center"/>
        <w:rPr>
          <w:rFonts w:ascii="Times New Roman" w:hAnsi="Times New Roman" w:eastAsia="宋体"/>
          <w:bCs w:val="0"/>
          <w:color w:val="000000"/>
        </w:rPr>
      </w:pPr>
      <w:r>
        <w:rPr>
          <w:rFonts w:hint="eastAsia" w:ascii="Times New Roman" w:hAnsi="宋体" w:eastAsia="宋体"/>
          <w:bCs w:val="0"/>
          <w:color w:val="000000"/>
        </w:rPr>
        <w:t>六、成交事项</w:t>
      </w:r>
    </w:p>
    <w:p>
      <w:pPr>
        <w:pStyle w:val="4"/>
        <w:keepNext w:val="0"/>
        <w:keepLines w:val="0"/>
        <w:spacing w:before="0" w:after="0" w:line="300" w:lineRule="auto"/>
        <w:ind w:firstLine="482" w:firstLineChars="200"/>
        <w:contextualSpacing/>
        <w:rPr>
          <w:rFonts w:ascii="Times New Roman" w:hAnsi="Times New Roman" w:eastAsia="宋体"/>
          <w:color w:val="000000"/>
          <w:sz w:val="24"/>
          <w:szCs w:val="24"/>
        </w:rPr>
      </w:pPr>
      <w:r>
        <w:rPr>
          <w:rFonts w:ascii="Times New Roman" w:hAnsi="Times New Roman" w:eastAsia="宋体"/>
          <w:color w:val="000000"/>
          <w:sz w:val="24"/>
          <w:szCs w:val="24"/>
        </w:rPr>
        <w:t>15</w:t>
      </w:r>
      <w:r>
        <w:rPr>
          <w:rFonts w:hint="eastAsia" w:ascii="Times New Roman" w:hAnsi="宋体" w:eastAsia="宋体"/>
          <w:color w:val="000000"/>
          <w:sz w:val="24"/>
          <w:szCs w:val="24"/>
        </w:rPr>
        <w:t>．确定成交供应商</w:t>
      </w:r>
    </w:p>
    <w:p>
      <w:pPr>
        <w:pStyle w:val="4"/>
        <w:keepNext w:val="0"/>
        <w:keepLines w:val="0"/>
        <w:spacing w:before="0" w:after="0" w:line="300" w:lineRule="auto"/>
        <w:ind w:firstLine="480" w:firstLineChars="200"/>
        <w:contextualSpacing/>
        <w:rPr>
          <w:rFonts w:ascii="Times New Roman" w:hAnsi="Times New Roman" w:eastAsia="宋体"/>
          <w:b w:val="0"/>
          <w:color w:val="000000"/>
          <w:sz w:val="24"/>
          <w:szCs w:val="24"/>
        </w:rPr>
      </w:pPr>
      <w:r>
        <w:rPr>
          <w:rFonts w:hint="eastAsia" w:ascii="Times New Roman" w:hAnsi="宋体" w:eastAsia="宋体"/>
          <w:b w:val="0"/>
          <w:color w:val="000000"/>
          <w:sz w:val="24"/>
          <w:szCs w:val="24"/>
        </w:rPr>
        <w:t>采购人将按磋商小组推荐的成交候选供应商顺序确定成交供应商。</w:t>
      </w:r>
    </w:p>
    <w:p>
      <w:pPr>
        <w:pStyle w:val="4"/>
        <w:keepNext w:val="0"/>
        <w:keepLines w:val="0"/>
        <w:spacing w:before="0" w:after="0" w:line="300" w:lineRule="auto"/>
        <w:ind w:firstLine="480" w:firstLineChars="200"/>
        <w:contextualSpacing/>
        <w:rPr>
          <w:rFonts w:ascii="Times New Roman" w:hAnsi="Times New Roman" w:eastAsia="宋体"/>
          <w:b w:val="0"/>
          <w:color w:val="000000"/>
          <w:sz w:val="24"/>
          <w:szCs w:val="24"/>
        </w:rPr>
      </w:pPr>
      <w:r>
        <w:rPr>
          <w:rFonts w:ascii="Times New Roman" w:hAnsi="Times New Roman" w:eastAsia="宋体"/>
          <w:b w:val="0"/>
          <w:color w:val="000000"/>
          <w:sz w:val="24"/>
          <w:szCs w:val="24"/>
        </w:rPr>
        <w:t>15</w:t>
      </w:r>
      <w:r>
        <w:rPr>
          <w:rFonts w:hint="eastAsia" w:ascii="Times New Roman" w:hAnsi="Times New Roman" w:eastAsia="宋体"/>
          <w:b w:val="0"/>
          <w:color w:val="000000"/>
          <w:sz w:val="24"/>
          <w:szCs w:val="24"/>
        </w:rPr>
        <w:t xml:space="preserve">.1 </w:t>
      </w:r>
      <w:r>
        <w:rPr>
          <w:rFonts w:hint="eastAsia" w:ascii="Times New Roman" w:hAnsi="宋体" w:eastAsia="宋体"/>
          <w:b w:val="0"/>
          <w:color w:val="000000"/>
          <w:sz w:val="24"/>
          <w:szCs w:val="24"/>
        </w:rPr>
        <w:t>采购代理机构自评审结束后</w:t>
      </w:r>
      <w:r>
        <w:rPr>
          <w:rFonts w:hint="eastAsia" w:ascii="Times New Roman" w:hAnsi="Times New Roman" w:eastAsia="宋体"/>
          <w:b w:val="0"/>
          <w:color w:val="000000"/>
          <w:sz w:val="24"/>
          <w:szCs w:val="24"/>
        </w:rPr>
        <w:t>2</w:t>
      </w:r>
      <w:r>
        <w:rPr>
          <w:rFonts w:hint="eastAsia" w:ascii="Times New Roman" w:hAnsi="宋体" w:eastAsia="宋体"/>
          <w:b w:val="0"/>
          <w:color w:val="000000"/>
          <w:sz w:val="24"/>
          <w:szCs w:val="24"/>
        </w:rPr>
        <w:t>个工作日内将磋商报告及有关资料送交采购人确定成交供应商。</w:t>
      </w:r>
    </w:p>
    <w:p>
      <w:pPr>
        <w:pStyle w:val="4"/>
        <w:keepNext w:val="0"/>
        <w:keepLines w:val="0"/>
        <w:spacing w:before="0" w:after="0" w:line="300" w:lineRule="auto"/>
        <w:ind w:firstLine="480" w:firstLineChars="200"/>
        <w:contextualSpacing/>
        <w:rPr>
          <w:rFonts w:ascii="Times New Roman" w:hAnsi="Times New Roman" w:eastAsia="宋体"/>
          <w:b w:val="0"/>
          <w:color w:val="000000"/>
          <w:sz w:val="24"/>
          <w:szCs w:val="24"/>
        </w:rPr>
      </w:pPr>
      <w:r>
        <w:rPr>
          <w:rFonts w:ascii="Times New Roman" w:hAnsi="Times New Roman" w:eastAsia="宋体"/>
          <w:b w:val="0"/>
          <w:color w:val="000000"/>
          <w:sz w:val="24"/>
          <w:szCs w:val="24"/>
        </w:rPr>
        <w:t>15</w:t>
      </w:r>
      <w:r>
        <w:rPr>
          <w:rFonts w:hint="eastAsia" w:ascii="Times New Roman" w:hAnsi="Times New Roman" w:eastAsia="宋体"/>
          <w:b w:val="0"/>
          <w:color w:val="000000"/>
          <w:sz w:val="24"/>
          <w:szCs w:val="24"/>
        </w:rPr>
        <w:t xml:space="preserve">.2 </w:t>
      </w:r>
      <w:r>
        <w:rPr>
          <w:rFonts w:hint="eastAsia" w:ascii="Times New Roman" w:hAnsi="宋体" w:eastAsia="宋体"/>
          <w:b w:val="0"/>
          <w:color w:val="000000"/>
          <w:sz w:val="24"/>
          <w:szCs w:val="24"/>
        </w:rPr>
        <w:t>采购人收到磋商报告及有关资料后，将在</w:t>
      </w:r>
      <w:r>
        <w:rPr>
          <w:rFonts w:hint="eastAsia" w:ascii="Times New Roman" w:hAnsi="Times New Roman" w:eastAsia="宋体"/>
          <w:b w:val="0"/>
          <w:color w:val="000000"/>
          <w:sz w:val="24"/>
          <w:szCs w:val="24"/>
        </w:rPr>
        <w:t>5</w:t>
      </w:r>
      <w:r>
        <w:rPr>
          <w:rFonts w:hint="eastAsia" w:ascii="Times New Roman" w:hAnsi="宋体" w:eastAsia="宋体"/>
          <w:b w:val="0"/>
          <w:color w:val="000000"/>
          <w:sz w:val="24"/>
          <w:szCs w:val="24"/>
        </w:rPr>
        <w:t>个工作日内按照磋商报告中推荐的成交候选供应商顺序确定成交供应商。成交候选供应商并列的，采购人自主采取公平、择优的方式选择成交供应商。</w:t>
      </w:r>
    </w:p>
    <w:p>
      <w:pPr>
        <w:pStyle w:val="4"/>
        <w:keepNext w:val="0"/>
        <w:keepLines w:val="0"/>
        <w:spacing w:before="0" w:after="0" w:line="300" w:lineRule="auto"/>
        <w:contextualSpacing/>
        <w:jc w:val="center"/>
        <w:rPr>
          <w:rFonts w:ascii="Times New Roman" w:hAnsi="Times New Roman" w:eastAsia="宋体"/>
          <w:bCs w:val="0"/>
          <w:color w:val="000000"/>
        </w:rPr>
      </w:pPr>
      <w:r>
        <w:rPr>
          <w:rFonts w:hint="eastAsia" w:ascii="Times New Roman" w:hAnsi="宋体" w:eastAsia="宋体"/>
          <w:bCs w:val="0"/>
          <w:color w:val="000000"/>
        </w:rPr>
        <w:t>七、合同事项</w:t>
      </w:r>
    </w:p>
    <w:p>
      <w:pPr>
        <w:pStyle w:val="4"/>
        <w:keepNext w:val="0"/>
        <w:keepLines w:val="0"/>
        <w:spacing w:before="0" w:after="0" w:line="300" w:lineRule="auto"/>
        <w:ind w:firstLine="482" w:firstLineChars="200"/>
        <w:contextualSpacing/>
        <w:rPr>
          <w:rFonts w:ascii="Times New Roman" w:hAnsi="Times New Roman" w:eastAsia="宋体"/>
          <w:color w:val="000000"/>
          <w:sz w:val="24"/>
          <w:szCs w:val="24"/>
        </w:rPr>
      </w:pPr>
      <w:bookmarkStart w:id="67" w:name="_Toc101338364"/>
      <w:bookmarkStart w:id="68" w:name="_Toc101250646"/>
      <w:bookmarkStart w:id="69" w:name="_Toc209847069"/>
      <w:bookmarkStart w:id="70" w:name="_Toc101174151"/>
      <w:bookmarkStart w:id="71" w:name="_Toc430773927"/>
      <w:r>
        <w:rPr>
          <w:rFonts w:ascii="Times New Roman" w:hAnsi="Times New Roman" w:eastAsia="宋体"/>
          <w:color w:val="000000"/>
          <w:sz w:val="24"/>
          <w:szCs w:val="24"/>
        </w:rPr>
        <w:t>16</w:t>
      </w:r>
      <w:r>
        <w:rPr>
          <w:rFonts w:hint="eastAsia" w:ascii="Times New Roman" w:hAnsi="宋体" w:eastAsia="宋体"/>
          <w:color w:val="000000"/>
          <w:sz w:val="24"/>
          <w:szCs w:val="24"/>
        </w:rPr>
        <w:t>．签订合同</w:t>
      </w:r>
      <w:bookmarkEnd w:id="67"/>
      <w:bookmarkEnd w:id="68"/>
      <w:bookmarkEnd w:id="69"/>
      <w:bookmarkEnd w:id="70"/>
      <w:bookmarkEnd w:id="71"/>
    </w:p>
    <w:p>
      <w:pPr>
        <w:pStyle w:val="4"/>
        <w:keepNext w:val="0"/>
        <w:keepLines w:val="0"/>
        <w:spacing w:before="0" w:after="0" w:line="300" w:lineRule="auto"/>
        <w:ind w:firstLine="480" w:firstLineChars="200"/>
        <w:contextualSpacing/>
        <w:rPr>
          <w:rFonts w:ascii="Times New Roman" w:hAnsi="Times New Roman" w:eastAsia="宋体"/>
          <w:b w:val="0"/>
          <w:color w:val="000000"/>
          <w:sz w:val="24"/>
          <w:szCs w:val="24"/>
        </w:rPr>
      </w:pPr>
      <w:r>
        <w:rPr>
          <w:rFonts w:ascii="Times New Roman" w:hAnsi="Times New Roman" w:eastAsia="宋体"/>
          <w:b w:val="0"/>
          <w:color w:val="000000"/>
          <w:sz w:val="24"/>
          <w:szCs w:val="24"/>
        </w:rPr>
        <w:t>16</w:t>
      </w:r>
      <w:r>
        <w:rPr>
          <w:rFonts w:hint="eastAsia" w:ascii="Times New Roman" w:hAnsi="Times New Roman" w:eastAsia="宋体"/>
          <w:b w:val="0"/>
          <w:color w:val="000000"/>
          <w:sz w:val="24"/>
          <w:szCs w:val="24"/>
        </w:rPr>
        <w:t xml:space="preserve">.1 </w:t>
      </w:r>
      <w:r>
        <w:rPr>
          <w:rFonts w:hint="eastAsia" w:ascii="Times New Roman" w:hAnsi="宋体" w:eastAsia="宋体"/>
          <w:b w:val="0"/>
          <w:color w:val="000000"/>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r>
        <w:rPr>
          <w:rFonts w:hint="eastAsia"/>
        </w:rPr>
        <w:br w:type="page"/>
      </w:r>
    </w:p>
    <w:p>
      <w:pPr>
        <w:spacing w:line="360" w:lineRule="auto"/>
        <w:jc w:val="center"/>
        <w:outlineLvl w:val="0"/>
        <w:rPr>
          <w:b/>
          <w:sz w:val="36"/>
          <w:szCs w:val="36"/>
        </w:rPr>
      </w:pPr>
      <w:bookmarkStart w:id="72" w:name="_Toc36472995"/>
      <w:r>
        <w:rPr>
          <w:rFonts w:hint="eastAsia"/>
          <w:b/>
          <w:sz w:val="36"/>
          <w:szCs w:val="36"/>
        </w:rPr>
        <w:t>第三章  供应商资格条件要求</w:t>
      </w:r>
      <w:bookmarkEnd w:id="72"/>
    </w:p>
    <w:p/>
    <w:p>
      <w:pPr>
        <w:spacing w:line="480" w:lineRule="auto"/>
        <w:rPr>
          <w:b/>
          <w:bCs/>
          <w:sz w:val="24"/>
        </w:rPr>
      </w:pPr>
      <w:r>
        <w:rPr>
          <w:rFonts w:hint="eastAsia"/>
          <w:b/>
          <w:bCs/>
          <w:sz w:val="24"/>
        </w:rPr>
        <w:t>一、</w:t>
      </w:r>
      <w:r>
        <w:rPr>
          <w:rFonts w:hint="eastAsia"/>
          <w:b/>
          <w:sz w:val="28"/>
          <w:szCs w:val="28"/>
        </w:rPr>
        <w:t>投标人资格、资质性及其他类似效力要求：</w:t>
      </w:r>
    </w:p>
    <w:p>
      <w:pPr>
        <w:tabs>
          <w:tab w:val="left" w:pos="7665"/>
        </w:tabs>
        <w:spacing w:line="300" w:lineRule="auto"/>
        <w:contextualSpacing/>
        <w:rPr>
          <w:b/>
          <w:sz w:val="24"/>
        </w:rPr>
      </w:pPr>
      <w:r>
        <w:rPr>
          <w:b/>
          <w:sz w:val="24"/>
        </w:rPr>
        <w:t>（一）符合《中华人民共和国政府采购法》第二十二条资格条件：</w:t>
      </w:r>
    </w:p>
    <w:p>
      <w:pPr>
        <w:tabs>
          <w:tab w:val="left" w:pos="7665"/>
        </w:tabs>
        <w:spacing w:line="360" w:lineRule="auto"/>
        <w:ind w:left="141" w:leftChars="67"/>
        <w:contextualSpacing/>
        <w:rPr>
          <w:sz w:val="24"/>
        </w:rPr>
      </w:pPr>
      <w:r>
        <w:rPr>
          <w:sz w:val="24"/>
        </w:rPr>
        <w:t>1、具有独立承担民事责任的能力；</w:t>
      </w:r>
    </w:p>
    <w:p>
      <w:pPr>
        <w:tabs>
          <w:tab w:val="left" w:pos="7665"/>
        </w:tabs>
        <w:spacing w:line="360" w:lineRule="auto"/>
        <w:ind w:left="141" w:leftChars="67"/>
        <w:contextualSpacing/>
        <w:rPr>
          <w:sz w:val="24"/>
        </w:rPr>
      </w:pPr>
      <w:r>
        <w:rPr>
          <w:sz w:val="24"/>
        </w:rPr>
        <w:t>2、具有良好的商业信誉和健全的财务会计制度；</w:t>
      </w:r>
    </w:p>
    <w:p>
      <w:pPr>
        <w:pStyle w:val="2"/>
        <w:ind w:firstLine="120" w:firstLineChars="50"/>
        <w:rPr>
          <w:sz w:val="24"/>
        </w:rPr>
      </w:pPr>
      <w:r>
        <w:rPr>
          <w:sz w:val="24"/>
        </w:rPr>
        <w:t>3、具有履行合同所必需的</w:t>
      </w:r>
      <w:bookmarkStart w:id="73" w:name="_Hlk66439826"/>
      <w:r>
        <w:rPr>
          <w:sz w:val="24"/>
        </w:rPr>
        <w:t>设备和专业技术能力</w:t>
      </w:r>
      <w:bookmarkEnd w:id="73"/>
      <w:r>
        <w:rPr>
          <w:sz w:val="24"/>
        </w:rPr>
        <w:t>；</w:t>
      </w:r>
    </w:p>
    <w:p>
      <w:pPr>
        <w:tabs>
          <w:tab w:val="left" w:pos="7665"/>
        </w:tabs>
        <w:spacing w:line="360" w:lineRule="auto"/>
        <w:ind w:left="141" w:leftChars="67"/>
        <w:contextualSpacing/>
        <w:rPr>
          <w:sz w:val="24"/>
        </w:rPr>
      </w:pPr>
      <w:bookmarkStart w:id="74" w:name="_Hlk66439838"/>
      <w:r>
        <w:rPr>
          <w:sz w:val="24"/>
        </w:rPr>
        <w:t>4、具有依法缴纳税收和社会保障资金的良好记录</w:t>
      </w:r>
      <w:bookmarkEnd w:id="74"/>
      <w:r>
        <w:rPr>
          <w:sz w:val="24"/>
        </w:rPr>
        <w:t>；</w:t>
      </w:r>
    </w:p>
    <w:p>
      <w:pPr>
        <w:tabs>
          <w:tab w:val="left" w:pos="7665"/>
        </w:tabs>
        <w:spacing w:line="360" w:lineRule="auto"/>
        <w:ind w:left="141" w:leftChars="67"/>
        <w:contextualSpacing/>
        <w:rPr>
          <w:sz w:val="24"/>
        </w:rPr>
      </w:pPr>
      <w:r>
        <w:rPr>
          <w:sz w:val="24"/>
        </w:rPr>
        <w:t>5、</w:t>
      </w:r>
      <w:bookmarkStart w:id="75" w:name="_Hlk66439849"/>
      <w:r>
        <w:rPr>
          <w:sz w:val="24"/>
        </w:rPr>
        <w:t>参加本次采购活动前三年内，在经营活动中没有重大违法违规记录</w:t>
      </w:r>
      <w:bookmarkEnd w:id="75"/>
      <w:r>
        <w:rPr>
          <w:sz w:val="24"/>
        </w:rPr>
        <w:t>；</w:t>
      </w:r>
    </w:p>
    <w:p>
      <w:pPr>
        <w:tabs>
          <w:tab w:val="left" w:pos="7665"/>
        </w:tabs>
        <w:spacing w:line="360" w:lineRule="auto"/>
        <w:ind w:left="141" w:leftChars="67"/>
        <w:contextualSpacing/>
        <w:rPr>
          <w:sz w:val="24"/>
        </w:rPr>
      </w:pPr>
      <w:r>
        <w:rPr>
          <w:sz w:val="24"/>
        </w:rPr>
        <w:t>6、法律、行政法规规定的其他条件。</w:t>
      </w:r>
    </w:p>
    <w:p>
      <w:pPr>
        <w:tabs>
          <w:tab w:val="left" w:pos="7665"/>
        </w:tabs>
        <w:spacing w:line="360" w:lineRule="auto"/>
        <w:contextualSpacing/>
        <w:rPr>
          <w:sz w:val="24"/>
        </w:rPr>
      </w:pPr>
      <w:r>
        <w:rPr>
          <w:sz w:val="24"/>
        </w:rPr>
        <w:t>（二）</w:t>
      </w:r>
      <w:r>
        <w:rPr>
          <w:b/>
          <w:spacing w:val="-1"/>
          <w:sz w:val="24"/>
        </w:rPr>
        <w:t>本项目的特定资格要求：</w:t>
      </w:r>
    </w:p>
    <w:p>
      <w:pPr>
        <w:tabs>
          <w:tab w:val="left" w:pos="7665"/>
        </w:tabs>
        <w:spacing w:line="360" w:lineRule="auto"/>
        <w:ind w:left="141" w:leftChars="67" w:firstLine="480" w:firstLineChars="200"/>
        <w:contextualSpacing/>
        <w:rPr>
          <w:sz w:val="24"/>
        </w:rPr>
      </w:pPr>
      <w:r>
        <w:rPr>
          <w:rFonts w:hint="eastAsia"/>
          <w:sz w:val="24"/>
        </w:rPr>
        <w:t>1、供应商具有有效的《医疗机构执业许可证》、《辐射安全许可证》及放射诊疗许可证。</w:t>
      </w:r>
    </w:p>
    <w:p>
      <w:pPr>
        <w:pStyle w:val="2"/>
      </w:pPr>
      <w:r>
        <w:rPr>
          <w:sz w:val="24"/>
        </w:rPr>
        <w:t>（三）</w:t>
      </w:r>
      <w:r>
        <w:rPr>
          <w:b/>
          <w:bCs/>
          <w:sz w:val="24"/>
        </w:rPr>
        <w:t>其他类似效力要求：</w:t>
      </w:r>
    </w:p>
    <w:p>
      <w:pPr>
        <w:tabs>
          <w:tab w:val="left" w:pos="7665"/>
        </w:tabs>
        <w:spacing w:line="360" w:lineRule="auto"/>
        <w:ind w:left="141" w:leftChars="67" w:firstLine="480" w:firstLineChars="200"/>
        <w:contextualSpacing/>
        <w:rPr>
          <w:b/>
          <w:spacing w:val="-1"/>
          <w:sz w:val="24"/>
        </w:rPr>
      </w:pPr>
      <w:r>
        <w:rPr>
          <w:sz w:val="24"/>
        </w:rPr>
        <w:t>1、法定代表人/单位负责人授权委托书（法定代表人/单位负责人或自然人直接参与投标的除外）。</w:t>
      </w:r>
    </w:p>
    <w:p>
      <w:pPr>
        <w:tabs>
          <w:tab w:val="left" w:pos="7665"/>
        </w:tabs>
        <w:spacing w:line="360" w:lineRule="auto"/>
        <w:ind w:left="141" w:leftChars="67" w:firstLine="480" w:firstLineChars="200"/>
        <w:contextualSpacing/>
        <w:rPr>
          <w:sz w:val="24"/>
        </w:rPr>
      </w:pPr>
      <w:r>
        <w:rPr>
          <w:sz w:val="24"/>
        </w:rPr>
        <w:t>2、本项目参加政府采购活动的供应商、法定代表人/主要负责人在参加本次采购活动前无行贿犯罪记录。</w:t>
      </w:r>
    </w:p>
    <w:p>
      <w:pPr>
        <w:tabs>
          <w:tab w:val="left" w:pos="7665"/>
        </w:tabs>
        <w:spacing w:line="360" w:lineRule="auto"/>
        <w:ind w:left="141" w:leftChars="67" w:firstLine="480" w:firstLineChars="200"/>
        <w:contextualSpacing/>
        <w:rPr>
          <w:b/>
          <w:color w:val="000000"/>
          <w:sz w:val="24"/>
        </w:rPr>
      </w:pPr>
      <w:r>
        <w:rPr>
          <w:sz w:val="24"/>
        </w:rPr>
        <w:t>3、供应商与其他供应商之间，单位负责人不为同一人而且不存在直接控股、管理关系。</w:t>
      </w:r>
    </w:p>
    <w:p>
      <w:pPr>
        <w:spacing w:line="360" w:lineRule="auto"/>
        <w:rPr>
          <w:color w:val="000000"/>
          <w:sz w:val="24"/>
        </w:rPr>
      </w:pPr>
    </w:p>
    <w:p>
      <w:r>
        <w:rPr>
          <w:rFonts w:hint="eastAsia"/>
        </w:rPr>
        <w:br w:type="page"/>
      </w:r>
    </w:p>
    <w:p>
      <w:pPr>
        <w:spacing w:line="360" w:lineRule="auto"/>
        <w:jc w:val="center"/>
        <w:outlineLvl w:val="0"/>
        <w:rPr>
          <w:b/>
          <w:sz w:val="36"/>
          <w:szCs w:val="36"/>
        </w:rPr>
      </w:pPr>
      <w:bookmarkStart w:id="76" w:name="_Toc36472996"/>
      <w:r>
        <w:rPr>
          <w:rFonts w:hint="eastAsia"/>
          <w:b/>
          <w:sz w:val="36"/>
          <w:szCs w:val="36"/>
        </w:rPr>
        <w:t>第四章  供应商资格证明材料</w:t>
      </w:r>
      <w:bookmarkEnd w:id="76"/>
    </w:p>
    <w:p/>
    <w:p>
      <w:pPr>
        <w:spacing w:line="360" w:lineRule="auto"/>
        <w:rPr>
          <w:b/>
          <w:sz w:val="28"/>
          <w:szCs w:val="28"/>
        </w:rPr>
      </w:pPr>
      <w:r>
        <w:rPr>
          <w:rFonts w:hint="eastAsia"/>
          <w:b/>
          <w:sz w:val="28"/>
          <w:szCs w:val="28"/>
        </w:rPr>
        <w:t>一、应当提供的投标人资格、资质性及其他类似效力要求的相关证明材料：</w:t>
      </w:r>
    </w:p>
    <w:p>
      <w:pPr>
        <w:pStyle w:val="2"/>
      </w:pPr>
      <w:r>
        <w:rPr>
          <w:b/>
          <w:sz w:val="24"/>
        </w:rPr>
        <w:t>（一）本项目规定的基本条件：</w:t>
      </w:r>
    </w:p>
    <w:p>
      <w:pPr>
        <w:spacing w:line="300" w:lineRule="auto"/>
        <w:rPr>
          <w:color w:val="000000"/>
          <w:sz w:val="24"/>
        </w:rPr>
      </w:pPr>
      <w:r>
        <w:rPr>
          <w:color w:val="000000"/>
          <w:sz w:val="24"/>
        </w:rPr>
        <w:t>1、提供事业单位法人证书、营业执照、税务登记证组织机构代码证、自然人的身份证明或具有“三/五证合一”营业执照等的复印件；（注：</w:t>
      </w:r>
      <w:r>
        <w:rPr>
          <w:rFonts w:hint="eastAsia" w:ascii="宋体" w:hAnsi="宋体" w:cs="宋体"/>
          <w:color w:val="000000"/>
          <w:sz w:val="24"/>
        </w:rPr>
        <w:t>①</w:t>
      </w:r>
      <w:r>
        <w:rPr>
          <w:color w:val="000000"/>
          <w:sz w:val="24"/>
        </w:rPr>
        <w:t>在有效期内；</w:t>
      </w:r>
      <w:r>
        <w:rPr>
          <w:rFonts w:hint="eastAsia" w:ascii="宋体" w:hAnsi="宋体" w:cs="宋体"/>
          <w:color w:val="000000"/>
          <w:sz w:val="24"/>
        </w:rPr>
        <w:t>②</w:t>
      </w:r>
      <w:r>
        <w:rPr>
          <w:color w:val="000000"/>
          <w:sz w:val="24"/>
        </w:rPr>
        <w:t>具有独立法人资格；资料均需加盖公章）</w:t>
      </w:r>
    </w:p>
    <w:p>
      <w:pPr>
        <w:spacing w:line="300" w:lineRule="auto"/>
        <w:rPr>
          <w:sz w:val="24"/>
        </w:rPr>
      </w:pPr>
      <w:r>
        <w:rPr>
          <w:sz w:val="24"/>
        </w:rPr>
        <w:t>2、提供具有良好的商业信誉的承诺函。</w:t>
      </w:r>
    </w:p>
    <w:p>
      <w:pPr>
        <w:spacing w:line="300" w:lineRule="auto"/>
        <w:rPr>
          <w:sz w:val="24"/>
        </w:rPr>
      </w:pPr>
      <w:r>
        <w:rPr>
          <w:sz w:val="24"/>
        </w:rPr>
        <w:t>3、健全的财务会计制度选择以下任意一种：</w:t>
      </w:r>
    </w:p>
    <w:p>
      <w:pPr>
        <w:spacing w:line="300" w:lineRule="auto"/>
        <w:rPr>
          <w:rFonts w:ascii="宋体" w:hAnsi="宋体" w:cs="宋体"/>
          <w:sz w:val="24"/>
        </w:rPr>
      </w:pPr>
      <w:r>
        <w:rPr>
          <w:rFonts w:hint="eastAsia" w:ascii="宋体" w:hAnsi="宋体" w:cs="宋体"/>
          <w:sz w:val="24"/>
        </w:rPr>
        <w:t>①2020或20201年度经会计师事务所审计的财务报告；</w:t>
      </w:r>
    </w:p>
    <w:p>
      <w:pPr>
        <w:spacing w:line="300" w:lineRule="auto"/>
        <w:rPr>
          <w:rFonts w:ascii="宋体" w:hAnsi="宋体" w:cs="宋体"/>
          <w:sz w:val="24"/>
        </w:rPr>
      </w:pPr>
      <w:r>
        <w:rPr>
          <w:rFonts w:hint="eastAsia" w:ascii="宋体" w:hAnsi="宋体" w:cs="宋体"/>
          <w:sz w:val="24"/>
        </w:rPr>
        <w:t>②无财务审计报告可提供有效的银行资信证明；</w:t>
      </w:r>
    </w:p>
    <w:p>
      <w:pPr>
        <w:spacing w:line="300" w:lineRule="auto"/>
        <w:rPr>
          <w:rFonts w:ascii="宋体" w:hAnsi="宋体" w:cs="宋体"/>
          <w:sz w:val="24"/>
        </w:rPr>
      </w:pPr>
      <w:r>
        <w:rPr>
          <w:rFonts w:hint="eastAsia" w:ascii="宋体" w:hAnsi="宋体" w:cs="宋体"/>
          <w:sz w:val="24"/>
        </w:rPr>
        <w:t>③也可提供2020或2021年度供应商内部的财务报表复印件（至少包含资产负债表）；</w:t>
      </w:r>
    </w:p>
    <w:p>
      <w:pPr>
        <w:spacing w:line="300" w:lineRule="auto"/>
        <w:rPr>
          <w:rFonts w:ascii="宋体" w:hAnsi="宋体" w:cs="宋体"/>
          <w:sz w:val="24"/>
        </w:rPr>
      </w:pPr>
      <w:r>
        <w:rPr>
          <w:rFonts w:hint="eastAsia" w:ascii="宋体" w:hAnsi="宋体" w:cs="宋体"/>
          <w:sz w:val="24"/>
        </w:rPr>
        <w:t>④供应商注册时间截至响应文件递交截止日不足一年的，也可提供在工商备案的公司章程（复印件）。</w:t>
      </w:r>
    </w:p>
    <w:p>
      <w:pPr>
        <w:spacing w:line="300" w:lineRule="auto"/>
        <w:rPr>
          <w:sz w:val="24"/>
        </w:rPr>
      </w:pPr>
      <w:r>
        <w:rPr>
          <w:sz w:val="24"/>
        </w:rPr>
        <w:t>4、提供具有履行合同所必需的设备和专业技术能力的</w:t>
      </w:r>
      <w:r>
        <w:rPr>
          <w:b/>
          <w:bCs/>
          <w:sz w:val="24"/>
        </w:rPr>
        <w:t>承诺函</w:t>
      </w:r>
      <w:r>
        <w:rPr>
          <w:sz w:val="24"/>
        </w:rPr>
        <w:t>。</w:t>
      </w:r>
    </w:p>
    <w:p>
      <w:pPr>
        <w:spacing w:line="300" w:lineRule="auto"/>
        <w:rPr>
          <w:sz w:val="24"/>
        </w:rPr>
      </w:pPr>
      <w:r>
        <w:rPr>
          <w:sz w:val="24"/>
        </w:rPr>
        <w:t>5、提供开标日期前，一年内任意一个月的缴纳税收和社保的银行缴款凭证或税务、社保部门出具的证明材料复印件或扫描件；或提供具有依法缴纳税收和社会保障资金的良好记录的承诺函。</w:t>
      </w:r>
    </w:p>
    <w:p>
      <w:pPr>
        <w:spacing w:line="300" w:lineRule="auto"/>
        <w:rPr>
          <w:sz w:val="24"/>
        </w:rPr>
      </w:pPr>
      <w:r>
        <w:rPr>
          <w:sz w:val="24"/>
        </w:rPr>
        <w:t>6、提供参加本次政府采购活动前三年内，在经营活动中没有重大违法记录的承诺函。</w:t>
      </w:r>
    </w:p>
    <w:p>
      <w:pPr>
        <w:spacing w:line="300" w:lineRule="auto"/>
        <w:rPr>
          <w:sz w:val="24"/>
        </w:rPr>
      </w:pPr>
      <w:r>
        <w:rPr>
          <w:sz w:val="24"/>
        </w:rPr>
        <w:t>注：供应商因违法经营受到刑事处罚或责令停产停业、吊销许可证或者执照、较大数额罚款、较大数额没收财产等行政处罚的，属于重大违法记录。</w:t>
      </w:r>
      <w:r>
        <w:rPr>
          <w:rFonts w:hint="eastAsia"/>
          <w:sz w:val="24"/>
        </w:rPr>
        <w:t>本规定所称较大数额罚款认定为200万元以上的罚款，法律、行政法规以及国务院有关部门明确规定相关领域“较大数额罚款”标准高于200万元的，从其规定。</w:t>
      </w:r>
    </w:p>
    <w:p>
      <w:pPr>
        <w:spacing w:line="360" w:lineRule="auto"/>
        <w:rPr>
          <w:sz w:val="24"/>
        </w:rPr>
      </w:pPr>
      <w:r>
        <w:rPr>
          <w:b/>
          <w:sz w:val="24"/>
        </w:rPr>
        <w:t>（二）</w:t>
      </w:r>
      <w:r>
        <w:rPr>
          <w:b/>
          <w:spacing w:val="-1"/>
          <w:sz w:val="24"/>
        </w:rPr>
        <w:t>本项目的特定资格要求：</w:t>
      </w:r>
    </w:p>
    <w:p>
      <w:pPr>
        <w:tabs>
          <w:tab w:val="left" w:pos="7665"/>
        </w:tabs>
        <w:spacing w:line="360" w:lineRule="auto"/>
        <w:ind w:left="141" w:leftChars="67" w:firstLine="480" w:firstLineChars="200"/>
        <w:contextualSpacing/>
        <w:rPr>
          <w:sz w:val="24"/>
        </w:rPr>
      </w:pPr>
      <w:r>
        <w:rPr>
          <w:sz w:val="24"/>
        </w:rPr>
        <w:t>1、供应商须提供有效的《医疗机构执业许可证》、《辐射安全许可证》及放射诊疗许可复印件或扫描件。</w:t>
      </w:r>
    </w:p>
    <w:p>
      <w:pPr>
        <w:tabs>
          <w:tab w:val="left" w:pos="7665"/>
        </w:tabs>
        <w:spacing w:line="360" w:lineRule="auto"/>
        <w:contextualSpacing/>
        <w:rPr>
          <w:sz w:val="24"/>
        </w:rPr>
      </w:pPr>
      <w:r>
        <w:rPr>
          <w:b/>
          <w:bCs/>
          <w:sz w:val="24"/>
        </w:rPr>
        <w:t>（三）其他类似效力要求：</w:t>
      </w:r>
    </w:p>
    <w:p>
      <w:pPr>
        <w:tabs>
          <w:tab w:val="left" w:pos="7665"/>
        </w:tabs>
        <w:spacing w:line="360" w:lineRule="auto"/>
        <w:ind w:left="141" w:leftChars="67" w:firstLine="480" w:firstLineChars="200"/>
        <w:contextualSpacing/>
        <w:rPr>
          <w:sz w:val="24"/>
        </w:rPr>
      </w:pPr>
      <w:r>
        <w:rPr>
          <w:sz w:val="24"/>
        </w:rPr>
        <w:t>1、法定代表人/单位负责人授权委托书（法定代表人/单位负责人或自然人直接参与投标的除外）。</w:t>
      </w:r>
    </w:p>
    <w:p>
      <w:pPr>
        <w:tabs>
          <w:tab w:val="left" w:pos="7665"/>
        </w:tabs>
        <w:spacing w:line="360" w:lineRule="auto"/>
        <w:ind w:left="141" w:leftChars="67" w:firstLine="480" w:firstLineChars="200"/>
        <w:contextualSpacing/>
        <w:rPr>
          <w:sz w:val="24"/>
        </w:rPr>
      </w:pPr>
      <w:r>
        <w:rPr>
          <w:sz w:val="24"/>
        </w:rPr>
        <w:t>2、本项目参加政府采购活动的供应商、法定代表人/主要负责人在参加本次采购活动前无行贿犯罪记录。</w:t>
      </w:r>
    </w:p>
    <w:p>
      <w:pPr>
        <w:tabs>
          <w:tab w:val="left" w:pos="7665"/>
        </w:tabs>
        <w:spacing w:line="360" w:lineRule="auto"/>
        <w:ind w:left="141" w:leftChars="67" w:firstLine="480" w:firstLineChars="200"/>
        <w:contextualSpacing/>
        <w:rPr>
          <w:b/>
          <w:color w:val="000000"/>
          <w:sz w:val="24"/>
        </w:rPr>
      </w:pPr>
      <w:r>
        <w:rPr>
          <w:sz w:val="24"/>
        </w:rPr>
        <w:t>3、供应商与其他供应商之间，单位负责人不为同一人而且不存在直接控股、管理关系。</w:t>
      </w:r>
    </w:p>
    <w:p>
      <w:pPr>
        <w:pStyle w:val="2"/>
      </w:pPr>
    </w:p>
    <w:p>
      <w:pPr>
        <w:spacing w:line="360" w:lineRule="auto"/>
        <w:rPr>
          <w:b/>
          <w:color w:val="000000"/>
          <w:sz w:val="24"/>
        </w:rPr>
      </w:pPr>
      <w:r>
        <w:rPr>
          <w:b/>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00" w:lineRule="auto"/>
        <w:rPr>
          <w:b/>
          <w:color w:val="000000"/>
          <w:sz w:val="24"/>
        </w:rPr>
      </w:pPr>
      <w:r>
        <w:rPr>
          <w:b/>
          <w:color w:val="000000"/>
          <w:sz w:val="24"/>
        </w:rPr>
        <w:t>2、本章要求提供的相关证明材料应当结合采购项目具体情况和供应商的组织机构性质确定，不得一概而论。</w:t>
      </w:r>
    </w:p>
    <w:p>
      <w:r>
        <w:rPr>
          <w:b/>
          <w:color w:val="000000"/>
          <w:sz w:val="24"/>
        </w:rPr>
        <w:t>3、</w:t>
      </w:r>
      <w:r>
        <w:rPr>
          <w:b/>
          <w:sz w:val="24"/>
        </w:rPr>
        <w:t>以上提供的所有复印件须加盖投供应商鲜章。</w:t>
      </w:r>
      <w:r>
        <w:rPr>
          <w:rFonts w:hint="eastAsia"/>
        </w:rPr>
        <w:br w:type="page"/>
      </w:r>
    </w:p>
    <w:p>
      <w:pPr>
        <w:spacing w:line="360" w:lineRule="auto"/>
        <w:jc w:val="center"/>
        <w:outlineLvl w:val="0"/>
        <w:rPr>
          <w:b/>
          <w:sz w:val="36"/>
          <w:szCs w:val="36"/>
        </w:rPr>
      </w:pPr>
      <w:bookmarkStart w:id="77" w:name="_Toc36472997"/>
      <w:r>
        <w:rPr>
          <w:rFonts w:hint="eastAsia"/>
          <w:b/>
          <w:sz w:val="36"/>
          <w:szCs w:val="36"/>
        </w:rPr>
        <w:t>第五章  采购项目技术、服务、政府采购合同内容条款及其他商务要求</w:t>
      </w:r>
      <w:bookmarkEnd w:id="77"/>
    </w:p>
    <w:p>
      <w:pPr>
        <w:snapToGrid w:val="0"/>
        <w:spacing w:line="360" w:lineRule="auto"/>
        <w:textAlignment w:val="baseline"/>
        <w:rPr>
          <w:b/>
          <w:bCs/>
          <w:sz w:val="24"/>
        </w:rPr>
      </w:pPr>
      <w:r>
        <w:rPr>
          <w:rFonts w:hint="eastAsia"/>
          <w:b/>
          <w:bCs/>
          <w:sz w:val="24"/>
        </w:rPr>
        <w:t>一、项目概述</w:t>
      </w:r>
    </w:p>
    <w:p>
      <w:pPr>
        <w:snapToGrid w:val="0"/>
        <w:spacing w:line="360" w:lineRule="auto"/>
        <w:textAlignment w:val="baseline"/>
        <w:rPr>
          <w:sz w:val="24"/>
        </w:rPr>
      </w:pPr>
      <w:r>
        <w:rPr>
          <w:rFonts w:hint="eastAsia"/>
          <w:sz w:val="24"/>
        </w:rPr>
        <w:t>1.本项目</w:t>
      </w:r>
      <w:r>
        <w:rPr>
          <w:rFonts w:hint="eastAsia"/>
          <w:sz w:val="24"/>
          <w:lang w:eastAsia="zh-CN"/>
        </w:rPr>
        <w:t>成都东部新区芦葭学校</w:t>
      </w:r>
      <w:r>
        <w:rPr>
          <w:rFonts w:hint="eastAsia"/>
          <w:sz w:val="24"/>
        </w:rPr>
        <w:t>2022年教职工体检服务采购项目，全校参加体检的教职工总人数</w:t>
      </w:r>
      <w:r>
        <w:rPr>
          <w:rFonts w:hint="eastAsia"/>
          <w:sz w:val="24"/>
          <w:lang w:val="en-US" w:eastAsia="zh-CN"/>
        </w:rPr>
        <w:t>162</w:t>
      </w:r>
      <w:r>
        <w:rPr>
          <w:rFonts w:hint="eastAsia"/>
          <w:sz w:val="24"/>
        </w:rPr>
        <w:t>人。</w:t>
      </w:r>
    </w:p>
    <w:p>
      <w:pPr>
        <w:snapToGrid w:val="0"/>
        <w:spacing w:line="360" w:lineRule="auto"/>
        <w:textAlignment w:val="baseline"/>
        <w:rPr>
          <w:sz w:val="24"/>
        </w:rPr>
      </w:pPr>
      <w:r>
        <w:rPr>
          <w:rFonts w:hint="eastAsia"/>
          <w:sz w:val="24"/>
        </w:rPr>
        <w:t>2.项目预算：</w:t>
      </w:r>
      <w:r>
        <w:rPr>
          <w:rFonts w:hint="eastAsia"/>
          <w:sz w:val="24"/>
          <w:lang w:val="en-US" w:eastAsia="zh-CN"/>
        </w:rPr>
        <w:t>19.44</w:t>
      </w:r>
      <w:r>
        <w:rPr>
          <w:rFonts w:hint="eastAsia"/>
          <w:sz w:val="24"/>
        </w:rPr>
        <w:t>万元。</w:t>
      </w:r>
    </w:p>
    <w:p>
      <w:pPr>
        <w:snapToGrid w:val="0"/>
        <w:spacing w:line="360" w:lineRule="auto"/>
        <w:textAlignment w:val="baseline"/>
        <w:rPr>
          <w:b/>
          <w:bCs/>
          <w:sz w:val="24"/>
        </w:rPr>
      </w:pPr>
      <w:r>
        <w:rPr>
          <w:rFonts w:hint="eastAsia"/>
          <w:b/>
          <w:bCs/>
          <w:sz w:val="24"/>
        </w:rPr>
        <w:t>二.服务要求</w:t>
      </w:r>
    </w:p>
    <w:p>
      <w:pPr>
        <w:snapToGrid w:val="0"/>
        <w:spacing w:line="360" w:lineRule="auto"/>
        <w:textAlignment w:val="baseline"/>
        <w:rPr>
          <w:sz w:val="24"/>
        </w:rPr>
      </w:pPr>
      <w:r>
        <w:rPr>
          <w:rFonts w:hint="eastAsia"/>
          <w:sz w:val="24"/>
        </w:rPr>
        <w:t>3.1、项目名称：</w:t>
      </w:r>
      <w:r>
        <w:rPr>
          <w:rFonts w:hint="eastAsia"/>
          <w:sz w:val="24"/>
          <w:lang w:eastAsia="zh-CN"/>
        </w:rPr>
        <w:t>成都东部新区芦葭学校</w:t>
      </w:r>
      <w:r>
        <w:rPr>
          <w:rFonts w:hint="eastAsia"/>
          <w:sz w:val="24"/>
        </w:rPr>
        <w:t>2022年教职工体检服务采购项目</w:t>
      </w:r>
    </w:p>
    <w:p>
      <w:pPr>
        <w:pStyle w:val="2"/>
        <w:spacing w:line="360" w:lineRule="auto"/>
        <w:rPr>
          <w:sz w:val="24"/>
          <w:szCs w:val="32"/>
        </w:rPr>
      </w:pPr>
      <w:r>
        <w:rPr>
          <w:rFonts w:hint="eastAsia"/>
          <w:sz w:val="24"/>
          <w:szCs w:val="32"/>
        </w:rPr>
        <w:t>3.2、体检安排应充分考虑采购人单位教职员工工作特点，提前沟通、衔接。</w:t>
      </w:r>
    </w:p>
    <w:p>
      <w:pPr>
        <w:pStyle w:val="2"/>
        <w:spacing w:line="360" w:lineRule="auto"/>
      </w:pPr>
      <w:r>
        <w:rPr>
          <w:rFonts w:hint="eastAsia"/>
          <w:sz w:val="24"/>
          <w:szCs w:val="32"/>
        </w:rPr>
        <w:t>3.3、每天的体检人数应控制在适当的范围内，并尽可能提供体检专场，以确保服务流程顺畅，保障对每一名教职员工的服务质量。</w:t>
      </w:r>
    </w:p>
    <w:p>
      <w:pPr>
        <w:snapToGrid w:val="0"/>
        <w:spacing w:line="360" w:lineRule="auto"/>
        <w:textAlignment w:val="baseline"/>
        <w:rPr>
          <w:sz w:val="24"/>
        </w:rPr>
      </w:pPr>
      <w:r>
        <w:rPr>
          <w:rFonts w:hint="eastAsia"/>
          <w:sz w:val="24"/>
        </w:rPr>
        <w:t>3.4服务内容：</w:t>
      </w:r>
    </w:p>
    <w:p>
      <w:pPr>
        <w:spacing w:line="300" w:lineRule="auto"/>
        <w:contextualSpacing/>
        <w:rPr>
          <w:rFonts w:hint="default" w:eastAsia="仿宋"/>
          <w:sz w:val="24"/>
          <w:szCs w:val="24"/>
          <w:lang w:val="en-US" w:eastAsia="zh-CN"/>
        </w:rPr>
      </w:pPr>
      <w:r>
        <w:rPr>
          <w:rFonts w:hint="eastAsia"/>
          <w:sz w:val="24"/>
          <w:szCs w:val="24"/>
        </w:rPr>
        <w:t>3.4.1</w:t>
      </w:r>
      <w:r>
        <w:rPr>
          <w:rFonts w:hint="eastAsia"/>
          <w:sz w:val="24"/>
          <w:szCs w:val="24"/>
          <w:lang w:val="en-US" w:eastAsia="zh-CN"/>
        </w:rPr>
        <w:t>在职员工小于40岁体检方案</w:t>
      </w:r>
    </w:p>
    <w:tbl>
      <w:tblPr>
        <w:tblStyle w:val="24"/>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14"/>
        <w:gridCol w:w="2957"/>
        <w:gridCol w:w="3261"/>
        <w:gridCol w:w="656"/>
        <w:gridCol w:w="65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检查类别</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检查项目</w:t>
            </w:r>
          </w:p>
        </w:tc>
        <w:tc>
          <w:tcPr>
            <w:tcW w:w="173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检查内容与意义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男</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未婚女</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已婚女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5"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一般检查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身高、体重、血压等</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5"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内科</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了解病史家族史，通过问、听等检查内脏</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肛门指检</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浅表直肠癌的简便有效筛查方法</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9"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血常规</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血常规检查</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尿常规</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空腹血糖</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评价人体空腹状态下糖代谢是否正常，评估糖尿病患者空腹血糖控制是否达标。</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血脂检查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胆固醇</w:t>
            </w:r>
          </w:p>
        </w:tc>
        <w:tc>
          <w:tcPr>
            <w:tcW w:w="1734" w:type="pct"/>
            <w:vMerge w:val="restar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rPr>
              <w:t>用于评价受检者的脂肪代谢水平，血脂代谢紊乱评价、动脉粥样硬化性疾病危险性预测</w:t>
            </w:r>
            <w:r>
              <w:rPr>
                <w:rFonts w:hint="eastAsia" w:ascii="宋体" w:hAnsi="宋体" w:eastAsia="宋体" w:cs="宋体"/>
                <w:b w:val="0"/>
                <w:bCs w:val="0"/>
                <w:i w:val="0"/>
                <w:color w:val="000000"/>
                <w:sz w:val="24"/>
                <w:szCs w:val="24"/>
                <w:u w:val="none"/>
                <w:lang w:val="en-US" w:eastAsia="zh-CN"/>
              </w:rPr>
              <w:t>；</w:t>
            </w:r>
            <w:r>
              <w:rPr>
                <w:rFonts w:hint="eastAsia" w:ascii="宋体" w:hAnsi="宋体" w:eastAsia="宋体" w:cs="宋体"/>
                <w:b w:val="0"/>
                <w:bCs w:val="0"/>
                <w:i w:val="0"/>
                <w:color w:val="000000"/>
                <w:sz w:val="24"/>
                <w:szCs w:val="24"/>
                <w:u w:val="none"/>
              </w:rPr>
              <w:t>检查是否有高脂血症及冠心病、动脉硬化风险</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甘油三脂</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高密度脂蛋白</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低密度脂蛋白</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9"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肝功检查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丙氨酸氨基转移酶（ALT）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ALT是肝细胞受损最敏感的指标之一。</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4"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天门冬氨酸氨基转移酶（AST）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AST是诊断肝实质损害的主要项目。</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γ-谷氨酰转肽酶（GGT）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GGT主要来源于肝胆系统，故有助于肝胆系统疾病的诊断。</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总蛋白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球蛋白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总蛋白/球蛋白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肾功检查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尿素氮</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8"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肌酐</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血尿酸</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血尿酸增高对高尿酸血症、痛风有诊断意义。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心电图</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12导心电</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rPr>
              <w:t>筛查心脏疾病，评估是否有心肌缺血、心脏节律、心传导异常以及心房室腔是否肥大等</w:t>
            </w:r>
            <w:r>
              <w:rPr>
                <w:rFonts w:hint="eastAsia" w:ascii="宋体" w:hAnsi="宋体" w:eastAsia="宋体" w:cs="宋体"/>
                <w:b w:val="0"/>
                <w:bCs w:val="0"/>
                <w:i w:val="0"/>
                <w:color w:val="000000"/>
                <w:sz w:val="24"/>
                <w:szCs w:val="24"/>
                <w:u w:val="none"/>
                <w:lang w:eastAsia="zh-CN"/>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妇科检查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妇科常规</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白带常规</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9"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宫颈TCT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即液基薄层细胞学检查。是筛查宫颈早期病变较先进的检测方法，同时还能发现部分癌前病变，微生物感染如霉菌、滴虫、病毒、衣原体、人乳头瘤病毒等。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5"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胸部检查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低剂量螺旋CT</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rPr>
              <w:t>CT具有高密度分辨率以及断面成像，无重叠干扰等优点</w:t>
            </w:r>
            <w:r>
              <w:rPr>
                <w:rFonts w:hint="eastAsia" w:ascii="宋体" w:hAnsi="宋体" w:eastAsia="宋体" w:cs="宋体"/>
                <w:b w:val="0"/>
                <w:bCs w:val="0"/>
                <w:i w:val="0"/>
                <w:color w:val="000000"/>
                <w:sz w:val="24"/>
                <w:szCs w:val="24"/>
                <w:u w:val="none"/>
                <w:lang w:eastAsia="zh-CN"/>
              </w:rPr>
              <w:t>。</w:t>
            </w:r>
            <w:r>
              <w:rPr>
                <w:rFonts w:hint="eastAsia" w:ascii="宋体" w:hAnsi="宋体" w:eastAsia="宋体" w:cs="宋体"/>
                <w:b w:val="0"/>
                <w:bCs w:val="0"/>
                <w:i w:val="0"/>
                <w:color w:val="000000"/>
                <w:sz w:val="24"/>
                <w:szCs w:val="24"/>
                <w:u w:val="none"/>
                <w:lang w:val="en-US" w:eastAsia="zh-CN"/>
              </w:rPr>
              <w:t>对早期肺癌的检查有很高的检出率。</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 w:hRule="atLeast"/>
        </w:trPr>
        <w:tc>
          <w:tcPr>
            <w:tcW w:w="645" w:type="pct"/>
            <w:vMerge w:val="restar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彩超检查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腹部彩超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肝、胆、胰、脾、双肾的检查</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前列腺彩超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乳腺彩超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通过彩色超声仪器检查乳腺，发现乳腺增生、肿物、结节、囊肿、腺瘤、乳腺癌等病变。</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子宫/附件彩超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通过彩色超声仪器清晰地观察子宫及附件（卵巢、输卵管）大小、形态结构及内部回声的情况，鉴别正常和异常，了解病变的性质，判别有无恶性病变。</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甲状腺彩超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观察甲状腺肿物、结节、肿大、炎症等</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胃部检查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幽门螺杆菌C14</w:t>
            </w:r>
          </w:p>
        </w:tc>
        <w:tc>
          <w:tcPr>
            <w:tcW w:w="1734"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通过吹气试验检查胃部是否有感染幽门螺杆菌</w:t>
            </w:r>
          </w:p>
        </w:tc>
        <w:tc>
          <w:tcPr>
            <w:tcW w:w="348"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7"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甲功检查</w:t>
            </w: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促甲状腺激素（TSH）</w:t>
            </w:r>
          </w:p>
        </w:tc>
        <w:tc>
          <w:tcPr>
            <w:tcW w:w="1734"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筛查甲亢或甲减等甲状腺功能。</w:t>
            </w: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3"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甲状腺素(T4)</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8"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三碘甲状腺原氨酸(T3)</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肿瘤标志联合检查</w:t>
            </w: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甲胎蛋白定量</w:t>
            </w:r>
          </w:p>
        </w:tc>
        <w:tc>
          <w:tcPr>
            <w:tcW w:w="1734"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 xml:space="preserve">用于发病率最高的肺癌、肝癌、胃癌等消化道肿瘤筛查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涵盖了85%以上的中国人群高发恶性肿瘤；含肺癌较好的标志物CYFRA21-1，肺癌检出率提高50%；</w:t>
            </w: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癌胚抗原定量</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糖类抗原242-2</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神经元特异性烯醇化酶</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细胞角蛋白Cyfra21-1</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糖类抗原125</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人绒毛膜促性腺激素游离β亚基</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bl>
    <w:p/>
    <w:p>
      <w:pPr>
        <w:numPr>
          <w:ilvl w:val="0"/>
          <w:numId w:val="0"/>
        </w:numPr>
        <w:rPr>
          <w:rFonts w:hint="eastAsia"/>
          <w:sz w:val="24"/>
          <w:szCs w:val="24"/>
          <w:lang w:val="en-US" w:eastAsia="zh-CN"/>
        </w:rPr>
      </w:pPr>
      <w:r>
        <w:rPr>
          <w:rFonts w:hint="eastAsia"/>
          <w:sz w:val="24"/>
          <w:szCs w:val="24"/>
          <w:lang w:val="en-US" w:eastAsia="zh-CN"/>
        </w:rPr>
        <w:t>3.4.2在职员工大于40岁检查方案</w:t>
      </w:r>
    </w:p>
    <w:tbl>
      <w:tblPr>
        <w:tblStyle w:val="24"/>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14"/>
        <w:gridCol w:w="2957"/>
        <w:gridCol w:w="3261"/>
        <w:gridCol w:w="656"/>
        <w:gridCol w:w="65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检查类别</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检查项目</w:t>
            </w:r>
          </w:p>
        </w:tc>
        <w:tc>
          <w:tcPr>
            <w:tcW w:w="173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检查内容与意义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男</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lang w:eastAsia="zh-CN"/>
              </w:rPr>
            </w:pPr>
            <w:r>
              <w:rPr>
                <w:rFonts w:hint="eastAsia" w:ascii="宋体" w:hAnsi="宋体" w:eastAsia="宋体" w:cs="宋体"/>
                <w:b/>
                <w:bCs/>
                <w:i w:val="0"/>
                <w:color w:val="000000"/>
                <w:sz w:val="24"/>
                <w:szCs w:val="24"/>
                <w:u w:val="none"/>
                <w:lang w:eastAsia="zh-CN"/>
              </w:rPr>
              <w:t>未婚女</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已婚女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5"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一般检查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身高、体重、血压等</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5"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内科</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lang w:eastAsia="zh-CN"/>
              </w:rPr>
              <w:t>了解病史家族史，通过问、听等检查内脏</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肛门指检</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浅表直肠癌的简便有效筛查方法</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9"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血常规</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血液分析</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尿常规</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对泌尿道感染、结石、急慢性肾炎、糖尿病、肾病变症状群等疾病有筛检预报性作用</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空腹血糖</w:t>
            </w:r>
          </w:p>
        </w:tc>
        <w:tc>
          <w:tcPr>
            <w:tcW w:w="1572"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评价人体空腹状态下糖代谢是否正常，评估糖尿病患者空腹血糖控制是否达标。</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血脂检查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胆固醇</w:t>
            </w:r>
          </w:p>
        </w:tc>
        <w:tc>
          <w:tcPr>
            <w:tcW w:w="1734" w:type="pct"/>
            <w:vMerge w:val="restar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rPr>
              <w:t>用于评价受检者的脂肪代谢水平，血脂代谢紊乱评价、动脉粥样硬化性疾病危险性预测</w:t>
            </w:r>
            <w:r>
              <w:rPr>
                <w:rFonts w:hint="eastAsia" w:ascii="宋体" w:hAnsi="宋体" w:eastAsia="宋体" w:cs="宋体"/>
                <w:b w:val="0"/>
                <w:bCs w:val="0"/>
                <w:i w:val="0"/>
                <w:color w:val="000000"/>
                <w:sz w:val="24"/>
                <w:szCs w:val="24"/>
                <w:u w:val="none"/>
                <w:lang w:val="en-US" w:eastAsia="zh-CN"/>
              </w:rPr>
              <w:t>；</w:t>
            </w:r>
            <w:r>
              <w:rPr>
                <w:rFonts w:hint="eastAsia" w:ascii="宋体" w:hAnsi="宋体" w:eastAsia="宋体" w:cs="宋体"/>
                <w:b w:val="0"/>
                <w:bCs w:val="0"/>
                <w:i w:val="0"/>
                <w:color w:val="000000"/>
                <w:sz w:val="24"/>
                <w:szCs w:val="24"/>
                <w:u w:val="none"/>
              </w:rPr>
              <w:t>检查是否有高脂血症及冠心病、动脉硬化风险</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甘油三脂</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高密度脂蛋白</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低密度脂蛋白</w:t>
            </w:r>
          </w:p>
        </w:tc>
        <w:tc>
          <w:tcPr>
            <w:tcW w:w="1734"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9"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肝功检查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丙氨酸氨基转移酶（ALT）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ALT是肝细胞受损最敏感的指标之一。</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4"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天门冬氨酸氨基转移酶（AST）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AST是诊断肝实质损害的主要项目。</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γ-谷氨酰转肽酶（GGT）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sz w:val="24"/>
                <w:szCs w:val="24"/>
                <w:u w:val="none"/>
              </w:rPr>
              <w:t>GGT主要来源于肝胆系统，故有助于肝胆系统疾病的诊断。</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总蛋白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球蛋白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3"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总蛋白/球蛋白</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肾功检查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尿素氮</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8"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肌酐</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血尿酸</w:t>
            </w:r>
          </w:p>
        </w:tc>
        <w:tc>
          <w:tcPr>
            <w:tcW w:w="1734" w:type="pct"/>
            <w:shd w:val="clear" w:color="auto" w:fill="auto"/>
            <w:noWrap/>
            <w:tcMar>
              <w:top w:w="15" w:type="dxa"/>
              <w:left w:w="15" w:type="dxa"/>
              <w:right w:w="15" w:type="dxa"/>
            </w:tcMar>
            <w:vAlign w:val="center"/>
          </w:tcPr>
          <w:p>
            <w:pPr>
              <w:keepNext w:val="0"/>
              <w:keepLines w:val="0"/>
              <w:pageBreakBefore w:val="0"/>
              <w:tabs>
                <w:tab w:val="center" w:pos="1949"/>
              </w:tabs>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血尿酸增高对高尿酸血症、痛风有诊断意义。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心电图</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12导心电</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4"/>
                <w:szCs w:val="24"/>
                <w:u w:val="none"/>
              </w:rPr>
              <w:t>筛查心脏疾病，评估是否有心肌缺血、心脏节律、心传导异常以及心房室腔是否肥大等</w:t>
            </w:r>
            <w:r>
              <w:rPr>
                <w:rFonts w:hint="eastAsia" w:ascii="宋体" w:hAnsi="宋体" w:eastAsia="宋体" w:cs="宋体"/>
                <w:b w:val="0"/>
                <w:bCs w:val="0"/>
                <w:i w:val="0"/>
                <w:color w:val="000000"/>
                <w:sz w:val="24"/>
                <w:szCs w:val="24"/>
                <w:u w:val="none"/>
                <w:lang w:eastAsia="zh-CN"/>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妇科检查</w:t>
            </w: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妇科常规</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白带常规</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9"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p>
        </w:tc>
        <w:tc>
          <w:tcPr>
            <w:tcW w:w="1572"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宫颈TCT</w:t>
            </w:r>
          </w:p>
        </w:tc>
        <w:tc>
          <w:tcPr>
            <w:tcW w:w="1734"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即液基薄层细胞学检查。是筛查宫颈早期病变较先进的检测方法，同时还能发现部分癌前病变，微生物感染如霉菌、滴虫、病毒、衣原体、人乳头瘤病毒等。</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645"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胸部检查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低剂量螺旋CT</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rPr>
              <w:t>CT具有高密度分辨率以及断面成像，无重叠干扰等优点</w:t>
            </w:r>
            <w:r>
              <w:rPr>
                <w:rFonts w:hint="eastAsia" w:ascii="宋体" w:hAnsi="宋体" w:eastAsia="宋体" w:cs="宋体"/>
                <w:b w:val="0"/>
                <w:bCs w:val="0"/>
                <w:i w:val="0"/>
                <w:color w:val="000000"/>
                <w:sz w:val="24"/>
                <w:szCs w:val="24"/>
                <w:u w:val="none"/>
                <w:lang w:eastAsia="zh-CN"/>
              </w:rPr>
              <w:t>。</w:t>
            </w:r>
            <w:r>
              <w:rPr>
                <w:rFonts w:hint="eastAsia" w:ascii="宋体" w:hAnsi="宋体" w:eastAsia="宋体" w:cs="宋体"/>
                <w:b w:val="0"/>
                <w:bCs w:val="0"/>
                <w:i w:val="0"/>
                <w:color w:val="000000"/>
                <w:sz w:val="24"/>
                <w:szCs w:val="24"/>
                <w:u w:val="none"/>
                <w:lang w:val="en-US" w:eastAsia="zh-CN"/>
              </w:rPr>
              <w:t>对早期肺癌的检查有很高的检出率。</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 w:hRule="atLeast"/>
        </w:trPr>
        <w:tc>
          <w:tcPr>
            <w:tcW w:w="645" w:type="pct"/>
            <w:vMerge w:val="restar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彩超检查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腹部彩超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肝、胆、胰、脾、双肾的检查</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前列腺彩超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颈动脉彩超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color w:val="000000"/>
                <w:sz w:val="22"/>
                <w:szCs w:val="22"/>
              </w:rPr>
              <w:t>早期发现动脉血管病变，有无斑块及血管狭窄</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乳腺彩超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通过彩色超声仪器检查乳腺，发现乳腺增生、肿物、结节、囊肿、腺瘤、乳腺癌等病变。</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子宫/附件彩超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通过彩色超声仪器清晰地观察子宫及附件（卵巢、输卵管）大小、形态结构及内部回声的情况，鉴别正常和异常，了解病变的性质，判别有无恶性病变。</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 w:hRule="atLeast"/>
        </w:trPr>
        <w:tc>
          <w:tcPr>
            <w:tcW w:w="645" w:type="pct"/>
            <w:vMerge w:val="continue"/>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val="0"/>
                <w:bCs w:val="0"/>
                <w:i w:val="0"/>
                <w:color w:val="000000"/>
                <w:sz w:val="24"/>
                <w:szCs w:val="24"/>
                <w:u w:val="none"/>
              </w:rPr>
            </w:pP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甲状腺彩超</w:t>
            </w:r>
          </w:p>
        </w:tc>
        <w:tc>
          <w:tcPr>
            <w:tcW w:w="173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观察甲状腺肿物、结节、肿大、炎症等</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645"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胃部检查</w:t>
            </w:r>
          </w:p>
        </w:tc>
        <w:tc>
          <w:tcPr>
            <w:tcW w:w="1572"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幽门螺杆菌C14</w:t>
            </w:r>
          </w:p>
        </w:tc>
        <w:tc>
          <w:tcPr>
            <w:tcW w:w="1734"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通过吹气试验检查胃部是否有感染幽门螺杆菌</w:t>
            </w:r>
          </w:p>
        </w:tc>
        <w:tc>
          <w:tcPr>
            <w:tcW w:w="348"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7"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甲功检查</w:t>
            </w: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促甲状腺激素（TSH）</w:t>
            </w:r>
          </w:p>
        </w:tc>
        <w:tc>
          <w:tcPr>
            <w:tcW w:w="1734"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筛查甲亢或甲减等甲状腺功能。</w:t>
            </w: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3"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甲状腺素(T4)</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8"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三碘甲状腺原氨酸(T3)</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kern w:val="0"/>
                <w:sz w:val="24"/>
                <w:szCs w:val="24"/>
                <w:u w:val="none"/>
                <w:lang w:val="en-US" w:eastAsia="zh-CN" w:bidi="ar"/>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肿瘤标志联合检查</w:t>
            </w: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甲胎蛋白定量</w:t>
            </w:r>
          </w:p>
        </w:tc>
        <w:tc>
          <w:tcPr>
            <w:tcW w:w="1734"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 xml:space="preserve">用于发病率最高的肺癌、肝癌、胃癌等消化道肿瘤筛查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涵盖了85%以上的中国人群高发恶性肿瘤；含肺癌较好的标志物CYFRA21-1，肺癌检出率提高50%；</w:t>
            </w: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癌胚抗原定量</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糖类抗原242-2</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神经元特异性烯醇化酶</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细胞角蛋白Cyfra21-1</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糖类抗原125</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572"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人绒毛膜促性腺激素游离β亚基</w:t>
            </w:r>
          </w:p>
        </w:tc>
        <w:tc>
          <w:tcPr>
            <w:tcW w:w="1734"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48"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8"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349"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bl>
    <w:p>
      <w:pPr>
        <w:numPr>
          <w:ilvl w:val="0"/>
          <w:numId w:val="0"/>
        </w:numPr>
        <w:rPr>
          <w:rFonts w:hint="default"/>
          <w:lang w:val="en-US" w:eastAsia="zh-CN"/>
        </w:rPr>
      </w:pPr>
    </w:p>
    <w:p>
      <w:pPr>
        <w:rPr>
          <w:rFonts w:hint="default" w:eastAsia="仿宋"/>
          <w:sz w:val="24"/>
          <w:szCs w:val="32"/>
          <w:lang w:val="en-US" w:eastAsia="zh-CN"/>
        </w:rPr>
      </w:pPr>
      <w:r>
        <w:rPr>
          <w:rFonts w:hint="eastAsia"/>
          <w:sz w:val="24"/>
          <w:szCs w:val="32"/>
          <w:lang w:val="en-US" w:eastAsia="zh-CN"/>
        </w:rPr>
        <w:t>3.4.3退休人员检查方案</w:t>
      </w:r>
    </w:p>
    <w:tbl>
      <w:tblPr>
        <w:tblStyle w:val="2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14"/>
        <w:gridCol w:w="2815"/>
        <w:gridCol w:w="3136"/>
        <w:gridCol w:w="705"/>
        <w:gridCol w:w="5"/>
        <w:gridCol w:w="768"/>
        <w:gridCol w:w="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检查类别</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检查项目</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检查内容意义</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男</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lang w:val="en-US"/>
              </w:rPr>
            </w:pPr>
            <w:r>
              <w:rPr>
                <w:rFonts w:hint="eastAsia" w:ascii="宋体" w:hAnsi="宋体" w:eastAsia="宋体" w:cs="宋体"/>
                <w:b w:val="0"/>
                <w:bCs w:val="0"/>
                <w:i w:val="0"/>
                <w:color w:val="000000"/>
                <w:kern w:val="0"/>
                <w:sz w:val="24"/>
                <w:szCs w:val="24"/>
                <w:u w:val="none"/>
                <w:lang w:val="en-US" w:eastAsia="zh-CN" w:bidi="ar"/>
              </w:rPr>
              <w:t>女65以下</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女65以上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一般检查</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身高、体重、血压等</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眼科检查</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视力色觉</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检查白内障</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裂隙灯</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kern w:val="0"/>
                <w:sz w:val="24"/>
                <w:szCs w:val="24"/>
                <w:u w:val="none"/>
                <w:lang w:val="en-US" w:eastAsia="zh-CN" w:bidi="ar"/>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肛门指检</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浅表直肠癌的简便方法</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血常规</w:t>
            </w:r>
          </w:p>
        </w:tc>
        <w:tc>
          <w:tcPr>
            <w:tcW w:w="149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血常规五分类</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有助于疾病的诊断</w:t>
            </w:r>
            <w:r>
              <w:rPr>
                <w:rFonts w:hint="eastAsia" w:ascii="宋体" w:hAnsi="宋体" w:eastAsia="宋体" w:cs="宋体"/>
                <w:b w:val="0"/>
                <w:bCs w:val="0"/>
                <w:i w:val="0"/>
                <w:color w:val="000000"/>
                <w:sz w:val="24"/>
                <w:szCs w:val="24"/>
                <w:u w:val="none"/>
                <w:lang w:eastAsia="zh-CN"/>
              </w:rPr>
              <w:t>：</w:t>
            </w:r>
            <w:r>
              <w:rPr>
                <w:rFonts w:hint="eastAsia" w:ascii="宋体" w:hAnsi="宋体" w:eastAsia="宋体" w:cs="宋体"/>
                <w:b w:val="0"/>
                <w:bCs w:val="0"/>
                <w:i w:val="0"/>
                <w:color w:val="000000"/>
                <w:sz w:val="24"/>
                <w:szCs w:val="24"/>
                <w:u w:val="none"/>
              </w:rPr>
              <w:t>如贫血、感染、白血病等等</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尿常规</w:t>
            </w:r>
          </w:p>
        </w:tc>
        <w:tc>
          <w:tcPr>
            <w:tcW w:w="149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对泌尿道感染、结石、急慢性肾炎、糖尿病、肾病变症状群等疾病有筛检预报性作用</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空腹血糖</w:t>
            </w:r>
          </w:p>
        </w:tc>
        <w:tc>
          <w:tcPr>
            <w:tcW w:w="149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i w:val="0"/>
                <w:color w:val="000000"/>
                <w:sz w:val="24"/>
                <w:szCs w:val="24"/>
                <w:u w:val="none"/>
              </w:rPr>
              <w:t>评价人体空腹状态下糖代谢是否正常，评估糖尿病患者空腹血糖控制是否达标。</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血脂</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胆固醇</w:t>
            </w:r>
          </w:p>
        </w:tc>
        <w:tc>
          <w:tcPr>
            <w:tcW w:w="1666" w:type="pct"/>
            <w:vMerge w:val="restar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用于评价受检者的脂肪代谢水平，血脂代谢紊乱评价、动脉粥样硬化性疾病危险性预测</w:t>
            </w:r>
            <w:r>
              <w:rPr>
                <w:rFonts w:hint="eastAsia" w:ascii="宋体" w:hAnsi="宋体" w:eastAsia="宋体" w:cs="宋体"/>
                <w:b w:val="0"/>
                <w:bCs w:val="0"/>
                <w:i w:val="0"/>
                <w:color w:val="000000"/>
                <w:sz w:val="24"/>
                <w:szCs w:val="24"/>
                <w:u w:val="none"/>
                <w:lang w:val="en-US" w:eastAsia="zh-CN"/>
              </w:rPr>
              <w:t>；</w:t>
            </w:r>
            <w:r>
              <w:rPr>
                <w:rFonts w:hint="eastAsia" w:ascii="宋体" w:hAnsi="宋体" w:eastAsia="宋体" w:cs="宋体"/>
                <w:b w:val="0"/>
                <w:bCs w:val="0"/>
                <w:i w:val="0"/>
                <w:color w:val="000000"/>
                <w:sz w:val="24"/>
                <w:szCs w:val="24"/>
                <w:u w:val="none"/>
              </w:rPr>
              <w:t>检查是否有高脂血症及冠心病、动脉硬化风险</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甘油三脂</w:t>
            </w:r>
          </w:p>
        </w:tc>
        <w:tc>
          <w:tcPr>
            <w:tcW w:w="1666"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高密度脂蛋白</w:t>
            </w:r>
          </w:p>
        </w:tc>
        <w:tc>
          <w:tcPr>
            <w:tcW w:w="1666"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低密度脂蛋白</w:t>
            </w:r>
          </w:p>
        </w:tc>
        <w:tc>
          <w:tcPr>
            <w:tcW w:w="1666" w:type="pct"/>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肝功</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丙氨酸氨基转移酶（ALT）</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ALT是肝细胞受损最敏感的指标之一。</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天门冬氨酸氨基转移酶（AST）</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AST是诊断肝实质损害的主要项目。</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γ-谷氨酰转肽酶（GGT）</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GGT主要来源于肝胆系统，故有助于肝胆系统疾病的诊断。</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总蛋白</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白蛋白</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lang w:val="en-US" w:eastAsia="zh-CN"/>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球蛋白</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lang w:val="en-US" w:eastAsia="zh-CN"/>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sz w:val="24"/>
                <w:szCs w:val="24"/>
                <w:u w:val="none"/>
                <w:lang w:val="en-US" w:eastAsia="zh-CN"/>
              </w:rPr>
              <w:t>总蛋白/球蛋白</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lang w:val="en-US" w:eastAsia="zh-CN"/>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肾功</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尿素氮</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肌酐</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血尿酸</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i w:val="0"/>
                <w:color w:val="000000"/>
                <w:kern w:val="0"/>
                <w:sz w:val="24"/>
                <w:szCs w:val="24"/>
                <w:u w:val="none"/>
                <w:lang w:val="en-US" w:eastAsia="zh-CN" w:bidi="ar"/>
              </w:rPr>
              <w:t>血尿酸增高对高尿酸血症、痛风有诊断意义。</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心电图</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12导心电</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妇科</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妇科常规</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白带常规</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宫颈TCT</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即液基薄层细胞学检查。是筛查宫颈早期病变较先进的检测方法，同时还能发现部分癌前病变，微生物感染如霉菌、滴虫、病毒、衣原体、人乳头瘤病毒等。</w:t>
            </w:r>
          </w:p>
        </w:tc>
        <w:tc>
          <w:tcPr>
            <w:tcW w:w="374"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CT检查</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胸部（CT）-PJ</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低剂量螺试旋CT是早期肺癌的有效筛查手段</w:t>
            </w:r>
          </w:p>
        </w:tc>
        <w:tc>
          <w:tcPr>
            <w:tcW w:w="37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FF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FF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c>
          <w:tcPr>
            <w:tcW w:w="40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FF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内脏器官彩超</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腹部彩超</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检查肝、胆、胰、脾、双肾</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甲状腺彩超</w:t>
            </w:r>
          </w:p>
        </w:tc>
        <w:tc>
          <w:tcPr>
            <w:tcW w:w="166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观察甲状腺肿物、结节、肿大、炎症等</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前列腺彩超</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乳腺彩超</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通过彩色超声仪器检查乳腺，发现乳腺增生、肿物、结节、囊肿、腺瘤、乳腺癌等病变。</w:t>
            </w:r>
          </w:p>
        </w:tc>
        <w:tc>
          <w:tcPr>
            <w:tcW w:w="374"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i w:val="0"/>
                <w:color w:val="000000"/>
                <w:sz w:val="24"/>
                <w:szCs w:val="24"/>
                <w:u w:val="none"/>
              </w:rPr>
            </w:pP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子宫/附件彩超</w:t>
            </w:r>
          </w:p>
        </w:tc>
        <w:tc>
          <w:tcPr>
            <w:tcW w:w="1666" w:type="pct"/>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i w:val="0"/>
                <w:color w:val="000000"/>
                <w:sz w:val="24"/>
                <w:szCs w:val="24"/>
                <w:u w:val="none"/>
              </w:rPr>
            </w:pPr>
            <w:r>
              <w:rPr>
                <w:rFonts w:hint="eastAsia" w:ascii="宋体" w:hAnsi="宋体" w:eastAsia="宋体" w:cs="宋体"/>
                <w:i w:val="0"/>
                <w:color w:val="000000"/>
                <w:sz w:val="24"/>
                <w:szCs w:val="24"/>
                <w:u w:val="none"/>
              </w:rPr>
              <w:t>通过彩色超声仪器清晰地观察子宫及附件（卵巢、输卵管）大小、形态结构及内部回声的情况，鉴别正常和异常，了解病变的性质</w:t>
            </w:r>
            <w:r>
              <w:rPr>
                <w:rFonts w:hint="eastAsia" w:ascii="宋体" w:hAnsi="宋体" w:eastAsia="宋体" w:cs="宋体"/>
                <w:i w:val="0"/>
                <w:color w:val="000000"/>
                <w:sz w:val="24"/>
                <w:szCs w:val="24"/>
                <w:u w:val="none"/>
                <w:lang w:val="en-US" w:eastAsia="zh-CN"/>
              </w:rPr>
              <w:t>与</w:t>
            </w:r>
            <w:r>
              <w:rPr>
                <w:rFonts w:hint="eastAsia" w:ascii="宋体" w:hAnsi="宋体" w:eastAsia="宋体" w:cs="宋体"/>
                <w:i w:val="0"/>
                <w:color w:val="000000"/>
                <w:sz w:val="24"/>
                <w:szCs w:val="24"/>
                <w:u w:val="none"/>
              </w:rPr>
              <w:t>有无恶性病变。</w:t>
            </w:r>
          </w:p>
        </w:tc>
        <w:tc>
          <w:tcPr>
            <w:tcW w:w="374"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颈动脉</w:t>
            </w:r>
          </w:p>
        </w:tc>
        <w:tc>
          <w:tcPr>
            <w:tcW w:w="149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颈动脉彩超</w:t>
            </w:r>
          </w:p>
        </w:tc>
        <w:tc>
          <w:tcPr>
            <w:tcW w:w="1666"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000000"/>
                <w:kern w:val="2"/>
                <w:sz w:val="24"/>
                <w:szCs w:val="24"/>
                <w:u w:val="none"/>
                <w:lang w:val="en-US" w:eastAsia="zh-CN" w:bidi="ar-SA"/>
              </w:rPr>
            </w:pPr>
            <w:r>
              <w:rPr>
                <w:rFonts w:hint="eastAsia" w:ascii="宋体" w:hAnsi="宋体" w:eastAsia="宋体" w:cs="宋体"/>
                <w:b w:val="0"/>
                <w:bCs w:val="0"/>
                <w:i w:val="0"/>
                <w:color w:val="000000"/>
                <w:kern w:val="0"/>
                <w:sz w:val="24"/>
                <w:szCs w:val="24"/>
                <w:u w:val="none"/>
                <w:lang w:val="en-US" w:eastAsia="zh-CN" w:bidi="ar"/>
              </w:rPr>
              <w:t>检测颈动脉结构和动脉粥样硬化斑形态等病变</w:t>
            </w:r>
          </w:p>
        </w:tc>
        <w:tc>
          <w:tcPr>
            <w:tcW w:w="374" w:type="pc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645"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胃部检查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lang w:val="en-US"/>
              </w:rPr>
            </w:pPr>
          </w:p>
        </w:tc>
        <w:tc>
          <w:tcPr>
            <w:tcW w:w="1496"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幽门螺杆菌C14</w:t>
            </w:r>
          </w:p>
        </w:tc>
        <w:tc>
          <w:tcPr>
            <w:tcW w:w="1666" w:type="pct"/>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碳14-尿素呼气试验阳性示幽门螺杆菌正处于感染期，它与胃部炎症、消化性溃疡、胃癌的发生密切关联。</w:t>
            </w:r>
          </w:p>
        </w:tc>
        <w:tc>
          <w:tcPr>
            <w:tcW w:w="377" w:type="pct"/>
            <w:gridSpan w:val="2"/>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c>
          <w:tcPr>
            <w:tcW w:w="404" w:type="pct"/>
            <w:shd w:val="clear" w:color="auto" w:fill="FFFFFF" w:themeFill="background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 w:hRule="atLeast"/>
        </w:trPr>
        <w:tc>
          <w:tcPr>
            <w:tcW w:w="645"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肿瘤标志联合检查</w:t>
            </w: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甲胎蛋白定量</w:t>
            </w:r>
          </w:p>
        </w:tc>
        <w:tc>
          <w:tcPr>
            <w:tcW w:w="1666" w:type="pct"/>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 xml:space="preserve">用于发病率最高的肺癌、肝癌、胃癌等消化道肿瘤筛查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rPr>
              <w:t>涵盖了85%以上的中国人群高发恶性肿瘤；含肺癌较好的标志物CYFRA21-1，肺癌检出率提高50%；</w:t>
            </w: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癌胚抗原定量</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糖类抗原242-2</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神经元特异性烯醇化酶</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细胞角蛋白Cyfra21-1</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糖类抗原125</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45"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496" w:type="pc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Style w:val="78"/>
                <w:rFonts w:hint="eastAsia" w:ascii="宋体" w:hAnsi="宋体" w:eastAsia="宋体" w:cs="宋体"/>
                <w:b w:val="0"/>
                <w:bCs w:val="0"/>
                <w:color w:val="000000" w:themeColor="text1"/>
                <w:sz w:val="24"/>
                <w:szCs w:val="24"/>
                <w:lang w:val="en-US" w:eastAsia="zh-CN" w:bidi="ar"/>
                <w14:textFill>
                  <w14:solidFill>
                    <w14:schemeClr w14:val="tx1"/>
                  </w14:solidFill>
                </w14:textFill>
              </w:rPr>
            </w:pPr>
            <w:r>
              <w:rPr>
                <w:rFonts w:hint="eastAsia" w:ascii="宋体" w:hAnsi="宋体" w:eastAsia="宋体" w:cs="宋体"/>
                <w:b w:val="0"/>
                <w:bCs w:val="0"/>
                <w:i w:val="0"/>
                <w:color w:val="000000"/>
                <w:kern w:val="0"/>
                <w:sz w:val="24"/>
                <w:szCs w:val="24"/>
                <w:u w:val="none"/>
                <w:lang w:val="en-US" w:eastAsia="zh-CN" w:bidi="ar"/>
              </w:rPr>
              <w:t>人绒毛膜促性腺激素游离β亚基</w:t>
            </w:r>
          </w:p>
        </w:tc>
        <w:tc>
          <w:tcPr>
            <w:tcW w:w="1666" w:type="pct"/>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000000"/>
                <w:sz w:val="24"/>
                <w:szCs w:val="24"/>
                <w:u w:val="none"/>
              </w:rPr>
            </w:pPr>
          </w:p>
        </w:tc>
        <w:tc>
          <w:tcPr>
            <w:tcW w:w="374" w:type="pc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10"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c>
          <w:tcPr>
            <w:tcW w:w="407" w:type="pct"/>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p>
        </w:tc>
      </w:tr>
    </w:tbl>
    <w:p>
      <w:pPr>
        <w:rPr>
          <w:b w:val="0"/>
          <w:bCs w:val="0"/>
        </w:rPr>
      </w:pPr>
    </w:p>
    <w:p>
      <w:pPr>
        <w:spacing w:line="300" w:lineRule="auto"/>
        <w:contextualSpacing/>
        <w:rPr>
          <w:b/>
          <w:bCs/>
          <w:color w:val="000000"/>
          <w:kern w:val="0"/>
          <w:sz w:val="24"/>
        </w:rPr>
      </w:pPr>
      <w:r>
        <w:rPr>
          <w:rFonts w:ascii="Segoe UI Symbol" w:hAnsi="Segoe UI Symbol" w:cs="Segoe UI Symbol"/>
          <w:sz w:val="24"/>
        </w:rPr>
        <w:t>★</w:t>
      </w:r>
      <w:r>
        <w:rPr>
          <w:b/>
          <w:bCs/>
          <w:color w:val="000000"/>
          <w:kern w:val="0"/>
          <w:sz w:val="24"/>
        </w:rPr>
        <w:t>三、商务要求：</w:t>
      </w:r>
    </w:p>
    <w:p>
      <w:pPr>
        <w:snapToGrid w:val="0"/>
        <w:spacing w:line="360" w:lineRule="auto"/>
        <w:ind w:left="566" w:hanging="566" w:hangingChars="236"/>
        <w:textAlignment w:val="baseline"/>
        <w:rPr>
          <w:sz w:val="24"/>
        </w:rPr>
      </w:pPr>
      <w:r>
        <w:rPr>
          <w:rFonts w:hint="eastAsia"/>
          <w:sz w:val="24"/>
        </w:rPr>
        <w:t>1、服务期限：合同签订之日到所有人员体检结束。</w:t>
      </w:r>
    </w:p>
    <w:p>
      <w:pPr>
        <w:snapToGrid w:val="0"/>
        <w:spacing w:line="360" w:lineRule="auto"/>
        <w:ind w:left="566" w:hanging="566" w:hangingChars="236"/>
        <w:textAlignment w:val="baseline"/>
        <w:rPr>
          <w:sz w:val="24"/>
        </w:rPr>
      </w:pPr>
      <w:r>
        <w:rPr>
          <w:rFonts w:hint="eastAsia"/>
          <w:sz w:val="24"/>
        </w:rPr>
        <w:t>2、付款方式：</w:t>
      </w:r>
    </w:p>
    <w:p>
      <w:pPr>
        <w:snapToGrid w:val="0"/>
        <w:spacing w:line="360" w:lineRule="auto"/>
        <w:ind w:left="566" w:hanging="566" w:hangingChars="236"/>
        <w:textAlignment w:val="baseline"/>
        <w:rPr>
          <w:sz w:val="24"/>
        </w:rPr>
      </w:pPr>
      <w:r>
        <w:rPr>
          <w:rFonts w:hint="eastAsia"/>
          <w:sz w:val="24"/>
        </w:rPr>
        <w:t>（1）合同价款根据实际体检人数和成交价的单价据实结算。</w:t>
      </w:r>
    </w:p>
    <w:p>
      <w:pPr>
        <w:snapToGrid w:val="0"/>
        <w:spacing w:line="360" w:lineRule="auto"/>
        <w:ind w:left="566" w:hanging="566" w:hangingChars="236"/>
        <w:textAlignment w:val="baseline"/>
        <w:rPr>
          <w:sz w:val="24"/>
        </w:rPr>
      </w:pPr>
      <w:r>
        <w:rPr>
          <w:rFonts w:hint="eastAsia"/>
          <w:sz w:val="24"/>
        </w:rPr>
        <w:t>（2）体检完毕后供应商提交参检人员明细报表给采购人审核和核算，审核通过后采购人按实际参检人数一次性支付全部款项。若供应商在规定时限内未向采购人递交上述资料，采购人可延期付款。</w:t>
      </w:r>
    </w:p>
    <w:p>
      <w:pPr>
        <w:snapToGrid w:val="0"/>
        <w:spacing w:line="360" w:lineRule="auto"/>
        <w:ind w:left="566" w:hanging="566" w:hangingChars="236"/>
        <w:textAlignment w:val="baseline"/>
        <w:rPr>
          <w:sz w:val="24"/>
        </w:rPr>
      </w:pPr>
      <w:r>
        <w:rPr>
          <w:rFonts w:hint="eastAsia"/>
          <w:sz w:val="24"/>
        </w:rPr>
        <w:t>3、验收标准和方法</w:t>
      </w:r>
    </w:p>
    <w:p>
      <w:pPr>
        <w:snapToGrid w:val="0"/>
        <w:spacing w:line="360" w:lineRule="auto"/>
        <w:ind w:left="566" w:hanging="566" w:hangingChars="236"/>
        <w:textAlignment w:val="baseline"/>
        <w:rPr>
          <w:sz w:val="24"/>
        </w:rPr>
      </w:pPr>
      <w:r>
        <w:rPr>
          <w:rFonts w:hint="eastAsia"/>
          <w:sz w:val="24"/>
        </w:rPr>
        <w:t>（1）</w:t>
      </w:r>
      <w:r>
        <w:rPr>
          <w:sz w:val="24"/>
        </w:rPr>
        <w:t>严格按照《财政部关于进一步加强政府采购需求和履约验收管理的指导意见》(财库(2016) 205号)及《政府采购需求管理办法》(财库（2021)22号）等相关文件的要求，以采购文件技术指标、响应文件响应内容和行业相关标准参数验收。</w:t>
      </w:r>
    </w:p>
    <w:p>
      <w:pPr>
        <w:snapToGrid w:val="0"/>
        <w:spacing w:line="360" w:lineRule="auto"/>
        <w:ind w:left="566" w:hanging="566" w:hangingChars="236"/>
        <w:textAlignment w:val="baseline"/>
        <w:rPr>
          <w:sz w:val="24"/>
        </w:rPr>
      </w:pPr>
      <w:r>
        <w:rPr>
          <w:rFonts w:hint="eastAsia"/>
          <w:sz w:val="24"/>
        </w:rPr>
        <w:t>（2）依据招标文件相关要求；由采购人组织相关人员。</w:t>
      </w:r>
    </w:p>
    <w:p>
      <w:pPr>
        <w:snapToGrid w:val="0"/>
        <w:spacing w:line="360" w:lineRule="auto"/>
        <w:ind w:left="566" w:hanging="566" w:hangingChars="236"/>
        <w:textAlignment w:val="baseline"/>
        <w:rPr>
          <w:sz w:val="24"/>
        </w:rPr>
      </w:pPr>
      <w:r>
        <w:rPr>
          <w:rFonts w:hint="eastAsia"/>
          <w:sz w:val="24"/>
        </w:rPr>
        <w:t>4、违约责任:签订合同时约定。</w:t>
      </w:r>
    </w:p>
    <w:p>
      <w:pPr>
        <w:snapToGrid w:val="0"/>
        <w:spacing w:line="360" w:lineRule="auto"/>
        <w:ind w:left="566" w:hanging="566" w:hangingChars="236"/>
        <w:textAlignment w:val="baseline"/>
        <w:rPr>
          <w:sz w:val="24"/>
        </w:rPr>
      </w:pPr>
      <w:r>
        <w:rPr>
          <w:rFonts w:hint="eastAsia"/>
          <w:sz w:val="24"/>
        </w:rPr>
        <w:t>5、供应商完成本项目的其他要求：</w:t>
      </w:r>
    </w:p>
    <w:p>
      <w:pPr>
        <w:snapToGrid w:val="0"/>
        <w:spacing w:line="360" w:lineRule="auto"/>
        <w:ind w:left="566" w:hanging="566" w:hangingChars="236"/>
        <w:textAlignment w:val="baseline"/>
        <w:rPr>
          <w:sz w:val="24"/>
        </w:rPr>
      </w:pPr>
      <w:r>
        <w:rPr>
          <w:rFonts w:hint="eastAsia"/>
          <w:sz w:val="24"/>
        </w:rPr>
        <w:t>（1）供应商提供具备体检条件的场所；</w:t>
      </w:r>
    </w:p>
    <w:p>
      <w:pPr>
        <w:snapToGrid w:val="0"/>
        <w:spacing w:line="360" w:lineRule="auto"/>
        <w:ind w:left="566" w:hanging="566" w:hangingChars="236"/>
        <w:textAlignment w:val="baseline"/>
        <w:rPr>
          <w:sz w:val="24"/>
        </w:rPr>
      </w:pPr>
      <w:r>
        <w:rPr>
          <w:rFonts w:hint="eastAsia"/>
          <w:sz w:val="24"/>
        </w:rPr>
        <w:t>（2）供应商制定实施方案（包括体检地点、现场流程、人数安排）；</w:t>
      </w:r>
    </w:p>
    <w:p>
      <w:pPr>
        <w:snapToGrid w:val="0"/>
        <w:spacing w:line="360" w:lineRule="auto"/>
        <w:ind w:left="566" w:hanging="566" w:hangingChars="236"/>
        <w:textAlignment w:val="baseline"/>
        <w:rPr>
          <w:sz w:val="24"/>
        </w:rPr>
      </w:pPr>
      <w:r>
        <w:rPr>
          <w:rFonts w:hint="eastAsia"/>
          <w:sz w:val="24"/>
        </w:rPr>
        <w:t>（3）供应商提供的后续服务（含体检报告网上查询、病症追踪、治疗建议、健康管理建议、绿色就医安排、讲座、上门咨询、团检分析）。</w:t>
      </w:r>
    </w:p>
    <w:p>
      <w:pPr>
        <w:pStyle w:val="71"/>
        <w:rPr>
          <w:rFonts w:ascii="Times New Roman" w:hAnsi="Times New Roman" w:eastAsia="宋体"/>
        </w:rPr>
      </w:pPr>
    </w:p>
    <w:p>
      <w:pPr>
        <w:pStyle w:val="2"/>
        <w:rPr>
          <w:b/>
          <w:color w:val="000000"/>
          <w:sz w:val="24"/>
        </w:rPr>
      </w:pPr>
      <w:r>
        <w:rPr>
          <w:b/>
          <w:sz w:val="24"/>
        </w:rPr>
        <w:t>注：</w:t>
      </w:r>
      <w:r>
        <w:rPr>
          <w:b/>
          <w:color w:val="000000"/>
          <w:sz w:val="24"/>
        </w:rPr>
        <w:t>以上“</w:t>
      </w:r>
      <w:r>
        <w:rPr>
          <w:rFonts w:ascii="Segoe UI Symbol" w:hAnsi="Segoe UI Symbol" w:cs="Segoe UI Symbol"/>
          <w:b/>
          <w:color w:val="000000"/>
          <w:sz w:val="24"/>
        </w:rPr>
        <w:t>★</w:t>
      </w:r>
      <w:r>
        <w:rPr>
          <w:b/>
          <w:color w:val="000000"/>
          <w:sz w:val="24"/>
        </w:rPr>
        <w:t>”参数为实质性要求，负偏离将导致</w:t>
      </w:r>
      <w:r>
        <w:rPr>
          <w:rFonts w:hint="eastAsia"/>
          <w:b/>
          <w:color w:val="000000"/>
          <w:sz w:val="24"/>
        </w:rPr>
        <w:t>响应文件</w:t>
      </w:r>
      <w:r>
        <w:rPr>
          <w:b/>
          <w:color w:val="000000"/>
          <w:sz w:val="24"/>
        </w:rPr>
        <w:t>无效。</w:t>
      </w:r>
    </w:p>
    <w:p>
      <w:r>
        <w:rPr>
          <w:rFonts w:hint="eastAsia"/>
        </w:rPr>
        <w:br w:type="page"/>
      </w:r>
    </w:p>
    <w:bookmarkEnd w:id="62"/>
    <w:bookmarkEnd w:id="63"/>
    <w:bookmarkEnd w:id="64"/>
    <w:bookmarkEnd w:id="65"/>
    <w:bookmarkEnd w:id="66"/>
    <w:p>
      <w:bookmarkStart w:id="78" w:name="_Toc183582232"/>
      <w:bookmarkStart w:id="79" w:name="_Toc183682369"/>
      <w:bookmarkStart w:id="80" w:name="_Toc217446057"/>
    </w:p>
    <w:p>
      <w:pPr>
        <w:spacing w:line="360" w:lineRule="auto"/>
        <w:jc w:val="center"/>
        <w:outlineLvl w:val="0"/>
        <w:rPr>
          <w:b/>
          <w:sz w:val="36"/>
          <w:szCs w:val="36"/>
        </w:rPr>
      </w:pPr>
      <w:bookmarkStart w:id="81" w:name="_Toc36472998"/>
      <w:r>
        <w:rPr>
          <w:rFonts w:hint="eastAsia"/>
          <w:b/>
          <w:sz w:val="36"/>
          <w:szCs w:val="36"/>
        </w:rPr>
        <w:t>第六章  采购项目实质性要求</w:t>
      </w:r>
      <w:bookmarkEnd w:id="81"/>
    </w:p>
    <w:p/>
    <w:p>
      <w:pPr>
        <w:spacing w:line="360" w:lineRule="auto"/>
        <w:rPr>
          <w:b/>
          <w:bCs/>
          <w:sz w:val="24"/>
        </w:rPr>
      </w:pPr>
      <w:r>
        <w:rPr>
          <w:b/>
          <w:bCs/>
          <w:sz w:val="24"/>
        </w:rPr>
        <w:t>1、磋商文件中</w:t>
      </w:r>
      <w:r>
        <w:rPr>
          <w:b/>
          <w:sz w:val="24"/>
        </w:rPr>
        <w:t>带“</w:t>
      </w:r>
      <w:bookmarkStart w:id="82" w:name="_Hlk75427965"/>
      <w:r>
        <w:rPr>
          <w:rFonts w:ascii="Segoe UI Symbol" w:hAnsi="Segoe UI Symbol" w:cs="Segoe UI Symbol"/>
          <w:bCs/>
          <w:color w:val="161616"/>
          <w:kern w:val="0"/>
          <w:sz w:val="24"/>
        </w:rPr>
        <w:t>★</w:t>
      </w:r>
      <w:bookmarkEnd w:id="82"/>
      <w:r>
        <w:rPr>
          <w:b/>
          <w:sz w:val="24"/>
        </w:rPr>
        <w:t>”条款要求</w:t>
      </w:r>
    </w:p>
    <w:p>
      <w:pPr>
        <w:spacing w:line="360" w:lineRule="auto"/>
        <w:rPr>
          <w:b/>
          <w:sz w:val="24"/>
        </w:rPr>
      </w:pPr>
      <w:r>
        <w:rPr>
          <w:b/>
          <w:bCs/>
          <w:sz w:val="24"/>
        </w:rPr>
        <w:t>2、磋商文件规定的其他实质性要求</w:t>
      </w:r>
    </w:p>
    <w:p>
      <w:pPr>
        <w:spacing w:line="360" w:lineRule="auto"/>
        <w:rPr>
          <w:b/>
          <w:sz w:val="24"/>
        </w:rPr>
      </w:pPr>
      <w:r>
        <w:rPr>
          <w:b/>
          <w:sz w:val="24"/>
        </w:rPr>
        <w:t>3、强制采购节能产品。</w:t>
      </w:r>
    </w:p>
    <w:p>
      <w:pPr>
        <w:spacing w:line="360" w:lineRule="auto"/>
        <w:rPr>
          <w:sz w:val="24"/>
        </w:rPr>
      </w:pPr>
      <w:r>
        <w:rPr>
          <w:b/>
          <w:sz w:val="24"/>
        </w:rPr>
        <w:t>4、本项目不接受联合体磋商。</w:t>
      </w:r>
    </w:p>
    <w:p/>
    <w:p>
      <w:r>
        <w:rPr>
          <w:rFonts w:hint="eastAsia"/>
        </w:rPr>
        <w:br w:type="page"/>
      </w:r>
    </w:p>
    <w:p>
      <w:pPr>
        <w:spacing w:line="360" w:lineRule="auto"/>
        <w:jc w:val="center"/>
        <w:outlineLvl w:val="0"/>
        <w:rPr>
          <w:b/>
          <w:sz w:val="36"/>
          <w:szCs w:val="36"/>
        </w:rPr>
      </w:pPr>
      <w:bookmarkStart w:id="83" w:name="_Toc36472999"/>
      <w:r>
        <w:rPr>
          <w:rFonts w:hint="eastAsia"/>
          <w:b/>
          <w:sz w:val="36"/>
          <w:szCs w:val="36"/>
        </w:rPr>
        <w:t>第七章  磋商内容、磋商过程中可实质性变动的内容</w:t>
      </w:r>
      <w:bookmarkEnd w:id="83"/>
    </w:p>
    <w:p>
      <w:pPr>
        <w:rPr>
          <w:sz w:val="24"/>
        </w:rPr>
      </w:pPr>
    </w:p>
    <w:p>
      <w:pPr>
        <w:rPr>
          <w:sz w:val="24"/>
        </w:rPr>
      </w:pPr>
      <w:r>
        <w:rPr>
          <w:rFonts w:hint="eastAsia"/>
          <w:sz w:val="24"/>
        </w:rPr>
        <w:t>经采购人同意磋商小组可实质性变动本项目采购需求中的技术、商务服务要求以及合同草案条款。</w:t>
      </w:r>
    </w:p>
    <w:p>
      <w:r>
        <w:rPr>
          <w:rFonts w:hint="eastAsia"/>
        </w:rPr>
        <w:br w:type="page"/>
      </w:r>
    </w:p>
    <w:p>
      <w:pPr>
        <w:spacing w:line="360" w:lineRule="auto"/>
        <w:jc w:val="center"/>
        <w:outlineLvl w:val="0"/>
        <w:rPr>
          <w:b/>
          <w:sz w:val="36"/>
          <w:szCs w:val="36"/>
        </w:rPr>
      </w:pPr>
      <w:bookmarkStart w:id="84" w:name="_Toc36473000"/>
      <w:r>
        <w:rPr>
          <w:rFonts w:hint="eastAsia"/>
          <w:b/>
          <w:sz w:val="36"/>
          <w:szCs w:val="36"/>
        </w:rPr>
        <w:t>第八章  响应文件格式</w:t>
      </w:r>
      <w:bookmarkEnd w:id="84"/>
    </w:p>
    <w:p/>
    <w:p>
      <w:pPr>
        <w:spacing w:line="360" w:lineRule="auto"/>
        <w:ind w:firstLine="424" w:firstLineChars="177"/>
        <w:jc w:val="left"/>
        <w:rPr>
          <w:color w:val="000000"/>
          <w:sz w:val="24"/>
        </w:rPr>
      </w:pPr>
      <w:r>
        <w:rPr>
          <w:rFonts w:hint="eastAsia"/>
          <w:color w:val="000000"/>
          <w:sz w:val="24"/>
        </w:rPr>
        <w:t>一、本章所制响应文件格式，除格式中明确将该格式作为实质性要求的，一律不具有强制性。</w:t>
      </w:r>
    </w:p>
    <w:p>
      <w:pPr>
        <w:spacing w:line="360" w:lineRule="auto"/>
        <w:ind w:firstLine="424" w:firstLineChars="177"/>
        <w:jc w:val="left"/>
        <w:rPr>
          <w:color w:val="000000"/>
          <w:sz w:val="24"/>
        </w:rPr>
      </w:pPr>
      <w:r>
        <w:rPr>
          <w:rFonts w:hint="eastAsia"/>
          <w:color w:val="000000"/>
          <w:sz w:val="24"/>
        </w:rPr>
        <w:t>二、本章所制响应文件格式有关表格中的备注栏，由供应商根据自身响应情况作解释性说明，不作为必填项。</w:t>
      </w:r>
    </w:p>
    <w:p>
      <w:pPr>
        <w:spacing w:line="360" w:lineRule="auto"/>
        <w:ind w:firstLine="424" w:firstLineChars="177"/>
        <w:jc w:val="left"/>
        <w:rPr>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三、本章所制响应文件格式中需要填写的相关内容事项，可能会与本采购项目无关，在不改变响应文件原义、不影响本项目采购需求的情况下，供应商可以不予填写，但应当注明。</w:t>
      </w:r>
    </w:p>
    <w:p>
      <w:r>
        <w:rPr>
          <w:rFonts w:hint="eastAsia"/>
        </w:rPr>
        <w:br w:type="page"/>
      </w:r>
    </w:p>
    <w:p>
      <w:pPr>
        <w:spacing w:line="360" w:lineRule="auto"/>
        <w:rPr>
          <w:b/>
          <w:sz w:val="24"/>
        </w:rPr>
      </w:pPr>
      <w:r>
        <w:rPr>
          <w:rFonts w:hint="eastAsia"/>
          <w:b/>
          <w:sz w:val="24"/>
        </w:rPr>
        <w:t>格式1-1</w:t>
      </w:r>
    </w:p>
    <w:p>
      <w:pPr>
        <w:spacing w:line="360" w:lineRule="auto"/>
        <w:jc w:val="center"/>
        <w:outlineLvl w:val="1"/>
        <w:rPr>
          <w:rFonts w:ascii="宋体" w:hAnsi="宋体"/>
          <w:b/>
          <w:sz w:val="32"/>
          <w:szCs w:val="32"/>
        </w:rPr>
      </w:pPr>
      <w:r>
        <w:rPr>
          <w:rFonts w:hint="eastAsia" w:ascii="宋体" w:hAnsi="宋体"/>
          <w:b/>
          <w:sz w:val="32"/>
          <w:szCs w:val="32"/>
        </w:rPr>
        <w:t>封面</w:t>
      </w:r>
    </w:p>
    <w:p>
      <w:pPr>
        <w:spacing w:line="360" w:lineRule="auto"/>
        <w:rPr>
          <w:b/>
          <w:sz w:val="24"/>
        </w:rPr>
      </w:pPr>
    </w:p>
    <w:p>
      <w:pPr>
        <w:spacing w:line="360" w:lineRule="auto"/>
        <w:rPr>
          <w:b/>
          <w:sz w:val="24"/>
        </w:rPr>
      </w:pPr>
    </w:p>
    <w:p>
      <w:pPr>
        <w:spacing w:line="360" w:lineRule="auto"/>
        <w:jc w:val="right"/>
        <w:rPr>
          <w:b/>
          <w:sz w:val="36"/>
        </w:rPr>
      </w:pPr>
      <w:r>
        <w:rPr>
          <w:rFonts w:hint="eastAsia"/>
          <w:b/>
          <w:sz w:val="36"/>
        </w:rPr>
        <w:t>（正本/副本）</w:t>
      </w:r>
    </w:p>
    <w:p>
      <w:pPr>
        <w:spacing w:line="360" w:lineRule="auto"/>
        <w:rPr>
          <w:b/>
          <w:sz w:val="32"/>
          <w:szCs w:val="32"/>
        </w:rPr>
      </w:pPr>
    </w:p>
    <w:p>
      <w:pPr>
        <w:spacing w:line="360" w:lineRule="auto"/>
        <w:rPr>
          <w:b/>
          <w:sz w:val="32"/>
          <w:szCs w:val="32"/>
        </w:rPr>
      </w:pPr>
    </w:p>
    <w:p>
      <w:pPr>
        <w:spacing w:line="360" w:lineRule="auto"/>
        <w:jc w:val="center"/>
        <w:rPr>
          <w:b/>
          <w:sz w:val="72"/>
        </w:rPr>
      </w:pPr>
      <w:r>
        <w:rPr>
          <w:rFonts w:hint="eastAsia"/>
          <w:b/>
          <w:sz w:val="40"/>
          <w:szCs w:val="48"/>
          <w:u w:val="single"/>
        </w:rPr>
        <w:t xml:space="preserve">                         </w:t>
      </w:r>
      <w:r>
        <w:rPr>
          <w:rFonts w:hint="eastAsia"/>
          <w:b/>
          <w:sz w:val="40"/>
          <w:szCs w:val="48"/>
        </w:rPr>
        <w:t>项目</w:t>
      </w:r>
    </w:p>
    <w:p>
      <w:pPr>
        <w:spacing w:line="360" w:lineRule="auto"/>
        <w:rPr>
          <w:b/>
          <w:sz w:val="52"/>
          <w:szCs w:val="52"/>
        </w:rPr>
      </w:pPr>
    </w:p>
    <w:p>
      <w:pPr>
        <w:spacing w:line="360" w:lineRule="auto"/>
        <w:jc w:val="center"/>
        <w:rPr>
          <w:b/>
          <w:sz w:val="32"/>
          <w:szCs w:val="32"/>
        </w:rPr>
      </w:pPr>
      <w:r>
        <w:rPr>
          <w:rFonts w:hint="eastAsia"/>
          <w:b/>
          <w:sz w:val="52"/>
          <w:szCs w:val="52"/>
        </w:rPr>
        <w:t>响应文件</w:t>
      </w:r>
    </w:p>
    <w:p>
      <w:pPr>
        <w:spacing w:line="360" w:lineRule="auto"/>
        <w:rPr>
          <w:b/>
          <w:sz w:val="36"/>
        </w:rPr>
      </w:pPr>
    </w:p>
    <w:p>
      <w:pPr>
        <w:spacing w:line="360" w:lineRule="auto"/>
        <w:rPr>
          <w:b/>
          <w:sz w:val="36"/>
        </w:rPr>
      </w:pPr>
    </w:p>
    <w:p>
      <w:pPr>
        <w:spacing w:line="360" w:lineRule="auto"/>
        <w:ind w:left="991" w:leftChars="472"/>
        <w:jc w:val="left"/>
        <w:rPr>
          <w:b/>
          <w:sz w:val="32"/>
          <w:u w:val="single"/>
        </w:rPr>
      </w:pPr>
      <w:r>
        <w:rPr>
          <w:rFonts w:hint="eastAsia"/>
          <w:b/>
          <w:sz w:val="32"/>
        </w:rPr>
        <w:t>供应商名称：</w:t>
      </w:r>
      <w:r>
        <w:rPr>
          <w:rFonts w:hint="eastAsia"/>
          <w:b/>
          <w:sz w:val="32"/>
          <w:u w:val="single"/>
        </w:rPr>
        <w:t xml:space="preserve">                         </w:t>
      </w:r>
    </w:p>
    <w:p>
      <w:pPr>
        <w:spacing w:line="360" w:lineRule="auto"/>
        <w:ind w:left="991" w:leftChars="472"/>
        <w:jc w:val="left"/>
        <w:rPr>
          <w:b/>
          <w:sz w:val="32"/>
          <w:u w:val="single"/>
        </w:rPr>
      </w:pPr>
      <w:r>
        <w:rPr>
          <w:rFonts w:hint="eastAsia"/>
          <w:b/>
          <w:sz w:val="32"/>
        </w:rPr>
        <w:t>项目编号：</w:t>
      </w:r>
      <w:r>
        <w:rPr>
          <w:rFonts w:hint="eastAsia"/>
          <w:b/>
          <w:sz w:val="32"/>
          <w:u w:val="single"/>
        </w:rPr>
        <w:t xml:space="preserve">                           </w:t>
      </w:r>
    </w:p>
    <w:p>
      <w:pPr>
        <w:spacing w:line="360" w:lineRule="auto"/>
        <w:ind w:firstLine="790" w:firstLineChars="246"/>
        <w:jc w:val="center"/>
        <w:rPr>
          <w:b/>
          <w:sz w:val="32"/>
        </w:rPr>
      </w:pPr>
    </w:p>
    <w:p>
      <w:pPr>
        <w:spacing w:line="360" w:lineRule="auto"/>
        <w:ind w:firstLine="790" w:firstLineChars="246"/>
        <w:jc w:val="center"/>
        <w:rPr>
          <w:b/>
          <w:sz w:val="32"/>
        </w:rPr>
      </w:pPr>
    </w:p>
    <w:p>
      <w:pPr>
        <w:spacing w:line="360" w:lineRule="auto"/>
        <w:ind w:firstLine="790" w:firstLineChars="246"/>
        <w:jc w:val="center"/>
        <w:rPr>
          <w:b/>
          <w:sz w:val="32"/>
        </w:rPr>
      </w:pPr>
    </w:p>
    <w:p>
      <w:pPr>
        <w:spacing w:line="360" w:lineRule="auto"/>
        <w:ind w:firstLine="790" w:firstLineChars="246"/>
        <w:jc w:val="center"/>
        <w:rPr>
          <w:b/>
          <w:sz w:val="32"/>
        </w:rPr>
      </w:pPr>
    </w:p>
    <w:p>
      <w:pPr>
        <w:spacing w:line="360" w:lineRule="auto"/>
        <w:ind w:left="991" w:leftChars="472"/>
        <w:jc w:val="left"/>
        <w:rPr>
          <w:rFonts w:eastAsia="华文中宋"/>
          <w:b/>
          <w:sz w:val="32"/>
        </w:rPr>
      </w:pPr>
      <w:r>
        <w:rPr>
          <w:rFonts w:hint="eastAsia"/>
          <w:b/>
          <w:sz w:val="32"/>
        </w:rPr>
        <w:t>日    期：</w:t>
      </w: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
      <w:pPr>
        <w:spacing w:line="360" w:lineRule="auto"/>
        <w:rPr>
          <w:b/>
          <w:sz w:val="24"/>
        </w:rPr>
      </w:pPr>
      <w:r>
        <w:rPr>
          <w:rFonts w:hint="eastAsia"/>
        </w:rPr>
        <w:br w:type="page"/>
      </w:r>
      <w:r>
        <w:rPr>
          <w:rFonts w:hint="eastAsia"/>
          <w:b/>
          <w:sz w:val="24"/>
        </w:rPr>
        <w:t>格式1-2</w:t>
      </w:r>
    </w:p>
    <w:p>
      <w:pPr>
        <w:spacing w:line="360" w:lineRule="auto"/>
        <w:jc w:val="center"/>
        <w:outlineLvl w:val="1"/>
        <w:rPr>
          <w:rFonts w:ascii="宋体" w:hAnsi="宋体"/>
          <w:b/>
          <w:sz w:val="32"/>
          <w:szCs w:val="32"/>
        </w:rPr>
      </w:pPr>
      <w:r>
        <w:rPr>
          <w:rFonts w:hint="eastAsia" w:ascii="宋体" w:hAnsi="宋体"/>
          <w:b/>
          <w:sz w:val="32"/>
          <w:szCs w:val="32"/>
        </w:rPr>
        <w:t>法定代表人/单位负责人授权书</w:t>
      </w:r>
    </w:p>
    <w:p/>
    <w:p>
      <w:pPr>
        <w:spacing w:line="360" w:lineRule="auto"/>
        <w:rPr>
          <w:color w:val="000000"/>
          <w:sz w:val="24"/>
        </w:rPr>
      </w:pPr>
      <w:r>
        <w:rPr>
          <w:rFonts w:hint="eastAsia"/>
          <w:color w:val="000000"/>
          <w:sz w:val="24"/>
          <w:lang w:eastAsia="zh-CN"/>
        </w:rPr>
        <w:t>四川新华汇达招标代理有限公司</w:t>
      </w:r>
      <w:r>
        <w:rPr>
          <w:rFonts w:hint="eastAsia"/>
          <w:color w:val="000000"/>
          <w:sz w:val="24"/>
        </w:rPr>
        <w:t>：</w:t>
      </w:r>
    </w:p>
    <w:p>
      <w:pPr>
        <w:spacing w:line="360" w:lineRule="auto"/>
        <w:ind w:firstLine="480" w:firstLineChars="200"/>
        <w:rPr>
          <w:color w:val="000000"/>
          <w:sz w:val="24"/>
        </w:rPr>
      </w:pPr>
      <w:r>
        <w:rPr>
          <w:rFonts w:hint="eastAsia"/>
          <w:color w:val="000000"/>
          <w:sz w:val="24"/>
        </w:rPr>
        <w:t>本授权声明：</w:t>
      </w:r>
      <w:r>
        <w:rPr>
          <w:rFonts w:hint="eastAsia"/>
          <w:color w:val="000000"/>
          <w:sz w:val="24"/>
          <w:u w:val="single"/>
        </w:rPr>
        <w:t xml:space="preserve">                      </w:t>
      </w:r>
      <w:r>
        <w:rPr>
          <w:rFonts w:hint="eastAsia"/>
          <w:color w:val="000000"/>
          <w:sz w:val="24"/>
        </w:rPr>
        <w:t>（单位名称）</w:t>
      </w:r>
      <w:r>
        <w:rPr>
          <w:rFonts w:hint="eastAsia"/>
          <w:color w:val="000000"/>
          <w:sz w:val="24"/>
          <w:u w:val="single"/>
        </w:rPr>
        <w:t xml:space="preserve">            </w:t>
      </w:r>
      <w:r>
        <w:rPr>
          <w:rFonts w:hint="eastAsia"/>
          <w:color w:val="000000"/>
          <w:sz w:val="24"/>
        </w:rPr>
        <w:t>（法定代表人姓名、职务）授权</w:t>
      </w:r>
      <w:r>
        <w:rPr>
          <w:rFonts w:hint="eastAsia"/>
          <w:color w:val="000000"/>
          <w:sz w:val="24"/>
          <w:u w:val="single"/>
        </w:rPr>
        <w:t xml:space="preserve">          </w:t>
      </w:r>
      <w:r>
        <w:rPr>
          <w:rFonts w:hint="eastAsia"/>
          <w:color w:val="000000"/>
          <w:sz w:val="24"/>
        </w:rPr>
        <w:t>（被授权人姓名、职务）为我方参加</w:t>
      </w:r>
      <w:r>
        <w:rPr>
          <w:rFonts w:hint="eastAsia"/>
          <w:color w:val="000000"/>
          <w:sz w:val="24"/>
          <w:u w:val="single"/>
        </w:rPr>
        <w:t xml:space="preserve">                    </w:t>
      </w:r>
      <w:r>
        <w:rPr>
          <w:rFonts w:hint="eastAsia"/>
          <w:color w:val="000000"/>
          <w:sz w:val="24"/>
        </w:rPr>
        <w:t>项目（项目编号：</w:t>
      </w:r>
      <w:r>
        <w:rPr>
          <w:rFonts w:hint="eastAsia"/>
          <w:color w:val="000000"/>
          <w:sz w:val="24"/>
          <w:u w:val="single"/>
        </w:rPr>
        <w:t xml:space="preserve">                    </w:t>
      </w:r>
      <w:r>
        <w:rPr>
          <w:rFonts w:hint="eastAsia"/>
          <w:color w:val="000000"/>
          <w:sz w:val="24"/>
        </w:rPr>
        <w:t>）磋商活动的合法代表，以我方名义全权处理该项目有关磋商、报价、签订合同以及执行合同等一切事宜。</w:t>
      </w:r>
    </w:p>
    <w:p>
      <w:pPr>
        <w:spacing w:line="360" w:lineRule="auto"/>
        <w:ind w:firstLine="480" w:firstLineChars="200"/>
        <w:rPr>
          <w:color w:val="000000"/>
          <w:sz w:val="24"/>
        </w:rPr>
      </w:pPr>
      <w:r>
        <w:rPr>
          <w:rFonts w:hint="eastAsia"/>
          <w:color w:val="000000"/>
          <w:sz w:val="24"/>
        </w:rPr>
        <w:t>特此声明。</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hAnsi="宋体"/>
          <w:color w:val="000000"/>
          <w:sz w:val="24"/>
        </w:rPr>
        <w:t>供应商名称（加盖公章）：</w:t>
      </w:r>
      <w:r>
        <w:rPr>
          <w:rFonts w:hint="eastAsia"/>
          <w:color w:val="000000"/>
          <w:sz w:val="24"/>
          <w:u w:val="single"/>
        </w:rPr>
        <w:t xml:space="preserve">                               </w:t>
      </w:r>
      <w:r>
        <w:rPr>
          <w:color w:val="000000"/>
          <w:sz w:val="24"/>
          <w:u w:val="single"/>
        </w:rPr>
        <w:t xml:space="preserve">                 </w:t>
      </w:r>
    </w:p>
    <w:p>
      <w:pPr>
        <w:spacing w:line="360" w:lineRule="auto"/>
        <w:ind w:firstLine="480" w:firstLineChars="200"/>
        <w:rPr>
          <w:color w:val="000000"/>
          <w:sz w:val="24"/>
        </w:rPr>
      </w:pPr>
      <w:r>
        <w:rPr>
          <w:rFonts w:hint="eastAsia" w:hAnsi="宋体"/>
          <w:color w:val="000000"/>
          <w:sz w:val="24"/>
        </w:rPr>
        <w:t>法定代表人或主要负责人</w:t>
      </w:r>
      <w:r>
        <w:rPr>
          <w:rFonts w:hint="eastAsia"/>
          <w:sz w:val="24"/>
        </w:rPr>
        <w:t>（签字或加盖个人名章）</w:t>
      </w:r>
      <w:r>
        <w:rPr>
          <w:rFonts w:hint="eastAsia" w:hAnsi="宋体"/>
          <w:color w:val="000000"/>
          <w:sz w:val="24"/>
        </w:rPr>
        <w:t>：</w:t>
      </w:r>
      <w:r>
        <w:rPr>
          <w:rFonts w:hint="eastAsia"/>
          <w:color w:val="000000"/>
          <w:sz w:val="24"/>
          <w:u w:val="single"/>
        </w:rPr>
        <w:t xml:space="preserve">         </w:t>
      </w:r>
      <w:r>
        <w:rPr>
          <w:color w:val="000000"/>
          <w:sz w:val="24"/>
          <w:u w:val="single"/>
        </w:rPr>
        <w:t xml:space="preserve">             </w:t>
      </w:r>
    </w:p>
    <w:p>
      <w:pPr>
        <w:spacing w:line="360" w:lineRule="auto"/>
        <w:ind w:firstLine="480" w:firstLineChars="200"/>
        <w:rPr>
          <w:rFonts w:hAnsi="宋体"/>
          <w:color w:val="000000"/>
          <w:sz w:val="24"/>
        </w:rPr>
      </w:pPr>
      <w:r>
        <w:rPr>
          <w:rFonts w:hint="eastAsia" w:hAnsi="宋体"/>
          <w:color w:val="000000"/>
          <w:sz w:val="24"/>
        </w:rPr>
        <w:t>授权代表</w:t>
      </w:r>
      <w:r>
        <w:rPr>
          <w:rFonts w:hint="eastAsia"/>
          <w:sz w:val="24"/>
        </w:rPr>
        <w:t>（签字或加盖个人名章）</w:t>
      </w:r>
      <w:r>
        <w:rPr>
          <w:rFonts w:hint="eastAsia" w:hAnsi="宋体"/>
          <w:color w:val="000000"/>
          <w:sz w:val="24"/>
        </w:rPr>
        <w:t>：</w:t>
      </w:r>
      <w:r>
        <w:rPr>
          <w:rFonts w:hint="eastAsia"/>
          <w:color w:val="000000"/>
          <w:sz w:val="24"/>
          <w:u w:val="single"/>
        </w:rPr>
        <w:t xml:space="preserve">         </w:t>
      </w:r>
      <w:r>
        <w:rPr>
          <w:color w:val="000000"/>
          <w:sz w:val="24"/>
          <w:u w:val="single"/>
        </w:rPr>
        <w:t xml:space="preserve">                   </w:t>
      </w:r>
    </w:p>
    <w:p>
      <w:pPr>
        <w:spacing w:line="360" w:lineRule="auto"/>
        <w:ind w:firstLine="480" w:firstLineChars="200"/>
        <w:rPr>
          <w:color w:val="000000"/>
          <w:sz w:val="24"/>
        </w:rPr>
      </w:pPr>
      <w:r>
        <w:rPr>
          <w:rFonts w:hint="eastAsia" w:hAnsi="宋体"/>
          <w:color w:val="000000"/>
          <w:sz w:val="24"/>
        </w:rPr>
        <w:t>职</w:t>
      </w:r>
      <w:r>
        <w:rPr>
          <w:rFonts w:hint="eastAsia"/>
          <w:color w:val="000000"/>
          <w:sz w:val="24"/>
        </w:rPr>
        <w:t xml:space="preserve">      </w:t>
      </w:r>
      <w:r>
        <w:rPr>
          <w:rFonts w:hint="eastAsia" w:hAnsi="宋体"/>
          <w:color w:val="000000"/>
          <w:sz w:val="24"/>
        </w:rPr>
        <w:t>务：</w:t>
      </w:r>
      <w:r>
        <w:rPr>
          <w:rFonts w:hint="eastAsia"/>
          <w:color w:val="000000"/>
          <w:sz w:val="24"/>
          <w:u w:val="single"/>
        </w:rPr>
        <w:t xml:space="preserve">                         </w:t>
      </w:r>
    </w:p>
    <w:p>
      <w:pPr>
        <w:spacing w:line="360" w:lineRule="auto"/>
        <w:ind w:firstLine="480" w:firstLineChars="200"/>
        <w:rPr>
          <w:sz w:val="24"/>
        </w:rPr>
      </w:pPr>
      <w:r>
        <w:rPr>
          <w:rFonts w:hint="eastAsia" w:hAnsi="宋体"/>
          <w:color w:val="000000"/>
          <w:sz w:val="24"/>
        </w:rPr>
        <w:t>日</w:t>
      </w:r>
      <w:r>
        <w:rPr>
          <w:rFonts w:hint="eastAsia"/>
          <w:color w:val="000000"/>
          <w:sz w:val="24"/>
        </w:rPr>
        <w:t xml:space="preserve">      </w:t>
      </w:r>
      <w:r>
        <w:rPr>
          <w:rFonts w:hint="eastAsia" w:hAnsi="宋体"/>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
      <w:pPr>
        <w:pStyle w:val="13"/>
        <w:spacing w:after="0" w:line="300" w:lineRule="auto"/>
        <w:ind w:left="0" w:leftChars="0" w:firstLine="442" w:firstLineChars="200"/>
        <w:rPr>
          <w:b/>
          <w:color w:val="000000"/>
          <w:sz w:val="22"/>
          <w:szCs w:val="22"/>
        </w:rPr>
      </w:pPr>
      <w:r>
        <w:rPr>
          <w:rFonts w:hint="eastAsia"/>
          <w:b/>
          <w:color w:val="000000"/>
          <w:sz w:val="22"/>
          <w:szCs w:val="22"/>
        </w:rPr>
        <w:t>注：1）供应商为法人单位提供“法定代表人授权书”，为其他组织提供“单位负责人授权书”，供应商为自然人时提供“自然人身份证明材料”。</w:t>
      </w:r>
    </w:p>
    <w:p>
      <w:pPr>
        <w:pStyle w:val="13"/>
        <w:spacing w:after="0" w:line="300" w:lineRule="auto"/>
        <w:ind w:left="0" w:leftChars="0" w:firstLine="442" w:firstLineChars="200"/>
        <w:rPr>
          <w:b/>
          <w:color w:val="000000"/>
          <w:sz w:val="22"/>
          <w:szCs w:val="22"/>
        </w:rPr>
      </w:pPr>
      <w:r>
        <w:rPr>
          <w:rFonts w:hint="eastAsia"/>
          <w:b/>
          <w:color w:val="000000"/>
          <w:sz w:val="22"/>
          <w:szCs w:val="22"/>
        </w:rPr>
        <w:t>2）附法定代表人/单位负责人和授权代表身份证（正反面）或护照复印件（复印件加盖公章）。</w:t>
      </w:r>
    </w:p>
    <w:p>
      <w:pPr>
        <w:pStyle w:val="13"/>
        <w:spacing w:after="0" w:line="300" w:lineRule="auto"/>
        <w:ind w:left="0" w:leftChars="0" w:firstLine="442" w:firstLineChars="200"/>
        <w:rPr>
          <w:b/>
          <w:color w:val="000000"/>
          <w:sz w:val="22"/>
          <w:szCs w:val="22"/>
        </w:rPr>
      </w:pPr>
      <w:r>
        <w:rPr>
          <w:rFonts w:hint="eastAsia"/>
          <w:b/>
          <w:color w:val="000000"/>
          <w:sz w:val="22"/>
          <w:szCs w:val="22"/>
        </w:rPr>
        <w:t>3）响应文件由法定代表人/单位负责人签字的，可不提供授权书，但须提供法定代表人/单位负责人身份证（正反面）或护照复印件（复印件加盖公章）。</w:t>
      </w:r>
    </w:p>
    <w:p>
      <w:pPr>
        <w:pStyle w:val="13"/>
        <w:spacing w:after="0" w:line="300" w:lineRule="auto"/>
        <w:ind w:left="0" w:leftChars="0" w:firstLine="442" w:firstLineChars="200"/>
        <w:rPr>
          <w:color w:val="000000"/>
          <w:sz w:val="24"/>
        </w:rPr>
      </w:pPr>
      <w:r>
        <w:rPr>
          <w:rFonts w:hint="eastAsia"/>
          <w:b/>
          <w:color w:val="000000"/>
          <w:sz w:val="22"/>
          <w:szCs w:val="22"/>
        </w:rPr>
        <w:t>4）所提供的身份证明材料必须在有效期内。</w:t>
      </w:r>
    </w:p>
    <w:p>
      <w:pPr>
        <w:rPr>
          <w:b/>
          <w:sz w:val="24"/>
        </w:rPr>
      </w:pPr>
      <w:r>
        <w:rPr>
          <w:rFonts w:hint="eastAsia"/>
        </w:rPr>
        <w:br w:type="page"/>
      </w:r>
      <w:r>
        <w:rPr>
          <w:rFonts w:hint="eastAsia"/>
          <w:b/>
          <w:sz w:val="24"/>
        </w:rPr>
        <w:t>格式1-3</w:t>
      </w:r>
    </w:p>
    <w:p>
      <w:pPr>
        <w:spacing w:line="360" w:lineRule="auto"/>
        <w:jc w:val="center"/>
        <w:outlineLvl w:val="1"/>
        <w:rPr>
          <w:rFonts w:ascii="宋体" w:hAnsi="宋体"/>
        </w:rPr>
      </w:pPr>
      <w:r>
        <w:rPr>
          <w:rFonts w:hint="eastAsia" w:ascii="宋体" w:hAnsi="宋体"/>
          <w:b/>
          <w:sz w:val="32"/>
          <w:szCs w:val="32"/>
        </w:rPr>
        <w:t>承诺函</w:t>
      </w:r>
    </w:p>
    <w:p>
      <w:pPr>
        <w:spacing w:line="360" w:lineRule="auto"/>
        <w:rPr>
          <w:color w:val="000000"/>
          <w:sz w:val="24"/>
        </w:rPr>
      </w:pPr>
      <w:r>
        <w:rPr>
          <w:rFonts w:hint="eastAsia"/>
          <w:color w:val="000000"/>
          <w:sz w:val="24"/>
          <w:lang w:eastAsia="zh-CN"/>
        </w:rPr>
        <w:t>四川新华汇达招标代理有限公司</w:t>
      </w:r>
      <w:r>
        <w:rPr>
          <w:rFonts w:hint="eastAsia"/>
          <w:color w:val="000000"/>
          <w:sz w:val="24"/>
        </w:rPr>
        <w:t>：</w:t>
      </w:r>
    </w:p>
    <w:p>
      <w:pPr>
        <w:spacing w:line="300" w:lineRule="auto"/>
        <w:ind w:firstLine="420" w:firstLineChars="200"/>
        <w:contextualSpacing/>
        <w:rPr>
          <w:color w:val="000000"/>
          <w:szCs w:val="21"/>
        </w:rPr>
      </w:pPr>
      <w:r>
        <w:rPr>
          <w:rFonts w:hint="eastAsia"/>
          <w:color w:val="000000"/>
          <w:szCs w:val="21"/>
        </w:rPr>
        <w:t>我公司作为本次磋商项目的供应商，根据磋商文件要求，现郑重承诺如下：</w:t>
      </w:r>
    </w:p>
    <w:p>
      <w:pPr>
        <w:spacing w:line="300" w:lineRule="auto"/>
        <w:ind w:firstLine="420" w:firstLineChars="200"/>
        <w:contextualSpacing/>
        <w:rPr>
          <w:color w:val="000000"/>
          <w:szCs w:val="21"/>
        </w:rPr>
      </w:pPr>
      <w:r>
        <w:rPr>
          <w:rFonts w:hint="eastAsia"/>
          <w:color w:val="000000"/>
          <w:szCs w:val="21"/>
        </w:rPr>
        <w:t>一、具备《中华人民共和国政府采购法》第二十二条第一款和本项目规定的条件：</w:t>
      </w:r>
    </w:p>
    <w:p>
      <w:pPr>
        <w:spacing w:line="300" w:lineRule="auto"/>
        <w:ind w:firstLine="420" w:firstLineChars="200"/>
        <w:contextualSpacing/>
        <w:rPr>
          <w:color w:val="000000"/>
          <w:szCs w:val="21"/>
        </w:rPr>
      </w:pPr>
      <w:r>
        <w:rPr>
          <w:rFonts w:hint="eastAsia"/>
          <w:color w:val="000000"/>
          <w:szCs w:val="21"/>
        </w:rPr>
        <w:t>（一）具有独立承担民事责任的能力；</w:t>
      </w:r>
    </w:p>
    <w:p>
      <w:pPr>
        <w:spacing w:line="300" w:lineRule="auto"/>
        <w:ind w:firstLine="420" w:firstLineChars="200"/>
        <w:contextualSpacing/>
        <w:rPr>
          <w:color w:val="000000"/>
          <w:szCs w:val="21"/>
        </w:rPr>
      </w:pPr>
      <w:r>
        <w:rPr>
          <w:rFonts w:hint="eastAsia"/>
          <w:color w:val="000000"/>
          <w:szCs w:val="21"/>
        </w:rPr>
        <w:t>（二）具有良好的商业信誉和健全的财务会计制度；</w:t>
      </w:r>
    </w:p>
    <w:p>
      <w:pPr>
        <w:spacing w:line="300" w:lineRule="auto"/>
        <w:ind w:firstLine="420" w:firstLineChars="200"/>
        <w:contextualSpacing/>
        <w:rPr>
          <w:color w:val="000000"/>
          <w:szCs w:val="21"/>
        </w:rPr>
      </w:pPr>
      <w:r>
        <w:rPr>
          <w:rFonts w:hint="eastAsia"/>
          <w:color w:val="000000"/>
          <w:szCs w:val="21"/>
        </w:rPr>
        <w:t>（三）具有履行合同所必需的设备和专业技术能力；</w:t>
      </w:r>
    </w:p>
    <w:p>
      <w:pPr>
        <w:spacing w:line="300" w:lineRule="auto"/>
        <w:ind w:firstLine="420" w:firstLineChars="200"/>
        <w:contextualSpacing/>
        <w:rPr>
          <w:color w:val="000000"/>
          <w:szCs w:val="21"/>
        </w:rPr>
      </w:pPr>
      <w:r>
        <w:rPr>
          <w:rFonts w:hint="eastAsia"/>
          <w:color w:val="000000"/>
          <w:szCs w:val="21"/>
        </w:rPr>
        <w:t>（四）有依法缴纳税收和社会保障资金的良好记录；</w:t>
      </w:r>
    </w:p>
    <w:p>
      <w:pPr>
        <w:spacing w:line="300" w:lineRule="auto"/>
        <w:ind w:firstLine="420" w:firstLineChars="200"/>
        <w:contextualSpacing/>
        <w:rPr>
          <w:color w:val="000000"/>
          <w:szCs w:val="21"/>
        </w:rPr>
      </w:pPr>
      <w:r>
        <w:rPr>
          <w:rFonts w:hint="eastAsia"/>
          <w:color w:val="000000"/>
          <w:szCs w:val="21"/>
        </w:rPr>
        <w:t>（五）参加政府采购活动前三年内，在经营活动中没有重大违法记录；</w:t>
      </w:r>
    </w:p>
    <w:p>
      <w:pPr>
        <w:spacing w:line="300" w:lineRule="auto"/>
        <w:ind w:firstLine="420" w:firstLineChars="200"/>
        <w:contextualSpacing/>
        <w:rPr>
          <w:color w:val="000000"/>
          <w:szCs w:val="21"/>
        </w:rPr>
      </w:pPr>
      <w:r>
        <w:rPr>
          <w:rFonts w:hint="eastAsia"/>
          <w:color w:val="000000"/>
          <w:szCs w:val="21"/>
        </w:rPr>
        <w:t>（六）</w:t>
      </w:r>
      <w:r>
        <w:rPr>
          <w:rFonts w:hint="eastAsia" w:hAnsi="宋体"/>
          <w:szCs w:val="21"/>
        </w:rPr>
        <w:t>通过</w:t>
      </w:r>
      <w:r>
        <w:rPr>
          <w:rFonts w:hint="eastAsia"/>
          <w:szCs w:val="21"/>
        </w:rPr>
        <w:t>“</w:t>
      </w:r>
      <w:r>
        <w:rPr>
          <w:rFonts w:hint="eastAsia" w:hAnsi="宋体"/>
          <w:szCs w:val="21"/>
        </w:rPr>
        <w:t>信用中国</w:t>
      </w:r>
      <w:r>
        <w:rPr>
          <w:rFonts w:hint="eastAsia"/>
          <w:szCs w:val="21"/>
        </w:rPr>
        <w:t>”</w:t>
      </w:r>
      <w:r>
        <w:rPr>
          <w:rFonts w:hint="eastAsia" w:hAnsi="宋体"/>
          <w:szCs w:val="21"/>
        </w:rPr>
        <w:t>网站（</w:t>
      </w:r>
      <w:r>
        <w:rPr>
          <w:rFonts w:hint="eastAsia"/>
          <w:szCs w:val="21"/>
        </w:rPr>
        <w:t>www.creditchina.gov.cn</w:t>
      </w:r>
      <w:r>
        <w:rPr>
          <w:rFonts w:hint="eastAsia" w:hAnsi="宋体"/>
          <w:szCs w:val="21"/>
        </w:rPr>
        <w:t>）、中国政府采购网（</w:t>
      </w:r>
      <w:r>
        <w:rPr>
          <w:rFonts w:hint="eastAsia"/>
          <w:szCs w:val="21"/>
        </w:rPr>
        <w:t>www.ccgp.gov.cn</w:t>
      </w:r>
      <w:r>
        <w:rPr>
          <w:rFonts w:hint="eastAsia" w:hAnsi="宋体"/>
          <w:szCs w:val="21"/>
        </w:rPr>
        <w:t>）渠道查询，在本项目采购公告发布之日前，我单位未被列入</w:t>
      </w:r>
      <w:r>
        <w:rPr>
          <w:rFonts w:hint="eastAsia"/>
          <w:szCs w:val="21"/>
        </w:rPr>
        <w:t>“</w:t>
      </w:r>
      <w:r>
        <w:rPr>
          <w:rFonts w:hint="eastAsia" w:hAnsi="宋体"/>
          <w:szCs w:val="21"/>
        </w:rPr>
        <w:t>失信被执行人</w:t>
      </w:r>
      <w:r>
        <w:rPr>
          <w:rFonts w:hint="eastAsia"/>
          <w:szCs w:val="21"/>
        </w:rPr>
        <w:t>”</w:t>
      </w:r>
      <w:r>
        <w:rPr>
          <w:rFonts w:hint="eastAsia" w:hAnsi="宋体"/>
          <w:szCs w:val="21"/>
        </w:rPr>
        <w:t>名单、</w:t>
      </w:r>
      <w:r>
        <w:rPr>
          <w:rFonts w:hint="eastAsia"/>
          <w:szCs w:val="21"/>
        </w:rPr>
        <w:t>“</w:t>
      </w:r>
      <w:r>
        <w:rPr>
          <w:rFonts w:hint="eastAsia" w:hAnsi="宋体"/>
          <w:szCs w:val="21"/>
        </w:rPr>
        <w:t>重大税收违法案件当事人名单</w:t>
      </w:r>
      <w:r>
        <w:rPr>
          <w:rFonts w:hint="eastAsia"/>
          <w:szCs w:val="21"/>
        </w:rPr>
        <w:t>”</w:t>
      </w:r>
      <w:r>
        <w:rPr>
          <w:rFonts w:hint="eastAsia" w:hAnsi="宋体"/>
          <w:szCs w:val="21"/>
        </w:rPr>
        <w:t>、</w:t>
      </w:r>
      <w:r>
        <w:rPr>
          <w:rFonts w:hint="eastAsia"/>
          <w:szCs w:val="21"/>
        </w:rPr>
        <w:t>“</w:t>
      </w:r>
      <w:r>
        <w:rPr>
          <w:rFonts w:hint="eastAsia" w:hAnsi="宋体"/>
          <w:szCs w:val="21"/>
        </w:rPr>
        <w:t>政府采购严重违法失信行为记录名单</w:t>
      </w:r>
      <w:r>
        <w:rPr>
          <w:rFonts w:hint="eastAsia"/>
          <w:szCs w:val="21"/>
        </w:rPr>
        <w:t>”</w:t>
      </w:r>
      <w:r>
        <w:rPr>
          <w:rFonts w:hint="eastAsia" w:hAnsi="宋体"/>
          <w:szCs w:val="21"/>
        </w:rPr>
        <w:t>；</w:t>
      </w:r>
    </w:p>
    <w:p>
      <w:pPr>
        <w:spacing w:line="300" w:lineRule="auto"/>
        <w:ind w:firstLine="420" w:firstLineChars="200"/>
        <w:contextualSpacing/>
        <w:rPr>
          <w:color w:val="000000"/>
          <w:szCs w:val="21"/>
        </w:rPr>
      </w:pPr>
      <w:r>
        <w:rPr>
          <w:rFonts w:hint="eastAsia"/>
          <w:color w:val="000000"/>
          <w:szCs w:val="21"/>
        </w:rPr>
        <w:t>（七）</w:t>
      </w:r>
      <w:r>
        <w:rPr>
          <w:rFonts w:hint="eastAsia" w:hAnsi="宋体"/>
          <w:szCs w:val="21"/>
        </w:rPr>
        <w:t>未对本次采购项目提供过整体设计、规范编制或者项目管理、监理、检测等服务</w:t>
      </w:r>
      <w:r>
        <w:rPr>
          <w:rFonts w:hint="eastAsia"/>
          <w:color w:val="000000"/>
          <w:szCs w:val="21"/>
        </w:rPr>
        <w:t>。</w:t>
      </w:r>
    </w:p>
    <w:p>
      <w:pPr>
        <w:spacing w:line="300" w:lineRule="auto"/>
        <w:ind w:firstLine="420" w:firstLineChars="200"/>
        <w:contextualSpacing/>
        <w:rPr>
          <w:color w:val="000000"/>
          <w:szCs w:val="21"/>
        </w:rPr>
      </w:pPr>
      <w:r>
        <w:rPr>
          <w:rFonts w:hint="eastAsia"/>
          <w:color w:val="000000"/>
          <w:szCs w:val="21"/>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00" w:lineRule="auto"/>
        <w:ind w:firstLine="420" w:firstLineChars="200"/>
        <w:contextualSpacing/>
        <w:rPr>
          <w:color w:val="000000"/>
          <w:szCs w:val="21"/>
        </w:rPr>
      </w:pPr>
      <w:r>
        <w:rPr>
          <w:rFonts w:hint="eastAsia"/>
          <w:color w:val="000000"/>
          <w:szCs w:val="21"/>
        </w:rPr>
        <w:t>三、在参加本次采购活动中，不存在与单位负责人为同一人或者存在直接控股、管理关系的其他供应商参与同一合同项下的政府采购活动的行为。</w:t>
      </w:r>
    </w:p>
    <w:p>
      <w:pPr>
        <w:spacing w:line="300" w:lineRule="auto"/>
        <w:ind w:firstLine="420" w:firstLineChars="200"/>
        <w:contextualSpacing/>
        <w:rPr>
          <w:color w:val="000000"/>
          <w:szCs w:val="21"/>
        </w:rPr>
      </w:pPr>
      <w:r>
        <w:rPr>
          <w:rFonts w:hint="eastAsia"/>
          <w:color w:val="000000"/>
          <w:szCs w:val="21"/>
        </w:rPr>
        <w:t>四、在参加本次采购活动中，不存在和其他供应商在同一合同项下的采购项目中，同时委托同一个自然人、同一家庭的人员、同一单位的人员作为代理人的行为。</w:t>
      </w:r>
    </w:p>
    <w:p>
      <w:pPr>
        <w:spacing w:line="300" w:lineRule="auto"/>
        <w:ind w:firstLine="420" w:firstLineChars="200"/>
        <w:contextualSpacing/>
        <w:rPr>
          <w:color w:val="000000"/>
          <w:szCs w:val="21"/>
        </w:rPr>
      </w:pPr>
      <w:r>
        <w:rPr>
          <w:rFonts w:hint="eastAsia"/>
          <w:color w:val="000000"/>
          <w:szCs w:val="21"/>
        </w:rPr>
        <w:t>五、如果有《四川省公共资源交易领域严重失信联合惩戒实施办法》（川发改信用规〔2019〕405号）、《关于对政府采购领域严重违法失信主体开展联合惩戒的合作备忘录》（发改财金〔2018〕1614号）等相关</w:t>
      </w:r>
      <w:r>
        <w:rPr>
          <w:color w:val="000000"/>
          <w:szCs w:val="21"/>
        </w:rPr>
        <w:t>规定执行的记入诚信档案的失信行为，将在响应文件中全面如实反映</w:t>
      </w:r>
      <w:r>
        <w:rPr>
          <w:rFonts w:hint="eastAsia"/>
          <w:color w:val="000000"/>
          <w:szCs w:val="21"/>
        </w:rPr>
        <w:t>。</w:t>
      </w:r>
    </w:p>
    <w:p>
      <w:pPr>
        <w:spacing w:line="300" w:lineRule="auto"/>
        <w:ind w:firstLine="420" w:firstLineChars="200"/>
        <w:contextualSpacing/>
        <w:rPr>
          <w:color w:val="000000"/>
          <w:szCs w:val="21"/>
        </w:rPr>
      </w:pPr>
      <w:r>
        <w:rPr>
          <w:rFonts w:hint="eastAsia"/>
          <w:color w:val="000000"/>
          <w:szCs w:val="21"/>
        </w:rPr>
        <w:t>六、响应文件中提供的任何资料和技术、服务、商务等响应承诺情况都是真实的、有效的、合法的。</w:t>
      </w:r>
    </w:p>
    <w:p>
      <w:pPr>
        <w:spacing w:line="300" w:lineRule="auto"/>
        <w:ind w:firstLine="420" w:firstLineChars="200"/>
        <w:contextualSpacing/>
        <w:rPr>
          <w:color w:val="000000"/>
          <w:szCs w:val="21"/>
        </w:rPr>
      </w:pPr>
      <w:r>
        <w:rPr>
          <w:rFonts w:hint="eastAsia"/>
          <w:color w:val="000000"/>
          <w:szCs w:val="21"/>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00" w:lineRule="auto"/>
        <w:ind w:firstLine="420" w:firstLineChars="200"/>
        <w:contextualSpacing/>
        <w:rPr>
          <w:color w:val="000000"/>
          <w:szCs w:val="21"/>
        </w:rPr>
      </w:pPr>
      <w:r>
        <w:rPr>
          <w:color w:val="000000"/>
          <w:szCs w:val="21"/>
        </w:rPr>
        <w:t>八</w:t>
      </w:r>
      <w:r>
        <w:rPr>
          <w:rFonts w:hint="eastAsia"/>
          <w:color w:val="000000"/>
          <w:szCs w:val="21"/>
        </w:rPr>
        <w:t>、我公司保证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w:t>
      </w:r>
    </w:p>
    <w:p>
      <w:pPr>
        <w:spacing w:line="300" w:lineRule="auto"/>
        <w:ind w:firstLine="420" w:firstLineChars="200"/>
        <w:contextualSpacing/>
        <w:rPr>
          <w:color w:val="000000"/>
          <w:sz w:val="24"/>
        </w:rPr>
      </w:pPr>
      <w:r>
        <w:rPr>
          <w:rFonts w:hint="eastAsia"/>
          <w:color w:val="000000"/>
          <w:szCs w:val="21"/>
        </w:rPr>
        <w:t>本公司对上述承诺的内容事项真实性负责。如经查实上述承诺的内容事项存在虚假，我公司愿意接受以提供虚假材料谋取成交的法律责任。</w:t>
      </w:r>
    </w:p>
    <w:p/>
    <w:p>
      <w:pPr>
        <w:spacing w:line="360" w:lineRule="auto"/>
        <w:ind w:left="630" w:leftChars="300"/>
        <w:jc w:val="left"/>
        <w:rPr>
          <w:color w:val="000000"/>
          <w:sz w:val="24"/>
        </w:rPr>
      </w:pPr>
      <w:r>
        <w:rPr>
          <w:rFonts w:hint="eastAsia" w:hAnsi="宋体"/>
          <w:color w:val="000000"/>
          <w:sz w:val="24"/>
        </w:rPr>
        <w:t>法定代表人（或单位负责人）</w:t>
      </w:r>
      <w:r>
        <w:rPr>
          <w:rFonts w:hint="eastAsia"/>
          <w:sz w:val="24"/>
        </w:rPr>
        <w:t>（签字或加盖个人名章）</w:t>
      </w:r>
      <w:r>
        <w:rPr>
          <w:rFonts w:hint="eastAsia" w:hAnsi="宋体"/>
          <w:color w:val="000000"/>
          <w:sz w:val="24"/>
        </w:rPr>
        <w:t>：</w:t>
      </w:r>
      <w:r>
        <w:rPr>
          <w:rFonts w:hint="eastAsia"/>
          <w:color w:val="000000"/>
          <w:sz w:val="24"/>
          <w:u w:val="single"/>
        </w:rPr>
        <w:t xml:space="preserve">              </w:t>
      </w:r>
    </w:p>
    <w:p>
      <w:pPr>
        <w:spacing w:line="360" w:lineRule="auto"/>
        <w:ind w:left="630" w:leftChars="300"/>
        <w:jc w:val="left"/>
        <w:rPr>
          <w:color w:val="000000"/>
          <w:sz w:val="24"/>
        </w:rPr>
      </w:pPr>
      <w:r>
        <w:rPr>
          <w:rFonts w:hint="eastAsia" w:hAnsi="宋体"/>
          <w:color w:val="000000"/>
          <w:sz w:val="24"/>
        </w:rPr>
        <w:t>授权代表</w:t>
      </w:r>
      <w:r>
        <w:rPr>
          <w:rFonts w:hint="eastAsia"/>
          <w:sz w:val="24"/>
        </w:rPr>
        <w:t>（签字或加盖个人名章）</w:t>
      </w:r>
      <w:r>
        <w:rPr>
          <w:rFonts w:hint="eastAsia" w:hAnsi="宋体"/>
          <w:color w:val="000000"/>
          <w:sz w:val="24"/>
        </w:rPr>
        <w:t>：</w:t>
      </w:r>
      <w:r>
        <w:rPr>
          <w:rFonts w:hint="eastAsia"/>
          <w:color w:val="000000"/>
          <w:sz w:val="24"/>
          <w:u w:val="single"/>
        </w:rPr>
        <w:t xml:space="preserve">                     </w:t>
      </w:r>
    </w:p>
    <w:p>
      <w:pPr>
        <w:spacing w:line="360" w:lineRule="auto"/>
        <w:ind w:left="630" w:leftChars="300"/>
        <w:jc w:val="left"/>
        <w:rPr>
          <w:color w:val="000000"/>
          <w:sz w:val="24"/>
        </w:rPr>
      </w:pPr>
      <w:r>
        <w:rPr>
          <w:rFonts w:hint="eastAsia" w:hAnsi="宋体"/>
          <w:color w:val="000000"/>
          <w:sz w:val="24"/>
        </w:rPr>
        <w:t>供应商名称（加盖公章）：</w:t>
      </w:r>
      <w:r>
        <w:rPr>
          <w:rFonts w:hint="eastAsia"/>
          <w:color w:val="000000"/>
          <w:sz w:val="24"/>
          <w:u w:val="single"/>
        </w:rPr>
        <w:t xml:space="preserve">                       </w:t>
      </w:r>
    </w:p>
    <w:p>
      <w:pPr>
        <w:spacing w:line="360" w:lineRule="auto"/>
        <w:ind w:left="630" w:leftChars="300"/>
        <w:jc w:val="left"/>
        <w:rPr>
          <w:b/>
          <w:sz w:val="24"/>
        </w:rPr>
      </w:pPr>
      <w:r>
        <w:rPr>
          <w:rFonts w:hint="eastAsia" w:hAnsi="宋体"/>
          <w:color w:val="000000"/>
          <w:sz w:val="24"/>
        </w:rPr>
        <w:t>日</w:t>
      </w:r>
      <w:r>
        <w:rPr>
          <w:rFonts w:hint="eastAsia"/>
          <w:color w:val="000000"/>
          <w:sz w:val="24"/>
        </w:rPr>
        <w:t xml:space="preserve">      </w:t>
      </w:r>
      <w:r>
        <w:rPr>
          <w:rFonts w:hint="eastAsia" w:hAnsi="宋体"/>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r>
        <w:br w:type="page"/>
      </w:r>
      <w:r>
        <w:rPr>
          <w:rFonts w:hint="eastAsia"/>
          <w:b/>
          <w:sz w:val="24"/>
        </w:rPr>
        <w:t>格式1-4</w:t>
      </w:r>
    </w:p>
    <w:p>
      <w:pPr>
        <w:spacing w:line="360" w:lineRule="auto"/>
        <w:jc w:val="center"/>
        <w:outlineLvl w:val="1"/>
        <w:rPr>
          <w:rFonts w:ascii="宋体" w:hAnsi="宋体"/>
          <w:b/>
          <w:sz w:val="32"/>
          <w:szCs w:val="32"/>
        </w:rPr>
      </w:pPr>
      <w:r>
        <w:rPr>
          <w:rFonts w:hint="eastAsia" w:ascii="宋体" w:hAnsi="宋体"/>
          <w:b/>
          <w:sz w:val="32"/>
          <w:szCs w:val="32"/>
        </w:rPr>
        <w:t>无行贿犯罪承诺函</w:t>
      </w:r>
    </w:p>
    <w:p/>
    <w:p>
      <w:pPr>
        <w:spacing w:line="360" w:lineRule="auto"/>
        <w:rPr>
          <w:color w:val="000000"/>
          <w:sz w:val="24"/>
        </w:rPr>
      </w:pPr>
      <w:r>
        <w:rPr>
          <w:rFonts w:hint="eastAsia"/>
          <w:color w:val="000000"/>
          <w:sz w:val="24"/>
          <w:lang w:eastAsia="zh-CN"/>
        </w:rPr>
        <w:t>四川新华汇达招标代理有限公司</w:t>
      </w:r>
      <w:r>
        <w:rPr>
          <w:rFonts w:hint="eastAsia"/>
          <w:color w:val="000000"/>
          <w:sz w:val="24"/>
        </w:rPr>
        <w:t>：</w:t>
      </w:r>
    </w:p>
    <w:p>
      <w:pPr>
        <w:spacing w:line="360" w:lineRule="auto"/>
        <w:ind w:firstLine="480" w:firstLineChars="200"/>
        <w:rPr>
          <w:sz w:val="24"/>
        </w:rPr>
      </w:pPr>
      <w:r>
        <w:rPr>
          <w:rFonts w:hint="eastAsia"/>
          <w:color w:val="000000"/>
          <w:sz w:val="24"/>
        </w:rPr>
        <w:t>我单位</w:t>
      </w:r>
      <w:r>
        <w:rPr>
          <w:rFonts w:hint="eastAsia"/>
          <w:color w:val="000000"/>
          <w:sz w:val="24"/>
          <w:u w:val="single"/>
        </w:rPr>
        <w:t xml:space="preserve">              </w:t>
      </w:r>
      <w:r>
        <w:rPr>
          <w:rFonts w:hint="eastAsia"/>
          <w:color w:val="000000"/>
          <w:sz w:val="24"/>
        </w:rPr>
        <w:t>（供应商名称）及现任</w:t>
      </w:r>
      <w:r>
        <w:rPr>
          <w:rFonts w:hint="eastAsia"/>
          <w:sz w:val="24"/>
        </w:rPr>
        <w:t>法定代表人</w:t>
      </w:r>
      <w:r>
        <w:rPr>
          <w:rFonts w:hint="eastAsia"/>
          <w:sz w:val="24"/>
          <w:u w:val="single"/>
        </w:rPr>
        <w:t xml:space="preserve">       </w:t>
      </w:r>
      <w:r>
        <w:rPr>
          <w:rFonts w:hint="eastAsia"/>
          <w:sz w:val="24"/>
        </w:rPr>
        <w:t>（姓名）</w:t>
      </w:r>
      <w:r>
        <w:rPr>
          <w:rFonts w:hint="eastAsia" w:ascii="宋体" w:hAnsi="宋体"/>
          <w:sz w:val="24"/>
        </w:rPr>
        <w:t>、</w:t>
      </w:r>
      <w:r>
        <w:rPr>
          <w:rFonts w:hint="eastAsia"/>
          <w:sz w:val="24"/>
        </w:rPr>
        <w:t>主要负责人</w:t>
      </w:r>
      <w:r>
        <w:rPr>
          <w:rFonts w:hint="eastAsia"/>
          <w:sz w:val="24"/>
          <w:u w:val="single"/>
        </w:rPr>
        <w:t xml:space="preserve">       </w:t>
      </w:r>
      <w:r>
        <w:rPr>
          <w:rFonts w:hint="eastAsia"/>
          <w:sz w:val="24"/>
        </w:rPr>
        <w:t>（姓名）在参加本次采购活动前无行贿犯罪记录。如有发现我单位的承诺不实，取消我单位成交资格，并承担一切后果。</w:t>
      </w:r>
    </w:p>
    <w:p>
      <w:pPr>
        <w:spacing w:line="360" w:lineRule="auto"/>
        <w:ind w:firstLine="480" w:firstLineChars="200"/>
        <w:rPr>
          <w:sz w:val="24"/>
        </w:rPr>
      </w:pPr>
      <w:r>
        <w:rPr>
          <w:rFonts w:hint="eastAsia"/>
          <w:sz w:val="24"/>
        </w:rPr>
        <w:t>特此承诺。</w:t>
      </w:r>
    </w:p>
    <w:p>
      <w:pPr>
        <w:spacing w:line="360" w:lineRule="auto"/>
        <w:rPr>
          <w:sz w:val="24"/>
        </w:rPr>
      </w:pPr>
    </w:p>
    <w:p>
      <w:pPr>
        <w:spacing w:line="360" w:lineRule="auto"/>
        <w:rPr>
          <w:color w:val="000000"/>
          <w:sz w:val="24"/>
        </w:rPr>
      </w:pPr>
    </w:p>
    <w:p>
      <w:pPr>
        <w:spacing w:line="360" w:lineRule="auto"/>
        <w:rPr>
          <w:color w:val="000000"/>
          <w:sz w:val="24"/>
        </w:rPr>
      </w:pPr>
    </w:p>
    <w:p>
      <w:pPr>
        <w:adjustRightInd w:val="0"/>
        <w:spacing w:line="360" w:lineRule="auto"/>
        <w:rPr>
          <w:bCs/>
          <w:color w:val="000000"/>
          <w:sz w:val="24"/>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360" w:lineRule="auto"/>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360" w:lineRule="auto"/>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rPr>
          <w:b/>
          <w:sz w:val="24"/>
        </w:rPr>
      </w:pPr>
      <w:r>
        <w:br w:type="page"/>
      </w:r>
    </w:p>
    <w:p>
      <w:pPr>
        <w:contextualSpacing/>
        <w:rPr>
          <w:b/>
          <w:sz w:val="24"/>
        </w:rPr>
      </w:pPr>
      <w:r>
        <w:rPr>
          <w:b/>
          <w:sz w:val="24"/>
        </w:rPr>
        <w:t>格式1-5</w:t>
      </w:r>
    </w:p>
    <w:p>
      <w:pPr>
        <w:jc w:val="center"/>
        <w:rPr>
          <w:rFonts w:eastAsia="华文中宋"/>
          <w:b/>
          <w:sz w:val="36"/>
          <w:szCs w:val="36"/>
        </w:rPr>
      </w:pPr>
      <w:r>
        <w:rPr>
          <w:b/>
          <w:sz w:val="32"/>
          <w:szCs w:val="32"/>
        </w:rPr>
        <w:t>政府采购投标担保函（本项目不适用）</w:t>
      </w:r>
    </w:p>
    <w:p>
      <w:pPr>
        <w:ind w:firstLine="7350" w:firstLineChars="3500"/>
        <w:rPr>
          <w:szCs w:val="21"/>
        </w:rPr>
      </w:pPr>
      <w:r>
        <w:rPr>
          <w:szCs w:val="21"/>
        </w:rPr>
        <w:t>编号：</w:t>
      </w:r>
    </w:p>
    <w:p>
      <w:pPr>
        <w:rPr>
          <w:sz w:val="24"/>
        </w:rPr>
      </w:pPr>
      <w:r>
        <w:rPr>
          <w:rFonts w:hint="eastAsia"/>
          <w:sz w:val="24"/>
          <w:lang w:eastAsia="zh-CN"/>
        </w:rPr>
        <w:t>四川新华汇达招标代理有限公司</w:t>
      </w:r>
      <w:r>
        <w:rPr>
          <w:sz w:val="24"/>
        </w:rPr>
        <w:t>：</w:t>
      </w:r>
    </w:p>
    <w:p>
      <w:pPr>
        <w:rPr>
          <w:sz w:val="24"/>
        </w:rPr>
      </w:pPr>
    </w:p>
    <w:p>
      <w:pPr>
        <w:spacing w:line="280" w:lineRule="exact"/>
        <w:ind w:firstLine="420" w:firstLineChars="200"/>
        <w:rPr>
          <w:szCs w:val="21"/>
        </w:rPr>
      </w:pPr>
      <w:r>
        <w:rPr>
          <w:szCs w:val="21"/>
        </w:rPr>
        <w:t>鉴于</w:t>
      </w:r>
      <w:r>
        <w:rPr>
          <w:szCs w:val="21"/>
          <w:u w:val="single"/>
        </w:rPr>
        <w:t xml:space="preserve">          </w:t>
      </w:r>
      <w:r>
        <w:rPr>
          <w:szCs w:val="21"/>
        </w:rPr>
        <w:t>（以下简称“供应商”）拟参加项目编号为</w:t>
      </w:r>
      <w:r>
        <w:rPr>
          <w:szCs w:val="21"/>
          <w:u w:val="single"/>
        </w:rPr>
        <w:t xml:space="preserve">       </w:t>
      </w:r>
      <w:r>
        <w:rPr>
          <w:szCs w:val="21"/>
        </w:rPr>
        <w:t>的</w:t>
      </w:r>
      <w:r>
        <w:rPr>
          <w:szCs w:val="21"/>
          <w:u w:val="single"/>
        </w:rPr>
        <w:t xml:space="preserve">            </w:t>
      </w:r>
      <w:r>
        <w:rPr>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280" w:lineRule="exact"/>
        <w:ind w:firstLine="420" w:firstLineChars="200"/>
        <w:rPr>
          <w:szCs w:val="21"/>
        </w:rPr>
      </w:pPr>
      <w:r>
        <w:rPr>
          <w:szCs w:val="21"/>
        </w:rPr>
        <w:t>一、保证责任的情形及保证金额</w:t>
      </w:r>
    </w:p>
    <w:p>
      <w:pPr>
        <w:spacing w:line="280" w:lineRule="exact"/>
        <w:ind w:firstLine="210" w:firstLineChars="100"/>
        <w:rPr>
          <w:szCs w:val="21"/>
        </w:rPr>
      </w:pPr>
      <w:r>
        <w:rPr>
          <w:szCs w:val="21"/>
        </w:rPr>
        <w:t>（一）在供应商出现下列情形之一时，我方承担保证责任：</w:t>
      </w:r>
    </w:p>
    <w:p>
      <w:pPr>
        <w:spacing w:line="280" w:lineRule="exact"/>
        <w:ind w:firstLine="420" w:firstLineChars="200"/>
        <w:rPr>
          <w:szCs w:val="21"/>
        </w:rPr>
      </w:pPr>
      <w:r>
        <w:rPr>
          <w:szCs w:val="21"/>
        </w:rPr>
        <w:t>1．中标后供应商无正当理由不与采购人或者采购代理机构签订《政府采购合同》；</w:t>
      </w:r>
    </w:p>
    <w:p>
      <w:pPr>
        <w:spacing w:line="280" w:lineRule="exact"/>
        <w:ind w:firstLine="420" w:firstLineChars="200"/>
        <w:rPr>
          <w:szCs w:val="21"/>
        </w:rPr>
      </w:pPr>
      <w:r>
        <w:rPr>
          <w:szCs w:val="21"/>
        </w:rPr>
        <w:t>2．招标文件规定的供应商应当缴纳保证金的其他情形。</w:t>
      </w:r>
    </w:p>
    <w:p>
      <w:pPr>
        <w:spacing w:line="280" w:lineRule="exact"/>
        <w:ind w:firstLine="210" w:firstLineChars="100"/>
        <w:rPr>
          <w:szCs w:val="21"/>
        </w:rPr>
      </w:pPr>
      <w:r>
        <w:rPr>
          <w:szCs w:val="21"/>
        </w:rPr>
        <w:t>（二）我方承担保证责任的最高金额为人民币</w:t>
      </w:r>
      <w:r>
        <w:rPr>
          <w:szCs w:val="21"/>
          <w:u w:val="single"/>
        </w:rPr>
        <w:t xml:space="preserve">    </w:t>
      </w:r>
      <w:r>
        <w:rPr>
          <w:szCs w:val="21"/>
        </w:rPr>
        <w:t>元（大写</w:t>
      </w:r>
      <w:r>
        <w:rPr>
          <w:szCs w:val="21"/>
          <w:u w:val="single"/>
        </w:rPr>
        <w:t xml:space="preserve">         </w:t>
      </w:r>
      <w:r>
        <w:rPr>
          <w:szCs w:val="21"/>
        </w:rPr>
        <w:t>），即本项目的投标保证金金额。</w:t>
      </w:r>
    </w:p>
    <w:p>
      <w:pPr>
        <w:spacing w:line="280" w:lineRule="exact"/>
        <w:ind w:firstLine="420" w:firstLineChars="200"/>
        <w:rPr>
          <w:szCs w:val="21"/>
        </w:rPr>
      </w:pPr>
      <w:r>
        <w:rPr>
          <w:szCs w:val="21"/>
        </w:rPr>
        <w:t>二、保证的方式及保证期间</w:t>
      </w:r>
    </w:p>
    <w:p>
      <w:pPr>
        <w:spacing w:line="280" w:lineRule="exact"/>
        <w:ind w:firstLine="420" w:firstLineChars="200"/>
        <w:rPr>
          <w:szCs w:val="21"/>
        </w:rPr>
      </w:pPr>
      <w:r>
        <w:rPr>
          <w:szCs w:val="21"/>
        </w:rPr>
        <w:t>我方保证的方式为：连带责任保证。</w:t>
      </w:r>
    </w:p>
    <w:p>
      <w:pPr>
        <w:spacing w:line="280" w:lineRule="exact"/>
        <w:ind w:firstLine="420" w:firstLineChars="200"/>
        <w:rPr>
          <w:szCs w:val="21"/>
        </w:rPr>
      </w:pPr>
      <w:r>
        <w:rPr>
          <w:szCs w:val="21"/>
        </w:rPr>
        <w:t>我方的保证期间为：自本保函生效之日起</w:t>
      </w:r>
      <w:r>
        <w:rPr>
          <w:szCs w:val="21"/>
          <w:u w:val="single"/>
        </w:rPr>
        <w:t xml:space="preserve">    </w:t>
      </w:r>
      <w:r>
        <w:rPr>
          <w:szCs w:val="21"/>
        </w:rPr>
        <w:t>个月止。</w:t>
      </w:r>
    </w:p>
    <w:p>
      <w:pPr>
        <w:spacing w:line="280" w:lineRule="exact"/>
        <w:ind w:firstLine="420" w:firstLineChars="200"/>
        <w:rPr>
          <w:szCs w:val="21"/>
        </w:rPr>
      </w:pPr>
      <w:r>
        <w:rPr>
          <w:szCs w:val="21"/>
        </w:rPr>
        <w:t>三、承担保证责任的程序</w:t>
      </w:r>
    </w:p>
    <w:p>
      <w:pPr>
        <w:spacing w:line="280" w:lineRule="exact"/>
        <w:ind w:firstLine="420" w:firstLineChars="200"/>
        <w:rPr>
          <w:szCs w:val="21"/>
        </w:rPr>
      </w:pPr>
      <w:r>
        <w:rPr>
          <w:szCs w:val="21"/>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280" w:lineRule="exact"/>
        <w:ind w:firstLine="420" w:firstLineChars="200"/>
        <w:rPr>
          <w:szCs w:val="21"/>
        </w:rPr>
      </w:pPr>
      <w:r>
        <w:rPr>
          <w:szCs w:val="21"/>
        </w:rPr>
        <w:t>2．我方在收到索赔通知及相关证明材料后，在</w:t>
      </w:r>
      <w:r>
        <w:rPr>
          <w:szCs w:val="21"/>
          <w:u w:val="single"/>
        </w:rPr>
        <w:t xml:space="preserve">    </w:t>
      </w:r>
      <w:r>
        <w:rPr>
          <w:szCs w:val="21"/>
        </w:rPr>
        <w:t>个工作日内进行审查，符合应承担保证责任情形的，我方应按照你方的要求代供应商向你方支付投标保证金。</w:t>
      </w:r>
    </w:p>
    <w:p>
      <w:pPr>
        <w:spacing w:line="280" w:lineRule="exact"/>
        <w:ind w:firstLine="420" w:firstLineChars="200"/>
        <w:rPr>
          <w:szCs w:val="21"/>
        </w:rPr>
      </w:pPr>
      <w:r>
        <w:rPr>
          <w:szCs w:val="21"/>
        </w:rPr>
        <w:t>四、保证责任的终止</w:t>
      </w:r>
    </w:p>
    <w:p>
      <w:pPr>
        <w:spacing w:line="280" w:lineRule="exact"/>
        <w:ind w:firstLine="420" w:firstLineChars="200"/>
        <w:rPr>
          <w:szCs w:val="21"/>
        </w:rPr>
      </w:pPr>
      <w:r>
        <w:rPr>
          <w:szCs w:val="21"/>
        </w:rPr>
        <w:t>1．保证期间届满你方未向我方书面主张保证责任的，自保证期间届满次日起，我方保证责任自动终止。</w:t>
      </w:r>
    </w:p>
    <w:p>
      <w:pPr>
        <w:spacing w:line="280" w:lineRule="exact"/>
        <w:ind w:firstLine="420" w:firstLineChars="200"/>
        <w:rPr>
          <w:szCs w:val="21"/>
        </w:rPr>
      </w:pPr>
      <w:r>
        <w:rPr>
          <w:szCs w:val="21"/>
        </w:rPr>
        <w:t>2．我方按照本保函向你贵方履行了保证责任后，自我方向你贵方支付款项（支付款项从我方账户划出）之日起，保证责任终止。</w:t>
      </w:r>
    </w:p>
    <w:p>
      <w:pPr>
        <w:spacing w:line="280" w:lineRule="exact"/>
        <w:ind w:firstLine="420" w:firstLineChars="200"/>
        <w:rPr>
          <w:szCs w:val="21"/>
        </w:rPr>
      </w:pPr>
      <w:r>
        <w:rPr>
          <w:szCs w:val="21"/>
        </w:rPr>
        <w:t>3．按照法律法规的规定或出现我方保证责任终止的其它情形的，我方在本保函项下的保证责任亦终止。</w:t>
      </w:r>
    </w:p>
    <w:p>
      <w:pPr>
        <w:spacing w:line="280" w:lineRule="exact"/>
        <w:ind w:firstLine="420" w:firstLineChars="200"/>
        <w:rPr>
          <w:szCs w:val="21"/>
        </w:rPr>
      </w:pPr>
      <w:r>
        <w:rPr>
          <w:szCs w:val="21"/>
        </w:rPr>
        <w:t>五、免责条款</w:t>
      </w:r>
    </w:p>
    <w:p>
      <w:pPr>
        <w:spacing w:line="280" w:lineRule="exact"/>
        <w:ind w:firstLine="420" w:firstLineChars="200"/>
        <w:rPr>
          <w:szCs w:val="21"/>
        </w:rPr>
      </w:pPr>
      <w:r>
        <w:rPr>
          <w:szCs w:val="21"/>
        </w:rPr>
        <w:t>1．依照法律规定或你方与供应商的另行约定，全部或者部分免除供应商投标保证金义务时，我方亦免除相应的保证责任。</w:t>
      </w:r>
    </w:p>
    <w:p>
      <w:pPr>
        <w:spacing w:line="280" w:lineRule="exact"/>
        <w:ind w:firstLine="420" w:firstLineChars="200"/>
        <w:rPr>
          <w:szCs w:val="21"/>
        </w:rPr>
      </w:pPr>
      <w:r>
        <w:rPr>
          <w:szCs w:val="21"/>
        </w:rPr>
        <w:t>2．因你方原因致使供应商发生本保函第一条第（一）款约定情形的，我方不承担保证责任。</w:t>
      </w:r>
    </w:p>
    <w:p>
      <w:pPr>
        <w:spacing w:line="280" w:lineRule="exact"/>
        <w:ind w:firstLine="420" w:firstLineChars="200"/>
        <w:rPr>
          <w:szCs w:val="21"/>
        </w:rPr>
      </w:pPr>
      <w:r>
        <w:rPr>
          <w:szCs w:val="21"/>
        </w:rPr>
        <w:t>3．因不可抗力造成供应商发生本保函第一条约定情形的，我方不承担保证责任。</w:t>
      </w:r>
    </w:p>
    <w:p>
      <w:pPr>
        <w:spacing w:line="280" w:lineRule="exact"/>
        <w:ind w:firstLine="420" w:firstLineChars="200"/>
        <w:rPr>
          <w:szCs w:val="21"/>
        </w:rPr>
      </w:pPr>
      <w:r>
        <w:rPr>
          <w:szCs w:val="21"/>
        </w:rPr>
        <w:t>4．你方或其他有权机关对招标文件进行任何澄清或修改，加重我方保证责任的，我方对加重部分不承担保证责任，但该澄清或修改经我方事先书面同意的除外。</w:t>
      </w:r>
    </w:p>
    <w:p>
      <w:pPr>
        <w:spacing w:line="280" w:lineRule="exact"/>
        <w:ind w:firstLine="420" w:firstLineChars="200"/>
        <w:rPr>
          <w:szCs w:val="21"/>
        </w:rPr>
      </w:pPr>
      <w:r>
        <w:rPr>
          <w:szCs w:val="21"/>
        </w:rPr>
        <w:t>六、争议的解决</w:t>
      </w:r>
    </w:p>
    <w:p>
      <w:pPr>
        <w:spacing w:line="280" w:lineRule="exact"/>
        <w:ind w:firstLine="420" w:firstLineChars="200"/>
        <w:rPr>
          <w:szCs w:val="21"/>
        </w:rPr>
      </w:pPr>
      <w:r>
        <w:rPr>
          <w:szCs w:val="21"/>
        </w:rPr>
        <w:t>因本保函发生的纠纷，由你我双方协商解决，协商不成的，通过诉讼程序解决，诉讼管辖地法院为</w:t>
      </w:r>
      <w:r>
        <w:rPr>
          <w:szCs w:val="21"/>
          <w:u w:val="single"/>
        </w:rPr>
        <w:t>×××</w:t>
      </w:r>
      <w:r>
        <w:rPr>
          <w:szCs w:val="21"/>
        </w:rPr>
        <w:t>法院。</w:t>
      </w:r>
    </w:p>
    <w:p>
      <w:pPr>
        <w:spacing w:line="280" w:lineRule="exact"/>
        <w:ind w:firstLine="420" w:firstLineChars="200"/>
        <w:rPr>
          <w:szCs w:val="21"/>
        </w:rPr>
      </w:pPr>
      <w:r>
        <w:rPr>
          <w:szCs w:val="21"/>
        </w:rPr>
        <w:t>七、保函的生效</w:t>
      </w:r>
    </w:p>
    <w:p>
      <w:pPr>
        <w:spacing w:line="280" w:lineRule="exact"/>
        <w:ind w:firstLine="420" w:firstLineChars="200"/>
        <w:rPr>
          <w:sz w:val="24"/>
        </w:rPr>
      </w:pPr>
      <w:r>
        <w:rPr>
          <w:szCs w:val="21"/>
        </w:rPr>
        <w:t>本保函自我方加盖公章之日起生效。</w:t>
      </w:r>
    </w:p>
    <w:p>
      <w:pPr>
        <w:rPr>
          <w:sz w:val="24"/>
        </w:rPr>
      </w:pPr>
    </w:p>
    <w:p>
      <w:pPr>
        <w:rPr>
          <w:sz w:val="24"/>
        </w:rPr>
      </w:pPr>
    </w:p>
    <w:p>
      <w:pPr>
        <w:ind w:firstLine="5565" w:firstLineChars="2650"/>
        <w:rPr>
          <w:szCs w:val="21"/>
        </w:rPr>
      </w:pPr>
      <w:r>
        <w:rPr>
          <w:szCs w:val="21"/>
        </w:rPr>
        <w:t>保证人：（公章）</w:t>
      </w:r>
    </w:p>
    <w:p>
      <w:pPr>
        <w:rPr>
          <w:sz w:val="24"/>
        </w:rPr>
      </w:pPr>
    </w:p>
    <w:p>
      <w:pPr>
        <w:jc w:val="right"/>
        <w:rPr>
          <w:szCs w:val="21"/>
        </w:rPr>
      </w:pPr>
      <w:r>
        <w:rPr>
          <w:szCs w:val="21"/>
        </w:rPr>
        <w:t>年   月   日</w:t>
      </w:r>
    </w:p>
    <w:p>
      <w:pPr>
        <w:rPr>
          <w:b/>
          <w:szCs w:val="21"/>
        </w:rPr>
      </w:pPr>
      <w:r>
        <w:rPr>
          <w:b/>
          <w:szCs w:val="21"/>
        </w:rPr>
        <w:t>注：以电汇或转账方式交纳投标保证金的不提供此函。</w:t>
      </w:r>
    </w:p>
    <w:p>
      <w:pPr>
        <w:contextualSpacing/>
        <w:rPr>
          <w:b/>
          <w:sz w:val="24"/>
        </w:rPr>
      </w:pPr>
      <w:r>
        <w:rPr>
          <w:rFonts w:hint="eastAsia"/>
        </w:rPr>
        <w:br w:type="page"/>
      </w:r>
      <w:r>
        <w:rPr>
          <w:b/>
          <w:sz w:val="24"/>
        </w:rPr>
        <w:t>格式1-</w:t>
      </w:r>
      <w:r>
        <w:rPr>
          <w:rFonts w:hint="eastAsia"/>
          <w:b/>
          <w:sz w:val="24"/>
        </w:rPr>
        <w:t>6</w:t>
      </w:r>
    </w:p>
    <w:p>
      <w:pPr>
        <w:pStyle w:val="2"/>
      </w:pPr>
    </w:p>
    <w:p>
      <w:pPr>
        <w:spacing w:line="360" w:lineRule="auto"/>
        <w:jc w:val="center"/>
        <w:outlineLvl w:val="1"/>
        <w:rPr>
          <w:rFonts w:ascii="宋体" w:hAnsi="宋体"/>
          <w:b/>
          <w:sz w:val="32"/>
          <w:szCs w:val="32"/>
        </w:rPr>
      </w:pPr>
      <w:r>
        <w:rPr>
          <w:rFonts w:hint="eastAsia" w:ascii="宋体" w:hAnsi="宋体"/>
          <w:b/>
          <w:sz w:val="32"/>
          <w:szCs w:val="32"/>
        </w:rPr>
        <w:t>供应商、报价产品资格、资质性及其他类似效力要求的相关证明材料</w:t>
      </w:r>
    </w:p>
    <w:p>
      <w:pPr>
        <w:spacing w:line="360" w:lineRule="auto"/>
        <w:rPr>
          <w:color w:val="000000"/>
          <w:sz w:val="24"/>
        </w:rPr>
      </w:pPr>
      <w:r>
        <w:rPr>
          <w:bCs/>
          <w:sz w:val="24"/>
        </w:rPr>
        <w:t>注：供应商应按招标文件第四章相关要求提供证明材料，格式自拟。</w:t>
      </w:r>
    </w:p>
    <w:p>
      <w:pPr>
        <w:rPr>
          <w:rFonts w:ascii="宋体" w:hAnsi="宋体" w:cs="宋体"/>
          <w:bCs/>
          <w:sz w:val="24"/>
        </w:rPr>
      </w:pPr>
    </w:p>
    <w:p>
      <w:pPr>
        <w:spacing w:line="360" w:lineRule="auto"/>
        <w:ind w:firstLine="480" w:firstLineChars="200"/>
        <w:rPr>
          <w:color w:val="000000"/>
          <w:sz w:val="24"/>
        </w:rPr>
      </w:pPr>
    </w:p>
    <w:p>
      <w:r>
        <w:br w:type="page"/>
      </w:r>
    </w:p>
    <w:p>
      <w:pPr>
        <w:spacing w:line="360" w:lineRule="auto"/>
        <w:rPr>
          <w:b/>
          <w:sz w:val="24"/>
        </w:rPr>
      </w:pPr>
      <w:r>
        <w:rPr>
          <w:b/>
          <w:sz w:val="24"/>
        </w:rPr>
        <w:t>格式1-</w:t>
      </w:r>
      <w:r>
        <w:rPr>
          <w:rFonts w:hint="eastAsia"/>
          <w:b/>
          <w:sz w:val="24"/>
        </w:rPr>
        <w:t>7</w:t>
      </w:r>
    </w:p>
    <w:p>
      <w:pPr>
        <w:spacing w:line="360" w:lineRule="auto"/>
        <w:jc w:val="center"/>
        <w:rPr>
          <w:rFonts w:ascii="宋体" w:hAnsi="宋体"/>
          <w:b/>
          <w:sz w:val="32"/>
          <w:szCs w:val="32"/>
        </w:rPr>
      </w:pPr>
      <w:r>
        <w:rPr>
          <w:rFonts w:hint="eastAsia" w:ascii="宋体" w:hAnsi="宋体"/>
          <w:b/>
          <w:sz w:val="32"/>
          <w:szCs w:val="32"/>
        </w:rPr>
        <w:t>报价函</w:t>
      </w:r>
    </w:p>
    <w:p>
      <w:pPr>
        <w:spacing w:line="360" w:lineRule="auto"/>
      </w:pPr>
    </w:p>
    <w:p>
      <w:pPr>
        <w:spacing w:line="360" w:lineRule="auto"/>
        <w:rPr>
          <w:color w:val="000000"/>
          <w:sz w:val="24"/>
        </w:rPr>
      </w:pPr>
      <w:r>
        <w:rPr>
          <w:rFonts w:hint="eastAsia"/>
          <w:color w:val="000000"/>
          <w:sz w:val="24"/>
          <w:lang w:eastAsia="zh-CN"/>
        </w:rPr>
        <w:t>四川新华汇达招标代理有限公司</w:t>
      </w:r>
      <w:r>
        <w:rPr>
          <w:rFonts w:hint="eastAsia"/>
          <w:color w:val="000000"/>
          <w:sz w:val="24"/>
        </w:rPr>
        <w:t>：</w:t>
      </w:r>
    </w:p>
    <w:p>
      <w:pPr>
        <w:spacing w:line="360" w:lineRule="auto"/>
        <w:ind w:firstLine="480" w:firstLineChars="200"/>
        <w:rPr>
          <w:color w:val="000000"/>
          <w:sz w:val="24"/>
        </w:rPr>
      </w:pPr>
      <w:r>
        <w:rPr>
          <w:rFonts w:hint="eastAsia"/>
          <w:color w:val="000000"/>
          <w:sz w:val="24"/>
        </w:rPr>
        <w:t>1、我方全面研究了“</w:t>
      </w:r>
      <w:r>
        <w:rPr>
          <w:rFonts w:hint="eastAsia"/>
          <w:color w:val="000000"/>
          <w:sz w:val="24"/>
          <w:u w:val="single"/>
        </w:rPr>
        <w:t xml:space="preserve">           </w:t>
      </w:r>
      <w:r>
        <w:rPr>
          <w:rFonts w:hint="eastAsia"/>
          <w:color w:val="000000"/>
          <w:sz w:val="24"/>
        </w:rPr>
        <w:t>”项目磋商文件（项目编号：</w:t>
      </w:r>
      <w:r>
        <w:rPr>
          <w:rFonts w:hint="eastAsia"/>
          <w:color w:val="000000"/>
          <w:sz w:val="24"/>
          <w:u w:val="single"/>
        </w:rPr>
        <w:t xml:space="preserve">         </w:t>
      </w:r>
      <w:r>
        <w:rPr>
          <w:rFonts w:hint="eastAsia"/>
          <w:color w:val="000000"/>
          <w:sz w:val="24"/>
        </w:rPr>
        <w:t>），决定参加贵单位组织的本项目磋商采购。</w:t>
      </w:r>
    </w:p>
    <w:p>
      <w:pPr>
        <w:spacing w:line="360" w:lineRule="auto"/>
        <w:ind w:left="239" w:leftChars="114" w:firstLine="240" w:firstLineChars="100"/>
        <w:rPr>
          <w:color w:val="000000"/>
          <w:sz w:val="24"/>
        </w:rPr>
      </w:pPr>
      <w:r>
        <w:rPr>
          <w:rFonts w:hint="eastAsia"/>
          <w:color w:val="000000"/>
          <w:sz w:val="24"/>
        </w:rPr>
        <w:t>2、我方自愿按照磋商文件规定的各项要求向采购人提供所需服务，单价报价为</w:t>
      </w:r>
      <w:r>
        <w:rPr>
          <w:rFonts w:hint="eastAsia"/>
          <w:color w:val="000000"/>
          <w:sz w:val="24"/>
          <w:u w:val="single"/>
        </w:rPr>
        <w:t>：</w:t>
      </w:r>
      <w:r>
        <w:rPr>
          <w:rFonts w:hint="eastAsia"/>
          <w:color w:val="000000"/>
          <w:sz w:val="24"/>
        </w:rPr>
        <w:t xml:space="preserve">  </w:t>
      </w:r>
      <w:r>
        <w:rPr>
          <w:rFonts w:hint="eastAsia"/>
          <w:color w:val="000000"/>
          <w:sz w:val="24"/>
          <w:u w:val="single"/>
        </w:rPr>
        <w:t xml:space="preserve">        </w:t>
      </w:r>
      <w:r>
        <w:rPr>
          <w:rFonts w:hint="eastAsia"/>
          <w:color w:val="000000"/>
          <w:sz w:val="24"/>
        </w:rPr>
        <w:t>元/人（大写：XXXX），总价报价为：</w:t>
      </w:r>
      <w:r>
        <w:rPr>
          <w:rFonts w:hint="eastAsia"/>
          <w:color w:val="000000"/>
          <w:sz w:val="24"/>
          <w:u w:val="single"/>
        </w:rPr>
        <w:t xml:space="preserve">        </w:t>
      </w:r>
      <w:r>
        <w:rPr>
          <w:rFonts w:hint="eastAsia"/>
          <w:color w:val="000000"/>
          <w:sz w:val="24"/>
        </w:rPr>
        <w:t>元（大写：XXXX）。</w:t>
      </w:r>
    </w:p>
    <w:p>
      <w:pPr>
        <w:spacing w:line="360" w:lineRule="auto"/>
        <w:ind w:firstLine="480" w:firstLineChars="200"/>
        <w:rPr>
          <w:color w:val="000000"/>
          <w:sz w:val="24"/>
        </w:rPr>
      </w:pPr>
      <w:r>
        <w:rPr>
          <w:rFonts w:hint="eastAsia"/>
          <w:color w:val="000000"/>
          <w:sz w:val="24"/>
        </w:rPr>
        <w:t>3、一旦我方成交，我方将严格履行政府采购合同规定的责任和义务。</w:t>
      </w:r>
    </w:p>
    <w:p>
      <w:pPr>
        <w:spacing w:line="360" w:lineRule="auto"/>
        <w:ind w:firstLine="480" w:firstLineChars="200"/>
        <w:rPr>
          <w:color w:val="000000"/>
          <w:sz w:val="24"/>
        </w:rPr>
      </w:pPr>
      <w:r>
        <w:rPr>
          <w:rFonts w:hint="eastAsia"/>
          <w:color w:val="000000"/>
          <w:sz w:val="24"/>
        </w:rPr>
        <w:t>4、我方同意本磋商文件依据</w:t>
      </w:r>
      <w:r>
        <w:rPr>
          <w:color w:val="000000"/>
          <w:sz w:val="24"/>
        </w:rPr>
        <w:t>《四川省公共资源交易领域严重失信联合惩戒实施办法》（川发改信用规〔2019〕405号）、《关于对政府采购领域严重违法失信主体开展联合惩戒的合作备忘录》（发改财金〔2018〕1614号）等相关规定执行</w:t>
      </w:r>
      <w:r>
        <w:rPr>
          <w:rFonts w:hint="eastAsia"/>
          <w:color w:val="000000"/>
          <w:sz w:val="24"/>
        </w:rPr>
        <w:t>，对我方可能存在的失信行为进行惩戒。</w:t>
      </w:r>
    </w:p>
    <w:p>
      <w:pPr>
        <w:spacing w:line="360" w:lineRule="auto"/>
        <w:ind w:firstLine="480" w:firstLineChars="200"/>
        <w:rPr>
          <w:color w:val="000000"/>
          <w:sz w:val="24"/>
        </w:rPr>
      </w:pPr>
      <w:r>
        <w:rPr>
          <w:rFonts w:hint="eastAsia"/>
          <w:color w:val="000000"/>
          <w:sz w:val="24"/>
        </w:rPr>
        <w:t>5、我方为本项目提交的资格性响应文件正本</w:t>
      </w:r>
      <w:r>
        <w:rPr>
          <w:rFonts w:hint="eastAsia"/>
          <w:color w:val="000000"/>
          <w:sz w:val="24"/>
          <w:u w:val="single"/>
        </w:rPr>
        <w:t>XX</w:t>
      </w:r>
      <w:r>
        <w:rPr>
          <w:rFonts w:hint="eastAsia"/>
          <w:color w:val="000000"/>
          <w:sz w:val="24"/>
        </w:rPr>
        <w:t>份，副本</w:t>
      </w:r>
      <w:r>
        <w:rPr>
          <w:rFonts w:hint="eastAsia"/>
          <w:color w:val="000000"/>
          <w:sz w:val="24"/>
          <w:u w:val="single"/>
        </w:rPr>
        <w:t>XX</w:t>
      </w:r>
      <w:r>
        <w:rPr>
          <w:rFonts w:hint="eastAsia"/>
          <w:color w:val="000000"/>
          <w:sz w:val="24"/>
        </w:rPr>
        <w:t>份；其它响应文件正本</w:t>
      </w:r>
      <w:r>
        <w:rPr>
          <w:rFonts w:hint="eastAsia"/>
          <w:color w:val="000000"/>
          <w:sz w:val="24"/>
          <w:u w:val="single"/>
        </w:rPr>
        <w:t>XX</w:t>
      </w:r>
      <w:r>
        <w:rPr>
          <w:rFonts w:hint="eastAsia"/>
          <w:color w:val="000000"/>
          <w:sz w:val="24"/>
        </w:rPr>
        <w:t>份，副本</w:t>
      </w:r>
      <w:r>
        <w:rPr>
          <w:rFonts w:hint="eastAsia"/>
          <w:color w:val="000000"/>
          <w:sz w:val="24"/>
          <w:u w:val="single"/>
        </w:rPr>
        <w:t>XX</w:t>
      </w:r>
      <w:r>
        <w:rPr>
          <w:rFonts w:hint="eastAsia"/>
          <w:color w:val="000000"/>
          <w:sz w:val="24"/>
        </w:rPr>
        <w:t>份，电子文档</w:t>
      </w:r>
      <w:r>
        <w:rPr>
          <w:rFonts w:hint="eastAsia"/>
          <w:color w:val="000000"/>
          <w:sz w:val="24"/>
          <w:u w:val="single"/>
        </w:rPr>
        <w:t>XX</w:t>
      </w:r>
      <w:r>
        <w:rPr>
          <w:rFonts w:hint="eastAsia"/>
          <w:color w:val="000000"/>
          <w:sz w:val="24"/>
        </w:rPr>
        <w:t>份，用于磋商报价。</w:t>
      </w:r>
    </w:p>
    <w:p>
      <w:pPr>
        <w:spacing w:line="360" w:lineRule="auto"/>
        <w:ind w:firstLine="480" w:firstLineChars="200"/>
        <w:rPr>
          <w:color w:val="000000"/>
          <w:sz w:val="24"/>
        </w:rPr>
      </w:pPr>
      <w:r>
        <w:rPr>
          <w:rFonts w:hint="eastAsia"/>
          <w:color w:val="000000"/>
          <w:sz w:val="24"/>
        </w:rPr>
        <w:t>6、我方愿意提供贵单位可能另外要求的，与磋商报价有关的文件资料，并保证我方已提供和将要提供的文件资料是真实、准确的。</w:t>
      </w:r>
    </w:p>
    <w:p>
      <w:pPr>
        <w:spacing w:line="360" w:lineRule="auto"/>
        <w:ind w:firstLine="480" w:firstLineChars="200"/>
        <w:rPr>
          <w:color w:val="000000"/>
          <w:sz w:val="24"/>
        </w:rPr>
      </w:pPr>
      <w:r>
        <w:rPr>
          <w:rFonts w:hint="eastAsia"/>
          <w:color w:val="000000"/>
          <w:sz w:val="24"/>
        </w:rPr>
        <w:t>7、本次磋商，我方递交的响应文件有效期为磋商文件规定起算之日起</w:t>
      </w:r>
      <w:r>
        <w:rPr>
          <w:rFonts w:hint="eastAsia"/>
          <w:color w:val="000000"/>
          <w:sz w:val="24"/>
          <w:u w:val="single"/>
        </w:rPr>
        <w:t>XX</w:t>
      </w:r>
      <w:r>
        <w:rPr>
          <w:rFonts w:hint="eastAsia"/>
          <w:color w:val="000000"/>
          <w:sz w:val="24"/>
        </w:rPr>
        <w:t>天。</w:t>
      </w:r>
    </w:p>
    <w:p>
      <w:pPr>
        <w:adjustRightInd w:val="0"/>
        <w:spacing w:line="400" w:lineRule="exact"/>
        <w:ind w:firstLine="480" w:firstLineChars="200"/>
        <w:jc w:val="left"/>
        <w:rPr>
          <w:color w:val="000000"/>
          <w:sz w:val="24"/>
        </w:rPr>
      </w:pPr>
    </w:p>
    <w:p>
      <w:pPr>
        <w:adjustRightInd w:val="0"/>
        <w:spacing w:line="400" w:lineRule="exact"/>
        <w:ind w:firstLine="480" w:firstLineChars="200"/>
        <w:jc w:val="left"/>
        <w:rPr>
          <w:color w:val="000000"/>
          <w:sz w:val="24"/>
        </w:rPr>
      </w:pPr>
    </w:p>
    <w:p>
      <w:pPr>
        <w:spacing w:line="400" w:lineRule="exact"/>
        <w:ind w:firstLine="470" w:firstLineChars="196"/>
        <w:rPr>
          <w:bCs/>
          <w:color w:val="000000"/>
          <w:sz w:val="24"/>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法定代表人（或单位负责人）或授权代表</w:t>
      </w:r>
      <w:r>
        <w:rPr>
          <w:rFonts w:hint="eastAsia"/>
          <w:sz w:val="24"/>
        </w:rPr>
        <w:t>（签字或加盖个人名章）</w:t>
      </w:r>
      <w:r>
        <w:rPr>
          <w:rFonts w:hint="eastAsia" w:hAnsi="宋体"/>
          <w:color w:val="000000"/>
          <w:sz w:val="24"/>
        </w:rPr>
        <w:t>：</w:t>
      </w:r>
      <w:r>
        <w:rPr>
          <w:rFonts w:hint="eastAsia"/>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通讯地址：</w:t>
      </w:r>
      <w:r>
        <w:rPr>
          <w:rFonts w:hint="eastAsia"/>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邮政编码：</w:t>
      </w:r>
      <w:r>
        <w:rPr>
          <w:rFonts w:hint="eastAsia"/>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联系电话：</w:t>
      </w:r>
      <w:r>
        <w:rPr>
          <w:rFonts w:hint="eastAsia"/>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传</w:t>
      </w:r>
      <w:r>
        <w:rPr>
          <w:rFonts w:hint="eastAsia"/>
          <w:color w:val="000000"/>
          <w:sz w:val="24"/>
        </w:rPr>
        <w:t xml:space="preserve">    </w:t>
      </w:r>
      <w:r>
        <w:rPr>
          <w:rFonts w:hint="eastAsia" w:hAnsi="宋体"/>
          <w:color w:val="000000"/>
          <w:sz w:val="24"/>
        </w:rPr>
        <w:t>真：</w:t>
      </w:r>
      <w:r>
        <w:rPr>
          <w:rFonts w:hint="eastAsia"/>
          <w:color w:val="000000"/>
          <w:sz w:val="24"/>
          <w:u w:val="single"/>
        </w:rPr>
        <w:t xml:space="preserve">                                  </w:t>
      </w:r>
    </w:p>
    <w:p>
      <w:pPr>
        <w:spacing w:line="400" w:lineRule="exact"/>
        <w:ind w:firstLine="470" w:firstLineChars="196"/>
        <w:rPr>
          <w:color w:val="000000"/>
          <w:sz w:val="24"/>
        </w:rPr>
      </w:pPr>
      <w:r>
        <w:rPr>
          <w:rFonts w:hint="eastAsia" w:hAnsi="宋体"/>
          <w:color w:val="000000"/>
          <w:sz w:val="24"/>
        </w:rPr>
        <w:t>日</w:t>
      </w:r>
      <w:r>
        <w:rPr>
          <w:rFonts w:hint="eastAsia"/>
          <w:color w:val="000000"/>
          <w:sz w:val="24"/>
        </w:rPr>
        <w:t xml:space="preserve">    </w:t>
      </w:r>
      <w:r>
        <w:rPr>
          <w:rFonts w:hint="eastAsia" w:hAnsi="宋体"/>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spacing w:line="360" w:lineRule="auto"/>
        <w:rPr>
          <w:b/>
          <w:sz w:val="24"/>
        </w:rPr>
      </w:pPr>
      <w:r>
        <w:rPr>
          <w:rFonts w:hint="eastAsia"/>
        </w:rPr>
        <w:br w:type="page"/>
      </w:r>
      <w:r>
        <w:rPr>
          <w:b/>
          <w:sz w:val="24"/>
        </w:rPr>
        <w:t>格式1-</w:t>
      </w:r>
      <w:r>
        <w:rPr>
          <w:rFonts w:hint="eastAsia"/>
          <w:b/>
          <w:sz w:val="24"/>
        </w:rPr>
        <w:t>8</w:t>
      </w:r>
    </w:p>
    <w:p>
      <w:pPr>
        <w:spacing w:line="360" w:lineRule="auto"/>
        <w:jc w:val="center"/>
        <w:rPr>
          <w:rFonts w:ascii="宋体" w:hAnsi="宋体"/>
          <w:b/>
          <w:sz w:val="32"/>
          <w:szCs w:val="32"/>
        </w:rPr>
      </w:pPr>
      <w:r>
        <w:rPr>
          <w:rFonts w:hint="eastAsia" w:ascii="宋体" w:hAnsi="宋体"/>
          <w:b/>
          <w:sz w:val="32"/>
          <w:szCs w:val="32"/>
        </w:rPr>
        <w:t>供应商基本情况表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131"/>
        <w:gridCol w:w="189"/>
        <w:gridCol w:w="1321"/>
        <w:gridCol w:w="1321"/>
        <w:gridCol w:w="441"/>
        <w:gridCol w:w="505"/>
        <w:gridCol w:w="376"/>
        <w:gridCol w:w="882"/>
        <w:gridCol w:w="64"/>
        <w:gridCol w:w="376"/>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2" w:type="pct"/>
            <w:vAlign w:val="center"/>
          </w:tcPr>
          <w:p>
            <w:pPr>
              <w:jc w:val="center"/>
              <w:rPr>
                <w:bCs/>
                <w:color w:val="000000"/>
                <w:sz w:val="24"/>
              </w:rPr>
            </w:pPr>
            <w:r>
              <w:rPr>
                <w:rFonts w:hint="eastAsia"/>
                <w:bCs/>
                <w:color w:val="000000"/>
                <w:sz w:val="24"/>
              </w:rPr>
              <w:t>供应商名称</w:t>
            </w:r>
          </w:p>
        </w:tc>
        <w:tc>
          <w:tcPr>
            <w:tcW w:w="4118" w:type="pct"/>
            <w:gridSpan w:val="11"/>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2" w:type="pct"/>
            <w:vAlign w:val="center"/>
          </w:tcPr>
          <w:p>
            <w:pPr>
              <w:jc w:val="center"/>
              <w:rPr>
                <w:bCs/>
                <w:color w:val="000000"/>
                <w:sz w:val="24"/>
              </w:rPr>
            </w:pPr>
            <w:r>
              <w:rPr>
                <w:rFonts w:hint="eastAsia"/>
                <w:bCs/>
                <w:color w:val="000000"/>
                <w:sz w:val="24"/>
              </w:rPr>
              <w:t>注册地址</w:t>
            </w:r>
          </w:p>
        </w:tc>
        <w:tc>
          <w:tcPr>
            <w:tcW w:w="2549" w:type="pct"/>
            <w:gridSpan w:val="6"/>
            <w:vAlign w:val="center"/>
          </w:tcPr>
          <w:p>
            <w:pPr>
              <w:jc w:val="center"/>
              <w:rPr>
                <w:bCs/>
                <w:color w:val="000000"/>
                <w:sz w:val="24"/>
              </w:rPr>
            </w:pPr>
          </w:p>
        </w:tc>
        <w:tc>
          <w:tcPr>
            <w:tcW w:w="686" w:type="pct"/>
            <w:gridSpan w:val="3"/>
            <w:vAlign w:val="center"/>
          </w:tcPr>
          <w:p>
            <w:pPr>
              <w:jc w:val="center"/>
              <w:rPr>
                <w:bCs/>
                <w:color w:val="000000"/>
                <w:sz w:val="24"/>
              </w:rPr>
            </w:pPr>
            <w:r>
              <w:rPr>
                <w:rFonts w:hint="eastAsia"/>
                <w:bCs/>
                <w:color w:val="000000"/>
                <w:sz w:val="24"/>
              </w:rPr>
              <w:t>邮政编码</w:t>
            </w:r>
          </w:p>
        </w:tc>
        <w:tc>
          <w:tcPr>
            <w:tcW w:w="883" w:type="pct"/>
            <w:gridSpan w:val="2"/>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2" w:type="pct"/>
            <w:vMerge w:val="restart"/>
            <w:vAlign w:val="center"/>
          </w:tcPr>
          <w:p>
            <w:pPr>
              <w:jc w:val="center"/>
              <w:rPr>
                <w:bCs/>
                <w:color w:val="000000"/>
                <w:sz w:val="24"/>
              </w:rPr>
            </w:pPr>
            <w:r>
              <w:rPr>
                <w:rFonts w:hint="eastAsia"/>
                <w:bCs/>
                <w:color w:val="000000"/>
                <w:sz w:val="24"/>
              </w:rPr>
              <w:t>联系方式</w:t>
            </w:r>
          </w:p>
        </w:tc>
        <w:tc>
          <w:tcPr>
            <w:tcW w:w="588" w:type="pct"/>
            <w:vAlign w:val="center"/>
          </w:tcPr>
          <w:p>
            <w:pPr>
              <w:jc w:val="center"/>
              <w:rPr>
                <w:bCs/>
                <w:color w:val="000000"/>
                <w:sz w:val="24"/>
              </w:rPr>
            </w:pPr>
            <w:r>
              <w:rPr>
                <w:rFonts w:hint="eastAsia"/>
                <w:bCs/>
                <w:color w:val="000000"/>
                <w:sz w:val="24"/>
              </w:rPr>
              <w:t>联系人</w:t>
            </w:r>
          </w:p>
        </w:tc>
        <w:tc>
          <w:tcPr>
            <w:tcW w:w="1961" w:type="pct"/>
            <w:gridSpan w:val="5"/>
            <w:vAlign w:val="center"/>
          </w:tcPr>
          <w:p>
            <w:pPr>
              <w:jc w:val="center"/>
              <w:rPr>
                <w:bCs/>
                <w:color w:val="000000"/>
                <w:sz w:val="24"/>
              </w:rPr>
            </w:pPr>
          </w:p>
        </w:tc>
        <w:tc>
          <w:tcPr>
            <w:tcW w:w="686" w:type="pct"/>
            <w:gridSpan w:val="3"/>
            <w:vAlign w:val="center"/>
          </w:tcPr>
          <w:p>
            <w:pPr>
              <w:jc w:val="center"/>
              <w:rPr>
                <w:bCs/>
                <w:color w:val="000000"/>
                <w:sz w:val="24"/>
              </w:rPr>
            </w:pPr>
            <w:r>
              <w:rPr>
                <w:rFonts w:hint="eastAsia"/>
                <w:bCs/>
                <w:color w:val="000000"/>
                <w:sz w:val="24"/>
              </w:rPr>
              <w:t>联系电话</w:t>
            </w:r>
          </w:p>
        </w:tc>
        <w:tc>
          <w:tcPr>
            <w:tcW w:w="883" w:type="pct"/>
            <w:gridSpan w:val="2"/>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82" w:type="pct"/>
            <w:vMerge w:val="continue"/>
            <w:vAlign w:val="center"/>
          </w:tcPr>
          <w:p>
            <w:pPr>
              <w:jc w:val="center"/>
              <w:rPr>
                <w:bCs/>
                <w:color w:val="000000"/>
                <w:sz w:val="24"/>
              </w:rPr>
            </w:pPr>
          </w:p>
        </w:tc>
        <w:tc>
          <w:tcPr>
            <w:tcW w:w="588" w:type="pct"/>
            <w:vAlign w:val="center"/>
          </w:tcPr>
          <w:p>
            <w:pPr>
              <w:jc w:val="center"/>
              <w:rPr>
                <w:bCs/>
                <w:color w:val="000000"/>
                <w:sz w:val="24"/>
              </w:rPr>
            </w:pPr>
            <w:r>
              <w:rPr>
                <w:rFonts w:hint="eastAsia"/>
                <w:bCs/>
                <w:color w:val="000000"/>
                <w:sz w:val="24"/>
              </w:rPr>
              <w:t>传真</w:t>
            </w:r>
          </w:p>
        </w:tc>
        <w:tc>
          <w:tcPr>
            <w:tcW w:w="1961" w:type="pct"/>
            <w:gridSpan w:val="5"/>
            <w:vAlign w:val="center"/>
          </w:tcPr>
          <w:p>
            <w:pPr>
              <w:jc w:val="center"/>
              <w:rPr>
                <w:bCs/>
                <w:color w:val="000000"/>
                <w:sz w:val="24"/>
              </w:rPr>
            </w:pPr>
          </w:p>
        </w:tc>
        <w:tc>
          <w:tcPr>
            <w:tcW w:w="686" w:type="pct"/>
            <w:gridSpan w:val="3"/>
            <w:vAlign w:val="center"/>
          </w:tcPr>
          <w:p>
            <w:pPr>
              <w:jc w:val="center"/>
              <w:rPr>
                <w:bCs/>
                <w:color w:val="000000"/>
                <w:sz w:val="24"/>
              </w:rPr>
            </w:pPr>
            <w:r>
              <w:rPr>
                <w:rFonts w:hint="eastAsia"/>
                <w:bCs/>
                <w:color w:val="000000"/>
                <w:sz w:val="24"/>
              </w:rPr>
              <w:t>网址</w:t>
            </w:r>
          </w:p>
        </w:tc>
        <w:tc>
          <w:tcPr>
            <w:tcW w:w="883" w:type="pct"/>
            <w:gridSpan w:val="2"/>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2" w:type="pct"/>
            <w:vAlign w:val="center"/>
          </w:tcPr>
          <w:p>
            <w:pPr>
              <w:jc w:val="center"/>
              <w:rPr>
                <w:bCs/>
                <w:color w:val="000000"/>
                <w:sz w:val="24"/>
              </w:rPr>
            </w:pPr>
            <w:r>
              <w:rPr>
                <w:rFonts w:hint="eastAsia"/>
                <w:bCs/>
                <w:color w:val="000000"/>
                <w:sz w:val="24"/>
              </w:rPr>
              <w:t>组织结构</w:t>
            </w:r>
          </w:p>
        </w:tc>
        <w:tc>
          <w:tcPr>
            <w:tcW w:w="4118" w:type="pct"/>
            <w:gridSpan w:val="11"/>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2" w:type="pct"/>
            <w:vAlign w:val="center"/>
          </w:tcPr>
          <w:p>
            <w:pPr>
              <w:jc w:val="center"/>
              <w:rPr>
                <w:bCs/>
                <w:color w:val="000000"/>
                <w:sz w:val="24"/>
              </w:rPr>
            </w:pPr>
            <w:r>
              <w:rPr>
                <w:rFonts w:hint="eastAsia"/>
                <w:bCs/>
                <w:color w:val="000000"/>
                <w:sz w:val="24"/>
              </w:rPr>
              <w:t>法定代表人</w:t>
            </w:r>
          </w:p>
        </w:tc>
        <w:tc>
          <w:tcPr>
            <w:tcW w:w="686" w:type="pct"/>
            <w:gridSpan w:val="2"/>
            <w:vAlign w:val="center"/>
          </w:tcPr>
          <w:p>
            <w:pPr>
              <w:jc w:val="center"/>
              <w:rPr>
                <w:bCs/>
                <w:color w:val="000000"/>
                <w:sz w:val="24"/>
              </w:rPr>
            </w:pPr>
            <w:r>
              <w:rPr>
                <w:rFonts w:hint="eastAsia"/>
                <w:bCs/>
                <w:color w:val="000000"/>
                <w:sz w:val="24"/>
              </w:rPr>
              <w:t>姓名</w:t>
            </w:r>
          </w:p>
        </w:tc>
        <w:tc>
          <w:tcPr>
            <w:tcW w:w="686" w:type="pct"/>
            <w:vAlign w:val="center"/>
          </w:tcPr>
          <w:p>
            <w:pPr>
              <w:jc w:val="center"/>
              <w:rPr>
                <w:bCs/>
                <w:color w:val="000000"/>
                <w:sz w:val="24"/>
              </w:rPr>
            </w:pPr>
          </w:p>
        </w:tc>
        <w:tc>
          <w:tcPr>
            <w:tcW w:w="686" w:type="pct"/>
            <w:vAlign w:val="center"/>
          </w:tcPr>
          <w:p>
            <w:pPr>
              <w:jc w:val="center"/>
              <w:rPr>
                <w:bCs/>
                <w:color w:val="000000"/>
                <w:sz w:val="24"/>
              </w:rPr>
            </w:pPr>
            <w:r>
              <w:rPr>
                <w:rFonts w:hint="eastAsia"/>
                <w:bCs/>
                <w:color w:val="000000"/>
                <w:sz w:val="24"/>
              </w:rPr>
              <w:t>技术职称</w:t>
            </w:r>
          </w:p>
        </w:tc>
        <w:tc>
          <w:tcPr>
            <w:tcW w:w="686" w:type="pct"/>
            <w:gridSpan w:val="3"/>
            <w:vAlign w:val="center"/>
          </w:tcPr>
          <w:p>
            <w:pPr>
              <w:jc w:val="center"/>
              <w:rPr>
                <w:bCs/>
                <w:color w:val="000000"/>
                <w:sz w:val="24"/>
              </w:rPr>
            </w:pPr>
          </w:p>
        </w:tc>
        <w:tc>
          <w:tcPr>
            <w:tcW w:w="686" w:type="pct"/>
            <w:gridSpan w:val="3"/>
            <w:vAlign w:val="center"/>
          </w:tcPr>
          <w:p>
            <w:pPr>
              <w:jc w:val="center"/>
              <w:rPr>
                <w:bCs/>
                <w:color w:val="000000"/>
                <w:sz w:val="24"/>
              </w:rPr>
            </w:pPr>
            <w:r>
              <w:rPr>
                <w:rFonts w:hint="eastAsia"/>
                <w:bCs/>
                <w:color w:val="000000"/>
                <w:sz w:val="24"/>
              </w:rPr>
              <w:t>联系电话</w:t>
            </w:r>
          </w:p>
        </w:tc>
        <w:tc>
          <w:tcPr>
            <w:tcW w:w="686" w:type="pct"/>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2" w:type="pct"/>
            <w:vAlign w:val="center"/>
          </w:tcPr>
          <w:p>
            <w:pPr>
              <w:jc w:val="center"/>
              <w:rPr>
                <w:bCs/>
                <w:color w:val="000000"/>
                <w:sz w:val="24"/>
              </w:rPr>
            </w:pPr>
            <w:r>
              <w:rPr>
                <w:rFonts w:hint="eastAsia"/>
                <w:bCs/>
                <w:color w:val="000000"/>
                <w:sz w:val="24"/>
              </w:rPr>
              <w:t>技术负责人</w:t>
            </w:r>
          </w:p>
        </w:tc>
        <w:tc>
          <w:tcPr>
            <w:tcW w:w="686" w:type="pct"/>
            <w:gridSpan w:val="2"/>
            <w:vAlign w:val="center"/>
          </w:tcPr>
          <w:p>
            <w:pPr>
              <w:jc w:val="center"/>
              <w:rPr>
                <w:bCs/>
                <w:color w:val="000000"/>
                <w:sz w:val="24"/>
              </w:rPr>
            </w:pPr>
            <w:r>
              <w:rPr>
                <w:rFonts w:hint="eastAsia"/>
                <w:bCs/>
                <w:color w:val="000000"/>
                <w:sz w:val="24"/>
              </w:rPr>
              <w:t>姓名</w:t>
            </w:r>
          </w:p>
        </w:tc>
        <w:tc>
          <w:tcPr>
            <w:tcW w:w="686" w:type="pct"/>
            <w:vAlign w:val="center"/>
          </w:tcPr>
          <w:p>
            <w:pPr>
              <w:jc w:val="center"/>
              <w:rPr>
                <w:bCs/>
                <w:color w:val="000000"/>
                <w:sz w:val="24"/>
              </w:rPr>
            </w:pPr>
          </w:p>
        </w:tc>
        <w:tc>
          <w:tcPr>
            <w:tcW w:w="686" w:type="pct"/>
            <w:vAlign w:val="center"/>
          </w:tcPr>
          <w:p>
            <w:pPr>
              <w:jc w:val="center"/>
              <w:rPr>
                <w:bCs/>
                <w:color w:val="000000"/>
                <w:sz w:val="24"/>
              </w:rPr>
            </w:pPr>
            <w:r>
              <w:rPr>
                <w:rFonts w:hint="eastAsia"/>
                <w:bCs/>
                <w:color w:val="000000"/>
                <w:sz w:val="24"/>
              </w:rPr>
              <w:t>技术职称</w:t>
            </w:r>
          </w:p>
        </w:tc>
        <w:tc>
          <w:tcPr>
            <w:tcW w:w="686" w:type="pct"/>
            <w:gridSpan w:val="3"/>
            <w:vAlign w:val="center"/>
          </w:tcPr>
          <w:p>
            <w:pPr>
              <w:jc w:val="center"/>
              <w:rPr>
                <w:bCs/>
                <w:color w:val="000000"/>
                <w:sz w:val="24"/>
              </w:rPr>
            </w:pPr>
          </w:p>
        </w:tc>
        <w:tc>
          <w:tcPr>
            <w:tcW w:w="686" w:type="pct"/>
            <w:gridSpan w:val="3"/>
            <w:vAlign w:val="center"/>
          </w:tcPr>
          <w:p>
            <w:pPr>
              <w:jc w:val="center"/>
              <w:rPr>
                <w:bCs/>
                <w:color w:val="000000"/>
                <w:sz w:val="24"/>
              </w:rPr>
            </w:pPr>
            <w:r>
              <w:rPr>
                <w:rFonts w:hint="eastAsia"/>
                <w:bCs/>
                <w:color w:val="000000"/>
                <w:sz w:val="24"/>
              </w:rPr>
              <w:t>联系电话</w:t>
            </w:r>
          </w:p>
        </w:tc>
        <w:tc>
          <w:tcPr>
            <w:tcW w:w="686" w:type="pct"/>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2" w:type="pct"/>
            <w:vAlign w:val="center"/>
          </w:tcPr>
          <w:p>
            <w:pPr>
              <w:jc w:val="center"/>
              <w:rPr>
                <w:bCs/>
                <w:color w:val="000000"/>
                <w:sz w:val="24"/>
              </w:rPr>
            </w:pPr>
            <w:r>
              <w:rPr>
                <w:rFonts w:hint="eastAsia"/>
                <w:bCs/>
                <w:color w:val="000000"/>
                <w:sz w:val="24"/>
              </w:rPr>
              <w:t>成立时间</w:t>
            </w:r>
          </w:p>
        </w:tc>
        <w:tc>
          <w:tcPr>
            <w:tcW w:w="1372" w:type="pct"/>
            <w:gridSpan w:val="3"/>
            <w:vAlign w:val="center"/>
          </w:tcPr>
          <w:p>
            <w:pPr>
              <w:jc w:val="center"/>
              <w:rPr>
                <w:bCs/>
                <w:color w:val="000000"/>
                <w:sz w:val="24"/>
              </w:rPr>
            </w:pPr>
          </w:p>
        </w:tc>
        <w:tc>
          <w:tcPr>
            <w:tcW w:w="2746" w:type="pct"/>
            <w:gridSpan w:val="8"/>
            <w:vAlign w:val="center"/>
          </w:tcPr>
          <w:p>
            <w:pPr>
              <w:jc w:val="center"/>
              <w:rPr>
                <w:bCs/>
                <w:color w:val="000000"/>
                <w:sz w:val="24"/>
              </w:rPr>
            </w:pPr>
            <w:r>
              <w:rPr>
                <w:rFonts w:hint="eastAsia"/>
                <w:bCs/>
                <w:color w:val="000000"/>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2" w:type="pct"/>
            <w:vAlign w:val="center"/>
          </w:tcPr>
          <w:p>
            <w:pPr>
              <w:jc w:val="center"/>
              <w:rPr>
                <w:bCs/>
                <w:color w:val="000000"/>
                <w:sz w:val="24"/>
              </w:rPr>
            </w:pPr>
            <w:r>
              <w:rPr>
                <w:rFonts w:hint="eastAsia"/>
                <w:bCs/>
                <w:color w:val="000000"/>
                <w:sz w:val="24"/>
              </w:rPr>
              <w:t>企业资质等级</w:t>
            </w:r>
          </w:p>
        </w:tc>
        <w:tc>
          <w:tcPr>
            <w:tcW w:w="1372" w:type="pct"/>
            <w:gridSpan w:val="3"/>
            <w:vAlign w:val="center"/>
          </w:tcPr>
          <w:p>
            <w:pPr>
              <w:jc w:val="center"/>
              <w:rPr>
                <w:bCs/>
                <w:color w:val="000000"/>
                <w:sz w:val="24"/>
              </w:rPr>
            </w:pPr>
          </w:p>
        </w:tc>
        <w:tc>
          <w:tcPr>
            <w:tcW w:w="915" w:type="pct"/>
            <w:gridSpan w:val="2"/>
            <w:vMerge w:val="restart"/>
            <w:vAlign w:val="center"/>
          </w:tcPr>
          <w:p>
            <w:pPr>
              <w:jc w:val="center"/>
              <w:rPr>
                <w:bCs/>
                <w:color w:val="000000"/>
                <w:sz w:val="24"/>
              </w:rPr>
            </w:pPr>
            <w:r>
              <w:rPr>
                <w:rFonts w:hint="eastAsia"/>
                <w:bCs/>
                <w:color w:val="000000"/>
                <w:sz w:val="24"/>
              </w:rPr>
              <w:t>其中</w:t>
            </w:r>
          </w:p>
        </w:tc>
        <w:tc>
          <w:tcPr>
            <w:tcW w:w="915" w:type="pct"/>
            <w:gridSpan w:val="3"/>
            <w:vAlign w:val="center"/>
          </w:tcPr>
          <w:p>
            <w:pPr>
              <w:jc w:val="center"/>
              <w:rPr>
                <w:bCs/>
                <w:color w:val="000000"/>
                <w:sz w:val="24"/>
              </w:rPr>
            </w:pPr>
            <w:r>
              <w:rPr>
                <w:rFonts w:hint="eastAsia"/>
                <w:bCs/>
                <w:color w:val="000000"/>
                <w:sz w:val="24"/>
              </w:rPr>
              <w:t>项目经理</w:t>
            </w:r>
          </w:p>
        </w:tc>
        <w:tc>
          <w:tcPr>
            <w:tcW w:w="915" w:type="pct"/>
            <w:gridSpan w:val="3"/>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2" w:type="pct"/>
            <w:vAlign w:val="center"/>
          </w:tcPr>
          <w:p>
            <w:pPr>
              <w:jc w:val="center"/>
              <w:rPr>
                <w:bCs/>
                <w:color w:val="000000"/>
                <w:sz w:val="24"/>
              </w:rPr>
            </w:pPr>
            <w:r>
              <w:rPr>
                <w:rFonts w:hint="eastAsia"/>
                <w:bCs/>
                <w:color w:val="000000"/>
                <w:sz w:val="24"/>
              </w:rPr>
              <w:t>营业执照</w:t>
            </w:r>
            <w:r>
              <w:rPr>
                <w:rFonts w:hint="eastAsia"/>
                <w:sz w:val="24"/>
              </w:rPr>
              <w:t>号</w:t>
            </w:r>
          </w:p>
        </w:tc>
        <w:tc>
          <w:tcPr>
            <w:tcW w:w="1372" w:type="pct"/>
            <w:gridSpan w:val="3"/>
            <w:vAlign w:val="center"/>
          </w:tcPr>
          <w:p>
            <w:pPr>
              <w:jc w:val="center"/>
              <w:rPr>
                <w:bCs/>
                <w:color w:val="000000"/>
                <w:sz w:val="24"/>
              </w:rPr>
            </w:pPr>
          </w:p>
        </w:tc>
        <w:tc>
          <w:tcPr>
            <w:tcW w:w="915" w:type="pct"/>
            <w:gridSpan w:val="2"/>
            <w:vMerge w:val="continue"/>
            <w:vAlign w:val="center"/>
          </w:tcPr>
          <w:p>
            <w:pPr>
              <w:jc w:val="center"/>
              <w:rPr>
                <w:bCs/>
                <w:color w:val="000000"/>
                <w:sz w:val="24"/>
              </w:rPr>
            </w:pPr>
          </w:p>
        </w:tc>
        <w:tc>
          <w:tcPr>
            <w:tcW w:w="915" w:type="pct"/>
            <w:gridSpan w:val="3"/>
            <w:vAlign w:val="center"/>
          </w:tcPr>
          <w:p>
            <w:pPr>
              <w:jc w:val="center"/>
              <w:rPr>
                <w:bCs/>
                <w:color w:val="000000"/>
                <w:sz w:val="24"/>
              </w:rPr>
            </w:pPr>
            <w:r>
              <w:rPr>
                <w:rFonts w:hint="eastAsia"/>
                <w:bCs/>
                <w:color w:val="000000"/>
                <w:sz w:val="24"/>
              </w:rPr>
              <w:t>高级职称人员</w:t>
            </w:r>
          </w:p>
        </w:tc>
        <w:tc>
          <w:tcPr>
            <w:tcW w:w="915" w:type="pct"/>
            <w:gridSpan w:val="3"/>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2" w:type="pct"/>
            <w:vAlign w:val="center"/>
          </w:tcPr>
          <w:p>
            <w:pPr>
              <w:jc w:val="center"/>
              <w:rPr>
                <w:bCs/>
                <w:color w:val="000000"/>
                <w:sz w:val="24"/>
              </w:rPr>
            </w:pPr>
            <w:r>
              <w:rPr>
                <w:rFonts w:hint="eastAsia"/>
                <w:bCs/>
                <w:color w:val="000000"/>
                <w:sz w:val="24"/>
              </w:rPr>
              <w:t>注册资金</w:t>
            </w:r>
          </w:p>
        </w:tc>
        <w:tc>
          <w:tcPr>
            <w:tcW w:w="1372" w:type="pct"/>
            <w:gridSpan w:val="3"/>
            <w:vAlign w:val="center"/>
          </w:tcPr>
          <w:p>
            <w:pPr>
              <w:jc w:val="center"/>
              <w:rPr>
                <w:bCs/>
                <w:color w:val="000000"/>
                <w:sz w:val="24"/>
              </w:rPr>
            </w:pPr>
          </w:p>
        </w:tc>
        <w:tc>
          <w:tcPr>
            <w:tcW w:w="915" w:type="pct"/>
            <w:gridSpan w:val="2"/>
            <w:vMerge w:val="continue"/>
            <w:vAlign w:val="center"/>
          </w:tcPr>
          <w:p>
            <w:pPr>
              <w:jc w:val="center"/>
              <w:rPr>
                <w:bCs/>
                <w:color w:val="000000"/>
                <w:sz w:val="24"/>
              </w:rPr>
            </w:pPr>
          </w:p>
        </w:tc>
        <w:tc>
          <w:tcPr>
            <w:tcW w:w="915" w:type="pct"/>
            <w:gridSpan w:val="3"/>
            <w:vAlign w:val="center"/>
          </w:tcPr>
          <w:p>
            <w:pPr>
              <w:jc w:val="center"/>
              <w:rPr>
                <w:bCs/>
                <w:color w:val="000000"/>
                <w:sz w:val="24"/>
              </w:rPr>
            </w:pPr>
            <w:r>
              <w:rPr>
                <w:rFonts w:hint="eastAsia"/>
                <w:bCs/>
                <w:color w:val="000000"/>
                <w:sz w:val="24"/>
              </w:rPr>
              <w:t>中级职称人员</w:t>
            </w:r>
          </w:p>
        </w:tc>
        <w:tc>
          <w:tcPr>
            <w:tcW w:w="915" w:type="pct"/>
            <w:gridSpan w:val="3"/>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 w:type="pct"/>
            <w:vAlign w:val="center"/>
          </w:tcPr>
          <w:p>
            <w:pPr>
              <w:jc w:val="center"/>
              <w:rPr>
                <w:bCs/>
                <w:color w:val="000000"/>
                <w:sz w:val="24"/>
              </w:rPr>
            </w:pPr>
            <w:r>
              <w:rPr>
                <w:rFonts w:hint="eastAsia"/>
                <w:bCs/>
                <w:color w:val="000000"/>
                <w:sz w:val="24"/>
              </w:rPr>
              <w:t>开户银行</w:t>
            </w:r>
          </w:p>
        </w:tc>
        <w:tc>
          <w:tcPr>
            <w:tcW w:w="1372" w:type="pct"/>
            <w:gridSpan w:val="3"/>
            <w:vAlign w:val="center"/>
          </w:tcPr>
          <w:p>
            <w:pPr>
              <w:jc w:val="center"/>
              <w:rPr>
                <w:bCs/>
                <w:color w:val="000000"/>
                <w:sz w:val="24"/>
              </w:rPr>
            </w:pPr>
          </w:p>
        </w:tc>
        <w:tc>
          <w:tcPr>
            <w:tcW w:w="915" w:type="pct"/>
            <w:gridSpan w:val="2"/>
            <w:vMerge w:val="continue"/>
            <w:vAlign w:val="center"/>
          </w:tcPr>
          <w:p>
            <w:pPr>
              <w:jc w:val="center"/>
              <w:rPr>
                <w:bCs/>
                <w:color w:val="000000"/>
                <w:sz w:val="24"/>
              </w:rPr>
            </w:pPr>
          </w:p>
        </w:tc>
        <w:tc>
          <w:tcPr>
            <w:tcW w:w="915" w:type="pct"/>
            <w:gridSpan w:val="3"/>
            <w:vAlign w:val="center"/>
          </w:tcPr>
          <w:p>
            <w:pPr>
              <w:jc w:val="center"/>
              <w:rPr>
                <w:bCs/>
                <w:color w:val="000000"/>
                <w:sz w:val="24"/>
              </w:rPr>
            </w:pPr>
            <w:r>
              <w:rPr>
                <w:rFonts w:hint="eastAsia"/>
                <w:bCs/>
                <w:color w:val="000000"/>
                <w:sz w:val="24"/>
              </w:rPr>
              <w:t>初级职称人员</w:t>
            </w:r>
          </w:p>
        </w:tc>
        <w:tc>
          <w:tcPr>
            <w:tcW w:w="915" w:type="pct"/>
            <w:gridSpan w:val="3"/>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2" w:type="pct"/>
            <w:vAlign w:val="center"/>
          </w:tcPr>
          <w:p>
            <w:pPr>
              <w:jc w:val="center"/>
              <w:rPr>
                <w:bCs/>
                <w:color w:val="000000"/>
                <w:sz w:val="24"/>
              </w:rPr>
            </w:pPr>
            <w:r>
              <w:rPr>
                <w:rFonts w:hint="eastAsia"/>
                <w:bCs/>
                <w:color w:val="000000"/>
                <w:sz w:val="24"/>
              </w:rPr>
              <w:t>账号</w:t>
            </w:r>
          </w:p>
        </w:tc>
        <w:tc>
          <w:tcPr>
            <w:tcW w:w="1372" w:type="pct"/>
            <w:gridSpan w:val="3"/>
            <w:vAlign w:val="center"/>
          </w:tcPr>
          <w:p>
            <w:pPr>
              <w:jc w:val="center"/>
              <w:rPr>
                <w:bCs/>
                <w:color w:val="000000"/>
                <w:sz w:val="24"/>
              </w:rPr>
            </w:pPr>
          </w:p>
        </w:tc>
        <w:tc>
          <w:tcPr>
            <w:tcW w:w="915" w:type="pct"/>
            <w:gridSpan w:val="2"/>
            <w:vMerge w:val="continue"/>
            <w:vAlign w:val="center"/>
          </w:tcPr>
          <w:p>
            <w:pPr>
              <w:jc w:val="center"/>
              <w:rPr>
                <w:bCs/>
                <w:color w:val="000000"/>
                <w:sz w:val="24"/>
              </w:rPr>
            </w:pPr>
          </w:p>
        </w:tc>
        <w:tc>
          <w:tcPr>
            <w:tcW w:w="915" w:type="pct"/>
            <w:gridSpan w:val="3"/>
            <w:vAlign w:val="center"/>
          </w:tcPr>
          <w:p>
            <w:pPr>
              <w:jc w:val="center"/>
              <w:rPr>
                <w:bCs/>
                <w:color w:val="000000"/>
                <w:sz w:val="24"/>
              </w:rPr>
            </w:pPr>
            <w:r>
              <w:rPr>
                <w:rFonts w:hint="eastAsia"/>
                <w:bCs/>
                <w:color w:val="000000"/>
                <w:sz w:val="24"/>
              </w:rPr>
              <w:t>技工</w:t>
            </w:r>
          </w:p>
        </w:tc>
        <w:tc>
          <w:tcPr>
            <w:tcW w:w="915" w:type="pct"/>
            <w:gridSpan w:val="3"/>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82" w:type="pct"/>
            <w:vAlign w:val="center"/>
          </w:tcPr>
          <w:p>
            <w:pPr>
              <w:jc w:val="center"/>
              <w:rPr>
                <w:bCs/>
                <w:color w:val="000000"/>
                <w:sz w:val="24"/>
              </w:rPr>
            </w:pPr>
            <w:r>
              <w:rPr>
                <w:rFonts w:hint="eastAsia"/>
                <w:bCs/>
                <w:color w:val="000000"/>
                <w:sz w:val="24"/>
              </w:rPr>
              <w:t>经营范围</w:t>
            </w:r>
          </w:p>
        </w:tc>
        <w:tc>
          <w:tcPr>
            <w:tcW w:w="4118" w:type="pct"/>
            <w:gridSpan w:val="11"/>
            <w:vAlign w:val="center"/>
          </w:tcPr>
          <w:p>
            <w:pPr>
              <w:jc w:val="center"/>
              <w:rPr>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2" w:type="pct"/>
            <w:vAlign w:val="center"/>
          </w:tcPr>
          <w:p>
            <w:pPr>
              <w:jc w:val="center"/>
              <w:rPr>
                <w:bCs/>
                <w:color w:val="000000"/>
                <w:sz w:val="24"/>
              </w:rPr>
            </w:pPr>
            <w:r>
              <w:rPr>
                <w:rFonts w:hint="eastAsia"/>
                <w:bCs/>
                <w:color w:val="000000"/>
                <w:sz w:val="24"/>
              </w:rPr>
              <w:t>备注</w:t>
            </w:r>
          </w:p>
        </w:tc>
        <w:tc>
          <w:tcPr>
            <w:tcW w:w="4118" w:type="pct"/>
            <w:gridSpan w:val="11"/>
            <w:vAlign w:val="center"/>
          </w:tcPr>
          <w:p>
            <w:pPr>
              <w:jc w:val="center"/>
              <w:rPr>
                <w:bCs/>
                <w:color w:val="000000"/>
                <w:sz w:val="24"/>
              </w:rPr>
            </w:pPr>
          </w:p>
        </w:tc>
      </w:tr>
    </w:tbl>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color w:val="000000"/>
          <w:sz w:val="24"/>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r>
        <w:rPr>
          <w:rFonts w:hint="eastAsia"/>
          <w:b/>
          <w:bCs/>
          <w:color w:val="000000"/>
          <w:sz w:val="36"/>
        </w:rPr>
        <w:br w:type="page"/>
      </w:r>
      <w:r>
        <w:rPr>
          <w:b/>
          <w:sz w:val="24"/>
        </w:rPr>
        <w:t>格式1-</w:t>
      </w:r>
      <w:r>
        <w:rPr>
          <w:rFonts w:hint="eastAsia"/>
          <w:b/>
          <w:sz w:val="24"/>
        </w:rPr>
        <w:t>9</w:t>
      </w:r>
    </w:p>
    <w:p>
      <w:pPr>
        <w:spacing w:line="360" w:lineRule="auto"/>
        <w:jc w:val="center"/>
        <w:rPr>
          <w:rFonts w:ascii="宋体" w:hAnsi="宋体"/>
          <w:b/>
          <w:sz w:val="32"/>
          <w:szCs w:val="32"/>
        </w:rPr>
      </w:pPr>
      <w:r>
        <w:rPr>
          <w:rFonts w:hint="eastAsia" w:ascii="宋体" w:hAnsi="宋体"/>
          <w:b/>
          <w:sz w:val="32"/>
          <w:szCs w:val="32"/>
        </w:rPr>
        <w:t>报价表</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899" w:type="dxa"/>
            <w:vAlign w:val="center"/>
          </w:tcPr>
          <w:p>
            <w:pPr>
              <w:jc w:val="center"/>
              <w:rPr>
                <w:rFonts w:ascii="宋体" w:hAnsi="宋体" w:cs="宋体"/>
                <w:b/>
                <w:color w:val="000000"/>
                <w:sz w:val="24"/>
              </w:rPr>
            </w:pPr>
            <w:r>
              <w:rPr>
                <w:rFonts w:hint="eastAsia" w:ascii="宋体" w:hAnsi="宋体" w:cs="宋体"/>
                <w:b/>
                <w:color w:val="000000"/>
                <w:sz w:val="24"/>
              </w:rPr>
              <w:t>项目编号</w:t>
            </w:r>
          </w:p>
        </w:tc>
        <w:tc>
          <w:tcPr>
            <w:tcW w:w="6720" w:type="dxa"/>
            <w:vAlign w:val="center"/>
          </w:tcPr>
          <w:p>
            <w:pPr>
              <w:jc w:val="center"/>
              <w:rPr>
                <w:rFonts w:ascii="宋体" w:hAnsi="宋体" w:cs="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899" w:type="dxa"/>
            <w:vAlign w:val="center"/>
          </w:tcPr>
          <w:p>
            <w:pPr>
              <w:jc w:val="center"/>
              <w:rPr>
                <w:rFonts w:ascii="宋体" w:hAnsi="宋体" w:cs="宋体"/>
                <w:b/>
                <w:color w:val="000000"/>
                <w:sz w:val="24"/>
              </w:rPr>
            </w:pPr>
            <w:r>
              <w:rPr>
                <w:rFonts w:hint="eastAsia" w:ascii="宋体" w:hAnsi="宋体" w:cs="宋体"/>
                <w:b/>
                <w:color w:val="000000"/>
                <w:sz w:val="24"/>
              </w:rPr>
              <w:t>项目名称</w:t>
            </w:r>
          </w:p>
        </w:tc>
        <w:tc>
          <w:tcPr>
            <w:tcW w:w="6720" w:type="dxa"/>
            <w:vAlign w:val="center"/>
          </w:tcPr>
          <w:p>
            <w:pPr>
              <w:jc w:val="center"/>
              <w:rPr>
                <w:rFonts w:ascii="宋体" w:hAnsi="宋体" w:cs="宋体"/>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899" w:type="dxa"/>
            <w:vAlign w:val="center"/>
          </w:tcPr>
          <w:p>
            <w:pPr>
              <w:jc w:val="center"/>
              <w:rPr>
                <w:rFonts w:ascii="宋体" w:hAnsi="宋体" w:cs="宋体"/>
                <w:color w:val="000000"/>
                <w:sz w:val="24"/>
              </w:rPr>
            </w:pPr>
            <w:r>
              <w:rPr>
                <w:rFonts w:hint="eastAsia" w:ascii="宋体" w:hAnsi="宋体" w:cs="宋体"/>
                <w:b/>
                <w:color w:val="000000"/>
                <w:sz w:val="24"/>
              </w:rPr>
              <w:t>单价报价</w:t>
            </w:r>
          </w:p>
        </w:tc>
        <w:tc>
          <w:tcPr>
            <w:tcW w:w="6720" w:type="dxa"/>
            <w:vAlign w:val="center"/>
          </w:tcPr>
          <w:p>
            <w:pPr>
              <w:rPr>
                <w:rFonts w:ascii="宋体" w:hAnsi="宋体" w:cs="宋体"/>
                <w:color w:val="000000"/>
                <w:sz w:val="24"/>
              </w:rPr>
            </w:pP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（元/人）</w:t>
            </w: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t>大写：</w:t>
            </w:r>
            <w:r>
              <w:rPr>
                <w:rFonts w:hint="eastAsia" w:ascii="宋体" w:hAnsi="宋体" w:cs="宋体"/>
                <w:color w:val="000000"/>
                <w:sz w:val="24"/>
                <w:u w:val="single"/>
              </w:rPr>
              <w:t xml:space="preserve">      </w:t>
            </w:r>
            <w:r>
              <w:rPr>
                <w:rFonts w:hint="eastAsia" w:ascii="宋体" w:hAnsi="宋体" w:cs="宋体"/>
                <w:color w:val="000000"/>
                <w:sz w:val="24"/>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899" w:type="dxa"/>
            <w:vAlign w:val="center"/>
          </w:tcPr>
          <w:p>
            <w:pPr>
              <w:jc w:val="center"/>
              <w:rPr>
                <w:rFonts w:ascii="宋体" w:hAnsi="宋体" w:cs="宋体"/>
                <w:b/>
                <w:color w:val="000000"/>
                <w:sz w:val="24"/>
              </w:rPr>
            </w:pPr>
            <w:r>
              <w:rPr>
                <w:rFonts w:hint="eastAsia" w:ascii="宋体" w:hAnsi="宋体" w:cs="宋体"/>
                <w:b/>
                <w:color w:val="000000"/>
                <w:sz w:val="24"/>
              </w:rPr>
              <w:t>总价报价</w:t>
            </w:r>
          </w:p>
        </w:tc>
        <w:tc>
          <w:tcPr>
            <w:tcW w:w="6720" w:type="dxa"/>
            <w:vAlign w:val="center"/>
          </w:tcPr>
          <w:p>
            <w:pPr>
              <w:rPr>
                <w:rFonts w:ascii="宋体" w:hAnsi="宋体" w:cs="宋体"/>
                <w:color w:val="000000"/>
                <w:sz w:val="24"/>
              </w:rPr>
            </w:pP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t>大写：</w:t>
            </w:r>
            <w:r>
              <w:rPr>
                <w:rFonts w:hint="eastAsia" w:ascii="宋体" w:hAnsi="宋体" w:cs="宋体"/>
                <w:color w:val="000000"/>
                <w:sz w:val="24"/>
                <w:u w:val="single"/>
              </w:rPr>
              <w:t xml:space="preserve">      </w:t>
            </w:r>
            <w:r>
              <w:rPr>
                <w:rFonts w:hint="eastAsia" w:ascii="宋体" w:hAnsi="宋体" w:cs="宋体"/>
                <w:color w:val="000000"/>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899" w:type="dxa"/>
            <w:vAlign w:val="center"/>
          </w:tcPr>
          <w:p>
            <w:pPr>
              <w:jc w:val="center"/>
              <w:rPr>
                <w:rFonts w:ascii="宋体" w:hAnsi="宋体" w:cs="宋体"/>
                <w:b/>
                <w:color w:val="000000"/>
                <w:sz w:val="24"/>
              </w:rPr>
            </w:pPr>
            <w:r>
              <w:rPr>
                <w:rFonts w:hint="eastAsia" w:ascii="宋体" w:hAnsi="宋体" w:cs="宋体"/>
                <w:b/>
                <w:color w:val="000000"/>
                <w:sz w:val="24"/>
              </w:rPr>
              <w:t>备注</w:t>
            </w:r>
          </w:p>
        </w:tc>
        <w:tc>
          <w:tcPr>
            <w:tcW w:w="6720" w:type="dxa"/>
            <w:vAlign w:val="center"/>
          </w:tcPr>
          <w:p>
            <w:pPr>
              <w:rPr>
                <w:rFonts w:ascii="宋体" w:hAnsi="宋体" w:cs="宋体"/>
                <w:color w:val="000000"/>
                <w:sz w:val="24"/>
              </w:rPr>
            </w:pPr>
          </w:p>
        </w:tc>
      </w:tr>
    </w:tbl>
    <w:p/>
    <w:p>
      <w:pPr>
        <w:spacing w:line="360" w:lineRule="auto"/>
        <w:ind w:firstLine="480" w:firstLineChars="200"/>
        <w:rPr>
          <w:bCs/>
          <w:color w:val="000000"/>
          <w:sz w:val="24"/>
        </w:rPr>
      </w:pPr>
      <w:r>
        <w:rPr>
          <w:rFonts w:hint="eastAsia"/>
          <w:bCs/>
          <w:color w:val="000000"/>
          <w:sz w:val="24"/>
        </w:rPr>
        <w:t>注：</w:t>
      </w:r>
    </w:p>
    <w:p>
      <w:pPr>
        <w:spacing w:line="360" w:lineRule="auto"/>
        <w:ind w:firstLine="480" w:firstLineChars="200"/>
        <w:rPr>
          <w:bCs/>
          <w:color w:val="000000"/>
          <w:sz w:val="24"/>
        </w:rPr>
      </w:pPr>
      <w:r>
        <w:rPr>
          <w:rFonts w:hint="eastAsia"/>
          <w:bCs/>
          <w:color w:val="000000"/>
          <w:sz w:val="24"/>
        </w:rPr>
        <w:t>1. 报价应是最终用户验收合格后的单价，包括管理、保险、代理、人工、税费用和磋商文件规定的其它费用。</w:t>
      </w:r>
    </w:p>
    <w:p>
      <w:pPr>
        <w:spacing w:line="360" w:lineRule="auto"/>
        <w:ind w:firstLine="480" w:firstLineChars="200"/>
        <w:rPr>
          <w:bCs/>
          <w:color w:val="000000"/>
          <w:sz w:val="24"/>
        </w:rPr>
      </w:pPr>
      <w:r>
        <w:rPr>
          <w:rFonts w:hint="eastAsia"/>
          <w:bCs/>
          <w:color w:val="000000"/>
          <w:sz w:val="24"/>
        </w:rPr>
        <w:t>2. 以上表格如不能完全表达清楚供应商认为必要的费用明细，报价人可自行补充。</w:t>
      </w:r>
    </w:p>
    <w:p>
      <w:pPr>
        <w:spacing w:line="360" w:lineRule="auto"/>
        <w:ind w:left="479" w:leftChars="228"/>
        <w:rPr>
          <w:bCs/>
          <w:color w:val="FF0000"/>
          <w:sz w:val="24"/>
        </w:rPr>
      </w:pPr>
      <w:r>
        <w:rPr>
          <w:bCs/>
          <w:color w:val="FF0000"/>
          <w:sz w:val="24"/>
        </w:rPr>
        <w:t>3</w:t>
      </w:r>
      <w:r>
        <w:rPr>
          <w:rFonts w:hint="eastAsia"/>
          <w:bCs/>
          <w:color w:val="FF0000"/>
          <w:sz w:val="24"/>
        </w:rPr>
        <w:t>、供应商如将此格式作为最终报价表，须将“报价表”修改为“最终报价表”。</w:t>
      </w:r>
    </w:p>
    <w:p>
      <w:pPr>
        <w:rPr>
          <w:color w:val="000000"/>
          <w:sz w:val="32"/>
        </w:rPr>
      </w:pPr>
    </w:p>
    <w:p>
      <w:pPr>
        <w:adjustRightInd w:val="0"/>
        <w:spacing w:line="400" w:lineRule="exact"/>
        <w:jc w:val="left"/>
        <w:rPr>
          <w:color w:val="000000"/>
          <w:sz w:val="24"/>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rPr>
          <w:color w:val="000000"/>
          <w:sz w:val="24"/>
        </w:rPr>
      </w:pPr>
    </w:p>
    <w:p>
      <w:pPr>
        <w:rPr>
          <w:color w:val="000000"/>
        </w:rPr>
      </w:pPr>
      <w:r>
        <w:rPr>
          <w:color w:val="000000"/>
          <w:sz w:val="24"/>
        </w:rPr>
        <w:br w:type="page"/>
      </w:r>
      <w:r>
        <w:rPr>
          <w:rFonts w:hint="eastAsia"/>
          <w:b/>
          <w:color w:val="000000"/>
          <w:sz w:val="24"/>
        </w:rPr>
        <w:t>格式</w:t>
      </w:r>
      <w:r>
        <w:rPr>
          <w:b/>
          <w:color w:val="000000"/>
          <w:sz w:val="24"/>
        </w:rPr>
        <w:t>1</w:t>
      </w:r>
      <w:r>
        <w:rPr>
          <w:rFonts w:hint="eastAsia"/>
          <w:b/>
          <w:color w:val="000000"/>
          <w:sz w:val="24"/>
        </w:rPr>
        <w:t>-9-</w:t>
      </w:r>
      <w:r>
        <w:rPr>
          <w:b/>
          <w:color w:val="000000"/>
          <w:sz w:val="24"/>
        </w:rPr>
        <w:t>1</w:t>
      </w:r>
    </w:p>
    <w:p>
      <w:pPr>
        <w:spacing w:line="360" w:lineRule="auto"/>
        <w:jc w:val="center"/>
        <w:outlineLvl w:val="1"/>
        <w:rPr>
          <w:b/>
          <w:color w:val="000000"/>
          <w:sz w:val="32"/>
          <w:szCs w:val="32"/>
        </w:rPr>
      </w:pPr>
      <w:r>
        <w:rPr>
          <w:rFonts w:hint="eastAsia"/>
          <w:b/>
          <w:color w:val="000000"/>
          <w:sz w:val="32"/>
          <w:szCs w:val="32"/>
        </w:rPr>
        <w:t>分项清单明细表</w:t>
      </w:r>
    </w:p>
    <w:p>
      <w:pPr>
        <w:rPr>
          <w:b/>
          <w:bCs/>
          <w:color w:val="000000"/>
          <w:sz w:val="24"/>
        </w:rPr>
      </w:pPr>
    </w:p>
    <w:p>
      <w:pPr>
        <w:spacing w:line="360" w:lineRule="auto"/>
        <w:rPr>
          <w:bCs/>
          <w:color w:val="000000"/>
          <w:sz w:val="24"/>
        </w:rPr>
      </w:pPr>
      <w:r>
        <w:rPr>
          <w:rFonts w:hint="eastAsia"/>
          <w:bCs/>
          <w:color w:val="000000"/>
          <w:sz w:val="24"/>
        </w:rPr>
        <w:t>项目名称：</w:t>
      </w:r>
      <w:r>
        <w:rPr>
          <w:rFonts w:hint="eastAsia"/>
          <w:bCs/>
          <w:color w:val="000000"/>
          <w:sz w:val="24"/>
          <w:u w:val="single"/>
        </w:rPr>
        <w:t xml:space="preserve">                                        </w:t>
      </w:r>
    </w:p>
    <w:p>
      <w:pPr>
        <w:spacing w:line="360" w:lineRule="auto"/>
        <w:rPr>
          <w:bCs/>
          <w:color w:val="000000"/>
          <w:sz w:val="24"/>
        </w:rPr>
      </w:pPr>
      <w:r>
        <w:rPr>
          <w:rFonts w:hint="eastAsia"/>
          <w:color w:val="000000"/>
          <w:sz w:val="24"/>
        </w:rPr>
        <w:t>项目编号：</w:t>
      </w:r>
      <w:r>
        <w:rPr>
          <w:rFonts w:hint="eastAsia"/>
          <w:bCs/>
          <w:color w:val="000000"/>
          <w:sz w:val="24"/>
          <w:u w:val="single"/>
        </w:rPr>
        <w:t xml:space="preserve">                                        </w:t>
      </w:r>
      <w:r>
        <w:rPr>
          <w:rFonts w:hint="eastAsia"/>
          <w:bCs/>
          <w:color w:val="000000"/>
          <w:sz w:val="24"/>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467"/>
        <w:gridCol w:w="741"/>
        <w:gridCol w:w="744"/>
        <w:gridCol w:w="1923"/>
        <w:gridCol w:w="1632"/>
        <w:gridCol w:w="1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25" w:type="dxa"/>
            <w:vAlign w:val="center"/>
          </w:tcPr>
          <w:p>
            <w:pPr>
              <w:spacing w:line="400" w:lineRule="exact"/>
              <w:jc w:val="center"/>
              <w:rPr>
                <w:rFonts w:hAnsi="宋体"/>
                <w:b/>
                <w:sz w:val="24"/>
              </w:rPr>
            </w:pPr>
            <w:r>
              <w:rPr>
                <w:rFonts w:hint="eastAsia" w:hAnsi="宋体"/>
                <w:b/>
                <w:sz w:val="24"/>
              </w:rPr>
              <w:t>序号</w:t>
            </w:r>
          </w:p>
        </w:tc>
        <w:tc>
          <w:tcPr>
            <w:tcW w:w="2285" w:type="dxa"/>
            <w:vAlign w:val="center"/>
          </w:tcPr>
          <w:p>
            <w:pPr>
              <w:spacing w:line="400" w:lineRule="exact"/>
              <w:jc w:val="center"/>
              <w:rPr>
                <w:rFonts w:hAnsi="宋体"/>
                <w:b/>
                <w:sz w:val="24"/>
              </w:rPr>
            </w:pPr>
            <w:r>
              <w:rPr>
                <w:rFonts w:hint="eastAsia" w:hAnsi="宋体"/>
                <w:b/>
                <w:sz w:val="24"/>
              </w:rPr>
              <w:t>服务名称</w:t>
            </w:r>
          </w:p>
        </w:tc>
        <w:tc>
          <w:tcPr>
            <w:tcW w:w="686" w:type="dxa"/>
            <w:vAlign w:val="center"/>
          </w:tcPr>
          <w:p>
            <w:pPr>
              <w:spacing w:line="400" w:lineRule="exact"/>
              <w:jc w:val="center"/>
              <w:rPr>
                <w:rFonts w:hAnsi="宋体"/>
                <w:b/>
                <w:sz w:val="24"/>
              </w:rPr>
            </w:pPr>
            <w:r>
              <w:rPr>
                <w:rFonts w:hint="eastAsia" w:hAnsi="宋体"/>
                <w:b/>
                <w:sz w:val="24"/>
              </w:rPr>
              <w:t>数量</w:t>
            </w:r>
          </w:p>
        </w:tc>
        <w:tc>
          <w:tcPr>
            <w:tcW w:w="689" w:type="dxa"/>
            <w:vAlign w:val="center"/>
          </w:tcPr>
          <w:p>
            <w:pPr>
              <w:spacing w:line="400" w:lineRule="exact"/>
              <w:jc w:val="center"/>
              <w:rPr>
                <w:rFonts w:hAnsi="宋体"/>
                <w:b/>
                <w:sz w:val="24"/>
              </w:rPr>
            </w:pPr>
            <w:r>
              <w:rPr>
                <w:rFonts w:hint="eastAsia" w:hAnsi="宋体"/>
                <w:b/>
                <w:sz w:val="24"/>
              </w:rPr>
              <w:t>单位</w:t>
            </w:r>
          </w:p>
        </w:tc>
        <w:tc>
          <w:tcPr>
            <w:tcW w:w="1781" w:type="dxa"/>
            <w:vAlign w:val="center"/>
          </w:tcPr>
          <w:p>
            <w:pPr>
              <w:spacing w:line="400" w:lineRule="exact"/>
              <w:jc w:val="center"/>
              <w:rPr>
                <w:rFonts w:hAnsi="宋体"/>
                <w:b/>
                <w:sz w:val="24"/>
              </w:rPr>
            </w:pPr>
            <w:r>
              <w:rPr>
                <w:rFonts w:hint="eastAsia" w:hAnsi="宋体"/>
                <w:b/>
                <w:sz w:val="24"/>
              </w:rPr>
              <w:t>单价</w:t>
            </w:r>
          </w:p>
          <w:p>
            <w:pPr>
              <w:spacing w:line="400" w:lineRule="exact"/>
              <w:jc w:val="center"/>
              <w:rPr>
                <w:rFonts w:hAnsi="宋体"/>
                <w:b/>
                <w:sz w:val="24"/>
              </w:rPr>
            </w:pPr>
            <w:r>
              <w:rPr>
                <w:rFonts w:hint="eastAsia" w:hAnsi="宋体"/>
                <w:b/>
                <w:sz w:val="24"/>
              </w:rPr>
              <w:t>（元/人）</w:t>
            </w:r>
          </w:p>
        </w:tc>
        <w:tc>
          <w:tcPr>
            <w:tcW w:w="1511" w:type="dxa"/>
            <w:vAlign w:val="center"/>
          </w:tcPr>
          <w:p>
            <w:pPr>
              <w:spacing w:line="400" w:lineRule="exact"/>
              <w:jc w:val="center"/>
              <w:rPr>
                <w:rFonts w:hAnsi="宋体"/>
                <w:b/>
                <w:sz w:val="24"/>
              </w:rPr>
            </w:pPr>
            <w:r>
              <w:rPr>
                <w:rFonts w:hint="eastAsia" w:hAnsi="宋体"/>
                <w:b/>
                <w:sz w:val="24"/>
              </w:rPr>
              <w:t>服务期限</w:t>
            </w:r>
          </w:p>
        </w:tc>
        <w:tc>
          <w:tcPr>
            <w:tcW w:w="1240" w:type="dxa"/>
            <w:vAlign w:val="center"/>
          </w:tcPr>
          <w:p>
            <w:pPr>
              <w:spacing w:line="400" w:lineRule="exact"/>
              <w:jc w:val="center"/>
              <w:rPr>
                <w:rFonts w:hAnsi="宋体"/>
                <w:b/>
                <w:sz w:val="24"/>
              </w:rPr>
            </w:pPr>
            <w:r>
              <w:rPr>
                <w:rFonts w:hint="eastAsia" w:hAnsi="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25" w:type="dxa"/>
            <w:vAlign w:val="center"/>
          </w:tcPr>
          <w:p>
            <w:pPr>
              <w:spacing w:line="400" w:lineRule="exact"/>
              <w:jc w:val="center"/>
              <w:rPr>
                <w:rFonts w:hAnsi="宋体"/>
                <w:b/>
                <w:sz w:val="28"/>
                <w:szCs w:val="28"/>
              </w:rPr>
            </w:pPr>
          </w:p>
        </w:tc>
        <w:tc>
          <w:tcPr>
            <w:tcW w:w="2285" w:type="dxa"/>
            <w:vAlign w:val="center"/>
          </w:tcPr>
          <w:p>
            <w:pPr>
              <w:spacing w:before="72" w:beforeLines="30" w:after="72" w:afterLines="30" w:line="400" w:lineRule="exact"/>
              <w:jc w:val="center"/>
              <w:rPr>
                <w:sz w:val="24"/>
              </w:rPr>
            </w:pPr>
          </w:p>
        </w:tc>
        <w:tc>
          <w:tcPr>
            <w:tcW w:w="686" w:type="dxa"/>
            <w:vAlign w:val="center"/>
          </w:tcPr>
          <w:p>
            <w:pPr>
              <w:spacing w:before="72" w:beforeLines="30" w:after="72" w:afterLines="30"/>
              <w:jc w:val="center"/>
              <w:rPr>
                <w:sz w:val="24"/>
              </w:rPr>
            </w:pPr>
          </w:p>
        </w:tc>
        <w:tc>
          <w:tcPr>
            <w:tcW w:w="689" w:type="dxa"/>
            <w:vAlign w:val="center"/>
          </w:tcPr>
          <w:p>
            <w:pPr>
              <w:spacing w:before="72" w:beforeLines="30" w:after="72" w:afterLines="30"/>
              <w:jc w:val="center"/>
              <w:rPr>
                <w:sz w:val="24"/>
              </w:rPr>
            </w:pPr>
          </w:p>
        </w:tc>
        <w:tc>
          <w:tcPr>
            <w:tcW w:w="1781" w:type="dxa"/>
            <w:vAlign w:val="center"/>
          </w:tcPr>
          <w:p>
            <w:pPr>
              <w:spacing w:line="400" w:lineRule="exact"/>
              <w:jc w:val="center"/>
              <w:rPr>
                <w:rFonts w:hAnsi="宋体"/>
                <w:b/>
                <w:sz w:val="28"/>
              </w:rPr>
            </w:pPr>
          </w:p>
        </w:tc>
        <w:tc>
          <w:tcPr>
            <w:tcW w:w="1511" w:type="dxa"/>
          </w:tcPr>
          <w:p>
            <w:pPr>
              <w:spacing w:line="400" w:lineRule="exact"/>
              <w:jc w:val="center"/>
              <w:rPr>
                <w:rFonts w:hAnsi="宋体"/>
                <w:b/>
                <w:sz w:val="28"/>
              </w:rPr>
            </w:pPr>
          </w:p>
        </w:tc>
        <w:tc>
          <w:tcPr>
            <w:tcW w:w="1240" w:type="dxa"/>
          </w:tcPr>
          <w:p>
            <w:pPr>
              <w:spacing w:line="400" w:lineRule="exact"/>
              <w:jc w:val="center"/>
              <w:rPr>
                <w:rFonts w:hAnsi="宋体"/>
                <w:b/>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5" w:type="dxa"/>
            <w:vAlign w:val="center"/>
          </w:tcPr>
          <w:p>
            <w:pPr>
              <w:spacing w:line="400" w:lineRule="exact"/>
              <w:jc w:val="center"/>
              <w:rPr>
                <w:rFonts w:hAnsi="宋体"/>
                <w:b/>
                <w:sz w:val="28"/>
                <w:szCs w:val="28"/>
              </w:rPr>
            </w:pPr>
          </w:p>
        </w:tc>
        <w:tc>
          <w:tcPr>
            <w:tcW w:w="2285" w:type="dxa"/>
            <w:vAlign w:val="center"/>
          </w:tcPr>
          <w:p>
            <w:pPr>
              <w:spacing w:before="72" w:beforeLines="30" w:after="72" w:afterLines="30" w:line="400" w:lineRule="exact"/>
              <w:jc w:val="center"/>
              <w:rPr>
                <w:sz w:val="24"/>
              </w:rPr>
            </w:pPr>
          </w:p>
        </w:tc>
        <w:tc>
          <w:tcPr>
            <w:tcW w:w="686" w:type="dxa"/>
            <w:vAlign w:val="center"/>
          </w:tcPr>
          <w:p>
            <w:pPr>
              <w:spacing w:before="72" w:beforeLines="30" w:after="72" w:afterLines="30" w:line="400" w:lineRule="exact"/>
              <w:jc w:val="center"/>
              <w:rPr>
                <w:sz w:val="24"/>
              </w:rPr>
            </w:pPr>
          </w:p>
        </w:tc>
        <w:tc>
          <w:tcPr>
            <w:tcW w:w="689" w:type="dxa"/>
            <w:vAlign w:val="center"/>
          </w:tcPr>
          <w:p>
            <w:pPr>
              <w:spacing w:before="72" w:beforeLines="30" w:after="72" w:afterLines="30" w:line="400" w:lineRule="exact"/>
              <w:jc w:val="center"/>
              <w:rPr>
                <w:sz w:val="24"/>
              </w:rPr>
            </w:pPr>
          </w:p>
        </w:tc>
        <w:tc>
          <w:tcPr>
            <w:tcW w:w="1781" w:type="dxa"/>
            <w:vAlign w:val="center"/>
          </w:tcPr>
          <w:p>
            <w:pPr>
              <w:spacing w:line="400" w:lineRule="exact"/>
              <w:rPr>
                <w:rFonts w:hAnsi="宋体"/>
                <w:b/>
                <w:sz w:val="28"/>
              </w:rPr>
            </w:pPr>
          </w:p>
        </w:tc>
        <w:tc>
          <w:tcPr>
            <w:tcW w:w="1511" w:type="dxa"/>
          </w:tcPr>
          <w:p>
            <w:pPr>
              <w:spacing w:line="400" w:lineRule="exact"/>
              <w:jc w:val="center"/>
              <w:rPr>
                <w:rFonts w:hAnsi="宋体"/>
                <w:b/>
                <w:sz w:val="28"/>
              </w:rPr>
            </w:pPr>
          </w:p>
        </w:tc>
        <w:tc>
          <w:tcPr>
            <w:tcW w:w="1240" w:type="dxa"/>
          </w:tcPr>
          <w:p>
            <w:pPr>
              <w:spacing w:line="400" w:lineRule="exact"/>
              <w:jc w:val="center"/>
              <w:rPr>
                <w:rFonts w:hAnsi="宋体"/>
                <w:b/>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5" w:type="dxa"/>
            <w:vAlign w:val="center"/>
          </w:tcPr>
          <w:p>
            <w:pPr>
              <w:spacing w:line="400" w:lineRule="exact"/>
              <w:jc w:val="center"/>
              <w:rPr>
                <w:rFonts w:hAnsi="宋体"/>
                <w:b/>
                <w:sz w:val="28"/>
                <w:szCs w:val="28"/>
              </w:rPr>
            </w:pPr>
          </w:p>
        </w:tc>
        <w:tc>
          <w:tcPr>
            <w:tcW w:w="2285" w:type="dxa"/>
            <w:vAlign w:val="center"/>
          </w:tcPr>
          <w:p>
            <w:pPr>
              <w:spacing w:before="72" w:beforeLines="30" w:after="72" w:afterLines="30" w:line="400" w:lineRule="exact"/>
              <w:jc w:val="center"/>
              <w:rPr>
                <w:sz w:val="24"/>
              </w:rPr>
            </w:pPr>
          </w:p>
        </w:tc>
        <w:tc>
          <w:tcPr>
            <w:tcW w:w="686" w:type="dxa"/>
            <w:vAlign w:val="center"/>
          </w:tcPr>
          <w:p>
            <w:pPr>
              <w:spacing w:before="72" w:beforeLines="30" w:after="72" w:afterLines="30" w:line="400" w:lineRule="exact"/>
              <w:jc w:val="center"/>
              <w:rPr>
                <w:sz w:val="24"/>
              </w:rPr>
            </w:pPr>
          </w:p>
        </w:tc>
        <w:tc>
          <w:tcPr>
            <w:tcW w:w="689" w:type="dxa"/>
            <w:vAlign w:val="center"/>
          </w:tcPr>
          <w:p>
            <w:pPr>
              <w:spacing w:before="72" w:beforeLines="30" w:after="72" w:afterLines="30" w:line="400" w:lineRule="exact"/>
              <w:jc w:val="center"/>
              <w:rPr>
                <w:sz w:val="24"/>
              </w:rPr>
            </w:pPr>
          </w:p>
        </w:tc>
        <w:tc>
          <w:tcPr>
            <w:tcW w:w="1781" w:type="dxa"/>
            <w:vAlign w:val="center"/>
          </w:tcPr>
          <w:p>
            <w:pPr>
              <w:spacing w:line="400" w:lineRule="exact"/>
              <w:rPr>
                <w:rFonts w:hAnsi="宋体"/>
                <w:b/>
                <w:sz w:val="28"/>
              </w:rPr>
            </w:pPr>
          </w:p>
        </w:tc>
        <w:tc>
          <w:tcPr>
            <w:tcW w:w="1511" w:type="dxa"/>
          </w:tcPr>
          <w:p>
            <w:pPr>
              <w:spacing w:line="400" w:lineRule="exact"/>
              <w:jc w:val="center"/>
              <w:rPr>
                <w:rFonts w:hAnsi="宋体"/>
                <w:b/>
                <w:sz w:val="28"/>
              </w:rPr>
            </w:pPr>
          </w:p>
        </w:tc>
        <w:tc>
          <w:tcPr>
            <w:tcW w:w="1240" w:type="dxa"/>
          </w:tcPr>
          <w:p>
            <w:pPr>
              <w:spacing w:line="400" w:lineRule="exact"/>
              <w:jc w:val="center"/>
              <w:rPr>
                <w:rFonts w:hAnsi="宋体"/>
                <w:b/>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5" w:type="dxa"/>
            <w:vAlign w:val="center"/>
          </w:tcPr>
          <w:p>
            <w:pPr>
              <w:spacing w:line="400" w:lineRule="exact"/>
              <w:jc w:val="center"/>
              <w:rPr>
                <w:rFonts w:hAnsi="宋体"/>
                <w:b/>
                <w:sz w:val="28"/>
                <w:szCs w:val="28"/>
              </w:rPr>
            </w:pPr>
          </w:p>
        </w:tc>
        <w:tc>
          <w:tcPr>
            <w:tcW w:w="2285" w:type="dxa"/>
            <w:vAlign w:val="center"/>
          </w:tcPr>
          <w:p>
            <w:pPr>
              <w:spacing w:before="72" w:beforeLines="30" w:after="72" w:afterLines="30" w:line="400" w:lineRule="exact"/>
              <w:jc w:val="center"/>
              <w:rPr>
                <w:sz w:val="24"/>
              </w:rPr>
            </w:pPr>
          </w:p>
        </w:tc>
        <w:tc>
          <w:tcPr>
            <w:tcW w:w="686" w:type="dxa"/>
            <w:vAlign w:val="center"/>
          </w:tcPr>
          <w:p>
            <w:pPr>
              <w:spacing w:before="72" w:beforeLines="30" w:after="72" w:afterLines="30" w:line="400" w:lineRule="exact"/>
              <w:jc w:val="center"/>
              <w:rPr>
                <w:sz w:val="24"/>
              </w:rPr>
            </w:pPr>
          </w:p>
        </w:tc>
        <w:tc>
          <w:tcPr>
            <w:tcW w:w="689" w:type="dxa"/>
            <w:vAlign w:val="center"/>
          </w:tcPr>
          <w:p>
            <w:pPr>
              <w:spacing w:before="72" w:beforeLines="30" w:after="72" w:afterLines="30" w:line="400" w:lineRule="exact"/>
              <w:jc w:val="center"/>
              <w:rPr>
                <w:sz w:val="24"/>
              </w:rPr>
            </w:pPr>
          </w:p>
        </w:tc>
        <w:tc>
          <w:tcPr>
            <w:tcW w:w="1781" w:type="dxa"/>
            <w:vAlign w:val="center"/>
          </w:tcPr>
          <w:p>
            <w:pPr>
              <w:spacing w:line="400" w:lineRule="exact"/>
              <w:jc w:val="center"/>
              <w:rPr>
                <w:rFonts w:hAnsi="宋体"/>
                <w:b/>
                <w:sz w:val="28"/>
              </w:rPr>
            </w:pPr>
          </w:p>
        </w:tc>
        <w:tc>
          <w:tcPr>
            <w:tcW w:w="1511" w:type="dxa"/>
          </w:tcPr>
          <w:p>
            <w:pPr>
              <w:spacing w:line="400" w:lineRule="exact"/>
              <w:jc w:val="center"/>
              <w:rPr>
                <w:rFonts w:hAnsi="宋体"/>
                <w:b/>
                <w:sz w:val="28"/>
              </w:rPr>
            </w:pPr>
          </w:p>
        </w:tc>
        <w:tc>
          <w:tcPr>
            <w:tcW w:w="1240" w:type="dxa"/>
          </w:tcPr>
          <w:p>
            <w:pPr>
              <w:spacing w:line="400" w:lineRule="exact"/>
              <w:jc w:val="center"/>
              <w:rPr>
                <w:rFonts w:hAnsi="宋体"/>
                <w:b/>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917" w:type="dxa"/>
            <w:gridSpan w:val="7"/>
            <w:vAlign w:val="center"/>
          </w:tcPr>
          <w:p>
            <w:pPr>
              <w:spacing w:line="400" w:lineRule="exact"/>
              <w:rPr>
                <w:rFonts w:hAnsi="宋体"/>
                <w:b/>
                <w:sz w:val="24"/>
              </w:rPr>
            </w:pPr>
            <w:r>
              <w:rPr>
                <w:rFonts w:hint="eastAsia" w:hAnsi="宋体"/>
                <w:b/>
                <w:sz w:val="24"/>
              </w:rPr>
              <w:t>报价合计（元）：                大写：           元</w:t>
            </w:r>
          </w:p>
        </w:tc>
      </w:tr>
    </w:tbl>
    <w:p>
      <w:pPr>
        <w:rPr>
          <w:color w:val="000000"/>
        </w:rPr>
      </w:pPr>
    </w:p>
    <w:p>
      <w:pPr>
        <w:spacing w:line="300" w:lineRule="auto"/>
        <w:rPr>
          <w:color w:val="000000"/>
          <w:sz w:val="24"/>
        </w:rPr>
      </w:pPr>
      <w:r>
        <w:rPr>
          <w:rFonts w:hint="eastAsia"/>
          <w:color w:val="000000"/>
          <w:sz w:val="24"/>
        </w:rPr>
        <w:t>注：</w:t>
      </w:r>
    </w:p>
    <w:p>
      <w:pPr>
        <w:spacing w:line="360" w:lineRule="auto"/>
        <w:ind w:left="769" w:leftChars="229" w:hanging="288" w:hangingChars="120"/>
        <w:rPr>
          <w:color w:val="000000"/>
          <w:sz w:val="24"/>
        </w:rPr>
      </w:pPr>
      <w:r>
        <w:rPr>
          <w:rFonts w:hint="eastAsia"/>
          <w:color w:val="000000"/>
          <w:sz w:val="24"/>
        </w:rPr>
        <w:t>1、投标人必须按“分项报价明细表”的格式详细报出投标总价的各个组成部分的报价，无法细分出报价组成因素的可不分项。</w:t>
      </w:r>
    </w:p>
    <w:p>
      <w:pPr>
        <w:spacing w:line="360" w:lineRule="auto"/>
        <w:ind w:left="850" w:leftChars="229" w:hanging="369" w:hangingChars="154"/>
        <w:rPr>
          <w:color w:val="000000"/>
          <w:sz w:val="24"/>
        </w:rPr>
      </w:pPr>
      <w:r>
        <w:rPr>
          <w:rFonts w:hint="eastAsia"/>
          <w:color w:val="000000"/>
          <w:sz w:val="24"/>
        </w:rPr>
        <w:t>2、“分项报价明细表”各分项报价合计应当与“报价表”报价合计相等。</w:t>
      </w:r>
    </w:p>
    <w:p>
      <w:pPr>
        <w:spacing w:line="360" w:lineRule="auto"/>
        <w:ind w:left="852" w:leftChars="229" w:hanging="371" w:hangingChars="154"/>
        <w:rPr>
          <w:b/>
          <w:color w:val="FF0000"/>
          <w:sz w:val="24"/>
          <w:u w:val="single"/>
        </w:rPr>
      </w:pPr>
      <w:r>
        <w:rPr>
          <w:rFonts w:hint="eastAsia"/>
          <w:b/>
          <w:color w:val="FF0000"/>
          <w:sz w:val="24"/>
          <w:u w:val="single"/>
        </w:rPr>
        <w:t>3、此格式仅作为磋商后最终报价表的附件和最终报价表一起密封递交。</w:t>
      </w:r>
    </w:p>
    <w:p>
      <w:pPr>
        <w:rPr>
          <w:color w:val="000000"/>
        </w:rPr>
      </w:pPr>
    </w:p>
    <w:p>
      <w:pPr>
        <w:rPr>
          <w:color w:val="000000"/>
        </w:rPr>
      </w:pPr>
    </w:p>
    <w:p>
      <w:pPr>
        <w:rPr>
          <w:color w:val="000000"/>
        </w:rPr>
      </w:pPr>
    </w:p>
    <w:p>
      <w:pPr>
        <w:spacing w:line="360" w:lineRule="auto"/>
        <w:ind w:firstLine="480" w:firstLineChars="200"/>
        <w:rPr>
          <w:color w:val="000000"/>
          <w:sz w:val="24"/>
        </w:rPr>
      </w:pPr>
      <w:r>
        <w:rPr>
          <w:rFonts w:hint="eastAsia"/>
          <w:color w:val="000000"/>
          <w:sz w:val="24"/>
        </w:rPr>
        <w:t>投标人名称</w:t>
      </w:r>
      <w:r>
        <w:rPr>
          <w:rFonts w:hint="eastAsia"/>
          <w:b/>
          <w:color w:val="000000"/>
          <w:sz w:val="24"/>
        </w:rPr>
        <w:t>（加盖公章）</w:t>
      </w:r>
      <w:r>
        <w:rPr>
          <w:rFonts w:hint="eastAsia"/>
          <w:color w:val="000000"/>
          <w:sz w:val="24"/>
        </w:rPr>
        <w:t>：</w:t>
      </w:r>
      <w:r>
        <w:rPr>
          <w:rFonts w:hint="eastAsia"/>
          <w:color w:val="000000"/>
          <w:sz w:val="24"/>
          <w:u w:val="single"/>
        </w:rPr>
        <w:t xml:space="preserve">                                </w:t>
      </w:r>
    </w:p>
    <w:p>
      <w:pPr>
        <w:spacing w:line="360" w:lineRule="auto"/>
        <w:ind w:firstLine="480" w:firstLineChars="200"/>
        <w:rPr>
          <w:color w:val="000000"/>
          <w:sz w:val="24"/>
        </w:rPr>
      </w:pPr>
      <w:r>
        <w:rPr>
          <w:rFonts w:hint="eastAsia"/>
          <w:color w:val="000000"/>
          <w:sz w:val="24"/>
        </w:rPr>
        <w:t>法定代表人（或单位负责人）或授权代表</w:t>
      </w:r>
      <w:r>
        <w:rPr>
          <w:rFonts w:hint="eastAsia"/>
          <w:b/>
          <w:color w:val="000000"/>
          <w:sz w:val="24"/>
        </w:rPr>
        <w:t>（签字或加盖个人名章）</w:t>
      </w:r>
      <w:r>
        <w:rPr>
          <w:rFonts w:hint="eastAsia"/>
          <w:color w:val="000000"/>
          <w:sz w:val="24"/>
        </w:rPr>
        <w:t>：</w:t>
      </w:r>
      <w:r>
        <w:rPr>
          <w:rFonts w:hint="eastAsia"/>
          <w:color w:val="000000"/>
          <w:sz w:val="24"/>
          <w:u w:val="single"/>
        </w:rPr>
        <w:t xml:space="preserve">            </w:t>
      </w:r>
    </w:p>
    <w:p>
      <w:pPr>
        <w:ind w:firstLine="480" w:firstLineChars="200"/>
        <w:rPr>
          <w:b/>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r>
        <w:rPr>
          <w:rFonts w:hint="eastAsia"/>
          <w:color w:val="000000"/>
          <w:sz w:val="24"/>
        </w:rPr>
        <w:br w:type="page"/>
      </w:r>
    </w:p>
    <w:p>
      <w:pPr>
        <w:rPr>
          <w:color w:val="000000"/>
        </w:rPr>
      </w:pPr>
      <w:r>
        <w:rPr>
          <w:b/>
          <w:sz w:val="24"/>
        </w:rPr>
        <w:t>格式1-</w:t>
      </w:r>
      <w:r>
        <w:rPr>
          <w:rFonts w:hint="eastAsia"/>
          <w:b/>
          <w:sz w:val="24"/>
        </w:rPr>
        <w:t>10</w:t>
      </w:r>
    </w:p>
    <w:p>
      <w:pPr>
        <w:spacing w:line="360" w:lineRule="auto"/>
        <w:jc w:val="center"/>
        <w:outlineLvl w:val="1"/>
        <w:rPr>
          <w:color w:val="000000"/>
        </w:rPr>
      </w:pPr>
      <w:r>
        <w:rPr>
          <w:b/>
          <w:color w:val="000000"/>
          <w:sz w:val="32"/>
          <w:szCs w:val="32"/>
        </w:rPr>
        <w:t>中小企业声明函</w:t>
      </w:r>
      <w:r>
        <w:rPr>
          <w:b/>
          <w:sz w:val="32"/>
          <w:szCs w:val="32"/>
        </w:rPr>
        <w:t>（</w:t>
      </w:r>
      <w:r>
        <w:rPr>
          <w:rFonts w:hint="eastAsia"/>
          <w:b/>
          <w:sz w:val="32"/>
          <w:szCs w:val="32"/>
          <w:lang w:val="en-US" w:eastAsia="zh-CN"/>
        </w:rPr>
        <w:t>服务</w:t>
      </w:r>
      <w:r>
        <w:rPr>
          <w:b/>
          <w:sz w:val="32"/>
          <w:szCs w:val="32"/>
        </w:rPr>
        <w:t>）</w:t>
      </w:r>
    </w:p>
    <w:p>
      <w:pPr>
        <w:spacing w:line="360" w:lineRule="auto"/>
        <w:ind w:firstLine="480" w:firstLineChars="200"/>
        <w:rPr>
          <w:color w:val="000000"/>
          <w:kern w:val="0"/>
          <w:sz w:val="24"/>
        </w:rPr>
      </w:pPr>
      <w:r>
        <w:rPr>
          <w:color w:val="000000"/>
          <w:kern w:val="0"/>
          <w:sz w:val="24"/>
        </w:rPr>
        <w:t>本公司（联合体）郑重声明，根据《政府采购促进中小企业发展管理办法》（财库﹝2020﹞46 号）的规定，本公司（联合体）参加</w:t>
      </w:r>
      <w:r>
        <w:rPr>
          <w:kern w:val="0"/>
          <w:sz w:val="24"/>
          <w:u w:val="single"/>
        </w:rPr>
        <w:t xml:space="preserve">          </w:t>
      </w:r>
      <w:r>
        <w:rPr>
          <w:kern w:val="0"/>
          <w:sz w:val="24"/>
        </w:rPr>
        <w:t>（单位名称）的</w:t>
      </w:r>
      <w:r>
        <w:rPr>
          <w:kern w:val="0"/>
          <w:sz w:val="24"/>
          <w:u w:val="single"/>
        </w:rPr>
        <w:t xml:space="preserve">        </w:t>
      </w:r>
      <w:r>
        <w:rPr>
          <w:kern w:val="0"/>
          <w:sz w:val="24"/>
        </w:rPr>
        <w:t>（项目名称）</w:t>
      </w:r>
      <w:r>
        <w:rPr>
          <w:color w:val="000000"/>
          <w:kern w:val="0"/>
          <w:sz w:val="24"/>
        </w:rPr>
        <w:t>采购活动，</w:t>
      </w:r>
      <w:r>
        <w:rPr>
          <w:rFonts w:hint="eastAsia"/>
          <w:color w:val="000000"/>
          <w:kern w:val="0"/>
          <w:sz w:val="24"/>
        </w:rPr>
        <w:t>服务全部由符合政策要求的中小企业承接。相关企业（含联合体中的中小企业、签订分包意向协议的中小企业）的具体情况如下：</w:t>
      </w:r>
    </w:p>
    <w:p>
      <w:pPr>
        <w:spacing w:line="360" w:lineRule="auto"/>
        <w:ind w:firstLine="480" w:firstLineChars="200"/>
        <w:rPr>
          <w:color w:val="000000"/>
          <w:kern w:val="0"/>
          <w:sz w:val="24"/>
        </w:rPr>
      </w:pPr>
      <w:r>
        <w:rPr>
          <w:color w:val="000000"/>
          <w:kern w:val="0"/>
          <w:sz w:val="24"/>
        </w:rPr>
        <w:t>1.</w:t>
      </w:r>
      <w:r>
        <w:rPr>
          <w:color w:val="000000"/>
          <w:kern w:val="0"/>
          <w:sz w:val="24"/>
        </w:rPr>
        <w:tab/>
      </w:r>
      <w:r>
        <w:rPr>
          <w:color w:val="000000"/>
          <w:kern w:val="0"/>
          <w:sz w:val="24"/>
        </w:rPr>
        <w:t xml:space="preserve"> （ </w:t>
      </w:r>
      <w:r>
        <w:rPr>
          <w:rFonts w:hint="eastAsia"/>
          <w:kern w:val="0"/>
          <w:sz w:val="24"/>
          <w:u w:val="single"/>
        </w:rPr>
        <w:t>体检服务</w:t>
      </w:r>
      <w:r>
        <w:rPr>
          <w:color w:val="000000"/>
          <w:kern w:val="0"/>
          <w:sz w:val="24"/>
        </w:rPr>
        <w:t>） ， 属 于</w:t>
      </w:r>
      <w:r>
        <w:rPr>
          <w:color w:val="000000"/>
          <w:kern w:val="0"/>
          <w:sz w:val="24"/>
          <w:u w:val="single"/>
        </w:rPr>
        <w:t xml:space="preserve"> （</w:t>
      </w:r>
      <w:r>
        <w:rPr>
          <w:rFonts w:hint="eastAsia"/>
          <w:color w:val="000000"/>
          <w:kern w:val="0"/>
          <w:sz w:val="24"/>
          <w:u w:val="single"/>
        </w:rPr>
        <w:t>其他未列明行业</w:t>
      </w:r>
      <w:r>
        <w:rPr>
          <w:color w:val="000000"/>
          <w:kern w:val="0"/>
          <w:sz w:val="24"/>
          <w:u w:val="single"/>
        </w:rPr>
        <w:t xml:space="preserve">） </w:t>
      </w:r>
      <w:r>
        <w:rPr>
          <w:color w:val="000000"/>
          <w:kern w:val="0"/>
          <w:sz w:val="24"/>
        </w:rPr>
        <w:t>行业；</w:t>
      </w:r>
      <w:r>
        <w:rPr>
          <w:rFonts w:hint="eastAsia"/>
          <w:color w:val="000000"/>
          <w:kern w:val="0"/>
          <w:sz w:val="24"/>
          <w:lang w:val="en-US" w:eastAsia="zh-CN"/>
        </w:rPr>
        <w:t>承接企业</w:t>
      </w:r>
      <w:r>
        <w:rPr>
          <w:color w:val="000000"/>
          <w:kern w:val="0"/>
          <w:sz w:val="24"/>
        </w:rPr>
        <w:t>为</w:t>
      </w:r>
      <w:r>
        <w:rPr>
          <w:color w:val="000000"/>
          <w:kern w:val="0"/>
          <w:sz w:val="24"/>
          <w:u w:val="single"/>
        </w:rPr>
        <w:t>（企业名称）</w:t>
      </w:r>
      <w:r>
        <w:rPr>
          <w:color w:val="000000"/>
          <w:kern w:val="0"/>
          <w:sz w:val="24"/>
        </w:rPr>
        <w:t>，从业人员</w:t>
      </w:r>
      <w:r>
        <w:rPr>
          <w:color w:val="000000"/>
          <w:kern w:val="0"/>
          <w:sz w:val="24"/>
          <w:u w:val="single"/>
        </w:rPr>
        <w:t xml:space="preserve"> </w:t>
      </w:r>
      <w:r>
        <w:rPr>
          <w:color w:val="000000"/>
          <w:kern w:val="0"/>
          <w:sz w:val="24"/>
          <w:u w:val="single"/>
        </w:rPr>
        <w:tab/>
      </w:r>
      <w:r>
        <w:rPr>
          <w:color w:val="000000"/>
          <w:kern w:val="0"/>
          <w:sz w:val="24"/>
        </w:rPr>
        <w:t>人，营业收入为</w:t>
      </w:r>
      <w:r>
        <w:rPr>
          <w:color w:val="000000"/>
          <w:kern w:val="0"/>
          <w:sz w:val="24"/>
          <w:u w:val="single"/>
        </w:rPr>
        <w:t xml:space="preserve"> </w:t>
      </w:r>
      <w:r>
        <w:rPr>
          <w:color w:val="000000"/>
          <w:kern w:val="0"/>
          <w:sz w:val="24"/>
          <w:u w:val="single"/>
        </w:rPr>
        <w:tab/>
      </w:r>
      <w:r>
        <w:rPr>
          <w:color w:val="000000"/>
          <w:kern w:val="0"/>
          <w:sz w:val="24"/>
        </w:rPr>
        <w:t>万元，资产总额为</w:t>
      </w:r>
      <w:r>
        <w:rPr>
          <w:color w:val="000000"/>
          <w:kern w:val="0"/>
          <w:sz w:val="24"/>
          <w:u w:val="single"/>
        </w:rPr>
        <w:t xml:space="preserve"> </w:t>
      </w:r>
      <w:r>
        <w:rPr>
          <w:color w:val="000000"/>
          <w:kern w:val="0"/>
          <w:sz w:val="24"/>
          <w:u w:val="single"/>
        </w:rPr>
        <w:tab/>
      </w:r>
      <w:r>
        <w:rPr>
          <w:color w:val="000000"/>
          <w:kern w:val="0"/>
          <w:sz w:val="24"/>
        </w:rPr>
        <w:t>万元，属于</w:t>
      </w:r>
      <w:r>
        <w:rPr>
          <w:color w:val="000000"/>
          <w:kern w:val="0"/>
          <w:sz w:val="24"/>
          <w:u w:val="single"/>
        </w:rPr>
        <w:t>（中型企业、小型企业、微型企业）</w:t>
      </w:r>
      <w:r>
        <w:rPr>
          <w:rFonts w:hint="eastAsia"/>
          <w:color w:val="000000"/>
          <w:kern w:val="0"/>
          <w:sz w:val="24"/>
        </w:rPr>
        <w:t>。</w:t>
      </w:r>
    </w:p>
    <w:p>
      <w:pPr>
        <w:spacing w:line="360" w:lineRule="auto"/>
        <w:ind w:firstLine="480" w:firstLineChars="200"/>
        <w:rPr>
          <w:color w:val="000000"/>
          <w:kern w:val="0"/>
          <w:sz w:val="24"/>
        </w:rPr>
      </w:pPr>
      <w:r>
        <w:rPr>
          <w:color w:val="000000"/>
          <w:kern w:val="0"/>
          <w:sz w:val="24"/>
        </w:rPr>
        <w:t>以上企业，不属于大企业的分支机构，不存在控股股东为大企业的情形，也不存在与大企业的负责人为同一人的情形。</w:t>
      </w:r>
    </w:p>
    <w:p>
      <w:pPr>
        <w:spacing w:line="360" w:lineRule="auto"/>
        <w:ind w:firstLine="480" w:firstLineChars="200"/>
        <w:rPr>
          <w:color w:val="000000"/>
          <w:kern w:val="0"/>
          <w:sz w:val="24"/>
        </w:rPr>
      </w:pPr>
      <w:r>
        <w:rPr>
          <w:color w:val="000000"/>
          <w:kern w:val="0"/>
          <w:sz w:val="24"/>
        </w:rPr>
        <w:t>本企业对上述声明内容的真实性负责。如有虚假，将依法承担相应责任。</w:t>
      </w:r>
    </w:p>
    <w:p>
      <w:pPr>
        <w:rPr>
          <w:color w:val="000000"/>
        </w:rPr>
      </w:pPr>
    </w:p>
    <w:p>
      <w:pPr>
        <w:spacing w:line="400" w:lineRule="exact"/>
        <w:jc w:val="left"/>
        <w:rPr>
          <w:color w:val="000000"/>
          <w:kern w:val="0"/>
          <w:sz w:val="24"/>
        </w:rPr>
      </w:pPr>
    </w:p>
    <w:p>
      <w:pPr>
        <w:spacing w:line="400" w:lineRule="exact"/>
        <w:jc w:val="left"/>
        <w:rPr>
          <w:color w:val="000000"/>
          <w:kern w:val="0"/>
          <w:sz w:val="24"/>
        </w:rPr>
      </w:pPr>
    </w:p>
    <w:p>
      <w:pPr>
        <w:spacing w:line="360" w:lineRule="auto"/>
        <w:ind w:firstLine="480" w:firstLineChars="200"/>
        <w:rPr>
          <w:bCs/>
          <w:color w:val="000000"/>
          <w:sz w:val="24"/>
        </w:rPr>
      </w:pPr>
      <w:r>
        <w:rPr>
          <w:bCs/>
          <w:color w:val="000000"/>
          <w:sz w:val="24"/>
        </w:rPr>
        <w:t>企业名称（盖章）：</w:t>
      </w:r>
    </w:p>
    <w:p>
      <w:pPr>
        <w:spacing w:line="360" w:lineRule="auto"/>
        <w:ind w:firstLine="480" w:firstLineChars="200"/>
        <w:rPr>
          <w:color w:val="000000"/>
          <w:sz w:val="24"/>
        </w:rPr>
      </w:pPr>
      <w:r>
        <w:rPr>
          <w:bCs/>
          <w:color w:val="000000"/>
          <w:sz w:val="24"/>
        </w:rPr>
        <w:t>日期：</w:t>
      </w:r>
    </w:p>
    <w:p>
      <w:pPr>
        <w:rPr>
          <w:color w:val="000000"/>
        </w:rPr>
      </w:pPr>
    </w:p>
    <w:p>
      <w:pPr>
        <w:rPr>
          <w:color w:val="000000"/>
        </w:rPr>
      </w:pPr>
    </w:p>
    <w:p>
      <w:pPr>
        <w:spacing w:line="300" w:lineRule="auto"/>
        <w:jc w:val="left"/>
        <w:rPr>
          <w:b/>
          <w:color w:val="000000"/>
          <w:sz w:val="24"/>
        </w:rPr>
      </w:pPr>
      <w:r>
        <w:rPr>
          <w:b/>
          <w:color w:val="000000"/>
          <w:sz w:val="24"/>
        </w:rPr>
        <w:t>注：1、供应商为小微企业的提供此函。</w:t>
      </w:r>
    </w:p>
    <w:p>
      <w:pPr>
        <w:spacing w:line="300" w:lineRule="auto"/>
        <w:ind w:firstLine="482" w:firstLineChars="200"/>
        <w:jc w:val="left"/>
        <w:rPr>
          <w:b/>
          <w:color w:val="000000"/>
          <w:sz w:val="24"/>
        </w:rPr>
      </w:pPr>
      <w:r>
        <w:rPr>
          <w:b/>
          <w:color w:val="000000"/>
          <w:sz w:val="24"/>
        </w:rPr>
        <w:t>2、未提供此函的不享受价格扣除。</w:t>
      </w:r>
    </w:p>
    <w:p>
      <w:pPr>
        <w:spacing w:line="300" w:lineRule="auto"/>
        <w:ind w:firstLine="482" w:firstLineChars="200"/>
        <w:jc w:val="left"/>
        <w:rPr>
          <w:b/>
          <w:color w:val="000000"/>
          <w:sz w:val="24"/>
        </w:rPr>
      </w:pPr>
      <w:r>
        <w:rPr>
          <w:b/>
          <w:color w:val="000000"/>
          <w:sz w:val="24"/>
        </w:rPr>
        <w:t>3、从业人员、营业收入、资产总额填报上一年度数据，无上一年度数据的新成立企业可不填报。</w:t>
      </w:r>
    </w:p>
    <w:p>
      <w:pPr>
        <w:spacing w:line="360" w:lineRule="auto"/>
        <w:rPr>
          <w:b/>
          <w:sz w:val="24"/>
        </w:rPr>
      </w:pPr>
      <w:r>
        <w:br w:type="page"/>
      </w:r>
      <w:r>
        <w:rPr>
          <w:b/>
          <w:sz w:val="24"/>
        </w:rPr>
        <w:t>附：工业和信息化部 国家统计局国家发展和改革委员会 财政部关于印发中小企业划型标准规定的通知（工信部联企业[2011]300号）</w:t>
      </w:r>
    </w:p>
    <w:p>
      <w:pPr>
        <w:spacing w:line="300" w:lineRule="auto"/>
        <w:rPr>
          <w:sz w:val="24"/>
        </w:rPr>
      </w:pPr>
      <w:r>
        <w:rPr>
          <w:sz w:val="24"/>
        </w:rPr>
        <w:t>各省、自治区、直辖市人民政府，国务院各部委、各直属机构及有关单位：</w:t>
      </w:r>
    </w:p>
    <w:p>
      <w:pPr>
        <w:spacing w:line="300" w:lineRule="auto"/>
        <w:ind w:firstLine="480" w:firstLineChars="200"/>
        <w:rPr>
          <w:sz w:val="24"/>
        </w:rPr>
      </w:pPr>
      <w:r>
        <w:rPr>
          <w:sz w:val="24"/>
        </w:rPr>
        <w:t>为贯彻落实《中华人民共和国中小企业促进法》和《国务院关于进一步促进中小企业发展的若干意见》（国发〔2009〕36号），工业和信息化部、国家统计局、发展改革委、财政部研究制定了《中小企业划型标准规定》。</w:t>
      </w:r>
    </w:p>
    <w:p>
      <w:pPr>
        <w:spacing w:line="300" w:lineRule="auto"/>
        <w:ind w:firstLine="480" w:firstLineChars="200"/>
        <w:rPr>
          <w:sz w:val="24"/>
        </w:rPr>
      </w:pPr>
      <w:r>
        <w:rPr>
          <w:sz w:val="24"/>
        </w:rPr>
        <w:t>经国务院同意，现印发给你们，请遵照执行。</w:t>
      </w:r>
    </w:p>
    <w:p>
      <w:pPr>
        <w:spacing w:line="300" w:lineRule="auto"/>
        <w:rPr>
          <w:sz w:val="24"/>
        </w:rPr>
      </w:pPr>
      <w:r>
        <w:rPr>
          <w:sz w:val="24"/>
        </w:rPr>
        <w:t>附件：</w:t>
      </w:r>
    </w:p>
    <w:p>
      <w:pPr>
        <w:spacing w:line="300" w:lineRule="auto"/>
        <w:jc w:val="center"/>
        <w:rPr>
          <w:b/>
          <w:sz w:val="24"/>
        </w:rPr>
      </w:pPr>
      <w:r>
        <w:rPr>
          <w:b/>
          <w:sz w:val="24"/>
        </w:rPr>
        <w:t>中小企业划型标准规定</w:t>
      </w:r>
    </w:p>
    <w:p>
      <w:pPr>
        <w:spacing w:line="300" w:lineRule="auto"/>
        <w:ind w:firstLine="480" w:firstLineChars="200"/>
        <w:rPr>
          <w:sz w:val="24"/>
        </w:rPr>
      </w:pPr>
      <w:r>
        <w:rPr>
          <w:sz w:val="24"/>
        </w:rPr>
        <w:t>一、根据《中华人民共和国中小企业促进法》和《国务院关于进一步促进中小企业发展的若干意见》（国发〔2009〕36号），制定本规定。</w:t>
      </w:r>
    </w:p>
    <w:p>
      <w:pPr>
        <w:spacing w:line="300" w:lineRule="auto"/>
        <w:ind w:firstLine="480" w:firstLineChars="200"/>
        <w:rPr>
          <w:sz w:val="24"/>
        </w:rPr>
      </w:pPr>
      <w:r>
        <w:rPr>
          <w:sz w:val="24"/>
        </w:rPr>
        <w:t>二、中小企业划分为中型、小型、微型三种类型，具体标准根据企业从业人员、营业收入、资产总额等指标，结合行业特点制定。</w:t>
      </w:r>
    </w:p>
    <w:p>
      <w:pPr>
        <w:spacing w:line="300" w:lineRule="auto"/>
        <w:ind w:firstLine="480" w:firstLineChars="200"/>
        <w:rPr>
          <w:sz w:val="24"/>
        </w:rPr>
      </w:pPr>
      <w:r>
        <w:rPr>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00" w:lineRule="auto"/>
        <w:ind w:firstLine="480" w:firstLineChars="200"/>
        <w:rPr>
          <w:sz w:val="24"/>
        </w:rPr>
      </w:pPr>
      <w:r>
        <w:rPr>
          <w:sz w:val="24"/>
        </w:rPr>
        <w:t>四、各行业划型标准为：</w:t>
      </w:r>
    </w:p>
    <w:p>
      <w:pPr>
        <w:spacing w:line="300" w:lineRule="auto"/>
        <w:ind w:firstLine="480" w:firstLineChars="200"/>
        <w:rPr>
          <w:sz w:val="24"/>
        </w:rPr>
      </w:pPr>
      <w:r>
        <w:rPr>
          <w:sz w:val="24"/>
        </w:rPr>
        <w:t>（一）农、林、牧、渔业。营业收入20000万元以下的为中小微型企业。其中，营业收入500万元及以上的为中型企业，营业收入50万元及以上的为小型企业，营业收入50万元以下的为微型企业。</w:t>
      </w:r>
    </w:p>
    <w:p>
      <w:pPr>
        <w:spacing w:line="300" w:lineRule="auto"/>
        <w:ind w:firstLine="480" w:firstLineChars="200"/>
        <w:rPr>
          <w:sz w:val="24"/>
        </w:rPr>
      </w:pPr>
      <w:r>
        <w:rPr>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00" w:lineRule="auto"/>
        <w:ind w:firstLine="480" w:firstLineChars="200"/>
        <w:rPr>
          <w:sz w:val="24"/>
        </w:rPr>
      </w:pPr>
      <w:r>
        <w:rPr>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00" w:lineRule="auto"/>
        <w:ind w:firstLine="480" w:firstLineChars="200"/>
        <w:rPr>
          <w:sz w:val="24"/>
        </w:rPr>
      </w:pPr>
      <w:r>
        <w:rPr>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00" w:lineRule="auto"/>
        <w:ind w:firstLine="480" w:firstLineChars="200"/>
        <w:rPr>
          <w:sz w:val="24"/>
        </w:rPr>
      </w:pPr>
      <w:r>
        <w:rPr>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00" w:lineRule="auto"/>
        <w:ind w:firstLine="480" w:firstLineChars="200"/>
        <w:rPr>
          <w:sz w:val="24"/>
        </w:rPr>
      </w:pPr>
      <w:r>
        <w:rPr>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00" w:lineRule="auto"/>
        <w:ind w:firstLine="480" w:firstLineChars="200"/>
        <w:rPr>
          <w:sz w:val="24"/>
        </w:rPr>
      </w:pPr>
      <w:r>
        <w:rPr>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00" w:lineRule="auto"/>
        <w:ind w:firstLine="480" w:firstLineChars="200"/>
        <w:rPr>
          <w:sz w:val="24"/>
        </w:rPr>
      </w:pPr>
      <w:r>
        <w:rPr>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00" w:lineRule="auto"/>
        <w:ind w:firstLine="480" w:firstLineChars="200"/>
        <w:rPr>
          <w:sz w:val="24"/>
        </w:rPr>
      </w:pPr>
      <w:r>
        <w:rPr>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00" w:lineRule="auto"/>
        <w:ind w:firstLine="480" w:firstLineChars="200"/>
        <w:rPr>
          <w:sz w:val="24"/>
        </w:rPr>
      </w:pPr>
      <w:r>
        <w:rPr>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00" w:lineRule="auto"/>
        <w:ind w:firstLine="480" w:firstLineChars="200"/>
        <w:rPr>
          <w:sz w:val="24"/>
        </w:rPr>
      </w:pPr>
      <w:r>
        <w:rPr>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00" w:lineRule="auto"/>
        <w:ind w:firstLine="480" w:firstLineChars="200"/>
        <w:rPr>
          <w:sz w:val="24"/>
        </w:rPr>
      </w:pPr>
      <w:r>
        <w:rPr>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00" w:lineRule="auto"/>
        <w:ind w:firstLine="480" w:firstLineChars="200"/>
        <w:rPr>
          <w:sz w:val="24"/>
        </w:rPr>
      </w:pPr>
      <w:r>
        <w:rPr>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00" w:lineRule="auto"/>
        <w:ind w:firstLine="480" w:firstLineChars="200"/>
        <w:rPr>
          <w:sz w:val="24"/>
        </w:rPr>
      </w:pPr>
      <w:r>
        <w:rPr>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00" w:lineRule="auto"/>
        <w:ind w:firstLine="480" w:firstLineChars="200"/>
        <w:rPr>
          <w:sz w:val="24"/>
        </w:rPr>
      </w:pPr>
      <w:r>
        <w:rPr>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00" w:lineRule="auto"/>
        <w:ind w:firstLine="480" w:firstLineChars="200"/>
        <w:rPr>
          <w:sz w:val="24"/>
        </w:rPr>
      </w:pPr>
      <w:r>
        <w:rPr>
          <w:sz w:val="24"/>
        </w:rPr>
        <w:t>（十六）其他未列明行业。从业人员300人以下的为中小微型企业。其中，从业人员100人及以上的为中型企业；从业人员10人及以上的为小型企业；从业人员10人以下的为微型企业。</w:t>
      </w:r>
    </w:p>
    <w:p>
      <w:pPr>
        <w:spacing w:line="300" w:lineRule="auto"/>
        <w:ind w:firstLine="480" w:firstLineChars="200"/>
        <w:rPr>
          <w:sz w:val="24"/>
        </w:rPr>
      </w:pPr>
      <w:r>
        <w:rPr>
          <w:sz w:val="24"/>
        </w:rPr>
        <w:t>五、企业类型的划分以统计部门的统计数据为依据。</w:t>
      </w:r>
    </w:p>
    <w:p>
      <w:pPr>
        <w:spacing w:line="300" w:lineRule="auto"/>
        <w:ind w:firstLine="480" w:firstLineChars="200"/>
        <w:rPr>
          <w:sz w:val="24"/>
        </w:rPr>
      </w:pPr>
      <w:r>
        <w:rPr>
          <w:sz w:val="24"/>
        </w:rPr>
        <w:t>六、本规定适用于在中华人民共和国境内依法设立的各类所有制和各种组织形式的企业。个体工商户和本规定以外的行业，参照本规定进行划型。</w:t>
      </w:r>
    </w:p>
    <w:p>
      <w:pPr>
        <w:spacing w:line="300" w:lineRule="auto"/>
        <w:ind w:firstLine="480" w:firstLineChars="200"/>
        <w:rPr>
          <w:sz w:val="24"/>
        </w:rPr>
      </w:pPr>
      <w:r>
        <w:rPr>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00" w:lineRule="auto"/>
        <w:ind w:firstLine="480" w:firstLineChars="200"/>
        <w:rPr>
          <w:sz w:val="24"/>
        </w:rPr>
      </w:pPr>
      <w:r>
        <w:rPr>
          <w:sz w:val="24"/>
        </w:rPr>
        <w:t>八、本规定由工业和信息化部、国家统计局会同有关部门根据《国民经济行业分类》修订情况和企业发展变化情况适时修订。</w:t>
      </w:r>
    </w:p>
    <w:p>
      <w:pPr>
        <w:spacing w:line="300" w:lineRule="auto"/>
        <w:ind w:firstLine="480" w:firstLineChars="200"/>
        <w:rPr>
          <w:sz w:val="24"/>
        </w:rPr>
      </w:pPr>
      <w:r>
        <w:rPr>
          <w:sz w:val="24"/>
        </w:rPr>
        <w:t>九、本规定由工业和信息化部、国家统计局会同有关部门负责解释。</w:t>
      </w:r>
    </w:p>
    <w:p>
      <w:pPr>
        <w:spacing w:line="300" w:lineRule="auto"/>
        <w:ind w:firstLine="480" w:firstLineChars="200"/>
        <w:rPr>
          <w:sz w:val="24"/>
        </w:rPr>
      </w:pPr>
      <w:r>
        <w:rPr>
          <w:sz w:val="24"/>
        </w:rPr>
        <w:t>十、本规定自发布之日起执行，原国家经贸委、原国家计委、财政部和国家统计局2003年颁布的《中小企业标准暂行规定》国经贸中小企[2003]143号同时废止。</w:t>
      </w:r>
    </w:p>
    <w:p>
      <w:r>
        <w:br w:type="page"/>
      </w:r>
      <w:r>
        <w:rPr>
          <w:b/>
          <w:sz w:val="24"/>
        </w:rPr>
        <w:t>格式</w:t>
      </w:r>
      <w:r>
        <w:rPr>
          <w:rFonts w:hint="eastAsia"/>
          <w:b/>
          <w:sz w:val="24"/>
        </w:rPr>
        <w:t>1-11</w:t>
      </w:r>
    </w:p>
    <w:p>
      <w:pPr>
        <w:spacing w:line="360" w:lineRule="auto"/>
        <w:jc w:val="center"/>
        <w:rPr>
          <w:b/>
          <w:sz w:val="32"/>
          <w:szCs w:val="32"/>
        </w:rPr>
      </w:pPr>
      <w:r>
        <w:rPr>
          <w:b/>
          <w:sz w:val="32"/>
          <w:szCs w:val="32"/>
        </w:rPr>
        <w:t>残疾人福利性单位声明函</w:t>
      </w:r>
    </w:p>
    <w:p>
      <w:pPr>
        <w:spacing w:line="360" w:lineRule="auto"/>
        <w:ind w:firstLine="504" w:firstLineChars="200"/>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号）的规定，本单位为符合条件的残疾人福利性单位，且本单位参加</w:t>
      </w:r>
      <w:r>
        <w:rPr>
          <w:spacing w:val="6"/>
          <w:sz w:val="24"/>
          <w:u w:val="single"/>
        </w:rPr>
        <w:t xml:space="preserve">     </w:t>
      </w:r>
      <w:r>
        <w:rPr>
          <w:spacing w:val="6"/>
          <w:sz w:val="24"/>
        </w:rPr>
        <w:t>单位的</w:t>
      </w:r>
      <w:r>
        <w:rPr>
          <w:spacing w:val="6"/>
          <w:sz w:val="24"/>
          <w:u w:val="single"/>
        </w:rPr>
        <w:t xml:space="preserve">     </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color w:val="000000"/>
          <w:kern w:val="0"/>
          <w:sz w:val="24"/>
        </w:rPr>
      </w:pPr>
      <w:r>
        <w:rPr>
          <w:spacing w:val="6"/>
          <w:sz w:val="24"/>
        </w:rPr>
        <w:t>本单位对上述声明的真实性负责。如有虚假，将依法承担相应责任。</w:t>
      </w:r>
    </w:p>
    <w:p>
      <w:pPr>
        <w:spacing w:line="400" w:lineRule="exact"/>
        <w:jc w:val="left"/>
        <w:rPr>
          <w:color w:val="000000"/>
          <w:kern w:val="0"/>
          <w:sz w:val="24"/>
        </w:rPr>
      </w:pPr>
    </w:p>
    <w:p>
      <w:pPr>
        <w:spacing w:line="400" w:lineRule="exact"/>
        <w:jc w:val="left"/>
        <w:rPr>
          <w:color w:val="000000"/>
          <w:kern w:val="0"/>
          <w:sz w:val="24"/>
        </w:rPr>
      </w:pPr>
    </w:p>
    <w:p>
      <w:pPr>
        <w:spacing w:line="400" w:lineRule="exact"/>
        <w:jc w:val="left"/>
        <w:rPr>
          <w:color w:val="000000"/>
          <w:kern w:val="0"/>
          <w:sz w:val="24"/>
        </w:rPr>
      </w:pPr>
    </w:p>
    <w:p>
      <w:pPr>
        <w:adjustRightInd w:val="0"/>
        <w:spacing w:line="360" w:lineRule="auto"/>
        <w:contextualSpacing/>
        <w:rPr>
          <w:bCs/>
          <w:color w:val="000000"/>
          <w:sz w:val="24"/>
          <w:u w:val="single"/>
        </w:rPr>
      </w:pPr>
      <w:r>
        <w:rPr>
          <w:bCs/>
          <w:color w:val="000000"/>
          <w:sz w:val="24"/>
        </w:rPr>
        <w:t>供应商名称</w:t>
      </w:r>
      <w:r>
        <w:rPr>
          <w:color w:val="000000"/>
          <w:sz w:val="24"/>
        </w:rPr>
        <w:t>（加盖公章）</w:t>
      </w:r>
      <w:r>
        <w:rPr>
          <w:bCs/>
          <w:color w:val="000000"/>
          <w:sz w:val="24"/>
        </w:rPr>
        <w:t>：</w:t>
      </w:r>
      <w:r>
        <w:rPr>
          <w:bCs/>
          <w:color w:val="000000"/>
          <w:sz w:val="24"/>
          <w:u w:val="single"/>
        </w:rPr>
        <w:t xml:space="preserve">                                 </w:t>
      </w:r>
    </w:p>
    <w:p>
      <w:pPr>
        <w:adjustRightInd w:val="0"/>
        <w:spacing w:line="360" w:lineRule="auto"/>
        <w:contextualSpacing/>
        <w:rPr>
          <w:sz w:val="24"/>
        </w:rPr>
      </w:pPr>
      <w:r>
        <w:rPr>
          <w:bCs/>
          <w:color w:val="000000"/>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left"/>
        <w:rPr>
          <w:color w:val="000000"/>
          <w:sz w:val="24"/>
        </w:rPr>
      </w:pPr>
    </w:p>
    <w:p>
      <w:pPr>
        <w:jc w:val="left"/>
        <w:rPr>
          <w:color w:val="000000"/>
          <w:sz w:val="24"/>
        </w:rPr>
      </w:pPr>
    </w:p>
    <w:p>
      <w:pPr>
        <w:jc w:val="left"/>
        <w:rPr>
          <w:color w:val="000000"/>
          <w:sz w:val="24"/>
        </w:rPr>
      </w:pPr>
    </w:p>
    <w:p>
      <w:pPr>
        <w:spacing w:line="360" w:lineRule="auto"/>
        <w:jc w:val="left"/>
        <w:rPr>
          <w:b/>
          <w:color w:val="000000"/>
          <w:sz w:val="24"/>
        </w:rPr>
      </w:pPr>
      <w:r>
        <w:rPr>
          <w:b/>
          <w:color w:val="000000"/>
          <w:sz w:val="24"/>
        </w:rPr>
        <w:t>注：1、供应商非福利性单位或报价产品制造商非福利性单位不提供此函。</w:t>
      </w:r>
    </w:p>
    <w:p>
      <w:pPr>
        <w:spacing w:line="300" w:lineRule="auto"/>
        <w:ind w:firstLine="482" w:firstLineChars="200"/>
        <w:jc w:val="left"/>
        <w:rPr>
          <w:b/>
          <w:color w:val="000000"/>
          <w:sz w:val="24"/>
        </w:rPr>
      </w:pPr>
      <w:r>
        <w:rPr>
          <w:b/>
          <w:color w:val="000000"/>
          <w:sz w:val="24"/>
        </w:rPr>
        <w:t>2、未提供此函的不享受价格扣除。</w:t>
      </w:r>
    </w:p>
    <w:p>
      <w:r>
        <w:br w:type="page"/>
      </w:r>
      <w:r>
        <w:rPr>
          <w:b/>
          <w:sz w:val="24"/>
        </w:rPr>
        <w:t>格式</w:t>
      </w:r>
      <w:r>
        <w:rPr>
          <w:rFonts w:hint="eastAsia"/>
          <w:b/>
          <w:sz w:val="24"/>
        </w:rPr>
        <w:t>1-12</w:t>
      </w:r>
    </w:p>
    <w:p>
      <w:pPr>
        <w:spacing w:line="360" w:lineRule="auto"/>
        <w:jc w:val="center"/>
        <w:rPr>
          <w:b/>
          <w:sz w:val="32"/>
          <w:szCs w:val="32"/>
        </w:rPr>
      </w:pPr>
      <w:r>
        <w:rPr>
          <w:b/>
          <w:sz w:val="32"/>
          <w:szCs w:val="32"/>
        </w:rPr>
        <w:t>制造商家授权书</w:t>
      </w:r>
      <w:r>
        <w:rPr>
          <w:rFonts w:hint="eastAsia"/>
          <w:b/>
          <w:sz w:val="32"/>
          <w:szCs w:val="32"/>
        </w:rPr>
        <w:t>（仅限进口产品）</w:t>
      </w:r>
    </w:p>
    <w:p>
      <w:pPr>
        <w:spacing w:line="360" w:lineRule="auto"/>
        <w:rPr>
          <w:color w:val="000000"/>
          <w:sz w:val="24"/>
        </w:rPr>
      </w:pPr>
      <w:r>
        <w:rPr>
          <w:rFonts w:hint="eastAsia"/>
          <w:color w:val="000000"/>
          <w:sz w:val="24"/>
          <w:lang w:eastAsia="zh-CN"/>
        </w:rPr>
        <w:t>四川新华汇达招标代理有限公司</w:t>
      </w:r>
      <w:r>
        <w:rPr>
          <w:color w:val="000000"/>
          <w:sz w:val="24"/>
        </w:rPr>
        <w:t>：</w:t>
      </w:r>
    </w:p>
    <w:p>
      <w:pPr>
        <w:spacing w:line="360" w:lineRule="auto"/>
        <w:ind w:firstLine="480" w:firstLineChars="200"/>
        <w:rPr>
          <w:color w:val="000000"/>
          <w:sz w:val="24"/>
        </w:rPr>
      </w:pPr>
      <w:r>
        <w:rPr>
          <w:sz w:val="24"/>
          <w:u w:val="single"/>
        </w:rPr>
        <w:t xml:space="preserve">         </w:t>
      </w:r>
      <w:r>
        <w:rPr>
          <w:color w:val="000000"/>
          <w:sz w:val="24"/>
        </w:rPr>
        <w:t>（制造商家名称）是在</w:t>
      </w:r>
      <w:r>
        <w:rPr>
          <w:sz w:val="24"/>
          <w:u w:val="single"/>
        </w:rPr>
        <w:t xml:space="preserve">         </w:t>
      </w:r>
      <w:r>
        <w:rPr>
          <w:color w:val="000000"/>
          <w:sz w:val="24"/>
        </w:rPr>
        <w:t>（国名）依法登记注册的，其厂址现在</w:t>
      </w:r>
      <w:r>
        <w:rPr>
          <w:sz w:val="24"/>
          <w:u w:val="single"/>
        </w:rPr>
        <w:t xml:space="preserve">         </w:t>
      </w:r>
      <w:r>
        <w:rPr>
          <w:color w:val="000000"/>
          <w:sz w:val="24"/>
        </w:rPr>
        <w:t>。</w:t>
      </w:r>
    </w:p>
    <w:p>
      <w:pPr>
        <w:spacing w:line="360" w:lineRule="auto"/>
        <w:ind w:firstLine="480" w:firstLineChars="200"/>
        <w:rPr>
          <w:color w:val="000000"/>
          <w:sz w:val="24"/>
        </w:rPr>
      </w:pPr>
      <w:r>
        <w:rPr>
          <w:sz w:val="24"/>
          <w:u w:val="single"/>
        </w:rPr>
        <w:t xml:space="preserve">         </w:t>
      </w:r>
      <w:r>
        <w:rPr>
          <w:color w:val="000000"/>
          <w:sz w:val="24"/>
        </w:rPr>
        <w:t>被授权公司名称）是在</w:t>
      </w:r>
      <w:r>
        <w:rPr>
          <w:sz w:val="24"/>
          <w:u w:val="single"/>
        </w:rPr>
        <w:t xml:space="preserve">         </w:t>
      </w:r>
      <w:r>
        <w:rPr>
          <w:color w:val="000000"/>
          <w:sz w:val="24"/>
        </w:rPr>
        <w:t>（国名）依法登记注册的，其主要营业地点现在</w:t>
      </w:r>
      <w:r>
        <w:rPr>
          <w:sz w:val="24"/>
          <w:u w:val="single"/>
        </w:rPr>
        <w:t xml:space="preserve">         </w:t>
      </w:r>
      <w:r>
        <w:rPr>
          <w:color w:val="000000"/>
          <w:sz w:val="24"/>
        </w:rPr>
        <w:t>。</w:t>
      </w:r>
    </w:p>
    <w:p>
      <w:pPr>
        <w:spacing w:line="360" w:lineRule="auto"/>
        <w:ind w:firstLine="480" w:firstLineChars="200"/>
        <w:rPr>
          <w:color w:val="000000"/>
          <w:sz w:val="24"/>
        </w:rPr>
      </w:pPr>
      <w:r>
        <w:rPr>
          <w:sz w:val="24"/>
          <w:u w:val="single"/>
        </w:rPr>
        <w:t xml:space="preserve">         </w:t>
      </w:r>
      <w:r>
        <w:rPr>
          <w:color w:val="000000"/>
          <w:sz w:val="24"/>
        </w:rPr>
        <w:t>（制造商家名称）授权</w:t>
      </w:r>
      <w:r>
        <w:rPr>
          <w:sz w:val="24"/>
          <w:u w:val="single"/>
        </w:rPr>
        <w:t xml:space="preserve">       </w:t>
      </w:r>
      <w:r>
        <w:rPr>
          <w:color w:val="000000"/>
          <w:sz w:val="24"/>
        </w:rPr>
        <w:t>（被授权公司名称）为我方制造的</w:t>
      </w:r>
      <w:r>
        <w:rPr>
          <w:sz w:val="24"/>
          <w:u w:val="single"/>
        </w:rPr>
        <w:t xml:space="preserve">      </w:t>
      </w:r>
      <w:r>
        <w:rPr>
          <w:color w:val="000000"/>
          <w:sz w:val="24"/>
        </w:rPr>
        <w:t>品牌产品的合法销售商（授权销售的产品清单附后），参加</w:t>
      </w:r>
      <w:r>
        <w:rPr>
          <w:sz w:val="24"/>
          <w:u w:val="single"/>
        </w:rPr>
        <w:t xml:space="preserve">       </w:t>
      </w:r>
      <w:r>
        <w:rPr>
          <w:color w:val="000000"/>
          <w:sz w:val="24"/>
        </w:rPr>
        <w:t>项目（项目编号：</w:t>
      </w:r>
      <w:r>
        <w:rPr>
          <w:color w:val="000000"/>
          <w:sz w:val="24"/>
          <w:u w:val="single"/>
        </w:rPr>
        <w:t xml:space="preserve">       </w:t>
      </w:r>
      <w:r>
        <w:rPr>
          <w:color w:val="000000"/>
          <w:sz w:val="24"/>
        </w:rPr>
        <w:t>）第</w:t>
      </w:r>
      <w:r>
        <w:rPr>
          <w:sz w:val="24"/>
          <w:u w:val="single"/>
        </w:rPr>
        <w:t xml:space="preserve">    </w:t>
      </w:r>
      <w:r>
        <w:rPr>
          <w:color w:val="000000"/>
          <w:sz w:val="24"/>
        </w:rPr>
        <w:t>包的报价，全权处理与该产品采购的有关事宜，并对我方具有约束力。</w:t>
      </w:r>
    </w:p>
    <w:p>
      <w:pPr>
        <w:pStyle w:val="10"/>
        <w:spacing w:line="360" w:lineRule="auto"/>
        <w:rPr>
          <w:color w:val="000000"/>
          <w:sz w:val="24"/>
          <w:szCs w:val="24"/>
        </w:rPr>
      </w:pPr>
      <w:r>
        <w:rPr>
          <w:color w:val="000000"/>
          <w:sz w:val="24"/>
          <w:szCs w:val="24"/>
        </w:rPr>
        <w:t>作为制造商，我方承诺，为本次采购提供的货物为原厂制造、合法渠道供应的全新产品。我方保证以政府采购合作者来约束自己，并对该报价共同承担和分别承担采购文件中所规定的义务。</w:t>
      </w:r>
    </w:p>
    <w:p>
      <w:pPr>
        <w:spacing w:line="400" w:lineRule="exact"/>
        <w:ind w:firstLine="630"/>
        <w:rPr>
          <w:color w:val="000000"/>
          <w:sz w:val="24"/>
        </w:rPr>
      </w:pPr>
    </w:p>
    <w:p>
      <w:pPr>
        <w:spacing w:line="360" w:lineRule="auto"/>
        <w:ind w:firstLine="480" w:firstLineChars="200"/>
        <w:rPr>
          <w:color w:val="000000"/>
          <w:sz w:val="24"/>
        </w:rPr>
      </w:pPr>
      <w:r>
        <w:rPr>
          <w:color w:val="000000"/>
          <w:sz w:val="24"/>
        </w:rPr>
        <w:t>授权单位名称：</w:t>
      </w:r>
      <w:r>
        <w:rPr>
          <w:color w:val="000000"/>
          <w:sz w:val="24"/>
          <w:u w:val="single"/>
        </w:rPr>
        <w:t xml:space="preserve">                           </w:t>
      </w:r>
      <w:r>
        <w:rPr>
          <w:color w:val="000000"/>
          <w:sz w:val="24"/>
        </w:rPr>
        <w:t>（盖单位公章）</w:t>
      </w:r>
    </w:p>
    <w:p>
      <w:pPr>
        <w:spacing w:line="360" w:lineRule="auto"/>
        <w:ind w:firstLine="480" w:firstLineChars="200"/>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480" w:firstLineChars="200"/>
        <w:rPr>
          <w:color w:val="000000"/>
          <w:sz w:val="24"/>
        </w:rPr>
      </w:pPr>
      <w:r>
        <w:rPr>
          <w:color w:val="000000"/>
          <w:sz w:val="24"/>
        </w:rPr>
        <w:t>附：授权销售产品清单</w:t>
      </w:r>
    </w:p>
    <w:p>
      <w:pPr>
        <w:spacing w:line="400" w:lineRule="exact"/>
        <w:rPr>
          <w:color w:val="000000"/>
          <w:sz w:val="32"/>
        </w:rPr>
      </w:pPr>
    </w:p>
    <w:p>
      <w:pPr>
        <w:pStyle w:val="52"/>
        <w:ind w:firstLine="0" w:firstLineChars="0"/>
        <w:rPr>
          <w:color w:val="000000"/>
        </w:rPr>
      </w:pPr>
    </w:p>
    <w:p>
      <w:pPr>
        <w:spacing w:line="400" w:lineRule="exact"/>
        <w:ind w:firstLine="480" w:firstLineChars="200"/>
        <w:rPr>
          <w:kern w:val="0"/>
          <w:sz w:val="24"/>
        </w:rPr>
      </w:pPr>
      <w:r>
        <w:rPr>
          <w:kern w:val="0"/>
          <w:sz w:val="24"/>
        </w:rPr>
        <w:t>注：</w:t>
      </w:r>
    </w:p>
    <w:p>
      <w:pPr>
        <w:spacing w:line="400" w:lineRule="exact"/>
        <w:ind w:firstLine="480" w:firstLineChars="200"/>
        <w:rPr>
          <w:kern w:val="0"/>
          <w:sz w:val="24"/>
        </w:rPr>
      </w:pPr>
      <w:r>
        <w:rPr>
          <w:kern w:val="0"/>
          <w:sz w:val="24"/>
        </w:rPr>
        <w:t>1、供应商也可提供制造商家自有的授权格式文件，</w:t>
      </w:r>
      <w:r>
        <w:rPr>
          <w:sz w:val="24"/>
        </w:rPr>
        <w:t>制造厂家可以是派出机构。若由代理商授权的，须同时提供证明代理商有授权资格</w:t>
      </w:r>
      <w:r>
        <w:rPr>
          <w:kern w:val="0"/>
          <w:sz w:val="24"/>
        </w:rPr>
        <w:t>的证明文件复印件。（若由国外制造厂家直接授权的，签字或盖章均可）</w:t>
      </w:r>
    </w:p>
    <w:p>
      <w:pPr>
        <w:spacing w:line="360" w:lineRule="auto"/>
        <w:jc w:val="left"/>
        <w:rPr>
          <w:b/>
          <w:sz w:val="24"/>
        </w:rPr>
      </w:pPr>
      <w:r>
        <w:rPr>
          <w:rFonts w:hint="eastAsia" w:ascii="宋体" w:hAnsi="宋体"/>
          <w:b/>
          <w:sz w:val="32"/>
          <w:szCs w:val="32"/>
        </w:rPr>
        <w:br w:type="page"/>
      </w:r>
      <w:r>
        <w:rPr>
          <w:b/>
          <w:sz w:val="24"/>
        </w:rPr>
        <w:t>格式</w:t>
      </w:r>
      <w:r>
        <w:rPr>
          <w:rFonts w:hint="eastAsia"/>
          <w:b/>
          <w:sz w:val="24"/>
        </w:rPr>
        <w:t>1-13</w:t>
      </w:r>
    </w:p>
    <w:p>
      <w:pPr>
        <w:spacing w:line="360" w:lineRule="auto"/>
        <w:jc w:val="center"/>
        <w:rPr>
          <w:rFonts w:ascii="宋体" w:hAnsi="宋体"/>
          <w:b/>
          <w:sz w:val="32"/>
          <w:szCs w:val="32"/>
        </w:rPr>
      </w:pPr>
      <w:r>
        <w:rPr>
          <w:rFonts w:hint="eastAsia" w:ascii="宋体" w:hAnsi="宋体"/>
          <w:b/>
          <w:sz w:val="32"/>
          <w:szCs w:val="32"/>
        </w:rPr>
        <w:t>技术、服务要求应答表</w:t>
      </w:r>
    </w:p>
    <w:p>
      <w:pPr>
        <w:spacing w:line="360" w:lineRule="auto"/>
        <w:rPr>
          <w:bCs/>
          <w:sz w:val="24"/>
        </w:rPr>
      </w:pPr>
    </w:p>
    <w:p>
      <w:pPr>
        <w:spacing w:line="360" w:lineRule="auto"/>
        <w:rPr>
          <w:bCs/>
          <w:sz w:val="24"/>
        </w:rPr>
      </w:pPr>
      <w:r>
        <w:rPr>
          <w:rFonts w:hint="eastAsia"/>
          <w:bCs/>
          <w:sz w:val="24"/>
        </w:rPr>
        <w:t>项目名称：</w:t>
      </w:r>
      <w:r>
        <w:rPr>
          <w:rFonts w:hint="eastAsia" w:eastAsia="新宋体"/>
          <w:bCs/>
          <w:sz w:val="24"/>
          <w:u w:val="single"/>
        </w:rPr>
        <w:t xml:space="preserve">                                        </w:t>
      </w:r>
    </w:p>
    <w:p>
      <w:pPr>
        <w:spacing w:line="360" w:lineRule="auto"/>
        <w:rPr>
          <w:bCs/>
          <w:sz w:val="24"/>
        </w:rPr>
      </w:pPr>
      <w:r>
        <w:rPr>
          <w:rFonts w:hint="eastAsia"/>
          <w:sz w:val="24"/>
        </w:rPr>
        <w:t>项目编号：</w:t>
      </w:r>
      <w:r>
        <w:rPr>
          <w:rFonts w:hint="eastAsia" w:eastAsia="新宋体"/>
          <w:bCs/>
          <w:sz w:val="24"/>
          <w:u w:val="single"/>
        </w:rPr>
        <w:t xml:space="preserve">                                        </w:t>
      </w:r>
      <w:r>
        <w:rPr>
          <w:rFonts w:hint="eastAsia" w:eastAsia="新宋体"/>
          <w:bCs/>
          <w:sz w:val="24"/>
        </w:rPr>
        <w:t xml:space="preserve"> </w:t>
      </w:r>
    </w:p>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b/>
                <w:color w:val="000000"/>
                <w:sz w:val="24"/>
              </w:rPr>
            </w:pPr>
            <w:r>
              <w:rPr>
                <w:rFonts w:hint="eastAsia"/>
                <w:b/>
                <w:color w:val="000000"/>
                <w:sz w:val="24"/>
              </w:rPr>
              <w:t>序号</w:t>
            </w:r>
          </w:p>
        </w:tc>
        <w:tc>
          <w:tcPr>
            <w:tcW w:w="1797" w:type="pct"/>
            <w:vAlign w:val="center"/>
          </w:tcPr>
          <w:p>
            <w:pPr>
              <w:jc w:val="center"/>
              <w:rPr>
                <w:b/>
                <w:color w:val="000000"/>
                <w:sz w:val="24"/>
              </w:rPr>
            </w:pPr>
            <w:r>
              <w:rPr>
                <w:rFonts w:hint="eastAsia"/>
                <w:b/>
                <w:color w:val="000000"/>
                <w:sz w:val="24"/>
              </w:rPr>
              <w:t>采购文件要求</w:t>
            </w:r>
          </w:p>
        </w:tc>
        <w:tc>
          <w:tcPr>
            <w:tcW w:w="1797" w:type="pct"/>
            <w:vAlign w:val="center"/>
          </w:tcPr>
          <w:p>
            <w:pPr>
              <w:jc w:val="center"/>
              <w:rPr>
                <w:b/>
                <w:color w:val="000000"/>
                <w:sz w:val="24"/>
              </w:rPr>
            </w:pPr>
            <w:r>
              <w:rPr>
                <w:rFonts w:hint="eastAsia"/>
                <w:b/>
                <w:color w:val="000000"/>
                <w:sz w:val="24"/>
              </w:rPr>
              <w:t>响应文件响应</w:t>
            </w:r>
          </w:p>
        </w:tc>
        <w:tc>
          <w:tcPr>
            <w:tcW w:w="895" w:type="pct"/>
            <w:vAlign w:val="center"/>
          </w:tcPr>
          <w:p>
            <w:pPr>
              <w:jc w:val="center"/>
              <w:rPr>
                <w:b/>
                <w:color w:val="000000"/>
                <w:sz w:val="24"/>
              </w:rPr>
            </w:pPr>
            <w:r>
              <w:rPr>
                <w:rFonts w:hint="eastAsia"/>
                <w:b/>
                <w:color w:val="000000"/>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bl>
    <w:p>
      <w:pPr>
        <w:pStyle w:val="8"/>
        <w:ind w:firstLine="0" w:firstLineChars="0"/>
        <w:rPr>
          <w:b/>
          <w:color w:val="000000"/>
          <w:sz w:val="24"/>
        </w:rPr>
      </w:pPr>
    </w:p>
    <w:p>
      <w:pPr>
        <w:spacing w:line="360" w:lineRule="auto"/>
        <w:ind w:firstLine="480" w:firstLineChars="200"/>
        <w:rPr>
          <w:b/>
          <w:color w:val="000000"/>
          <w:sz w:val="24"/>
        </w:rPr>
      </w:pPr>
      <w:r>
        <w:rPr>
          <w:rFonts w:hint="eastAsia"/>
          <w:color w:val="000000"/>
          <w:sz w:val="24"/>
        </w:rPr>
        <w:t>注：供应商将磋商文件第五章</w:t>
      </w:r>
      <w:r>
        <w:rPr>
          <w:color w:val="000000"/>
          <w:sz w:val="24"/>
        </w:rPr>
        <w:t>“</w:t>
      </w:r>
      <w:r>
        <w:rPr>
          <w:rFonts w:hint="eastAsia"/>
          <w:color w:val="000000"/>
          <w:sz w:val="24"/>
        </w:rPr>
        <w:t>服务要求</w:t>
      </w:r>
      <w:r>
        <w:rPr>
          <w:color w:val="000000"/>
          <w:sz w:val="24"/>
        </w:rPr>
        <w:t>”据实逐条填写</w:t>
      </w:r>
      <w:r>
        <w:rPr>
          <w:rFonts w:hint="eastAsia"/>
          <w:color w:val="000000"/>
          <w:sz w:val="24"/>
        </w:rPr>
        <w:t>，</w:t>
      </w:r>
      <w:r>
        <w:rPr>
          <w:color w:val="000000"/>
          <w:sz w:val="24"/>
        </w:rPr>
        <w:t>不得虚假响应，未逐条填写或虚假响应的，其响应文件无效并按规定追究其相关责任</w:t>
      </w:r>
      <w:r>
        <w:rPr>
          <w:rFonts w:hint="eastAsia"/>
          <w:color w:val="000000"/>
          <w:sz w:val="24"/>
        </w:rPr>
        <w:t>。</w:t>
      </w:r>
    </w:p>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bCs/>
          <w:color w:val="000000"/>
          <w:sz w:val="24"/>
          <w:u w:val="single"/>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rPr>
          <w:color w:val="000000"/>
        </w:rPr>
      </w:pPr>
      <w:r>
        <w:rPr>
          <w:rFonts w:hint="eastAsia"/>
          <w:color w:val="000000"/>
        </w:rPr>
        <w:br w:type="page"/>
      </w:r>
      <w:r>
        <w:rPr>
          <w:b/>
          <w:sz w:val="24"/>
        </w:rPr>
        <w:t>格式1-1</w:t>
      </w:r>
      <w:r>
        <w:rPr>
          <w:rFonts w:hint="eastAsia"/>
          <w:b/>
          <w:sz w:val="24"/>
        </w:rPr>
        <w:t>4</w:t>
      </w:r>
    </w:p>
    <w:p>
      <w:pPr>
        <w:spacing w:line="360" w:lineRule="auto"/>
        <w:jc w:val="center"/>
        <w:rPr>
          <w:rFonts w:ascii="宋体" w:hAnsi="宋体"/>
          <w:b/>
          <w:sz w:val="32"/>
          <w:szCs w:val="32"/>
        </w:rPr>
      </w:pPr>
      <w:r>
        <w:rPr>
          <w:rFonts w:hint="eastAsia" w:ascii="宋体" w:hAnsi="宋体"/>
          <w:b/>
          <w:sz w:val="32"/>
          <w:szCs w:val="32"/>
        </w:rPr>
        <w:t>商务服务应答表</w:t>
      </w:r>
    </w:p>
    <w:p>
      <w:pPr>
        <w:spacing w:line="360" w:lineRule="auto"/>
        <w:rPr>
          <w:bCs/>
          <w:sz w:val="24"/>
        </w:rPr>
      </w:pPr>
      <w:r>
        <w:rPr>
          <w:rFonts w:hint="eastAsia"/>
          <w:bCs/>
          <w:sz w:val="24"/>
        </w:rPr>
        <w:t>项目名称：</w:t>
      </w:r>
      <w:r>
        <w:rPr>
          <w:rFonts w:hint="eastAsia" w:eastAsia="新宋体"/>
          <w:bCs/>
          <w:sz w:val="24"/>
          <w:u w:val="single"/>
        </w:rPr>
        <w:t xml:space="preserve">                                        </w:t>
      </w:r>
    </w:p>
    <w:p>
      <w:pPr>
        <w:spacing w:line="360" w:lineRule="auto"/>
        <w:rPr>
          <w:bCs/>
          <w:sz w:val="24"/>
        </w:rPr>
      </w:pPr>
      <w:r>
        <w:rPr>
          <w:rFonts w:hint="eastAsia"/>
          <w:sz w:val="24"/>
        </w:rPr>
        <w:t>项目编号：</w:t>
      </w:r>
      <w:r>
        <w:rPr>
          <w:rFonts w:hint="eastAsia" w:eastAsia="新宋体"/>
          <w:bCs/>
          <w:sz w:val="24"/>
          <w:u w:val="single"/>
        </w:rPr>
        <w:t xml:space="preserve">                                        </w:t>
      </w:r>
      <w:r>
        <w:rPr>
          <w:rFonts w:hint="eastAsia" w:eastAsia="新宋体"/>
          <w:bCs/>
          <w:sz w:val="24"/>
        </w:rPr>
        <w:t xml:space="preserve"> </w:t>
      </w:r>
    </w:p>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b/>
                <w:color w:val="000000"/>
                <w:sz w:val="24"/>
              </w:rPr>
            </w:pPr>
            <w:r>
              <w:rPr>
                <w:rFonts w:hint="eastAsia"/>
                <w:b/>
                <w:color w:val="000000"/>
                <w:sz w:val="24"/>
              </w:rPr>
              <w:t>序号</w:t>
            </w:r>
          </w:p>
        </w:tc>
        <w:tc>
          <w:tcPr>
            <w:tcW w:w="1797" w:type="pct"/>
            <w:vAlign w:val="center"/>
          </w:tcPr>
          <w:p>
            <w:pPr>
              <w:jc w:val="center"/>
              <w:rPr>
                <w:b/>
                <w:color w:val="000000"/>
                <w:sz w:val="24"/>
              </w:rPr>
            </w:pPr>
            <w:r>
              <w:rPr>
                <w:rFonts w:hint="eastAsia"/>
                <w:b/>
                <w:color w:val="000000"/>
                <w:sz w:val="24"/>
              </w:rPr>
              <w:t>采购文件要求</w:t>
            </w:r>
          </w:p>
        </w:tc>
        <w:tc>
          <w:tcPr>
            <w:tcW w:w="1797" w:type="pct"/>
            <w:vAlign w:val="center"/>
          </w:tcPr>
          <w:p>
            <w:pPr>
              <w:jc w:val="center"/>
              <w:rPr>
                <w:b/>
                <w:color w:val="000000"/>
                <w:sz w:val="24"/>
              </w:rPr>
            </w:pPr>
            <w:r>
              <w:rPr>
                <w:rFonts w:hint="eastAsia"/>
                <w:b/>
                <w:color w:val="000000"/>
                <w:sz w:val="24"/>
              </w:rPr>
              <w:t>响应文件响应</w:t>
            </w:r>
          </w:p>
        </w:tc>
        <w:tc>
          <w:tcPr>
            <w:tcW w:w="895" w:type="pct"/>
            <w:vAlign w:val="center"/>
          </w:tcPr>
          <w:p>
            <w:pPr>
              <w:jc w:val="center"/>
              <w:rPr>
                <w:b/>
                <w:color w:val="000000"/>
                <w:sz w:val="24"/>
              </w:rPr>
            </w:pPr>
            <w:r>
              <w:rPr>
                <w:rFonts w:hint="eastAsia"/>
                <w:b/>
                <w:color w:val="000000"/>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11" w:type="pct"/>
            <w:vAlign w:val="center"/>
          </w:tcPr>
          <w:p>
            <w:pPr>
              <w:jc w:val="center"/>
              <w:rPr>
                <w:color w:val="000000"/>
                <w:sz w:val="24"/>
              </w:rPr>
            </w:pPr>
          </w:p>
        </w:tc>
        <w:tc>
          <w:tcPr>
            <w:tcW w:w="1797" w:type="pct"/>
            <w:vAlign w:val="center"/>
          </w:tcPr>
          <w:p>
            <w:pPr>
              <w:jc w:val="center"/>
              <w:rPr>
                <w:color w:val="000000"/>
                <w:sz w:val="24"/>
              </w:rPr>
            </w:pPr>
          </w:p>
        </w:tc>
        <w:tc>
          <w:tcPr>
            <w:tcW w:w="1797" w:type="pct"/>
            <w:vAlign w:val="center"/>
          </w:tcPr>
          <w:p>
            <w:pPr>
              <w:jc w:val="center"/>
              <w:rPr>
                <w:color w:val="000000"/>
                <w:sz w:val="24"/>
              </w:rPr>
            </w:pPr>
          </w:p>
        </w:tc>
        <w:tc>
          <w:tcPr>
            <w:tcW w:w="895" w:type="pct"/>
            <w:vAlign w:val="center"/>
          </w:tcPr>
          <w:p>
            <w:pPr>
              <w:jc w:val="center"/>
              <w:rPr>
                <w:color w:val="000000"/>
                <w:sz w:val="24"/>
              </w:rPr>
            </w:pPr>
          </w:p>
        </w:tc>
      </w:tr>
    </w:tbl>
    <w:p/>
    <w:p>
      <w:pPr>
        <w:spacing w:line="360" w:lineRule="auto"/>
        <w:rPr>
          <w:color w:val="000000"/>
          <w:sz w:val="24"/>
        </w:rPr>
      </w:pPr>
      <w:r>
        <w:rPr>
          <w:rFonts w:hint="eastAsia"/>
          <w:color w:val="000000"/>
          <w:sz w:val="24"/>
        </w:rPr>
        <w:t>注意：供应商必须将第五章</w:t>
      </w:r>
      <w:r>
        <w:rPr>
          <w:color w:val="000000"/>
          <w:sz w:val="24"/>
        </w:rPr>
        <w:t>“商务要求”据实逐条填写，不得虚假响应，未逐条填写或虚假响应的，其响应文件无效并按规定追究其相关责任</w:t>
      </w:r>
      <w:r>
        <w:rPr>
          <w:rFonts w:hint="eastAsia"/>
          <w:color w:val="000000"/>
          <w:sz w:val="24"/>
        </w:rPr>
        <w:t>。</w:t>
      </w:r>
    </w:p>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bCs/>
          <w:color w:val="000000"/>
          <w:sz w:val="24"/>
          <w:u w:val="single"/>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
      <w:r>
        <w:rPr>
          <w:rFonts w:hint="eastAsia"/>
        </w:rPr>
        <w:br w:type="page"/>
      </w:r>
      <w:r>
        <w:rPr>
          <w:b/>
          <w:sz w:val="24"/>
        </w:rPr>
        <w:t>格式1-</w:t>
      </w:r>
      <w:r>
        <w:rPr>
          <w:rFonts w:hint="eastAsia"/>
          <w:b/>
          <w:sz w:val="24"/>
        </w:rPr>
        <w:t>15</w:t>
      </w:r>
    </w:p>
    <w:p>
      <w:pPr>
        <w:spacing w:line="360" w:lineRule="auto"/>
        <w:jc w:val="center"/>
        <w:rPr>
          <w:rFonts w:ascii="宋体" w:hAnsi="宋体"/>
          <w:b/>
          <w:sz w:val="32"/>
          <w:szCs w:val="32"/>
        </w:rPr>
      </w:pPr>
      <w:r>
        <w:rPr>
          <w:rFonts w:hint="eastAsia" w:ascii="宋体" w:hAnsi="宋体"/>
          <w:b/>
          <w:sz w:val="32"/>
          <w:szCs w:val="32"/>
        </w:rPr>
        <w:t>供应商类似项目业绩一览表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b/>
                <w:color w:val="000000"/>
                <w:sz w:val="24"/>
              </w:rPr>
            </w:pPr>
            <w:r>
              <w:rPr>
                <w:rFonts w:hint="eastAsia"/>
                <w:b/>
                <w:color w:val="000000"/>
                <w:sz w:val="24"/>
              </w:rPr>
              <w:t>年份</w:t>
            </w:r>
          </w:p>
        </w:tc>
        <w:tc>
          <w:tcPr>
            <w:tcW w:w="796" w:type="pct"/>
            <w:vAlign w:val="center"/>
          </w:tcPr>
          <w:p>
            <w:pPr>
              <w:contextualSpacing/>
              <w:jc w:val="center"/>
              <w:rPr>
                <w:b/>
                <w:color w:val="000000"/>
                <w:sz w:val="24"/>
              </w:rPr>
            </w:pPr>
            <w:r>
              <w:rPr>
                <w:rFonts w:hint="eastAsia"/>
                <w:b/>
                <w:color w:val="000000"/>
                <w:sz w:val="24"/>
              </w:rPr>
              <w:t>用户名称</w:t>
            </w:r>
          </w:p>
        </w:tc>
        <w:tc>
          <w:tcPr>
            <w:tcW w:w="728" w:type="pct"/>
            <w:vAlign w:val="center"/>
          </w:tcPr>
          <w:p>
            <w:pPr>
              <w:contextualSpacing/>
              <w:jc w:val="center"/>
              <w:rPr>
                <w:b/>
                <w:color w:val="000000"/>
                <w:sz w:val="24"/>
              </w:rPr>
            </w:pPr>
            <w:r>
              <w:rPr>
                <w:rFonts w:hint="eastAsia"/>
                <w:b/>
                <w:color w:val="000000"/>
                <w:sz w:val="24"/>
              </w:rPr>
              <w:t>项目名称</w:t>
            </w:r>
          </w:p>
        </w:tc>
        <w:tc>
          <w:tcPr>
            <w:tcW w:w="640" w:type="pct"/>
            <w:vAlign w:val="center"/>
          </w:tcPr>
          <w:p>
            <w:pPr>
              <w:contextualSpacing/>
              <w:jc w:val="center"/>
              <w:rPr>
                <w:b/>
                <w:color w:val="000000"/>
                <w:sz w:val="24"/>
              </w:rPr>
            </w:pPr>
            <w:r>
              <w:rPr>
                <w:rFonts w:hint="eastAsia"/>
                <w:b/>
                <w:color w:val="000000"/>
                <w:sz w:val="24"/>
              </w:rPr>
              <w:t>完成时间</w:t>
            </w:r>
          </w:p>
        </w:tc>
        <w:tc>
          <w:tcPr>
            <w:tcW w:w="819" w:type="pct"/>
            <w:vAlign w:val="center"/>
          </w:tcPr>
          <w:p>
            <w:pPr>
              <w:contextualSpacing/>
              <w:jc w:val="center"/>
              <w:rPr>
                <w:b/>
                <w:color w:val="000000"/>
                <w:sz w:val="24"/>
              </w:rPr>
            </w:pPr>
            <w:r>
              <w:rPr>
                <w:rFonts w:hint="eastAsia"/>
                <w:b/>
                <w:color w:val="000000"/>
                <w:sz w:val="24"/>
              </w:rPr>
              <w:t>合同金额</w:t>
            </w:r>
          </w:p>
        </w:tc>
        <w:tc>
          <w:tcPr>
            <w:tcW w:w="894" w:type="pct"/>
            <w:vAlign w:val="center"/>
          </w:tcPr>
          <w:p>
            <w:pPr>
              <w:contextualSpacing/>
              <w:jc w:val="center"/>
              <w:rPr>
                <w:b/>
                <w:color w:val="000000"/>
                <w:sz w:val="24"/>
              </w:rPr>
            </w:pPr>
            <w:r>
              <w:rPr>
                <w:rFonts w:hint="eastAsia"/>
                <w:b/>
                <w:color w:val="000000"/>
                <w:sz w:val="24"/>
              </w:rPr>
              <w:t>是否通过验收</w:t>
            </w:r>
          </w:p>
        </w:tc>
        <w:tc>
          <w:tcPr>
            <w:tcW w:w="728" w:type="pct"/>
            <w:vAlign w:val="center"/>
          </w:tcPr>
          <w:p>
            <w:pPr>
              <w:contextualSpacing/>
              <w:jc w:val="center"/>
              <w:rPr>
                <w:b/>
                <w:color w:val="000000"/>
                <w:sz w:val="24"/>
              </w:rPr>
            </w:pPr>
            <w:r>
              <w:rPr>
                <w:rFonts w:hint="eastAsia"/>
                <w:b/>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395" w:type="pct"/>
            <w:vAlign w:val="center"/>
          </w:tcPr>
          <w:p>
            <w:pPr>
              <w:contextualSpacing/>
              <w:jc w:val="center"/>
              <w:rPr>
                <w:color w:val="000000"/>
              </w:rPr>
            </w:pPr>
          </w:p>
        </w:tc>
        <w:tc>
          <w:tcPr>
            <w:tcW w:w="796" w:type="pct"/>
            <w:vAlign w:val="center"/>
          </w:tcPr>
          <w:p>
            <w:pPr>
              <w:contextualSpacing/>
              <w:jc w:val="center"/>
              <w:rPr>
                <w:color w:val="000000"/>
              </w:rPr>
            </w:pPr>
          </w:p>
        </w:tc>
        <w:tc>
          <w:tcPr>
            <w:tcW w:w="728" w:type="pct"/>
            <w:vAlign w:val="center"/>
          </w:tcPr>
          <w:p>
            <w:pPr>
              <w:contextualSpacing/>
              <w:jc w:val="center"/>
              <w:rPr>
                <w:color w:val="000000"/>
              </w:rPr>
            </w:pPr>
          </w:p>
        </w:tc>
        <w:tc>
          <w:tcPr>
            <w:tcW w:w="640" w:type="pct"/>
            <w:vAlign w:val="center"/>
          </w:tcPr>
          <w:p>
            <w:pPr>
              <w:contextualSpacing/>
              <w:jc w:val="center"/>
              <w:rPr>
                <w:color w:val="000000"/>
              </w:rPr>
            </w:pPr>
          </w:p>
        </w:tc>
        <w:tc>
          <w:tcPr>
            <w:tcW w:w="819" w:type="pct"/>
            <w:vAlign w:val="center"/>
          </w:tcPr>
          <w:p>
            <w:pPr>
              <w:contextualSpacing/>
              <w:jc w:val="center"/>
              <w:rPr>
                <w:color w:val="000000"/>
              </w:rPr>
            </w:pPr>
          </w:p>
        </w:tc>
        <w:tc>
          <w:tcPr>
            <w:tcW w:w="894" w:type="pct"/>
            <w:vAlign w:val="center"/>
          </w:tcPr>
          <w:p>
            <w:pPr>
              <w:contextualSpacing/>
              <w:jc w:val="center"/>
              <w:rPr>
                <w:color w:val="000000"/>
              </w:rPr>
            </w:pPr>
          </w:p>
        </w:tc>
        <w:tc>
          <w:tcPr>
            <w:tcW w:w="728" w:type="pct"/>
            <w:vAlign w:val="center"/>
          </w:tcPr>
          <w:p>
            <w:pPr>
              <w:contextualSpacing/>
              <w:jc w:val="center"/>
              <w:rPr>
                <w:color w:val="000000"/>
              </w:rPr>
            </w:pPr>
          </w:p>
        </w:tc>
      </w:tr>
    </w:tbl>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sz w:val="24"/>
        </w:rPr>
      </w:pPr>
      <w:r>
        <w:rPr>
          <w:rFonts w:hint="eastAsia"/>
          <w:sz w:val="24"/>
        </w:rPr>
        <w:t>注：供应商（仅限于供应商自己的）以上业绩需提供有关书面证明材料。</w:t>
      </w:r>
    </w:p>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bCs/>
          <w:color w:val="000000"/>
          <w:sz w:val="24"/>
          <w:u w:val="single"/>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adjustRightInd w:val="0"/>
        <w:spacing w:line="400" w:lineRule="exact"/>
        <w:jc w:val="left"/>
      </w:pPr>
    </w:p>
    <w:p>
      <w:r>
        <w:rPr>
          <w:rFonts w:hint="eastAsia"/>
        </w:rPr>
        <w:br w:type="page"/>
      </w:r>
      <w:r>
        <w:rPr>
          <w:b/>
          <w:sz w:val="24"/>
        </w:rPr>
        <w:t>格式1-</w:t>
      </w:r>
      <w:r>
        <w:rPr>
          <w:rFonts w:hint="eastAsia"/>
          <w:b/>
          <w:sz w:val="24"/>
        </w:rPr>
        <w:t>16</w:t>
      </w:r>
    </w:p>
    <w:p>
      <w:pPr>
        <w:spacing w:line="360" w:lineRule="auto"/>
        <w:jc w:val="center"/>
        <w:rPr>
          <w:rFonts w:ascii="宋体" w:hAnsi="宋体"/>
          <w:b/>
          <w:sz w:val="32"/>
          <w:szCs w:val="32"/>
        </w:rPr>
      </w:pPr>
      <w:r>
        <w:rPr>
          <w:rFonts w:hint="eastAsia" w:ascii="宋体" w:hAnsi="宋体"/>
          <w:b/>
          <w:sz w:val="32"/>
          <w:szCs w:val="32"/>
        </w:rPr>
        <w:t>供应商本项目管理、技术、服务人员情况表</w:t>
      </w:r>
    </w:p>
    <w:p>
      <w:pPr>
        <w:spacing w:line="360" w:lineRule="auto"/>
        <w:rPr>
          <w:bCs/>
          <w:sz w:val="24"/>
        </w:rPr>
      </w:pPr>
      <w:r>
        <w:rPr>
          <w:rFonts w:hint="eastAsia"/>
          <w:bCs/>
          <w:sz w:val="24"/>
        </w:rPr>
        <w:t>项目名称：</w:t>
      </w:r>
      <w:r>
        <w:rPr>
          <w:rFonts w:hint="eastAsia" w:eastAsia="新宋体"/>
          <w:bCs/>
          <w:sz w:val="24"/>
          <w:u w:val="single"/>
        </w:rPr>
        <w:t xml:space="preserve">                                        </w:t>
      </w:r>
    </w:p>
    <w:p>
      <w:pPr>
        <w:spacing w:line="360" w:lineRule="auto"/>
        <w:rPr>
          <w:bCs/>
          <w:sz w:val="24"/>
        </w:rPr>
      </w:pPr>
      <w:r>
        <w:rPr>
          <w:rFonts w:hint="eastAsia"/>
          <w:sz w:val="24"/>
        </w:rPr>
        <w:t>项目编号：</w:t>
      </w:r>
      <w:r>
        <w:rPr>
          <w:rFonts w:hint="eastAsia" w:eastAsia="新宋体"/>
          <w:bCs/>
          <w:sz w:val="24"/>
          <w:u w:val="single"/>
        </w:rPr>
        <w:t xml:space="preserve">                                        </w:t>
      </w:r>
      <w:r>
        <w:rPr>
          <w:rFonts w:hint="eastAsia" w:eastAsia="新宋体"/>
          <w:bCs/>
          <w:sz w:val="24"/>
        </w:rPr>
        <w:t xml:space="preserve"> </w:t>
      </w:r>
    </w:p>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70"/>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类别</w:t>
            </w:r>
          </w:p>
        </w:tc>
        <w:tc>
          <w:tcPr>
            <w:tcW w:w="1070" w:type="dxa"/>
            <w:vMerge w:val="restart"/>
            <w:vAlign w:val="center"/>
          </w:tcPr>
          <w:p>
            <w:pPr>
              <w:jc w:val="center"/>
              <w:rPr>
                <w:sz w:val="24"/>
              </w:rPr>
            </w:pPr>
            <w:r>
              <w:rPr>
                <w:rFonts w:hint="eastAsia"/>
                <w:sz w:val="24"/>
              </w:rPr>
              <w:t>职务</w:t>
            </w:r>
          </w:p>
        </w:tc>
        <w:tc>
          <w:tcPr>
            <w:tcW w:w="1070" w:type="dxa"/>
            <w:vMerge w:val="restart"/>
            <w:vAlign w:val="center"/>
          </w:tcPr>
          <w:p>
            <w:pPr>
              <w:jc w:val="center"/>
              <w:rPr>
                <w:sz w:val="24"/>
              </w:rPr>
            </w:pPr>
            <w:r>
              <w:rPr>
                <w:rFonts w:hint="eastAsia"/>
                <w:sz w:val="24"/>
              </w:rPr>
              <w:t>姓名</w:t>
            </w:r>
          </w:p>
        </w:tc>
        <w:tc>
          <w:tcPr>
            <w:tcW w:w="1070" w:type="dxa"/>
            <w:vMerge w:val="restart"/>
            <w:vAlign w:val="center"/>
          </w:tcPr>
          <w:p>
            <w:pPr>
              <w:jc w:val="center"/>
              <w:rPr>
                <w:sz w:val="24"/>
              </w:rPr>
            </w:pPr>
            <w:r>
              <w:rPr>
                <w:rFonts w:hint="eastAsia"/>
                <w:sz w:val="24"/>
              </w:rPr>
              <w:t>职称</w:t>
            </w:r>
          </w:p>
        </w:tc>
        <w:tc>
          <w:tcPr>
            <w:tcW w:w="1070" w:type="dxa"/>
            <w:vMerge w:val="restart"/>
            <w:vAlign w:val="center"/>
          </w:tcPr>
          <w:p>
            <w:pPr>
              <w:jc w:val="center"/>
              <w:rPr>
                <w:sz w:val="24"/>
              </w:rPr>
            </w:pPr>
            <w:r>
              <w:rPr>
                <w:rFonts w:hint="eastAsia"/>
                <w:sz w:val="24"/>
              </w:rPr>
              <w:t>常住地</w:t>
            </w:r>
          </w:p>
        </w:tc>
        <w:tc>
          <w:tcPr>
            <w:tcW w:w="4280" w:type="dxa"/>
            <w:gridSpan w:val="4"/>
            <w:vAlign w:val="center"/>
          </w:tcPr>
          <w:p>
            <w:pPr>
              <w:jc w:val="center"/>
              <w:rPr>
                <w:sz w:val="24"/>
              </w:rPr>
            </w:pPr>
            <w:r>
              <w:rPr>
                <w:rFonts w:hint="eastAsia"/>
                <w:sz w:val="24"/>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Align w:val="center"/>
          </w:tcPr>
          <w:p>
            <w:pPr>
              <w:jc w:val="center"/>
              <w:rPr>
                <w:sz w:val="24"/>
              </w:rPr>
            </w:pPr>
            <w:r>
              <w:rPr>
                <w:rFonts w:hint="eastAsia"/>
                <w:sz w:val="24"/>
              </w:rPr>
              <w:t>证书</w:t>
            </w:r>
          </w:p>
          <w:p>
            <w:pPr>
              <w:jc w:val="center"/>
              <w:rPr>
                <w:sz w:val="24"/>
              </w:rPr>
            </w:pPr>
            <w:r>
              <w:rPr>
                <w:rFonts w:hint="eastAsia"/>
                <w:sz w:val="24"/>
              </w:rPr>
              <w:t>名称</w:t>
            </w:r>
          </w:p>
        </w:tc>
        <w:tc>
          <w:tcPr>
            <w:tcW w:w="1070" w:type="dxa"/>
            <w:vAlign w:val="center"/>
          </w:tcPr>
          <w:p>
            <w:pPr>
              <w:jc w:val="center"/>
              <w:rPr>
                <w:sz w:val="24"/>
              </w:rPr>
            </w:pPr>
            <w:r>
              <w:rPr>
                <w:rFonts w:hint="eastAsia"/>
                <w:sz w:val="24"/>
              </w:rPr>
              <w:t>级别</w:t>
            </w:r>
          </w:p>
        </w:tc>
        <w:tc>
          <w:tcPr>
            <w:tcW w:w="1070" w:type="dxa"/>
            <w:vAlign w:val="center"/>
          </w:tcPr>
          <w:p>
            <w:pPr>
              <w:jc w:val="center"/>
              <w:rPr>
                <w:sz w:val="24"/>
              </w:rPr>
            </w:pPr>
            <w:r>
              <w:rPr>
                <w:rFonts w:hint="eastAsia"/>
                <w:sz w:val="24"/>
              </w:rPr>
              <w:t>证号</w:t>
            </w:r>
          </w:p>
        </w:tc>
        <w:tc>
          <w:tcPr>
            <w:tcW w:w="1070" w:type="dxa"/>
            <w:vAlign w:val="center"/>
          </w:tcPr>
          <w:p>
            <w:pPr>
              <w:jc w:val="center"/>
              <w:rPr>
                <w:sz w:val="24"/>
              </w:rPr>
            </w:pPr>
            <w:r>
              <w:rPr>
                <w:rFonts w:hint="eastAsia"/>
                <w:sz w:val="24"/>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管理</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技术</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售后服务人员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p>
            <w:pPr>
              <w:tabs>
                <w:tab w:val="left" w:pos="765"/>
              </w:tabs>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bl>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bCs/>
          <w:color w:val="000000"/>
          <w:sz w:val="24"/>
          <w:u w:val="single"/>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Pr>
        <w:rPr>
          <w:b/>
          <w:sz w:val="24"/>
        </w:rPr>
      </w:pPr>
      <w:r>
        <w:rPr>
          <w:rFonts w:hint="eastAsia"/>
        </w:rPr>
        <w:br w:type="page"/>
      </w:r>
      <w:r>
        <w:rPr>
          <w:b/>
          <w:sz w:val="24"/>
        </w:rPr>
        <w:t>格式1-1</w:t>
      </w:r>
      <w:r>
        <w:rPr>
          <w:rFonts w:hint="eastAsia"/>
          <w:b/>
          <w:sz w:val="24"/>
        </w:rPr>
        <w:t>7</w:t>
      </w:r>
    </w:p>
    <w:p>
      <w:pPr>
        <w:spacing w:line="360" w:lineRule="auto"/>
        <w:jc w:val="center"/>
        <w:outlineLvl w:val="1"/>
        <w:rPr>
          <w:rFonts w:ascii="宋体" w:hAnsi="宋体"/>
          <w:b/>
          <w:sz w:val="32"/>
          <w:szCs w:val="32"/>
        </w:rPr>
      </w:pPr>
      <w:r>
        <w:rPr>
          <w:rFonts w:hint="eastAsia" w:ascii="宋体" w:hAnsi="宋体"/>
          <w:b/>
          <w:sz w:val="32"/>
          <w:szCs w:val="32"/>
        </w:rPr>
        <w:t>供应商诚信情况的承诺函</w:t>
      </w:r>
    </w:p>
    <w:p>
      <w:pPr>
        <w:spacing w:line="360" w:lineRule="auto"/>
        <w:rPr>
          <w:sz w:val="24"/>
        </w:rPr>
      </w:pPr>
      <w:r>
        <w:rPr>
          <w:rFonts w:hint="eastAsia"/>
          <w:bCs/>
          <w:sz w:val="24"/>
          <w:lang w:eastAsia="zh-CN"/>
        </w:rPr>
        <w:t>四川新华汇达招标代理有限公司</w:t>
      </w:r>
      <w:r>
        <w:rPr>
          <w:rFonts w:hint="eastAsia"/>
          <w:sz w:val="24"/>
        </w:rPr>
        <w:t>：</w:t>
      </w:r>
    </w:p>
    <w:p>
      <w:pPr>
        <w:spacing w:line="360" w:lineRule="auto"/>
        <w:ind w:firstLine="480" w:firstLineChars="200"/>
        <w:rPr>
          <w:bCs/>
          <w:sz w:val="24"/>
        </w:rPr>
      </w:pPr>
      <w:r>
        <w:rPr>
          <w:rFonts w:hint="eastAsia"/>
          <w:bCs/>
          <w:sz w:val="24"/>
        </w:rPr>
        <w:t>本单位</w:t>
      </w:r>
      <w:r>
        <w:rPr>
          <w:rFonts w:hint="eastAsia"/>
          <w:bCs/>
          <w:sz w:val="24"/>
          <w:u w:val="single"/>
        </w:rPr>
        <w:t xml:space="preserve">                   </w:t>
      </w:r>
      <w:r>
        <w:rPr>
          <w:rFonts w:hint="eastAsia"/>
          <w:bCs/>
          <w:sz w:val="24"/>
        </w:rPr>
        <w:t xml:space="preserve">（供应商名称）参加 </w:t>
      </w:r>
      <w:r>
        <w:rPr>
          <w:rFonts w:hint="eastAsia"/>
          <w:bCs/>
          <w:sz w:val="24"/>
          <w:u w:val="single"/>
        </w:rPr>
        <w:t xml:space="preserve">                     </w:t>
      </w:r>
      <w:r>
        <w:rPr>
          <w:rFonts w:hint="eastAsia"/>
          <w:bCs/>
          <w:sz w:val="24"/>
        </w:rPr>
        <w:t>（项目名称）项目编号：</w:t>
      </w:r>
      <w:r>
        <w:rPr>
          <w:rFonts w:hint="eastAsia"/>
          <w:bCs/>
          <w:sz w:val="24"/>
          <w:u w:val="single"/>
        </w:rPr>
        <w:t xml:space="preserve">                   </w:t>
      </w:r>
      <w:r>
        <w:rPr>
          <w:rFonts w:hint="eastAsia"/>
          <w:bCs/>
          <w:sz w:val="24"/>
        </w:rPr>
        <w:t>的政府采购活动，根据</w:t>
      </w:r>
      <w:r>
        <w:rPr>
          <w:rFonts w:hint="eastAsia"/>
          <w:kern w:val="0"/>
          <w:sz w:val="24"/>
        </w:rPr>
        <w:t>《四川省公共资源交易领域严重失信联合惩戒实施办法》（川发改信用规〔2019〕405号）、《关于对政府采购领域严重违法失信主体开展联合惩戒的合作备忘录》（发改财金〔2018〕1614号）等相关</w:t>
      </w:r>
      <w:r>
        <w:rPr>
          <w:kern w:val="0"/>
          <w:sz w:val="24"/>
        </w:rPr>
        <w:t>规定执行</w:t>
      </w:r>
      <w:r>
        <w:rPr>
          <w:rFonts w:hint="eastAsia"/>
          <w:kern w:val="0"/>
          <w:sz w:val="24"/>
        </w:rPr>
        <w:t>，</w:t>
      </w:r>
      <w:r>
        <w:rPr>
          <w:rFonts w:hint="eastAsia"/>
          <w:bCs/>
          <w:sz w:val="24"/>
        </w:rPr>
        <w:t>现对本单位的诚信情况进行承诺：</w:t>
      </w:r>
    </w:p>
    <w:p>
      <w:pPr>
        <w:spacing w:line="360" w:lineRule="auto"/>
        <w:ind w:firstLine="480" w:firstLineChars="200"/>
        <w:rPr>
          <w:bCs/>
          <w:sz w:val="24"/>
        </w:rPr>
      </w:pPr>
      <w:r>
        <w:rPr>
          <w:rFonts w:hint="eastAsia"/>
          <w:bCs/>
          <w:sz w:val="24"/>
        </w:rPr>
        <w:t>我单位在参加本次采购活动前被认定失信行为的有</w:t>
      </w:r>
      <w:r>
        <w:rPr>
          <w:rFonts w:hint="eastAsia"/>
          <w:bCs/>
          <w:sz w:val="24"/>
          <w:u w:val="single"/>
        </w:rPr>
        <w:t xml:space="preserve">      </w:t>
      </w:r>
      <w:r>
        <w:rPr>
          <w:rFonts w:hint="eastAsia" w:hAnsi="宋体"/>
          <w:bCs/>
          <w:sz w:val="24"/>
        </w:rPr>
        <w:t>次（请填写零、壹、贰、叁、肆、伍</w:t>
      </w:r>
      <w:r>
        <w:rPr>
          <w:rFonts w:hint="eastAsia"/>
          <w:bCs/>
          <w:sz w:val="24"/>
        </w:rPr>
        <w:t>……</w:t>
      </w:r>
      <w:r>
        <w:rPr>
          <w:rFonts w:hint="eastAsia" w:hAnsi="宋体"/>
          <w:bCs/>
          <w:sz w:val="24"/>
        </w:rPr>
        <w:t>）</w:t>
      </w:r>
      <w:r>
        <w:rPr>
          <w:rFonts w:hint="eastAsia"/>
          <w:bCs/>
          <w:sz w:val="24"/>
        </w:rPr>
        <w:t>，认定时间及事项分别是：</w:t>
      </w:r>
    </w:p>
    <w:p>
      <w:pPr>
        <w:spacing w:line="360" w:lineRule="auto"/>
        <w:ind w:firstLine="480" w:firstLineChars="200"/>
        <w:rPr>
          <w:bCs/>
          <w:sz w:val="24"/>
        </w:rPr>
      </w:pPr>
      <w:r>
        <w:rPr>
          <w:rFonts w:hint="eastAsia"/>
          <w:bCs/>
          <w:sz w:val="24"/>
        </w:rPr>
        <w:t>（一）、</w:t>
      </w:r>
    </w:p>
    <w:p>
      <w:pPr>
        <w:spacing w:line="360" w:lineRule="auto"/>
        <w:ind w:firstLine="480" w:firstLineChars="200"/>
        <w:rPr>
          <w:bCs/>
          <w:sz w:val="24"/>
        </w:rPr>
      </w:pPr>
      <w:r>
        <w:rPr>
          <w:rFonts w:hint="eastAsia"/>
          <w:bCs/>
          <w:sz w:val="24"/>
        </w:rPr>
        <w:t>…</w:t>
      </w:r>
    </w:p>
    <w:p>
      <w:pPr>
        <w:spacing w:line="360" w:lineRule="auto"/>
        <w:ind w:firstLine="480" w:firstLineChars="200"/>
        <w:rPr>
          <w:bCs/>
          <w:sz w:val="24"/>
        </w:rPr>
      </w:pPr>
      <w:r>
        <w:rPr>
          <w:rFonts w:hint="eastAsia"/>
          <w:bCs/>
          <w:sz w:val="24"/>
        </w:rPr>
        <w:t>如违反以上承诺，本单位愿承担一切法律责任。</w:t>
      </w:r>
    </w:p>
    <w:p>
      <w:pPr>
        <w:adjustRightInd w:val="0"/>
        <w:spacing w:line="400" w:lineRule="exact"/>
        <w:jc w:val="left"/>
        <w:rPr>
          <w:color w:val="000000"/>
          <w:sz w:val="24"/>
        </w:rPr>
      </w:pPr>
    </w:p>
    <w:p>
      <w:pPr>
        <w:adjustRightInd w:val="0"/>
        <w:spacing w:line="400" w:lineRule="exact"/>
        <w:jc w:val="left"/>
        <w:rPr>
          <w:color w:val="000000"/>
          <w:sz w:val="24"/>
        </w:rPr>
      </w:pPr>
    </w:p>
    <w:p>
      <w:pPr>
        <w:adjustRightInd w:val="0"/>
        <w:spacing w:line="400" w:lineRule="exact"/>
        <w:jc w:val="left"/>
        <w:rPr>
          <w:bCs/>
          <w:color w:val="000000"/>
          <w:sz w:val="24"/>
          <w:u w:val="single"/>
        </w:rPr>
      </w:pPr>
      <w:r>
        <w:rPr>
          <w:rFonts w:hint="eastAsia" w:hAnsi="宋体"/>
          <w:bCs/>
          <w:color w:val="000000"/>
          <w:sz w:val="24"/>
        </w:rPr>
        <w:t>供应商名称</w:t>
      </w:r>
      <w:r>
        <w:rPr>
          <w:rFonts w:hint="eastAsia" w:hAnsi="宋体"/>
          <w:color w:val="000000"/>
          <w:sz w:val="24"/>
        </w:rPr>
        <w:t>（加盖公章）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bCs/>
          <w:color w:val="000000"/>
          <w:sz w:val="24"/>
        </w:rPr>
      </w:pPr>
      <w:r>
        <w:rPr>
          <w:rFonts w:hint="eastAsia" w:hAnsi="宋体"/>
          <w:bCs/>
          <w:color w:val="000000"/>
          <w:sz w:val="24"/>
        </w:rPr>
        <w:t>法定代表人（或单位负责人）或授权代表</w:t>
      </w:r>
      <w:r>
        <w:rPr>
          <w:rFonts w:hint="eastAsia"/>
          <w:sz w:val="24"/>
        </w:rPr>
        <w:t>（签字或加盖个人名章）</w:t>
      </w:r>
      <w:r>
        <w:rPr>
          <w:rFonts w:hint="eastAsia" w:hAnsi="宋体"/>
          <w:bCs/>
          <w:color w:val="000000"/>
          <w:sz w:val="24"/>
        </w:rPr>
        <w:t>：</w:t>
      </w:r>
      <w:r>
        <w:rPr>
          <w:rFonts w:hint="eastAsia"/>
          <w:bCs/>
          <w:color w:val="000000"/>
          <w:sz w:val="24"/>
          <w:u w:val="single"/>
        </w:rPr>
        <w:t xml:space="preserve">            </w:t>
      </w:r>
    </w:p>
    <w:p>
      <w:pPr>
        <w:adjustRightInd w:val="0"/>
        <w:spacing w:line="400" w:lineRule="exact"/>
        <w:jc w:val="left"/>
        <w:rPr>
          <w:sz w:val="24"/>
        </w:rPr>
      </w:pPr>
      <w:r>
        <w:rPr>
          <w:rFonts w:hint="eastAsia" w:hAnsi="宋体"/>
          <w:bCs/>
          <w:color w:val="000000"/>
          <w:sz w:val="24"/>
        </w:rPr>
        <w:t>日</w:t>
      </w:r>
      <w:r>
        <w:rPr>
          <w:rFonts w:hint="eastAsia"/>
          <w:bCs/>
          <w:color w:val="000000"/>
          <w:sz w:val="24"/>
        </w:rPr>
        <w:t xml:space="preserve">      </w:t>
      </w:r>
      <w:r>
        <w:rPr>
          <w:rFonts w:hint="eastAsia" w:hAnsi="宋体"/>
          <w:bCs/>
          <w:color w:val="000000"/>
          <w:sz w:val="24"/>
        </w:rPr>
        <w:t>期：</w:t>
      </w:r>
      <w:r>
        <w:rPr>
          <w:rFonts w:hint="eastAsia"/>
          <w:sz w:val="24"/>
          <w:u w:val="single"/>
        </w:rPr>
        <w:t xml:space="preserve">         </w:t>
      </w:r>
      <w:r>
        <w:rPr>
          <w:rFonts w:hint="eastAsia" w:hAnsi="宋体"/>
          <w:sz w:val="24"/>
        </w:rPr>
        <w:t>年</w:t>
      </w:r>
      <w:r>
        <w:rPr>
          <w:rFonts w:hint="eastAsia"/>
          <w:sz w:val="24"/>
          <w:u w:val="single"/>
        </w:rPr>
        <w:t xml:space="preserve">     </w:t>
      </w:r>
      <w:r>
        <w:rPr>
          <w:rFonts w:hint="eastAsia" w:hAnsi="宋体"/>
          <w:sz w:val="24"/>
        </w:rPr>
        <w:t>月</w:t>
      </w:r>
      <w:r>
        <w:rPr>
          <w:rFonts w:hint="eastAsia"/>
          <w:sz w:val="24"/>
          <w:u w:val="single"/>
        </w:rPr>
        <w:t xml:space="preserve">     </w:t>
      </w:r>
      <w:r>
        <w:rPr>
          <w:rFonts w:hint="eastAsia" w:hAnsi="宋体"/>
          <w:sz w:val="24"/>
        </w:rPr>
        <w:t>日</w:t>
      </w:r>
    </w:p>
    <w:p/>
    <w:p>
      <w:pPr>
        <w:spacing w:line="360" w:lineRule="auto"/>
        <w:rPr>
          <w:b/>
          <w:sz w:val="24"/>
        </w:rPr>
      </w:pPr>
      <w:r>
        <w:br w:type="page"/>
      </w:r>
      <w:r>
        <w:rPr>
          <w:b/>
          <w:sz w:val="24"/>
        </w:rPr>
        <w:t xml:space="preserve"> 格式1-1</w:t>
      </w:r>
      <w:r>
        <w:rPr>
          <w:rFonts w:hint="eastAsia"/>
          <w:b/>
          <w:sz w:val="24"/>
        </w:rPr>
        <w:t>8</w:t>
      </w:r>
    </w:p>
    <w:p>
      <w:pPr>
        <w:spacing w:line="360" w:lineRule="auto"/>
        <w:jc w:val="center"/>
        <w:outlineLvl w:val="1"/>
        <w:rPr>
          <w:b/>
          <w:sz w:val="32"/>
          <w:szCs w:val="32"/>
        </w:rPr>
      </w:pPr>
      <w:r>
        <w:rPr>
          <w:b/>
          <w:sz w:val="32"/>
          <w:szCs w:val="32"/>
        </w:rPr>
        <w:t>招标服务费缴费承诺书</w:t>
      </w:r>
    </w:p>
    <w:p>
      <w:pPr>
        <w:spacing w:line="480" w:lineRule="auto"/>
        <w:rPr>
          <w:sz w:val="24"/>
        </w:rPr>
      </w:pPr>
      <w:r>
        <w:rPr>
          <w:rFonts w:hint="eastAsia"/>
          <w:sz w:val="24"/>
          <w:lang w:eastAsia="zh-CN"/>
        </w:rPr>
        <w:t>四川新华汇达招标代理有限公司</w:t>
      </w:r>
      <w:r>
        <w:rPr>
          <w:sz w:val="24"/>
        </w:rPr>
        <w:t>：</w:t>
      </w:r>
    </w:p>
    <w:p>
      <w:pPr>
        <w:pStyle w:val="19"/>
        <w:widowControl w:val="0"/>
        <w:spacing w:line="480" w:lineRule="auto"/>
        <w:ind w:firstLine="480" w:firstLineChars="200"/>
        <w:jc w:val="both"/>
        <w:rPr>
          <w:rFonts w:ascii="Times New Roman" w:hAnsi="Times New Roman"/>
          <w:bCs/>
        </w:rPr>
      </w:pPr>
      <w:r>
        <w:rPr>
          <w:rFonts w:ascii="Times New Roman" w:hAnsi="Times New Roman"/>
          <w:bCs/>
        </w:rPr>
        <w:t>本承诺书为</w:t>
      </w:r>
      <w:r>
        <w:rPr>
          <w:rFonts w:ascii="Times New Roman" w:hAnsi="Times New Roman"/>
          <w:bCs/>
          <w:u w:val="single"/>
        </w:rPr>
        <w:t xml:space="preserve">          </w:t>
      </w:r>
      <w:r>
        <w:rPr>
          <w:rFonts w:ascii="Times New Roman" w:hAnsi="Times New Roman"/>
          <w:bCs/>
        </w:rPr>
        <w:t>（供应商名称）对</w:t>
      </w:r>
      <w:r>
        <w:rPr>
          <w:rFonts w:ascii="Times New Roman" w:hAnsi="Times New Roman"/>
          <w:bCs/>
          <w:u w:val="single"/>
        </w:rPr>
        <w:t xml:space="preserve">        </w:t>
      </w:r>
      <w:r>
        <w:rPr>
          <w:rFonts w:ascii="Times New Roman" w:hAnsi="Times New Roman"/>
          <w:bCs/>
        </w:rPr>
        <w:t>（项目名称）（项目编号：</w:t>
      </w:r>
      <w:r>
        <w:rPr>
          <w:rFonts w:ascii="Times New Roman" w:hAnsi="Times New Roman"/>
          <w:bCs/>
          <w:u w:val="single"/>
        </w:rPr>
        <w:t xml:space="preserve">      </w:t>
      </w:r>
      <w:r>
        <w:rPr>
          <w:rFonts w:ascii="Times New Roman" w:hAnsi="Times New Roman"/>
          <w:bCs/>
        </w:rPr>
        <w:t>）的中标后向</w:t>
      </w:r>
      <w:r>
        <w:rPr>
          <w:rFonts w:hint="eastAsia" w:ascii="Times New Roman" w:hAnsi="Times New Roman"/>
          <w:bCs/>
          <w:lang w:eastAsia="zh-CN"/>
        </w:rPr>
        <w:t>四川新华汇达招标代理有限公司</w:t>
      </w:r>
      <w:r>
        <w:rPr>
          <w:rFonts w:ascii="Times New Roman" w:hAnsi="Times New Roman"/>
          <w:bCs/>
        </w:rPr>
        <w:t>支付招标代理服务费的承诺。</w:t>
      </w:r>
    </w:p>
    <w:p>
      <w:pPr>
        <w:pStyle w:val="19"/>
        <w:widowControl w:val="0"/>
        <w:spacing w:line="480" w:lineRule="auto"/>
        <w:ind w:firstLine="480" w:firstLineChars="200"/>
        <w:jc w:val="both"/>
        <w:rPr>
          <w:rFonts w:ascii="Times New Roman" w:hAnsi="Times New Roman"/>
          <w:bCs/>
        </w:rPr>
      </w:pPr>
      <w:r>
        <w:rPr>
          <w:rFonts w:ascii="Times New Roman" w:hAnsi="Times New Roman"/>
          <w:bCs/>
          <w:u w:val="single"/>
        </w:rPr>
        <w:t xml:space="preserve">              </w:t>
      </w:r>
      <w:r>
        <w:rPr>
          <w:rFonts w:ascii="Times New Roman" w:hAnsi="Times New Roman"/>
          <w:bCs/>
        </w:rPr>
        <w:t>（供应商名称）承诺在收到《</w:t>
      </w:r>
      <w:r>
        <w:rPr>
          <w:rFonts w:hint="eastAsia" w:ascii="Times New Roman" w:hAnsi="Times New Roman"/>
          <w:bCs/>
        </w:rPr>
        <w:t>成交通知书</w:t>
      </w:r>
      <w:r>
        <w:rPr>
          <w:rFonts w:ascii="Times New Roman" w:hAnsi="Times New Roman"/>
          <w:bCs/>
        </w:rPr>
        <w:t>》后，将按照招标文件的要求在收到《</w:t>
      </w:r>
      <w:r>
        <w:rPr>
          <w:rFonts w:hint="eastAsia" w:ascii="Times New Roman" w:hAnsi="Times New Roman"/>
          <w:bCs/>
        </w:rPr>
        <w:t>成交通知书</w:t>
      </w:r>
      <w:r>
        <w:rPr>
          <w:rFonts w:ascii="Times New Roman" w:hAnsi="Times New Roman"/>
          <w:bCs/>
        </w:rPr>
        <w:t>》后5个工作内向贵司交纳代理服务费。</w:t>
      </w:r>
    </w:p>
    <w:p/>
    <w:p/>
    <w:p/>
    <w:p/>
    <w:p>
      <w:pPr>
        <w:pStyle w:val="19"/>
        <w:widowControl w:val="0"/>
        <w:spacing w:line="480" w:lineRule="auto"/>
        <w:ind w:firstLine="480" w:firstLineChars="200"/>
        <w:jc w:val="both"/>
        <w:rPr>
          <w:rFonts w:ascii="Times New Roman" w:hAnsi="Times New Roman"/>
          <w:bCs/>
        </w:rPr>
      </w:pPr>
      <w:r>
        <w:rPr>
          <w:rFonts w:hint="eastAsia" w:ascii="Times New Roman" w:hAnsi="Times New Roman"/>
          <w:bCs/>
        </w:rPr>
        <w:t>供应商名称（加盖公章）：</w:t>
      </w:r>
      <w:r>
        <w:rPr>
          <w:rFonts w:hint="eastAsia" w:ascii="Times New Roman" w:hAnsi="Times New Roman"/>
          <w:bCs/>
          <w:u w:val="single"/>
        </w:rPr>
        <w:t xml:space="preserve">                                </w:t>
      </w:r>
    </w:p>
    <w:p>
      <w:pPr>
        <w:pStyle w:val="19"/>
        <w:widowControl w:val="0"/>
        <w:spacing w:line="480" w:lineRule="auto"/>
        <w:ind w:firstLine="480" w:firstLineChars="200"/>
        <w:jc w:val="both"/>
      </w:pPr>
      <w:r>
        <w:rPr>
          <w:rFonts w:hint="eastAsia" w:ascii="Times New Roman" w:hAnsi="Times New Roman"/>
          <w:bCs/>
        </w:rPr>
        <w:t>日    期：</w:t>
      </w:r>
      <w:r>
        <w:rPr>
          <w:rFonts w:hint="eastAsia" w:ascii="Times New Roman" w:hAnsi="Times New Roman"/>
          <w:bCs/>
          <w:u w:val="single"/>
        </w:rPr>
        <w:t xml:space="preserve">         </w:t>
      </w:r>
      <w:r>
        <w:rPr>
          <w:rFonts w:hint="eastAsia" w:ascii="Times New Roman" w:hAnsi="Times New Roman"/>
          <w:bCs/>
        </w:rPr>
        <w:t>年</w:t>
      </w:r>
      <w:r>
        <w:rPr>
          <w:rFonts w:hint="eastAsia" w:ascii="Times New Roman" w:hAnsi="Times New Roman"/>
          <w:bCs/>
          <w:u w:val="single"/>
        </w:rPr>
        <w:t xml:space="preserve">     </w:t>
      </w:r>
      <w:r>
        <w:rPr>
          <w:rFonts w:hint="eastAsia" w:ascii="Times New Roman" w:hAnsi="Times New Roman"/>
          <w:bCs/>
        </w:rPr>
        <w:t>月</w:t>
      </w:r>
      <w:r>
        <w:rPr>
          <w:rFonts w:hint="eastAsia" w:ascii="Times New Roman" w:hAnsi="Times New Roman"/>
          <w:bCs/>
          <w:u w:val="single"/>
        </w:rPr>
        <w:t xml:space="preserve">     </w:t>
      </w:r>
      <w:r>
        <w:rPr>
          <w:rFonts w:hint="eastAsia" w:ascii="Times New Roman" w:hAnsi="Times New Roman"/>
          <w:bCs/>
        </w:rPr>
        <w:t>日</w:t>
      </w:r>
    </w:p>
    <w:p/>
    <w:p>
      <w:pPr>
        <w:pStyle w:val="19"/>
        <w:widowControl w:val="0"/>
        <w:spacing w:line="480" w:lineRule="auto"/>
        <w:jc w:val="both"/>
        <w:rPr>
          <w:rFonts w:ascii="Times New Roman" w:hAnsi="Times New Roman"/>
          <w:b/>
        </w:rPr>
      </w:pPr>
      <w:r>
        <w:br w:type="page"/>
      </w:r>
    </w:p>
    <w:p/>
    <w:p>
      <w:pPr>
        <w:spacing w:line="360" w:lineRule="auto"/>
        <w:jc w:val="center"/>
        <w:outlineLvl w:val="0"/>
        <w:rPr>
          <w:sz w:val="36"/>
          <w:szCs w:val="36"/>
        </w:rPr>
      </w:pPr>
      <w:bookmarkStart w:id="85" w:name="_Toc36473001"/>
      <w:r>
        <w:rPr>
          <w:rFonts w:hint="eastAsia"/>
          <w:b/>
          <w:sz w:val="36"/>
          <w:szCs w:val="36"/>
        </w:rPr>
        <w:t>第九章  评审方法</w:t>
      </w:r>
      <w:bookmarkEnd w:id="85"/>
    </w:p>
    <w:p>
      <w:pPr>
        <w:pStyle w:val="4"/>
        <w:keepNext w:val="0"/>
        <w:keepLines w:val="0"/>
        <w:spacing w:before="0" w:after="0" w:line="300" w:lineRule="auto"/>
        <w:rPr>
          <w:rFonts w:ascii="Times New Roman" w:hAnsi="Times New Roman" w:eastAsia="宋体"/>
          <w:color w:val="000000"/>
          <w:sz w:val="24"/>
          <w:szCs w:val="24"/>
        </w:rPr>
      </w:pPr>
      <w:bookmarkStart w:id="86" w:name="_Toc101174146"/>
      <w:bookmarkStart w:id="87" w:name="_Toc209847065"/>
      <w:bookmarkStart w:id="88" w:name="_Toc430773924"/>
      <w:bookmarkStart w:id="89" w:name="_Toc101338358"/>
      <w:bookmarkStart w:id="90" w:name="_Toc101250640"/>
      <w:r>
        <w:rPr>
          <w:rFonts w:hint="eastAsia" w:ascii="Times New Roman" w:hAnsi="Times New Roman" w:eastAsia="宋体"/>
          <w:color w:val="000000"/>
          <w:sz w:val="24"/>
          <w:szCs w:val="24"/>
        </w:rPr>
        <w:t>1．总则</w:t>
      </w:r>
    </w:p>
    <w:p>
      <w:pPr>
        <w:pStyle w:val="4"/>
        <w:keepNext w:val="0"/>
        <w:keepLines w:val="0"/>
        <w:spacing w:before="0" w:after="0" w:line="300" w:lineRule="auto"/>
        <w:ind w:firstLine="470" w:firstLineChars="196"/>
        <w:rPr>
          <w:rFonts w:ascii="Times New Roman" w:hAnsi="Times New Roman" w:eastAsia="宋体"/>
          <w:b w:val="0"/>
          <w:color w:val="000000"/>
          <w:sz w:val="24"/>
          <w:szCs w:val="24"/>
        </w:rPr>
      </w:pPr>
      <w:r>
        <w:rPr>
          <w:rFonts w:hint="eastAsia" w:ascii="Times New Roman" w:hAnsi="Times New Roman" w:eastAsia="宋体"/>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30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2．磋商程序</w:t>
      </w:r>
    </w:p>
    <w:p>
      <w:pPr>
        <w:pStyle w:val="4"/>
        <w:keepNext w:val="0"/>
        <w:keepLines w:val="0"/>
        <w:spacing w:before="0" w:after="0" w:line="300" w:lineRule="auto"/>
        <w:ind w:firstLine="470" w:firstLineChars="196"/>
        <w:rPr>
          <w:rFonts w:ascii="Times New Roman" w:hAnsi="Times New Roman" w:eastAsia="宋体"/>
          <w:b w:val="0"/>
          <w:color w:val="000000"/>
          <w:sz w:val="24"/>
          <w:szCs w:val="24"/>
        </w:rPr>
      </w:pPr>
      <w:r>
        <w:rPr>
          <w:rFonts w:hint="eastAsia" w:ascii="Times New Roman" w:hAnsi="Times New Roman" w:eastAsia="宋体"/>
          <w:b w:val="0"/>
          <w:color w:val="000000"/>
          <w:sz w:val="24"/>
          <w:szCs w:val="24"/>
        </w:rPr>
        <w:t>2.1 审查磋商文件和停止评审。</w:t>
      </w:r>
    </w:p>
    <w:p>
      <w:pPr>
        <w:pStyle w:val="4"/>
        <w:keepNext w:val="0"/>
        <w:keepLines w:val="0"/>
        <w:spacing w:before="0" w:after="0" w:line="300" w:lineRule="auto"/>
        <w:ind w:firstLine="470" w:firstLineChars="196"/>
        <w:rPr>
          <w:rFonts w:ascii="Times New Roman" w:hAnsi="Times New Roman" w:eastAsia="宋体"/>
          <w:b w:val="0"/>
          <w:color w:val="000000"/>
          <w:sz w:val="24"/>
          <w:szCs w:val="24"/>
        </w:rPr>
      </w:pPr>
      <w:r>
        <w:rPr>
          <w:rFonts w:hint="eastAsia" w:ascii="Times New Roman" w:hAnsi="Times New Roman" w:eastAsia="宋体"/>
          <w:b w:val="0"/>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2.2 资格性审查。</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2.2.1 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2.2.2 资格性审查结束后，磋商小组应当出具资格性审查报告，没有通过资格审查的供应商，磋商小组应当在资格审查报告中说明原因。</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2.2.3 磋商小组应依据磋商文件规定的实质性要求，对符合资格的响应文件进行有效性、完整性和响应程度审查，以确定参加磋商的供应商名单。</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2.2.4 采购人或者采购代理机构宣布未通过资格性审查的供应商名单时，应当告知供应商未通过审查的原因。</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2.3 通过资格性审查的供应商不足</w:t>
      </w:r>
      <w:r>
        <w:rPr>
          <w:rFonts w:ascii="Times New Roman" w:hAnsi="Times New Roman" w:eastAsia="宋体"/>
          <w:b w:val="0"/>
          <w:sz w:val="24"/>
          <w:szCs w:val="24"/>
        </w:rPr>
        <w:t>2</w:t>
      </w:r>
      <w:r>
        <w:rPr>
          <w:rFonts w:hint="eastAsia" w:ascii="Times New Roman" w:hAnsi="Times New Roman" w:eastAsia="宋体"/>
          <w:b w:val="0"/>
          <w:sz w:val="24"/>
          <w:szCs w:val="24"/>
        </w:rPr>
        <w:t>家的，终止本次采购活动，并发布终止采购活动公告。</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2.4 磋商。</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2.4.1 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2.4.2 每轮磋商开始前，磋商小组应根据磋商文件的规定，并结合各供应商的响应文件拟定磋商内容。</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sz w:val="24"/>
          <w:szCs w:val="24"/>
        </w:rPr>
        <w:t>2.4.3 在磋商过程中，磋商小组可以根据磋商文件和磋商情况实质性变动磋商文件的技术、商务服务要求以及合同草案条款，但不得变动磋商文件中的其他内容。实质性变动的内容，须经采购人代表书面确认。</w:t>
      </w:r>
    </w:p>
    <w:p>
      <w:pPr>
        <w:pStyle w:val="4"/>
        <w:keepNext w:val="0"/>
        <w:keepLines w:val="0"/>
        <w:spacing w:before="0" w:after="0" w:line="300" w:lineRule="auto"/>
        <w:ind w:firstLine="470" w:firstLineChars="196"/>
        <w:rPr>
          <w:rFonts w:ascii="Times New Roman" w:hAnsi="Times New Roman" w:eastAsia="宋体"/>
          <w:b w:val="0"/>
          <w:sz w:val="24"/>
          <w:szCs w:val="24"/>
        </w:rPr>
      </w:pPr>
      <w:r>
        <w:rPr>
          <w:rFonts w:hint="eastAsia" w:ascii="Times New Roman" w:hAnsi="Times New Roman" w:eastAsia="宋体"/>
          <w:b w:val="0"/>
          <w:color w:val="000000"/>
          <w:sz w:val="24"/>
          <w:szCs w:val="24"/>
        </w:rPr>
        <w:t>2.4.</w:t>
      </w:r>
      <w:r>
        <w:rPr>
          <w:rFonts w:ascii="Times New Roman" w:hAnsi="Times New Roman" w:eastAsia="宋体"/>
          <w:b w:val="0"/>
          <w:color w:val="000000"/>
          <w:sz w:val="24"/>
          <w:szCs w:val="24"/>
        </w:rPr>
        <w:t>4</w:t>
      </w:r>
      <w:r>
        <w:rPr>
          <w:rFonts w:hint="eastAsia" w:ascii="Times New Roman" w:hAnsi="Times New Roman" w:eastAsia="宋体"/>
          <w:b w:val="0"/>
          <w:color w:val="000000"/>
          <w:sz w:val="24"/>
          <w:szCs w:val="24"/>
        </w:rPr>
        <w:t xml:space="preserve"> 磋商完成后，磋商小组应出具磋商情况记录表，磋商情况记录表需包含磋商内容、磋商意见、实质性变动内容等。</w:t>
      </w:r>
    </w:p>
    <w:p>
      <w:pPr>
        <w:spacing w:line="300" w:lineRule="auto"/>
        <w:ind w:firstLine="480" w:firstLineChars="200"/>
        <w:rPr>
          <w:sz w:val="24"/>
        </w:rPr>
      </w:pPr>
      <w:r>
        <w:rPr>
          <w:rFonts w:hint="eastAsia"/>
          <w:sz w:val="24"/>
        </w:rPr>
        <w:t>2.5 最后报价。</w:t>
      </w:r>
    </w:p>
    <w:p>
      <w:pPr>
        <w:spacing w:line="300" w:lineRule="auto"/>
        <w:ind w:firstLine="480" w:firstLineChars="200"/>
        <w:rPr>
          <w:sz w:val="24"/>
        </w:rPr>
      </w:pPr>
      <w:r>
        <w:rPr>
          <w:rFonts w:hint="eastAsia"/>
          <w:sz w:val="24"/>
        </w:rPr>
        <w:t>2.5.1 磋商文件能够详细列明采购标的的技术、服务要求的，磋商结束后，磋商小组应当要求所有实质性响应的供应商在规定时间内提交最后报价，提交最后报价的供应商不得少于</w:t>
      </w:r>
      <w:r>
        <w:rPr>
          <w:sz w:val="24"/>
        </w:rPr>
        <w:t>2</w:t>
      </w:r>
      <w:r>
        <w:rPr>
          <w:rFonts w:hint="eastAsia"/>
          <w:sz w:val="24"/>
        </w:rPr>
        <w:t>家；</w:t>
      </w:r>
    </w:p>
    <w:p>
      <w:pPr>
        <w:spacing w:line="300" w:lineRule="auto"/>
        <w:ind w:firstLine="480" w:firstLineChars="200"/>
        <w:rPr>
          <w:sz w:val="24"/>
        </w:rPr>
      </w:pPr>
      <w:r>
        <w:rPr>
          <w:rFonts w:hint="eastAsia"/>
          <w:sz w:val="24"/>
        </w:rPr>
        <w:t>2.5.2 磋商结束后，磋商小组应当要求所有实质性响应的供应商在规定时间内提交最后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00" w:lineRule="auto"/>
        <w:ind w:firstLine="480" w:firstLineChars="200"/>
        <w:rPr>
          <w:sz w:val="24"/>
        </w:rPr>
      </w:pPr>
      <w:r>
        <w:rPr>
          <w:rFonts w:hint="eastAsia"/>
          <w:sz w:val="24"/>
        </w:rPr>
        <w:t>2.6 比较与评价。由磋商小组采用综合评分法对提交最后报价的供应商的响应文件和最后报价进行综合评分，具体要求详见本章综合评分部分。</w:t>
      </w:r>
    </w:p>
    <w:p>
      <w:pPr>
        <w:spacing w:line="300" w:lineRule="auto"/>
        <w:ind w:firstLine="480" w:firstLineChars="200"/>
        <w:rPr>
          <w:sz w:val="24"/>
        </w:rPr>
      </w:pPr>
      <w:r>
        <w:rPr>
          <w:rFonts w:hint="eastAsia"/>
          <w:sz w:val="24"/>
        </w:rPr>
        <w:t>2.7 推荐成交候选供应商。磋商小组应当根据综合评分情况，按照评审得分由高到低顺序全部推荐为成交候选供应商，并编写磋商报告。评审得分相同的，按照最后报价由低到高的顺序推荐。</w:t>
      </w:r>
    </w:p>
    <w:p>
      <w:pPr>
        <w:spacing w:line="300" w:lineRule="auto"/>
        <w:ind w:firstLine="480" w:firstLineChars="200"/>
        <w:rPr>
          <w:sz w:val="24"/>
        </w:rPr>
      </w:pPr>
      <w:r>
        <w:rPr>
          <w:rFonts w:hint="eastAsia"/>
          <w:sz w:val="24"/>
        </w:rPr>
        <w:t>2.8 磋商小组复核。磋商小组评分汇总结束后，磋商小组应当进行评审复核，对拟推荐为成交候选供应商的、报价最低的、供应商资格审查未通过的、供应商响应文件作无效处理的重点复核。</w:t>
      </w:r>
    </w:p>
    <w:p>
      <w:pPr>
        <w:spacing w:line="300" w:lineRule="auto"/>
        <w:ind w:firstLine="480" w:firstLineChars="200"/>
        <w:rPr>
          <w:sz w:val="24"/>
        </w:rPr>
      </w:pPr>
      <w:r>
        <w:rPr>
          <w:rFonts w:hint="eastAsia"/>
          <w:sz w:val="24"/>
        </w:rPr>
        <w:t>2.</w:t>
      </w:r>
      <w:r>
        <w:rPr>
          <w:sz w:val="24"/>
        </w:rPr>
        <w:t>9</w:t>
      </w:r>
      <w:r>
        <w:rPr>
          <w:rFonts w:hint="eastAsia"/>
          <w:sz w:val="24"/>
        </w:rPr>
        <w:t xml:space="preserve"> 编写磋商报告。磋商小组推荐成交候选供应商后，应向采购代理机构出具磋商报告。磋商报告应当包括以下主要内容：</w:t>
      </w:r>
    </w:p>
    <w:p>
      <w:pPr>
        <w:spacing w:line="300" w:lineRule="auto"/>
        <w:ind w:firstLine="480" w:firstLineChars="200"/>
        <w:rPr>
          <w:sz w:val="24"/>
        </w:rPr>
      </w:pPr>
      <w:r>
        <w:rPr>
          <w:rFonts w:hint="eastAsia"/>
          <w:sz w:val="24"/>
        </w:rPr>
        <w:t>（1）邀请供应商参加采购活动的具体方式和相关情况；</w:t>
      </w:r>
    </w:p>
    <w:p>
      <w:pPr>
        <w:spacing w:line="300" w:lineRule="auto"/>
        <w:ind w:firstLine="480" w:firstLineChars="200"/>
        <w:rPr>
          <w:sz w:val="24"/>
        </w:rPr>
      </w:pPr>
      <w:r>
        <w:rPr>
          <w:rFonts w:hint="eastAsia"/>
          <w:sz w:val="24"/>
        </w:rPr>
        <w:t>（2）响应文件开启日期和地点；</w:t>
      </w:r>
    </w:p>
    <w:p>
      <w:pPr>
        <w:spacing w:line="300" w:lineRule="auto"/>
        <w:ind w:firstLine="480" w:firstLineChars="200"/>
        <w:rPr>
          <w:sz w:val="24"/>
        </w:rPr>
      </w:pPr>
      <w:r>
        <w:rPr>
          <w:rFonts w:hint="eastAsia"/>
          <w:sz w:val="24"/>
        </w:rPr>
        <w:t>（3）获取磋商文件的供应商名单和磋商小组成员名单；</w:t>
      </w:r>
    </w:p>
    <w:p>
      <w:pPr>
        <w:spacing w:line="300" w:lineRule="auto"/>
        <w:ind w:firstLine="480" w:firstLineChars="200"/>
        <w:rPr>
          <w:sz w:val="24"/>
        </w:rPr>
      </w:pPr>
      <w:r>
        <w:rPr>
          <w:rFonts w:hint="eastAsia"/>
          <w:sz w:val="24"/>
        </w:rPr>
        <w:t>（4）评审情况记录和说明，包括对供应商的资格审查情况、供应商响应文件审查情况、磋商情况、报价情况等；</w:t>
      </w:r>
    </w:p>
    <w:p>
      <w:pPr>
        <w:spacing w:line="300" w:lineRule="auto"/>
        <w:ind w:firstLine="480" w:firstLineChars="200"/>
        <w:rPr>
          <w:sz w:val="24"/>
        </w:rPr>
      </w:pPr>
      <w:r>
        <w:rPr>
          <w:rFonts w:hint="eastAsia"/>
          <w:sz w:val="24"/>
        </w:rPr>
        <w:t>（5）提出的成交候选供应商的排序名单及理由。</w:t>
      </w:r>
    </w:p>
    <w:p>
      <w:pPr>
        <w:spacing w:line="300" w:lineRule="auto"/>
        <w:ind w:firstLine="480" w:firstLineChars="200"/>
        <w:rPr>
          <w:sz w:val="24"/>
        </w:rPr>
      </w:pPr>
      <w:r>
        <w:rPr>
          <w:rFonts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keepNext w:val="0"/>
        <w:keepLines w:val="0"/>
        <w:spacing w:before="0" w:after="0" w:line="300" w:lineRule="auto"/>
        <w:rPr>
          <w:rFonts w:ascii="Times New Roman" w:hAnsi="Times New Roman" w:eastAsia="宋体"/>
          <w:color w:val="000000"/>
          <w:sz w:val="24"/>
          <w:szCs w:val="24"/>
        </w:rPr>
      </w:pPr>
      <w:r>
        <w:rPr>
          <w:rFonts w:hint="eastAsia" w:ascii="Times New Roman" w:hAnsi="Times New Roman" w:eastAsia="宋体"/>
          <w:color w:val="000000"/>
          <w:sz w:val="24"/>
          <w:szCs w:val="24"/>
        </w:rPr>
        <w:t>3．综合评分</w:t>
      </w:r>
    </w:p>
    <w:p>
      <w:pPr>
        <w:spacing w:line="300" w:lineRule="auto"/>
        <w:ind w:firstLine="480" w:firstLineChars="200"/>
        <w:rPr>
          <w:color w:val="000000"/>
          <w:sz w:val="24"/>
        </w:rPr>
      </w:pPr>
      <w:r>
        <w:rPr>
          <w:rFonts w:hint="eastAsia"/>
          <w:color w:val="000000"/>
          <w:sz w:val="24"/>
        </w:rPr>
        <w:t xml:space="preserve">3.1 </w:t>
      </w:r>
      <w:r>
        <w:rPr>
          <w:rFonts w:hint="eastAsia"/>
          <w:sz w:val="24"/>
        </w:rPr>
        <w:t>本次综合评分的因素是：</w:t>
      </w:r>
      <w:r>
        <w:rPr>
          <w:rFonts w:hint="eastAsia"/>
          <w:color w:val="000000"/>
          <w:sz w:val="24"/>
        </w:rPr>
        <w:t xml:space="preserve"> </w:t>
      </w:r>
    </w:p>
    <w:p>
      <w:pPr>
        <w:pStyle w:val="10"/>
        <w:tabs>
          <w:tab w:val="left" w:pos="600"/>
        </w:tabs>
        <w:spacing w:line="300" w:lineRule="auto"/>
        <w:ind w:firstLine="480" w:firstLineChars="200"/>
        <w:rPr>
          <w:sz w:val="24"/>
          <w:szCs w:val="24"/>
        </w:rPr>
      </w:pPr>
      <w:r>
        <w:rPr>
          <w:rFonts w:hint="eastAsia"/>
          <w:color w:val="000000"/>
          <w:sz w:val="24"/>
          <w:szCs w:val="24"/>
        </w:rPr>
        <w:t xml:space="preserve">3.3 </w:t>
      </w:r>
      <w:r>
        <w:rPr>
          <w:rFonts w:hint="eastAsia"/>
          <w:sz w:val="24"/>
          <w:szCs w:val="24"/>
        </w:rPr>
        <w:t>综合评分明细表</w:t>
      </w:r>
    </w:p>
    <w:p>
      <w:pPr>
        <w:pStyle w:val="10"/>
        <w:tabs>
          <w:tab w:val="left" w:pos="600"/>
        </w:tabs>
        <w:spacing w:line="300" w:lineRule="auto"/>
        <w:ind w:firstLine="480" w:firstLineChars="200"/>
        <w:rPr>
          <w:sz w:val="24"/>
          <w:szCs w:val="24"/>
        </w:rPr>
      </w:pPr>
    </w:p>
    <w:bookmarkEnd w:id="86"/>
    <w:bookmarkEnd w:id="87"/>
    <w:bookmarkEnd w:id="88"/>
    <w:bookmarkEnd w:id="89"/>
    <w:bookmarkEnd w:id="90"/>
    <w:p>
      <w:pPr>
        <w:pStyle w:val="10"/>
        <w:tabs>
          <w:tab w:val="left" w:pos="600"/>
        </w:tabs>
        <w:spacing w:line="300" w:lineRule="auto"/>
        <w:ind w:firstLine="480" w:firstLineChars="200"/>
        <w:rPr>
          <w:sz w:val="24"/>
          <w:szCs w:val="24"/>
        </w:rPr>
      </w:pPr>
    </w:p>
    <w:p>
      <w:pPr>
        <w:pStyle w:val="10"/>
        <w:tabs>
          <w:tab w:val="left" w:pos="600"/>
        </w:tabs>
        <w:spacing w:line="300" w:lineRule="auto"/>
        <w:ind w:firstLine="480" w:firstLineChars="200"/>
        <w:rPr>
          <w:sz w:val="24"/>
          <w:szCs w:val="24"/>
        </w:rPr>
      </w:pPr>
    </w:p>
    <w:tbl>
      <w:tblPr>
        <w:tblStyle w:val="24"/>
        <w:tblpPr w:leftFromText="180" w:rightFromText="180" w:vertAnchor="text" w:horzAnchor="page" w:tblpX="911" w:tblpY="424"/>
        <w:tblOverlap w:val="never"/>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8"/>
        <w:gridCol w:w="972"/>
        <w:gridCol w:w="949"/>
        <w:gridCol w:w="637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558" w:type="dxa"/>
            <w:vAlign w:val="center"/>
          </w:tcPr>
          <w:p>
            <w:pPr>
              <w:widowControl/>
              <w:spacing w:line="440" w:lineRule="exact"/>
              <w:jc w:val="center"/>
            </w:pPr>
            <w:r>
              <w:rPr>
                <w:rFonts w:hint="eastAsia"/>
              </w:rPr>
              <w:t>序号</w:t>
            </w:r>
          </w:p>
        </w:tc>
        <w:tc>
          <w:tcPr>
            <w:tcW w:w="972" w:type="dxa"/>
            <w:vAlign w:val="center"/>
          </w:tcPr>
          <w:p>
            <w:pPr>
              <w:widowControl/>
              <w:spacing w:line="440" w:lineRule="exact"/>
              <w:jc w:val="center"/>
            </w:pPr>
            <w:r>
              <w:rPr>
                <w:rFonts w:hint="eastAsia"/>
              </w:rPr>
              <w:t>评分因素及权重</w:t>
            </w:r>
          </w:p>
        </w:tc>
        <w:tc>
          <w:tcPr>
            <w:tcW w:w="949" w:type="dxa"/>
            <w:vAlign w:val="center"/>
          </w:tcPr>
          <w:p>
            <w:pPr>
              <w:widowControl/>
              <w:spacing w:line="440" w:lineRule="exact"/>
              <w:jc w:val="center"/>
            </w:pPr>
            <w:r>
              <w:rPr>
                <w:rFonts w:hint="eastAsia"/>
              </w:rPr>
              <w:t>分值</w:t>
            </w:r>
          </w:p>
        </w:tc>
        <w:tc>
          <w:tcPr>
            <w:tcW w:w="6371" w:type="dxa"/>
            <w:vAlign w:val="center"/>
          </w:tcPr>
          <w:p>
            <w:pPr>
              <w:widowControl/>
              <w:spacing w:line="440" w:lineRule="exact"/>
              <w:ind w:firstLine="210" w:firstLineChars="100"/>
              <w:jc w:val="center"/>
            </w:pPr>
            <w:r>
              <w:rPr>
                <w:rFonts w:hint="eastAsia"/>
              </w:rPr>
              <w:t>评分标准</w:t>
            </w:r>
          </w:p>
        </w:tc>
        <w:tc>
          <w:tcPr>
            <w:tcW w:w="1258" w:type="dxa"/>
            <w:vAlign w:val="center"/>
          </w:tcPr>
          <w:p>
            <w:pPr>
              <w:widowControl/>
              <w:spacing w:line="440" w:lineRule="exact"/>
              <w:ind w:firstLine="210" w:firstLineChars="10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558" w:type="dxa"/>
            <w:vAlign w:val="center"/>
          </w:tcPr>
          <w:p>
            <w:pPr>
              <w:widowControl/>
              <w:spacing w:line="440" w:lineRule="exact"/>
              <w:ind w:firstLine="210" w:firstLineChars="100"/>
              <w:jc w:val="left"/>
            </w:pPr>
            <w:r>
              <w:rPr>
                <w:rFonts w:hint="eastAsia"/>
              </w:rPr>
              <w:t>1</w:t>
            </w:r>
          </w:p>
        </w:tc>
        <w:tc>
          <w:tcPr>
            <w:tcW w:w="972" w:type="dxa"/>
            <w:vAlign w:val="center"/>
          </w:tcPr>
          <w:p>
            <w:pPr>
              <w:widowControl/>
              <w:spacing w:line="440" w:lineRule="exact"/>
              <w:ind w:firstLine="210" w:firstLineChars="100"/>
              <w:jc w:val="center"/>
            </w:pPr>
            <w:r>
              <w:rPr>
                <w:rFonts w:hint="eastAsia"/>
              </w:rPr>
              <w:t>报价</w:t>
            </w:r>
            <w:r>
              <w:rPr>
                <w:rFonts w:hint="eastAsia" w:ascii="宋体" w:hAnsi="宋体" w:cs="宋体"/>
              </w:rPr>
              <w:t>10%</w:t>
            </w:r>
          </w:p>
        </w:tc>
        <w:tc>
          <w:tcPr>
            <w:tcW w:w="949" w:type="dxa"/>
            <w:vAlign w:val="center"/>
          </w:tcPr>
          <w:p>
            <w:pPr>
              <w:widowControl/>
              <w:spacing w:line="440" w:lineRule="exact"/>
              <w:ind w:firstLine="210" w:firstLineChars="100"/>
              <w:jc w:val="left"/>
              <w:rPr>
                <w:rFonts w:ascii="宋体" w:hAnsi="宋体" w:cs="宋体"/>
              </w:rPr>
            </w:pPr>
            <w:r>
              <w:rPr>
                <w:rFonts w:hint="eastAsia" w:ascii="宋体" w:hAnsi="宋体" w:cs="宋体"/>
              </w:rPr>
              <w:t>10分</w:t>
            </w:r>
          </w:p>
        </w:tc>
        <w:tc>
          <w:tcPr>
            <w:tcW w:w="6371" w:type="dxa"/>
            <w:vAlign w:val="center"/>
          </w:tcPr>
          <w:p>
            <w:pPr>
              <w:pStyle w:val="75"/>
              <w:ind w:firstLine="210" w:firstLineChars="100"/>
              <w:rPr>
                <w:rFonts w:hAnsi="宋体" w:cs="宋体"/>
              </w:rPr>
            </w:pPr>
            <w:r>
              <w:rPr>
                <w:rFonts w:hint="eastAsia" w:hAnsi="宋体" w:cs="宋体"/>
              </w:rPr>
              <w:t>满足磋商文件要求且最后报价最低的供应商的价格为磋商基准价，其价格分为满分。其他供应商的价格分统一按照下列公式计算：</w:t>
            </w:r>
          </w:p>
          <w:p>
            <w:pPr>
              <w:pStyle w:val="75"/>
              <w:ind w:firstLine="210" w:firstLineChars="100"/>
              <w:rPr>
                <w:rFonts w:hAnsi="宋体" w:cs="宋体"/>
              </w:rPr>
            </w:pPr>
            <w:r>
              <w:rPr>
                <w:rFonts w:hint="eastAsia" w:hAnsi="宋体" w:cs="宋体"/>
              </w:rPr>
              <w:t>磋商报价得分=（磋商基准价/最后磋商报价）×10。</w:t>
            </w:r>
          </w:p>
          <w:p>
            <w:pPr>
              <w:widowControl/>
              <w:spacing w:line="440" w:lineRule="exact"/>
              <w:ind w:firstLine="211" w:firstLineChars="100"/>
              <w:jc w:val="left"/>
            </w:pPr>
            <w:r>
              <w:rPr>
                <w:rFonts w:hint="eastAsia" w:ascii="宋体" w:hAnsi="宋体" w:cs="宋体"/>
                <w:b/>
                <w:bCs/>
              </w:rPr>
              <w:t>注：小微企业(残疾人福利性单位、监狱企业视同小微企业)价格扣除按照本招标文件投标人须知前附表规定执行。</w:t>
            </w:r>
          </w:p>
        </w:tc>
        <w:tc>
          <w:tcPr>
            <w:tcW w:w="1258" w:type="dxa"/>
            <w:vAlign w:val="center"/>
          </w:tcPr>
          <w:p>
            <w:pPr>
              <w:widowControl/>
              <w:spacing w:line="440" w:lineRule="exact"/>
              <w:jc w:val="center"/>
            </w:pPr>
            <w:r>
              <w:rPr>
                <w:rFonts w:hint="eastAsia"/>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58" w:type="dxa"/>
            <w:vMerge w:val="restart"/>
            <w:vAlign w:val="center"/>
          </w:tcPr>
          <w:p>
            <w:pPr>
              <w:widowControl/>
              <w:spacing w:line="440" w:lineRule="exact"/>
              <w:ind w:firstLine="210" w:firstLineChars="100"/>
              <w:jc w:val="left"/>
              <w:rPr>
                <w:rFonts w:hint="eastAsia" w:eastAsia="宋体"/>
                <w:lang w:val="en-US" w:eastAsia="zh-CN"/>
              </w:rPr>
            </w:pPr>
            <w:r>
              <w:rPr>
                <w:rFonts w:hint="eastAsia"/>
                <w:lang w:val="en-US" w:eastAsia="zh-CN"/>
              </w:rPr>
              <w:t>2</w:t>
            </w:r>
          </w:p>
        </w:tc>
        <w:tc>
          <w:tcPr>
            <w:tcW w:w="972" w:type="dxa"/>
            <w:vMerge w:val="restart"/>
            <w:vAlign w:val="center"/>
          </w:tcPr>
          <w:p>
            <w:pPr>
              <w:widowControl/>
              <w:spacing w:line="440" w:lineRule="exact"/>
              <w:ind w:firstLine="210" w:firstLineChars="100"/>
              <w:jc w:val="left"/>
            </w:pPr>
            <w:r>
              <w:rPr>
                <w:rFonts w:hint="eastAsia"/>
              </w:rPr>
              <w:t>医院实力31%</w:t>
            </w:r>
          </w:p>
        </w:tc>
        <w:tc>
          <w:tcPr>
            <w:tcW w:w="949" w:type="dxa"/>
            <w:vAlign w:val="center"/>
          </w:tcPr>
          <w:p>
            <w:pPr>
              <w:widowControl/>
              <w:spacing w:line="440" w:lineRule="exact"/>
              <w:jc w:val="center"/>
            </w:pPr>
            <w:r>
              <w:rPr>
                <w:rFonts w:hint="eastAsia"/>
              </w:rPr>
              <w:t>医生实力</w:t>
            </w:r>
          </w:p>
          <w:p>
            <w:pPr>
              <w:widowControl/>
              <w:spacing w:line="440" w:lineRule="exact"/>
              <w:ind w:firstLine="210" w:firstLineChars="100"/>
              <w:jc w:val="left"/>
              <w:rPr>
                <w:rFonts w:ascii="宋体" w:hAnsi="宋体" w:cs="宋体"/>
              </w:rPr>
            </w:pPr>
            <w:r>
              <w:rPr>
                <w:rFonts w:hint="eastAsia" w:ascii="宋体" w:hAnsi="宋体" w:cs="宋体"/>
              </w:rPr>
              <w:t>18分</w:t>
            </w:r>
          </w:p>
        </w:tc>
        <w:tc>
          <w:tcPr>
            <w:tcW w:w="6371" w:type="dxa"/>
            <w:vAlign w:val="center"/>
          </w:tcPr>
          <w:p>
            <w:pPr>
              <w:widowControl/>
              <w:numPr>
                <w:ilvl w:val="0"/>
                <w:numId w:val="2"/>
              </w:numPr>
              <w:spacing w:line="440" w:lineRule="exact"/>
              <w:ind w:firstLine="210" w:firstLineChars="100"/>
              <w:jc w:val="left"/>
            </w:pPr>
            <w:r>
              <w:rPr>
                <w:rFonts w:hint="eastAsia"/>
              </w:rPr>
              <w:t>供应商拟投入本次体检服务的医生6名：具有6名副主任或以上医师执业资格证书的人员，得9分；不足6名不得分。</w:t>
            </w:r>
          </w:p>
          <w:p>
            <w:pPr>
              <w:widowControl/>
              <w:numPr>
                <w:ilvl w:val="0"/>
                <w:numId w:val="2"/>
              </w:numPr>
              <w:spacing w:line="440" w:lineRule="exact"/>
              <w:ind w:firstLine="210" w:firstLineChars="100"/>
              <w:jc w:val="left"/>
            </w:pPr>
            <w:r>
              <w:rPr>
                <w:rFonts w:hint="eastAsia"/>
              </w:rPr>
              <w:t>供应商为本项目投入的主治医生6名：具有中级(主治)及以上职称的医生的得分3分；在此基础上每增加1名具有中级(主治)及以上职称的医生加0.5分，不足6名或未提供不得分，本项最多得5分。</w:t>
            </w:r>
          </w:p>
          <w:p>
            <w:pPr>
              <w:widowControl/>
              <w:spacing w:line="440" w:lineRule="exact"/>
              <w:ind w:firstLine="210" w:firstLineChars="100"/>
              <w:jc w:val="left"/>
            </w:pPr>
            <w:r>
              <w:rPr>
                <w:rFonts w:hint="eastAsia"/>
              </w:rPr>
              <w:t>3、供应商为本项目投入体检服务检验科的技师2名：具有副主任及以上技师职称的得4分；不足2名不得分。</w:t>
            </w:r>
          </w:p>
          <w:p>
            <w:pPr>
              <w:pStyle w:val="9"/>
              <w:rPr>
                <w:b/>
                <w:bCs/>
                <w:sz w:val="21"/>
                <w:szCs w:val="24"/>
              </w:rPr>
            </w:pPr>
            <w:r>
              <w:rPr>
                <w:rFonts w:hint="eastAsia"/>
                <w:b/>
                <w:bCs/>
                <w:sz w:val="21"/>
                <w:szCs w:val="24"/>
              </w:rPr>
              <w:t>【注：1.第1</w:t>
            </w:r>
            <w:r>
              <w:rPr>
                <w:b/>
                <w:bCs/>
                <w:sz w:val="21"/>
                <w:szCs w:val="24"/>
              </w:rPr>
              <w:t>.</w:t>
            </w:r>
            <w:r>
              <w:rPr>
                <w:rFonts w:hint="eastAsia"/>
                <w:b/>
                <w:bCs/>
                <w:sz w:val="21"/>
                <w:szCs w:val="24"/>
              </w:rPr>
              <w:t>、2项需提供执业医师资格证、职称证、及本单位人员证明材料并加盖供应商公章。</w:t>
            </w:r>
          </w:p>
          <w:p>
            <w:pPr>
              <w:pStyle w:val="9"/>
              <w:rPr>
                <w:b/>
                <w:bCs/>
                <w:sz w:val="21"/>
                <w:szCs w:val="24"/>
              </w:rPr>
            </w:pPr>
            <w:r>
              <w:rPr>
                <w:b/>
                <w:bCs/>
                <w:sz w:val="21"/>
                <w:szCs w:val="24"/>
              </w:rPr>
              <w:t>2</w:t>
            </w:r>
            <w:r>
              <w:rPr>
                <w:rFonts w:hint="eastAsia"/>
                <w:b/>
                <w:bCs/>
                <w:sz w:val="21"/>
                <w:szCs w:val="24"/>
              </w:rPr>
              <w:t>.第</w:t>
            </w:r>
            <w:r>
              <w:rPr>
                <w:b/>
                <w:bCs/>
                <w:sz w:val="21"/>
                <w:szCs w:val="24"/>
              </w:rPr>
              <w:t>3</w:t>
            </w:r>
            <w:r>
              <w:rPr>
                <w:rFonts w:hint="eastAsia"/>
                <w:b/>
                <w:bCs/>
                <w:sz w:val="21"/>
                <w:szCs w:val="24"/>
              </w:rPr>
              <w:t>项需提供职称证及本单位人员证明材料并加盖供应商公章。】</w:t>
            </w:r>
          </w:p>
        </w:tc>
        <w:tc>
          <w:tcPr>
            <w:tcW w:w="1258" w:type="dxa"/>
            <w:vAlign w:val="center"/>
          </w:tcPr>
          <w:p>
            <w:pPr>
              <w:widowControl/>
              <w:spacing w:line="440" w:lineRule="exact"/>
              <w:jc w:val="center"/>
            </w:pPr>
            <w:r>
              <w:rPr>
                <w:rFonts w:hint="eastAsia"/>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6" w:hRule="atLeast"/>
        </w:trPr>
        <w:tc>
          <w:tcPr>
            <w:tcW w:w="558" w:type="dxa"/>
            <w:vMerge w:val="continue"/>
            <w:vAlign w:val="center"/>
          </w:tcPr>
          <w:p>
            <w:pPr>
              <w:widowControl/>
              <w:spacing w:line="440" w:lineRule="exact"/>
              <w:ind w:firstLine="210" w:firstLineChars="100"/>
              <w:jc w:val="left"/>
            </w:pPr>
          </w:p>
        </w:tc>
        <w:tc>
          <w:tcPr>
            <w:tcW w:w="972" w:type="dxa"/>
            <w:vMerge w:val="continue"/>
            <w:vAlign w:val="center"/>
          </w:tcPr>
          <w:p>
            <w:pPr>
              <w:widowControl/>
              <w:spacing w:line="440" w:lineRule="exact"/>
              <w:ind w:firstLine="210" w:firstLineChars="100"/>
              <w:jc w:val="left"/>
            </w:pPr>
          </w:p>
        </w:tc>
        <w:tc>
          <w:tcPr>
            <w:tcW w:w="949" w:type="dxa"/>
            <w:vAlign w:val="center"/>
          </w:tcPr>
          <w:p>
            <w:pPr>
              <w:widowControl/>
              <w:spacing w:line="440" w:lineRule="exact"/>
              <w:jc w:val="center"/>
            </w:pPr>
            <w:r>
              <w:rPr>
                <w:rFonts w:hint="eastAsia"/>
              </w:rPr>
              <w:t>医疗设备</w:t>
            </w:r>
          </w:p>
          <w:p>
            <w:pPr>
              <w:widowControl/>
              <w:spacing w:line="440" w:lineRule="exact"/>
              <w:ind w:firstLine="210" w:firstLineChars="100"/>
              <w:jc w:val="left"/>
              <w:rPr>
                <w:rFonts w:ascii="宋体" w:hAnsi="宋体" w:cs="宋体"/>
              </w:rPr>
            </w:pPr>
            <w:r>
              <w:rPr>
                <w:rFonts w:hint="eastAsia" w:ascii="宋体" w:hAnsi="宋体" w:cs="宋体"/>
              </w:rPr>
              <w:t>13分</w:t>
            </w:r>
          </w:p>
        </w:tc>
        <w:tc>
          <w:tcPr>
            <w:tcW w:w="6371" w:type="dxa"/>
            <w:vAlign w:val="center"/>
          </w:tcPr>
          <w:p>
            <w:pPr>
              <w:widowControl/>
              <w:spacing w:line="440" w:lineRule="exact"/>
              <w:ind w:firstLine="210" w:firstLineChars="100"/>
              <w:jc w:val="left"/>
            </w:pPr>
            <w:r>
              <w:rPr>
                <w:rFonts w:hint="eastAsia"/>
              </w:rPr>
              <w:t>1、彩色超声：供应商提供设备数量3台得6分，每增加1台得1分，不足3台或未提供不得分，本项最高得8分。</w:t>
            </w:r>
            <w:r>
              <w:rPr>
                <w:rFonts w:hint="eastAsia"/>
              </w:rPr>
              <w:br w:type="textWrapping"/>
            </w:r>
            <w:r>
              <w:rPr>
                <w:rFonts w:hint="eastAsia"/>
              </w:rPr>
              <w:t xml:space="preserve">  2、DR（数字X线摄像）：供应商提供设备数量</w:t>
            </w:r>
            <w:r>
              <w:t>1</w:t>
            </w:r>
            <w:r>
              <w:rPr>
                <w:rFonts w:hint="eastAsia"/>
              </w:rPr>
              <w:t>台得2分，未提供不得分。</w:t>
            </w:r>
            <w:r>
              <w:rPr>
                <w:rFonts w:hint="eastAsia"/>
              </w:rPr>
              <w:br w:type="textWrapping"/>
            </w:r>
            <w:r>
              <w:rPr>
                <w:rFonts w:hint="eastAsia"/>
              </w:rPr>
              <w:t xml:space="preserve">  3、CT（电子计算机断层扫描）：供应商提供一台或以上CT得</w:t>
            </w:r>
            <w:r>
              <w:t>3</w:t>
            </w:r>
            <w:r>
              <w:rPr>
                <w:rFonts w:hint="eastAsia"/>
              </w:rPr>
              <w:t>分，未提供不得分。</w:t>
            </w:r>
          </w:p>
          <w:p>
            <w:pPr>
              <w:widowControl/>
              <w:spacing w:line="440" w:lineRule="exact"/>
              <w:jc w:val="left"/>
            </w:pPr>
            <w:r>
              <w:rPr>
                <w:rFonts w:hint="eastAsia"/>
                <w:b/>
                <w:bCs/>
              </w:rPr>
              <w:t>注：提供设备购置凭证或（租赁合同，租赁合同的时间需满足本项目的服务期限）)，并加盖供应商公章。</w:t>
            </w:r>
          </w:p>
        </w:tc>
        <w:tc>
          <w:tcPr>
            <w:tcW w:w="1258" w:type="dxa"/>
            <w:vAlign w:val="center"/>
          </w:tcPr>
          <w:p>
            <w:pPr>
              <w:widowControl/>
              <w:spacing w:line="440" w:lineRule="exact"/>
              <w:jc w:val="center"/>
            </w:pPr>
            <w:r>
              <w:rPr>
                <w:rFonts w:hint="eastAsia"/>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558" w:type="dxa"/>
            <w:vMerge w:val="restart"/>
            <w:vAlign w:val="center"/>
          </w:tcPr>
          <w:p>
            <w:pPr>
              <w:widowControl/>
              <w:spacing w:line="440" w:lineRule="exact"/>
              <w:ind w:firstLine="210" w:firstLineChars="100"/>
              <w:jc w:val="left"/>
              <w:rPr>
                <w:rFonts w:ascii="宋体" w:hAnsi="宋体" w:cs="宋体"/>
              </w:rPr>
            </w:pPr>
          </w:p>
          <w:p>
            <w:pPr>
              <w:widowControl/>
              <w:spacing w:line="440" w:lineRule="exact"/>
              <w:ind w:firstLine="210" w:firstLineChars="100"/>
              <w:jc w:val="left"/>
              <w:rPr>
                <w:rFonts w:ascii="宋体" w:hAnsi="宋体" w:cs="宋体"/>
              </w:rPr>
            </w:pPr>
          </w:p>
          <w:p>
            <w:pPr>
              <w:widowControl/>
              <w:spacing w:line="440" w:lineRule="exact"/>
              <w:ind w:firstLine="210" w:firstLineChars="100"/>
              <w:jc w:val="left"/>
              <w:rPr>
                <w:rFonts w:ascii="宋体" w:hAnsi="宋体" w:cs="宋体"/>
              </w:rPr>
            </w:pPr>
          </w:p>
          <w:p>
            <w:pPr>
              <w:widowControl/>
              <w:spacing w:line="440" w:lineRule="exact"/>
              <w:ind w:firstLine="210" w:firstLineChars="100"/>
              <w:jc w:val="left"/>
            </w:pPr>
            <w:r>
              <w:rPr>
                <w:rFonts w:hint="eastAsia"/>
              </w:rPr>
              <w:t>3</w:t>
            </w:r>
          </w:p>
        </w:tc>
        <w:tc>
          <w:tcPr>
            <w:tcW w:w="972" w:type="dxa"/>
            <w:vMerge w:val="restart"/>
            <w:vAlign w:val="center"/>
          </w:tcPr>
          <w:p>
            <w:pPr>
              <w:widowControl/>
              <w:spacing w:line="440" w:lineRule="exact"/>
              <w:ind w:firstLine="210" w:firstLineChars="100"/>
              <w:jc w:val="left"/>
            </w:pPr>
          </w:p>
          <w:p>
            <w:pPr>
              <w:widowControl/>
              <w:spacing w:line="440" w:lineRule="exact"/>
              <w:ind w:firstLine="210" w:firstLineChars="100"/>
              <w:jc w:val="left"/>
            </w:pPr>
          </w:p>
          <w:p>
            <w:pPr>
              <w:widowControl/>
              <w:spacing w:line="440" w:lineRule="exact"/>
              <w:ind w:firstLine="210" w:firstLineChars="100"/>
              <w:jc w:val="left"/>
            </w:pPr>
          </w:p>
          <w:p>
            <w:pPr>
              <w:widowControl/>
              <w:spacing w:line="440" w:lineRule="exact"/>
              <w:ind w:firstLine="210" w:firstLineChars="100"/>
              <w:jc w:val="left"/>
            </w:pPr>
          </w:p>
          <w:p>
            <w:pPr>
              <w:widowControl/>
              <w:spacing w:line="440" w:lineRule="exact"/>
              <w:ind w:firstLine="210" w:firstLineChars="100"/>
              <w:jc w:val="left"/>
            </w:pPr>
          </w:p>
          <w:p>
            <w:pPr>
              <w:widowControl/>
              <w:spacing w:line="440" w:lineRule="exact"/>
              <w:jc w:val="center"/>
            </w:pPr>
          </w:p>
          <w:p>
            <w:pPr>
              <w:widowControl/>
              <w:spacing w:line="440" w:lineRule="exact"/>
              <w:jc w:val="center"/>
            </w:pPr>
          </w:p>
          <w:p>
            <w:pPr>
              <w:widowControl/>
              <w:spacing w:line="440" w:lineRule="exact"/>
              <w:jc w:val="center"/>
            </w:pPr>
            <w:r>
              <w:rPr>
                <w:rFonts w:hint="eastAsia"/>
              </w:rPr>
              <w:t>项目方案4</w:t>
            </w:r>
            <w:r>
              <w:t>6</w:t>
            </w:r>
            <w:r>
              <w:rPr>
                <w:rFonts w:hint="eastAsia" w:ascii="宋体" w:hAnsi="宋体" w:cs="宋体"/>
              </w:rPr>
              <w:t>%</w:t>
            </w:r>
          </w:p>
          <w:p>
            <w:pPr>
              <w:widowControl/>
              <w:spacing w:line="440" w:lineRule="exact"/>
              <w:jc w:val="center"/>
            </w:pPr>
          </w:p>
          <w:p>
            <w:pPr>
              <w:widowControl/>
              <w:spacing w:line="440" w:lineRule="exact"/>
              <w:jc w:val="center"/>
            </w:pPr>
          </w:p>
          <w:p>
            <w:pPr>
              <w:widowControl/>
              <w:spacing w:line="440" w:lineRule="exact"/>
              <w:jc w:val="left"/>
            </w:pPr>
          </w:p>
        </w:tc>
        <w:tc>
          <w:tcPr>
            <w:tcW w:w="949" w:type="dxa"/>
            <w:vAlign w:val="center"/>
          </w:tcPr>
          <w:p>
            <w:pPr>
              <w:widowControl/>
              <w:spacing w:line="440" w:lineRule="exact"/>
              <w:jc w:val="center"/>
            </w:pPr>
            <w:r>
              <w:rPr>
                <w:rFonts w:hint="eastAsia"/>
              </w:rPr>
              <w:t>服务方案</w:t>
            </w:r>
          </w:p>
          <w:p>
            <w:pPr>
              <w:widowControl/>
              <w:spacing w:line="440" w:lineRule="exact"/>
              <w:ind w:firstLine="210" w:firstLineChars="100"/>
              <w:jc w:val="left"/>
            </w:pPr>
            <w:r>
              <w:rPr>
                <w:rFonts w:hint="eastAsia" w:ascii="宋体" w:hAnsi="宋体" w:cs="宋体"/>
              </w:rPr>
              <w:t>28分</w:t>
            </w:r>
          </w:p>
          <w:p>
            <w:pPr>
              <w:widowControl/>
              <w:spacing w:line="440" w:lineRule="exact"/>
              <w:jc w:val="left"/>
              <w:rPr>
                <w:rFonts w:ascii="宋体" w:hAnsi="宋体" w:cs="宋体"/>
              </w:rPr>
            </w:pPr>
          </w:p>
        </w:tc>
        <w:tc>
          <w:tcPr>
            <w:tcW w:w="6371" w:type="dxa"/>
            <w:vAlign w:val="center"/>
          </w:tcPr>
          <w:p>
            <w:pPr>
              <w:widowControl/>
              <w:spacing w:line="440" w:lineRule="exact"/>
              <w:jc w:val="left"/>
            </w:pPr>
            <w:r>
              <w:rPr>
                <w:rFonts w:hint="eastAsia"/>
              </w:rPr>
              <w:t>1、方案中能够全面清楚的明确：</w:t>
            </w: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前台专人接待；</w:t>
            </w: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体检过程中合理安排引导人员；</w:t>
            </w: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体检过程中全程现场提供专业医学咨询服务；</w:t>
            </w: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保证个人隐私；</w:t>
            </w:r>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体检现场急救措施；⑥充分考虑受检单位员工工作特点、场次分配合理；⑦车辆接送安排，共7项服务方案。内容完全</w:t>
            </w:r>
            <w:r>
              <w:rPr>
                <w:rFonts w:hint="eastAsia"/>
                <w:szCs w:val="21"/>
              </w:rPr>
              <w:t>满足采购实际需求</w:t>
            </w:r>
            <w:r>
              <w:rPr>
                <w:rFonts w:hint="eastAsia" w:ascii="宋体" w:hAnsi="宋体" w:cs="宋体"/>
                <w:szCs w:val="21"/>
              </w:rPr>
              <w:t>且方案内容完整</w:t>
            </w:r>
            <w:r>
              <w:rPr>
                <w:rFonts w:hint="eastAsia" w:ascii="宋体" w:hAnsi="宋体" w:cs="宋体"/>
                <w:sz w:val="22"/>
                <w:szCs w:val="22"/>
              </w:rPr>
              <w:t>的</w:t>
            </w:r>
            <w:r>
              <w:rPr>
                <w:rFonts w:hint="eastAsia"/>
              </w:rPr>
              <w:t>得14分。每有一项内容缺项或错误的扣2分，每有一处不切实可行或有逻性错误或不具有针对性的扣0.5分，直至本项分数扣完为止。未提供的不得分。</w:t>
            </w:r>
          </w:p>
          <w:p>
            <w:pPr>
              <w:widowControl/>
              <w:spacing w:line="440" w:lineRule="exact"/>
              <w:jc w:val="left"/>
            </w:pPr>
            <w:r>
              <w:rPr>
                <w:rFonts w:hint="eastAsia"/>
              </w:rPr>
              <w:t>2、方案中能够全面清楚的明确：</w:t>
            </w: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发现重大疾病72小时内通知；</w:t>
            </w: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检后体检报告给出健康指导或就医建议；</w:t>
            </w: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提供单位体检情况汇总分析报告；</w:t>
            </w: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体检后能提供完整的电子版报告；</w:t>
            </w:r>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健康体检档案终身管理；⑥、体检后如果出现阳性指标可以提供三个月内义务复查；⑦具有体检质量保证控制措施，共7项服务方案。内容完全满足采购实际需求</w:t>
            </w:r>
            <w:r>
              <w:rPr>
                <w:rFonts w:hint="eastAsia" w:ascii="宋体" w:hAnsi="宋体" w:cs="宋体"/>
                <w:sz w:val="22"/>
                <w:szCs w:val="22"/>
              </w:rPr>
              <w:t>且方案内容完整的</w:t>
            </w:r>
            <w:r>
              <w:rPr>
                <w:rFonts w:hint="eastAsia"/>
              </w:rPr>
              <w:t>得14分。每有一项内容缺项或错误的扣2分，每有一处不切实可行或有逻性错误或不具有针对性的扣0.5分，直至本项分数扣完为止。未提供的不得分。</w:t>
            </w:r>
          </w:p>
        </w:tc>
        <w:tc>
          <w:tcPr>
            <w:tcW w:w="1258" w:type="dxa"/>
            <w:vMerge w:val="restart"/>
            <w:vAlign w:val="center"/>
          </w:tcPr>
          <w:p>
            <w:pPr>
              <w:widowControl/>
              <w:spacing w:line="440" w:lineRule="exact"/>
              <w:jc w:val="center"/>
            </w:pPr>
          </w:p>
          <w:p>
            <w:pPr>
              <w:widowControl/>
              <w:spacing w:line="440" w:lineRule="exact"/>
              <w:jc w:val="center"/>
            </w:pPr>
          </w:p>
          <w:p>
            <w:pPr>
              <w:widowControl/>
              <w:spacing w:line="440" w:lineRule="exact"/>
              <w:jc w:val="center"/>
            </w:pPr>
          </w:p>
          <w:p>
            <w:pPr>
              <w:widowControl/>
              <w:spacing w:line="440" w:lineRule="exact"/>
              <w:jc w:val="center"/>
            </w:pPr>
          </w:p>
          <w:p>
            <w:pPr>
              <w:widowControl/>
              <w:spacing w:line="440" w:lineRule="exact"/>
              <w:jc w:val="center"/>
            </w:pPr>
            <w:r>
              <w:rPr>
                <w:rFonts w:hint="eastAsia"/>
              </w:rPr>
              <w:t>技术类评审因素</w:t>
            </w:r>
          </w:p>
          <w:p>
            <w:pPr>
              <w:widowControl/>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558" w:type="dxa"/>
            <w:vMerge w:val="continue"/>
            <w:vAlign w:val="center"/>
          </w:tcPr>
          <w:p>
            <w:pPr>
              <w:widowControl/>
              <w:spacing w:line="440" w:lineRule="exact"/>
              <w:ind w:firstLine="210" w:firstLineChars="100"/>
              <w:jc w:val="left"/>
            </w:pPr>
          </w:p>
        </w:tc>
        <w:tc>
          <w:tcPr>
            <w:tcW w:w="972" w:type="dxa"/>
            <w:vMerge w:val="continue"/>
            <w:vAlign w:val="center"/>
          </w:tcPr>
          <w:p>
            <w:pPr>
              <w:widowControl/>
              <w:spacing w:line="440" w:lineRule="exact"/>
              <w:ind w:firstLine="210" w:firstLineChars="100"/>
              <w:jc w:val="left"/>
            </w:pPr>
          </w:p>
        </w:tc>
        <w:tc>
          <w:tcPr>
            <w:tcW w:w="949" w:type="dxa"/>
            <w:vAlign w:val="center"/>
          </w:tcPr>
          <w:p>
            <w:pPr>
              <w:widowControl/>
              <w:spacing w:line="440" w:lineRule="exact"/>
              <w:jc w:val="center"/>
            </w:pPr>
            <w:r>
              <w:rPr>
                <w:rFonts w:hint="eastAsia"/>
              </w:rPr>
              <w:t>增值及延伸服务方案</w:t>
            </w:r>
          </w:p>
          <w:p>
            <w:pPr>
              <w:widowControl/>
              <w:spacing w:line="440" w:lineRule="exact"/>
              <w:jc w:val="center"/>
              <w:rPr>
                <w:rFonts w:ascii="宋体" w:hAnsi="宋体" w:cs="宋体"/>
              </w:rPr>
            </w:pPr>
            <w:r>
              <w:rPr>
                <w:rFonts w:hint="eastAsia" w:ascii="宋体" w:hAnsi="宋体" w:cs="宋体"/>
              </w:rPr>
              <w:t>1</w:t>
            </w:r>
            <w:r>
              <w:rPr>
                <w:rFonts w:ascii="宋体" w:hAnsi="宋体" w:cs="宋体"/>
              </w:rPr>
              <w:t>8</w:t>
            </w:r>
            <w:r>
              <w:rPr>
                <w:rFonts w:hint="eastAsia" w:ascii="宋体" w:hAnsi="宋体" w:cs="宋体"/>
              </w:rPr>
              <w:t>分</w:t>
            </w:r>
          </w:p>
        </w:tc>
        <w:tc>
          <w:tcPr>
            <w:tcW w:w="6371" w:type="dxa"/>
            <w:vAlign w:val="center"/>
          </w:tcPr>
          <w:p>
            <w:pPr>
              <w:widowControl/>
              <w:spacing w:line="440" w:lineRule="exact"/>
              <w:ind w:firstLine="210" w:firstLineChars="100"/>
              <w:jc w:val="left"/>
            </w:pPr>
            <w:r>
              <w:t>根据供应商提供</w:t>
            </w:r>
            <w:r>
              <w:rPr>
                <w:rFonts w:hint="eastAsia"/>
              </w:rPr>
              <w:t>增值及延伸服务方案</w:t>
            </w:r>
            <w:r>
              <w:t>进行评审：</w:t>
            </w:r>
          </w:p>
          <w:p>
            <w:pPr>
              <w:widowControl/>
              <w:spacing w:line="440" w:lineRule="exact"/>
              <w:ind w:firstLine="210" w:firstLineChars="100"/>
              <w:jc w:val="left"/>
            </w:pPr>
            <w:r>
              <w:rPr>
                <w:rFonts w:hint="eastAsia"/>
              </w:rPr>
              <w:t>1、</w:t>
            </w:r>
            <w:r>
              <w:t>体检完成后有专家进行上门报告解读以及健康讲座，建立健康管理档案并提供健康管理咨询；</w:t>
            </w:r>
          </w:p>
          <w:p>
            <w:pPr>
              <w:widowControl/>
              <w:spacing w:line="440" w:lineRule="exact"/>
              <w:ind w:firstLine="210" w:firstLineChars="100"/>
              <w:jc w:val="left"/>
            </w:pPr>
            <w:r>
              <w:t>2</w:t>
            </w:r>
            <w:r>
              <w:rPr>
                <w:rFonts w:hint="eastAsia"/>
              </w:rPr>
              <w:t>、</w:t>
            </w:r>
            <w:r>
              <w:t>体检完成后，供应商可以为重大阳性体检者提供三甲医院或本院的就诊绿色通道的；</w:t>
            </w:r>
          </w:p>
          <w:p>
            <w:pPr>
              <w:widowControl/>
              <w:spacing w:line="440" w:lineRule="exact"/>
              <w:ind w:firstLine="210" w:firstLineChars="100"/>
              <w:jc w:val="left"/>
            </w:pPr>
            <w:r>
              <w:t>3</w:t>
            </w:r>
            <w:r>
              <w:rPr>
                <w:rFonts w:hint="eastAsia"/>
              </w:rPr>
              <w:t>、</w:t>
            </w:r>
            <w:r>
              <w:t>可以提供历年体检报告数据对比</w:t>
            </w:r>
            <w:r>
              <w:rPr>
                <w:rFonts w:hint="eastAsia"/>
              </w:rPr>
              <w:t>数据分析的能力</w:t>
            </w:r>
            <w:r>
              <w:t>；</w:t>
            </w:r>
          </w:p>
          <w:p>
            <w:pPr>
              <w:widowControl/>
              <w:spacing w:line="440" w:lineRule="exact"/>
              <w:ind w:firstLine="210" w:firstLineChars="100"/>
              <w:jc w:val="left"/>
            </w:pPr>
            <w:r>
              <w:t>4、可以提供专属的健康管理平台以便对体检人员情况进行有效的管理（提供平台或系统网页平台）；</w:t>
            </w:r>
          </w:p>
          <w:p>
            <w:pPr>
              <w:widowControl/>
              <w:spacing w:line="440" w:lineRule="exact"/>
              <w:ind w:firstLine="210" w:firstLineChars="100"/>
              <w:jc w:val="left"/>
            </w:pPr>
            <w:r>
              <w:t>5、可以为参检人员提供疾病风险评估服务</w:t>
            </w:r>
            <w:r>
              <w:rPr>
                <w:rFonts w:hint="eastAsia"/>
              </w:rPr>
              <w:t>（提供以往</w:t>
            </w:r>
            <w:r>
              <w:t>风险评估报告</w:t>
            </w:r>
            <w:r>
              <w:rPr>
                <w:rFonts w:hint="eastAsia"/>
              </w:rPr>
              <w:t>）</w:t>
            </w:r>
            <w:r>
              <w:t>；</w:t>
            </w:r>
          </w:p>
          <w:p>
            <w:pPr>
              <w:widowControl/>
              <w:spacing w:line="440" w:lineRule="exact"/>
              <w:ind w:firstLine="210" w:firstLineChars="100"/>
              <w:jc w:val="left"/>
            </w:pPr>
            <w:r>
              <w:t>6、体检发现疾病需进一步冶疗的，可以从患者心理疏导、就诊方向进行指引；</w:t>
            </w:r>
          </w:p>
          <w:p>
            <w:pPr>
              <w:widowControl/>
              <w:spacing w:line="440" w:lineRule="exact"/>
              <w:jc w:val="left"/>
            </w:pPr>
            <w:r>
              <w:rPr>
                <w:rFonts w:hint="eastAsia"/>
                <w:b/>
                <w:bCs/>
              </w:rPr>
              <w:t>注：以上6项增值及延伸服务方案，内容完全满足采购实际需求且方案内容完整的得</w:t>
            </w:r>
            <w:r>
              <w:rPr>
                <w:b/>
                <w:bCs/>
              </w:rPr>
              <w:t>18</w:t>
            </w:r>
            <w:r>
              <w:rPr>
                <w:rFonts w:hint="eastAsia"/>
                <w:b/>
                <w:bCs/>
              </w:rPr>
              <w:t>分。每有一项内容缺项或错误的扣</w:t>
            </w:r>
            <w:r>
              <w:rPr>
                <w:b/>
                <w:bCs/>
              </w:rPr>
              <w:t>3</w:t>
            </w:r>
            <w:r>
              <w:rPr>
                <w:rFonts w:hint="eastAsia"/>
                <w:b/>
                <w:bCs/>
              </w:rPr>
              <w:t>分，每有一处不切实可行或有逻性错误或不具有针对性的扣</w:t>
            </w:r>
            <w:r>
              <w:rPr>
                <w:b/>
                <w:bCs/>
              </w:rPr>
              <w:t>1</w:t>
            </w:r>
            <w:r>
              <w:rPr>
                <w:rFonts w:hint="eastAsia"/>
                <w:b/>
                <w:bCs/>
              </w:rPr>
              <w:t>分，直至本项分数扣完为止。未提供的不得分。</w:t>
            </w:r>
          </w:p>
        </w:tc>
        <w:tc>
          <w:tcPr>
            <w:tcW w:w="1258" w:type="dxa"/>
            <w:vMerge w:val="continue"/>
            <w:vAlign w:val="center"/>
          </w:tcPr>
          <w:p>
            <w:pPr>
              <w:widowControl/>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558" w:type="dxa"/>
            <w:vAlign w:val="center"/>
          </w:tcPr>
          <w:p>
            <w:pPr>
              <w:widowControl/>
              <w:spacing w:line="440" w:lineRule="exact"/>
              <w:ind w:firstLine="210" w:firstLineChars="100"/>
            </w:pPr>
            <w:r>
              <w:rPr>
                <w:rFonts w:hint="eastAsia"/>
              </w:rPr>
              <w:t>4</w:t>
            </w:r>
          </w:p>
        </w:tc>
        <w:tc>
          <w:tcPr>
            <w:tcW w:w="972" w:type="dxa"/>
            <w:vAlign w:val="center"/>
          </w:tcPr>
          <w:p>
            <w:pPr>
              <w:widowControl/>
              <w:spacing w:line="440" w:lineRule="exact"/>
              <w:jc w:val="center"/>
            </w:pPr>
            <w:r>
              <w:rPr>
                <w:rFonts w:hint="eastAsia"/>
              </w:rPr>
              <w:t>履约能力</w:t>
            </w:r>
            <w:r>
              <w:rPr>
                <w:rFonts w:ascii="宋体" w:hAnsi="宋体" w:cs="宋体"/>
              </w:rPr>
              <w:t>1</w:t>
            </w:r>
            <w:r>
              <w:rPr>
                <w:rFonts w:hint="eastAsia" w:ascii="宋体" w:hAnsi="宋体" w:cs="宋体"/>
                <w:lang w:val="en-US" w:eastAsia="zh-CN"/>
              </w:rPr>
              <w:t>2</w:t>
            </w:r>
            <w:r>
              <w:rPr>
                <w:rFonts w:hint="eastAsia" w:ascii="宋体" w:hAnsi="宋体" w:cs="宋体"/>
              </w:rPr>
              <w:t>%</w:t>
            </w:r>
          </w:p>
        </w:tc>
        <w:tc>
          <w:tcPr>
            <w:tcW w:w="949" w:type="dxa"/>
            <w:vAlign w:val="center"/>
          </w:tcPr>
          <w:p>
            <w:pPr>
              <w:widowControl/>
              <w:spacing w:line="440" w:lineRule="exact"/>
              <w:ind w:firstLine="210" w:firstLineChars="100"/>
              <w:jc w:val="left"/>
              <w:rPr>
                <w:rFonts w:ascii="宋体" w:hAnsi="宋体" w:cs="宋体"/>
              </w:rPr>
            </w:pPr>
            <w:r>
              <w:rPr>
                <w:rFonts w:ascii="宋体" w:hAnsi="宋体" w:cs="宋体"/>
              </w:rPr>
              <w:t>1</w:t>
            </w:r>
            <w:r>
              <w:rPr>
                <w:rFonts w:hint="eastAsia" w:ascii="宋体" w:hAnsi="宋体" w:cs="宋体"/>
                <w:lang w:val="en-US" w:eastAsia="zh-CN"/>
              </w:rPr>
              <w:t>2</w:t>
            </w:r>
            <w:r>
              <w:rPr>
                <w:rFonts w:hint="eastAsia" w:ascii="宋体" w:hAnsi="宋体" w:cs="宋体"/>
              </w:rPr>
              <w:t>分</w:t>
            </w:r>
          </w:p>
        </w:tc>
        <w:tc>
          <w:tcPr>
            <w:tcW w:w="6371" w:type="dxa"/>
            <w:vAlign w:val="center"/>
          </w:tcPr>
          <w:p>
            <w:pPr>
              <w:widowControl/>
              <w:spacing w:line="440" w:lineRule="exact"/>
              <w:ind w:firstLine="210" w:firstLineChars="100"/>
              <w:jc w:val="left"/>
            </w:pPr>
            <w:r>
              <w:rPr>
                <w:rFonts w:hint="eastAsia"/>
              </w:rPr>
              <w:t>供应商每提供一个2018年1月1日（含）至今类似项目业绩的，一个得</w:t>
            </w:r>
            <w:r>
              <w:rPr>
                <w:rFonts w:hint="eastAsia"/>
                <w:lang w:val="en-US" w:eastAsia="zh-CN"/>
              </w:rPr>
              <w:t>3</w:t>
            </w:r>
            <w:r>
              <w:rPr>
                <w:rFonts w:hint="eastAsia"/>
              </w:rPr>
              <w:t>分，最多得</w:t>
            </w:r>
            <w:r>
              <w:t>1</w:t>
            </w:r>
            <w:r>
              <w:rPr>
                <w:rFonts w:hint="eastAsia"/>
                <w:lang w:val="en-US" w:eastAsia="zh-CN"/>
              </w:rPr>
              <w:t>2</w:t>
            </w:r>
            <w:r>
              <w:rPr>
                <w:rFonts w:hint="eastAsia"/>
              </w:rPr>
              <w:t>分。</w:t>
            </w:r>
          </w:p>
          <w:p>
            <w:pPr>
              <w:widowControl/>
              <w:spacing w:line="440" w:lineRule="exact"/>
              <w:ind w:firstLine="211" w:firstLineChars="100"/>
              <w:jc w:val="left"/>
            </w:pPr>
            <w:r>
              <w:rPr>
                <w:rFonts w:hint="eastAsia"/>
                <w:b/>
                <w:bCs/>
              </w:rPr>
              <w:t>注：提供中标（成交）通知书或合同复印件并加盖供应商公章。</w:t>
            </w:r>
          </w:p>
        </w:tc>
        <w:tc>
          <w:tcPr>
            <w:tcW w:w="1258" w:type="dxa"/>
            <w:vAlign w:val="center"/>
          </w:tcPr>
          <w:p>
            <w:pPr>
              <w:widowControl/>
              <w:spacing w:line="440" w:lineRule="exact"/>
              <w:jc w:val="center"/>
            </w:pPr>
            <w:r>
              <w:rPr>
                <w:rFonts w:hint="eastAsia"/>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558" w:type="dxa"/>
            <w:vAlign w:val="center"/>
          </w:tcPr>
          <w:p>
            <w:pPr>
              <w:widowControl/>
              <w:spacing w:line="440" w:lineRule="exact"/>
              <w:ind w:firstLine="210" w:firstLineChars="100"/>
            </w:pPr>
            <w:r>
              <w:rPr>
                <w:rFonts w:hint="eastAsia"/>
              </w:rPr>
              <w:t>5</w:t>
            </w:r>
          </w:p>
        </w:tc>
        <w:tc>
          <w:tcPr>
            <w:tcW w:w="972" w:type="dxa"/>
            <w:vAlign w:val="center"/>
          </w:tcPr>
          <w:p>
            <w:pPr>
              <w:widowControl/>
              <w:spacing w:line="440" w:lineRule="exact"/>
              <w:jc w:val="center"/>
            </w:pPr>
            <w:r>
              <w:rPr>
                <w:rFonts w:hint="eastAsia"/>
              </w:rPr>
              <w:t>扶持少数民族不发达地区 1%</w:t>
            </w:r>
          </w:p>
        </w:tc>
        <w:tc>
          <w:tcPr>
            <w:tcW w:w="949" w:type="dxa"/>
            <w:vAlign w:val="center"/>
          </w:tcPr>
          <w:p>
            <w:pPr>
              <w:widowControl/>
              <w:spacing w:line="440" w:lineRule="exact"/>
              <w:ind w:firstLine="210" w:firstLineChars="100"/>
              <w:jc w:val="left"/>
              <w:rPr>
                <w:rFonts w:ascii="宋体" w:hAnsi="宋体" w:cs="宋体"/>
              </w:rPr>
            </w:pPr>
            <w:r>
              <w:rPr>
                <w:rFonts w:hint="eastAsia" w:ascii="宋体" w:hAnsi="宋体" w:cs="宋体"/>
              </w:rPr>
              <w:t>1分</w:t>
            </w:r>
          </w:p>
        </w:tc>
        <w:tc>
          <w:tcPr>
            <w:tcW w:w="6371" w:type="dxa"/>
            <w:vAlign w:val="center"/>
          </w:tcPr>
          <w:p>
            <w:pPr>
              <w:widowControl/>
              <w:spacing w:line="440" w:lineRule="exact"/>
              <w:ind w:firstLine="210" w:firstLineChars="100"/>
              <w:jc w:val="left"/>
            </w:pPr>
            <w:r>
              <w:rPr>
                <w:rFonts w:hint="eastAsia"/>
              </w:rPr>
              <w:t xml:space="preserve">供应商注册地在扶持少数民族不发达地区的得 1分。 </w:t>
            </w:r>
          </w:p>
          <w:p>
            <w:pPr>
              <w:widowControl/>
              <w:spacing w:line="440" w:lineRule="exact"/>
              <w:ind w:firstLine="211" w:firstLineChars="100"/>
              <w:jc w:val="left"/>
            </w:pPr>
            <w:r>
              <w:rPr>
                <w:rFonts w:hint="eastAsia"/>
                <w:b/>
                <w:bCs/>
              </w:rPr>
              <w:t xml:space="preserve">注：供应商提供不发达地区企业或注册地为少数民族地区的相关证明材料。 </w:t>
            </w:r>
          </w:p>
        </w:tc>
        <w:tc>
          <w:tcPr>
            <w:tcW w:w="1258" w:type="dxa"/>
            <w:vAlign w:val="center"/>
          </w:tcPr>
          <w:p>
            <w:pPr>
              <w:widowControl/>
              <w:spacing w:line="440" w:lineRule="exact"/>
              <w:jc w:val="center"/>
            </w:pPr>
            <w:r>
              <w:rPr>
                <w:rFonts w:hint="eastAsia"/>
              </w:rPr>
              <w:t>共同评审因素</w:t>
            </w:r>
          </w:p>
        </w:tc>
      </w:tr>
    </w:tbl>
    <w:p/>
    <w:p>
      <w:pPr>
        <w:ind w:right="-53" w:rightChars="-25"/>
        <w:rPr>
          <w:color w:val="000000"/>
          <w:szCs w:val="21"/>
        </w:rPr>
      </w:pPr>
      <w:r>
        <w:rPr>
          <w:color w:val="000000"/>
          <w:szCs w:val="21"/>
        </w:rPr>
        <w:t>注：</w:t>
      </w:r>
    </w:p>
    <w:p>
      <w:pPr>
        <w:ind w:left="-53" w:leftChars="-25" w:right="-53" w:rightChars="-25"/>
        <w:rPr>
          <w:color w:val="000000"/>
          <w:szCs w:val="21"/>
        </w:rPr>
      </w:pPr>
      <w:r>
        <w:rPr>
          <w:color w:val="000000"/>
          <w:szCs w:val="21"/>
        </w:rPr>
        <w:t>1、未按上述要求提供文件的，评审时不予认可。</w:t>
      </w:r>
    </w:p>
    <w:p>
      <w:pPr>
        <w:ind w:left="-53" w:leftChars="-25" w:right="-53" w:rightChars="-25"/>
        <w:rPr>
          <w:color w:val="000000"/>
          <w:szCs w:val="21"/>
        </w:rPr>
      </w:pPr>
      <w:r>
        <w:rPr>
          <w:color w:val="000000"/>
          <w:szCs w:val="21"/>
        </w:rPr>
        <w:t>2、评分的取值按四舍五入法，保留小数点后两位。</w:t>
      </w:r>
    </w:p>
    <w:p>
      <w:pPr>
        <w:spacing w:line="300" w:lineRule="auto"/>
        <w:rPr>
          <w:sz w:val="24"/>
        </w:rPr>
      </w:pPr>
    </w:p>
    <w:p>
      <w:r>
        <w:rPr>
          <w:rFonts w:hint="eastAsia"/>
        </w:rPr>
        <w:br w:type="page"/>
      </w:r>
    </w:p>
    <w:bookmarkEnd w:id="78"/>
    <w:bookmarkEnd w:id="79"/>
    <w:bookmarkEnd w:id="80"/>
    <w:p>
      <w:pPr>
        <w:spacing w:line="360" w:lineRule="auto"/>
        <w:jc w:val="center"/>
        <w:outlineLvl w:val="0"/>
        <w:rPr>
          <w:b/>
          <w:sz w:val="36"/>
          <w:szCs w:val="36"/>
        </w:rPr>
      </w:pPr>
      <w:bookmarkStart w:id="91" w:name="_Toc36473002"/>
      <w:r>
        <w:rPr>
          <w:b/>
          <w:sz w:val="36"/>
          <w:szCs w:val="36"/>
        </w:rPr>
        <w:t>第十章  政府采购合同（草案）</w:t>
      </w:r>
      <w:bookmarkEnd w:id="91"/>
    </w:p>
    <w:p>
      <w:pPr>
        <w:spacing w:line="300" w:lineRule="auto"/>
        <w:rPr>
          <w:b/>
          <w:color w:val="000000"/>
          <w:sz w:val="24"/>
        </w:rPr>
      </w:pPr>
      <w:bookmarkStart w:id="92" w:name="_Hlt101846155"/>
      <w:bookmarkEnd w:id="92"/>
    </w:p>
    <w:p>
      <w:pPr>
        <w:pStyle w:val="74"/>
        <w:spacing w:line="360" w:lineRule="auto"/>
        <w:ind w:firstLine="0" w:firstLineChars="0"/>
        <w:rPr>
          <w:rFonts w:cs="Times New Roman"/>
          <w:color w:val="000000"/>
        </w:rPr>
      </w:pPr>
      <w:r>
        <w:rPr>
          <w:rFonts w:cs="Times New Roman"/>
          <w:color w:val="000000"/>
        </w:rPr>
        <w:t>合同编号：</w:t>
      </w:r>
      <w:r>
        <w:rPr>
          <w:rFonts w:hint="eastAsia" w:cs="Times New Roman"/>
          <w:color w:val="000000"/>
          <w:u w:val="single"/>
          <w:lang w:val="en-US" w:eastAsia="zh-CN"/>
        </w:rPr>
        <w:t xml:space="preserve">                </w:t>
      </w:r>
      <w:r>
        <w:rPr>
          <w:rFonts w:cs="Times New Roman"/>
          <w:color w:val="000000"/>
          <w:u w:val="single"/>
        </w:rPr>
        <w:t xml:space="preserve">                          </w:t>
      </w:r>
    </w:p>
    <w:p>
      <w:pPr>
        <w:pStyle w:val="74"/>
        <w:spacing w:line="360" w:lineRule="auto"/>
        <w:ind w:firstLine="0" w:firstLineChars="0"/>
        <w:rPr>
          <w:rFonts w:cs="Times New Roman"/>
          <w:color w:val="000000"/>
        </w:rPr>
      </w:pPr>
      <w:r>
        <w:rPr>
          <w:rFonts w:cs="Times New Roman"/>
          <w:color w:val="000000"/>
        </w:rPr>
        <w:t>签订地点：</w:t>
      </w:r>
      <w:r>
        <w:rPr>
          <w:rFonts w:cs="Times New Roman"/>
          <w:color w:val="000000"/>
          <w:u w:val="single"/>
        </w:rPr>
        <w:t xml:space="preserve">                                         </w:t>
      </w:r>
    </w:p>
    <w:p>
      <w:pPr>
        <w:pStyle w:val="74"/>
        <w:spacing w:line="360" w:lineRule="auto"/>
        <w:ind w:firstLine="0" w:firstLineChars="0"/>
        <w:rPr>
          <w:rFonts w:cs="Times New Roman"/>
          <w:color w:val="000000"/>
        </w:rPr>
      </w:pPr>
      <w:r>
        <w:rPr>
          <w:rFonts w:cs="Times New Roman"/>
          <w:color w:val="000000"/>
        </w:rPr>
        <w:t>签订时间：</w:t>
      </w:r>
      <w:r>
        <w:rPr>
          <w:rFonts w:cs="Times New Roman"/>
          <w:color w:val="000000"/>
          <w:u w:val="single"/>
        </w:rPr>
        <w:t xml:space="preserve">                                         </w:t>
      </w:r>
    </w:p>
    <w:p>
      <w:pPr>
        <w:pStyle w:val="74"/>
        <w:spacing w:line="360" w:lineRule="auto"/>
        <w:ind w:firstLine="0" w:firstLineChars="0"/>
        <w:rPr>
          <w:rFonts w:cs="Times New Roman"/>
          <w:color w:val="000000"/>
        </w:rPr>
      </w:pPr>
      <w:r>
        <w:rPr>
          <w:rFonts w:cs="Times New Roman"/>
          <w:color w:val="000000"/>
        </w:rPr>
        <w:t>采购人（甲方）：</w:t>
      </w:r>
      <w:r>
        <w:rPr>
          <w:rFonts w:cs="Times New Roman"/>
          <w:color w:val="000000"/>
          <w:u w:val="single"/>
        </w:rPr>
        <w:t xml:space="preserve">                                    </w:t>
      </w:r>
    </w:p>
    <w:p>
      <w:pPr>
        <w:pStyle w:val="74"/>
        <w:spacing w:line="360" w:lineRule="auto"/>
        <w:ind w:firstLine="0" w:firstLineChars="0"/>
        <w:rPr>
          <w:rFonts w:cs="Times New Roman"/>
          <w:color w:val="000000"/>
          <w:u w:val="single"/>
        </w:rPr>
      </w:pPr>
      <w:r>
        <w:rPr>
          <w:rFonts w:cs="Times New Roman"/>
          <w:color w:val="000000"/>
        </w:rPr>
        <w:t>供应商（乙方）：</w:t>
      </w:r>
      <w:r>
        <w:rPr>
          <w:rFonts w:cs="Times New Roman"/>
          <w:color w:val="000000"/>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项目基本情况</w:t>
      </w:r>
    </w:p>
    <w:p>
      <w:pPr>
        <w:numPr>
          <w:ilvl w:val="0"/>
          <w:numId w:val="3"/>
        </w:numPr>
        <w:spacing w:line="360" w:lineRule="auto"/>
        <w:rPr>
          <w:rFonts w:hint="eastAsia" w:ascii="宋体" w:hAnsi="宋体" w:eastAsia="宋体" w:cs="宋体"/>
          <w:b/>
          <w:color w:val="auto"/>
          <w:sz w:val="24"/>
          <w:szCs w:val="24"/>
          <w:highlight w:val="none"/>
        </w:rPr>
      </w:pPr>
      <w:r>
        <w:rPr>
          <w:rFonts w:hint="eastAsia"/>
          <w:sz w:val="24"/>
        </w:rPr>
        <w:t>本项目</w:t>
      </w:r>
      <w:r>
        <w:rPr>
          <w:rFonts w:hint="eastAsia"/>
          <w:sz w:val="24"/>
          <w:lang w:eastAsia="zh-CN"/>
        </w:rPr>
        <w:t>成都东部新区芦葭学校</w:t>
      </w:r>
      <w:r>
        <w:rPr>
          <w:rFonts w:hint="eastAsia"/>
          <w:sz w:val="24"/>
        </w:rPr>
        <w:t>2022年教职工体检服务采购项目，全校参加体检的教职工总人数</w:t>
      </w:r>
      <w:r>
        <w:rPr>
          <w:rFonts w:hint="eastAsia"/>
          <w:sz w:val="24"/>
          <w:lang w:val="en-US" w:eastAsia="zh-CN"/>
        </w:rPr>
        <w:t>162</w:t>
      </w:r>
      <w:r>
        <w:rPr>
          <w:rFonts w:hint="eastAsia"/>
          <w:sz w:val="24"/>
        </w:rPr>
        <w:t>人。</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合同期限</w:t>
      </w:r>
    </w:p>
    <w:p>
      <w:pPr>
        <w:numPr>
          <w:ilvl w:val="0"/>
          <w:numId w:val="3"/>
        </w:numPr>
        <w:spacing w:line="360" w:lineRule="auto"/>
        <w:rPr>
          <w:rFonts w:hint="eastAsia" w:ascii="宋体" w:hAnsi="宋体" w:eastAsia="宋体" w:cs="宋体"/>
          <w:b/>
          <w:color w:val="auto"/>
          <w:sz w:val="24"/>
          <w:szCs w:val="24"/>
          <w:highlight w:val="none"/>
        </w:rPr>
      </w:pPr>
      <w:bookmarkStart w:id="93" w:name="_Toc282696226"/>
      <w:bookmarkStart w:id="94" w:name="_Toc238984975"/>
      <w:bookmarkStart w:id="95" w:name="_Toc211911348"/>
      <w:bookmarkStart w:id="96" w:name="_Toc286993786"/>
      <w:bookmarkStart w:id="97" w:name="_Toc211854449"/>
      <w:bookmarkStart w:id="98" w:name="_Toc239233914"/>
      <w:bookmarkStart w:id="99" w:name="_Toc247334841"/>
      <w:bookmarkStart w:id="100" w:name="_Toc239568418"/>
      <w:bookmarkStart w:id="101" w:name="_Toc232492928"/>
      <w:bookmarkStart w:id="102" w:name="_Toc225654644"/>
      <w:bookmarkStart w:id="103" w:name="_Toc237145406"/>
      <w:bookmarkStart w:id="104" w:name="_Toc185395249"/>
      <w:bookmarkStart w:id="105" w:name="_Toc225244852"/>
      <w:bookmarkStart w:id="106" w:name="_Toc283019214"/>
      <w:bookmarkStart w:id="107" w:name="_Toc241833903"/>
      <w:bookmarkStart w:id="108" w:name="_Toc251768862"/>
      <w:bookmarkStart w:id="109" w:name="_Toc212019594"/>
      <w:bookmarkStart w:id="110" w:name="_Toc225670751"/>
      <w:r>
        <w:rPr>
          <w:rFonts w:hint="eastAsia" w:ascii="宋体" w:hAnsi="宋体" w:eastAsia="宋体" w:cs="宋体"/>
          <w:color w:val="auto"/>
          <w:sz w:val="24"/>
          <w:szCs w:val="24"/>
          <w:highlight w:val="none"/>
          <w:lang w:val="en-US" w:eastAsia="zh-CN"/>
        </w:rPr>
        <w:t>合同签订之日到所有人员体检结束。</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服务内容与质量标准</w:t>
      </w:r>
      <w:r>
        <w:rPr>
          <w:rFonts w:hint="eastAsia" w:ascii="宋体" w:hAnsi="宋体" w:cs="宋体"/>
          <w:b/>
          <w:color w:val="auto"/>
          <w:sz w:val="24"/>
          <w:szCs w:val="24"/>
          <w:highlight w:val="none"/>
          <w:lang w:eastAsia="zh-CN"/>
        </w:rPr>
        <w:t>：</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服务费用及支付方式</w:t>
      </w:r>
    </w:p>
    <w:p>
      <w:pPr>
        <w:numPr>
          <w:ilvl w:val="0"/>
          <w:numId w:val="4"/>
        </w:numPr>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numPr>
          <w:ilvl w:val="0"/>
          <w:numId w:val="4"/>
        </w:numPr>
        <w:tabs>
          <w:tab w:val="left" w:pos="780"/>
        </w:tabs>
        <w:spacing w:line="360" w:lineRule="auto"/>
        <w:ind w:left="0" w:firstLine="567"/>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服务费支付方式：</w:t>
      </w:r>
      <w:r>
        <w:rPr>
          <w:rFonts w:hint="eastAsia" w:ascii="宋体" w:hAnsi="宋体" w:eastAsia="宋体" w:cs="宋体"/>
          <w:color w:val="auto"/>
          <w:sz w:val="24"/>
          <w:szCs w:val="24"/>
          <w:highlight w:val="none"/>
          <w:lang w:val="en-US" w:eastAsia="zh-CN"/>
        </w:rPr>
        <w:t>（1）合同价款根据实际体检人数和成交价的单价据实结算。</w:t>
      </w:r>
    </w:p>
    <w:p>
      <w:pPr>
        <w:numPr>
          <w:ilvl w:val="0"/>
          <w:numId w:val="0"/>
        </w:numPr>
        <w:tabs>
          <w:tab w:val="left" w:pos="780"/>
        </w:tabs>
        <w:spacing w:line="360" w:lineRule="auto"/>
        <w:ind w:left="567" w:lef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（2）体检完毕后供应商提交参检人员明细报表给采购人审核和核算，审核通过后采购人按实际参检人数一次性支付全部款项。若供应商在规定时限内未向采购人递交上述资料，采购人可延期付款。</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w:t>
      </w:r>
    </w:p>
    <w:p>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无产权瑕疵条款</w:t>
      </w:r>
    </w:p>
    <w:p>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r>
        <w:rPr>
          <w:rFonts w:hint="eastAsia" w:ascii="宋体" w:hAnsi="宋体" w:cs="宋体"/>
          <w:b/>
          <w:color w:val="auto"/>
          <w:sz w:val="24"/>
          <w:szCs w:val="24"/>
          <w:highlight w:val="none"/>
          <w:lang w:eastAsia="zh-CN"/>
        </w:rPr>
        <w:t>（无）</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color w:val="auto"/>
          <w:sz w:val="24"/>
          <w:szCs w:val="24"/>
          <w:highlight w:val="none"/>
        </w:rPr>
        <w:t>XX</w:t>
      </w:r>
      <w:r>
        <w:rPr>
          <w:rFonts w:hint="eastAsia" w:ascii="宋体" w:hAnsi="宋体" w:eastAsia="宋体" w:cs="宋体"/>
          <w:bCs/>
          <w:color w:val="auto"/>
          <w:sz w:val="24"/>
          <w:szCs w:val="24"/>
          <w:highlight w:val="none"/>
        </w:rPr>
        <w:t>元作为本合同的履约保证金。</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2、履约保证金作为违约金的一部分及用于补偿甲方因乙方不能履行合同义务而蒙受的损失。</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甲方的权利和义务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乙方的权利和义务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不可抗力事件处理</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numPr>
          <w:ilvl w:val="0"/>
          <w:numId w:val="3"/>
        </w:numPr>
        <w:spacing w:line="360" w:lineRule="auto"/>
        <w:rPr>
          <w:rFonts w:hint="eastAsia" w:ascii="宋体" w:hAnsi="宋体" w:eastAsia="宋体" w:cs="宋体"/>
          <w:b/>
          <w:color w:val="auto"/>
          <w:sz w:val="24"/>
          <w:szCs w:val="24"/>
          <w:highlight w:val="none"/>
        </w:rPr>
      </w:pPr>
      <w:bookmarkStart w:id="111" w:name="_Toc238984980"/>
      <w:bookmarkStart w:id="112" w:name="_Toc239568423"/>
      <w:bookmarkStart w:id="113" w:name="_Toc225670756"/>
      <w:bookmarkStart w:id="114" w:name="_Toc211854454"/>
      <w:bookmarkStart w:id="115" w:name="_Toc225654649"/>
      <w:bookmarkStart w:id="116" w:name="_Toc237145411"/>
      <w:bookmarkStart w:id="117" w:name="_Toc232492933"/>
      <w:bookmarkStart w:id="118" w:name="_Toc185395254"/>
      <w:bookmarkStart w:id="119" w:name="_Toc211911353"/>
      <w:bookmarkStart w:id="120" w:name="_Toc225244857"/>
      <w:bookmarkStart w:id="121" w:name="_Toc239233919"/>
      <w:bookmarkStart w:id="122" w:name="_Toc212019599"/>
      <w:bookmarkStart w:id="123" w:name="_Toc286993792"/>
      <w:bookmarkStart w:id="124" w:name="_Toc241833908"/>
      <w:bookmarkStart w:id="125" w:name="_Toc247334846"/>
      <w:bookmarkStart w:id="126" w:name="_Toc251768867"/>
      <w:r>
        <w:rPr>
          <w:rFonts w:hint="eastAsia" w:ascii="宋体" w:hAnsi="宋体" w:eastAsia="宋体" w:cs="宋体"/>
          <w:b/>
          <w:color w:val="auto"/>
          <w:sz w:val="24"/>
          <w:szCs w:val="24"/>
          <w:highlight w:val="none"/>
        </w:rPr>
        <w:t>解决合同纠纷的方式</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w:t>
      </w:r>
      <w:r>
        <w:rPr>
          <w:rFonts w:hint="eastAsia" w:ascii="宋体" w:hAnsi="宋体" w:eastAsia="宋体" w:cs="宋体"/>
          <w:color w:val="auto"/>
          <w:sz w:val="24"/>
          <w:szCs w:val="24"/>
          <w:highlight w:val="none"/>
          <w:lang w:val="en-US" w:eastAsia="zh-CN"/>
        </w:rPr>
        <w:t>项目所在地</w:t>
      </w:r>
      <w:r>
        <w:rPr>
          <w:rFonts w:hint="eastAsia" w:ascii="宋体" w:hAnsi="宋体" w:eastAsia="宋体" w:cs="宋体"/>
          <w:color w:val="auto"/>
          <w:sz w:val="24"/>
          <w:szCs w:val="24"/>
          <w:highlight w:val="none"/>
        </w:rPr>
        <w:t>仲裁委员会仲裁。</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pPr>
        <w:numPr>
          <w:ilvl w:val="0"/>
          <w:numId w:val="3"/>
        </w:numPr>
        <w:spacing w:line="360" w:lineRule="auto"/>
        <w:rPr>
          <w:rFonts w:hint="eastAsia" w:ascii="宋体" w:hAnsi="宋体" w:eastAsia="宋体" w:cs="宋体"/>
          <w:b/>
          <w:color w:val="auto"/>
          <w:sz w:val="24"/>
          <w:szCs w:val="24"/>
          <w:highlight w:val="none"/>
        </w:rPr>
      </w:pPr>
      <w:bookmarkStart w:id="127" w:name="_Toc225244858"/>
      <w:bookmarkStart w:id="128" w:name="_Toc212019600"/>
      <w:bookmarkStart w:id="129" w:name="_Toc241833909"/>
      <w:bookmarkStart w:id="130" w:name="_Toc211854455"/>
      <w:bookmarkStart w:id="131" w:name="_Toc211911354"/>
      <w:bookmarkStart w:id="132" w:name="_Toc251768868"/>
      <w:bookmarkStart w:id="133" w:name="_Toc185395255"/>
      <w:bookmarkStart w:id="134" w:name="_Toc238984981"/>
      <w:bookmarkStart w:id="135" w:name="_Toc282696231"/>
      <w:bookmarkStart w:id="136" w:name="_Toc225654650"/>
      <w:bookmarkStart w:id="137" w:name="_Toc237145412"/>
      <w:bookmarkStart w:id="138" w:name="_Toc232492934"/>
      <w:bookmarkStart w:id="139" w:name="_Toc239233920"/>
      <w:bookmarkStart w:id="140" w:name="_Toc286993793"/>
      <w:bookmarkStart w:id="141" w:name="_Toc247334847"/>
      <w:bookmarkStart w:id="142" w:name="_Toc225670757"/>
      <w:bookmarkStart w:id="143" w:name="_Toc283019219"/>
      <w:bookmarkStart w:id="144" w:name="_Toc239568424"/>
      <w:r>
        <w:rPr>
          <w:rFonts w:hint="eastAsia" w:ascii="宋体" w:hAnsi="宋体" w:eastAsia="宋体" w:cs="宋体"/>
          <w:b/>
          <w:color w:val="auto"/>
          <w:sz w:val="24"/>
          <w:szCs w:val="24"/>
          <w:highlight w:val="none"/>
        </w:rPr>
        <w:t>合同</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b/>
          <w:color w:val="auto"/>
          <w:sz w:val="24"/>
          <w:szCs w:val="24"/>
          <w:highlight w:val="none"/>
        </w:rPr>
        <w:t>生效及其他</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1、合同经双方法定代表人或授权委托授权代表人签字并加盖单位公章后生效。</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3、本合同一式XX份，自双方签章之日起起效。甲方XX份，乙方XX份，政府采购代理机构XX份，具有同等法律效力。</w:t>
      </w:r>
    </w:p>
    <w:p>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1、项目磋商文件</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3、项目响应文件</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pPr>
        <w:pStyle w:val="4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法定代表人（授权代表人）：        法定代表人（授权代表人）：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pStyle w:val="79"/>
        <w:numPr>
          <w:ilvl w:val="0"/>
          <w:numId w:val="0"/>
        </w:numPr>
        <w:spacing w:line="44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签约日期：XX年XX月XX日 </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 xml:space="preserve"> 签约日期：XX年XX月XX日</w:t>
      </w:r>
    </w:p>
    <w:p>
      <w:pPr>
        <w:pStyle w:val="74"/>
        <w:spacing w:line="360" w:lineRule="auto"/>
        <w:ind w:firstLine="0" w:firstLineChars="0"/>
      </w:pPr>
    </w:p>
    <w:p>
      <w:pPr>
        <w:pStyle w:val="74"/>
        <w:spacing w:line="360" w:lineRule="auto"/>
        <w:ind w:firstLine="0" w:firstLineChars="0"/>
      </w:pPr>
    </w:p>
    <w:sectPr>
      <w:headerReference r:id="rId8" w:type="default"/>
      <w:footerReference r:id="rId9" w:type="default"/>
      <w:pgSz w:w="11907" w:h="16840"/>
      <w:pgMar w:top="1247" w:right="1247" w:bottom="851" w:left="124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fldChar w:fldCharType="begin"/>
    </w:r>
    <w:r>
      <w:rPr>
        <w:rStyle w:val="27"/>
      </w:rPr>
      <w:instrText xml:space="preserve">PAGE  </w:instrText>
    </w:r>
    <w:r>
      <w:fldChar w:fldCharType="end"/>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Cs w:val="18"/>
      </w:rPr>
      <w:t>第</w:t>
    </w:r>
    <w:r>
      <w:rPr>
        <w:szCs w:val="18"/>
      </w:rPr>
      <w:fldChar w:fldCharType="begin"/>
    </w:r>
    <w:r>
      <w:rPr>
        <w:szCs w:val="18"/>
      </w:rPr>
      <w:instrText xml:space="preserve"> PAGE   \* MERGEFORMAT </w:instrText>
    </w:r>
    <w:r>
      <w:rPr>
        <w:szCs w:val="18"/>
      </w:rPr>
      <w:fldChar w:fldCharType="separate"/>
    </w:r>
    <w:r>
      <w:rPr>
        <w:szCs w:val="18"/>
      </w:rPr>
      <w:t>7</w:t>
    </w:r>
    <w:r>
      <w:rPr>
        <w:szCs w:val="18"/>
      </w:rPr>
      <w:fldChar w:fldCharType="end"/>
    </w:r>
    <w:r>
      <w:rPr>
        <w:szCs w:val="18"/>
      </w:rPr>
      <w:t>页/共</w:t>
    </w:r>
    <w:r>
      <w:rPr>
        <w:szCs w:val="18"/>
      </w:rPr>
      <w:fldChar w:fldCharType="begin"/>
    </w:r>
    <w:r>
      <w:rPr>
        <w:szCs w:val="18"/>
      </w:rPr>
      <w:instrText xml:space="preserve"> SECTIONPAGES   \* MERGEFORMAT </w:instrText>
    </w:r>
    <w:r>
      <w:rPr>
        <w:szCs w:val="18"/>
      </w:rPr>
      <w:fldChar w:fldCharType="separate"/>
    </w:r>
    <w:r>
      <w:rPr>
        <w:szCs w:val="18"/>
      </w:rPr>
      <w:t>54</w:t>
    </w:r>
    <w:r>
      <w:rPr>
        <w:szCs w:val="18"/>
      </w:rPr>
      <w:fldChar w:fldCharType="end"/>
    </w:r>
    <w:r>
      <w:rPr>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706"/>
        <w:tab w:val="right" w:pos="9413"/>
        <w:tab w:val="clear" w:pos="4153"/>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drawing>
        <wp:inline distT="0" distB="0" distL="114300" distR="114300">
          <wp:extent cx="176530" cy="196850"/>
          <wp:effectExtent l="0" t="0" r="13970" b="12700"/>
          <wp:docPr id="2" name="图片 1" descr="bddd4471ea935dea4fae6a83b5846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ddd4471ea935dea4fae6a83b58468d"/>
                  <pic:cNvPicPr>
                    <a:picLocks noChangeAspect="1"/>
                  </pic:cNvPicPr>
                </pic:nvPicPr>
                <pic:blipFill>
                  <a:blip r:embed="rId1"/>
                  <a:stretch>
                    <a:fillRect/>
                  </a:stretch>
                </pic:blipFill>
                <pic:spPr>
                  <a:xfrm>
                    <a:off x="0" y="0"/>
                    <a:ext cx="176530" cy="196850"/>
                  </a:xfrm>
                  <a:prstGeom prst="rect">
                    <a:avLst/>
                  </a:prstGeom>
                  <a:noFill/>
                  <a:ln>
                    <a:noFill/>
                  </a:ln>
                </pic:spPr>
              </pic:pic>
            </a:graphicData>
          </a:graphic>
        </wp:inline>
      </w:drawing>
    </w:r>
    <w:r>
      <w:rPr>
        <w:rFonts w:hint="eastAsia" w:ascii="宋体" w:hAnsi="宋体" w:cs="宋体"/>
        <w:b/>
        <w:color w:val="000000"/>
        <w:kern w:val="0"/>
        <w:sz w:val="18"/>
        <w:szCs w:val="18"/>
        <w:lang w:bidi="ar"/>
      </w:rPr>
      <w:t xml:space="preserve"> 四川新华汇达招标代理有限公司  </w:t>
    </w:r>
  </w:p>
  <w:p>
    <w:pPr>
      <w:widowControl/>
      <w:pBdr>
        <w:bottom w:val="single" w:color="auto" w:sz="4" w:space="0"/>
      </w:pBdr>
      <w:tabs>
        <w:tab w:val="right" w:pos="8959"/>
      </w:tabs>
      <w:jc w:val="left"/>
    </w:pPr>
    <w:r>
      <w:rPr>
        <w:rFonts w:hint="eastAsia" w:ascii="宋体" w:hAnsi="宋体" w:cs="宋体"/>
        <w:b/>
        <w:color w:val="000000"/>
        <w:kern w:val="0"/>
        <w:sz w:val="18"/>
        <w:szCs w:val="18"/>
        <w:lang w:bidi="ar"/>
      </w:rPr>
      <w:t xml:space="preserve">SiChuan XinHua HuiDa Bidding Agency Co·Ltd                       </w:t>
    </w:r>
    <w:r>
      <w:rPr>
        <w:rFonts w:hint="eastAsia" w:ascii="宋体" w:hAnsi="宋体" w:cs="宋体"/>
        <w:b/>
        <w:color w:val="000000"/>
        <w:kern w:val="0"/>
        <w:sz w:val="18"/>
        <w:szCs w:val="18"/>
        <w:lang w:val="en-US" w:eastAsia="zh-CN" w:bidi="ar"/>
      </w:rPr>
      <w:t xml:space="preserve">    </w:t>
    </w:r>
    <w:r>
      <w:rPr>
        <w:rFonts w:hint="eastAsia" w:ascii="宋体" w:hAnsi="宋体" w:cs="宋体"/>
        <w:b/>
        <w:color w:val="000000"/>
        <w:kern w:val="0"/>
        <w:sz w:val="18"/>
        <w:szCs w:val="18"/>
        <w:lang w:bidi="ar"/>
      </w:rPr>
      <w:t xml:space="preserve">  汇聚  共赢· 达未来</w:t>
    </w:r>
  </w:p>
  <w:p>
    <w:pPr>
      <w:pStyle w:val="16"/>
      <w:snapToGrid/>
      <w:spacing w:after="240" w:afterLines="100"/>
      <w:contextualSpacing/>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79"/>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50F3DA39"/>
    <w:multiLevelType w:val="singleLevel"/>
    <w:tmpl w:val="50F3DA39"/>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WUwNmZhOWJlYThiOTRjZjQ3NGYzNDdiZjA3ZGMifQ=="/>
  </w:docVars>
  <w:rsids>
    <w:rsidRoot w:val="007C12CC"/>
    <w:rsid w:val="000004D0"/>
    <w:rsid w:val="00000816"/>
    <w:rsid w:val="000014AE"/>
    <w:rsid w:val="00001660"/>
    <w:rsid w:val="00001767"/>
    <w:rsid w:val="000021A5"/>
    <w:rsid w:val="00003ECD"/>
    <w:rsid w:val="00004B89"/>
    <w:rsid w:val="00005500"/>
    <w:rsid w:val="0000556D"/>
    <w:rsid w:val="00007284"/>
    <w:rsid w:val="00013385"/>
    <w:rsid w:val="0001392F"/>
    <w:rsid w:val="00013EC2"/>
    <w:rsid w:val="0001438F"/>
    <w:rsid w:val="00014483"/>
    <w:rsid w:val="000156CB"/>
    <w:rsid w:val="00015AD4"/>
    <w:rsid w:val="00015E5D"/>
    <w:rsid w:val="00016FDB"/>
    <w:rsid w:val="000176E8"/>
    <w:rsid w:val="00021047"/>
    <w:rsid w:val="00021F2A"/>
    <w:rsid w:val="00022084"/>
    <w:rsid w:val="000222FA"/>
    <w:rsid w:val="0002293A"/>
    <w:rsid w:val="00023E17"/>
    <w:rsid w:val="00024420"/>
    <w:rsid w:val="000246A1"/>
    <w:rsid w:val="00024A16"/>
    <w:rsid w:val="00024AD5"/>
    <w:rsid w:val="00025E81"/>
    <w:rsid w:val="00026E80"/>
    <w:rsid w:val="00026F6C"/>
    <w:rsid w:val="000272EE"/>
    <w:rsid w:val="00027B64"/>
    <w:rsid w:val="00030DDF"/>
    <w:rsid w:val="00030DE6"/>
    <w:rsid w:val="0003115A"/>
    <w:rsid w:val="00031286"/>
    <w:rsid w:val="00031558"/>
    <w:rsid w:val="00032335"/>
    <w:rsid w:val="00032609"/>
    <w:rsid w:val="00032783"/>
    <w:rsid w:val="00032FB7"/>
    <w:rsid w:val="000336B5"/>
    <w:rsid w:val="00034026"/>
    <w:rsid w:val="000348C1"/>
    <w:rsid w:val="00034CB8"/>
    <w:rsid w:val="00035948"/>
    <w:rsid w:val="00035D7A"/>
    <w:rsid w:val="00040030"/>
    <w:rsid w:val="00040104"/>
    <w:rsid w:val="000408C4"/>
    <w:rsid w:val="00041FE4"/>
    <w:rsid w:val="000432E1"/>
    <w:rsid w:val="0004405E"/>
    <w:rsid w:val="000446F2"/>
    <w:rsid w:val="00044728"/>
    <w:rsid w:val="000451F8"/>
    <w:rsid w:val="00045BF2"/>
    <w:rsid w:val="00045DF7"/>
    <w:rsid w:val="000462B4"/>
    <w:rsid w:val="00046697"/>
    <w:rsid w:val="0004677D"/>
    <w:rsid w:val="00047873"/>
    <w:rsid w:val="00050590"/>
    <w:rsid w:val="00051366"/>
    <w:rsid w:val="00051E31"/>
    <w:rsid w:val="000521B8"/>
    <w:rsid w:val="000523DF"/>
    <w:rsid w:val="000526C6"/>
    <w:rsid w:val="00052817"/>
    <w:rsid w:val="00052B12"/>
    <w:rsid w:val="000530EE"/>
    <w:rsid w:val="00053337"/>
    <w:rsid w:val="00053852"/>
    <w:rsid w:val="00054BA4"/>
    <w:rsid w:val="00055034"/>
    <w:rsid w:val="00055C21"/>
    <w:rsid w:val="0005668C"/>
    <w:rsid w:val="000567A9"/>
    <w:rsid w:val="00056979"/>
    <w:rsid w:val="00057397"/>
    <w:rsid w:val="00060445"/>
    <w:rsid w:val="0006081C"/>
    <w:rsid w:val="00061246"/>
    <w:rsid w:val="00061464"/>
    <w:rsid w:val="00061679"/>
    <w:rsid w:val="00061CE0"/>
    <w:rsid w:val="0006243C"/>
    <w:rsid w:val="0006264C"/>
    <w:rsid w:val="00063661"/>
    <w:rsid w:val="00064ADF"/>
    <w:rsid w:val="000657E0"/>
    <w:rsid w:val="0006634F"/>
    <w:rsid w:val="0006738D"/>
    <w:rsid w:val="00067C36"/>
    <w:rsid w:val="00070870"/>
    <w:rsid w:val="00070958"/>
    <w:rsid w:val="000727F2"/>
    <w:rsid w:val="000731F0"/>
    <w:rsid w:val="000739F4"/>
    <w:rsid w:val="00073B0D"/>
    <w:rsid w:val="00073B7E"/>
    <w:rsid w:val="00074138"/>
    <w:rsid w:val="000743DD"/>
    <w:rsid w:val="00075846"/>
    <w:rsid w:val="0007588A"/>
    <w:rsid w:val="00075AC2"/>
    <w:rsid w:val="00077B04"/>
    <w:rsid w:val="000816EC"/>
    <w:rsid w:val="00081A37"/>
    <w:rsid w:val="00082B75"/>
    <w:rsid w:val="00082E36"/>
    <w:rsid w:val="000834B0"/>
    <w:rsid w:val="000839BF"/>
    <w:rsid w:val="00083B93"/>
    <w:rsid w:val="00084183"/>
    <w:rsid w:val="0008602F"/>
    <w:rsid w:val="000867B4"/>
    <w:rsid w:val="00086A4E"/>
    <w:rsid w:val="00090600"/>
    <w:rsid w:val="00090A00"/>
    <w:rsid w:val="00090A06"/>
    <w:rsid w:val="0009209F"/>
    <w:rsid w:val="00092143"/>
    <w:rsid w:val="000927A3"/>
    <w:rsid w:val="00092B4C"/>
    <w:rsid w:val="000932AA"/>
    <w:rsid w:val="00093ABA"/>
    <w:rsid w:val="00094030"/>
    <w:rsid w:val="0009462C"/>
    <w:rsid w:val="00094BDA"/>
    <w:rsid w:val="000950D9"/>
    <w:rsid w:val="0009563C"/>
    <w:rsid w:val="000958DC"/>
    <w:rsid w:val="00095A95"/>
    <w:rsid w:val="000962DA"/>
    <w:rsid w:val="000A05F4"/>
    <w:rsid w:val="000A1518"/>
    <w:rsid w:val="000A1D01"/>
    <w:rsid w:val="000A2724"/>
    <w:rsid w:val="000A2A84"/>
    <w:rsid w:val="000A32C6"/>
    <w:rsid w:val="000A3D02"/>
    <w:rsid w:val="000A3D83"/>
    <w:rsid w:val="000A4196"/>
    <w:rsid w:val="000A42C7"/>
    <w:rsid w:val="000A4B2E"/>
    <w:rsid w:val="000A4EA5"/>
    <w:rsid w:val="000A5024"/>
    <w:rsid w:val="000A7857"/>
    <w:rsid w:val="000B03D6"/>
    <w:rsid w:val="000B07DD"/>
    <w:rsid w:val="000B0E0C"/>
    <w:rsid w:val="000B0F4B"/>
    <w:rsid w:val="000B1C2C"/>
    <w:rsid w:val="000B1E33"/>
    <w:rsid w:val="000B20A1"/>
    <w:rsid w:val="000B2F84"/>
    <w:rsid w:val="000B314C"/>
    <w:rsid w:val="000B39E1"/>
    <w:rsid w:val="000B461A"/>
    <w:rsid w:val="000B58C4"/>
    <w:rsid w:val="000B62E0"/>
    <w:rsid w:val="000B7822"/>
    <w:rsid w:val="000B7FD8"/>
    <w:rsid w:val="000C00DD"/>
    <w:rsid w:val="000C0146"/>
    <w:rsid w:val="000C22DB"/>
    <w:rsid w:val="000C2EFC"/>
    <w:rsid w:val="000C3338"/>
    <w:rsid w:val="000C3B13"/>
    <w:rsid w:val="000C405E"/>
    <w:rsid w:val="000C4129"/>
    <w:rsid w:val="000C4762"/>
    <w:rsid w:val="000C4BC4"/>
    <w:rsid w:val="000C5041"/>
    <w:rsid w:val="000C523D"/>
    <w:rsid w:val="000C55C2"/>
    <w:rsid w:val="000C562F"/>
    <w:rsid w:val="000C5D2D"/>
    <w:rsid w:val="000C5FC0"/>
    <w:rsid w:val="000C7166"/>
    <w:rsid w:val="000C75FF"/>
    <w:rsid w:val="000C7AE2"/>
    <w:rsid w:val="000D01AD"/>
    <w:rsid w:val="000D03B4"/>
    <w:rsid w:val="000D0F0A"/>
    <w:rsid w:val="000D11DB"/>
    <w:rsid w:val="000D1724"/>
    <w:rsid w:val="000D1F95"/>
    <w:rsid w:val="000D319D"/>
    <w:rsid w:val="000D429A"/>
    <w:rsid w:val="000D4EFB"/>
    <w:rsid w:val="000D5A0C"/>
    <w:rsid w:val="000D705A"/>
    <w:rsid w:val="000D70B2"/>
    <w:rsid w:val="000D710C"/>
    <w:rsid w:val="000E0A69"/>
    <w:rsid w:val="000E14D0"/>
    <w:rsid w:val="000E156C"/>
    <w:rsid w:val="000E17FF"/>
    <w:rsid w:val="000E1E34"/>
    <w:rsid w:val="000E2CB1"/>
    <w:rsid w:val="000E3278"/>
    <w:rsid w:val="000E4D7A"/>
    <w:rsid w:val="000E583C"/>
    <w:rsid w:val="000E5936"/>
    <w:rsid w:val="000E6476"/>
    <w:rsid w:val="000E6660"/>
    <w:rsid w:val="000E6CD7"/>
    <w:rsid w:val="000F069F"/>
    <w:rsid w:val="000F2C5E"/>
    <w:rsid w:val="000F3386"/>
    <w:rsid w:val="000F3E22"/>
    <w:rsid w:val="000F4184"/>
    <w:rsid w:val="000F422B"/>
    <w:rsid w:val="000F4326"/>
    <w:rsid w:val="000F45A9"/>
    <w:rsid w:val="000F4F8D"/>
    <w:rsid w:val="000F5704"/>
    <w:rsid w:val="000F6671"/>
    <w:rsid w:val="000F6854"/>
    <w:rsid w:val="00100B7D"/>
    <w:rsid w:val="00100C85"/>
    <w:rsid w:val="00100FCD"/>
    <w:rsid w:val="0010167E"/>
    <w:rsid w:val="00101CB5"/>
    <w:rsid w:val="0010242F"/>
    <w:rsid w:val="0010303F"/>
    <w:rsid w:val="001033D2"/>
    <w:rsid w:val="00103616"/>
    <w:rsid w:val="0010399F"/>
    <w:rsid w:val="001044F4"/>
    <w:rsid w:val="00104B7D"/>
    <w:rsid w:val="00105014"/>
    <w:rsid w:val="0010666F"/>
    <w:rsid w:val="001076D9"/>
    <w:rsid w:val="001114EB"/>
    <w:rsid w:val="001116C7"/>
    <w:rsid w:val="00111BD2"/>
    <w:rsid w:val="00111F41"/>
    <w:rsid w:val="0011277C"/>
    <w:rsid w:val="00112802"/>
    <w:rsid w:val="00112D4C"/>
    <w:rsid w:val="0011471A"/>
    <w:rsid w:val="00114DE5"/>
    <w:rsid w:val="00114EBA"/>
    <w:rsid w:val="001150A5"/>
    <w:rsid w:val="001212C2"/>
    <w:rsid w:val="0012276E"/>
    <w:rsid w:val="00122954"/>
    <w:rsid w:val="001236B7"/>
    <w:rsid w:val="001239E7"/>
    <w:rsid w:val="00123E53"/>
    <w:rsid w:val="00123FC0"/>
    <w:rsid w:val="00124528"/>
    <w:rsid w:val="00125307"/>
    <w:rsid w:val="00125FA1"/>
    <w:rsid w:val="00126265"/>
    <w:rsid w:val="001265AE"/>
    <w:rsid w:val="00126D87"/>
    <w:rsid w:val="00126EB3"/>
    <w:rsid w:val="00131F14"/>
    <w:rsid w:val="00132439"/>
    <w:rsid w:val="00132564"/>
    <w:rsid w:val="001329EB"/>
    <w:rsid w:val="001330D8"/>
    <w:rsid w:val="00133C1D"/>
    <w:rsid w:val="001345C8"/>
    <w:rsid w:val="00134DE7"/>
    <w:rsid w:val="00134F40"/>
    <w:rsid w:val="0013590F"/>
    <w:rsid w:val="00136383"/>
    <w:rsid w:val="00136485"/>
    <w:rsid w:val="00136D53"/>
    <w:rsid w:val="00137246"/>
    <w:rsid w:val="0014097A"/>
    <w:rsid w:val="00140DDF"/>
    <w:rsid w:val="00141538"/>
    <w:rsid w:val="00142213"/>
    <w:rsid w:val="00142470"/>
    <w:rsid w:val="00142A98"/>
    <w:rsid w:val="00143546"/>
    <w:rsid w:val="00143845"/>
    <w:rsid w:val="0014425B"/>
    <w:rsid w:val="0014451B"/>
    <w:rsid w:val="00144B81"/>
    <w:rsid w:val="001451F2"/>
    <w:rsid w:val="00146211"/>
    <w:rsid w:val="001464DD"/>
    <w:rsid w:val="001479BB"/>
    <w:rsid w:val="001500D3"/>
    <w:rsid w:val="001500F6"/>
    <w:rsid w:val="00150BFF"/>
    <w:rsid w:val="00151090"/>
    <w:rsid w:val="00151441"/>
    <w:rsid w:val="00152074"/>
    <w:rsid w:val="00152EBF"/>
    <w:rsid w:val="00153567"/>
    <w:rsid w:val="00153D4C"/>
    <w:rsid w:val="0015550E"/>
    <w:rsid w:val="00156090"/>
    <w:rsid w:val="00156466"/>
    <w:rsid w:val="00156D44"/>
    <w:rsid w:val="00157490"/>
    <w:rsid w:val="001575FD"/>
    <w:rsid w:val="00160A2A"/>
    <w:rsid w:val="00161AEF"/>
    <w:rsid w:val="00162078"/>
    <w:rsid w:val="00162829"/>
    <w:rsid w:val="0016341A"/>
    <w:rsid w:val="001648CD"/>
    <w:rsid w:val="001652F8"/>
    <w:rsid w:val="00165833"/>
    <w:rsid w:val="00167ED2"/>
    <w:rsid w:val="00170C8C"/>
    <w:rsid w:val="001746B3"/>
    <w:rsid w:val="00175AEB"/>
    <w:rsid w:val="001763A5"/>
    <w:rsid w:val="00176896"/>
    <w:rsid w:val="0017780C"/>
    <w:rsid w:val="00177E9C"/>
    <w:rsid w:val="00180D34"/>
    <w:rsid w:val="0018122B"/>
    <w:rsid w:val="0018152C"/>
    <w:rsid w:val="001829DF"/>
    <w:rsid w:val="00182B58"/>
    <w:rsid w:val="0018306B"/>
    <w:rsid w:val="00183475"/>
    <w:rsid w:val="001836F5"/>
    <w:rsid w:val="0018382C"/>
    <w:rsid w:val="0018390E"/>
    <w:rsid w:val="00183F9B"/>
    <w:rsid w:val="001840AB"/>
    <w:rsid w:val="00184B79"/>
    <w:rsid w:val="001858BE"/>
    <w:rsid w:val="00185A39"/>
    <w:rsid w:val="00185F2C"/>
    <w:rsid w:val="001862AD"/>
    <w:rsid w:val="00186A43"/>
    <w:rsid w:val="00186AEA"/>
    <w:rsid w:val="001876EA"/>
    <w:rsid w:val="00187C36"/>
    <w:rsid w:val="00187D88"/>
    <w:rsid w:val="0019037D"/>
    <w:rsid w:val="001909C0"/>
    <w:rsid w:val="00192BB7"/>
    <w:rsid w:val="00193802"/>
    <w:rsid w:val="00193E56"/>
    <w:rsid w:val="00194C6A"/>
    <w:rsid w:val="001950C8"/>
    <w:rsid w:val="00195136"/>
    <w:rsid w:val="00195173"/>
    <w:rsid w:val="001961BF"/>
    <w:rsid w:val="00196A94"/>
    <w:rsid w:val="00196B7A"/>
    <w:rsid w:val="001974BF"/>
    <w:rsid w:val="0019756E"/>
    <w:rsid w:val="001A0BE4"/>
    <w:rsid w:val="001A2065"/>
    <w:rsid w:val="001A2CB0"/>
    <w:rsid w:val="001A30C9"/>
    <w:rsid w:val="001A3648"/>
    <w:rsid w:val="001A43CD"/>
    <w:rsid w:val="001A45E9"/>
    <w:rsid w:val="001A4AC1"/>
    <w:rsid w:val="001A4D34"/>
    <w:rsid w:val="001A6299"/>
    <w:rsid w:val="001A67F1"/>
    <w:rsid w:val="001A6A25"/>
    <w:rsid w:val="001A6BA1"/>
    <w:rsid w:val="001A761A"/>
    <w:rsid w:val="001B053F"/>
    <w:rsid w:val="001B1F0F"/>
    <w:rsid w:val="001B22E9"/>
    <w:rsid w:val="001B32F9"/>
    <w:rsid w:val="001B334A"/>
    <w:rsid w:val="001B373B"/>
    <w:rsid w:val="001B3D51"/>
    <w:rsid w:val="001B3E78"/>
    <w:rsid w:val="001B49D0"/>
    <w:rsid w:val="001B4B2D"/>
    <w:rsid w:val="001B5C7F"/>
    <w:rsid w:val="001B6A42"/>
    <w:rsid w:val="001C05D1"/>
    <w:rsid w:val="001C186A"/>
    <w:rsid w:val="001C2475"/>
    <w:rsid w:val="001C2A6C"/>
    <w:rsid w:val="001C2C7F"/>
    <w:rsid w:val="001C2CAE"/>
    <w:rsid w:val="001C47A4"/>
    <w:rsid w:val="001C4A5B"/>
    <w:rsid w:val="001C5AF6"/>
    <w:rsid w:val="001C74B7"/>
    <w:rsid w:val="001D0F62"/>
    <w:rsid w:val="001D2331"/>
    <w:rsid w:val="001D3913"/>
    <w:rsid w:val="001D3DA5"/>
    <w:rsid w:val="001D4978"/>
    <w:rsid w:val="001D6890"/>
    <w:rsid w:val="001D7D57"/>
    <w:rsid w:val="001E038C"/>
    <w:rsid w:val="001E0521"/>
    <w:rsid w:val="001E0CB9"/>
    <w:rsid w:val="001E148C"/>
    <w:rsid w:val="001E3B05"/>
    <w:rsid w:val="001E422D"/>
    <w:rsid w:val="001E4C37"/>
    <w:rsid w:val="001E59F1"/>
    <w:rsid w:val="001E5BB0"/>
    <w:rsid w:val="001E5FFD"/>
    <w:rsid w:val="001E634F"/>
    <w:rsid w:val="001E6DD3"/>
    <w:rsid w:val="001E6EBF"/>
    <w:rsid w:val="001E6EC9"/>
    <w:rsid w:val="001E6EF9"/>
    <w:rsid w:val="001E71FB"/>
    <w:rsid w:val="001F030A"/>
    <w:rsid w:val="001F035E"/>
    <w:rsid w:val="001F107E"/>
    <w:rsid w:val="001F1E7D"/>
    <w:rsid w:val="001F291F"/>
    <w:rsid w:val="001F2E29"/>
    <w:rsid w:val="001F3643"/>
    <w:rsid w:val="001F3D35"/>
    <w:rsid w:val="001F457B"/>
    <w:rsid w:val="001F492D"/>
    <w:rsid w:val="001F4F63"/>
    <w:rsid w:val="001F54D2"/>
    <w:rsid w:val="001F64F5"/>
    <w:rsid w:val="001F79FC"/>
    <w:rsid w:val="001F7C5B"/>
    <w:rsid w:val="001F7DBD"/>
    <w:rsid w:val="00202803"/>
    <w:rsid w:val="00202D1A"/>
    <w:rsid w:val="00203068"/>
    <w:rsid w:val="00205336"/>
    <w:rsid w:val="00206670"/>
    <w:rsid w:val="00206D18"/>
    <w:rsid w:val="00207135"/>
    <w:rsid w:val="00207DDF"/>
    <w:rsid w:val="0021013C"/>
    <w:rsid w:val="00211A8F"/>
    <w:rsid w:val="0021203E"/>
    <w:rsid w:val="002120D0"/>
    <w:rsid w:val="002125E6"/>
    <w:rsid w:val="00213A65"/>
    <w:rsid w:val="00213D47"/>
    <w:rsid w:val="00215638"/>
    <w:rsid w:val="002162C6"/>
    <w:rsid w:val="00216318"/>
    <w:rsid w:val="0021668E"/>
    <w:rsid w:val="00216E6F"/>
    <w:rsid w:val="002171F8"/>
    <w:rsid w:val="00220283"/>
    <w:rsid w:val="00224333"/>
    <w:rsid w:val="00224CDC"/>
    <w:rsid w:val="0022556E"/>
    <w:rsid w:val="00225706"/>
    <w:rsid w:val="002270B2"/>
    <w:rsid w:val="00227980"/>
    <w:rsid w:val="002301E0"/>
    <w:rsid w:val="00230304"/>
    <w:rsid w:val="00230342"/>
    <w:rsid w:val="00230D10"/>
    <w:rsid w:val="00231506"/>
    <w:rsid w:val="00231C23"/>
    <w:rsid w:val="002320BC"/>
    <w:rsid w:val="002332EA"/>
    <w:rsid w:val="00233F3E"/>
    <w:rsid w:val="0023425A"/>
    <w:rsid w:val="002342C9"/>
    <w:rsid w:val="0023545B"/>
    <w:rsid w:val="0023728C"/>
    <w:rsid w:val="00237E86"/>
    <w:rsid w:val="00240E68"/>
    <w:rsid w:val="002413C7"/>
    <w:rsid w:val="00241AF6"/>
    <w:rsid w:val="00242277"/>
    <w:rsid w:val="002425AC"/>
    <w:rsid w:val="00242860"/>
    <w:rsid w:val="00242C9F"/>
    <w:rsid w:val="00243EE7"/>
    <w:rsid w:val="00244015"/>
    <w:rsid w:val="00244FDC"/>
    <w:rsid w:val="0024529B"/>
    <w:rsid w:val="00245B0E"/>
    <w:rsid w:val="00245E6C"/>
    <w:rsid w:val="002461B1"/>
    <w:rsid w:val="0024647C"/>
    <w:rsid w:val="002470DA"/>
    <w:rsid w:val="0025006F"/>
    <w:rsid w:val="00250692"/>
    <w:rsid w:val="002509D0"/>
    <w:rsid w:val="002510B3"/>
    <w:rsid w:val="0025116A"/>
    <w:rsid w:val="002522AE"/>
    <w:rsid w:val="00252DDB"/>
    <w:rsid w:val="0025359C"/>
    <w:rsid w:val="002545D2"/>
    <w:rsid w:val="002554B2"/>
    <w:rsid w:val="00255641"/>
    <w:rsid w:val="002558D0"/>
    <w:rsid w:val="00255CCB"/>
    <w:rsid w:val="00255D4B"/>
    <w:rsid w:val="0025728D"/>
    <w:rsid w:val="00260EBA"/>
    <w:rsid w:val="00261256"/>
    <w:rsid w:val="0026277B"/>
    <w:rsid w:val="00262A61"/>
    <w:rsid w:val="00263B9A"/>
    <w:rsid w:val="00265F18"/>
    <w:rsid w:val="002665C5"/>
    <w:rsid w:val="00267274"/>
    <w:rsid w:val="002703E3"/>
    <w:rsid w:val="00271338"/>
    <w:rsid w:val="002713BA"/>
    <w:rsid w:val="00272326"/>
    <w:rsid w:val="0027252A"/>
    <w:rsid w:val="00272FB0"/>
    <w:rsid w:val="00275FFB"/>
    <w:rsid w:val="002777A2"/>
    <w:rsid w:val="00277B58"/>
    <w:rsid w:val="00280BB1"/>
    <w:rsid w:val="00280D8F"/>
    <w:rsid w:val="00281080"/>
    <w:rsid w:val="00281347"/>
    <w:rsid w:val="002849D3"/>
    <w:rsid w:val="002857AA"/>
    <w:rsid w:val="00285ECD"/>
    <w:rsid w:val="002866F6"/>
    <w:rsid w:val="0029048E"/>
    <w:rsid w:val="00290AEB"/>
    <w:rsid w:val="00291539"/>
    <w:rsid w:val="00291DC7"/>
    <w:rsid w:val="00292632"/>
    <w:rsid w:val="00294415"/>
    <w:rsid w:val="00294EBC"/>
    <w:rsid w:val="00296117"/>
    <w:rsid w:val="0029625C"/>
    <w:rsid w:val="0029626C"/>
    <w:rsid w:val="002967BE"/>
    <w:rsid w:val="00297B8B"/>
    <w:rsid w:val="00297EE4"/>
    <w:rsid w:val="002A0B7A"/>
    <w:rsid w:val="002A0C3D"/>
    <w:rsid w:val="002A0C82"/>
    <w:rsid w:val="002A1E56"/>
    <w:rsid w:val="002A27B8"/>
    <w:rsid w:val="002A3C97"/>
    <w:rsid w:val="002A4317"/>
    <w:rsid w:val="002A6F5E"/>
    <w:rsid w:val="002A7D03"/>
    <w:rsid w:val="002B067F"/>
    <w:rsid w:val="002B06DF"/>
    <w:rsid w:val="002B079C"/>
    <w:rsid w:val="002B1AE0"/>
    <w:rsid w:val="002B3263"/>
    <w:rsid w:val="002B3A44"/>
    <w:rsid w:val="002B3E50"/>
    <w:rsid w:val="002B3E63"/>
    <w:rsid w:val="002B3FE9"/>
    <w:rsid w:val="002B4920"/>
    <w:rsid w:val="002B4B30"/>
    <w:rsid w:val="002B5EB0"/>
    <w:rsid w:val="002B603E"/>
    <w:rsid w:val="002B6D25"/>
    <w:rsid w:val="002B78D1"/>
    <w:rsid w:val="002B7D1D"/>
    <w:rsid w:val="002C0169"/>
    <w:rsid w:val="002C0185"/>
    <w:rsid w:val="002C0964"/>
    <w:rsid w:val="002C2154"/>
    <w:rsid w:val="002C25F3"/>
    <w:rsid w:val="002C2E2A"/>
    <w:rsid w:val="002C3905"/>
    <w:rsid w:val="002C67ED"/>
    <w:rsid w:val="002C702B"/>
    <w:rsid w:val="002C71C5"/>
    <w:rsid w:val="002C7DDE"/>
    <w:rsid w:val="002D227E"/>
    <w:rsid w:val="002D2A25"/>
    <w:rsid w:val="002D2A3C"/>
    <w:rsid w:val="002D44CE"/>
    <w:rsid w:val="002D5D7E"/>
    <w:rsid w:val="002D6435"/>
    <w:rsid w:val="002D6867"/>
    <w:rsid w:val="002D73AE"/>
    <w:rsid w:val="002D7C77"/>
    <w:rsid w:val="002D7CB8"/>
    <w:rsid w:val="002E0EE3"/>
    <w:rsid w:val="002E12D6"/>
    <w:rsid w:val="002E1456"/>
    <w:rsid w:val="002E2016"/>
    <w:rsid w:val="002E372F"/>
    <w:rsid w:val="002E38A1"/>
    <w:rsid w:val="002E4C15"/>
    <w:rsid w:val="002E53EC"/>
    <w:rsid w:val="002E664E"/>
    <w:rsid w:val="002E666F"/>
    <w:rsid w:val="002E6F58"/>
    <w:rsid w:val="002E70B2"/>
    <w:rsid w:val="002E7B45"/>
    <w:rsid w:val="002F050C"/>
    <w:rsid w:val="002F0D48"/>
    <w:rsid w:val="002F18D8"/>
    <w:rsid w:val="002F196A"/>
    <w:rsid w:val="002F1DA8"/>
    <w:rsid w:val="002F38B1"/>
    <w:rsid w:val="002F3919"/>
    <w:rsid w:val="002F3F69"/>
    <w:rsid w:val="002F5A38"/>
    <w:rsid w:val="002F6277"/>
    <w:rsid w:val="002F69EB"/>
    <w:rsid w:val="002F797B"/>
    <w:rsid w:val="003007BF"/>
    <w:rsid w:val="00300924"/>
    <w:rsid w:val="003025E6"/>
    <w:rsid w:val="00302602"/>
    <w:rsid w:val="0030262F"/>
    <w:rsid w:val="00303C8B"/>
    <w:rsid w:val="003047E5"/>
    <w:rsid w:val="00305390"/>
    <w:rsid w:val="003057E7"/>
    <w:rsid w:val="00306772"/>
    <w:rsid w:val="00306A59"/>
    <w:rsid w:val="00306EAE"/>
    <w:rsid w:val="00306EED"/>
    <w:rsid w:val="00306F89"/>
    <w:rsid w:val="00306FA4"/>
    <w:rsid w:val="00307253"/>
    <w:rsid w:val="003079B6"/>
    <w:rsid w:val="00307E2E"/>
    <w:rsid w:val="003107C5"/>
    <w:rsid w:val="003107F8"/>
    <w:rsid w:val="00311669"/>
    <w:rsid w:val="0031172F"/>
    <w:rsid w:val="00312375"/>
    <w:rsid w:val="0031253B"/>
    <w:rsid w:val="0031264B"/>
    <w:rsid w:val="00313470"/>
    <w:rsid w:val="00313915"/>
    <w:rsid w:val="00313B25"/>
    <w:rsid w:val="00314009"/>
    <w:rsid w:val="003141FA"/>
    <w:rsid w:val="00314434"/>
    <w:rsid w:val="00315A72"/>
    <w:rsid w:val="003165FE"/>
    <w:rsid w:val="003174D2"/>
    <w:rsid w:val="003175E6"/>
    <w:rsid w:val="0031795E"/>
    <w:rsid w:val="00320F38"/>
    <w:rsid w:val="00321BCE"/>
    <w:rsid w:val="003222CE"/>
    <w:rsid w:val="003230A0"/>
    <w:rsid w:val="00323546"/>
    <w:rsid w:val="0032451F"/>
    <w:rsid w:val="003245A1"/>
    <w:rsid w:val="003245A8"/>
    <w:rsid w:val="00327B03"/>
    <w:rsid w:val="00331FC6"/>
    <w:rsid w:val="0033261E"/>
    <w:rsid w:val="00332979"/>
    <w:rsid w:val="00332F18"/>
    <w:rsid w:val="003331D2"/>
    <w:rsid w:val="00333BFE"/>
    <w:rsid w:val="0033474B"/>
    <w:rsid w:val="00334A11"/>
    <w:rsid w:val="003351E8"/>
    <w:rsid w:val="00335BD1"/>
    <w:rsid w:val="00337737"/>
    <w:rsid w:val="003419CA"/>
    <w:rsid w:val="00342078"/>
    <w:rsid w:val="00343E79"/>
    <w:rsid w:val="003450DE"/>
    <w:rsid w:val="00346A47"/>
    <w:rsid w:val="003504FA"/>
    <w:rsid w:val="0035067D"/>
    <w:rsid w:val="003507B8"/>
    <w:rsid w:val="00351E9C"/>
    <w:rsid w:val="00352BE5"/>
    <w:rsid w:val="003534C0"/>
    <w:rsid w:val="00354028"/>
    <w:rsid w:val="00354318"/>
    <w:rsid w:val="00354A64"/>
    <w:rsid w:val="00354A79"/>
    <w:rsid w:val="00355FBF"/>
    <w:rsid w:val="00355FC0"/>
    <w:rsid w:val="00356142"/>
    <w:rsid w:val="00356AD1"/>
    <w:rsid w:val="0036057C"/>
    <w:rsid w:val="00360929"/>
    <w:rsid w:val="00361262"/>
    <w:rsid w:val="00361B42"/>
    <w:rsid w:val="00361C9E"/>
    <w:rsid w:val="00361DD7"/>
    <w:rsid w:val="0036259C"/>
    <w:rsid w:val="00363CE7"/>
    <w:rsid w:val="00364593"/>
    <w:rsid w:val="00364647"/>
    <w:rsid w:val="0036580E"/>
    <w:rsid w:val="00366A44"/>
    <w:rsid w:val="00367780"/>
    <w:rsid w:val="00367A12"/>
    <w:rsid w:val="00370129"/>
    <w:rsid w:val="0037029D"/>
    <w:rsid w:val="00370C8A"/>
    <w:rsid w:val="00370FA8"/>
    <w:rsid w:val="00371720"/>
    <w:rsid w:val="00371AF9"/>
    <w:rsid w:val="0037288F"/>
    <w:rsid w:val="00372BD8"/>
    <w:rsid w:val="00372E53"/>
    <w:rsid w:val="00373951"/>
    <w:rsid w:val="00373967"/>
    <w:rsid w:val="0037405F"/>
    <w:rsid w:val="00374140"/>
    <w:rsid w:val="00375F76"/>
    <w:rsid w:val="0037714C"/>
    <w:rsid w:val="00380215"/>
    <w:rsid w:val="00381E2B"/>
    <w:rsid w:val="00382A01"/>
    <w:rsid w:val="00383BFA"/>
    <w:rsid w:val="00384FE6"/>
    <w:rsid w:val="003851CE"/>
    <w:rsid w:val="0038661D"/>
    <w:rsid w:val="00386948"/>
    <w:rsid w:val="00386F64"/>
    <w:rsid w:val="003871F6"/>
    <w:rsid w:val="003873D0"/>
    <w:rsid w:val="00387FF1"/>
    <w:rsid w:val="003924E0"/>
    <w:rsid w:val="0039390B"/>
    <w:rsid w:val="00394101"/>
    <w:rsid w:val="003946ED"/>
    <w:rsid w:val="00395323"/>
    <w:rsid w:val="00395A66"/>
    <w:rsid w:val="00395EBD"/>
    <w:rsid w:val="0039654A"/>
    <w:rsid w:val="0039658A"/>
    <w:rsid w:val="00396685"/>
    <w:rsid w:val="003972FE"/>
    <w:rsid w:val="003977A5"/>
    <w:rsid w:val="003979B3"/>
    <w:rsid w:val="003A04A3"/>
    <w:rsid w:val="003A06FE"/>
    <w:rsid w:val="003A1905"/>
    <w:rsid w:val="003A3D18"/>
    <w:rsid w:val="003A4085"/>
    <w:rsid w:val="003A44B1"/>
    <w:rsid w:val="003A5993"/>
    <w:rsid w:val="003B035C"/>
    <w:rsid w:val="003B07A2"/>
    <w:rsid w:val="003B0FE8"/>
    <w:rsid w:val="003B17DE"/>
    <w:rsid w:val="003B1AB5"/>
    <w:rsid w:val="003B1E98"/>
    <w:rsid w:val="003B21F7"/>
    <w:rsid w:val="003B22D9"/>
    <w:rsid w:val="003B3290"/>
    <w:rsid w:val="003B3755"/>
    <w:rsid w:val="003B38FE"/>
    <w:rsid w:val="003B4511"/>
    <w:rsid w:val="003B4C27"/>
    <w:rsid w:val="003B5057"/>
    <w:rsid w:val="003B662A"/>
    <w:rsid w:val="003B66DD"/>
    <w:rsid w:val="003B6B7A"/>
    <w:rsid w:val="003B6F87"/>
    <w:rsid w:val="003B7851"/>
    <w:rsid w:val="003C0054"/>
    <w:rsid w:val="003C0851"/>
    <w:rsid w:val="003C14AB"/>
    <w:rsid w:val="003C1A46"/>
    <w:rsid w:val="003C1E7C"/>
    <w:rsid w:val="003C1EE9"/>
    <w:rsid w:val="003C3089"/>
    <w:rsid w:val="003C372D"/>
    <w:rsid w:val="003C3CFB"/>
    <w:rsid w:val="003C5FA1"/>
    <w:rsid w:val="003C609C"/>
    <w:rsid w:val="003C668B"/>
    <w:rsid w:val="003C7989"/>
    <w:rsid w:val="003D1437"/>
    <w:rsid w:val="003D1764"/>
    <w:rsid w:val="003D3B7C"/>
    <w:rsid w:val="003D3F62"/>
    <w:rsid w:val="003D5045"/>
    <w:rsid w:val="003D528D"/>
    <w:rsid w:val="003D54EE"/>
    <w:rsid w:val="003D629B"/>
    <w:rsid w:val="003D6FFA"/>
    <w:rsid w:val="003E1536"/>
    <w:rsid w:val="003E1F12"/>
    <w:rsid w:val="003E2EBB"/>
    <w:rsid w:val="003E35F5"/>
    <w:rsid w:val="003E41D2"/>
    <w:rsid w:val="003E44CB"/>
    <w:rsid w:val="003E58A5"/>
    <w:rsid w:val="003E6CD0"/>
    <w:rsid w:val="003E763C"/>
    <w:rsid w:val="003E77E2"/>
    <w:rsid w:val="003F0110"/>
    <w:rsid w:val="003F068C"/>
    <w:rsid w:val="003F1C3B"/>
    <w:rsid w:val="003F2001"/>
    <w:rsid w:val="003F28D4"/>
    <w:rsid w:val="003F2938"/>
    <w:rsid w:val="003F2C70"/>
    <w:rsid w:val="003F4247"/>
    <w:rsid w:val="003F44DF"/>
    <w:rsid w:val="003F4637"/>
    <w:rsid w:val="003F47FB"/>
    <w:rsid w:val="003F4F88"/>
    <w:rsid w:val="003F5492"/>
    <w:rsid w:val="003F6175"/>
    <w:rsid w:val="003F6CFD"/>
    <w:rsid w:val="003F7462"/>
    <w:rsid w:val="00400273"/>
    <w:rsid w:val="00400415"/>
    <w:rsid w:val="00400F8F"/>
    <w:rsid w:val="00401075"/>
    <w:rsid w:val="004028C6"/>
    <w:rsid w:val="00402985"/>
    <w:rsid w:val="00403397"/>
    <w:rsid w:val="0040344C"/>
    <w:rsid w:val="00404202"/>
    <w:rsid w:val="00404BA1"/>
    <w:rsid w:val="00405597"/>
    <w:rsid w:val="004056A0"/>
    <w:rsid w:val="0040589D"/>
    <w:rsid w:val="004059D7"/>
    <w:rsid w:val="00406C2F"/>
    <w:rsid w:val="004071DA"/>
    <w:rsid w:val="0040735B"/>
    <w:rsid w:val="00411169"/>
    <w:rsid w:val="0041180D"/>
    <w:rsid w:val="0041210C"/>
    <w:rsid w:val="004130AE"/>
    <w:rsid w:val="00413471"/>
    <w:rsid w:val="00417143"/>
    <w:rsid w:val="00420217"/>
    <w:rsid w:val="00420862"/>
    <w:rsid w:val="00420880"/>
    <w:rsid w:val="00420E5C"/>
    <w:rsid w:val="00421009"/>
    <w:rsid w:val="004213E3"/>
    <w:rsid w:val="004223E3"/>
    <w:rsid w:val="004233F9"/>
    <w:rsid w:val="0042372A"/>
    <w:rsid w:val="00423B88"/>
    <w:rsid w:val="00423BD7"/>
    <w:rsid w:val="004252B3"/>
    <w:rsid w:val="0042569C"/>
    <w:rsid w:val="004259A8"/>
    <w:rsid w:val="00425ACB"/>
    <w:rsid w:val="00425E38"/>
    <w:rsid w:val="00427793"/>
    <w:rsid w:val="004277FA"/>
    <w:rsid w:val="00430020"/>
    <w:rsid w:val="00430711"/>
    <w:rsid w:val="004316D6"/>
    <w:rsid w:val="00432815"/>
    <w:rsid w:val="00432C78"/>
    <w:rsid w:val="004347BF"/>
    <w:rsid w:val="00434E31"/>
    <w:rsid w:val="00434EDB"/>
    <w:rsid w:val="00435620"/>
    <w:rsid w:val="00435C79"/>
    <w:rsid w:val="00436108"/>
    <w:rsid w:val="004368E1"/>
    <w:rsid w:val="00436A1E"/>
    <w:rsid w:val="00436EF5"/>
    <w:rsid w:val="00437349"/>
    <w:rsid w:val="004373A6"/>
    <w:rsid w:val="004376F9"/>
    <w:rsid w:val="00437F68"/>
    <w:rsid w:val="00440010"/>
    <w:rsid w:val="00441691"/>
    <w:rsid w:val="00442203"/>
    <w:rsid w:val="004423E1"/>
    <w:rsid w:val="00442405"/>
    <w:rsid w:val="00442770"/>
    <w:rsid w:val="0044359F"/>
    <w:rsid w:val="004440D6"/>
    <w:rsid w:val="0044451B"/>
    <w:rsid w:val="004452E2"/>
    <w:rsid w:val="00445333"/>
    <w:rsid w:val="00446C23"/>
    <w:rsid w:val="00447598"/>
    <w:rsid w:val="00447F5D"/>
    <w:rsid w:val="004510AC"/>
    <w:rsid w:val="00451934"/>
    <w:rsid w:val="004522CD"/>
    <w:rsid w:val="004525ED"/>
    <w:rsid w:val="004527CA"/>
    <w:rsid w:val="00452A50"/>
    <w:rsid w:val="00453556"/>
    <w:rsid w:val="00453D1F"/>
    <w:rsid w:val="00453D4F"/>
    <w:rsid w:val="00453DA2"/>
    <w:rsid w:val="00454103"/>
    <w:rsid w:val="00454525"/>
    <w:rsid w:val="0045473E"/>
    <w:rsid w:val="0045583A"/>
    <w:rsid w:val="004569C9"/>
    <w:rsid w:val="00457277"/>
    <w:rsid w:val="00457964"/>
    <w:rsid w:val="004606DA"/>
    <w:rsid w:val="00461CFE"/>
    <w:rsid w:val="00462B76"/>
    <w:rsid w:val="0046387E"/>
    <w:rsid w:val="00463F3B"/>
    <w:rsid w:val="00464141"/>
    <w:rsid w:val="004643AF"/>
    <w:rsid w:val="00464C62"/>
    <w:rsid w:val="00465669"/>
    <w:rsid w:val="00465A54"/>
    <w:rsid w:val="00465CAE"/>
    <w:rsid w:val="0046695B"/>
    <w:rsid w:val="00467078"/>
    <w:rsid w:val="004677D8"/>
    <w:rsid w:val="004709A1"/>
    <w:rsid w:val="00470B3B"/>
    <w:rsid w:val="004715D6"/>
    <w:rsid w:val="00471E6A"/>
    <w:rsid w:val="00472534"/>
    <w:rsid w:val="00472927"/>
    <w:rsid w:val="00474121"/>
    <w:rsid w:val="00474147"/>
    <w:rsid w:val="004746B7"/>
    <w:rsid w:val="00474794"/>
    <w:rsid w:val="00474A2F"/>
    <w:rsid w:val="00474FB0"/>
    <w:rsid w:val="00475000"/>
    <w:rsid w:val="00475251"/>
    <w:rsid w:val="004753B1"/>
    <w:rsid w:val="004756B2"/>
    <w:rsid w:val="0047640C"/>
    <w:rsid w:val="00476556"/>
    <w:rsid w:val="00476B25"/>
    <w:rsid w:val="00477B52"/>
    <w:rsid w:val="0048046A"/>
    <w:rsid w:val="004804B5"/>
    <w:rsid w:val="004805A8"/>
    <w:rsid w:val="00481A03"/>
    <w:rsid w:val="004829F6"/>
    <w:rsid w:val="004837E8"/>
    <w:rsid w:val="00483B09"/>
    <w:rsid w:val="00484A3D"/>
    <w:rsid w:val="0048581D"/>
    <w:rsid w:val="004859C3"/>
    <w:rsid w:val="00485EDF"/>
    <w:rsid w:val="00486418"/>
    <w:rsid w:val="0048641C"/>
    <w:rsid w:val="00490A1F"/>
    <w:rsid w:val="00491188"/>
    <w:rsid w:val="004918DF"/>
    <w:rsid w:val="00491D29"/>
    <w:rsid w:val="004924E2"/>
    <w:rsid w:val="0049282E"/>
    <w:rsid w:val="00492CEB"/>
    <w:rsid w:val="0049422E"/>
    <w:rsid w:val="0049425B"/>
    <w:rsid w:val="00494369"/>
    <w:rsid w:val="004943FA"/>
    <w:rsid w:val="004947C4"/>
    <w:rsid w:val="00494B14"/>
    <w:rsid w:val="00495FD7"/>
    <w:rsid w:val="004963BB"/>
    <w:rsid w:val="004965DE"/>
    <w:rsid w:val="004967DA"/>
    <w:rsid w:val="00496907"/>
    <w:rsid w:val="00496E8C"/>
    <w:rsid w:val="0049784C"/>
    <w:rsid w:val="004A04BE"/>
    <w:rsid w:val="004A0510"/>
    <w:rsid w:val="004A11B8"/>
    <w:rsid w:val="004A1269"/>
    <w:rsid w:val="004A199C"/>
    <w:rsid w:val="004A24C7"/>
    <w:rsid w:val="004A2B4F"/>
    <w:rsid w:val="004A2BBB"/>
    <w:rsid w:val="004A4048"/>
    <w:rsid w:val="004A5453"/>
    <w:rsid w:val="004A6596"/>
    <w:rsid w:val="004A6A0D"/>
    <w:rsid w:val="004A70F9"/>
    <w:rsid w:val="004A7CFD"/>
    <w:rsid w:val="004A7ED0"/>
    <w:rsid w:val="004B0179"/>
    <w:rsid w:val="004B0C44"/>
    <w:rsid w:val="004B1CB6"/>
    <w:rsid w:val="004B1E05"/>
    <w:rsid w:val="004B2E17"/>
    <w:rsid w:val="004B310F"/>
    <w:rsid w:val="004B31F5"/>
    <w:rsid w:val="004B337A"/>
    <w:rsid w:val="004B3546"/>
    <w:rsid w:val="004B4045"/>
    <w:rsid w:val="004B42C6"/>
    <w:rsid w:val="004B46E7"/>
    <w:rsid w:val="004B4E67"/>
    <w:rsid w:val="004B4F06"/>
    <w:rsid w:val="004B5469"/>
    <w:rsid w:val="004B56B6"/>
    <w:rsid w:val="004B58B4"/>
    <w:rsid w:val="004B5D04"/>
    <w:rsid w:val="004B648C"/>
    <w:rsid w:val="004B6499"/>
    <w:rsid w:val="004B674F"/>
    <w:rsid w:val="004B7913"/>
    <w:rsid w:val="004B7CD4"/>
    <w:rsid w:val="004B7F2F"/>
    <w:rsid w:val="004C1A76"/>
    <w:rsid w:val="004C2232"/>
    <w:rsid w:val="004C25C7"/>
    <w:rsid w:val="004C2D18"/>
    <w:rsid w:val="004C3CC5"/>
    <w:rsid w:val="004C4AA0"/>
    <w:rsid w:val="004C582D"/>
    <w:rsid w:val="004C58E2"/>
    <w:rsid w:val="004C6BA5"/>
    <w:rsid w:val="004C72AF"/>
    <w:rsid w:val="004D15A8"/>
    <w:rsid w:val="004D17B5"/>
    <w:rsid w:val="004D17DB"/>
    <w:rsid w:val="004D1CAF"/>
    <w:rsid w:val="004D1D4C"/>
    <w:rsid w:val="004D2D2B"/>
    <w:rsid w:val="004D3A4F"/>
    <w:rsid w:val="004D3D54"/>
    <w:rsid w:val="004D438D"/>
    <w:rsid w:val="004D5006"/>
    <w:rsid w:val="004D5C6D"/>
    <w:rsid w:val="004D6AA0"/>
    <w:rsid w:val="004D6EA3"/>
    <w:rsid w:val="004D7C33"/>
    <w:rsid w:val="004D7C5A"/>
    <w:rsid w:val="004E095F"/>
    <w:rsid w:val="004E0DC1"/>
    <w:rsid w:val="004E149F"/>
    <w:rsid w:val="004E1E82"/>
    <w:rsid w:val="004E2468"/>
    <w:rsid w:val="004E2BA2"/>
    <w:rsid w:val="004E2EB0"/>
    <w:rsid w:val="004E2F2D"/>
    <w:rsid w:val="004E36DC"/>
    <w:rsid w:val="004E3AD2"/>
    <w:rsid w:val="004E41B2"/>
    <w:rsid w:val="004E43DC"/>
    <w:rsid w:val="004E4ECE"/>
    <w:rsid w:val="004E5290"/>
    <w:rsid w:val="004E56A8"/>
    <w:rsid w:val="004E77BC"/>
    <w:rsid w:val="004E7A57"/>
    <w:rsid w:val="004E7B51"/>
    <w:rsid w:val="004E7C5E"/>
    <w:rsid w:val="004E7EF7"/>
    <w:rsid w:val="004E7F0E"/>
    <w:rsid w:val="004E7F5E"/>
    <w:rsid w:val="004F053A"/>
    <w:rsid w:val="004F09A7"/>
    <w:rsid w:val="004F22EF"/>
    <w:rsid w:val="004F2BA1"/>
    <w:rsid w:val="004F337C"/>
    <w:rsid w:val="004F3542"/>
    <w:rsid w:val="004F43A7"/>
    <w:rsid w:val="004F6640"/>
    <w:rsid w:val="004F67E2"/>
    <w:rsid w:val="004F6D0A"/>
    <w:rsid w:val="005003C6"/>
    <w:rsid w:val="00500450"/>
    <w:rsid w:val="00501241"/>
    <w:rsid w:val="00501BD6"/>
    <w:rsid w:val="005023EE"/>
    <w:rsid w:val="00502D63"/>
    <w:rsid w:val="00503CA8"/>
    <w:rsid w:val="00503DC5"/>
    <w:rsid w:val="005061AE"/>
    <w:rsid w:val="005068E8"/>
    <w:rsid w:val="005069BB"/>
    <w:rsid w:val="00506AE8"/>
    <w:rsid w:val="00507BB9"/>
    <w:rsid w:val="0051137A"/>
    <w:rsid w:val="00511759"/>
    <w:rsid w:val="00512F35"/>
    <w:rsid w:val="00513357"/>
    <w:rsid w:val="00514476"/>
    <w:rsid w:val="00515F84"/>
    <w:rsid w:val="005165EC"/>
    <w:rsid w:val="00516884"/>
    <w:rsid w:val="00516E92"/>
    <w:rsid w:val="005170DC"/>
    <w:rsid w:val="0051796C"/>
    <w:rsid w:val="005208E0"/>
    <w:rsid w:val="00520F31"/>
    <w:rsid w:val="0052149F"/>
    <w:rsid w:val="00521CC1"/>
    <w:rsid w:val="005222E0"/>
    <w:rsid w:val="005229D1"/>
    <w:rsid w:val="005234C2"/>
    <w:rsid w:val="00523933"/>
    <w:rsid w:val="00524715"/>
    <w:rsid w:val="005247DC"/>
    <w:rsid w:val="005257F1"/>
    <w:rsid w:val="005264ED"/>
    <w:rsid w:val="005275DB"/>
    <w:rsid w:val="00530749"/>
    <w:rsid w:val="00530A19"/>
    <w:rsid w:val="00532D03"/>
    <w:rsid w:val="00533066"/>
    <w:rsid w:val="00533AB0"/>
    <w:rsid w:val="00534655"/>
    <w:rsid w:val="0053465E"/>
    <w:rsid w:val="0053654A"/>
    <w:rsid w:val="005369FA"/>
    <w:rsid w:val="005379D8"/>
    <w:rsid w:val="00537BF0"/>
    <w:rsid w:val="00537DFF"/>
    <w:rsid w:val="005401AA"/>
    <w:rsid w:val="00541886"/>
    <w:rsid w:val="00541A67"/>
    <w:rsid w:val="0054346D"/>
    <w:rsid w:val="005437F7"/>
    <w:rsid w:val="00543FF8"/>
    <w:rsid w:val="0054439D"/>
    <w:rsid w:val="005455D7"/>
    <w:rsid w:val="00545EDD"/>
    <w:rsid w:val="0054613F"/>
    <w:rsid w:val="005469FA"/>
    <w:rsid w:val="00546F02"/>
    <w:rsid w:val="00547010"/>
    <w:rsid w:val="0054726C"/>
    <w:rsid w:val="00547462"/>
    <w:rsid w:val="00547477"/>
    <w:rsid w:val="00550637"/>
    <w:rsid w:val="00550704"/>
    <w:rsid w:val="00550C15"/>
    <w:rsid w:val="00550C51"/>
    <w:rsid w:val="005513E3"/>
    <w:rsid w:val="00551D33"/>
    <w:rsid w:val="00551E54"/>
    <w:rsid w:val="005522E3"/>
    <w:rsid w:val="00552A5B"/>
    <w:rsid w:val="00553A9F"/>
    <w:rsid w:val="0055464D"/>
    <w:rsid w:val="00555666"/>
    <w:rsid w:val="005557AE"/>
    <w:rsid w:val="0055769A"/>
    <w:rsid w:val="00557B4F"/>
    <w:rsid w:val="005603D7"/>
    <w:rsid w:val="00560776"/>
    <w:rsid w:val="005613BF"/>
    <w:rsid w:val="005651F2"/>
    <w:rsid w:val="00565A0A"/>
    <w:rsid w:val="00565FFF"/>
    <w:rsid w:val="00566BF2"/>
    <w:rsid w:val="00566C37"/>
    <w:rsid w:val="0056768B"/>
    <w:rsid w:val="00567F44"/>
    <w:rsid w:val="00567FBF"/>
    <w:rsid w:val="0057020D"/>
    <w:rsid w:val="0057034E"/>
    <w:rsid w:val="005710B2"/>
    <w:rsid w:val="005715A3"/>
    <w:rsid w:val="0057282B"/>
    <w:rsid w:val="00573727"/>
    <w:rsid w:val="005740E1"/>
    <w:rsid w:val="005758DC"/>
    <w:rsid w:val="005759F5"/>
    <w:rsid w:val="00575EC8"/>
    <w:rsid w:val="0057631B"/>
    <w:rsid w:val="0057689B"/>
    <w:rsid w:val="00576F88"/>
    <w:rsid w:val="005770E1"/>
    <w:rsid w:val="00577D3B"/>
    <w:rsid w:val="00580169"/>
    <w:rsid w:val="0058254F"/>
    <w:rsid w:val="00582598"/>
    <w:rsid w:val="0058270B"/>
    <w:rsid w:val="00583ED8"/>
    <w:rsid w:val="0058401C"/>
    <w:rsid w:val="00585362"/>
    <w:rsid w:val="00585C0E"/>
    <w:rsid w:val="00585C10"/>
    <w:rsid w:val="00585D18"/>
    <w:rsid w:val="00586DE8"/>
    <w:rsid w:val="005873E6"/>
    <w:rsid w:val="005876D8"/>
    <w:rsid w:val="00590091"/>
    <w:rsid w:val="00590E61"/>
    <w:rsid w:val="00591013"/>
    <w:rsid w:val="0059168E"/>
    <w:rsid w:val="00591E80"/>
    <w:rsid w:val="00592227"/>
    <w:rsid w:val="0059310F"/>
    <w:rsid w:val="00593F6D"/>
    <w:rsid w:val="00594516"/>
    <w:rsid w:val="0059466E"/>
    <w:rsid w:val="00594B9E"/>
    <w:rsid w:val="00594DED"/>
    <w:rsid w:val="0059553F"/>
    <w:rsid w:val="00595B7E"/>
    <w:rsid w:val="005972FD"/>
    <w:rsid w:val="00597FF6"/>
    <w:rsid w:val="005A03A5"/>
    <w:rsid w:val="005A2178"/>
    <w:rsid w:val="005A21C8"/>
    <w:rsid w:val="005A4ADC"/>
    <w:rsid w:val="005A5D71"/>
    <w:rsid w:val="005A6B6C"/>
    <w:rsid w:val="005A775D"/>
    <w:rsid w:val="005A7D6B"/>
    <w:rsid w:val="005B018D"/>
    <w:rsid w:val="005B0632"/>
    <w:rsid w:val="005B0EA2"/>
    <w:rsid w:val="005B1633"/>
    <w:rsid w:val="005B17BD"/>
    <w:rsid w:val="005B1850"/>
    <w:rsid w:val="005B22E2"/>
    <w:rsid w:val="005B27F0"/>
    <w:rsid w:val="005B2A1C"/>
    <w:rsid w:val="005B2E74"/>
    <w:rsid w:val="005B3818"/>
    <w:rsid w:val="005B42B9"/>
    <w:rsid w:val="005B4B72"/>
    <w:rsid w:val="005B52B1"/>
    <w:rsid w:val="005B5AEB"/>
    <w:rsid w:val="005B7596"/>
    <w:rsid w:val="005C05A1"/>
    <w:rsid w:val="005C08FA"/>
    <w:rsid w:val="005C10F2"/>
    <w:rsid w:val="005C1B21"/>
    <w:rsid w:val="005C1D10"/>
    <w:rsid w:val="005C2558"/>
    <w:rsid w:val="005C3E17"/>
    <w:rsid w:val="005C4CE8"/>
    <w:rsid w:val="005D0AB2"/>
    <w:rsid w:val="005D1258"/>
    <w:rsid w:val="005D12E8"/>
    <w:rsid w:val="005D194A"/>
    <w:rsid w:val="005D1D4E"/>
    <w:rsid w:val="005D29CF"/>
    <w:rsid w:val="005D2B77"/>
    <w:rsid w:val="005D322A"/>
    <w:rsid w:val="005D38B7"/>
    <w:rsid w:val="005D3DE5"/>
    <w:rsid w:val="005D50FF"/>
    <w:rsid w:val="005D53D5"/>
    <w:rsid w:val="005D691C"/>
    <w:rsid w:val="005D7102"/>
    <w:rsid w:val="005D72BC"/>
    <w:rsid w:val="005D7BAC"/>
    <w:rsid w:val="005E048E"/>
    <w:rsid w:val="005E0927"/>
    <w:rsid w:val="005E0EB8"/>
    <w:rsid w:val="005E1042"/>
    <w:rsid w:val="005E12CC"/>
    <w:rsid w:val="005E280B"/>
    <w:rsid w:val="005E290B"/>
    <w:rsid w:val="005E3599"/>
    <w:rsid w:val="005E3F75"/>
    <w:rsid w:val="005E4104"/>
    <w:rsid w:val="005E4DB3"/>
    <w:rsid w:val="005E5A88"/>
    <w:rsid w:val="005E5B67"/>
    <w:rsid w:val="005E5E67"/>
    <w:rsid w:val="005E61DB"/>
    <w:rsid w:val="005F038E"/>
    <w:rsid w:val="005F0621"/>
    <w:rsid w:val="005F28F4"/>
    <w:rsid w:val="005F39AC"/>
    <w:rsid w:val="005F3EA9"/>
    <w:rsid w:val="005F685F"/>
    <w:rsid w:val="005F6B59"/>
    <w:rsid w:val="005F6B77"/>
    <w:rsid w:val="005F75B3"/>
    <w:rsid w:val="005F7E0B"/>
    <w:rsid w:val="006003EE"/>
    <w:rsid w:val="006014D5"/>
    <w:rsid w:val="00601AE1"/>
    <w:rsid w:val="00605136"/>
    <w:rsid w:val="0060560B"/>
    <w:rsid w:val="00606299"/>
    <w:rsid w:val="006063A3"/>
    <w:rsid w:val="00606464"/>
    <w:rsid w:val="00606A5C"/>
    <w:rsid w:val="00606E5C"/>
    <w:rsid w:val="0060753A"/>
    <w:rsid w:val="00607FA5"/>
    <w:rsid w:val="00610DCC"/>
    <w:rsid w:val="00610E2B"/>
    <w:rsid w:val="006111D7"/>
    <w:rsid w:val="006120A9"/>
    <w:rsid w:val="0061285C"/>
    <w:rsid w:val="00612C9E"/>
    <w:rsid w:val="006131BF"/>
    <w:rsid w:val="00613657"/>
    <w:rsid w:val="00613D8B"/>
    <w:rsid w:val="00614B06"/>
    <w:rsid w:val="00614DE1"/>
    <w:rsid w:val="006159BB"/>
    <w:rsid w:val="006168A8"/>
    <w:rsid w:val="006169D0"/>
    <w:rsid w:val="00616C8F"/>
    <w:rsid w:val="00616EAA"/>
    <w:rsid w:val="0061775E"/>
    <w:rsid w:val="006179ED"/>
    <w:rsid w:val="00620188"/>
    <w:rsid w:val="0062060B"/>
    <w:rsid w:val="006208DD"/>
    <w:rsid w:val="006209B9"/>
    <w:rsid w:val="00620C97"/>
    <w:rsid w:val="00621162"/>
    <w:rsid w:val="00621870"/>
    <w:rsid w:val="00625B21"/>
    <w:rsid w:val="00626234"/>
    <w:rsid w:val="0062735A"/>
    <w:rsid w:val="00627813"/>
    <w:rsid w:val="00630CE7"/>
    <w:rsid w:val="00630DCF"/>
    <w:rsid w:val="0063103A"/>
    <w:rsid w:val="00631B59"/>
    <w:rsid w:val="00631BAC"/>
    <w:rsid w:val="00633FA7"/>
    <w:rsid w:val="0063459D"/>
    <w:rsid w:val="006345DE"/>
    <w:rsid w:val="0063583F"/>
    <w:rsid w:val="00635F76"/>
    <w:rsid w:val="00636287"/>
    <w:rsid w:val="00636328"/>
    <w:rsid w:val="00636CBF"/>
    <w:rsid w:val="00640DE7"/>
    <w:rsid w:val="0064167E"/>
    <w:rsid w:val="00642CA5"/>
    <w:rsid w:val="00643045"/>
    <w:rsid w:val="00644A14"/>
    <w:rsid w:val="00644B13"/>
    <w:rsid w:val="0064574B"/>
    <w:rsid w:val="0064574D"/>
    <w:rsid w:val="00645C78"/>
    <w:rsid w:val="00646470"/>
    <w:rsid w:val="00646570"/>
    <w:rsid w:val="00650EC4"/>
    <w:rsid w:val="0065144F"/>
    <w:rsid w:val="00651AFB"/>
    <w:rsid w:val="006521FE"/>
    <w:rsid w:val="00652248"/>
    <w:rsid w:val="00652426"/>
    <w:rsid w:val="006526DF"/>
    <w:rsid w:val="00652A2A"/>
    <w:rsid w:val="00653181"/>
    <w:rsid w:val="0065519A"/>
    <w:rsid w:val="00655CC4"/>
    <w:rsid w:val="00656101"/>
    <w:rsid w:val="00656AD8"/>
    <w:rsid w:val="00656C60"/>
    <w:rsid w:val="0065793E"/>
    <w:rsid w:val="00660399"/>
    <w:rsid w:val="00661069"/>
    <w:rsid w:val="0066154E"/>
    <w:rsid w:val="0066181E"/>
    <w:rsid w:val="006622F0"/>
    <w:rsid w:val="00662497"/>
    <w:rsid w:val="00662776"/>
    <w:rsid w:val="006628ED"/>
    <w:rsid w:val="00662E7B"/>
    <w:rsid w:val="006639AB"/>
    <w:rsid w:val="006650C5"/>
    <w:rsid w:val="00665609"/>
    <w:rsid w:val="006664F0"/>
    <w:rsid w:val="006666FB"/>
    <w:rsid w:val="0066694E"/>
    <w:rsid w:val="00666B2A"/>
    <w:rsid w:val="00666D76"/>
    <w:rsid w:val="00666FFC"/>
    <w:rsid w:val="0066748C"/>
    <w:rsid w:val="0066775D"/>
    <w:rsid w:val="0066780A"/>
    <w:rsid w:val="00667F67"/>
    <w:rsid w:val="006708E4"/>
    <w:rsid w:val="00670BD0"/>
    <w:rsid w:val="00672837"/>
    <w:rsid w:val="006728DB"/>
    <w:rsid w:val="006733AC"/>
    <w:rsid w:val="006738C0"/>
    <w:rsid w:val="006747D0"/>
    <w:rsid w:val="00674AA6"/>
    <w:rsid w:val="00676675"/>
    <w:rsid w:val="00676BDE"/>
    <w:rsid w:val="00676E89"/>
    <w:rsid w:val="00677EB4"/>
    <w:rsid w:val="00680E92"/>
    <w:rsid w:val="00680F34"/>
    <w:rsid w:val="00681116"/>
    <w:rsid w:val="00681300"/>
    <w:rsid w:val="006815B2"/>
    <w:rsid w:val="00682060"/>
    <w:rsid w:val="006820AD"/>
    <w:rsid w:val="006821A1"/>
    <w:rsid w:val="006825D3"/>
    <w:rsid w:val="006826F0"/>
    <w:rsid w:val="00682A5F"/>
    <w:rsid w:val="00682AC8"/>
    <w:rsid w:val="00682BF1"/>
    <w:rsid w:val="00683A33"/>
    <w:rsid w:val="00683B04"/>
    <w:rsid w:val="0068510B"/>
    <w:rsid w:val="00687E71"/>
    <w:rsid w:val="00690343"/>
    <w:rsid w:val="00692C84"/>
    <w:rsid w:val="00693EA5"/>
    <w:rsid w:val="00694390"/>
    <w:rsid w:val="0069543B"/>
    <w:rsid w:val="006959B9"/>
    <w:rsid w:val="00695A3E"/>
    <w:rsid w:val="00695DC8"/>
    <w:rsid w:val="006964F8"/>
    <w:rsid w:val="0069711D"/>
    <w:rsid w:val="00697E17"/>
    <w:rsid w:val="006A02DE"/>
    <w:rsid w:val="006A0565"/>
    <w:rsid w:val="006A0692"/>
    <w:rsid w:val="006A0C8E"/>
    <w:rsid w:val="006A357E"/>
    <w:rsid w:val="006A3B37"/>
    <w:rsid w:val="006A45A1"/>
    <w:rsid w:val="006A4627"/>
    <w:rsid w:val="006A4E33"/>
    <w:rsid w:val="006A6791"/>
    <w:rsid w:val="006A7F24"/>
    <w:rsid w:val="006A7FB3"/>
    <w:rsid w:val="006A7FB6"/>
    <w:rsid w:val="006B3179"/>
    <w:rsid w:val="006B3290"/>
    <w:rsid w:val="006B3693"/>
    <w:rsid w:val="006B43B6"/>
    <w:rsid w:val="006B4AAE"/>
    <w:rsid w:val="006B6634"/>
    <w:rsid w:val="006B70DC"/>
    <w:rsid w:val="006B7222"/>
    <w:rsid w:val="006B728F"/>
    <w:rsid w:val="006B7390"/>
    <w:rsid w:val="006B73C5"/>
    <w:rsid w:val="006B791C"/>
    <w:rsid w:val="006C0560"/>
    <w:rsid w:val="006C06AC"/>
    <w:rsid w:val="006C09E8"/>
    <w:rsid w:val="006C20F8"/>
    <w:rsid w:val="006C2713"/>
    <w:rsid w:val="006C28C6"/>
    <w:rsid w:val="006C2F95"/>
    <w:rsid w:val="006C34E1"/>
    <w:rsid w:val="006C3EB5"/>
    <w:rsid w:val="006C434D"/>
    <w:rsid w:val="006C5CD3"/>
    <w:rsid w:val="006C5DBB"/>
    <w:rsid w:val="006C6084"/>
    <w:rsid w:val="006C6660"/>
    <w:rsid w:val="006D1852"/>
    <w:rsid w:val="006D2BC0"/>
    <w:rsid w:val="006D2D0E"/>
    <w:rsid w:val="006D2FB4"/>
    <w:rsid w:val="006D4E10"/>
    <w:rsid w:val="006D539E"/>
    <w:rsid w:val="006D6242"/>
    <w:rsid w:val="006D73C5"/>
    <w:rsid w:val="006D7AEE"/>
    <w:rsid w:val="006E0037"/>
    <w:rsid w:val="006E0185"/>
    <w:rsid w:val="006E0F4A"/>
    <w:rsid w:val="006E1B6F"/>
    <w:rsid w:val="006E247E"/>
    <w:rsid w:val="006E248A"/>
    <w:rsid w:val="006E2788"/>
    <w:rsid w:val="006E280B"/>
    <w:rsid w:val="006E3610"/>
    <w:rsid w:val="006E3819"/>
    <w:rsid w:val="006E3977"/>
    <w:rsid w:val="006E3EA3"/>
    <w:rsid w:val="006E57C3"/>
    <w:rsid w:val="006E597B"/>
    <w:rsid w:val="006E5B7C"/>
    <w:rsid w:val="006E5BF6"/>
    <w:rsid w:val="006E6C7E"/>
    <w:rsid w:val="006E7778"/>
    <w:rsid w:val="006F0A82"/>
    <w:rsid w:val="006F19FC"/>
    <w:rsid w:val="006F392F"/>
    <w:rsid w:val="006F49EC"/>
    <w:rsid w:val="006F5CD1"/>
    <w:rsid w:val="006F6F4D"/>
    <w:rsid w:val="006F72D9"/>
    <w:rsid w:val="006F74F3"/>
    <w:rsid w:val="006F7C5E"/>
    <w:rsid w:val="007014DA"/>
    <w:rsid w:val="00702669"/>
    <w:rsid w:val="00702CF6"/>
    <w:rsid w:val="00703E19"/>
    <w:rsid w:val="00703E8A"/>
    <w:rsid w:val="00706597"/>
    <w:rsid w:val="007068BA"/>
    <w:rsid w:val="00707AA2"/>
    <w:rsid w:val="00707B59"/>
    <w:rsid w:val="007103CF"/>
    <w:rsid w:val="00710A76"/>
    <w:rsid w:val="0071161C"/>
    <w:rsid w:val="00711E5E"/>
    <w:rsid w:val="00712056"/>
    <w:rsid w:val="007130DB"/>
    <w:rsid w:val="00714787"/>
    <w:rsid w:val="00714DD7"/>
    <w:rsid w:val="00716115"/>
    <w:rsid w:val="00716B69"/>
    <w:rsid w:val="007173D8"/>
    <w:rsid w:val="00720641"/>
    <w:rsid w:val="00720759"/>
    <w:rsid w:val="00720EF1"/>
    <w:rsid w:val="00721582"/>
    <w:rsid w:val="00721914"/>
    <w:rsid w:val="00722086"/>
    <w:rsid w:val="007232EB"/>
    <w:rsid w:val="007236E6"/>
    <w:rsid w:val="0072427E"/>
    <w:rsid w:val="00725229"/>
    <w:rsid w:val="00725C4C"/>
    <w:rsid w:val="00727432"/>
    <w:rsid w:val="0073057D"/>
    <w:rsid w:val="0073059E"/>
    <w:rsid w:val="00730609"/>
    <w:rsid w:val="00730AEB"/>
    <w:rsid w:val="00731DA2"/>
    <w:rsid w:val="0073276D"/>
    <w:rsid w:val="00732E17"/>
    <w:rsid w:val="00734047"/>
    <w:rsid w:val="00734122"/>
    <w:rsid w:val="0073415D"/>
    <w:rsid w:val="007352A4"/>
    <w:rsid w:val="00735704"/>
    <w:rsid w:val="007362C0"/>
    <w:rsid w:val="00736FE3"/>
    <w:rsid w:val="007375D5"/>
    <w:rsid w:val="00737F15"/>
    <w:rsid w:val="0074082A"/>
    <w:rsid w:val="00741818"/>
    <w:rsid w:val="00741F49"/>
    <w:rsid w:val="007423F5"/>
    <w:rsid w:val="00742877"/>
    <w:rsid w:val="0074393D"/>
    <w:rsid w:val="00743991"/>
    <w:rsid w:val="007456A8"/>
    <w:rsid w:val="00745E3A"/>
    <w:rsid w:val="00746AD4"/>
    <w:rsid w:val="00746E63"/>
    <w:rsid w:val="00747220"/>
    <w:rsid w:val="0075052F"/>
    <w:rsid w:val="00750B7E"/>
    <w:rsid w:val="007515C4"/>
    <w:rsid w:val="007522B7"/>
    <w:rsid w:val="0075277D"/>
    <w:rsid w:val="00752F4C"/>
    <w:rsid w:val="0075397E"/>
    <w:rsid w:val="007540CC"/>
    <w:rsid w:val="00755830"/>
    <w:rsid w:val="00755A08"/>
    <w:rsid w:val="00755C17"/>
    <w:rsid w:val="00756231"/>
    <w:rsid w:val="00756E32"/>
    <w:rsid w:val="00757287"/>
    <w:rsid w:val="00757762"/>
    <w:rsid w:val="00757D3C"/>
    <w:rsid w:val="007604E9"/>
    <w:rsid w:val="00761C42"/>
    <w:rsid w:val="00762466"/>
    <w:rsid w:val="007628D3"/>
    <w:rsid w:val="00763F24"/>
    <w:rsid w:val="00764146"/>
    <w:rsid w:val="007646A8"/>
    <w:rsid w:val="007646F7"/>
    <w:rsid w:val="00764A83"/>
    <w:rsid w:val="00764BF3"/>
    <w:rsid w:val="007650EE"/>
    <w:rsid w:val="00765AB6"/>
    <w:rsid w:val="00766002"/>
    <w:rsid w:val="0076635D"/>
    <w:rsid w:val="007663CC"/>
    <w:rsid w:val="00766C89"/>
    <w:rsid w:val="00766D98"/>
    <w:rsid w:val="007673B6"/>
    <w:rsid w:val="007707AA"/>
    <w:rsid w:val="007709DB"/>
    <w:rsid w:val="00770A52"/>
    <w:rsid w:val="00770A84"/>
    <w:rsid w:val="00772C2D"/>
    <w:rsid w:val="00774942"/>
    <w:rsid w:val="00774962"/>
    <w:rsid w:val="00775F64"/>
    <w:rsid w:val="00775FE4"/>
    <w:rsid w:val="00776970"/>
    <w:rsid w:val="00777FC5"/>
    <w:rsid w:val="00780132"/>
    <w:rsid w:val="00780DCA"/>
    <w:rsid w:val="00781660"/>
    <w:rsid w:val="007818C9"/>
    <w:rsid w:val="00782920"/>
    <w:rsid w:val="00783D87"/>
    <w:rsid w:val="00784262"/>
    <w:rsid w:val="00785BFF"/>
    <w:rsid w:val="007861D7"/>
    <w:rsid w:val="007865E1"/>
    <w:rsid w:val="007866F2"/>
    <w:rsid w:val="00786992"/>
    <w:rsid w:val="00787C9D"/>
    <w:rsid w:val="00790706"/>
    <w:rsid w:val="00791B51"/>
    <w:rsid w:val="00791B9B"/>
    <w:rsid w:val="0079279C"/>
    <w:rsid w:val="007929FA"/>
    <w:rsid w:val="00792FF4"/>
    <w:rsid w:val="0079406F"/>
    <w:rsid w:val="0079577E"/>
    <w:rsid w:val="00795A8A"/>
    <w:rsid w:val="007964A3"/>
    <w:rsid w:val="00796DF7"/>
    <w:rsid w:val="007A009E"/>
    <w:rsid w:val="007A01F7"/>
    <w:rsid w:val="007A0F8C"/>
    <w:rsid w:val="007A13C0"/>
    <w:rsid w:val="007A2E90"/>
    <w:rsid w:val="007A4490"/>
    <w:rsid w:val="007A4CA1"/>
    <w:rsid w:val="007A4EE5"/>
    <w:rsid w:val="007A4F56"/>
    <w:rsid w:val="007A602D"/>
    <w:rsid w:val="007A6C19"/>
    <w:rsid w:val="007A7069"/>
    <w:rsid w:val="007A70D1"/>
    <w:rsid w:val="007A7526"/>
    <w:rsid w:val="007A7B1B"/>
    <w:rsid w:val="007A7C36"/>
    <w:rsid w:val="007B100D"/>
    <w:rsid w:val="007B1045"/>
    <w:rsid w:val="007B1854"/>
    <w:rsid w:val="007B18CC"/>
    <w:rsid w:val="007B283B"/>
    <w:rsid w:val="007B2F12"/>
    <w:rsid w:val="007B3C38"/>
    <w:rsid w:val="007B5AA3"/>
    <w:rsid w:val="007B5CD8"/>
    <w:rsid w:val="007B5FA8"/>
    <w:rsid w:val="007B6726"/>
    <w:rsid w:val="007B6900"/>
    <w:rsid w:val="007B7764"/>
    <w:rsid w:val="007B7884"/>
    <w:rsid w:val="007C0294"/>
    <w:rsid w:val="007C12CC"/>
    <w:rsid w:val="007C1FB8"/>
    <w:rsid w:val="007C2D60"/>
    <w:rsid w:val="007C35EB"/>
    <w:rsid w:val="007C3B0F"/>
    <w:rsid w:val="007C3F08"/>
    <w:rsid w:val="007C563E"/>
    <w:rsid w:val="007C6221"/>
    <w:rsid w:val="007C659C"/>
    <w:rsid w:val="007C7D57"/>
    <w:rsid w:val="007C7E97"/>
    <w:rsid w:val="007D0051"/>
    <w:rsid w:val="007D1EA7"/>
    <w:rsid w:val="007D2890"/>
    <w:rsid w:val="007D2C43"/>
    <w:rsid w:val="007D39E5"/>
    <w:rsid w:val="007D3A3E"/>
    <w:rsid w:val="007D425A"/>
    <w:rsid w:val="007D54E9"/>
    <w:rsid w:val="007D5A19"/>
    <w:rsid w:val="007D780E"/>
    <w:rsid w:val="007E0EFB"/>
    <w:rsid w:val="007E193D"/>
    <w:rsid w:val="007E31A6"/>
    <w:rsid w:val="007E37B8"/>
    <w:rsid w:val="007E3FA9"/>
    <w:rsid w:val="007E40C5"/>
    <w:rsid w:val="007E4F90"/>
    <w:rsid w:val="007E53D8"/>
    <w:rsid w:val="007E5E80"/>
    <w:rsid w:val="007E64A1"/>
    <w:rsid w:val="007E7461"/>
    <w:rsid w:val="007F00ED"/>
    <w:rsid w:val="007F0CAD"/>
    <w:rsid w:val="007F2474"/>
    <w:rsid w:val="007F28F5"/>
    <w:rsid w:val="007F42DA"/>
    <w:rsid w:val="007F599E"/>
    <w:rsid w:val="007F5FAD"/>
    <w:rsid w:val="007F620C"/>
    <w:rsid w:val="007F6C7E"/>
    <w:rsid w:val="007F6CA7"/>
    <w:rsid w:val="007F77F6"/>
    <w:rsid w:val="007F7A9B"/>
    <w:rsid w:val="007F7FE1"/>
    <w:rsid w:val="008004E8"/>
    <w:rsid w:val="00801B05"/>
    <w:rsid w:val="008025D3"/>
    <w:rsid w:val="008033A2"/>
    <w:rsid w:val="00803AC3"/>
    <w:rsid w:val="008045E6"/>
    <w:rsid w:val="00805346"/>
    <w:rsid w:val="008058B0"/>
    <w:rsid w:val="00807A32"/>
    <w:rsid w:val="00807BB1"/>
    <w:rsid w:val="008102C8"/>
    <w:rsid w:val="00810C97"/>
    <w:rsid w:val="0081231A"/>
    <w:rsid w:val="008127C3"/>
    <w:rsid w:val="00812EDA"/>
    <w:rsid w:val="00812FEA"/>
    <w:rsid w:val="008134EF"/>
    <w:rsid w:val="008135F5"/>
    <w:rsid w:val="008139F7"/>
    <w:rsid w:val="00813B77"/>
    <w:rsid w:val="00813BE5"/>
    <w:rsid w:val="00814F3D"/>
    <w:rsid w:val="00815651"/>
    <w:rsid w:val="008159D7"/>
    <w:rsid w:val="00815DDA"/>
    <w:rsid w:val="0081651E"/>
    <w:rsid w:val="00816AC0"/>
    <w:rsid w:val="00816AF1"/>
    <w:rsid w:val="0081715B"/>
    <w:rsid w:val="008172AD"/>
    <w:rsid w:val="008177A4"/>
    <w:rsid w:val="00817C5D"/>
    <w:rsid w:val="00817D26"/>
    <w:rsid w:val="00817E45"/>
    <w:rsid w:val="00817F70"/>
    <w:rsid w:val="008217EC"/>
    <w:rsid w:val="00821A14"/>
    <w:rsid w:val="00821AF1"/>
    <w:rsid w:val="00821FBB"/>
    <w:rsid w:val="008225B9"/>
    <w:rsid w:val="00822824"/>
    <w:rsid w:val="00824338"/>
    <w:rsid w:val="008265AD"/>
    <w:rsid w:val="008265CC"/>
    <w:rsid w:val="008266FA"/>
    <w:rsid w:val="00830484"/>
    <w:rsid w:val="00830988"/>
    <w:rsid w:val="00830A98"/>
    <w:rsid w:val="00831330"/>
    <w:rsid w:val="00831360"/>
    <w:rsid w:val="008317CF"/>
    <w:rsid w:val="00831AF4"/>
    <w:rsid w:val="008325B3"/>
    <w:rsid w:val="00832B60"/>
    <w:rsid w:val="00832DD8"/>
    <w:rsid w:val="008334CC"/>
    <w:rsid w:val="00833B63"/>
    <w:rsid w:val="0083429D"/>
    <w:rsid w:val="00834AE1"/>
    <w:rsid w:val="00835E74"/>
    <w:rsid w:val="00836E34"/>
    <w:rsid w:val="0083712D"/>
    <w:rsid w:val="008373DB"/>
    <w:rsid w:val="00840B26"/>
    <w:rsid w:val="00840D1C"/>
    <w:rsid w:val="00841CA6"/>
    <w:rsid w:val="00843089"/>
    <w:rsid w:val="00843A50"/>
    <w:rsid w:val="00843C8D"/>
    <w:rsid w:val="00843E54"/>
    <w:rsid w:val="00844289"/>
    <w:rsid w:val="00844361"/>
    <w:rsid w:val="00844443"/>
    <w:rsid w:val="00844613"/>
    <w:rsid w:val="00845524"/>
    <w:rsid w:val="00845527"/>
    <w:rsid w:val="008465BA"/>
    <w:rsid w:val="008469FD"/>
    <w:rsid w:val="00847236"/>
    <w:rsid w:val="008510BC"/>
    <w:rsid w:val="00851335"/>
    <w:rsid w:val="00851D92"/>
    <w:rsid w:val="00852BC0"/>
    <w:rsid w:val="00852E08"/>
    <w:rsid w:val="00853114"/>
    <w:rsid w:val="0085384E"/>
    <w:rsid w:val="00853925"/>
    <w:rsid w:val="00853D2A"/>
    <w:rsid w:val="00854FC6"/>
    <w:rsid w:val="00855ACC"/>
    <w:rsid w:val="00855B24"/>
    <w:rsid w:val="00855B5A"/>
    <w:rsid w:val="00856475"/>
    <w:rsid w:val="00857A9C"/>
    <w:rsid w:val="00857EA5"/>
    <w:rsid w:val="00860483"/>
    <w:rsid w:val="00861ACF"/>
    <w:rsid w:val="008621F7"/>
    <w:rsid w:val="008623B2"/>
    <w:rsid w:val="00863B9D"/>
    <w:rsid w:val="00865464"/>
    <w:rsid w:val="00866EA4"/>
    <w:rsid w:val="00866FE0"/>
    <w:rsid w:val="0087069A"/>
    <w:rsid w:val="008708C1"/>
    <w:rsid w:val="008708ED"/>
    <w:rsid w:val="00870E06"/>
    <w:rsid w:val="00871174"/>
    <w:rsid w:val="0087135D"/>
    <w:rsid w:val="00871B1B"/>
    <w:rsid w:val="00873296"/>
    <w:rsid w:val="00874451"/>
    <w:rsid w:val="00875714"/>
    <w:rsid w:val="00876EA8"/>
    <w:rsid w:val="00877038"/>
    <w:rsid w:val="008778EB"/>
    <w:rsid w:val="008779A5"/>
    <w:rsid w:val="0088200D"/>
    <w:rsid w:val="00882B9D"/>
    <w:rsid w:val="00882CAC"/>
    <w:rsid w:val="00882E0C"/>
    <w:rsid w:val="00882F9B"/>
    <w:rsid w:val="008834FA"/>
    <w:rsid w:val="00884783"/>
    <w:rsid w:val="008848B4"/>
    <w:rsid w:val="0088531E"/>
    <w:rsid w:val="00885488"/>
    <w:rsid w:val="00885D1C"/>
    <w:rsid w:val="00885D68"/>
    <w:rsid w:val="00886737"/>
    <w:rsid w:val="00887A37"/>
    <w:rsid w:val="00890810"/>
    <w:rsid w:val="00890D19"/>
    <w:rsid w:val="00891168"/>
    <w:rsid w:val="0089258C"/>
    <w:rsid w:val="008933F5"/>
    <w:rsid w:val="0089406F"/>
    <w:rsid w:val="008941A3"/>
    <w:rsid w:val="008944AF"/>
    <w:rsid w:val="008948E3"/>
    <w:rsid w:val="0089587E"/>
    <w:rsid w:val="00896FA6"/>
    <w:rsid w:val="008970D5"/>
    <w:rsid w:val="00897B8F"/>
    <w:rsid w:val="008A0B92"/>
    <w:rsid w:val="008A1079"/>
    <w:rsid w:val="008A11CC"/>
    <w:rsid w:val="008A14A4"/>
    <w:rsid w:val="008A1875"/>
    <w:rsid w:val="008A2428"/>
    <w:rsid w:val="008A27CB"/>
    <w:rsid w:val="008A2AD9"/>
    <w:rsid w:val="008A3B23"/>
    <w:rsid w:val="008A3C53"/>
    <w:rsid w:val="008A3E63"/>
    <w:rsid w:val="008A4078"/>
    <w:rsid w:val="008A4ED5"/>
    <w:rsid w:val="008A51A9"/>
    <w:rsid w:val="008A64DC"/>
    <w:rsid w:val="008A6DE2"/>
    <w:rsid w:val="008A765B"/>
    <w:rsid w:val="008A786E"/>
    <w:rsid w:val="008B0085"/>
    <w:rsid w:val="008B093C"/>
    <w:rsid w:val="008B0B2C"/>
    <w:rsid w:val="008B2B51"/>
    <w:rsid w:val="008B346E"/>
    <w:rsid w:val="008B3BE8"/>
    <w:rsid w:val="008B3FD9"/>
    <w:rsid w:val="008B403A"/>
    <w:rsid w:val="008B4BC3"/>
    <w:rsid w:val="008B4E2A"/>
    <w:rsid w:val="008B5136"/>
    <w:rsid w:val="008B68FD"/>
    <w:rsid w:val="008B6943"/>
    <w:rsid w:val="008B7256"/>
    <w:rsid w:val="008C2B85"/>
    <w:rsid w:val="008C2DC0"/>
    <w:rsid w:val="008C2E09"/>
    <w:rsid w:val="008C32D0"/>
    <w:rsid w:val="008C3677"/>
    <w:rsid w:val="008C37FA"/>
    <w:rsid w:val="008C3970"/>
    <w:rsid w:val="008C48F8"/>
    <w:rsid w:val="008C57E2"/>
    <w:rsid w:val="008C5A1D"/>
    <w:rsid w:val="008C5F14"/>
    <w:rsid w:val="008C6BA9"/>
    <w:rsid w:val="008C6D64"/>
    <w:rsid w:val="008C7B20"/>
    <w:rsid w:val="008D027F"/>
    <w:rsid w:val="008D04B3"/>
    <w:rsid w:val="008D06C3"/>
    <w:rsid w:val="008D3A3E"/>
    <w:rsid w:val="008D3BA1"/>
    <w:rsid w:val="008D3C61"/>
    <w:rsid w:val="008D3EB3"/>
    <w:rsid w:val="008D476E"/>
    <w:rsid w:val="008D4DE9"/>
    <w:rsid w:val="008D6485"/>
    <w:rsid w:val="008D706D"/>
    <w:rsid w:val="008D745D"/>
    <w:rsid w:val="008D7FCA"/>
    <w:rsid w:val="008E085F"/>
    <w:rsid w:val="008E1ADA"/>
    <w:rsid w:val="008E1C35"/>
    <w:rsid w:val="008E2427"/>
    <w:rsid w:val="008E3113"/>
    <w:rsid w:val="008E3D44"/>
    <w:rsid w:val="008E46ED"/>
    <w:rsid w:val="008E5112"/>
    <w:rsid w:val="008E512D"/>
    <w:rsid w:val="008E5891"/>
    <w:rsid w:val="008E5DB1"/>
    <w:rsid w:val="008E5F09"/>
    <w:rsid w:val="008F04F7"/>
    <w:rsid w:val="008F0F37"/>
    <w:rsid w:val="008F1A08"/>
    <w:rsid w:val="008F1B68"/>
    <w:rsid w:val="008F1DDA"/>
    <w:rsid w:val="008F2108"/>
    <w:rsid w:val="008F39B8"/>
    <w:rsid w:val="008F3A4D"/>
    <w:rsid w:val="008F529F"/>
    <w:rsid w:val="008F585F"/>
    <w:rsid w:val="008F6B04"/>
    <w:rsid w:val="008F6B8B"/>
    <w:rsid w:val="008F7BF1"/>
    <w:rsid w:val="008F7E9B"/>
    <w:rsid w:val="0090020C"/>
    <w:rsid w:val="00901101"/>
    <w:rsid w:val="00901632"/>
    <w:rsid w:val="00901748"/>
    <w:rsid w:val="009018E5"/>
    <w:rsid w:val="009019CF"/>
    <w:rsid w:val="00901C1E"/>
    <w:rsid w:val="00902CF4"/>
    <w:rsid w:val="0090327B"/>
    <w:rsid w:val="009041B9"/>
    <w:rsid w:val="0090438D"/>
    <w:rsid w:val="00904769"/>
    <w:rsid w:val="0090478A"/>
    <w:rsid w:val="00905066"/>
    <w:rsid w:val="009056D3"/>
    <w:rsid w:val="00905841"/>
    <w:rsid w:val="00905C08"/>
    <w:rsid w:val="00905DF1"/>
    <w:rsid w:val="00907875"/>
    <w:rsid w:val="00907D77"/>
    <w:rsid w:val="00910D4C"/>
    <w:rsid w:val="00910F99"/>
    <w:rsid w:val="00912A45"/>
    <w:rsid w:val="009140F2"/>
    <w:rsid w:val="00914B94"/>
    <w:rsid w:val="00914BDD"/>
    <w:rsid w:val="009162ED"/>
    <w:rsid w:val="00916557"/>
    <w:rsid w:val="00916AD4"/>
    <w:rsid w:val="009175F3"/>
    <w:rsid w:val="0091761E"/>
    <w:rsid w:val="00920FF1"/>
    <w:rsid w:val="00921695"/>
    <w:rsid w:val="009221E3"/>
    <w:rsid w:val="00922F47"/>
    <w:rsid w:val="009230BF"/>
    <w:rsid w:val="0092358B"/>
    <w:rsid w:val="009235E0"/>
    <w:rsid w:val="00924A8B"/>
    <w:rsid w:val="0092521F"/>
    <w:rsid w:val="0092555F"/>
    <w:rsid w:val="00926797"/>
    <w:rsid w:val="00926B5D"/>
    <w:rsid w:val="00926E97"/>
    <w:rsid w:val="0092700A"/>
    <w:rsid w:val="00927144"/>
    <w:rsid w:val="009306D2"/>
    <w:rsid w:val="009308BF"/>
    <w:rsid w:val="0093101B"/>
    <w:rsid w:val="0093162E"/>
    <w:rsid w:val="00931F6A"/>
    <w:rsid w:val="0093263F"/>
    <w:rsid w:val="00932A46"/>
    <w:rsid w:val="00933D99"/>
    <w:rsid w:val="009346ED"/>
    <w:rsid w:val="00934FE7"/>
    <w:rsid w:val="00935053"/>
    <w:rsid w:val="009351A3"/>
    <w:rsid w:val="0093520D"/>
    <w:rsid w:val="0093577D"/>
    <w:rsid w:val="0093790A"/>
    <w:rsid w:val="009417EE"/>
    <w:rsid w:val="009446D5"/>
    <w:rsid w:val="00945A9B"/>
    <w:rsid w:val="0094732A"/>
    <w:rsid w:val="00947480"/>
    <w:rsid w:val="00950572"/>
    <w:rsid w:val="00951C0F"/>
    <w:rsid w:val="00951E86"/>
    <w:rsid w:val="00953B65"/>
    <w:rsid w:val="00954A78"/>
    <w:rsid w:val="00955D14"/>
    <w:rsid w:val="009564DA"/>
    <w:rsid w:val="00957643"/>
    <w:rsid w:val="00957DED"/>
    <w:rsid w:val="00960062"/>
    <w:rsid w:val="009618EC"/>
    <w:rsid w:val="00961BBD"/>
    <w:rsid w:val="0096295D"/>
    <w:rsid w:val="0096348C"/>
    <w:rsid w:val="00964297"/>
    <w:rsid w:val="00964479"/>
    <w:rsid w:val="00966E0E"/>
    <w:rsid w:val="009700FC"/>
    <w:rsid w:val="00970A4C"/>
    <w:rsid w:val="0097195D"/>
    <w:rsid w:val="009721A4"/>
    <w:rsid w:val="00972975"/>
    <w:rsid w:val="009733C5"/>
    <w:rsid w:val="00973660"/>
    <w:rsid w:val="009738B2"/>
    <w:rsid w:val="00973A37"/>
    <w:rsid w:val="00973FEF"/>
    <w:rsid w:val="009744BC"/>
    <w:rsid w:val="009752EE"/>
    <w:rsid w:val="00976455"/>
    <w:rsid w:val="0097674B"/>
    <w:rsid w:val="00976A50"/>
    <w:rsid w:val="009770AB"/>
    <w:rsid w:val="00977575"/>
    <w:rsid w:val="00977F1D"/>
    <w:rsid w:val="009803A5"/>
    <w:rsid w:val="00980F49"/>
    <w:rsid w:val="00981B3D"/>
    <w:rsid w:val="0098255F"/>
    <w:rsid w:val="0098261E"/>
    <w:rsid w:val="00982994"/>
    <w:rsid w:val="009844F8"/>
    <w:rsid w:val="009851B4"/>
    <w:rsid w:val="00985994"/>
    <w:rsid w:val="00986157"/>
    <w:rsid w:val="0098675D"/>
    <w:rsid w:val="00987223"/>
    <w:rsid w:val="00987F3D"/>
    <w:rsid w:val="00990E2B"/>
    <w:rsid w:val="00991198"/>
    <w:rsid w:val="00991C01"/>
    <w:rsid w:val="00993801"/>
    <w:rsid w:val="0099382E"/>
    <w:rsid w:val="00994BC7"/>
    <w:rsid w:val="0099514C"/>
    <w:rsid w:val="00995E2F"/>
    <w:rsid w:val="00996CE3"/>
    <w:rsid w:val="00996F0B"/>
    <w:rsid w:val="00996FE3"/>
    <w:rsid w:val="009970D2"/>
    <w:rsid w:val="009971CB"/>
    <w:rsid w:val="00997801"/>
    <w:rsid w:val="00997EF5"/>
    <w:rsid w:val="009A04E9"/>
    <w:rsid w:val="009A07C7"/>
    <w:rsid w:val="009A0958"/>
    <w:rsid w:val="009A1824"/>
    <w:rsid w:val="009A1FE1"/>
    <w:rsid w:val="009A2239"/>
    <w:rsid w:val="009A300C"/>
    <w:rsid w:val="009A34F4"/>
    <w:rsid w:val="009A35DE"/>
    <w:rsid w:val="009A3EE0"/>
    <w:rsid w:val="009A42A1"/>
    <w:rsid w:val="009A4990"/>
    <w:rsid w:val="009A4BD5"/>
    <w:rsid w:val="009A4D06"/>
    <w:rsid w:val="009A4F79"/>
    <w:rsid w:val="009A5259"/>
    <w:rsid w:val="009A5844"/>
    <w:rsid w:val="009A5B0D"/>
    <w:rsid w:val="009A636B"/>
    <w:rsid w:val="009A6CC8"/>
    <w:rsid w:val="009A7416"/>
    <w:rsid w:val="009B033F"/>
    <w:rsid w:val="009B05E2"/>
    <w:rsid w:val="009B093C"/>
    <w:rsid w:val="009B14CE"/>
    <w:rsid w:val="009B2178"/>
    <w:rsid w:val="009B3652"/>
    <w:rsid w:val="009B37C2"/>
    <w:rsid w:val="009B3D40"/>
    <w:rsid w:val="009B45F4"/>
    <w:rsid w:val="009B48C4"/>
    <w:rsid w:val="009B520F"/>
    <w:rsid w:val="009B666C"/>
    <w:rsid w:val="009B6998"/>
    <w:rsid w:val="009C0C07"/>
    <w:rsid w:val="009C17E0"/>
    <w:rsid w:val="009C17F2"/>
    <w:rsid w:val="009C1967"/>
    <w:rsid w:val="009C1BC8"/>
    <w:rsid w:val="009C21A8"/>
    <w:rsid w:val="009C3588"/>
    <w:rsid w:val="009C58FC"/>
    <w:rsid w:val="009C604C"/>
    <w:rsid w:val="009C6897"/>
    <w:rsid w:val="009D004A"/>
    <w:rsid w:val="009D0197"/>
    <w:rsid w:val="009D03AE"/>
    <w:rsid w:val="009D19AE"/>
    <w:rsid w:val="009D1FA3"/>
    <w:rsid w:val="009D2805"/>
    <w:rsid w:val="009D300C"/>
    <w:rsid w:val="009D3609"/>
    <w:rsid w:val="009D4F46"/>
    <w:rsid w:val="009D55F5"/>
    <w:rsid w:val="009D6E44"/>
    <w:rsid w:val="009D7994"/>
    <w:rsid w:val="009E023E"/>
    <w:rsid w:val="009E1244"/>
    <w:rsid w:val="009E1712"/>
    <w:rsid w:val="009E1E97"/>
    <w:rsid w:val="009E32F4"/>
    <w:rsid w:val="009E37F4"/>
    <w:rsid w:val="009E3963"/>
    <w:rsid w:val="009E45DF"/>
    <w:rsid w:val="009E46B1"/>
    <w:rsid w:val="009E583D"/>
    <w:rsid w:val="009E6B13"/>
    <w:rsid w:val="009E7AD9"/>
    <w:rsid w:val="009F1FFE"/>
    <w:rsid w:val="009F228A"/>
    <w:rsid w:val="009F31B2"/>
    <w:rsid w:val="009F3578"/>
    <w:rsid w:val="009F4231"/>
    <w:rsid w:val="009F60DF"/>
    <w:rsid w:val="009F616A"/>
    <w:rsid w:val="009F6F74"/>
    <w:rsid w:val="009F7C72"/>
    <w:rsid w:val="00A009E1"/>
    <w:rsid w:val="00A017DF"/>
    <w:rsid w:val="00A01EC2"/>
    <w:rsid w:val="00A027FA"/>
    <w:rsid w:val="00A02DAF"/>
    <w:rsid w:val="00A030EA"/>
    <w:rsid w:val="00A03E30"/>
    <w:rsid w:val="00A04604"/>
    <w:rsid w:val="00A046FA"/>
    <w:rsid w:val="00A04C2D"/>
    <w:rsid w:val="00A04DCF"/>
    <w:rsid w:val="00A0606E"/>
    <w:rsid w:val="00A066BF"/>
    <w:rsid w:val="00A0680E"/>
    <w:rsid w:val="00A06F87"/>
    <w:rsid w:val="00A075EF"/>
    <w:rsid w:val="00A0776C"/>
    <w:rsid w:val="00A100BF"/>
    <w:rsid w:val="00A104A6"/>
    <w:rsid w:val="00A10A29"/>
    <w:rsid w:val="00A10B2F"/>
    <w:rsid w:val="00A11417"/>
    <w:rsid w:val="00A11C52"/>
    <w:rsid w:val="00A1253B"/>
    <w:rsid w:val="00A12D5B"/>
    <w:rsid w:val="00A130E7"/>
    <w:rsid w:val="00A147F2"/>
    <w:rsid w:val="00A1757A"/>
    <w:rsid w:val="00A177F7"/>
    <w:rsid w:val="00A17860"/>
    <w:rsid w:val="00A202F3"/>
    <w:rsid w:val="00A21609"/>
    <w:rsid w:val="00A22389"/>
    <w:rsid w:val="00A225B9"/>
    <w:rsid w:val="00A24090"/>
    <w:rsid w:val="00A24313"/>
    <w:rsid w:val="00A24E0A"/>
    <w:rsid w:val="00A25B97"/>
    <w:rsid w:val="00A25BBF"/>
    <w:rsid w:val="00A266FB"/>
    <w:rsid w:val="00A27632"/>
    <w:rsid w:val="00A3179E"/>
    <w:rsid w:val="00A32532"/>
    <w:rsid w:val="00A32E31"/>
    <w:rsid w:val="00A33051"/>
    <w:rsid w:val="00A331CA"/>
    <w:rsid w:val="00A3337F"/>
    <w:rsid w:val="00A33805"/>
    <w:rsid w:val="00A34DB9"/>
    <w:rsid w:val="00A3546D"/>
    <w:rsid w:val="00A3568A"/>
    <w:rsid w:val="00A35DEB"/>
    <w:rsid w:val="00A3632C"/>
    <w:rsid w:val="00A365D7"/>
    <w:rsid w:val="00A36E24"/>
    <w:rsid w:val="00A3709F"/>
    <w:rsid w:val="00A3731C"/>
    <w:rsid w:val="00A37542"/>
    <w:rsid w:val="00A3757E"/>
    <w:rsid w:val="00A40262"/>
    <w:rsid w:val="00A40333"/>
    <w:rsid w:val="00A40552"/>
    <w:rsid w:val="00A40BCF"/>
    <w:rsid w:val="00A40FA5"/>
    <w:rsid w:val="00A41407"/>
    <w:rsid w:val="00A41A59"/>
    <w:rsid w:val="00A42BBA"/>
    <w:rsid w:val="00A42F6E"/>
    <w:rsid w:val="00A43482"/>
    <w:rsid w:val="00A4364E"/>
    <w:rsid w:val="00A450A0"/>
    <w:rsid w:val="00A4520A"/>
    <w:rsid w:val="00A46D08"/>
    <w:rsid w:val="00A47639"/>
    <w:rsid w:val="00A47CB3"/>
    <w:rsid w:val="00A51A79"/>
    <w:rsid w:val="00A53021"/>
    <w:rsid w:val="00A53204"/>
    <w:rsid w:val="00A53A2C"/>
    <w:rsid w:val="00A54134"/>
    <w:rsid w:val="00A54919"/>
    <w:rsid w:val="00A55743"/>
    <w:rsid w:val="00A55909"/>
    <w:rsid w:val="00A56417"/>
    <w:rsid w:val="00A57448"/>
    <w:rsid w:val="00A6331A"/>
    <w:rsid w:val="00A6366A"/>
    <w:rsid w:val="00A6455C"/>
    <w:rsid w:val="00A64E86"/>
    <w:rsid w:val="00A65E47"/>
    <w:rsid w:val="00A66011"/>
    <w:rsid w:val="00A67908"/>
    <w:rsid w:val="00A67BB1"/>
    <w:rsid w:val="00A708C8"/>
    <w:rsid w:val="00A70FA9"/>
    <w:rsid w:val="00A71F21"/>
    <w:rsid w:val="00A71F44"/>
    <w:rsid w:val="00A728A1"/>
    <w:rsid w:val="00A737B7"/>
    <w:rsid w:val="00A73B69"/>
    <w:rsid w:val="00A74241"/>
    <w:rsid w:val="00A75B19"/>
    <w:rsid w:val="00A75ECF"/>
    <w:rsid w:val="00A76901"/>
    <w:rsid w:val="00A76D9C"/>
    <w:rsid w:val="00A77092"/>
    <w:rsid w:val="00A772BF"/>
    <w:rsid w:val="00A77774"/>
    <w:rsid w:val="00A802D3"/>
    <w:rsid w:val="00A80B2E"/>
    <w:rsid w:val="00A812BD"/>
    <w:rsid w:val="00A82C17"/>
    <w:rsid w:val="00A843EB"/>
    <w:rsid w:val="00A8489E"/>
    <w:rsid w:val="00A85309"/>
    <w:rsid w:val="00A858C3"/>
    <w:rsid w:val="00A85A75"/>
    <w:rsid w:val="00A85B7F"/>
    <w:rsid w:val="00A85B90"/>
    <w:rsid w:val="00A86337"/>
    <w:rsid w:val="00A8716F"/>
    <w:rsid w:val="00A87F68"/>
    <w:rsid w:val="00A90178"/>
    <w:rsid w:val="00A90774"/>
    <w:rsid w:val="00A93047"/>
    <w:rsid w:val="00A93D75"/>
    <w:rsid w:val="00A93F81"/>
    <w:rsid w:val="00A94923"/>
    <w:rsid w:val="00A94B75"/>
    <w:rsid w:val="00A94BDF"/>
    <w:rsid w:val="00A94EC9"/>
    <w:rsid w:val="00A94FFD"/>
    <w:rsid w:val="00A97321"/>
    <w:rsid w:val="00A978E5"/>
    <w:rsid w:val="00A97EBF"/>
    <w:rsid w:val="00AA00AE"/>
    <w:rsid w:val="00AA04F9"/>
    <w:rsid w:val="00AA0889"/>
    <w:rsid w:val="00AA0E3B"/>
    <w:rsid w:val="00AA13B3"/>
    <w:rsid w:val="00AA23BA"/>
    <w:rsid w:val="00AA25B2"/>
    <w:rsid w:val="00AA2E6B"/>
    <w:rsid w:val="00AA2F18"/>
    <w:rsid w:val="00AA4870"/>
    <w:rsid w:val="00AA4A6D"/>
    <w:rsid w:val="00AA6196"/>
    <w:rsid w:val="00AA6779"/>
    <w:rsid w:val="00AA7784"/>
    <w:rsid w:val="00AA7F3C"/>
    <w:rsid w:val="00AB0887"/>
    <w:rsid w:val="00AB10B7"/>
    <w:rsid w:val="00AB11E7"/>
    <w:rsid w:val="00AB2568"/>
    <w:rsid w:val="00AB32A9"/>
    <w:rsid w:val="00AB35DE"/>
    <w:rsid w:val="00AB3702"/>
    <w:rsid w:val="00AB4023"/>
    <w:rsid w:val="00AB55D0"/>
    <w:rsid w:val="00AB56FB"/>
    <w:rsid w:val="00AB5CDE"/>
    <w:rsid w:val="00AB5FB8"/>
    <w:rsid w:val="00AB60F8"/>
    <w:rsid w:val="00AB67C0"/>
    <w:rsid w:val="00AB6EB6"/>
    <w:rsid w:val="00AB776D"/>
    <w:rsid w:val="00AB7A5B"/>
    <w:rsid w:val="00AC00E7"/>
    <w:rsid w:val="00AC1AE9"/>
    <w:rsid w:val="00AC2D2E"/>
    <w:rsid w:val="00AC301A"/>
    <w:rsid w:val="00AC3246"/>
    <w:rsid w:val="00AC3317"/>
    <w:rsid w:val="00AC35D7"/>
    <w:rsid w:val="00AC39BB"/>
    <w:rsid w:val="00AC44A2"/>
    <w:rsid w:val="00AC4B84"/>
    <w:rsid w:val="00AC52B9"/>
    <w:rsid w:val="00AC5628"/>
    <w:rsid w:val="00AC5D46"/>
    <w:rsid w:val="00AC611F"/>
    <w:rsid w:val="00AC691F"/>
    <w:rsid w:val="00AC6B73"/>
    <w:rsid w:val="00AC6F1A"/>
    <w:rsid w:val="00AC74AE"/>
    <w:rsid w:val="00AC7B03"/>
    <w:rsid w:val="00AD126E"/>
    <w:rsid w:val="00AD192B"/>
    <w:rsid w:val="00AD2872"/>
    <w:rsid w:val="00AD2B6C"/>
    <w:rsid w:val="00AD3301"/>
    <w:rsid w:val="00AD438F"/>
    <w:rsid w:val="00AD4766"/>
    <w:rsid w:val="00AD5037"/>
    <w:rsid w:val="00AD5A9B"/>
    <w:rsid w:val="00AD63C0"/>
    <w:rsid w:val="00AD6848"/>
    <w:rsid w:val="00AD7006"/>
    <w:rsid w:val="00AD75C6"/>
    <w:rsid w:val="00AD7780"/>
    <w:rsid w:val="00AE02D5"/>
    <w:rsid w:val="00AE0937"/>
    <w:rsid w:val="00AE0A4F"/>
    <w:rsid w:val="00AE2347"/>
    <w:rsid w:val="00AE3109"/>
    <w:rsid w:val="00AE32A1"/>
    <w:rsid w:val="00AE3647"/>
    <w:rsid w:val="00AE4129"/>
    <w:rsid w:val="00AE4651"/>
    <w:rsid w:val="00AE529B"/>
    <w:rsid w:val="00AE59BC"/>
    <w:rsid w:val="00AE649F"/>
    <w:rsid w:val="00AE65CF"/>
    <w:rsid w:val="00AE6E76"/>
    <w:rsid w:val="00AE722C"/>
    <w:rsid w:val="00AF02AD"/>
    <w:rsid w:val="00AF103F"/>
    <w:rsid w:val="00AF291D"/>
    <w:rsid w:val="00AF2B53"/>
    <w:rsid w:val="00AF30DD"/>
    <w:rsid w:val="00AF3CD4"/>
    <w:rsid w:val="00AF532A"/>
    <w:rsid w:val="00AF581C"/>
    <w:rsid w:val="00AF585D"/>
    <w:rsid w:val="00AF5C27"/>
    <w:rsid w:val="00AF5E1D"/>
    <w:rsid w:val="00AF5EC3"/>
    <w:rsid w:val="00AF613D"/>
    <w:rsid w:val="00AF6A7E"/>
    <w:rsid w:val="00AF7222"/>
    <w:rsid w:val="00AF7313"/>
    <w:rsid w:val="00B012F1"/>
    <w:rsid w:val="00B01D46"/>
    <w:rsid w:val="00B03F3C"/>
    <w:rsid w:val="00B04E09"/>
    <w:rsid w:val="00B05431"/>
    <w:rsid w:val="00B06C35"/>
    <w:rsid w:val="00B06E7A"/>
    <w:rsid w:val="00B073B9"/>
    <w:rsid w:val="00B11E8E"/>
    <w:rsid w:val="00B1216D"/>
    <w:rsid w:val="00B122CD"/>
    <w:rsid w:val="00B123D1"/>
    <w:rsid w:val="00B124FB"/>
    <w:rsid w:val="00B12809"/>
    <w:rsid w:val="00B154C8"/>
    <w:rsid w:val="00B1738C"/>
    <w:rsid w:val="00B1754F"/>
    <w:rsid w:val="00B204FB"/>
    <w:rsid w:val="00B20AF3"/>
    <w:rsid w:val="00B21451"/>
    <w:rsid w:val="00B21AC2"/>
    <w:rsid w:val="00B21BC8"/>
    <w:rsid w:val="00B21BE0"/>
    <w:rsid w:val="00B21D57"/>
    <w:rsid w:val="00B22D56"/>
    <w:rsid w:val="00B241DF"/>
    <w:rsid w:val="00B26138"/>
    <w:rsid w:val="00B26143"/>
    <w:rsid w:val="00B26385"/>
    <w:rsid w:val="00B26B85"/>
    <w:rsid w:val="00B26C5E"/>
    <w:rsid w:val="00B2732E"/>
    <w:rsid w:val="00B30278"/>
    <w:rsid w:val="00B3084C"/>
    <w:rsid w:val="00B31BCD"/>
    <w:rsid w:val="00B329DF"/>
    <w:rsid w:val="00B343F0"/>
    <w:rsid w:val="00B34A5D"/>
    <w:rsid w:val="00B361A5"/>
    <w:rsid w:val="00B36583"/>
    <w:rsid w:val="00B36C2D"/>
    <w:rsid w:val="00B3707F"/>
    <w:rsid w:val="00B372DE"/>
    <w:rsid w:val="00B37394"/>
    <w:rsid w:val="00B37C6C"/>
    <w:rsid w:val="00B37F21"/>
    <w:rsid w:val="00B42405"/>
    <w:rsid w:val="00B42438"/>
    <w:rsid w:val="00B4292D"/>
    <w:rsid w:val="00B42D14"/>
    <w:rsid w:val="00B4603F"/>
    <w:rsid w:val="00B46951"/>
    <w:rsid w:val="00B506D2"/>
    <w:rsid w:val="00B50C4B"/>
    <w:rsid w:val="00B51688"/>
    <w:rsid w:val="00B52307"/>
    <w:rsid w:val="00B52E35"/>
    <w:rsid w:val="00B5320A"/>
    <w:rsid w:val="00B53E3D"/>
    <w:rsid w:val="00B54235"/>
    <w:rsid w:val="00B548FB"/>
    <w:rsid w:val="00B54D44"/>
    <w:rsid w:val="00B54E28"/>
    <w:rsid w:val="00B550D2"/>
    <w:rsid w:val="00B5583D"/>
    <w:rsid w:val="00B55C04"/>
    <w:rsid w:val="00B57119"/>
    <w:rsid w:val="00B60727"/>
    <w:rsid w:val="00B62615"/>
    <w:rsid w:val="00B629C1"/>
    <w:rsid w:val="00B63F94"/>
    <w:rsid w:val="00B64DE9"/>
    <w:rsid w:val="00B65206"/>
    <w:rsid w:val="00B65A3F"/>
    <w:rsid w:val="00B66D3D"/>
    <w:rsid w:val="00B670F7"/>
    <w:rsid w:val="00B67759"/>
    <w:rsid w:val="00B706D7"/>
    <w:rsid w:val="00B70F40"/>
    <w:rsid w:val="00B713FC"/>
    <w:rsid w:val="00B71560"/>
    <w:rsid w:val="00B71E95"/>
    <w:rsid w:val="00B73120"/>
    <w:rsid w:val="00B751EB"/>
    <w:rsid w:val="00B75817"/>
    <w:rsid w:val="00B7599E"/>
    <w:rsid w:val="00B759E6"/>
    <w:rsid w:val="00B75C82"/>
    <w:rsid w:val="00B75D42"/>
    <w:rsid w:val="00B761BB"/>
    <w:rsid w:val="00B772A1"/>
    <w:rsid w:val="00B80DFC"/>
    <w:rsid w:val="00B80EDE"/>
    <w:rsid w:val="00B81C3A"/>
    <w:rsid w:val="00B81D6C"/>
    <w:rsid w:val="00B838DC"/>
    <w:rsid w:val="00B84254"/>
    <w:rsid w:val="00B85499"/>
    <w:rsid w:val="00B8594B"/>
    <w:rsid w:val="00B859B8"/>
    <w:rsid w:val="00B85DDB"/>
    <w:rsid w:val="00B86D27"/>
    <w:rsid w:val="00B872DF"/>
    <w:rsid w:val="00B87768"/>
    <w:rsid w:val="00B87988"/>
    <w:rsid w:val="00B87B37"/>
    <w:rsid w:val="00B90128"/>
    <w:rsid w:val="00B9049A"/>
    <w:rsid w:val="00B90574"/>
    <w:rsid w:val="00B90ABB"/>
    <w:rsid w:val="00B90B97"/>
    <w:rsid w:val="00B90CBD"/>
    <w:rsid w:val="00B90DD3"/>
    <w:rsid w:val="00B91CF9"/>
    <w:rsid w:val="00B92549"/>
    <w:rsid w:val="00B92E98"/>
    <w:rsid w:val="00B93907"/>
    <w:rsid w:val="00B93CCB"/>
    <w:rsid w:val="00B94048"/>
    <w:rsid w:val="00B9528F"/>
    <w:rsid w:val="00B9529C"/>
    <w:rsid w:val="00B9543F"/>
    <w:rsid w:val="00B9553B"/>
    <w:rsid w:val="00B96649"/>
    <w:rsid w:val="00B9766F"/>
    <w:rsid w:val="00BA058B"/>
    <w:rsid w:val="00BA3397"/>
    <w:rsid w:val="00BA3530"/>
    <w:rsid w:val="00BA606B"/>
    <w:rsid w:val="00BA78B0"/>
    <w:rsid w:val="00BA7DC3"/>
    <w:rsid w:val="00BB0A37"/>
    <w:rsid w:val="00BB0AFD"/>
    <w:rsid w:val="00BB214B"/>
    <w:rsid w:val="00BB2DAC"/>
    <w:rsid w:val="00BB3ECA"/>
    <w:rsid w:val="00BB403F"/>
    <w:rsid w:val="00BB40B8"/>
    <w:rsid w:val="00BB40DC"/>
    <w:rsid w:val="00BB471C"/>
    <w:rsid w:val="00BB4FA9"/>
    <w:rsid w:val="00BB5F5E"/>
    <w:rsid w:val="00BB61E6"/>
    <w:rsid w:val="00BB62E8"/>
    <w:rsid w:val="00BB6415"/>
    <w:rsid w:val="00BB6D71"/>
    <w:rsid w:val="00BB74D8"/>
    <w:rsid w:val="00BB767C"/>
    <w:rsid w:val="00BC045F"/>
    <w:rsid w:val="00BC12CD"/>
    <w:rsid w:val="00BC144C"/>
    <w:rsid w:val="00BC1890"/>
    <w:rsid w:val="00BC229A"/>
    <w:rsid w:val="00BC315E"/>
    <w:rsid w:val="00BC4EA4"/>
    <w:rsid w:val="00BC5C4C"/>
    <w:rsid w:val="00BC6B83"/>
    <w:rsid w:val="00BC6DAD"/>
    <w:rsid w:val="00BC7870"/>
    <w:rsid w:val="00BC7FB0"/>
    <w:rsid w:val="00BD09BA"/>
    <w:rsid w:val="00BD1145"/>
    <w:rsid w:val="00BD1799"/>
    <w:rsid w:val="00BD2189"/>
    <w:rsid w:val="00BD2936"/>
    <w:rsid w:val="00BD3564"/>
    <w:rsid w:val="00BD40F4"/>
    <w:rsid w:val="00BD51AD"/>
    <w:rsid w:val="00BD5772"/>
    <w:rsid w:val="00BD65F3"/>
    <w:rsid w:val="00BD7565"/>
    <w:rsid w:val="00BE1243"/>
    <w:rsid w:val="00BE1343"/>
    <w:rsid w:val="00BE174B"/>
    <w:rsid w:val="00BE21A7"/>
    <w:rsid w:val="00BE2A3D"/>
    <w:rsid w:val="00BE3611"/>
    <w:rsid w:val="00BE4D32"/>
    <w:rsid w:val="00BE5099"/>
    <w:rsid w:val="00BE53FC"/>
    <w:rsid w:val="00BE573A"/>
    <w:rsid w:val="00BE581B"/>
    <w:rsid w:val="00BE5C75"/>
    <w:rsid w:val="00BE61EA"/>
    <w:rsid w:val="00BE63C9"/>
    <w:rsid w:val="00BE6B77"/>
    <w:rsid w:val="00BE79E6"/>
    <w:rsid w:val="00BE7E3E"/>
    <w:rsid w:val="00BF08D4"/>
    <w:rsid w:val="00BF0C88"/>
    <w:rsid w:val="00BF0FCD"/>
    <w:rsid w:val="00BF1B6B"/>
    <w:rsid w:val="00BF1C39"/>
    <w:rsid w:val="00BF2A99"/>
    <w:rsid w:val="00BF2AE9"/>
    <w:rsid w:val="00BF2B4D"/>
    <w:rsid w:val="00BF2B76"/>
    <w:rsid w:val="00BF303D"/>
    <w:rsid w:val="00BF3D62"/>
    <w:rsid w:val="00BF3FF4"/>
    <w:rsid w:val="00BF517B"/>
    <w:rsid w:val="00BF5678"/>
    <w:rsid w:val="00BF58FF"/>
    <w:rsid w:val="00BF6518"/>
    <w:rsid w:val="00BF7FC6"/>
    <w:rsid w:val="00C00970"/>
    <w:rsid w:val="00C00CA6"/>
    <w:rsid w:val="00C00E57"/>
    <w:rsid w:val="00C01DA2"/>
    <w:rsid w:val="00C020F9"/>
    <w:rsid w:val="00C027DF"/>
    <w:rsid w:val="00C035D9"/>
    <w:rsid w:val="00C0383A"/>
    <w:rsid w:val="00C03E91"/>
    <w:rsid w:val="00C03FE1"/>
    <w:rsid w:val="00C048B1"/>
    <w:rsid w:val="00C04C66"/>
    <w:rsid w:val="00C0539B"/>
    <w:rsid w:val="00C056EE"/>
    <w:rsid w:val="00C05C8D"/>
    <w:rsid w:val="00C1063E"/>
    <w:rsid w:val="00C10713"/>
    <w:rsid w:val="00C10B7F"/>
    <w:rsid w:val="00C117A2"/>
    <w:rsid w:val="00C124CF"/>
    <w:rsid w:val="00C131FB"/>
    <w:rsid w:val="00C15341"/>
    <w:rsid w:val="00C1596A"/>
    <w:rsid w:val="00C16E59"/>
    <w:rsid w:val="00C17688"/>
    <w:rsid w:val="00C1769D"/>
    <w:rsid w:val="00C17B0B"/>
    <w:rsid w:val="00C20E1F"/>
    <w:rsid w:val="00C21017"/>
    <w:rsid w:val="00C21258"/>
    <w:rsid w:val="00C215E3"/>
    <w:rsid w:val="00C2234F"/>
    <w:rsid w:val="00C2289B"/>
    <w:rsid w:val="00C23307"/>
    <w:rsid w:val="00C234E3"/>
    <w:rsid w:val="00C23C07"/>
    <w:rsid w:val="00C23FE5"/>
    <w:rsid w:val="00C24C5C"/>
    <w:rsid w:val="00C26791"/>
    <w:rsid w:val="00C27022"/>
    <w:rsid w:val="00C30554"/>
    <w:rsid w:val="00C308F4"/>
    <w:rsid w:val="00C30D5E"/>
    <w:rsid w:val="00C3182A"/>
    <w:rsid w:val="00C3187A"/>
    <w:rsid w:val="00C3210C"/>
    <w:rsid w:val="00C3253C"/>
    <w:rsid w:val="00C32A7C"/>
    <w:rsid w:val="00C338CA"/>
    <w:rsid w:val="00C34109"/>
    <w:rsid w:val="00C3497C"/>
    <w:rsid w:val="00C359FE"/>
    <w:rsid w:val="00C35BE3"/>
    <w:rsid w:val="00C35FD3"/>
    <w:rsid w:val="00C37429"/>
    <w:rsid w:val="00C37816"/>
    <w:rsid w:val="00C37D5C"/>
    <w:rsid w:val="00C411E5"/>
    <w:rsid w:val="00C417AD"/>
    <w:rsid w:val="00C44823"/>
    <w:rsid w:val="00C452B7"/>
    <w:rsid w:val="00C45A12"/>
    <w:rsid w:val="00C45FFD"/>
    <w:rsid w:val="00C46DC8"/>
    <w:rsid w:val="00C47DCF"/>
    <w:rsid w:val="00C500B1"/>
    <w:rsid w:val="00C500DE"/>
    <w:rsid w:val="00C50214"/>
    <w:rsid w:val="00C5170B"/>
    <w:rsid w:val="00C51B02"/>
    <w:rsid w:val="00C51D0C"/>
    <w:rsid w:val="00C51F56"/>
    <w:rsid w:val="00C52CB5"/>
    <w:rsid w:val="00C52F80"/>
    <w:rsid w:val="00C530EB"/>
    <w:rsid w:val="00C53BA5"/>
    <w:rsid w:val="00C53E7F"/>
    <w:rsid w:val="00C53F5E"/>
    <w:rsid w:val="00C543EA"/>
    <w:rsid w:val="00C55C8D"/>
    <w:rsid w:val="00C55F5B"/>
    <w:rsid w:val="00C55F7C"/>
    <w:rsid w:val="00C56C4B"/>
    <w:rsid w:val="00C577CE"/>
    <w:rsid w:val="00C57853"/>
    <w:rsid w:val="00C60BB5"/>
    <w:rsid w:val="00C618D3"/>
    <w:rsid w:val="00C61AB3"/>
    <w:rsid w:val="00C62FBC"/>
    <w:rsid w:val="00C630C0"/>
    <w:rsid w:val="00C639B8"/>
    <w:rsid w:val="00C64432"/>
    <w:rsid w:val="00C648CA"/>
    <w:rsid w:val="00C64B35"/>
    <w:rsid w:val="00C651F0"/>
    <w:rsid w:val="00C65FAA"/>
    <w:rsid w:val="00C7072B"/>
    <w:rsid w:val="00C72A4A"/>
    <w:rsid w:val="00C7317A"/>
    <w:rsid w:val="00C73669"/>
    <w:rsid w:val="00C741E9"/>
    <w:rsid w:val="00C74A60"/>
    <w:rsid w:val="00C74AEE"/>
    <w:rsid w:val="00C76857"/>
    <w:rsid w:val="00C76FAF"/>
    <w:rsid w:val="00C77023"/>
    <w:rsid w:val="00C773D7"/>
    <w:rsid w:val="00C77B4B"/>
    <w:rsid w:val="00C77F9B"/>
    <w:rsid w:val="00C77FD7"/>
    <w:rsid w:val="00C80233"/>
    <w:rsid w:val="00C80470"/>
    <w:rsid w:val="00C807BF"/>
    <w:rsid w:val="00C81ECD"/>
    <w:rsid w:val="00C82FC4"/>
    <w:rsid w:val="00C833E7"/>
    <w:rsid w:val="00C84EF2"/>
    <w:rsid w:val="00C8530A"/>
    <w:rsid w:val="00C8595C"/>
    <w:rsid w:val="00C86875"/>
    <w:rsid w:val="00C87B4E"/>
    <w:rsid w:val="00C87CFF"/>
    <w:rsid w:val="00C90C35"/>
    <w:rsid w:val="00C915A4"/>
    <w:rsid w:val="00C91EEF"/>
    <w:rsid w:val="00C92B04"/>
    <w:rsid w:val="00C93302"/>
    <w:rsid w:val="00C94BE7"/>
    <w:rsid w:val="00C95133"/>
    <w:rsid w:val="00C952C2"/>
    <w:rsid w:val="00C96476"/>
    <w:rsid w:val="00C966E5"/>
    <w:rsid w:val="00C96BAF"/>
    <w:rsid w:val="00C9746E"/>
    <w:rsid w:val="00C978E5"/>
    <w:rsid w:val="00C97D01"/>
    <w:rsid w:val="00CA07E5"/>
    <w:rsid w:val="00CA124D"/>
    <w:rsid w:val="00CA158C"/>
    <w:rsid w:val="00CA1A80"/>
    <w:rsid w:val="00CA23FB"/>
    <w:rsid w:val="00CA2F94"/>
    <w:rsid w:val="00CA5182"/>
    <w:rsid w:val="00CA5436"/>
    <w:rsid w:val="00CA5643"/>
    <w:rsid w:val="00CA5CD4"/>
    <w:rsid w:val="00CB04C7"/>
    <w:rsid w:val="00CB0602"/>
    <w:rsid w:val="00CB0941"/>
    <w:rsid w:val="00CB20F7"/>
    <w:rsid w:val="00CB2706"/>
    <w:rsid w:val="00CB2A67"/>
    <w:rsid w:val="00CB32BB"/>
    <w:rsid w:val="00CB4A05"/>
    <w:rsid w:val="00CB5397"/>
    <w:rsid w:val="00CB53CC"/>
    <w:rsid w:val="00CB5779"/>
    <w:rsid w:val="00CB77AC"/>
    <w:rsid w:val="00CC0068"/>
    <w:rsid w:val="00CC02B6"/>
    <w:rsid w:val="00CC0515"/>
    <w:rsid w:val="00CC0A0D"/>
    <w:rsid w:val="00CC0BA0"/>
    <w:rsid w:val="00CC1EDA"/>
    <w:rsid w:val="00CC1FAA"/>
    <w:rsid w:val="00CC218A"/>
    <w:rsid w:val="00CC23C9"/>
    <w:rsid w:val="00CC3139"/>
    <w:rsid w:val="00CC3230"/>
    <w:rsid w:val="00CC4394"/>
    <w:rsid w:val="00CC44AE"/>
    <w:rsid w:val="00CC5671"/>
    <w:rsid w:val="00CC68F4"/>
    <w:rsid w:val="00CC71E0"/>
    <w:rsid w:val="00CC770D"/>
    <w:rsid w:val="00CD1E58"/>
    <w:rsid w:val="00CD2D67"/>
    <w:rsid w:val="00CD2DA2"/>
    <w:rsid w:val="00CD2FD1"/>
    <w:rsid w:val="00CD3365"/>
    <w:rsid w:val="00CD471E"/>
    <w:rsid w:val="00CD482D"/>
    <w:rsid w:val="00CD48A2"/>
    <w:rsid w:val="00CD4FD0"/>
    <w:rsid w:val="00CD6522"/>
    <w:rsid w:val="00CD6F50"/>
    <w:rsid w:val="00CD74EF"/>
    <w:rsid w:val="00CD7A14"/>
    <w:rsid w:val="00CE006E"/>
    <w:rsid w:val="00CE05E2"/>
    <w:rsid w:val="00CE05F1"/>
    <w:rsid w:val="00CE0E5F"/>
    <w:rsid w:val="00CE172B"/>
    <w:rsid w:val="00CE17CF"/>
    <w:rsid w:val="00CE2FCF"/>
    <w:rsid w:val="00CE318F"/>
    <w:rsid w:val="00CE47E3"/>
    <w:rsid w:val="00CE4AE6"/>
    <w:rsid w:val="00CE52C4"/>
    <w:rsid w:val="00CE5461"/>
    <w:rsid w:val="00CE60BA"/>
    <w:rsid w:val="00CE6B10"/>
    <w:rsid w:val="00CE6C4B"/>
    <w:rsid w:val="00CE7140"/>
    <w:rsid w:val="00CF3192"/>
    <w:rsid w:val="00CF36D8"/>
    <w:rsid w:val="00CF3C7D"/>
    <w:rsid w:val="00CF43C8"/>
    <w:rsid w:val="00CF46D5"/>
    <w:rsid w:val="00CF4736"/>
    <w:rsid w:val="00CF4D8D"/>
    <w:rsid w:val="00CF53D4"/>
    <w:rsid w:val="00CF65AE"/>
    <w:rsid w:val="00CF6EA8"/>
    <w:rsid w:val="00CF7726"/>
    <w:rsid w:val="00CF7ADB"/>
    <w:rsid w:val="00CF7DAB"/>
    <w:rsid w:val="00D0033D"/>
    <w:rsid w:val="00D006B0"/>
    <w:rsid w:val="00D00BE4"/>
    <w:rsid w:val="00D00DB8"/>
    <w:rsid w:val="00D00E79"/>
    <w:rsid w:val="00D01D72"/>
    <w:rsid w:val="00D01D88"/>
    <w:rsid w:val="00D02560"/>
    <w:rsid w:val="00D04121"/>
    <w:rsid w:val="00D051E7"/>
    <w:rsid w:val="00D064F2"/>
    <w:rsid w:val="00D066CA"/>
    <w:rsid w:val="00D06713"/>
    <w:rsid w:val="00D067E0"/>
    <w:rsid w:val="00D0793C"/>
    <w:rsid w:val="00D07B26"/>
    <w:rsid w:val="00D1007A"/>
    <w:rsid w:val="00D111BB"/>
    <w:rsid w:val="00D12130"/>
    <w:rsid w:val="00D1246C"/>
    <w:rsid w:val="00D12661"/>
    <w:rsid w:val="00D13E2C"/>
    <w:rsid w:val="00D14FF6"/>
    <w:rsid w:val="00D153DB"/>
    <w:rsid w:val="00D155CB"/>
    <w:rsid w:val="00D155CF"/>
    <w:rsid w:val="00D159E6"/>
    <w:rsid w:val="00D1609A"/>
    <w:rsid w:val="00D1702F"/>
    <w:rsid w:val="00D170E0"/>
    <w:rsid w:val="00D20EEA"/>
    <w:rsid w:val="00D21B63"/>
    <w:rsid w:val="00D229F0"/>
    <w:rsid w:val="00D23291"/>
    <w:rsid w:val="00D23533"/>
    <w:rsid w:val="00D235DC"/>
    <w:rsid w:val="00D23AD0"/>
    <w:rsid w:val="00D24B67"/>
    <w:rsid w:val="00D24E06"/>
    <w:rsid w:val="00D25C54"/>
    <w:rsid w:val="00D2638A"/>
    <w:rsid w:val="00D3023F"/>
    <w:rsid w:val="00D302D5"/>
    <w:rsid w:val="00D31082"/>
    <w:rsid w:val="00D31F46"/>
    <w:rsid w:val="00D324D8"/>
    <w:rsid w:val="00D33427"/>
    <w:rsid w:val="00D338D3"/>
    <w:rsid w:val="00D33F03"/>
    <w:rsid w:val="00D3428D"/>
    <w:rsid w:val="00D343C9"/>
    <w:rsid w:val="00D360C6"/>
    <w:rsid w:val="00D365C0"/>
    <w:rsid w:val="00D37ED7"/>
    <w:rsid w:val="00D4026F"/>
    <w:rsid w:val="00D40B48"/>
    <w:rsid w:val="00D40FAB"/>
    <w:rsid w:val="00D428F6"/>
    <w:rsid w:val="00D42D0E"/>
    <w:rsid w:val="00D445DC"/>
    <w:rsid w:val="00D45287"/>
    <w:rsid w:val="00D4573D"/>
    <w:rsid w:val="00D46EEB"/>
    <w:rsid w:val="00D475F2"/>
    <w:rsid w:val="00D4768A"/>
    <w:rsid w:val="00D50683"/>
    <w:rsid w:val="00D5094C"/>
    <w:rsid w:val="00D519FF"/>
    <w:rsid w:val="00D5217C"/>
    <w:rsid w:val="00D5274E"/>
    <w:rsid w:val="00D53693"/>
    <w:rsid w:val="00D537A9"/>
    <w:rsid w:val="00D547AC"/>
    <w:rsid w:val="00D5490A"/>
    <w:rsid w:val="00D54D06"/>
    <w:rsid w:val="00D55357"/>
    <w:rsid w:val="00D556B8"/>
    <w:rsid w:val="00D557A0"/>
    <w:rsid w:val="00D562FA"/>
    <w:rsid w:val="00D563AE"/>
    <w:rsid w:val="00D567DE"/>
    <w:rsid w:val="00D57218"/>
    <w:rsid w:val="00D60A82"/>
    <w:rsid w:val="00D61169"/>
    <w:rsid w:val="00D6122C"/>
    <w:rsid w:val="00D61F43"/>
    <w:rsid w:val="00D62315"/>
    <w:rsid w:val="00D62B3A"/>
    <w:rsid w:val="00D62B6B"/>
    <w:rsid w:val="00D63472"/>
    <w:rsid w:val="00D63F07"/>
    <w:rsid w:val="00D64168"/>
    <w:rsid w:val="00D64D32"/>
    <w:rsid w:val="00D654F0"/>
    <w:rsid w:val="00D65729"/>
    <w:rsid w:val="00D66194"/>
    <w:rsid w:val="00D664D5"/>
    <w:rsid w:val="00D6692C"/>
    <w:rsid w:val="00D66C0A"/>
    <w:rsid w:val="00D7107C"/>
    <w:rsid w:val="00D710F6"/>
    <w:rsid w:val="00D716F5"/>
    <w:rsid w:val="00D71D6C"/>
    <w:rsid w:val="00D72E5B"/>
    <w:rsid w:val="00D7389C"/>
    <w:rsid w:val="00D745C3"/>
    <w:rsid w:val="00D74BC4"/>
    <w:rsid w:val="00D75D8E"/>
    <w:rsid w:val="00D76FB8"/>
    <w:rsid w:val="00D8053D"/>
    <w:rsid w:val="00D80B1A"/>
    <w:rsid w:val="00D828CE"/>
    <w:rsid w:val="00D83A75"/>
    <w:rsid w:val="00D83B40"/>
    <w:rsid w:val="00D83F62"/>
    <w:rsid w:val="00D84638"/>
    <w:rsid w:val="00D84B04"/>
    <w:rsid w:val="00D85C6B"/>
    <w:rsid w:val="00D863FB"/>
    <w:rsid w:val="00D86DAC"/>
    <w:rsid w:val="00D87DD2"/>
    <w:rsid w:val="00D87E1B"/>
    <w:rsid w:val="00D900D6"/>
    <w:rsid w:val="00D900E1"/>
    <w:rsid w:val="00D90AE9"/>
    <w:rsid w:val="00D90CAD"/>
    <w:rsid w:val="00D91AF1"/>
    <w:rsid w:val="00D91CAF"/>
    <w:rsid w:val="00D91E1B"/>
    <w:rsid w:val="00D921E5"/>
    <w:rsid w:val="00D92A5C"/>
    <w:rsid w:val="00D9355A"/>
    <w:rsid w:val="00D935AD"/>
    <w:rsid w:val="00D93747"/>
    <w:rsid w:val="00D93C60"/>
    <w:rsid w:val="00D93FCC"/>
    <w:rsid w:val="00D94365"/>
    <w:rsid w:val="00D94388"/>
    <w:rsid w:val="00D944F3"/>
    <w:rsid w:val="00D9534E"/>
    <w:rsid w:val="00D955AA"/>
    <w:rsid w:val="00D955F1"/>
    <w:rsid w:val="00D9698D"/>
    <w:rsid w:val="00D97A3C"/>
    <w:rsid w:val="00D97A7F"/>
    <w:rsid w:val="00DA1AA6"/>
    <w:rsid w:val="00DA2187"/>
    <w:rsid w:val="00DA2236"/>
    <w:rsid w:val="00DA2485"/>
    <w:rsid w:val="00DA3338"/>
    <w:rsid w:val="00DA3BCE"/>
    <w:rsid w:val="00DA4B47"/>
    <w:rsid w:val="00DA4D00"/>
    <w:rsid w:val="00DA5FB5"/>
    <w:rsid w:val="00DA646B"/>
    <w:rsid w:val="00DA7C19"/>
    <w:rsid w:val="00DA7CF8"/>
    <w:rsid w:val="00DB05EC"/>
    <w:rsid w:val="00DB12C0"/>
    <w:rsid w:val="00DB23CD"/>
    <w:rsid w:val="00DB307A"/>
    <w:rsid w:val="00DB3672"/>
    <w:rsid w:val="00DB3CA1"/>
    <w:rsid w:val="00DB441E"/>
    <w:rsid w:val="00DB4D1D"/>
    <w:rsid w:val="00DB4DA3"/>
    <w:rsid w:val="00DB4F81"/>
    <w:rsid w:val="00DB57EA"/>
    <w:rsid w:val="00DC03A1"/>
    <w:rsid w:val="00DC1D5F"/>
    <w:rsid w:val="00DC1FAD"/>
    <w:rsid w:val="00DC20F9"/>
    <w:rsid w:val="00DC2EC1"/>
    <w:rsid w:val="00DC3015"/>
    <w:rsid w:val="00DC4653"/>
    <w:rsid w:val="00DC46F4"/>
    <w:rsid w:val="00DC56ED"/>
    <w:rsid w:val="00DC597B"/>
    <w:rsid w:val="00DC69AC"/>
    <w:rsid w:val="00DC7F24"/>
    <w:rsid w:val="00DD0420"/>
    <w:rsid w:val="00DD08E7"/>
    <w:rsid w:val="00DD0A98"/>
    <w:rsid w:val="00DD1850"/>
    <w:rsid w:val="00DD312F"/>
    <w:rsid w:val="00DD36AF"/>
    <w:rsid w:val="00DD4169"/>
    <w:rsid w:val="00DD4DAC"/>
    <w:rsid w:val="00DD52DE"/>
    <w:rsid w:val="00DD6A8E"/>
    <w:rsid w:val="00DD70B8"/>
    <w:rsid w:val="00DD7107"/>
    <w:rsid w:val="00DD772C"/>
    <w:rsid w:val="00DD77B7"/>
    <w:rsid w:val="00DE069B"/>
    <w:rsid w:val="00DE17D8"/>
    <w:rsid w:val="00DE1845"/>
    <w:rsid w:val="00DE18E2"/>
    <w:rsid w:val="00DE1A75"/>
    <w:rsid w:val="00DE2407"/>
    <w:rsid w:val="00DE28C4"/>
    <w:rsid w:val="00DE29A8"/>
    <w:rsid w:val="00DE4225"/>
    <w:rsid w:val="00DE4892"/>
    <w:rsid w:val="00DE6006"/>
    <w:rsid w:val="00DE73AE"/>
    <w:rsid w:val="00DE7656"/>
    <w:rsid w:val="00DE7A57"/>
    <w:rsid w:val="00DE7C1A"/>
    <w:rsid w:val="00DF0146"/>
    <w:rsid w:val="00DF1372"/>
    <w:rsid w:val="00DF1747"/>
    <w:rsid w:val="00DF2074"/>
    <w:rsid w:val="00DF2C83"/>
    <w:rsid w:val="00DF43EA"/>
    <w:rsid w:val="00DF52BC"/>
    <w:rsid w:val="00DF5D0E"/>
    <w:rsid w:val="00DF5FB1"/>
    <w:rsid w:val="00DF6C10"/>
    <w:rsid w:val="00DF7393"/>
    <w:rsid w:val="00DF781B"/>
    <w:rsid w:val="00DF7FD2"/>
    <w:rsid w:val="00E009F3"/>
    <w:rsid w:val="00E00DDC"/>
    <w:rsid w:val="00E01595"/>
    <w:rsid w:val="00E01FA7"/>
    <w:rsid w:val="00E0274F"/>
    <w:rsid w:val="00E040C0"/>
    <w:rsid w:val="00E04192"/>
    <w:rsid w:val="00E0432C"/>
    <w:rsid w:val="00E048E5"/>
    <w:rsid w:val="00E05390"/>
    <w:rsid w:val="00E061F3"/>
    <w:rsid w:val="00E0770E"/>
    <w:rsid w:val="00E078D0"/>
    <w:rsid w:val="00E07B26"/>
    <w:rsid w:val="00E07F21"/>
    <w:rsid w:val="00E130E4"/>
    <w:rsid w:val="00E13490"/>
    <w:rsid w:val="00E13570"/>
    <w:rsid w:val="00E13AD5"/>
    <w:rsid w:val="00E13FB6"/>
    <w:rsid w:val="00E1487A"/>
    <w:rsid w:val="00E1501E"/>
    <w:rsid w:val="00E16DAB"/>
    <w:rsid w:val="00E2006D"/>
    <w:rsid w:val="00E20071"/>
    <w:rsid w:val="00E22585"/>
    <w:rsid w:val="00E22756"/>
    <w:rsid w:val="00E2492A"/>
    <w:rsid w:val="00E25815"/>
    <w:rsid w:val="00E26F1D"/>
    <w:rsid w:val="00E3140F"/>
    <w:rsid w:val="00E31A4A"/>
    <w:rsid w:val="00E31A51"/>
    <w:rsid w:val="00E31F6C"/>
    <w:rsid w:val="00E3275C"/>
    <w:rsid w:val="00E33021"/>
    <w:rsid w:val="00E33342"/>
    <w:rsid w:val="00E33374"/>
    <w:rsid w:val="00E3344C"/>
    <w:rsid w:val="00E33549"/>
    <w:rsid w:val="00E339BB"/>
    <w:rsid w:val="00E34E4B"/>
    <w:rsid w:val="00E35CC1"/>
    <w:rsid w:val="00E3769F"/>
    <w:rsid w:val="00E37C95"/>
    <w:rsid w:val="00E40738"/>
    <w:rsid w:val="00E41835"/>
    <w:rsid w:val="00E42B06"/>
    <w:rsid w:val="00E43044"/>
    <w:rsid w:val="00E43485"/>
    <w:rsid w:val="00E43C88"/>
    <w:rsid w:val="00E44140"/>
    <w:rsid w:val="00E45060"/>
    <w:rsid w:val="00E47625"/>
    <w:rsid w:val="00E47882"/>
    <w:rsid w:val="00E535E4"/>
    <w:rsid w:val="00E543F8"/>
    <w:rsid w:val="00E555FD"/>
    <w:rsid w:val="00E55DD8"/>
    <w:rsid w:val="00E56F17"/>
    <w:rsid w:val="00E56F4D"/>
    <w:rsid w:val="00E57F4D"/>
    <w:rsid w:val="00E57FDC"/>
    <w:rsid w:val="00E600D2"/>
    <w:rsid w:val="00E60B6D"/>
    <w:rsid w:val="00E60ED6"/>
    <w:rsid w:val="00E611C6"/>
    <w:rsid w:val="00E61466"/>
    <w:rsid w:val="00E61E6A"/>
    <w:rsid w:val="00E62037"/>
    <w:rsid w:val="00E638B6"/>
    <w:rsid w:val="00E64DD1"/>
    <w:rsid w:val="00E65773"/>
    <w:rsid w:val="00E65A5A"/>
    <w:rsid w:val="00E65BF6"/>
    <w:rsid w:val="00E65DE3"/>
    <w:rsid w:val="00E66558"/>
    <w:rsid w:val="00E6719F"/>
    <w:rsid w:val="00E726D8"/>
    <w:rsid w:val="00E72946"/>
    <w:rsid w:val="00E72AF4"/>
    <w:rsid w:val="00E73556"/>
    <w:rsid w:val="00E74C13"/>
    <w:rsid w:val="00E75127"/>
    <w:rsid w:val="00E757E9"/>
    <w:rsid w:val="00E7593F"/>
    <w:rsid w:val="00E768F9"/>
    <w:rsid w:val="00E771B0"/>
    <w:rsid w:val="00E77B25"/>
    <w:rsid w:val="00E77F8A"/>
    <w:rsid w:val="00E803C8"/>
    <w:rsid w:val="00E809BB"/>
    <w:rsid w:val="00E8219A"/>
    <w:rsid w:val="00E82814"/>
    <w:rsid w:val="00E829CB"/>
    <w:rsid w:val="00E83EE1"/>
    <w:rsid w:val="00E8554D"/>
    <w:rsid w:val="00E85641"/>
    <w:rsid w:val="00E859F5"/>
    <w:rsid w:val="00E859F8"/>
    <w:rsid w:val="00E87135"/>
    <w:rsid w:val="00E875DE"/>
    <w:rsid w:val="00E87687"/>
    <w:rsid w:val="00E87C9B"/>
    <w:rsid w:val="00E9018A"/>
    <w:rsid w:val="00E90DC7"/>
    <w:rsid w:val="00E918C6"/>
    <w:rsid w:val="00E93090"/>
    <w:rsid w:val="00E9330E"/>
    <w:rsid w:val="00E93C34"/>
    <w:rsid w:val="00E95327"/>
    <w:rsid w:val="00E95A7D"/>
    <w:rsid w:val="00EA1A29"/>
    <w:rsid w:val="00EA28BE"/>
    <w:rsid w:val="00EA29ED"/>
    <w:rsid w:val="00EA2BCA"/>
    <w:rsid w:val="00EA2C71"/>
    <w:rsid w:val="00EA37EE"/>
    <w:rsid w:val="00EA3830"/>
    <w:rsid w:val="00EA3CCA"/>
    <w:rsid w:val="00EA4C15"/>
    <w:rsid w:val="00EA6EFA"/>
    <w:rsid w:val="00EA7B03"/>
    <w:rsid w:val="00EA7E56"/>
    <w:rsid w:val="00EB021E"/>
    <w:rsid w:val="00EB05ED"/>
    <w:rsid w:val="00EB0A72"/>
    <w:rsid w:val="00EB0C4B"/>
    <w:rsid w:val="00EB0DC4"/>
    <w:rsid w:val="00EB0E52"/>
    <w:rsid w:val="00EB0F91"/>
    <w:rsid w:val="00EB1089"/>
    <w:rsid w:val="00EB1F77"/>
    <w:rsid w:val="00EB31DA"/>
    <w:rsid w:val="00EB506E"/>
    <w:rsid w:val="00EB5612"/>
    <w:rsid w:val="00EB5A80"/>
    <w:rsid w:val="00EB7B37"/>
    <w:rsid w:val="00EC0FB9"/>
    <w:rsid w:val="00EC4BA5"/>
    <w:rsid w:val="00EC5727"/>
    <w:rsid w:val="00EC63A7"/>
    <w:rsid w:val="00ED0D35"/>
    <w:rsid w:val="00ED1E20"/>
    <w:rsid w:val="00ED2006"/>
    <w:rsid w:val="00ED2FB9"/>
    <w:rsid w:val="00ED2FF9"/>
    <w:rsid w:val="00ED472B"/>
    <w:rsid w:val="00ED4C47"/>
    <w:rsid w:val="00ED4D48"/>
    <w:rsid w:val="00ED4E12"/>
    <w:rsid w:val="00ED4F19"/>
    <w:rsid w:val="00ED70B4"/>
    <w:rsid w:val="00ED7241"/>
    <w:rsid w:val="00ED76EC"/>
    <w:rsid w:val="00ED783A"/>
    <w:rsid w:val="00ED7FBE"/>
    <w:rsid w:val="00EE0008"/>
    <w:rsid w:val="00EE0655"/>
    <w:rsid w:val="00EE1662"/>
    <w:rsid w:val="00EE1CE1"/>
    <w:rsid w:val="00EE2A0A"/>
    <w:rsid w:val="00EE2BB5"/>
    <w:rsid w:val="00EE2C1C"/>
    <w:rsid w:val="00EE2DA4"/>
    <w:rsid w:val="00EE3072"/>
    <w:rsid w:val="00EE4005"/>
    <w:rsid w:val="00EE4C19"/>
    <w:rsid w:val="00EE5343"/>
    <w:rsid w:val="00EE6CA9"/>
    <w:rsid w:val="00EE774B"/>
    <w:rsid w:val="00EE7EB5"/>
    <w:rsid w:val="00EF07D0"/>
    <w:rsid w:val="00EF0AB2"/>
    <w:rsid w:val="00EF170D"/>
    <w:rsid w:val="00EF19BF"/>
    <w:rsid w:val="00EF1DE9"/>
    <w:rsid w:val="00EF23AC"/>
    <w:rsid w:val="00EF2797"/>
    <w:rsid w:val="00EF28B1"/>
    <w:rsid w:val="00EF33E9"/>
    <w:rsid w:val="00EF36DF"/>
    <w:rsid w:val="00EF3B1C"/>
    <w:rsid w:val="00EF3D63"/>
    <w:rsid w:val="00EF45FA"/>
    <w:rsid w:val="00EF4ADC"/>
    <w:rsid w:val="00EF519A"/>
    <w:rsid w:val="00EF65C0"/>
    <w:rsid w:val="00EF6607"/>
    <w:rsid w:val="00EF7534"/>
    <w:rsid w:val="00EF7B68"/>
    <w:rsid w:val="00EF7B86"/>
    <w:rsid w:val="00EF7BA0"/>
    <w:rsid w:val="00F00972"/>
    <w:rsid w:val="00F00C45"/>
    <w:rsid w:val="00F01B20"/>
    <w:rsid w:val="00F02047"/>
    <w:rsid w:val="00F032DB"/>
    <w:rsid w:val="00F0346D"/>
    <w:rsid w:val="00F03CD9"/>
    <w:rsid w:val="00F03F58"/>
    <w:rsid w:val="00F05511"/>
    <w:rsid w:val="00F05D3E"/>
    <w:rsid w:val="00F06C75"/>
    <w:rsid w:val="00F0711F"/>
    <w:rsid w:val="00F0715F"/>
    <w:rsid w:val="00F071CD"/>
    <w:rsid w:val="00F10475"/>
    <w:rsid w:val="00F108E5"/>
    <w:rsid w:val="00F10C7F"/>
    <w:rsid w:val="00F11612"/>
    <w:rsid w:val="00F124CD"/>
    <w:rsid w:val="00F127FE"/>
    <w:rsid w:val="00F1285B"/>
    <w:rsid w:val="00F13D9B"/>
    <w:rsid w:val="00F147D8"/>
    <w:rsid w:val="00F14DB7"/>
    <w:rsid w:val="00F14F6E"/>
    <w:rsid w:val="00F1512E"/>
    <w:rsid w:val="00F159C9"/>
    <w:rsid w:val="00F15BDC"/>
    <w:rsid w:val="00F164F4"/>
    <w:rsid w:val="00F20994"/>
    <w:rsid w:val="00F2284A"/>
    <w:rsid w:val="00F22C96"/>
    <w:rsid w:val="00F22ED1"/>
    <w:rsid w:val="00F23427"/>
    <w:rsid w:val="00F24866"/>
    <w:rsid w:val="00F26CC1"/>
    <w:rsid w:val="00F27158"/>
    <w:rsid w:val="00F27225"/>
    <w:rsid w:val="00F30258"/>
    <w:rsid w:val="00F313E2"/>
    <w:rsid w:val="00F3165B"/>
    <w:rsid w:val="00F316B8"/>
    <w:rsid w:val="00F31A3E"/>
    <w:rsid w:val="00F31C00"/>
    <w:rsid w:val="00F32B6C"/>
    <w:rsid w:val="00F3472F"/>
    <w:rsid w:val="00F35175"/>
    <w:rsid w:val="00F351D1"/>
    <w:rsid w:val="00F351FB"/>
    <w:rsid w:val="00F35D66"/>
    <w:rsid w:val="00F361E3"/>
    <w:rsid w:val="00F36927"/>
    <w:rsid w:val="00F4001D"/>
    <w:rsid w:val="00F401C9"/>
    <w:rsid w:val="00F4065D"/>
    <w:rsid w:val="00F407D9"/>
    <w:rsid w:val="00F41844"/>
    <w:rsid w:val="00F41E24"/>
    <w:rsid w:val="00F4261A"/>
    <w:rsid w:val="00F44B61"/>
    <w:rsid w:val="00F451A8"/>
    <w:rsid w:val="00F45A66"/>
    <w:rsid w:val="00F46DEF"/>
    <w:rsid w:val="00F47126"/>
    <w:rsid w:val="00F4743E"/>
    <w:rsid w:val="00F47822"/>
    <w:rsid w:val="00F47A5A"/>
    <w:rsid w:val="00F504AD"/>
    <w:rsid w:val="00F50843"/>
    <w:rsid w:val="00F50917"/>
    <w:rsid w:val="00F51460"/>
    <w:rsid w:val="00F516B0"/>
    <w:rsid w:val="00F51A91"/>
    <w:rsid w:val="00F54EDC"/>
    <w:rsid w:val="00F55070"/>
    <w:rsid w:val="00F56606"/>
    <w:rsid w:val="00F56943"/>
    <w:rsid w:val="00F60526"/>
    <w:rsid w:val="00F6130E"/>
    <w:rsid w:val="00F61EE2"/>
    <w:rsid w:val="00F625E4"/>
    <w:rsid w:val="00F63835"/>
    <w:rsid w:val="00F63F0D"/>
    <w:rsid w:val="00F6555D"/>
    <w:rsid w:val="00F65C61"/>
    <w:rsid w:val="00F66421"/>
    <w:rsid w:val="00F6650A"/>
    <w:rsid w:val="00F66811"/>
    <w:rsid w:val="00F66D18"/>
    <w:rsid w:val="00F67759"/>
    <w:rsid w:val="00F67AAB"/>
    <w:rsid w:val="00F714AF"/>
    <w:rsid w:val="00F7166D"/>
    <w:rsid w:val="00F72551"/>
    <w:rsid w:val="00F73484"/>
    <w:rsid w:val="00F74068"/>
    <w:rsid w:val="00F748B8"/>
    <w:rsid w:val="00F75069"/>
    <w:rsid w:val="00F75123"/>
    <w:rsid w:val="00F76090"/>
    <w:rsid w:val="00F76932"/>
    <w:rsid w:val="00F77C8E"/>
    <w:rsid w:val="00F80464"/>
    <w:rsid w:val="00F80E4D"/>
    <w:rsid w:val="00F8197F"/>
    <w:rsid w:val="00F8342E"/>
    <w:rsid w:val="00F83D75"/>
    <w:rsid w:val="00F8456D"/>
    <w:rsid w:val="00F847C6"/>
    <w:rsid w:val="00F87CC2"/>
    <w:rsid w:val="00F87CDC"/>
    <w:rsid w:val="00F9063F"/>
    <w:rsid w:val="00F90B81"/>
    <w:rsid w:val="00F90C17"/>
    <w:rsid w:val="00F912E2"/>
    <w:rsid w:val="00F917D4"/>
    <w:rsid w:val="00F91DD6"/>
    <w:rsid w:val="00F9528D"/>
    <w:rsid w:val="00F953AC"/>
    <w:rsid w:val="00F95625"/>
    <w:rsid w:val="00F96F2A"/>
    <w:rsid w:val="00F97598"/>
    <w:rsid w:val="00F97818"/>
    <w:rsid w:val="00FA1933"/>
    <w:rsid w:val="00FA271F"/>
    <w:rsid w:val="00FA36A1"/>
    <w:rsid w:val="00FA448D"/>
    <w:rsid w:val="00FA5CEE"/>
    <w:rsid w:val="00FA7871"/>
    <w:rsid w:val="00FA7E37"/>
    <w:rsid w:val="00FA7E7A"/>
    <w:rsid w:val="00FB0E0E"/>
    <w:rsid w:val="00FB0EBD"/>
    <w:rsid w:val="00FB151D"/>
    <w:rsid w:val="00FB27E2"/>
    <w:rsid w:val="00FB2D03"/>
    <w:rsid w:val="00FB44B4"/>
    <w:rsid w:val="00FB44BC"/>
    <w:rsid w:val="00FB4F69"/>
    <w:rsid w:val="00FB52AD"/>
    <w:rsid w:val="00FB73F4"/>
    <w:rsid w:val="00FB784C"/>
    <w:rsid w:val="00FC14B3"/>
    <w:rsid w:val="00FC271A"/>
    <w:rsid w:val="00FC3252"/>
    <w:rsid w:val="00FC4899"/>
    <w:rsid w:val="00FC4A60"/>
    <w:rsid w:val="00FC50DF"/>
    <w:rsid w:val="00FC532D"/>
    <w:rsid w:val="00FC55CE"/>
    <w:rsid w:val="00FC61EE"/>
    <w:rsid w:val="00FC63CB"/>
    <w:rsid w:val="00FC6B84"/>
    <w:rsid w:val="00FC7074"/>
    <w:rsid w:val="00FD0FA7"/>
    <w:rsid w:val="00FD1156"/>
    <w:rsid w:val="00FD16D4"/>
    <w:rsid w:val="00FD1F2D"/>
    <w:rsid w:val="00FD2691"/>
    <w:rsid w:val="00FD3C9B"/>
    <w:rsid w:val="00FD3D7B"/>
    <w:rsid w:val="00FD4076"/>
    <w:rsid w:val="00FD4548"/>
    <w:rsid w:val="00FD45A0"/>
    <w:rsid w:val="00FD4961"/>
    <w:rsid w:val="00FD4E7A"/>
    <w:rsid w:val="00FD6FCE"/>
    <w:rsid w:val="00FD7857"/>
    <w:rsid w:val="00FD7FA7"/>
    <w:rsid w:val="00FE024B"/>
    <w:rsid w:val="00FE0B80"/>
    <w:rsid w:val="00FE21DA"/>
    <w:rsid w:val="00FE2D09"/>
    <w:rsid w:val="00FE2E38"/>
    <w:rsid w:val="00FE37C0"/>
    <w:rsid w:val="00FE3E44"/>
    <w:rsid w:val="00FE4428"/>
    <w:rsid w:val="00FE4BFE"/>
    <w:rsid w:val="00FE4E97"/>
    <w:rsid w:val="00FE51E3"/>
    <w:rsid w:val="00FE5278"/>
    <w:rsid w:val="00FE5708"/>
    <w:rsid w:val="00FE5D7D"/>
    <w:rsid w:val="00FF188B"/>
    <w:rsid w:val="00FF1AE9"/>
    <w:rsid w:val="00FF1DE6"/>
    <w:rsid w:val="00FF26EC"/>
    <w:rsid w:val="00FF44B7"/>
    <w:rsid w:val="00FF4A8D"/>
    <w:rsid w:val="00FF4EFD"/>
    <w:rsid w:val="00FF58D2"/>
    <w:rsid w:val="00FF5CD6"/>
    <w:rsid w:val="00FF5E86"/>
    <w:rsid w:val="00FF5FB2"/>
    <w:rsid w:val="00FF61F4"/>
    <w:rsid w:val="00FF660B"/>
    <w:rsid w:val="00FF6C39"/>
    <w:rsid w:val="00FF70CA"/>
    <w:rsid w:val="00FF723B"/>
    <w:rsid w:val="00FF7370"/>
    <w:rsid w:val="00FF7C65"/>
    <w:rsid w:val="012E7307"/>
    <w:rsid w:val="086E2E53"/>
    <w:rsid w:val="08C05DF1"/>
    <w:rsid w:val="0A59310A"/>
    <w:rsid w:val="0C0A238C"/>
    <w:rsid w:val="0F932DF7"/>
    <w:rsid w:val="1046313E"/>
    <w:rsid w:val="10764494"/>
    <w:rsid w:val="122F1EBE"/>
    <w:rsid w:val="12307C8A"/>
    <w:rsid w:val="12EB2052"/>
    <w:rsid w:val="13834E75"/>
    <w:rsid w:val="163F1FFC"/>
    <w:rsid w:val="199B5D88"/>
    <w:rsid w:val="1C316AE6"/>
    <w:rsid w:val="1DEA781C"/>
    <w:rsid w:val="23632961"/>
    <w:rsid w:val="238457F2"/>
    <w:rsid w:val="28933C42"/>
    <w:rsid w:val="2CD41559"/>
    <w:rsid w:val="2CDB7AA6"/>
    <w:rsid w:val="2CDF474E"/>
    <w:rsid w:val="2F5F7518"/>
    <w:rsid w:val="2F6D632C"/>
    <w:rsid w:val="2F792512"/>
    <w:rsid w:val="3497240A"/>
    <w:rsid w:val="35401D66"/>
    <w:rsid w:val="356377D1"/>
    <w:rsid w:val="3A4D23FA"/>
    <w:rsid w:val="3BC9468F"/>
    <w:rsid w:val="3BCC0E93"/>
    <w:rsid w:val="3C547C5A"/>
    <w:rsid w:val="3FF4197A"/>
    <w:rsid w:val="43DF1899"/>
    <w:rsid w:val="44E55CBA"/>
    <w:rsid w:val="466B4202"/>
    <w:rsid w:val="4AA24382"/>
    <w:rsid w:val="4CC95416"/>
    <w:rsid w:val="4D856012"/>
    <w:rsid w:val="4E8C273D"/>
    <w:rsid w:val="521E51AF"/>
    <w:rsid w:val="55736C0A"/>
    <w:rsid w:val="56405062"/>
    <w:rsid w:val="57780BF2"/>
    <w:rsid w:val="58637334"/>
    <w:rsid w:val="5A2F75C6"/>
    <w:rsid w:val="60244F79"/>
    <w:rsid w:val="64752281"/>
    <w:rsid w:val="64C076CC"/>
    <w:rsid w:val="665E63A6"/>
    <w:rsid w:val="69271EDD"/>
    <w:rsid w:val="6A9F47F9"/>
    <w:rsid w:val="6B21248F"/>
    <w:rsid w:val="6E361119"/>
    <w:rsid w:val="6F5D42E0"/>
    <w:rsid w:val="72797415"/>
    <w:rsid w:val="735A5F1A"/>
    <w:rsid w:val="74A675C5"/>
    <w:rsid w:val="7706372C"/>
    <w:rsid w:val="77B83952"/>
    <w:rsid w:val="788C168C"/>
    <w:rsid w:val="7C276AAB"/>
    <w:rsid w:val="7ECC4E2B"/>
    <w:rsid w:val="7F23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39"/>
    <w:qFormat/>
    <w:uiPriority w:val="0"/>
    <w:pPr>
      <w:keepNext/>
      <w:keepLines/>
      <w:spacing w:before="280" w:after="290" w:line="376" w:lineRule="auto"/>
      <w:outlineLvl w:val="4"/>
    </w:pPr>
    <w:rPr>
      <w:rFonts w:ascii="Calibri" w:hAnsi="Calibr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pPr>
      <w:spacing w:after="120"/>
    </w:pPr>
  </w:style>
  <w:style w:type="paragraph" w:styleId="8">
    <w:name w:val="Normal Indent"/>
    <w:basedOn w:val="1"/>
    <w:link w:val="53"/>
    <w:qFormat/>
    <w:uiPriority w:val="99"/>
    <w:pPr>
      <w:ind w:firstLine="420" w:firstLineChars="200"/>
    </w:pPr>
  </w:style>
  <w:style w:type="paragraph" w:styleId="9">
    <w:name w:val="annotation text"/>
    <w:basedOn w:val="1"/>
    <w:link w:val="33"/>
    <w:qFormat/>
    <w:uiPriority w:val="0"/>
    <w:pPr>
      <w:jc w:val="left"/>
    </w:pPr>
    <w:rPr>
      <w:sz w:val="18"/>
      <w:szCs w:val="20"/>
    </w:rPr>
  </w:style>
  <w:style w:type="paragraph" w:styleId="10">
    <w:name w:val="Body Text Indent"/>
    <w:basedOn w:val="1"/>
    <w:link w:val="59"/>
    <w:qFormat/>
    <w:uiPriority w:val="0"/>
    <w:pPr>
      <w:ind w:firstLine="630"/>
    </w:pPr>
    <w:rPr>
      <w:sz w:val="32"/>
      <w:szCs w:val="20"/>
    </w:rPr>
  </w:style>
  <w:style w:type="paragraph" w:styleId="11">
    <w:name w:val="Plain Text"/>
    <w:basedOn w:val="1"/>
    <w:link w:val="61"/>
    <w:qFormat/>
    <w:uiPriority w:val="0"/>
    <w:pPr>
      <w:autoSpaceDE w:val="0"/>
      <w:autoSpaceDN w:val="0"/>
      <w:adjustRightInd w:val="0"/>
    </w:pPr>
    <w:rPr>
      <w:rFonts w:ascii="宋体" w:hAnsi="Tms Rmn"/>
      <w:kern w:val="0"/>
      <w:szCs w:val="20"/>
    </w:rPr>
  </w:style>
  <w:style w:type="paragraph" w:styleId="12">
    <w:name w:val="Date"/>
    <w:basedOn w:val="1"/>
    <w:next w:val="1"/>
    <w:link w:val="36"/>
    <w:qFormat/>
    <w:uiPriority w:val="0"/>
    <w:pPr>
      <w:ind w:left="100" w:leftChars="2500"/>
    </w:pPr>
    <w:rPr>
      <w:rFonts w:ascii="Calibri" w:hAnsi="Calibri"/>
      <w:szCs w:val="22"/>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37"/>
    <w:semiHidden/>
    <w:qFormat/>
    <w:uiPriority w:val="0"/>
    <w:rPr>
      <w:sz w:val="18"/>
      <w:szCs w:val="18"/>
    </w:rPr>
  </w:style>
  <w:style w:type="paragraph" w:styleId="15">
    <w:name w:val="footer"/>
    <w:basedOn w:val="1"/>
    <w:link w:val="31"/>
    <w:qFormat/>
    <w:uiPriority w:val="0"/>
    <w:pPr>
      <w:tabs>
        <w:tab w:val="center" w:pos="4153"/>
        <w:tab w:val="right" w:pos="8306"/>
      </w:tabs>
      <w:snapToGrid w:val="0"/>
      <w:jc w:val="left"/>
    </w:pPr>
    <w:rPr>
      <w:sz w:val="18"/>
      <w:szCs w:val="20"/>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pPr>
      <w:spacing w:line="480" w:lineRule="auto"/>
    </w:pPr>
    <w:rPr>
      <w:rFonts w:eastAsia="Times New Roman"/>
      <w:b/>
      <w:sz w:val="24"/>
    </w:rPr>
  </w:style>
  <w:style w:type="paragraph" w:styleId="18">
    <w:name w:val="Body Text Indent 3"/>
    <w:basedOn w:val="1"/>
    <w:link w:val="62"/>
    <w:qFormat/>
    <w:uiPriority w:val="0"/>
    <w:pPr>
      <w:spacing w:after="120"/>
      <w:ind w:left="420" w:leftChars="200"/>
    </w:pPr>
    <w:rPr>
      <w:sz w:val="16"/>
      <w:szCs w:val="16"/>
    </w:rPr>
  </w:style>
  <w:style w:type="paragraph" w:styleId="19">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link w:val="46"/>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3"/>
    <w:qFormat/>
    <w:uiPriority w:val="0"/>
    <w:pPr>
      <w:spacing w:before="240" w:after="60"/>
      <w:jc w:val="center"/>
      <w:outlineLvl w:val="0"/>
    </w:pPr>
    <w:rPr>
      <w:rFonts w:ascii="Calibri Light" w:hAnsi="Calibri Light"/>
      <w:b/>
      <w:bCs/>
      <w:sz w:val="32"/>
      <w:szCs w:val="32"/>
    </w:rPr>
  </w:style>
  <w:style w:type="paragraph" w:styleId="22">
    <w:name w:val="annotation subject"/>
    <w:basedOn w:val="9"/>
    <w:next w:val="9"/>
    <w:link w:val="50"/>
    <w:qFormat/>
    <w:uiPriority w:val="0"/>
    <w:rPr>
      <w:b/>
      <w:bCs/>
      <w:sz w:val="21"/>
      <w:szCs w:val="24"/>
    </w:rPr>
  </w:style>
  <w:style w:type="paragraph" w:styleId="23">
    <w:name w:val="Body Text First Indent 2"/>
    <w:basedOn w:val="10"/>
    <w:qFormat/>
    <w:uiPriority w:val="0"/>
    <w:pPr>
      <w:spacing w:after="120" w:afterLines="0"/>
      <w:ind w:left="420" w:leftChars="200" w:firstLine="420" w:firstLineChars="200"/>
    </w:pPr>
    <w:rPr>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Emphasis"/>
    <w:qFormat/>
    <w:uiPriority w:val="0"/>
    <w:rPr>
      <w:rFonts w:cs="Times New Roman"/>
      <w:i/>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页脚 字符"/>
    <w:link w:val="15"/>
    <w:qFormat/>
    <w:uiPriority w:val="0"/>
    <w:rPr>
      <w:rFonts w:eastAsia="宋体"/>
      <w:kern w:val="2"/>
      <w:sz w:val="18"/>
      <w:lang w:val="en-US" w:eastAsia="zh-CN" w:bidi="ar-SA"/>
    </w:rPr>
  </w:style>
  <w:style w:type="character" w:customStyle="1" w:styleId="32">
    <w:name w:val="HTML 预设格式 字符"/>
    <w:link w:val="19"/>
    <w:qFormat/>
    <w:uiPriority w:val="0"/>
    <w:rPr>
      <w:rFonts w:ascii="宋体" w:hAnsi="宋体" w:cs="宋体"/>
      <w:sz w:val="24"/>
      <w:szCs w:val="24"/>
    </w:rPr>
  </w:style>
  <w:style w:type="character" w:customStyle="1" w:styleId="33">
    <w:name w:val="批注文字 字符"/>
    <w:link w:val="9"/>
    <w:qFormat/>
    <w:uiPriority w:val="0"/>
    <w:rPr>
      <w:kern w:val="2"/>
      <w:sz w:val="18"/>
      <w:lang w:bidi="ar-SA"/>
    </w:rPr>
  </w:style>
  <w:style w:type="character" w:customStyle="1" w:styleId="34">
    <w:name w:val="HTML 预设格式 Char1"/>
    <w:qFormat/>
    <w:uiPriority w:val="0"/>
    <w:rPr>
      <w:rFonts w:ascii="Courier New" w:hAnsi="Courier New" w:cs="Courier New"/>
      <w:kern w:val="2"/>
    </w:rPr>
  </w:style>
  <w:style w:type="character" w:customStyle="1" w:styleId="35">
    <w:name w:val="标题 1 字符"/>
    <w:link w:val="3"/>
    <w:qFormat/>
    <w:uiPriority w:val="0"/>
    <w:rPr>
      <w:b/>
      <w:bCs/>
      <w:kern w:val="44"/>
      <w:sz w:val="44"/>
      <w:szCs w:val="44"/>
    </w:rPr>
  </w:style>
  <w:style w:type="character" w:customStyle="1" w:styleId="36">
    <w:name w:val="日期 字符"/>
    <w:link w:val="12"/>
    <w:qFormat/>
    <w:uiPriority w:val="0"/>
    <w:rPr>
      <w:rFonts w:ascii="Calibri" w:hAnsi="Calibri"/>
      <w:kern w:val="2"/>
      <w:sz w:val="21"/>
      <w:szCs w:val="22"/>
    </w:rPr>
  </w:style>
  <w:style w:type="character" w:customStyle="1" w:styleId="37">
    <w:name w:val="批注框文本 字符"/>
    <w:link w:val="14"/>
    <w:semiHidden/>
    <w:qFormat/>
    <w:uiPriority w:val="0"/>
    <w:rPr>
      <w:kern w:val="2"/>
      <w:sz w:val="18"/>
      <w:szCs w:val="18"/>
    </w:rPr>
  </w:style>
  <w:style w:type="character" w:customStyle="1" w:styleId="38">
    <w:name w:val="apple-converted-space"/>
    <w:basedOn w:val="26"/>
    <w:qFormat/>
    <w:uiPriority w:val="0"/>
  </w:style>
  <w:style w:type="character" w:customStyle="1" w:styleId="39">
    <w:name w:val="标题 5 字符"/>
    <w:link w:val="7"/>
    <w:semiHidden/>
    <w:qFormat/>
    <w:uiPriority w:val="0"/>
    <w:rPr>
      <w:rFonts w:ascii="Calibri" w:hAnsi="Calibri"/>
      <w:b/>
      <w:bCs/>
      <w:kern w:val="2"/>
      <w:sz w:val="28"/>
      <w:szCs w:val="28"/>
    </w:rPr>
  </w:style>
  <w:style w:type="character" w:customStyle="1" w:styleId="40">
    <w:name w:val="列表段落 字符"/>
    <w:link w:val="41"/>
    <w:qFormat/>
    <w:uiPriority w:val="0"/>
    <w:rPr>
      <w:rFonts w:eastAsia="宋体"/>
      <w:kern w:val="2"/>
      <w:sz w:val="21"/>
      <w:szCs w:val="24"/>
      <w:lang w:val="en-US" w:eastAsia="zh-CN" w:bidi="ar-SA"/>
    </w:rPr>
  </w:style>
  <w:style w:type="paragraph" w:styleId="41">
    <w:name w:val="List Paragraph"/>
    <w:basedOn w:val="1"/>
    <w:link w:val="40"/>
    <w:qFormat/>
    <w:uiPriority w:val="99"/>
    <w:pPr>
      <w:ind w:firstLine="420" w:firstLineChars="200"/>
    </w:pPr>
  </w:style>
  <w:style w:type="character" w:customStyle="1" w:styleId="42">
    <w:name w:val="Char Char9"/>
    <w:qFormat/>
    <w:uiPriority w:val="0"/>
    <w:rPr>
      <w:kern w:val="2"/>
      <w:sz w:val="21"/>
    </w:rPr>
  </w:style>
  <w:style w:type="character" w:customStyle="1" w:styleId="43">
    <w:name w:val="标题 字符"/>
    <w:link w:val="21"/>
    <w:qFormat/>
    <w:uiPriority w:val="0"/>
    <w:rPr>
      <w:rFonts w:ascii="Calibri Light" w:hAnsi="Calibri Light" w:cs="Times New Roman"/>
      <w:b/>
      <w:bCs/>
      <w:kern w:val="2"/>
      <w:sz w:val="32"/>
      <w:szCs w:val="32"/>
    </w:rPr>
  </w:style>
  <w:style w:type="character" w:customStyle="1" w:styleId="44">
    <w:name w:val="（符号）三标题1.1 Char"/>
    <w:link w:val="45"/>
    <w:qFormat/>
    <w:locked/>
    <w:uiPriority w:val="0"/>
    <w:rPr>
      <w:rFonts w:ascii="宋体" w:hAnsi="宋体"/>
      <w:sz w:val="24"/>
      <w:szCs w:val="24"/>
    </w:rPr>
  </w:style>
  <w:style w:type="paragraph" w:customStyle="1" w:styleId="45">
    <w:name w:val="（符号）三标题1.1"/>
    <w:basedOn w:val="1"/>
    <w:link w:val="44"/>
    <w:qFormat/>
    <w:uiPriority w:val="0"/>
    <w:pPr>
      <w:tabs>
        <w:tab w:val="left" w:pos="700"/>
        <w:tab w:val="left" w:pos="840"/>
      </w:tabs>
      <w:spacing w:line="500" w:lineRule="exact"/>
      <w:ind w:left="840" w:hanging="420"/>
    </w:pPr>
    <w:rPr>
      <w:rFonts w:ascii="宋体" w:hAnsi="宋体"/>
      <w:kern w:val="0"/>
      <w:sz w:val="24"/>
    </w:rPr>
  </w:style>
  <w:style w:type="character" w:customStyle="1" w:styleId="46">
    <w:name w:val="普通(网站) 字符"/>
    <w:link w:val="20"/>
    <w:qFormat/>
    <w:uiPriority w:val="0"/>
    <w:rPr>
      <w:rFonts w:ascii="宋体" w:hAnsi="宋体"/>
      <w:sz w:val="18"/>
      <w:szCs w:val="18"/>
    </w:rPr>
  </w:style>
  <w:style w:type="character" w:customStyle="1" w:styleId="47">
    <w:name w:val="font61"/>
    <w:basedOn w:val="26"/>
    <w:qFormat/>
    <w:uiPriority w:val="0"/>
    <w:rPr>
      <w:rFonts w:hint="eastAsia" w:ascii="宋体" w:hAnsi="宋体" w:eastAsia="宋体" w:cs="宋体"/>
      <w:color w:val="000000"/>
      <w:sz w:val="18"/>
      <w:szCs w:val="18"/>
      <w:u w:val="none"/>
    </w:rPr>
  </w:style>
  <w:style w:type="character" w:customStyle="1" w:styleId="48">
    <w:name w:val="批注文字 Char1"/>
    <w:qFormat/>
    <w:uiPriority w:val="0"/>
    <w:rPr>
      <w:kern w:val="2"/>
      <w:sz w:val="18"/>
      <w:lang w:bidi="ar-SA"/>
    </w:rPr>
  </w:style>
  <w:style w:type="character" w:customStyle="1" w:styleId="49">
    <w:name w:val="正文文本 字符"/>
    <w:link w:val="2"/>
    <w:qFormat/>
    <w:uiPriority w:val="99"/>
    <w:rPr>
      <w:kern w:val="2"/>
      <w:sz w:val="21"/>
      <w:szCs w:val="24"/>
    </w:rPr>
  </w:style>
  <w:style w:type="character" w:customStyle="1" w:styleId="50">
    <w:name w:val="批注主题 字符"/>
    <w:link w:val="22"/>
    <w:qFormat/>
    <w:uiPriority w:val="0"/>
    <w:rPr>
      <w:b/>
      <w:bCs/>
      <w:kern w:val="2"/>
      <w:sz w:val="21"/>
      <w:szCs w:val="24"/>
      <w:lang w:bidi="ar-SA"/>
    </w:rPr>
  </w:style>
  <w:style w:type="character" w:customStyle="1" w:styleId="51">
    <w:name w:val="GW-正文 Char"/>
    <w:link w:val="52"/>
    <w:qFormat/>
    <w:uiPriority w:val="0"/>
    <w:rPr>
      <w:rFonts w:eastAsia="仿宋_GB2312"/>
      <w:kern w:val="2"/>
      <w:sz w:val="24"/>
      <w:szCs w:val="24"/>
      <w:lang w:val="en-US" w:eastAsia="zh-CN" w:bidi="ar-SA"/>
    </w:rPr>
  </w:style>
  <w:style w:type="paragraph" w:customStyle="1" w:styleId="52">
    <w:name w:val="GW-正文"/>
    <w:basedOn w:val="1"/>
    <w:link w:val="51"/>
    <w:qFormat/>
    <w:uiPriority w:val="0"/>
    <w:pPr>
      <w:spacing w:line="360" w:lineRule="auto"/>
      <w:ind w:firstLine="200" w:firstLineChars="200"/>
    </w:pPr>
    <w:rPr>
      <w:rFonts w:eastAsia="仿宋_GB2312"/>
      <w:sz w:val="24"/>
    </w:rPr>
  </w:style>
  <w:style w:type="character" w:customStyle="1" w:styleId="53">
    <w:name w:val="正文缩进 字符"/>
    <w:link w:val="8"/>
    <w:qFormat/>
    <w:uiPriority w:val="99"/>
    <w:rPr>
      <w:rFonts w:eastAsia="宋体"/>
      <w:kern w:val="2"/>
      <w:sz w:val="21"/>
      <w:szCs w:val="24"/>
      <w:lang w:val="en-US" w:eastAsia="zh-CN" w:bidi="ar-SA"/>
    </w:rPr>
  </w:style>
  <w:style w:type="character" w:customStyle="1" w:styleId="54">
    <w:name w:val="标题 2 字符"/>
    <w:link w:val="4"/>
    <w:qFormat/>
    <w:uiPriority w:val="0"/>
    <w:rPr>
      <w:rFonts w:ascii="Arial" w:hAnsi="Arial" w:eastAsia="黑体"/>
      <w:b/>
      <w:bCs/>
      <w:kern w:val="2"/>
      <w:sz w:val="32"/>
      <w:szCs w:val="32"/>
    </w:rPr>
  </w:style>
  <w:style w:type="character" w:customStyle="1" w:styleId="55">
    <w:name w:val="正文文本缩进 2 字符"/>
    <w:link w:val="13"/>
    <w:qFormat/>
    <w:uiPriority w:val="0"/>
    <w:rPr>
      <w:kern w:val="2"/>
      <w:sz w:val="21"/>
      <w:szCs w:val="24"/>
    </w:rPr>
  </w:style>
  <w:style w:type="character" w:customStyle="1" w:styleId="56">
    <w:name w:val="页眉 字符"/>
    <w:link w:val="16"/>
    <w:qFormat/>
    <w:uiPriority w:val="0"/>
    <w:rPr>
      <w:rFonts w:eastAsia="宋体"/>
      <w:kern w:val="2"/>
      <w:sz w:val="18"/>
      <w:lang w:val="en-US" w:eastAsia="zh-CN" w:bidi="ar-SA"/>
    </w:rPr>
  </w:style>
  <w:style w:type="character" w:customStyle="1" w:styleId="57">
    <w:name w:val="正文首行缩进两字符 Char Char"/>
    <w:link w:val="58"/>
    <w:qFormat/>
    <w:locked/>
    <w:uiPriority w:val="99"/>
    <w:rPr>
      <w:kern w:val="2"/>
      <w:sz w:val="21"/>
      <w:szCs w:val="24"/>
    </w:rPr>
  </w:style>
  <w:style w:type="paragraph" w:customStyle="1" w:styleId="58">
    <w:name w:val="正文首行缩进两字符"/>
    <w:basedOn w:val="1"/>
    <w:link w:val="57"/>
    <w:qFormat/>
    <w:uiPriority w:val="99"/>
    <w:pPr>
      <w:spacing w:line="360" w:lineRule="auto"/>
      <w:ind w:firstLine="200" w:firstLineChars="200"/>
    </w:pPr>
  </w:style>
  <w:style w:type="character" w:customStyle="1" w:styleId="59">
    <w:name w:val="正文文本缩进 字符"/>
    <w:link w:val="10"/>
    <w:qFormat/>
    <w:uiPriority w:val="0"/>
    <w:rPr>
      <w:rFonts w:eastAsia="宋体"/>
      <w:kern w:val="2"/>
      <w:sz w:val="32"/>
      <w:lang w:val="en-US" w:eastAsia="zh-CN" w:bidi="ar-SA"/>
    </w:rPr>
  </w:style>
  <w:style w:type="character" w:customStyle="1" w:styleId="60">
    <w:name w:val="（符号）邀请函中一、"/>
    <w:qFormat/>
    <w:uiPriority w:val="0"/>
    <w:rPr>
      <w:rFonts w:ascii="黑体" w:hAnsi="黑体" w:eastAsia="黑体"/>
      <w:b/>
      <w:bCs/>
      <w:sz w:val="24"/>
    </w:rPr>
  </w:style>
  <w:style w:type="character" w:customStyle="1" w:styleId="61">
    <w:name w:val="纯文本 字符"/>
    <w:link w:val="11"/>
    <w:unhideWhenUsed/>
    <w:qFormat/>
    <w:uiPriority w:val="0"/>
    <w:rPr>
      <w:rFonts w:ascii="宋体" w:hAnsi="Tms Rmn" w:eastAsia="宋体"/>
      <w:sz w:val="21"/>
      <w:lang w:val="en-US" w:eastAsia="zh-CN" w:bidi="ar-SA"/>
    </w:rPr>
  </w:style>
  <w:style w:type="character" w:customStyle="1" w:styleId="62">
    <w:name w:val="正文文本缩进 3 字符"/>
    <w:link w:val="18"/>
    <w:qFormat/>
    <w:uiPriority w:val="0"/>
    <w:rPr>
      <w:kern w:val="2"/>
      <w:sz w:val="16"/>
      <w:szCs w:val="16"/>
    </w:rPr>
  </w:style>
  <w:style w:type="character" w:customStyle="1" w:styleId="63">
    <w:name w:val="标题 4 字符"/>
    <w:link w:val="6"/>
    <w:semiHidden/>
    <w:qFormat/>
    <w:uiPriority w:val="0"/>
    <w:rPr>
      <w:rFonts w:ascii="Calibri Light" w:hAnsi="Calibri Light" w:eastAsia="宋体" w:cs="Times New Roman"/>
      <w:b/>
      <w:bCs/>
      <w:kern w:val="2"/>
      <w:sz w:val="28"/>
      <w:szCs w:val="28"/>
    </w:rPr>
  </w:style>
  <w:style w:type="paragraph" w:customStyle="1" w:styleId="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5">
    <w:name w:val="〖C02〗发文单位及日期"/>
    <w:next w:val="1"/>
    <w:qFormat/>
    <w:uiPriority w:val="99"/>
    <w:pPr>
      <w:tabs>
        <w:tab w:val="center" w:pos="6656"/>
      </w:tabs>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6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7"/>
    <w:basedOn w:val="1"/>
    <w:next w:val="41"/>
    <w:qFormat/>
    <w:uiPriority w:val="0"/>
    <w:pPr>
      <w:ind w:firstLine="420" w:firstLineChars="200"/>
    </w:pPr>
    <w:rPr>
      <w:rFonts w:ascii="Calibri" w:hAnsi="Calibri"/>
    </w:rPr>
  </w:style>
  <w:style w:type="paragraph" w:customStyle="1" w:styleId="68">
    <w:name w:val="Char Char Char Char Char Char Char Char Char Char Char Char Char Char1 Char Char Char Char"/>
    <w:basedOn w:val="1"/>
    <w:qFormat/>
    <w:uiPriority w:val="0"/>
    <w:rPr>
      <w:szCs w:val="21"/>
    </w:rPr>
  </w:style>
  <w:style w:type="paragraph" w:customStyle="1" w:styleId="69">
    <w:name w:val="表格"/>
    <w:basedOn w:val="1"/>
    <w:qFormat/>
    <w:uiPriority w:val="0"/>
    <w:pPr>
      <w:spacing w:line="400" w:lineRule="exact"/>
    </w:pPr>
    <w:rPr>
      <w:sz w:val="24"/>
    </w:rPr>
  </w:style>
  <w:style w:type="paragraph" w:customStyle="1" w:styleId="70">
    <w:name w:val="List Paragraph1"/>
    <w:basedOn w:val="1"/>
    <w:qFormat/>
    <w:uiPriority w:val="0"/>
    <w:pPr>
      <w:ind w:firstLine="420" w:firstLineChars="200"/>
    </w:pPr>
  </w:style>
  <w:style w:type="paragraph" w:customStyle="1" w:styleId="71">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72">
    <w:name w:val="Table Paragraph"/>
    <w:basedOn w:val="1"/>
    <w:qFormat/>
    <w:uiPriority w:val="1"/>
    <w:rPr>
      <w:rFonts w:ascii="宋体" w:hAnsi="宋体" w:cs="宋体"/>
      <w:lang w:val="zh-CN" w:bidi="zh-CN"/>
    </w:rPr>
  </w:style>
  <w:style w:type="paragraph" w:customStyle="1" w:styleId="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样式 首行缩进:  2 字符"/>
    <w:basedOn w:val="1"/>
    <w:qFormat/>
    <w:uiPriority w:val="0"/>
    <w:pPr>
      <w:spacing w:line="400" w:lineRule="exact"/>
      <w:ind w:firstLine="200" w:firstLineChars="200"/>
    </w:pPr>
    <w:rPr>
      <w:rFonts w:cs="宋体"/>
      <w:sz w:val="24"/>
    </w:rPr>
  </w:style>
  <w:style w:type="paragraph" w:customStyle="1" w:styleId="75">
    <w:name w:val="BodyText"/>
    <w:basedOn w:val="1"/>
    <w:qFormat/>
    <w:uiPriority w:val="0"/>
    <w:pPr>
      <w:spacing w:after="120" w:line="312" w:lineRule="atLeast"/>
      <w:textAlignment w:val="baseline"/>
    </w:pPr>
  </w:style>
  <w:style w:type="character" w:customStyle="1" w:styleId="76">
    <w:name w:val="font71"/>
    <w:basedOn w:val="26"/>
    <w:qFormat/>
    <w:uiPriority w:val="0"/>
    <w:rPr>
      <w:rFonts w:hint="eastAsia" w:ascii="仿宋" w:hAnsi="仿宋" w:eastAsia="仿宋" w:cs="仿宋"/>
      <w:color w:val="000000"/>
      <w:sz w:val="22"/>
      <w:szCs w:val="22"/>
      <w:u w:val="none"/>
    </w:rPr>
  </w:style>
  <w:style w:type="character" w:customStyle="1" w:styleId="77">
    <w:name w:val="font11"/>
    <w:basedOn w:val="26"/>
    <w:qFormat/>
    <w:uiPriority w:val="0"/>
    <w:rPr>
      <w:rFonts w:hint="eastAsia" w:ascii="仿宋" w:hAnsi="仿宋" w:eastAsia="仿宋" w:cs="仿宋"/>
      <w:color w:val="FF0000"/>
      <w:sz w:val="22"/>
      <w:szCs w:val="22"/>
      <w:u w:val="none"/>
    </w:rPr>
  </w:style>
  <w:style w:type="character" w:customStyle="1" w:styleId="78">
    <w:name w:val="font41"/>
    <w:basedOn w:val="26"/>
    <w:qFormat/>
    <w:uiPriority w:val="0"/>
    <w:rPr>
      <w:rFonts w:hint="eastAsia" w:ascii="仿宋" w:hAnsi="仿宋" w:eastAsia="仿宋" w:cs="仿宋"/>
      <w:b/>
      <w:color w:val="FF0000"/>
      <w:sz w:val="24"/>
      <w:szCs w:val="24"/>
      <w:u w:val="none"/>
    </w:rPr>
  </w:style>
  <w:style w:type="paragraph" w:customStyle="1" w:styleId="79">
    <w:name w:val="05、“(一)”正文三级标题"/>
    <w:basedOn w:val="1"/>
    <w:qFormat/>
    <w:uiPriority w:val="0"/>
    <w:pPr>
      <w:numPr>
        <w:ilvl w:val="1"/>
        <w:numId w:val="1"/>
      </w:numPr>
      <w:tabs>
        <w:tab w:val="left" w:pos="0"/>
      </w:tabs>
      <w:wordWrap w:val="0"/>
      <w:topLinePunct/>
      <w:ind w:firstLine="80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55</Pages>
  <Words>24876</Words>
  <Characters>26043</Characters>
  <Lines>228</Lines>
  <Paragraphs>64</Paragraphs>
  <TotalTime>35</TotalTime>
  <ScaleCrop>false</ScaleCrop>
  <LinksUpToDate>false</LinksUpToDate>
  <CharactersWithSpaces>28717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2020-05-13T03:10:00Z</dcterms:created>
  <dc:creator>吴正新</dc:creator>
  <cp:lastModifiedBy>Administrator</cp:lastModifiedBy>
  <cp:lastPrinted>2020-06-05T02:42:00Z</cp:lastPrinted>
  <dcterms:modified xsi:type="dcterms:W3CDTF">2022-06-22T07:46:02Z</dcterms:modified>
  <dc:title>招标编号：xx政采招[xxxx] xxx号</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31D1DCE7DBE54E0B8F950CF24A0B73F0</vt:lpwstr>
  </property>
</Properties>
</file>