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F3" w:rsidRDefault="00D459F3" w:rsidP="00D459F3">
      <w:pPr>
        <w:pStyle w:val="1"/>
        <w:adjustRightInd w:val="0"/>
        <w:snapToGrid w:val="0"/>
        <w:spacing w:before="0" w:after="0" w:line="360" w:lineRule="auto"/>
        <w:jc w:val="center"/>
        <w:rPr>
          <w:rFonts w:ascii="仿宋_GB2312" w:eastAsia="仿宋_GB2312" w:hAnsi="仿宋_GB2312" w:cs="仿宋_GB2312"/>
          <w:bCs/>
        </w:rPr>
      </w:pPr>
      <w:bookmarkStart w:id="0" w:name="_Toc13820"/>
      <w:r>
        <w:rPr>
          <w:rFonts w:ascii="仿宋_GB2312" w:eastAsia="仿宋_GB2312" w:hAnsi="仿宋_GB2312" w:cs="仿宋_GB2312" w:hint="eastAsia"/>
          <w:bCs/>
        </w:rPr>
        <w:t>（激光产业园北园区域保安外包服务）的</w:t>
      </w:r>
      <w:r>
        <w:rPr>
          <w:rFonts w:ascii="仿宋_GB2312" w:eastAsia="仿宋_GB2312" w:hAnsi="仿宋_GB2312" w:cs="仿宋_GB2312" w:hint="eastAsia"/>
        </w:rPr>
        <w:t>采购公告</w:t>
      </w:r>
      <w:bookmarkEnd w:id="0"/>
    </w:p>
    <w:p w:rsidR="00D459F3" w:rsidRDefault="00D459F3" w:rsidP="00D459F3">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项目概况</w:t>
      </w:r>
    </w:p>
    <w:p w:rsidR="00D459F3" w:rsidRDefault="00D459F3" w:rsidP="00D459F3">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u w:val="single"/>
        </w:rPr>
        <w:t>激光产业园北园区域保安外包服务</w:t>
      </w:r>
      <w:r>
        <w:rPr>
          <w:rFonts w:ascii="仿宋_GB2312" w:eastAsia="仿宋_GB2312" w:hAnsi="仿宋_GB2312" w:cs="仿宋_GB2312" w:hint="eastAsia"/>
          <w:szCs w:val="21"/>
        </w:rPr>
        <w:t>采购项目的潜在供应商应在</w:t>
      </w:r>
      <w:r>
        <w:rPr>
          <w:rFonts w:ascii="仿宋_GB2312" w:eastAsia="仿宋_GB2312" w:hAnsi="仿宋_GB2312" w:cs="仿宋_GB2312" w:hint="eastAsia"/>
          <w:szCs w:val="21"/>
          <w:u w:val="single"/>
        </w:rPr>
        <w:t>辽宁中弘工程咨询有限公司</w:t>
      </w:r>
      <w:r>
        <w:rPr>
          <w:rFonts w:ascii="仿宋_GB2312" w:eastAsia="仿宋_GB2312" w:hAnsi="仿宋_GB2312" w:cs="仿宋_GB2312" w:hint="eastAsia"/>
          <w:szCs w:val="21"/>
        </w:rPr>
        <w:t>获取采购文件，并于</w:t>
      </w:r>
      <w:r>
        <w:rPr>
          <w:rFonts w:ascii="仿宋_GB2312" w:eastAsia="仿宋_GB2312" w:hAnsi="仿宋_GB2312" w:cs="仿宋_GB2312" w:hint="eastAsia"/>
          <w:szCs w:val="21"/>
          <w:u w:val="single"/>
        </w:rPr>
        <w:t>2022</w:t>
      </w:r>
      <w:r>
        <w:rPr>
          <w:rFonts w:ascii="仿宋_GB2312" w:eastAsia="仿宋_GB2312" w:hAnsi="仿宋_GB2312" w:cs="仿宋_GB2312" w:hint="eastAsia"/>
          <w:bCs/>
          <w:szCs w:val="21"/>
          <w:u w:val="single"/>
        </w:rPr>
        <w:t>年7月21日13 点30分</w:t>
      </w:r>
      <w:r>
        <w:rPr>
          <w:rFonts w:ascii="仿宋_GB2312" w:eastAsia="仿宋_GB2312" w:hAnsi="仿宋_GB2312" w:cs="仿宋_GB2312" w:hint="eastAsia"/>
          <w:bCs/>
          <w:szCs w:val="21"/>
        </w:rPr>
        <w:t>（北京时间）前提交响应文件</w:t>
      </w:r>
      <w:r>
        <w:rPr>
          <w:rFonts w:ascii="仿宋_GB2312" w:eastAsia="仿宋_GB2312" w:hAnsi="仿宋_GB2312" w:cs="仿宋_GB2312" w:hint="eastAsia"/>
          <w:szCs w:val="21"/>
        </w:rPr>
        <w:t>。</w:t>
      </w:r>
    </w:p>
    <w:p w:rsidR="00D459F3" w:rsidRDefault="00D459F3" w:rsidP="00D459F3">
      <w:pPr>
        <w:adjustRightInd w:val="0"/>
        <w:snapToGrid w:val="0"/>
        <w:spacing w:line="360" w:lineRule="auto"/>
        <w:rPr>
          <w:rFonts w:ascii="仿宋_GB2312" w:eastAsia="仿宋_GB2312" w:hAnsi="仿宋_GB2312" w:cs="仿宋_GB2312" w:hint="eastAsia"/>
          <w:szCs w:val="21"/>
        </w:rPr>
      </w:pPr>
    </w:p>
    <w:p w:rsidR="00D459F3" w:rsidRDefault="00D459F3" w:rsidP="00D459F3">
      <w:pPr>
        <w:adjustRightInd w:val="0"/>
        <w:snapToGrid w:val="0"/>
        <w:spacing w:line="360" w:lineRule="auto"/>
        <w:rPr>
          <w:rFonts w:ascii="仿宋_GB2312" w:eastAsia="仿宋_GB2312" w:hAnsi="仿宋_GB2312" w:cs="仿宋_GB2312" w:hint="eastAsia"/>
          <w:szCs w:val="21"/>
        </w:rPr>
      </w:pPr>
      <w:bookmarkStart w:id="1" w:name="_Toc35393798"/>
      <w:bookmarkStart w:id="2" w:name="_Toc35393629"/>
      <w:bookmarkStart w:id="3" w:name="_Toc28359012"/>
      <w:bookmarkStart w:id="4" w:name="_Toc28359089"/>
      <w:r>
        <w:rPr>
          <w:rFonts w:ascii="仿宋_GB2312" w:eastAsia="仿宋_GB2312" w:hAnsi="仿宋_GB2312" w:cs="仿宋_GB2312" w:hint="eastAsia"/>
          <w:szCs w:val="21"/>
        </w:rPr>
        <w:t>一、项目基本情况</w:t>
      </w:r>
      <w:bookmarkEnd w:id="1"/>
      <w:bookmarkEnd w:id="2"/>
      <w:bookmarkEnd w:id="3"/>
      <w:bookmarkEnd w:id="4"/>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项目编号：LNZHCG2022069</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u w:val="single"/>
        </w:rPr>
      </w:pPr>
      <w:r>
        <w:rPr>
          <w:rFonts w:ascii="仿宋_GB2312" w:eastAsia="仿宋_GB2312" w:hAnsi="仿宋_GB2312" w:cs="仿宋_GB2312" w:hint="eastAsia"/>
          <w:szCs w:val="21"/>
        </w:rPr>
        <w:t>项目名称：激光产业园北园区域保安外包服务</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采购方式：竞争性磋商</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预算金额：1656780.00元</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最高限价：1656780.00元</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采购需求：北园、智能器件中心研发楼、数字园、哈工大园、</w:t>
      </w:r>
      <w:proofErr w:type="gramStart"/>
      <w:r>
        <w:rPr>
          <w:rFonts w:ascii="仿宋_GB2312" w:eastAsia="仿宋_GB2312" w:hAnsi="仿宋_GB2312" w:cs="仿宋_GB2312" w:hint="eastAsia"/>
          <w:szCs w:val="21"/>
        </w:rPr>
        <w:t>研发区</w:t>
      </w:r>
      <w:proofErr w:type="gramEnd"/>
      <w:r>
        <w:rPr>
          <w:rFonts w:ascii="仿宋_GB2312" w:eastAsia="仿宋_GB2312" w:hAnsi="仿宋_GB2312" w:cs="仿宋_GB2312" w:hint="eastAsia"/>
          <w:szCs w:val="21"/>
        </w:rPr>
        <w:t>A座、E座保安服务</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合同履行期限：1年（合同到期后，采购人对保安服务满意，经双方协商可续签两年）</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需落实的政府采购政策内容：执行对中小微企业、监狱企业和残疾人福利性单位的相关扶持政策</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本项目不接受联合体。</w:t>
      </w:r>
    </w:p>
    <w:p w:rsidR="00D459F3" w:rsidRDefault="00D459F3" w:rsidP="00D459F3">
      <w:pPr>
        <w:adjustRightInd w:val="0"/>
        <w:snapToGrid w:val="0"/>
        <w:spacing w:line="360" w:lineRule="auto"/>
        <w:rPr>
          <w:rFonts w:ascii="仿宋_GB2312" w:eastAsia="仿宋_GB2312" w:hAnsi="仿宋_GB2312" w:cs="仿宋_GB2312" w:hint="eastAsia"/>
          <w:szCs w:val="21"/>
        </w:rPr>
      </w:pPr>
      <w:bookmarkStart w:id="5" w:name="_Toc28359090"/>
      <w:bookmarkStart w:id="6" w:name="_Toc28359013"/>
      <w:bookmarkStart w:id="7" w:name="_Toc35393799"/>
      <w:bookmarkStart w:id="8" w:name="_Toc35393630"/>
      <w:r>
        <w:rPr>
          <w:rFonts w:ascii="仿宋_GB2312" w:eastAsia="仿宋_GB2312" w:hAnsi="仿宋_GB2312" w:cs="仿宋_GB2312" w:hint="eastAsia"/>
          <w:szCs w:val="21"/>
        </w:rPr>
        <w:t>二、供应商的资格要求：</w:t>
      </w:r>
      <w:bookmarkEnd w:id="5"/>
      <w:bookmarkEnd w:id="6"/>
      <w:bookmarkEnd w:id="7"/>
      <w:bookmarkEnd w:id="8"/>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1.满足《中华人民共和国政府采购法》第二十二条规定；</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bookmarkStart w:id="9" w:name="_Toc28359091"/>
      <w:bookmarkStart w:id="10" w:name="_Toc28359014"/>
      <w:r>
        <w:rPr>
          <w:rFonts w:ascii="仿宋_GB2312" w:eastAsia="仿宋_GB2312" w:hAnsi="仿宋_GB2312" w:cs="仿宋_GB2312" w:hint="eastAsia"/>
          <w:szCs w:val="21"/>
        </w:rPr>
        <w:t>2.落实政府采购政策需满足的资格要求：无</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i/>
          <w:iCs/>
          <w:szCs w:val="21"/>
          <w:u w:val="single"/>
        </w:rPr>
      </w:pPr>
      <w:r>
        <w:rPr>
          <w:rFonts w:ascii="仿宋_GB2312" w:eastAsia="仿宋_GB2312" w:hAnsi="仿宋_GB2312" w:cs="仿宋_GB2312" w:hint="eastAsia"/>
          <w:szCs w:val="21"/>
        </w:rPr>
        <w:t>3.本项目的特定资格要求：无</w:t>
      </w:r>
    </w:p>
    <w:p w:rsidR="00D459F3" w:rsidRDefault="00D459F3" w:rsidP="00D459F3">
      <w:pPr>
        <w:adjustRightInd w:val="0"/>
        <w:snapToGrid w:val="0"/>
        <w:spacing w:line="360" w:lineRule="auto"/>
        <w:rPr>
          <w:rFonts w:ascii="仿宋_GB2312" w:eastAsia="仿宋_GB2312" w:hAnsi="仿宋_GB2312" w:cs="仿宋_GB2312" w:hint="eastAsia"/>
          <w:szCs w:val="21"/>
        </w:rPr>
      </w:pPr>
      <w:r>
        <w:rPr>
          <w:rFonts w:ascii="仿宋_GB2312" w:eastAsia="仿宋_GB2312" w:hAnsi="仿宋_GB2312" w:cs="仿宋_GB2312" w:hint="eastAsia"/>
          <w:szCs w:val="21"/>
        </w:rPr>
        <w:t>三、政府采购供应商入库须知</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szCs w:val="21"/>
        </w:rPr>
      </w:pPr>
      <w:bookmarkStart w:id="11" w:name="_Toc35393800"/>
      <w:bookmarkStart w:id="12" w:name="_Toc35393631"/>
      <w:r>
        <w:rPr>
          <w:rFonts w:ascii="仿宋_GB2312" w:eastAsia="仿宋_GB2312" w:hAnsi="仿宋_GB2312" w:cs="仿宋_GB2312" w:hint="eastAsia"/>
          <w:szCs w:val="21"/>
        </w:rPr>
        <w:t>参加辽宁省政府采购活动的供应商未进入辽宁省政府采购</w:t>
      </w:r>
      <w:proofErr w:type="gramStart"/>
      <w:r>
        <w:rPr>
          <w:rFonts w:ascii="仿宋_GB2312" w:eastAsia="仿宋_GB2312" w:hAnsi="仿宋_GB2312" w:cs="仿宋_GB2312" w:hint="eastAsia"/>
          <w:szCs w:val="21"/>
        </w:rPr>
        <w:t>供应商库的</w:t>
      </w:r>
      <w:proofErr w:type="gramEnd"/>
      <w:r>
        <w:rPr>
          <w:rFonts w:ascii="仿宋_GB2312" w:eastAsia="仿宋_GB2312" w:hAnsi="仿宋_GB2312" w:cs="仿宋_GB2312" w:hint="eastAsia"/>
          <w:szCs w:val="21"/>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Pr>
          <w:rFonts w:ascii="仿宋_GB2312" w:eastAsia="仿宋_GB2312" w:hAnsi="仿宋_GB2312" w:cs="仿宋_GB2312" w:hint="eastAsia"/>
          <w:szCs w:val="21"/>
        </w:rPr>
        <w:t>辽财采函</w:t>
      </w:r>
      <w:proofErr w:type="gramEnd"/>
      <w:r>
        <w:rPr>
          <w:rFonts w:ascii="仿宋_GB2312" w:eastAsia="仿宋_GB2312" w:hAnsi="仿宋_GB2312" w:cs="仿宋_GB2312" w:hint="eastAsia"/>
          <w:szCs w:val="21"/>
        </w:rPr>
        <w:t>〔2020〕198号）。</w:t>
      </w:r>
    </w:p>
    <w:p w:rsidR="00D459F3" w:rsidRDefault="00D459F3" w:rsidP="00D459F3">
      <w:pPr>
        <w:adjustRightInd w:val="0"/>
        <w:snapToGrid w:val="0"/>
        <w:spacing w:line="360" w:lineRule="auto"/>
        <w:rPr>
          <w:rFonts w:ascii="仿宋_GB2312" w:eastAsia="仿宋_GB2312" w:hAnsi="仿宋_GB2312" w:cs="仿宋_GB2312" w:hint="eastAsia"/>
          <w:szCs w:val="21"/>
        </w:rPr>
      </w:pPr>
      <w:r>
        <w:rPr>
          <w:rFonts w:ascii="仿宋_GB2312" w:eastAsia="仿宋_GB2312" w:hAnsi="仿宋_GB2312" w:cs="仿宋_GB2312" w:hint="eastAsia"/>
          <w:szCs w:val="21"/>
        </w:rPr>
        <w:t>四、获取采购文件</w:t>
      </w:r>
      <w:bookmarkEnd w:id="9"/>
      <w:bookmarkEnd w:id="10"/>
      <w:bookmarkEnd w:id="11"/>
      <w:bookmarkEnd w:id="12"/>
    </w:p>
    <w:p w:rsidR="00D459F3" w:rsidRDefault="00D459F3" w:rsidP="00D459F3">
      <w:pPr>
        <w:adjustRightInd w:val="0"/>
        <w:snapToGrid w:val="0"/>
        <w:spacing w:line="360" w:lineRule="auto"/>
        <w:ind w:firstLine="540"/>
        <w:rPr>
          <w:rFonts w:ascii="仿宋_GB2312" w:eastAsia="仿宋_GB2312" w:hAnsi="仿宋_GB2312" w:cs="仿宋_GB2312" w:hint="eastAsia"/>
          <w:szCs w:val="21"/>
        </w:rPr>
      </w:pPr>
      <w:r>
        <w:rPr>
          <w:rFonts w:ascii="仿宋_GB2312" w:eastAsia="仿宋_GB2312" w:hAnsi="仿宋_GB2312" w:cs="仿宋_GB2312" w:hint="eastAsia"/>
          <w:szCs w:val="21"/>
        </w:rPr>
        <w:t>时间：</w:t>
      </w:r>
      <w:r>
        <w:rPr>
          <w:rFonts w:ascii="仿宋_GB2312" w:eastAsia="仿宋_GB2312" w:hAnsi="仿宋_GB2312" w:cs="仿宋_GB2312" w:hint="eastAsia"/>
          <w:szCs w:val="21"/>
          <w:u w:val="single"/>
        </w:rPr>
        <w:t>2022年7月7日</w:t>
      </w:r>
      <w:r>
        <w:rPr>
          <w:rFonts w:ascii="仿宋_GB2312" w:eastAsia="仿宋_GB2312" w:hAnsi="仿宋_GB2312" w:cs="仿宋_GB2312" w:hint="eastAsia"/>
          <w:szCs w:val="21"/>
        </w:rPr>
        <w:t>至</w:t>
      </w:r>
      <w:r>
        <w:rPr>
          <w:rFonts w:ascii="仿宋_GB2312" w:eastAsia="仿宋_GB2312" w:hAnsi="仿宋_GB2312" w:cs="仿宋_GB2312" w:hint="eastAsia"/>
          <w:szCs w:val="21"/>
          <w:u w:val="single"/>
        </w:rPr>
        <w:t>2022年7月13日</w:t>
      </w:r>
      <w:r>
        <w:rPr>
          <w:rFonts w:ascii="仿宋_GB2312" w:eastAsia="仿宋_GB2312" w:hAnsi="仿宋_GB2312" w:cs="仿宋_GB2312" w:hint="eastAsia"/>
          <w:iCs/>
          <w:szCs w:val="21"/>
          <w:u w:val="single"/>
        </w:rPr>
        <w:t>（磋商</w:t>
      </w:r>
      <w:r>
        <w:rPr>
          <w:rFonts w:ascii="仿宋_GB2312" w:eastAsia="仿宋_GB2312" w:hAnsi="仿宋_GB2312" w:cs="仿宋_GB2312" w:hint="eastAsia"/>
          <w:i/>
          <w:szCs w:val="21"/>
          <w:u w:val="single"/>
        </w:rPr>
        <w:t>文件的发售期限自开始之日起不得少于5个工作日</w:t>
      </w:r>
      <w:r>
        <w:rPr>
          <w:rFonts w:ascii="仿宋_GB2312" w:eastAsia="仿宋_GB2312" w:hAnsi="仿宋_GB2312" w:cs="仿宋_GB2312" w:hint="eastAsia"/>
          <w:iCs/>
          <w:szCs w:val="21"/>
          <w:u w:val="single"/>
        </w:rPr>
        <w:t>）</w:t>
      </w:r>
      <w:r>
        <w:rPr>
          <w:rFonts w:ascii="仿宋_GB2312" w:eastAsia="仿宋_GB2312" w:hAnsi="仿宋_GB2312" w:cs="仿宋_GB2312" w:hint="eastAsia"/>
          <w:szCs w:val="21"/>
        </w:rPr>
        <w:t>，每天上午</w:t>
      </w:r>
      <w:r>
        <w:rPr>
          <w:rFonts w:ascii="仿宋_GB2312" w:eastAsia="仿宋_GB2312" w:hAnsi="仿宋_GB2312" w:cs="仿宋_GB2312" w:hint="eastAsia"/>
          <w:szCs w:val="21"/>
          <w:u w:val="single"/>
        </w:rPr>
        <w:t>08：00</w:t>
      </w:r>
      <w:r>
        <w:rPr>
          <w:rFonts w:ascii="仿宋_GB2312" w:eastAsia="仿宋_GB2312" w:hAnsi="仿宋_GB2312" w:cs="仿宋_GB2312" w:hint="eastAsia"/>
          <w:szCs w:val="21"/>
        </w:rPr>
        <w:t>至</w:t>
      </w:r>
      <w:r>
        <w:rPr>
          <w:rFonts w:ascii="仿宋_GB2312" w:eastAsia="仿宋_GB2312" w:hAnsi="仿宋_GB2312" w:cs="仿宋_GB2312" w:hint="eastAsia"/>
          <w:szCs w:val="21"/>
          <w:u w:val="single"/>
        </w:rPr>
        <w:t>12：00</w:t>
      </w:r>
      <w:r>
        <w:rPr>
          <w:rFonts w:ascii="仿宋_GB2312" w:eastAsia="仿宋_GB2312" w:hAnsi="仿宋_GB2312" w:cs="仿宋_GB2312" w:hint="eastAsia"/>
          <w:szCs w:val="21"/>
        </w:rPr>
        <w:t>，下午</w:t>
      </w:r>
      <w:r>
        <w:rPr>
          <w:rFonts w:ascii="仿宋_GB2312" w:eastAsia="仿宋_GB2312" w:hAnsi="仿宋_GB2312" w:cs="仿宋_GB2312" w:hint="eastAsia"/>
          <w:szCs w:val="21"/>
          <w:u w:val="single"/>
        </w:rPr>
        <w:t>13：00</w:t>
      </w:r>
      <w:r>
        <w:rPr>
          <w:rFonts w:ascii="仿宋_GB2312" w:eastAsia="仿宋_GB2312" w:hAnsi="仿宋_GB2312" w:cs="仿宋_GB2312" w:hint="eastAsia"/>
          <w:szCs w:val="21"/>
        </w:rPr>
        <w:t>至</w:t>
      </w:r>
      <w:r>
        <w:rPr>
          <w:rFonts w:ascii="仿宋_GB2312" w:eastAsia="仿宋_GB2312" w:hAnsi="仿宋_GB2312" w:cs="仿宋_GB2312" w:hint="eastAsia"/>
          <w:szCs w:val="21"/>
          <w:u w:val="single"/>
        </w:rPr>
        <w:t>17：00</w:t>
      </w:r>
      <w:r>
        <w:rPr>
          <w:rFonts w:ascii="仿宋_GB2312" w:eastAsia="仿宋_GB2312" w:hAnsi="仿宋_GB2312" w:cs="仿宋_GB2312" w:hint="eastAsia"/>
          <w:szCs w:val="21"/>
        </w:rPr>
        <w:t>（北京时间，法定节假日除外 ）</w:t>
      </w:r>
    </w:p>
    <w:p w:rsidR="00D459F3" w:rsidRDefault="00D459F3" w:rsidP="00D459F3">
      <w:pPr>
        <w:adjustRightInd w:val="0"/>
        <w:snapToGrid w:val="0"/>
        <w:spacing w:line="360" w:lineRule="auto"/>
        <w:ind w:firstLine="540"/>
        <w:rPr>
          <w:rFonts w:ascii="仿宋_GB2312" w:eastAsia="仿宋_GB2312" w:hAnsi="仿宋_GB2312" w:cs="仿宋_GB2312" w:hint="eastAsia"/>
          <w:szCs w:val="21"/>
          <w:u w:val="single"/>
        </w:rPr>
      </w:pPr>
      <w:r>
        <w:rPr>
          <w:rFonts w:ascii="仿宋_GB2312" w:eastAsia="仿宋_GB2312" w:hAnsi="仿宋_GB2312" w:cs="仿宋_GB2312" w:hint="eastAsia"/>
          <w:szCs w:val="21"/>
        </w:rPr>
        <w:lastRenderedPageBreak/>
        <w:t>地点：辽宁中弘工程咨询有限公司</w:t>
      </w:r>
    </w:p>
    <w:p w:rsidR="00D459F3" w:rsidRDefault="00D459F3" w:rsidP="00D459F3">
      <w:pPr>
        <w:adjustRightInd w:val="0"/>
        <w:snapToGrid w:val="0"/>
        <w:spacing w:line="360" w:lineRule="auto"/>
        <w:ind w:firstLine="540"/>
        <w:rPr>
          <w:rFonts w:ascii="仿宋_GB2312" w:eastAsia="仿宋_GB2312" w:hAnsi="仿宋_GB2312" w:cs="仿宋_GB2312" w:hint="eastAsia"/>
          <w:szCs w:val="21"/>
          <w:u w:val="single"/>
        </w:rPr>
      </w:pPr>
      <w:r>
        <w:rPr>
          <w:rFonts w:ascii="仿宋_GB2312" w:eastAsia="仿宋_GB2312" w:hAnsi="仿宋_GB2312" w:cs="仿宋_GB2312" w:hint="eastAsia"/>
          <w:szCs w:val="21"/>
        </w:rPr>
        <w:t>方式：邮箱报名/现场报名</w:t>
      </w:r>
    </w:p>
    <w:p w:rsidR="00D459F3" w:rsidRDefault="00D459F3" w:rsidP="00D459F3">
      <w:pPr>
        <w:adjustRightInd w:val="0"/>
        <w:snapToGrid w:val="0"/>
        <w:spacing w:line="360" w:lineRule="auto"/>
        <w:ind w:firstLine="540"/>
        <w:rPr>
          <w:rFonts w:ascii="仿宋_GB2312" w:eastAsia="仿宋_GB2312" w:hAnsi="仿宋_GB2312" w:cs="仿宋_GB2312" w:hint="eastAsia"/>
          <w:szCs w:val="21"/>
        </w:rPr>
      </w:pPr>
      <w:r>
        <w:rPr>
          <w:rFonts w:ascii="仿宋_GB2312" w:eastAsia="仿宋_GB2312" w:hAnsi="仿宋_GB2312" w:cs="仿宋_GB2312" w:hint="eastAsia"/>
          <w:szCs w:val="21"/>
        </w:rPr>
        <w:t>售价：500元/份</w:t>
      </w:r>
    </w:p>
    <w:p w:rsidR="00D459F3" w:rsidRDefault="00D459F3" w:rsidP="00D459F3">
      <w:pPr>
        <w:widowControl/>
        <w:adjustRightInd w:val="0"/>
        <w:snapToGrid w:val="0"/>
        <w:spacing w:line="360" w:lineRule="auto"/>
        <w:ind w:firstLine="480"/>
        <w:jc w:val="left"/>
        <w:rPr>
          <w:rFonts w:ascii="仿宋_GB2312" w:eastAsia="仿宋_GB2312" w:hAnsi="仿宋_GB2312" w:cs="仿宋_GB2312" w:hint="eastAsia"/>
          <w:szCs w:val="21"/>
        </w:rPr>
      </w:pPr>
      <w:r>
        <w:rPr>
          <w:rFonts w:ascii="仿宋_GB2312" w:eastAsia="仿宋_GB2312" w:hAnsi="仿宋_GB2312" w:cs="仿宋_GB2312" w:hint="eastAsia"/>
          <w:szCs w:val="21"/>
        </w:rPr>
        <w:t>疫情期间为尽量减少人员流动，本项目可以线上报名，获取电子版采购文件。投标供应商需将报名材料复印件盖好公章的扫描件发送到lnzhcgdl@163.com邮箱（扫描件要求字迹、画面清晰），邮件标题统一格式为“项目名称+联系人姓名+联系方式”，所有材料扫描件发送至指定邮箱后致电0412-2211900，确定报名时间以收到符合要求的报名资料邮件为准。报名资料仅限于领取文件，详细资格审查以评标委员会的评审结果为准。如无要求的资料需提供证件主管部门相关证明。（报名材料包括：（1）法人或者其他组织的营业执照等主体证明文件或自然人的身份证明复印件（自然人身份证明仅限在自然人作为响应主体时使用）；（2）法定代表人（或非法人组织负责人）身份证明书原件（自然人作为响应主体时不需提供）；（3）授权委托书原件（法定代表人、非法人组织负责人、自然人本人购买采购文件的无需提供）。</w:t>
      </w:r>
    </w:p>
    <w:p w:rsidR="00D459F3" w:rsidRDefault="00D459F3" w:rsidP="00D459F3">
      <w:pPr>
        <w:adjustRightInd w:val="0"/>
        <w:snapToGrid w:val="0"/>
        <w:spacing w:line="360" w:lineRule="auto"/>
        <w:rPr>
          <w:rFonts w:ascii="仿宋_GB2312" w:eastAsia="仿宋_GB2312" w:hAnsi="仿宋_GB2312" w:cs="仿宋_GB2312" w:hint="eastAsia"/>
          <w:szCs w:val="21"/>
        </w:rPr>
      </w:pPr>
      <w:bookmarkStart w:id="13" w:name="_Toc35393801"/>
      <w:bookmarkStart w:id="14" w:name="_Toc35393632"/>
      <w:bookmarkStart w:id="15" w:name="_Toc28359015"/>
      <w:bookmarkStart w:id="16" w:name="_Toc28359092"/>
      <w:r>
        <w:rPr>
          <w:rFonts w:ascii="仿宋_GB2312" w:eastAsia="仿宋_GB2312" w:hAnsi="仿宋_GB2312" w:cs="仿宋_GB2312" w:hint="eastAsia"/>
          <w:szCs w:val="21"/>
        </w:rPr>
        <w:t>五、响应文件提交</w:t>
      </w:r>
      <w:bookmarkEnd w:id="13"/>
      <w:bookmarkEnd w:id="14"/>
      <w:bookmarkEnd w:id="15"/>
      <w:bookmarkEnd w:id="16"/>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bCs/>
          <w:szCs w:val="21"/>
          <w:u w:val="single"/>
        </w:rPr>
      </w:pPr>
      <w:r>
        <w:rPr>
          <w:rFonts w:ascii="仿宋_GB2312" w:eastAsia="仿宋_GB2312" w:hAnsi="仿宋_GB2312" w:cs="仿宋_GB2312" w:hint="eastAsia"/>
          <w:szCs w:val="21"/>
        </w:rPr>
        <w:t>截止时间：</w:t>
      </w:r>
      <w:r>
        <w:rPr>
          <w:rFonts w:ascii="仿宋_GB2312" w:eastAsia="仿宋_GB2312" w:hAnsi="仿宋_GB2312" w:cs="仿宋_GB2312" w:hint="eastAsia"/>
          <w:szCs w:val="21"/>
          <w:u w:val="single"/>
        </w:rPr>
        <w:t>2022</w:t>
      </w:r>
      <w:r>
        <w:rPr>
          <w:rFonts w:ascii="仿宋_GB2312" w:eastAsia="仿宋_GB2312" w:hAnsi="仿宋_GB2312" w:cs="仿宋_GB2312" w:hint="eastAsia"/>
          <w:bCs/>
          <w:szCs w:val="21"/>
          <w:u w:val="single"/>
        </w:rPr>
        <w:t>年7月21日13点 30分</w:t>
      </w:r>
      <w:r>
        <w:rPr>
          <w:rFonts w:ascii="仿宋_GB2312" w:eastAsia="仿宋_GB2312" w:hAnsi="仿宋_GB2312" w:cs="仿宋_GB2312" w:hint="eastAsia"/>
          <w:bCs/>
          <w:szCs w:val="21"/>
        </w:rPr>
        <w:t>（北京时间）</w:t>
      </w:r>
      <w:r>
        <w:rPr>
          <w:rFonts w:ascii="仿宋_GB2312" w:eastAsia="仿宋_GB2312" w:hAnsi="仿宋_GB2312" w:cs="仿宋_GB2312" w:hint="eastAsia"/>
          <w:iCs/>
          <w:szCs w:val="21"/>
          <w:u w:val="single"/>
        </w:rPr>
        <w:t>（</w:t>
      </w:r>
      <w:r>
        <w:rPr>
          <w:rFonts w:ascii="仿宋_GB2312" w:eastAsia="仿宋_GB2312" w:hAnsi="仿宋_GB2312" w:cs="仿宋_GB2312" w:hint="eastAsia"/>
          <w:i/>
          <w:szCs w:val="21"/>
          <w:u w:val="single"/>
        </w:rPr>
        <w:t>从磋商文件开始发出之日起</w:t>
      </w:r>
      <w:proofErr w:type="gramStart"/>
      <w:r>
        <w:rPr>
          <w:rFonts w:ascii="仿宋_GB2312" w:eastAsia="仿宋_GB2312" w:hAnsi="仿宋_GB2312" w:cs="仿宋_GB2312" w:hint="eastAsia"/>
          <w:i/>
          <w:szCs w:val="21"/>
          <w:u w:val="single"/>
        </w:rPr>
        <w:t>至供应</w:t>
      </w:r>
      <w:proofErr w:type="gramEnd"/>
      <w:r>
        <w:rPr>
          <w:rFonts w:ascii="仿宋_GB2312" w:eastAsia="仿宋_GB2312" w:hAnsi="仿宋_GB2312" w:cs="仿宋_GB2312" w:hint="eastAsia"/>
          <w:i/>
          <w:szCs w:val="21"/>
          <w:u w:val="single"/>
        </w:rPr>
        <w:t>商提交首次响应文件截止之日</w:t>
      </w:r>
      <w:proofErr w:type="gramStart"/>
      <w:r>
        <w:rPr>
          <w:rFonts w:ascii="仿宋_GB2312" w:eastAsia="仿宋_GB2312" w:hAnsi="仿宋_GB2312" w:cs="仿宋_GB2312" w:hint="eastAsia"/>
          <w:i/>
          <w:szCs w:val="21"/>
          <w:u w:val="single"/>
        </w:rPr>
        <w:t>止不得</w:t>
      </w:r>
      <w:proofErr w:type="gramEnd"/>
      <w:r>
        <w:rPr>
          <w:rFonts w:ascii="仿宋_GB2312" w:eastAsia="仿宋_GB2312" w:hAnsi="仿宋_GB2312" w:cs="仿宋_GB2312" w:hint="eastAsia"/>
          <w:i/>
          <w:szCs w:val="21"/>
          <w:u w:val="single"/>
        </w:rPr>
        <w:t>少于10日</w:t>
      </w:r>
      <w:r>
        <w:rPr>
          <w:rFonts w:ascii="仿宋_GB2312" w:eastAsia="仿宋_GB2312" w:hAnsi="仿宋_GB2312" w:cs="仿宋_GB2312" w:hint="eastAsia"/>
          <w:iCs/>
          <w:szCs w:val="21"/>
          <w:u w:val="single"/>
        </w:rPr>
        <w:t>）</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bCs/>
          <w:szCs w:val="21"/>
          <w:u w:val="single"/>
        </w:rPr>
      </w:pPr>
      <w:r>
        <w:rPr>
          <w:rFonts w:ascii="仿宋_GB2312" w:eastAsia="仿宋_GB2312" w:hAnsi="仿宋_GB2312" w:cs="仿宋_GB2312" w:hint="eastAsia"/>
          <w:szCs w:val="21"/>
        </w:rPr>
        <w:t>地点：辽宁中弘工程咨询有限公司</w:t>
      </w:r>
    </w:p>
    <w:p w:rsidR="00D459F3" w:rsidRDefault="00D459F3" w:rsidP="00D459F3">
      <w:pPr>
        <w:adjustRightInd w:val="0"/>
        <w:snapToGrid w:val="0"/>
        <w:spacing w:line="360" w:lineRule="auto"/>
        <w:rPr>
          <w:rFonts w:ascii="仿宋_GB2312" w:eastAsia="仿宋_GB2312" w:hAnsi="仿宋_GB2312" w:cs="仿宋_GB2312" w:hint="eastAsia"/>
          <w:szCs w:val="21"/>
        </w:rPr>
      </w:pPr>
      <w:bookmarkStart w:id="17" w:name="_Toc35393633"/>
      <w:bookmarkStart w:id="18" w:name="_Toc35393802"/>
      <w:bookmarkStart w:id="19" w:name="_Toc28359093"/>
      <w:bookmarkStart w:id="20" w:name="_Toc28359016"/>
      <w:r>
        <w:rPr>
          <w:rFonts w:ascii="仿宋_GB2312" w:eastAsia="仿宋_GB2312" w:hAnsi="仿宋_GB2312" w:cs="仿宋_GB2312" w:hint="eastAsia"/>
          <w:szCs w:val="21"/>
        </w:rPr>
        <w:t>六、开启</w:t>
      </w:r>
      <w:bookmarkEnd w:id="17"/>
      <w:bookmarkEnd w:id="18"/>
      <w:bookmarkEnd w:id="19"/>
      <w:bookmarkEnd w:id="20"/>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bCs/>
          <w:szCs w:val="21"/>
          <w:u w:val="single"/>
        </w:rPr>
      </w:pPr>
      <w:r>
        <w:rPr>
          <w:rFonts w:ascii="仿宋_GB2312" w:eastAsia="仿宋_GB2312" w:hAnsi="仿宋_GB2312" w:cs="仿宋_GB2312" w:hint="eastAsia"/>
          <w:szCs w:val="21"/>
        </w:rPr>
        <w:t>时间：</w:t>
      </w:r>
      <w:r>
        <w:rPr>
          <w:rFonts w:ascii="仿宋_GB2312" w:eastAsia="仿宋_GB2312" w:hAnsi="仿宋_GB2312" w:cs="仿宋_GB2312" w:hint="eastAsia"/>
          <w:szCs w:val="21"/>
          <w:u w:val="single"/>
        </w:rPr>
        <w:t>2022</w:t>
      </w:r>
      <w:r>
        <w:rPr>
          <w:rFonts w:ascii="仿宋_GB2312" w:eastAsia="仿宋_GB2312" w:hAnsi="仿宋_GB2312" w:cs="仿宋_GB2312" w:hint="eastAsia"/>
          <w:bCs/>
          <w:szCs w:val="21"/>
          <w:u w:val="single"/>
        </w:rPr>
        <w:t>年7月21日13点30分</w:t>
      </w:r>
      <w:r>
        <w:rPr>
          <w:rFonts w:ascii="仿宋_GB2312" w:eastAsia="仿宋_GB2312" w:hAnsi="仿宋_GB2312" w:cs="仿宋_GB2312" w:hint="eastAsia"/>
          <w:bCs/>
          <w:szCs w:val="21"/>
        </w:rPr>
        <w:t>（北京时间）</w:t>
      </w:r>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bCs/>
          <w:szCs w:val="21"/>
          <w:u w:val="single"/>
        </w:rPr>
      </w:pPr>
      <w:r>
        <w:rPr>
          <w:rFonts w:ascii="仿宋_GB2312" w:eastAsia="仿宋_GB2312" w:hAnsi="仿宋_GB2312" w:cs="仿宋_GB2312" w:hint="eastAsia"/>
          <w:szCs w:val="21"/>
        </w:rPr>
        <w:t>地点：辽宁中弘工程咨询有限公司开标室</w:t>
      </w:r>
    </w:p>
    <w:p w:rsidR="00D459F3" w:rsidRDefault="00D459F3" w:rsidP="00D459F3">
      <w:pPr>
        <w:adjustRightInd w:val="0"/>
        <w:snapToGrid w:val="0"/>
        <w:spacing w:line="360" w:lineRule="auto"/>
        <w:rPr>
          <w:rFonts w:ascii="仿宋_GB2312" w:eastAsia="仿宋_GB2312" w:hAnsi="仿宋_GB2312" w:cs="仿宋_GB2312" w:hint="eastAsia"/>
          <w:szCs w:val="21"/>
        </w:rPr>
      </w:pPr>
      <w:bookmarkStart w:id="21" w:name="_Toc28359094"/>
      <w:bookmarkStart w:id="22" w:name="_Toc35393803"/>
      <w:bookmarkStart w:id="23" w:name="_Toc28359017"/>
      <w:bookmarkStart w:id="24" w:name="_Toc35393634"/>
      <w:r>
        <w:rPr>
          <w:rFonts w:ascii="仿宋_GB2312" w:eastAsia="仿宋_GB2312" w:hAnsi="仿宋_GB2312" w:cs="仿宋_GB2312" w:hint="eastAsia"/>
          <w:szCs w:val="21"/>
        </w:rPr>
        <w:t>七、公告期限</w:t>
      </w:r>
      <w:bookmarkEnd w:id="21"/>
      <w:bookmarkEnd w:id="22"/>
      <w:bookmarkEnd w:id="23"/>
      <w:bookmarkEnd w:id="24"/>
    </w:p>
    <w:p w:rsidR="00D459F3" w:rsidRDefault="00D459F3" w:rsidP="00D459F3">
      <w:pPr>
        <w:adjustRightInd w:val="0"/>
        <w:snapToGri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自本公告发布之日起3个工作日。</w:t>
      </w:r>
    </w:p>
    <w:p w:rsidR="00D459F3" w:rsidRDefault="00D459F3" w:rsidP="00D459F3">
      <w:pPr>
        <w:keepNext/>
        <w:keepLines/>
        <w:adjustRightInd w:val="0"/>
        <w:snapToGrid w:val="0"/>
        <w:spacing w:line="360" w:lineRule="auto"/>
        <w:rPr>
          <w:rFonts w:ascii="仿宋_GB2312" w:eastAsia="仿宋_GB2312" w:hAnsi="仿宋_GB2312" w:cs="仿宋_GB2312" w:hint="eastAsia"/>
          <w:bCs/>
          <w:szCs w:val="21"/>
        </w:rPr>
      </w:pPr>
      <w:r>
        <w:rPr>
          <w:rFonts w:ascii="仿宋_GB2312" w:eastAsia="仿宋_GB2312" w:hAnsi="仿宋_GB2312" w:cs="仿宋_GB2312" w:hint="eastAsia"/>
          <w:bCs/>
          <w:szCs w:val="21"/>
        </w:rPr>
        <w:t>八、质疑与投诉</w:t>
      </w:r>
    </w:p>
    <w:p w:rsidR="00D459F3" w:rsidRDefault="00D459F3" w:rsidP="00D459F3">
      <w:pPr>
        <w:widowControl/>
        <w:adjustRightInd w:val="0"/>
        <w:snapToGrid w:val="0"/>
        <w:spacing w:line="360" w:lineRule="auto"/>
        <w:ind w:firstLine="539"/>
        <w:jc w:val="left"/>
        <w:rPr>
          <w:rFonts w:ascii="仿宋_GB2312" w:eastAsia="仿宋_GB2312" w:hAnsi="仿宋_GB2312" w:cs="仿宋_GB2312" w:hint="eastAsia"/>
          <w:szCs w:val="21"/>
        </w:rPr>
      </w:pPr>
      <w:r>
        <w:rPr>
          <w:rFonts w:ascii="仿宋_GB2312" w:eastAsia="仿宋_GB2312" w:hAnsi="仿宋_GB2312" w:cs="仿宋_GB2312" w:hint="eastAsia"/>
          <w:szCs w:val="21"/>
        </w:rPr>
        <w:t>供应商认为自己的权益受到损害的，可以在知道或者应知其权益受到损害之日起七个工作日内，向采购代理机构或采购人提出质疑。</w:t>
      </w:r>
    </w:p>
    <w:p w:rsidR="00D459F3" w:rsidRDefault="00D459F3" w:rsidP="00D459F3">
      <w:pPr>
        <w:widowControl/>
        <w:adjustRightInd w:val="0"/>
        <w:snapToGrid w:val="0"/>
        <w:spacing w:line="360" w:lineRule="auto"/>
        <w:ind w:firstLine="480"/>
        <w:jc w:val="left"/>
        <w:rPr>
          <w:rFonts w:ascii="仿宋_GB2312" w:eastAsia="仿宋_GB2312" w:hAnsi="仿宋_GB2312" w:cs="仿宋_GB2312" w:hint="eastAsia"/>
          <w:szCs w:val="21"/>
        </w:rPr>
      </w:pPr>
      <w:r>
        <w:rPr>
          <w:rFonts w:ascii="仿宋_GB2312" w:eastAsia="仿宋_GB2312" w:hAnsi="仿宋_GB2312" w:cs="仿宋_GB2312" w:hint="eastAsia"/>
          <w:szCs w:val="21"/>
        </w:rPr>
        <w:t>1、接收质疑函方式：书面纸质质疑函</w:t>
      </w:r>
    </w:p>
    <w:p w:rsidR="00D459F3" w:rsidRDefault="00D459F3" w:rsidP="00D459F3">
      <w:pPr>
        <w:widowControl/>
        <w:adjustRightInd w:val="0"/>
        <w:snapToGrid w:val="0"/>
        <w:spacing w:line="360" w:lineRule="auto"/>
        <w:ind w:firstLine="480"/>
        <w:jc w:val="left"/>
        <w:rPr>
          <w:rFonts w:ascii="仿宋_GB2312" w:eastAsia="仿宋_GB2312" w:hAnsi="仿宋_GB2312" w:cs="仿宋_GB2312" w:hint="eastAsia"/>
          <w:szCs w:val="21"/>
        </w:rPr>
      </w:pPr>
      <w:r>
        <w:rPr>
          <w:rFonts w:ascii="仿宋_GB2312" w:eastAsia="仿宋_GB2312" w:hAnsi="仿宋_GB2312" w:cs="仿宋_GB2312" w:hint="eastAsia"/>
          <w:szCs w:val="21"/>
        </w:rPr>
        <w:t>2、质疑函内容、格式：应符合《政府采购质疑和投诉办法》相关规定和财政部制定的《政府采购质疑函范本》格式，详见辽宁政府采购网。</w:t>
      </w:r>
    </w:p>
    <w:p w:rsidR="00D459F3" w:rsidRDefault="00D459F3" w:rsidP="00D459F3">
      <w:pPr>
        <w:widowControl/>
        <w:adjustRightInd w:val="0"/>
        <w:snapToGrid w:val="0"/>
        <w:spacing w:line="360" w:lineRule="auto"/>
        <w:ind w:firstLine="480"/>
        <w:jc w:val="left"/>
        <w:rPr>
          <w:rFonts w:ascii="仿宋_GB2312" w:eastAsia="仿宋_GB2312" w:hAnsi="仿宋_GB2312" w:cs="仿宋_GB2312" w:hint="eastAsia"/>
          <w:szCs w:val="21"/>
        </w:rPr>
      </w:pPr>
      <w:r>
        <w:rPr>
          <w:rFonts w:ascii="仿宋_GB2312" w:eastAsia="仿宋_GB2312" w:hAnsi="仿宋_GB2312" w:cs="仿宋_GB2312" w:hint="eastAsia"/>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答复的，可以在答复期满后15个工作日内向本级财政部门提起投诉。</w:t>
      </w:r>
    </w:p>
    <w:p w:rsidR="00D459F3" w:rsidRDefault="00D459F3" w:rsidP="00D459F3">
      <w:pPr>
        <w:adjustRightInd w:val="0"/>
        <w:snapToGrid w:val="0"/>
        <w:spacing w:line="360" w:lineRule="auto"/>
        <w:rPr>
          <w:rFonts w:ascii="仿宋_GB2312" w:eastAsia="仿宋_GB2312" w:hAnsi="仿宋_GB2312" w:cs="仿宋_GB2312" w:hint="eastAsia"/>
          <w:szCs w:val="21"/>
        </w:rPr>
      </w:pPr>
      <w:bookmarkStart w:id="25" w:name="_Toc35393635"/>
      <w:bookmarkStart w:id="26" w:name="_Toc35393804"/>
      <w:r>
        <w:rPr>
          <w:rFonts w:ascii="仿宋_GB2312" w:eastAsia="仿宋_GB2312" w:hAnsi="仿宋_GB2312" w:cs="仿宋_GB2312" w:hint="eastAsia"/>
          <w:szCs w:val="21"/>
        </w:rPr>
        <w:t>九、其他补充事宜</w:t>
      </w:r>
      <w:bookmarkEnd w:id="25"/>
      <w:bookmarkEnd w:id="26"/>
    </w:p>
    <w:p w:rsidR="00D459F3" w:rsidRDefault="00D459F3" w:rsidP="00D459F3">
      <w:pPr>
        <w:widowControl/>
        <w:adjustRightInd w:val="0"/>
        <w:snapToGrid w:val="0"/>
        <w:spacing w:line="360" w:lineRule="auto"/>
        <w:ind w:firstLine="480"/>
        <w:jc w:val="left"/>
        <w:rPr>
          <w:rFonts w:ascii="仿宋_GB2312" w:eastAsia="仿宋_GB2312" w:hAnsi="仿宋_GB2312" w:cs="仿宋_GB2312" w:hint="eastAsia"/>
          <w:szCs w:val="21"/>
        </w:rPr>
      </w:pPr>
      <w:r>
        <w:rPr>
          <w:rFonts w:ascii="仿宋_GB2312" w:eastAsia="仿宋_GB2312" w:hAnsi="仿宋_GB2312" w:cs="仿宋_GB2312" w:hint="eastAsia"/>
          <w:szCs w:val="21"/>
        </w:rPr>
        <w:t>1、因新型冠状病毒感染的肺炎疫情的防控实际情况，本项目投标文件在规定的递交截止时间前只接受邮寄方式。邮寄地址：辽宁中弘工程咨询有限公司（鞍山市铁东区福利街37号）邮编： 114001 接收人：宋翰林（投标文件由顺丰速运公司送至指定的投标文件存</w:t>
      </w:r>
      <w:r>
        <w:rPr>
          <w:rFonts w:ascii="仿宋_GB2312" w:eastAsia="仿宋_GB2312" w:hAnsi="仿宋_GB2312" w:cs="仿宋_GB2312" w:hint="eastAsia"/>
          <w:szCs w:val="21"/>
        </w:rPr>
        <w:lastRenderedPageBreak/>
        <w:t>放地点,并由中介代理机构人员和快递人员共同签字确认接收,存放投标文件房间24小时监控。逾期送达的或者未送达到指定地点，招标人不予受理,由投标人自行负责。同时快递外包装上须注明：项目名称、法定代表授权人姓名手机号。）邮寄费由投标人自行承担，不得到付。评审过程全程录音录像。参与磋商的供应商可使用“腾讯会议”APP收看网上直播，法定代表人（或非法人组织负责人）或授委托人可提前下载并进行注册，参加磋商会议时登陆“腾讯会议”APP。（腾讯</w:t>
      </w:r>
      <w:proofErr w:type="gramStart"/>
      <w:r>
        <w:rPr>
          <w:rFonts w:ascii="仿宋_GB2312" w:eastAsia="仿宋_GB2312" w:hAnsi="仿宋_GB2312" w:cs="仿宋_GB2312" w:hint="eastAsia"/>
          <w:szCs w:val="21"/>
        </w:rPr>
        <w:t>会议会议</w:t>
      </w:r>
      <w:proofErr w:type="gramEnd"/>
      <w:r>
        <w:rPr>
          <w:rFonts w:ascii="仿宋_GB2312" w:eastAsia="仿宋_GB2312" w:hAnsi="仿宋_GB2312" w:cs="仿宋_GB2312" w:hint="eastAsia"/>
          <w:szCs w:val="21"/>
        </w:rPr>
        <w:t>号：6523953657）。</w:t>
      </w:r>
    </w:p>
    <w:p w:rsidR="00D459F3" w:rsidRDefault="00D459F3" w:rsidP="00D459F3">
      <w:pPr>
        <w:adjustRightInd w:val="0"/>
        <w:snapToGrid w:val="0"/>
        <w:spacing w:line="360" w:lineRule="auto"/>
        <w:rPr>
          <w:rFonts w:ascii="仿宋_GB2312" w:eastAsia="仿宋_GB2312" w:hAnsi="仿宋_GB2312" w:cs="仿宋_GB2312" w:hint="eastAsia"/>
          <w:szCs w:val="21"/>
        </w:rPr>
      </w:pPr>
      <w:r>
        <w:rPr>
          <w:rFonts w:ascii="仿宋_GB2312" w:eastAsia="仿宋_GB2312" w:hAnsi="仿宋_GB2312" w:cs="仿宋_GB2312" w:hint="eastAsia"/>
          <w:szCs w:val="21"/>
        </w:rPr>
        <w:t>2、因新型冠状病毒感染的肺炎疫情的防控实际情况，本项目采购文件中涉及的一切原件均无需携带，投标单位邮寄的投标文件中需附有一份承诺书（格式自拟，需加盖投标单位公章），承诺投标文件中相关材料的真实可靠并保证和原件一致，采购人有权对投标单位的相关原件进行后期查验，如发现投标单位提供虚假材料，采购人将按相关程序进行处理。</w:t>
      </w:r>
    </w:p>
    <w:p w:rsidR="00D459F3" w:rsidRDefault="00D459F3" w:rsidP="00D459F3">
      <w:pPr>
        <w:adjustRightInd w:val="0"/>
        <w:snapToGrid w:val="0"/>
        <w:spacing w:line="360" w:lineRule="auto"/>
        <w:rPr>
          <w:rFonts w:ascii="仿宋_GB2312" w:eastAsia="仿宋_GB2312" w:hAnsi="仿宋_GB2312" w:cs="仿宋_GB2312" w:hint="eastAsia"/>
          <w:szCs w:val="21"/>
        </w:rPr>
      </w:pPr>
    </w:p>
    <w:p w:rsidR="00D459F3" w:rsidRDefault="00D459F3" w:rsidP="00D459F3">
      <w:pPr>
        <w:adjustRightInd w:val="0"/>
        <w:snapToGrid w:val="0"/>
        <w:spacing w:line="360" w:lineRule="auto"/>
        <w:rPr>
          <w:rFonts w:ascii="仿宋_GB2312" w:eastAsia="仿宋_GB2312" w:hAnsi="仿宋_GB2312" w:cs="仿宋_GB2312" w:hint="eastAsia"/>
          <w:szCs w:val="21"/>
        </w:rPr>
      </w:pPr>
      <w:bookmarkStart w:id="27" w:name="_Toc35393805"/>
      <w:bookmarkStart w:id="28" w:name="_Toc35393636"/>
      <w:bookmarkStart w:id="29" w:name="_Toc28359095"/>
      <w:bookmarkStart w:id="30" w:name="_Toc28359018"/>
      <w:r>
        <w:rPr>
          <w:rFonts w:ascii="仿宋_GB2312" w:eastAsia="仿宋_GB2312" w:hAnsi="仿宋_GB2312" w:cs="仿宋_GB2312" w:hint="eastAsia"/>
          <w:szCs w:val="21"/>
        </w:rPr>
        <w:t>十、凡对本次采购提出询问，请按以下方式联系。</w:t>
      </w:r>
      <w:bookmarkEnd w:id="27"/>
      <w:bookmarkEnd w:id="28"/>
      <w:bookmarkEnd w:id="29"/>
      <w:bookmarkEnd w:id="30"/>
    </w:p>
    <w:p w:rsidR="00D459F3" w:rsidRDefault="00D459F3" w:rsidP="00D459F3">
      <w:pPr>
        <w:adjustRightInd w:val="0"/>
        <w:snapToGrid w:val="0"/>
        <w:spacing w:line="360" w:lineRule="auto"/>
        <w:ind w:left="495"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1.采购人信息</w:t>
      </w:r>
    </w:p>
    <w:p w:rsidR="00D459F3" w:rsidRDefault="00D459F3" w:rsidP="00D459F3">
      <w:pPr>
        <w:widowControl/>
        <w:adjustRightInd w:val="0"/>
        <w:snapToGrid w:val="0"/>
        <w:spacing w:line="360" w:lineRule="auto"/>
        <w:ind w:firstLineChars="292" w:firstLine="613"/>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 xml:space="preserve">名称： </w:t>
      </w:r>
      <w:r>
        <w:rPr>
          <w:rFonts w:ascii="仿宋_GB2312" w:eastAsia="仿宋_GB2312" w:hAnsi="仿宋_GB2312" w:cs="仿宋_GB2312" w:hint="eastAsia"/>
          <w:kern w:val="0"/>
          <w:szCs w:val="21"/>
          <w:u w:val="single"/>
        </w:rPr>
        <w:t>鞍山高新技术产业开发区物业管理服务中心</w:t>
      </w:r>
    </w:p>
    <w:p w:rsidR="00D459F3" w:rsidRDefault="00D459F3" w:rsidP="00D459F3">
      <w:pPr>
        <w:widowControl/>
        <w:adjustRightInd w:val="0"/>
        <w:snapToGrid w:val="0"/>
        <w:spacing w:line="360" w:lineRule="auto"/>
        <w:ind w:firstLineChars="292" w:firstLine="613"/>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地址：</w:t>
      </w:r>
      <w:r>
        <w:rPr>
          <w:rFonts w:ascii="仿宋_GB2312" w:eastAsia="仿宋_GB2312" w:hAnsi="仿宋_GB2312" w:cs="仿宋_GB2312" w:hint="eastAsia"/>
          <w:szCs w:val="21"/>
          <w:u w:val="single"/>
        </w:rPr>
        <w:t>鞍山市立山区</w:t>
      </w:r>
      <w:proofErr w:type="gramStart"/>
      <w:r>
        <w:rPr>
          <w:rFonts w:ascii="仿宋_GB2312" w:eastAsia="仿宋_GB2312" w:hAnsi="仿宋_GB2312" w:cs="仿宋_GB2312" w:hint="eastAsia"/>
          <w:szCs w:val="21"/>
          <w:u w:val="single"/>
        </w:rPr>
        <w:t>深峪路</w:t>
      </w:r>
      <w:proofErr w:type="gramEnd"/>
      <w:r>
        <w:rPr>
          <w:rFonts w:ascii="仿宋_GB2312" w:eastAsia="仿宋_GB2312" w:hAnsi="仿宋_GB2312" w:cs="仿宋_GB2312" w:hint="eastAsia"/>
          <w:szCs w:val="21"/>
          <w:u w:val="single"/>
        </w:rPr>
        <w:t>高新家园东南侧约220米</w:t>
      </w:r>
    </w:p>
    <w:p w:rsidR="00D459F3" w:rsidRDefault="00D459F3" w:rsidP="00D459F3">
      <w:pPr>
        <w:widowControl/>
        <w:adjustRightInd w:val="0"/>
        <w:snapToGrid w:val="0"/>
        <w:spacing w:line="360" w:lineRule="auto"/>
        <w:ind w:firstLineChars="292" w:firstLine="613"/>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联系方式：</w:t>
      </w:r>
      <w:r>
        <w:rPr>
          <w:rFonts w:ascii="仿宋_GB2312" w:eastAsia="仿宋_GB2312" w:hAnsi="仿宋_GB2312" w:cs="仿宋_GB2312" w:hint="eastAsia"/>
          <w:kern w:val="0"/>
          <w:szCs w:val="21"/>
          <w:u w:val="single"/>
        </w:rPr>
        <w:t>0412-5267136</w:t>
      </w:r>
      <w:r>
        <w:rPr>
          <w:rFonts w:ascii="仿宋_GB2312" w:eastAsia="仿宋_GB2312" w:hAnsi="仿宋_GB2312" w:cs="仿宋_GB2312" w:hint="eastAsia"/>
          <w:szCs w:val="21"/>
          <w:u w:val="single"/>
        </w:rPr>
        <w:t xml:space="preserve">　</w:t>
      </w:r>
    </w:p>
    <w:p w:rsidR="00D459F3" w:rsidRDefault="00D459F3" w:rsidP="00D459F3">
      <w:pPr>
        <w:adjustRightInd w:val="0"/>
        <w:snapToGrid w:val="0"/>
        <w:spacing w:line="360" w:lineRule="auto"/>
        <w:ind w:left="495"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2.采购代理机构信息</w:t>
      </w:r>
    </w:p>
    <w:p w:rsidR="00D459F3" w:rsidRDefault="00D459F3" w:rsidP="00D459F3">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 xml:space="preserve">名称： </w:t>
      </w:r>
      <w:r>
        <w:rPr>
          <w:rFonts w:ascii="仿宋_GB2312" w:eastAsia="仿宋_GB2312" w:hAnsi="仿宋_GB2312" w:cs="仿宋_GB2312" w:hint="eastAsia"/>
          <w:szCs w:val="21"/>
          <w:u w:val="single"/>
        </w:rPr>
        <w:t>辽宁中弘工程咨询有限公司</w:t>
      </w:r>
    </w:p>
    <w:p w:rsidR="00D459F3" w:rsidRDefault="00D459F3" w:rsidP="00D459F3">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 xml:space="preserve">地址： </w:t>
      </w:r>
      <w:r>
        <w:rPr>
          <w:rFonts w:ascii="仿宋_GB2312" w:eastAsia="仿宋_GB2312" w:hAnsi="仿宋_GB2312" w:cs="仿宋_GB2312" w:hint="eastAsia"/>
          <w:szCs w:val="21"/>
          <w:u w:val="single"/>
        </w:rPr>
        <w:t>鞍山市铁东区福利街37号</w:t>
      </w:r>
    </w:p>
    <w:p w:rsidR="00D459F3" w:rsidRDefault="00D459F3" w:rsidP="00D459F3">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联系方式：</w:t>
      </w:r>
      <w:r>
        <w:rPr>
          <w:rFonts w:ascii="仿宋_GB2312" w:eastAsia="仿宋_GB2312" w:hAnsi="仿宋_GB2312" w:cs="仿宋_GB2312" w:hint="eastAsia"/>
          <w:szCs w:val="21"/>
          <w:u w:val="single"/>
        </w:rPr>
        <w:t>0412-2211900</w:t>
      </w:r>
    </w:p>
    <w:p w:rsidR="00D459F3" w:rsidRDefault="00D459F3" w:rsidP="00D459F3">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邮箱地址：</w:t>
      </w:r>
      <w:r>
        <w:rPr>
          <w:rFonts w:ascii="仿宋_GB2312" w:eastAsia="仿宋_GB2312" w:hAnsi="仿宋_GB2312" w:cs="仿宋_GB2312" w:hint="eastAsia"/>
          <w:szCs w:val="21"/>
          <w:u w:val="single"/>
        </w:rPr>
        <w:t>lnzhcgdl@163.com</w:t>
      </w:r>
    </w:p>
    <w:p w:rsidR="00D459F3" w:rsidRDefault="00D459F3" w:rsidP="00D459F3">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开户行：</w:t>
      </w:r>
      <w:r>
        <w:rPr>
          <w:rFonts w:ascii="仿宋_GB2312" w:eastAsia="仿宋_GB2312" w:hAnsi="仿宋_GB2312" w:cs="仿宋_GB2312" w:hint="eastAsia"/>
          <w:szCs w:val="21"/>
          <w:u w:val="single"/>
        </w:rPr>
        <w:t>中国建设银行股份有限公司鞍山分行</w:t>
      </w:r>
    </w:p>
    <w:p w:rsidR="00D459F3" w:rsidRDefault="00D459F3" w:rsidP="00D459F3">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账户名称：</w:t>
      </w:r>
      <w:r>
        <w:rPr>
          <w:rFonts w:ascii="仿宋_GB2312" w:eastAsia="仿宋_GB2312" w:hAnsi="仿宋_GB2312" w:cs="仿宋_GB2312" w:hint="eastAsia"/>
          <w:szCs w:val="21"/>
          <w:u w:val="single"/>
        </w:rPr>
        <w:t>辽宁中弘工程咨询有限公司</w:t>
      </w:r>
    </w:p>
    <w:p w:rsidR="00D459F3" w:rsidRDefault="00D459F3" w:rsidP="00D459F3">
      <w:pPr>
        <w:adjustRightInd w:val="0"/>
        <w:snapToGrid w:val="0"/>
        <w:spacing w:line="360" w:lineRule="auto"/>
        <w:ind w:firstLineChars="300" w:firstLine="630"/>
        <w:rPr>
          <w:rFonts w:ascii="仿宋" w:eastAsia="仿宋" w:hAnsi="仿宋" w:cs="宋体" w:hint="eastAsia"/>
          <w:bCs/>
          <w:szCs w:val="21"/>
        </w:rPr>
      </w:pPr>
      <w:r>
        <w:rPr>
          <w:rFonts w:ascii="仿宋_GB2312" w:eastAsia="仿宋_GB2312" w:hAnsi="仿宋_GB2312" w:cs="仿宋_GB2312" w:hint="eastAsia"/>
          <w:bCs/>
          <w:szCs w:val="21"/>
        </w:rPr>
        <w:t>账号：</w:t>
      </w:r>
      <w:r>
        <w:rPr>
          <w:rFonts w:ascii="仿宋_GB2312" w:eastAsia="仿宋_GB2312" w:hAnsi="仿宋_GB2312" w:cs="仿宋_GB2312" w:hint="eastAsia"/>
          <w:szCs w:val="21"/>
          <w:u w:val="single"/>
        </w:rPr>
        <w:t>2105 0163 0103 0000 0578</w:t>
      </w:r>
    </w:p>
    <w:p w:rsidR="00D459F3" w:rsidRDefault="00D459F3" w:rsidP="00D459F3">
      <w:pPr>
        <w:adjustRightInd w:val="0"/>
        <w:snapToGrid w:val="0"/>
        <w:spacing w:line="360" w:lineRule="auto"/>
        <w:ind w:left="495"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3.项目联系方式</w:t>
      </w:r>
    </w:p>
    <w:p w:rsidR="00D459F3" w:rsidRDefault="00D459F3" w:rsidP="00D459F3">
      <w:pPr>
        <w:adjustRightInd w:val="0"/>
        <w:snapToGrid w:val="0"/>
        <w:spacing w:line="360" w:lineRule="auto"/>
        <w:ind w:left="495"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项目联系人：</w:t>
      </w:r>
      <w:r>
        <w:rPr>
          <w:rFonts w:ascii="仿宋_GB2312" w:eastAsia="仿宋_GB2312" w:hAnsi="仿宋_GB2312" w:cs="仿宋_GB2312" w:hint="eastAsia"/>
          <w:i/>
          <w:iCs/>
          <w:szCs w:val="21"/>
          <w:u w:val="single"/>
        </w:rPr>
        <w:t>宋翰林</w:t>
      </w:r>
    </w:p>
    <w:p w:rsidR="000C667D" w:rsidRDefault="00D459F3" w:rsidP="00D459F3">
      <w:pPr>
        <w:ind w:firstLineChars="300" w:firstLine="630"/>
      </w:pPr>
      <w:bookmarkStart w:id="31" w:name="_GoBack"/>
      <w:bookmarkEnd w:id="31"/>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0412-2211900</w:t>
      </w:r>
    </w:p>
    <w:sectPr w:rsidR="000C6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AC" w:rsidRDefault="00B07EAC" w:rsidP="00F26C2A">
      <w:r>
        <w:separator/>
      </w:r>
    </w:p>
  </w:endnote>
  <w:endnote w:type="continuationSeparator" w:id="0">
    <w:p w:rsidR="00B07EAC" w:rsidRDefault="00B07EAC" w:rsidP="00F2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AC" w:rsidRDefault="00B07EAC" w:rsidP="00F26C2A">
      <w:r>
        <w:separator/>
      </w:r>
    </w:p>
  </w:footnote>
  <w:footnote w:type="continuationSeparator" w:id="0">
    <w:p w:rsidR="00B07EAC" w:rsidRDefault="00B07EAC" w:rsidP="00F2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21"/>
    <w:rsid w:val="000C667D"/>
    <w:rsid w:val="002176DC"/>
    <w:rsid w:val="00B07EAC"/>
    <w:rsid w:val="00CD5621"/>
    <w:rsid w:val="00D459F3"/>
    <w:rsid w:val="00F2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2A"/>
    <w:pPr>
      <w:widowControl w:val="0"/>
      <w:jc w:val="both"/>
    </w:pPr>
    <w:rPr>
      <w:rFonts w:ascii="Calibri" w:eastAsia="宋体" w:hAnsi="Calibri" w:cs="Times New Roman"/>
      <w:szCs w:val="24"/>
    </w:rPr>
  </w:style>
  <w:style w:type="paragraph" w:styleId="1">
    <w:name w:val="heading 1"/>
    <w:basedOn w:val="a"/>
    <w:next w:val="a"/>
    <w:link w:val="1Char"/>
    <w:qFormat/>
    <w:rsid w:val="00F26C2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C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6C2A"/>
    <w:rPr>
      <w:sz w:val="18"/>
      <w:szCs w:val="18"/>
    </w:rPr>
  </w:style>
  <w:style w:type="paragraph" w:styleId="a4">
    <w:name w:val="footer"/>
    <w:basedOn w:val="a"/>
    <w:link w:val="Char0"/>
    <w:uiPriority w:val="99"/>
    <w:unhideWhenUsed/>
    <w:rsid w:val="00F26C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6C2A"/>
    <w:rPr>
      <w:sz w:val="18"/>
      <w:szCs w:val="18"/>
    </w:rPr>
  </w:style>
  <w:style w:type="character" w:customStyle="1" w:styleId="1Char">
    <w:name w:val="标题 1 Char"/>
    <w:basedOn w:val="a0"/>
    <w:link w:val="1"/>
    <w:rsid w:val="00F26C2A"/>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2A"/>
    <w:pPr>
      <w:widowControl w:val="0"/>
      <w:jc w:val="both"/>
    </w:pPr>
    <w:rPr>
      <w:rFonts w:ascii="Calibri" w:eastAsia="宋体" w:hAnsi="Calibri" w:cs="Times New Roman"/>
      <w:szCs w:val="24"/>
    </w:rPr>
  </w:style>
  <w:style w:type="paragraph" w:styleId="1">
    <w:name w:val="heading 1"/>
    <w:basedOn w:val="a"/>
    <w:next w:val="a"/>
    <w:link w:val="1Char"/>
    <w:qFormat/>
    <w:rsid w:val="00F26C2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C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6C2A"/>
    <w:rPr>
      <w:sz w:val="18"/>
      <w:szCs w:val="18"/>
    </w:rPr>
  </w:style>
  <w:style w:type="paragraph" w:styleId="a4">
    <w:name w:val="footer"/>
    <w:basedOn w:val="a"/>
    <w:link w:val="Char0"/>
    <w:uiPriority w:val="99"/>
    <w:unhideWhenUsed/>
    <w:rsid w:val="00F26C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6C2A"/>
    <w:rPr>
      <w:sz w:val="18"/>
      <w:szCs w:val="18"/>
    </w:rPr>
  </w:style>
  <w:style w:type="character" w:customStyle="1" w:styleId="1Char">
    <w:name w:val="标题 1 Char"/>
    <w:basedOn w:val="a0"/>
    <w:link w:val="1"/>
    <w:rsid w:val="00F26C2A"/>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宋翰林</dc:creator>
  <cp:keywords/>
  <dc:description/>
  <cp:lastModifiedBy>宋翰林</cp:lastModifiedBy>
  <cp:revision>4</cp:revision>
  <dcterms:created xsi:type="dcterms:W3CDTF">2022-07-05T07:27:00Z</dcterms:created>
  <dcterms:modified xsi:type="dcterms:W3CDTF">2022-07-06T05:12:00Z</dcterms:modified>
</cp:coreProperties>
</file>