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widowControl/>
        <w:spacing w:before="75" w:beforeAutospacing="0" w:after="75" w:afterAutospacing="0"/>
        <w:jc w:val="center"/>
        <w:rPr>
          <w:rStyle w:val="13"/>
          <w:rFonts w:hint="eastAsia" w:ascii="宋体" w:hAnsi="宋体" w:eastAsia="宋体" w:cs="宋体"/>
          <w:sz w:val="43"/>
          <w:szCs w:val="43"/>
        </w:rPr>
      </w:pPr>
      <w:r>
        <w:rPr>
          <w:rStyle w:val="13"/>
          <w:rFonts w:hint="eastAsia" w:cs="宋体"/>
          <w:sz w:val="43"/>
          <w:szCs w:val="43"/>
          <w:lang w:val="en-US" w:eastAsia="zh-CN"/>
        </w:rPr>
        <w:t xml:space="preserve">  </w:t>
      </w:r>
      <w:r>
        <w:rPr>
          <w:rStyle w:val="13"/>
          <w:rFonts w:hint="eastAsia" w:ascii="宋体" w:hAnsi="宋体" w:eastAsia="宋体" w:cs="宋体"/>
          <w:sz w:val="43"/>
          <w:szCs w:val="43"/>
        </w:rPr>
        <w:t>采购邀请书 </w:t>
      </w:r>
    </w:p>
    <w:p>
      <w:pPr>
        <w:pStyle w:val="10"/>
        <w:widowControl/>
        <w:spacing w:before="75" w:beforeAutospacing="0" w:after="75" w:afterAutospacing="0"/>
        <w:jc w:val="center"/>
        <w:rPr>
          <w:rFonts w:ascii="宋体" w:hAnsi="宋体" w:eastAsia="宋体" w:cs="宋体"/>
        </w:rPr>
      </w:pPr>
      <w:r>
        <w:rPr>
          <w:rStyle w:val="13"/>
          <w:rFonts w:hint="eastAsia" w:ascii="宋体" w:hAnsi="宋体" w:eastAsia="宋体" w:cs="宋体"/>
          <w:sz w:val="36"/>
          <w:szCs w:val="36"/>
        </w:rPr>
        <w:t>竞争性磋商采购公告</w:t>
      </w:r>
      <w:r>
        <w:rPr>
          <w:rFonts w:hint="eastAsia" w:ascii="宋体" w:hAnsi="宋体" w:eastAsia="宋体" w:cs="宋体"/>
        </w:rPr>
        <w:t> </w:t>
      </w:r>
    </w:p>
    <w:p>
      <w:pPr>
        <w:pStyle w:val="10"/>
        <w:keepNext w:val="0"/>
        <w:keepLines w:val="0"/>
        <w:pageBreakBefore w:val="0"/>
        <w:widowControl/>
        <w:kinsoku/>
        <w:wordWrap/>
        <w:overflowPunct/>
        <w:topLinePunct w:val="0"/>
        <w:autoSpaceDE/>
        <w:autoSpaceDN/>
        <w:bidi w:val="0"/>
        <w:adjustRightInd/>
        <w:snapToGrid/>
        <w:spacing w:before="75" w:beforeAutospacing="0" w:after="75" w:afterAutospacing="0" w:line="400" w:lineRule="exact"/>
        <w:ind w:firstLine="480" w:firstLineChars="200"/>
        <w:textAlignment w:val="auto"/>
      </w:pPr>
      <w:r>
        <w:rPr>
          <w:rFonts w:hint="eastAsia" w:ascii="宋体" w:hAnsi="宋体" w:eastAsia="宋体" w:cs="宋体"/>
          <w:color w:val="000000" w:themeColor="text1"/>
          <w:u w:val="single"/>
          <w:lang w:eastAsia="zh-CN"/>
        </w:rPr>
        <w:t>浦城县水利局</w:t>
      </w:r>
      <w:r>
        <w:rPr>
          <w:rFonts w:hint="eastAsia" w:ascii="宋体" w:hAnsi="宋体" w:eastAsia="宋体" w:cs="宋体"/>
          <w:color w:val="000000" w:themeColor="text1"/>
        </w:rPr>
        <w:t>已</w:t>
      </w:r>
      <w:r>
        <w:rPr>
          <w:rFonts w:hint="eastAsia" w:ascii="宋体" w:hAnsi="宋体" w:eastAsia="宋体" w:cs="宋体"/>
        </w:rPr>
        <w:t>根据政府采购相关法律法规，经相应程序确定采用</w:t>
      </w:r>
      <w:r>
        <w:rPr>
          <w:rFonts w:hint="eastAsia" w:ascii="宋体" w:hAnsi="宋体" w:eastAsia="宋体" w:cs="宋体"/>
          <w:u w:val="single"/>
        </w:rPr>
        <w:t>竞争性磋商</w:t>
      </w:r>
      <w:r>
        <w:rPr>
          <w:rFonts w:hint="eastAsia" w:ascii="宋体" w:hAnsi="宋体" w:eastAsia="宋体" w:cs="宋体"/>
        </w:rPr>
        <w:t>方式组织</w:t>
      </w:r>
      <w:r>
        <w:rPr>
          <w:rFonts w:hint="eastAsia" w:ascii="宋体" w:hAnsi="宋体" w:eastAsia="宋体" w:cs="宋体"/>
          <w:u w:val="single"/>
          <w:lang w:eastAsia="zh-CN"/>
        </w:rPr>
        <w:t>浦城县水利局城区防洪排涝（高水高排）工程进洞口方案优化水工模型试验研究服务采购项目</w:t>
      </w:r>
      <w:r>
        <w:rPr>
          <w:rFonts w:hint="eastAsia" w:ascii="宋体" w:hAnsi="宋体" w:eastAsia="宋体" w:cs="宋体"/>
        </w:rPr>
        <w:t>（以下简称：“本项目”）的政府采购活动，现欢迎国内合格的供应商前来参加。本项目由采购人委托</w:t>
      </w:r>
      <w:r>
        <w:rPr>
          <w:rFonts w:hint="eastAsia" w:ascii="宋体" w:hAnsi="宋体" w:eastAsia="宋体" w:cs="宋体"/>
          <w:u w:val="single"/>
        </w:rPr>
        <w:t>福建众亿工程项目管理有限公司</w:t>
      </w:r>
      <w:r>
        <w:rPr>
          <w:rFonts w:hint="eastAsia" w:ascii="宋体" w:hAnsi="宋体" w:eastAsia="宋体" w:cs="宋体"/>
        </w:rPr>
        <w:t>开展竞争性磋商活动。</w:t>
      </w:r>
    </w:p>
    <w:p>
      <w:pPr>
        <w:pStyle w:val="10"/>
        <w:keepNext w:val="0"/>
        <w:keepLines w:val="0"/>
        <w:pageBreakBefore w:val="0"/>
        <w:widowControl/>
        <w:kinsoku/>
        <w:wordWrap/>
        <w:overflowPunct/>
        <w:topLinePunct w:val="0"/>
        <w:autoSpaceDE/>
        <w:autoSpaceDN/>
        <w:bidi w:val="0"/>
        <w:adjustRightInd/>
        <w:snapToGrid/>
        <w:spacing w:before="75" w:beforeAutospacing="0" w:after="75" w:afterAutospacing="0" w:line="400" w:lineRule="exact"/>
        <w:textAlignment w:val="auto"/>
      </w:pPr>
      <w:r>
        <w:rPr>
          <w:rFonts w:hint="eastAsia" w:ascii="宋体" w:hAnsi="宋体" w:eastAsia="宋体" w:cs="宋体"/>
        </w:rPr>
        <w:t>   1.项目名称：</w:t>
      </w:r>
      <w:r>
        <w:rPr>
          <w:rFonts w:hint="eastAsia" w:ascii="宋体" w:hAnsi="宋体" w:eastAsia="宋体" w:cs="宋体"/>
          <w:lang w:eastAsia="zh-CN"/>
        </w:rPr>
        <w:t>浦城县水利局城区防洪排涝（高水高排）工程进洞口方案优化水工模型试验研究服务采购项目</w:t>
      </w:r>
      <w:r>
        <w:rPr>
          <w:rFonts w:hint="eastAsia" w:ascii="宋体" w:hAnsi="宋体" w:eastAsia="宋体" w:cs="宋体"/>
        </w:rPr>
        <w:t>。</w:t>
      </w:r>
    </w:p>
    <w:p>
      <w:pPr>
        <w:pStyle w:val="10"/>
        <w:keepNext w:val="0"/>
        <w:keepLines w:val="0"/>
        <w:pageBreakBefore w:val="0"/>
        <w:widowControl/>
        <w:kinsoku/>
        <w:wordWrap/>
        <w:overflowPunct/>
        <w:topLinePunct w:val="0"/>
        <w:autoSpaceDE/>
        <w:autoSpaceDN/>
        <w:bidi w:val="0"/>
        <w:adjustRightInd/>
        <w:snapToGrid/>
        <w:spacing w:before="75" w:beforeAutospacing="0" w:after="75" w:afterAutospacing="0" w:line="400" w:lineRule="exact"/>
        <w:textAlignment w:val="auto"/>
      </w:pPr>
      <w:r>
        <w:rPr>
          <w:rFonts w:hint="eastAsia" w:ascii="宋体" w:hAnsi="宋体" w:eastAsia="宋体" w:cs="宋体"/>
        </w:rPr>
        <w:t>   2.</w:t>
      </w:r>
      <w:r>
        <w:rPr>
          <w:rFonts w:hint="eastAsia" w:ascii="宋体" w:hAnsi="宋体" w:eastAsia="宋体" w:cs="宋体"/>
          <w:spacing w:val="0"/>
          <w:sz w:val="24"/>
          <w:szCs w:val="24"/>
        </w:rPr>
        <w:t>备案编号：</w:t>
      </w:r>
      <w:r>
        <w:rPr>
          <w:rFonts w:hint="eastAsia" w:ascii="宋体" w:hAnsi="宋体" w:eastAsia="宋体" w:cs="宋体"/>
          <w:spacing w:val="0"/>
          <w:sz w:val="24"/>
          <w:szCs w:val="24"/>
          <w:u w:val="single"/>
          <w:lang w:val="en-US" w:eastAsia="zh-CN"/>
        </w:rPr>
        <w:t xml:space="preserve"> / </w:t>
      </w:r>
      <w:r>
        <w:rPr>
          <w:rFonts w:hint="eastAsia" w:ascii="宋体" w:hAnsi="宋体" w:eastAsia="宋体" w:cs="宋体"/>
          <w:spacing w:val="0"/>
          <w:sz w:val="24"/>
          <w:szCs w:val="24"/>
        </w:rPr>
        <w:t>。</w:t>
      </w:r>
    </w:p>
    <w:p>
      <w:pPr>
        <w:pStyle w:val="10"/>
        <w:keepNext w:val="0"/>
        <w:keepLines w:val="0"/>
        <w:pageBreakBefore w:val="0"/>
        <w:widowControl/>
        <w:kinsoku/>
        <w:wordWrap/>
        <w:overflowPunct/>
        <w:topLinePunct w:val="0"/>
        <w:autoSpaceDE/>
        <w:autoSpaceDN/>
        <w:bidi w:val="0"/>
        <w:adjustRightInd/>
        <w:snapToGrid/>
        <w:spacing w:before="75" w:beforeAutospacing="0" w:after="75" w:afterAutospacing="0" w:line="400" w:lineRule="exact"/>
        <w:textAlignment w:val="auto"/>
      </w:pPr>
      <w:r>
        <w:rPr>
          <w:rFonts w:hint="eastAsia" w:ascii="宋体" w:hAnsi="宋体" w:eastAsia="宋体" w:cs="宋体"/>
        </w:rPr>
        <w:t>   3.项目编号：</w:t>
      </w:r>
      <w:r>
        <w:rPr>
          <w:rFonts w:hint="eastAsia" w:ascii="宋体" w:hAnsi="宋体" w:eastAsia="宋体" w:cs="宋体"/>
          <w:lang w:eastAsia="zh-CN"/>
        </w:rPr>
        <w:t>FJZY浦采招[2022]-010-1号</w:t>
      </w:r>
      <w:r>
        <w:rPr>
          <w:rFonts w:hint="eastAsia" w:ascii="宋体" w:hAnsi="宋体" w:eastAsia="宋体" w:cs="宋体"/>
        </w:rPr>
        <w:t>。</w:t>
      </w:r>
    </w:p>
    <w:p>
      <w:pPr>
        <w:pStyle w:val="10"/>
        <w:keepNext w:val="0"/>
        <w:keepLines w:val="0"/>
        <w:pageBreakBefore w:val="0"/>
        <w:widowControl/>
        <w:kinsoku/>
        <w:wordWrap/>
        <w:overflowPunct/>
        <w:topLinePunct w:val="0"/>
        <w:autoSpaceDE/>
        <w:autoSpaceDN/>
        <w:bidi w:val="0"/>
        <w:adjustRightInd/>
        <w:snapToGrid/>
        <w:spacing w:before="75" w:beforeAutospacing="0" w:after="75" w:afterAutospacing="0" w:line="400" w:lineRule="exact"/>
        <w:textAlignment w:val="auto"/>
        <w:rPr>
          <w:rFonts w:hint="eastAsia" w:ascii="宋体" w:hAnsi="宋体" w:eastAsia="宋体" w:cs="宋体"/>
        </w:rPr>
      </w:pPr>
      <w:r>
        <w:rPr>
          <w:rFonts w:hint="eastAsia" w:ascii="宋体" w:hAnsi="宋体" w:eastAsia="宋体" w:cs="宋体"/>
        </w:rPr>
        <w:t>   </w:t>
      </w:r>
      <w:r>
        <w:rPr>
          <w:rFonts w:hint="eastAsia" w:ascii="宋体" w:hAnsi="宋体" w:eastAsia="宋体" w:cs="宋体"/>
          <w:lang w:val="en-US" w:eastAsia="zh-CN"/>
        </w:rPr>
        <w:t>4</w:t>
      </w:r>
      <w:r>
        <w:rPr>
          <w:rFonts w:hint="eastAsia" w:ascii="宋体" w:hAnsi="宋体" w:eastAsia="宋体" w:cs="宋体"/>
        </w:rPr>
        <w:t>.采购内容及要求：</w:t>
      </w:r>
    </w:p>
    <w:p>
      <w:pPr>
        <w:pStyle w:val="10"/>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金额单位：人民币元</w:t>
      </w:r>
    </w:p>
    <w:tbl>
      <w:tblPr>
        <w:tblStyle w:val="11"/>
        <w:tblW w:w="5138" w:type="pct"/>
        <w:tblInd w:w="-63"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87"/>
        <w:gridCol w:w="569"/>
        <w:gridCol w:w="4156"/>
        <w:gridCol w:w="663"/>
        <w:gridCol w:w="840"/>
        <w:gridCol w:w="593"/>
        <w:gridCol w:w="836"/>
        <w:gridCol w:w="703"/>
        <w:gridCol w:w="8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58" w:hRule="atLeast"/>
          <w:tblHeader/>
        </w:trPr>
        <w:tc>
          <w:tcPr>
            <w:tcW w:w="30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pPr>
            <w:r>
              <w:rPr>
                <w:rFonts w:ascii="宋体" w:hAnsi="宋体" w:eastAsia="宋体" w:cs="宋体"/>
                <w:kern w:val="0"/>
                <w:sz w:val="24"/>
              </w:rPr>
              <w:t>合同包</w:t>
            </w:r>
          </w:p>
        </w:tc>
        <w:tc>
          <w:tcPr>
            <w:tcW w:w="29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pPr>
            <w:r>
              <w:rPr>
                <w:rFonts w:ascii="宋体" w:hAnsi="宋体" w:eastAsia="宋体" w:cs="宋体"/>
                <w:kern w:val="0"/>
                <w:sz w:val="24"/>
              </w:rPr>
              <w:t>品目号</w:t>
            </w:r>
          </w:p>
        </w:tc>
        <w:tc>
          <w:tcPr>
            <w:tcW w:w="2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pPr>
            <w:r>
              <w:rPr>
                <w:rFonts w:ascii="宋体" w:hAnsi="宋体" w:eastAsia="宋体" w:cs="宋体"/>
                <w:kern w:val="0"/>
                <w:sz w:val="24"/>
              </w:rPr>
              <w:t>采购标的</w:t>
            </w:r>
          </w:p>
        </w:tc>
        <w:tc>
          <w:tcPr>
            <w:tcW w:w="339"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pPr>
            <w:r>
              <w:rPr>
                <w:rFonts w:ascii="宋体" w:hAnsi="宋体" w:eastAsia="宋体" w:cs="宋体"/>
                <w:kern w:val="0"/>
                <w:sz w:val="24"/>
              </w:rPr>
              <w:t>数量</w:t>
            </w:r>
          </w:p>
        </w:tc>
        <w:tc>
          <w:tcPr>
            <w:tcW w:w="4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hint="eastAsia" w:eastAsia="宋体"/>
                <w:lang w:eastAsia="zh-CN"/>
              </w:rPr>
            </w:pPr>
            <w:r>
              <w:rPr>
                <w:rFonts w:ascii="宋体" w:hAnsi="宋体" w:eastAsia="宋体" w:cs="宋体"/>
                <w:kern w:val="0"/>
                <w:sz w:val="24"/>
              </w:rPr>
              <w:t>品目号预算</w:t>
            </w:r>
          </w:p>
        </w:tc>
        <w:tc>
          <w:tcPr>
            <w:tcW w:w="30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kern w:val="0"/>
                <w:sz w:val="24"/>
              </w:rPr>
            </w:pPr>
            <w:r>
              <w:rPr>
                <w:rFonts w:ascii="宋体" w:hAnsi="宋体" w:eastAsia="宋体" w:cs="宋体"/>
                <w:kern w:val="0"/>
                <w:sz w:val="24"/>
              </w:rPr>
              <w:t>允许</w:t>
            </w:r>
          </w:p>
          <w:p>
            <w:pPr>
              <w:widowControl/>
              <w:jc w:val="center"/>
              <w:rPr>
                <w:rFonts w:ascii="宋体" w:hAnsi="宋体" w:eastAsia="宋体" w:cs="宋体"/>
                <w:kern w:val="0"/>
                <w:sz w:val="24"/>
              </w:rPr>
            </w:pPr>
            <w:r>
              <w:rPr>
                <w:rFonts w:ascii="宋体" w:hAnsi="宋体" w:eastAsia="宋体" w:cs="宋体"/>
                <w:kern w:val="0"/>
                <w:sz w:val="24"/>
              </w:rPr>
              <w:t>进口</w:t>
            </w:r>
          </w:p>
        </w:tc>
        <w:tc>
          <w:tcPr>
            <w:tcW w:w="428"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pPr>
            <w:r>
              <w:rPr>
                <w:rFonts w:hint="eastAsia" w:ascii="宋体" w:hAnsi="宋体" w:eastAsia="宋体" w:cs="宋体"/>
                <w:kern w:val="0"/>
                <w:sz w:val="24"/>
                <w:lang w:eastAsia="zh-CN"/>
              </w:rPr>
              <w:t>合同包预算</w:t>
            </w:r>
            <w:r>
              <w:rPr>
                <w:rFonts w:hint="eastAsia" w:ascii="宋体" w:hAnsi="宋体" w:eastAsia="宋体" w:cs="宋体"/>
                <w:kern w:val="0"/>
                <w:sz w:val="24"/>
              </w:rPr>
              <w:t xml:space="preserve"> </w:t>
            </w:r>
          </w:p>
        </w:tc>
        <w:tc>
          <w:tcPr>
            <w:tcW w:w="36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pPr>
            <w:r>
              <w:rPr>
                <w:rFonts w:hint="eastAsia" w:ascii="宋体" w:hAnsi="宋体" w:eastAsia="宋体" w:cs="宋体"/>
                <w:kern w:val="0"/>
                <w:sz w:val="24"/>
              </w:rPr>
              <w:t xml:space="preserve">最高  限价 </w:t>
            </w:r>
          </w:p>
        </w:tc>
        <w:tc>
          <w:tcPr>
            <w:tcW w:w="41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磋商</w:t>
            </w:r>
            <w:r>
              <w:rPr>
                <w:rFonts w:ascii="宋体" w:hAnsi="宋体" w:eastAsia="宋体" w:cs="宋体"/>
                <w:kern w:val="0"/>
                <w:sz w:val="24"/>
              </w:rPr>
              <w:t>保证金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3" w:hRule="atLeast"/>
        </w:trPr>
        <w:tc>
          <w:tcPr>
            <w:tcW w:w="30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hint="eastAsia" w:ascii="宋体" w:hAnsi="宋体" w:eastAsia="宋体" w:cs="宋体"/>
                <w:u w:val="none"/>
                <w:lang w:val="en-US" w:eastAsia="zh-CN"/>
              </w:rPr>
            </w:pPr>
            <w:r>
              <w:rPr>
                <w:rFonts w:hint="eastAsia" w:ascii="宋体" w:hAnsi="宋体" w:eastAsia="宋体" w:cs="宋体"/>
                <w:u w:val="none"/>
                <w:lang w:val="en-US" w:eastAsia="zh-CN"/>
              </w:rPr>
              <w:t>1</w:t>
            </w:r>
          </w:p>
        </w:tc>
        <w:tc>
          <w:tcPr>
            <w:tcW w:w="29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hint="eastAsia" w:ascii="宋体" w:hAnsi="宋体" w:eastAsia="宋体" w:cs="宋体"/>
                <w:u w:val="none"/>
                <w:lang w:val="en-US" w:eastAsia="zh-CN"/>
              </w:rPr>
            </w:pPr>
            <w:r>
              <w:rPr>
                <w:rFonts w:hint="eastAsia" w:ascii="宋体" w:hAnsi="宋体" w:eastAsia="宋体" w:cs="宋体"/>
                <w:u w:val="none"/>
                <w:lang w:val="en-US" w:eastAsia="zh-CN"/>
              </w:rPr>
              <w:t>1-1</w:t>
            </w:r>
          </w:p>
        </w:tc>
        <w:tc>
          <w:tcPr>
            <w:tcW w:w="2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hint="eastAsia" w:ascii="宋体" w:hAnsi="宋体" w:eastAsia="宋体" w:cs="宋体"/>
                <w:u w:val="none"/>
                <w:lang w:eastAsia="zh-CN"/>
              </w:rPr>
            </w:pPr>
            <w:r>
              <w:rPr>
                <w:rFonts w:hint="eastAsia" w:ascii="宋体" w:hAnsi="宋体" w:eastAsia="宋体" w:cs="宋体"/>
                <w:u w:val="none"/>
                <w:lang w:eastAsia="zh-CN"/>
              </w:rPr>
              <w:t>浦城县水利局城区防洪排涝（高水高排）工程进洞口方案优化水工模型试验研究服务</w:t>
            </w:r>
          </w:p>
          <w:p>
            <w:pPr>
              <w:widowControl/>
              <w:jc w:val="center"/>
              <w:rPr>
                <w:rFonts w:hint="eastAsia" w:eastAsia="宋体"/>
                <w:lang w:eastAsia="zh-CN"/>
              </w:rPr>
            </w:pPr>
            <w:r>
              <w:rPr>
                <w:rFonts w:hint="eastAsia" w:ascii="宋体" w:hAnsi="宋体" w:eastAsia="宋体" w:cs="宋体"/>
                <w:u w:val="none"/>
                <w:lang w:eastAsia="zh-CN"/>
              </w:rPr>
              <w:t>采购项目</w:t>
            </w:r>
          </w:p>
        </w:tc>
        <w:tc>
          <w:tcPr>
            <w:tcW w:w="339"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hint="eastAsia" w:ascii="宋体" w:hAnsi="宋体" w:eastAsia="宋体" w:cs="宋体"/>
                <w:u w:val="none"/>
                <w:lang w:eastAsia="zh-CN"/>
              </w:rPr>
            </w:pPr>
            <w:r>
              <w:rPr>
                <w:rFonts w:hint="eastAsia" w:ascii="宋体" w:hAnsi="宋体" w:eastAsia="宋体" w:cs="宋体"/>
                <w:u w:val="none"/>
                <w:lang w:eastAsia="zh-CN"/>
              </w:rPr>
              <w:t>1(项)</w:t>
            </w:r>
          </w:p>
        </w:tc>
        <w:tc>
          <w:tcPr>
            <w:tcW w:w="4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hint="default" w:ascii="宋体" w:hAnsi="宋体" w:eastAsia="宋体" w:cs="宋体"/>
                <w:u w:val="none"/>
                <w:lang w:val="en-US" w:eastAsia="zh-CN"/>
              </w:rPr>
            </w:pPr>
            <w:r>
              <w:rPr>
                <w:rFonts w:hint="eastAsia" w:ascii="宋体" w:hAnsi="宋体" w:eastAsia="宋体" w:cs="宋体"/>
                <w:u w:val="none"/>
                <w:lang w:val="en-US" w:eastAsia="zh-CN"/>
              </w:rPr>
              <w:t>400000</w:t>
            </w:r>
          </w:p>
        </w:tc>
        <w:tc>
          <w:tcPr>
            <w:tcW w:w="30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hint="eastAsia" w:ascii="宋体" w:hAnsi="宋体" w:eastAsia="宋体" w:cs="宋体"/>
                <w:u w:val="none"/>
                <w:lang w:eastAsia="zh-CN"/>
              </w:rPr>
            </w:pPr>
            <w:r>
              <w:rPr>
                <w:rFonts w:hint="eastAsia" w:ascii="宋体" w:hAnsi="宋体" w:eastAsia="宋体" w:cs="宋体"/>
                <w:u w:val="none"/>
                <w:lang w:eastAsia="zh-CN"/>
              </w:rPr>
              <w:t>否</w:t>
            </w:r>
          </w:p>
        </w:tc>
        <w:tc>
          <w:tcPr>
            <w:tcW w:w="428"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hint="default" w:ascii="宋体" w:hAnsi="宋体" w:eastAsia="宋体" w:cs="宋体"/>
                <w:u w:val="none"/>
                <w:lang w:val="en-US" w:eastAsia="zh-CN"/>
              </w:rPr>
            </w:pPr>
            <w:r>
              <w:rPr>
                <w:rFonts w:hint="eastAsia" w:ascii="宋体" w:hAnsi="宋体" w:eastAsia="宋体" w:cs="宋体"/>
                <w:u w:val="none"/>
                <w:lang w:val="en-US" w:eastAsia="zh-CN"/>
              </w:rPr>
              <w:t>400000</w:t>
            </w:r>
          </w:p>
        </w:tc>
        <w:tc>
          <w:tcPr>
            <w:tcW w:w="36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hint="default" w:ascii="宋体" w:hAnsi="宋体" w:eastAsia="宋体" w:cs="宋体"/>
                <w:u w:val="none"/>
                <w:lang w:val="en-US" w:eastAsia="zh-CN"/>
              </w:rPr>
            </w:pPr>
            <w:r>
              <w:rPr>
                <w:rFonts w:hint="eastAsia" w:ascii="宋体" w:hAnsi="宋体" w:eastAsia="宋体" w:cs="宋体"/>
                <w:u w:val="none"/>
                <w:lang w:val="en-US" w:eastAsia="zh-CN"/>
              </w:rPr>
              <w:t>400000</w:t>
            </w:r>
          </w:p>
        </w:tc>
        <w:tc>
          <w:tcPr>
            <w:tcW w:w="41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hint="eastAsia" w:ascii="宋体" w:hAnsi="宋体" w:eastAsia="宋体" w:cs="宋体"/>
                <w:u w:val="none"/>
                <w:lang w:val="en-US" w:eastAsia="zh-CN"/>
              </w:rPr>
            </w:pPr>
            <w:r>
              <w:rPr>
                <w:rFonts w:hint="eastAsia" w:ascii="宋体" w:hAnsi="宋体" w:eastAsia="宋体" w:cs="宋体"/>
                <w:u w:val="none"/>
                <w:lang w:val="en-US" w:eastAsia="zh-CN"/>
              </w:rPr>
              <w:t>4000</w:t>
            </w:r>
          </w:p>
        </w:tc>
      </w:tr>
    </w:tbl>
    <w:p>
      <w:pPr>
        <w:pStyle w:val="10"/>
        <w:keepNext w:val="0"/>
        <w:keepLines w:val="0"/>
        <w:pageBreakBefore w:val="0"/>
        <w:widowControl/>
        <w:kinsoku/>
        <w:wordWrap/>
        <w:overflowPunct/>
        <w:topLinePunct w:val="0"/>
        <w:autoSpaceDE/>
        <w:autoSpaceDN/>
        <w:bidi w:val="0"/>
        <w:adjustRightInd/>
        <w:snapToGrid/>
        <w:spacing w:before="75" w:beforeAutospacing="0" w:after="75" w:afterAutospacing="0" w:line="40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lang w:val="en-US" w:eastAsia="zh-CN"/>
        </w:rPr>
        <w:t>5</w:t>
      </w:r>
      <w:r>
        <w:rPr>
          <w:rFonts w:hint="eastAsia" w:ascii="宋体" w:hAnsi="宋体" w:eastAsia="宋体" w:cs="宋体"/>
        </w:rPr>
        <w:t>.采购项目需要落实的政府采购政策：进口产品，</w:t>
      </w:r>
      <w:r>
        <w:rPr>
          <w:rFonts w:hint="eastAsia" w:ascii="宋体" w:hAnsi="宋体" w:eastAsia="宋体" w:cs="宋体"/>
          <w:lang w:eastAsia="zh-CN"/>
        </w:rPr>
        <w:t>不</w:t>
      </w:r>
      <w:r>
        <w:rPr>
          <w:rFonts w:hint="eastAsia" w:ascii="宋体" w:hAnsi="宋体" w:eastAsia="宋体" w:cs="宋体"/>
        </w:rPr>
        <w:t>适用于（</w:t>
      </w:r>
      <w:r>
        <w:rPr>
          <w:rFonts w:hint="eastAsia" w:ascii="宋体" w:hAnsi="宋体" w:eastAsia="宋体" w:cs="宋体"/>
          <w:spacing w:val="0"/>
          <w:sz w:val="24"/>
          <w:szCs w:val="24"/>
        </w:rPr>
        <w:t>合同包1</w:t>
      </w:r>
      <w:r>
        <w:rPr>
          <w:rFonts w:hint="eastAsia" w:ascii="宋体" w:hAnsi="宋体" w:eastAsia="宋体" w:cs="宋体"/>
        </w:rPr>
        <w:t>）。节能产品，</w:t>
      </w:r>
      <w:r>
        <w:rPr>
          <w:rFonts w:hint="eastAsia" w:ascii="宋体" w:hAnsi="宋体" w:eastAsia="宋体" w:cs="宋体"/>
          <w:lang w:eastAsia="zh-CN"/>
        </w:rPr>
        <w:t>不</w:t>
      </w:r>
      <w:r>
        <w:rPr>
          <w:rFonts w:hint="eastAsia" w:ascii="宋体" w:hAnsi="宋体" w:eastAsia="宋体" w:cs="宋体"/>
        </w:rPr>
        <w:t>适用于（</w:t>
      </w:r>
      <w:r>
        <w:rPr>
          <w:rFonts w:hint="eastAsia" w:ascii="宋体" w:hAnsi="宋体" w:eastAsia="宋体" w:cs="宋体"/>
          <w:spacing w:val="0"/>
          <w:sz w:val="24"/>
          <w:szCs w:val="24"/>
        </w:rPr>
        <w:t>合同包1</w:t>
      </w:r>
      <w:r>
        <w:rPr>
          <w:rFonts w:hint="eastAsia" w:ascii="宋体" w:hAnsi="宋体" w:eastAsia="宋体" w:cs="宋体"/>
        </w:rPr>
        <w:t>），按财库〔2019〕19号节能产品政府采购品目清单执行。环境标志产品，</w:t>
      </w:r>
      <w:r>
        <w:rPr>
          <w:rFonts w:hint="eastAsia" w:ascii="宋体" w:hAnsi="宋体" w:eastAsia="宋体" w:cs="宋体"/>
          <w:lang w:eastAsia="zh-CN"/>
        </w:rPr>
        <w:t>不</w:t>
      </w:r>
      <w:r>
        <w:rPr>
          <w:rFonts w:hint="eastAsia" w:ascii="宋体" w:hAnsi="宋体" w:eastAsia="宋体" w:cs="宋体"/>
        </w:rPr>
        <w:t>适用于（</w:t>
      </w:r>
      <w:r>
        <w:rPr>
          <w:rFonts w:hint="eastAsia" w:ascii="宋体" w:hAnsi="宋体" w:eastAsia="宋体" w:cs="宋体"/>
          <w:spacing w:val="0"/>
          <w:sz w:val="24"/>
          <w:szCs w:val="24"/>
        </w:rPr>
        <w:t>合同包1</w:t>
      </w:r>
      <w:r>
        <w:rPr>
          <w:rFonts w:hint="eastAsia" w:ascii="宋体" w:hAnsi="宋体" w:eastAsia="宋体" w:cs="宋体"/>
        </w:rPr>
        <w:t>），按财库〔2019〕18号环境标志产品政府采购品目清单执行。信息安全产品，</w:t>
      </w:r>
      <w:r>
        <w:rPr>
          <w:rFonts w:hint="eastAsia" w:ascii="宋体" w:hAnsi="宋体" w:eastAsia="宋体" w:cs="宋体"/>
          <w:lang w:eastAsia="zh-CN"/>
        </w:rPr>
        <w:t>不</w:t>
      </w:r>
      <w:r>
        <w:rPr>
          <w:rFonts w:hint="eastAsia" w:ascii="宋体" w:hAnsi="宋体" w:eastAsia="宋体" w:cs="宋体"/>
        </w:rPr>
        <w:t>适用于（</w:t>
      </w:r>
      <w:r>
        <w:rPr>
          <w:rFonts w:hint="eastAsia" w:ascii="宋体" w:hAnsi="宋体" w:eastAsia="宋体" w:cs="宋体"/>
          <w:spacing w:val="0"/>
          <w:sz w:val="24"/>
          <w:szCs w:val="24"/>
        </w:rPr>
        <w:t>合同包1</w:t>
      </w:r>
      <w:r>
        <w:rPr>
          <w:rFonts w:hint="eastAsia" w:ascii="宋体" w:hAnsi="宋体" w:eastAsia="宋体" w:cs="宋体"/>
        </w:rPr>
        <w:t>）。小型、微型企业，适用于（</w:t>
      </w:r>
      <w:r>
        <w:rPr>
          <w:rFonts w:hint="eastAsia" w:ascii="宋体" w:hAnsi="宋体" w:eastAsia="宋体" w:cs="宋体"/>
          <w:spacing w:val="0"/>
          <w:sz w:val="24"/>
          <w:szCs w:val="24"/>
        </w:rPr>
        <w:t>合同包1</w:t>
      </w:r>
      <w:r>
        <w:rPr>
          <w:rFonts w:hint="eastAsia" w:ascii="宋体" w:hAnsi="宋体" w:eastAsia="宋体" w:cs="宋体"/>
        </w:rPr>
        <w:t>）。监狱企业，适用于（</w:t>
      </w:r>
      <w:r>
        <w:rPr>
          <w:rFonts w:hint="eastAsia" w:ascii="宋体" w:hAnsi="宋体" w:eastAsia="宋体" w:cs="宋体"/>
          <w:spacing w:val="0"/>
          <w:sz w:val="24"/>
          <w:szCs w:val="24"/>
        </w:rPr>
        <w:t>合同包1</w:t>
      </w:r>
      <w:r>
        <w:rPr>
          <w:rFonts w:hint="eastAsia" w:ascii="宋体" w:hAnsi="宋体" w:eastAsia="宋体" w:cs="宋体"/>
        </w:rPr>
        <w:t>）。促进残疾人就业 ，适用于（</w:t>
      </w:r>
      <w:r>
        <w:rPr>
          <w:rFonts w:hint="eastAsia" w:ascii="宋体" w:hAnsi="宋体" w:eastAsia="宋体" w:cs="宋体"/>
          <w:spacing w:val="0"/>
          <w:sz w:val="24"/>
          <w:szCs w:val="24"/>
        </w:rPr>
        <w:t>合同包1</w:t>
      </w:r>
      <w:r>
        <w:rPr>
          <w:rFonts w:hint="eastAsia" w:ascii="宋体" w:hAnsi="宋体" w:eastAsia="宋体" w:cs="宋体"/>
        </w:rPr>
        <w:t>）。</w:t>
      </w:r>
      <w:r>
        <w:rPr>
          <w:rFonts w:hint="eastAsia" w:ascii="宋体" w:hAnsi="宋体" w:eastAsia="宋体" w:cs="宋体"/>
          <w:color w:val="auto"/>
          <w:spacing w:val="0"/>
          <w:sz w:val="24"/>
          <w:szCs w:val="24"/>
        </w:rPr>
        <w:t>信用记录，适用于（合同包1号），按照下列规定执行：（1）投标人应在（填写招标文件要求的截止时点）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w:t>
      </w:r>
    </w:p>
    <w:p>
      <w:pPr>
        <w:pStyle w:val="10"/>
        <w:keepNext w:val="0"/>
        <w:keepLines w:val="0"/>
        <w:pageBreakBefore w:val="0"/>
        <w:widowControl/>
        <w:kinsoku/>
        <w:wordWrap/>
        <w:overflowPunct/>
        <w:topLinePunct w:val="0"/>
        <w:autoSpaceDE/>
        <w:autoSpaceDN/>
        <w:bidi w:val="0"/>
        <w:adjustRightInd/>
        <w:snapToGrid/>
        <w:spacing w:before="75" w:beforeAutospacing="0" w:after="75" w:afterAutospacing="0" w:line="400" w:lineRule="exact"/>
        <w:ind w:firstLine="480" w:firstLineChars="200"/>
        <w:textAlignment w:val="auto"/>
      </w:pPr>
      <w:r>
        <w:rPr>
          <w:rFonts w:hint="eastAsia" w:ascii="宋体" w:hAnsi="宋体" w:eastAsia="宋体" w:cs="宋体"/>
          <w:lang w:val="en-US" w:eastAsia="zh-CN"/>
        </w:rPr>
        <w:t>6</w:t>
      </w:r>
      <w:r>
        <w:rPr>
          <w:rFonts w:hint="eastAsia" w:ascii="宋体" w:hAnsi="宋体" w:eastAsia="宋体" w:cs="宋体"/>
        </w:rPr>
        <w:t>.供应商的资格要求：</w:t>
      </w:r>
    </w:p>
    <w:p>
      <w:pPr>
        <w:pStyle w:val="10"/>
        <w:keepNext w:val="0"/>
        <w:keepLines w:val="0"/>
        <w:pageBreakBefore w:val="0"/>
        <w:widowControl/>
        <w:kinsoku/>
        <w:wordWrap/>
        <w:overflowPunct/>
        <w:topLinePunct w:val="0"/>
        <w:autoSpaceDE/>
        <w:autoSpaceDN/>
        <w:bidi w:val="0"/>
        <w:adjustRightInd/>
        <w:snapToGrid/>
        <w:spacing w:before="75" w:beforeAutospacing="0" w:after="75" w:afterAutospacing="0" w:line="400" w:lineRule="exact"/>
        <w:textAlignment w:val="auto"/>
        <w:rPr>
          <w:rFonts w:hint="eastAsia" w:ascii="宋体" w:hAnsi="宋体" w:eastAsia="宋体" w:cs="宋体"/>
        </w:rPr>
        <w:sectPr>
          <w:headerReference r:id="rId3" w:type="default"/>
          <w:pgSz w:w="11850" w:h="16783"/>
          <w:pgMar w:top="1077" w:right="1191" w:bottom="1077" w:left="1191" w:header="851" w:footer="992" w:gutter="0"/>
          <w:cols w:space="0" w:num="1"/>
          <w:rtlGutter w:val="0"/>
          <w:docGrid w:type="lines" w:linePitch="312" w:charSpace="0"/>
        </w:sectPr>
      </w:pPr>
    </w:p>
    <w:p>
      <w:pPr>
        <w:pStyle w:val="10"/>
        <w:keepNext w:val="0"/>
        <w:keepLines w:val="0"/>
        <w:pageBreakBefore w:val="0"/>
        <w:widowControl/>
        <w:kinsoku/>
        <w:wordWrap/>
        <w:overflowPunct/>
        <w:topLinePunct w:val="0"/>
        <w:autoSpaceDE/>
        <w:autoSpaceDN/>
        <w:bidi w:val="0"/>
        <w:adjustRightInd/>
        <w:snapToGrid/>
        <w:spacing w:before="75" w:beforeAutospacing="0" w:after="75" w:afterAutospacing="0" w:line="400" w:lineRule="exact"/>
        <w:textAlignment w:val="auto"/>
      </w:pPr>
      <w:r>
        <w:rPr>
          <w:rFonts w:hint="eastAsia" w:ascii="宋体" w:hAnsi="宋体" w:eastAsia="宋体" w:cs="宋体"/>
        </w:rPr>
        <w:t>   </w:t>
      </w:r>
      <w:r>
        <w:rPr>
          <w:rFonts w:hint="eastAsia" w:ascii="宋体" w:hAnsi="宋体" w:eastAsia="宋体" w:cs="宋体"/>
          <w:lang w:val="en-US" w:eastAsia="zh-CN"/>
        </w:rPr>
        <w:t>6</w:t>
      </w:r>
      <w:r>
        <w:rPr>
          <w:rFonts w:hint="eastAsia" w:ascii="宋体" w:hAnsi="宋体" w:eastAsia="宋体" w:cs="宋体"/>
        </w:rPr>
        <w:t>.1法定条件：符合《中华人民共和国政府采购法》第二十二条第一款规定的条件。</w:t>
      </w:r>
    </w:p>
    <w:p>
      <w:pPr>
        <w:pStyle w:val="10"/>
        <w:keepNext w:val="0"/>
        <w:keepLines w:val="0"/>
        <w:pageBreakBefore w:val="0"/>
        <w:widowControl/>
        <w:kinsoku/>
        <w:wordWrap/>
        <w:overflowPunct/>
        <w:topLinePunct w:val="0"/>
        <w:autoSpaceDE/>
        <w:autoSpaceDN/>
        <w:bidi w:val="0"/>
        <w:adjustRightInd/>
        <w:snapToGrid/>
        <w:spacing w:before="75" w:beforeAutospacing="0" w:after="75" w:afterAutospacing="0" w:line="400" w:lineRule="exact"/>
        <w:textAlignment w:val="auto"/>
        <w:rPr>
          <w:rFonts w:ascii="宋体" w:hAnsi="宋体" w:eastAsia="宋体" w:cs="宋体"/>
        </w:rPr>
      </w:pPr>
      <w:r>
        <w:rPr>
          <w:rFonts w:hint="eastAsia" w:ascii="宋体" w:hAnsi="宋体" w:eastAsia="宋体" w:cs="宋体"/>
        </w:rPr>
        <w:t>   </w:t>
      </w:r>
      <w:r>
        <w:rPr>
          <w:rFonts w:hint="eastAsia" w:ascii="宋体" w:hAnsi="宋体" w:eastAsia="宋体" w:cs="宋体"/>
          <w:lang w:val="en-US" w:eastAsia="zh-CN"/>
        </w:rPr>
        <w:t>6</w:t>
      </w:r>
      <w:r>
        <w:rPr>
          <w:rFonts w:hint="eastAsia" w:ascii="宋体" w:hAnsi="宋体" w:eastAsia="宋体" w:cs="宋体"/>
        </w:rPr>
        <w:t>.2特定条件：</w:t>
      </w:r>
    </w:p>
    <w:p>
      <w:pPr>
        <w:pStyle w:val="10"/>
        <w:widowControl/>
        <w:spacing w:before="75" w:beforeAutospacing="0" w:after="75" w:afterAutospacing="0" w:line="435" w:lineRule="atLeast"/>
      </w:pPr>
      <w:r>
        <w:rPr>
          <w:rStyle w:val="13"/>
          <w:rFonts w:hint="eastAsia" w:ascii="宋体" w:hAnsi="宋体" w:eastAsia="宋体" w:cs="宋体"/>
        </w:rPr>
        <w:t>包：1</w:t>
      </w:r>
    </w:p>
    <w:tbl>
      <w:tblPr>
        <w:tblStyle w:val="11"/>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4186"/>
        <w:gridCol w:w="531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220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b/>
              </w:rPr>
            </w:pPr>
            <w:r>
              <w:rPr>
                <w:rFonts w:ascii="宋体" w:hAnsi="宋体" w:eastAsia="宋体" w:cs="宋体"/>
                <w:b/>
                <w:kern w:val="0"/>
                <w:sz w:val="24"/>
              </w:rPr>
              <w:t>明细</w:t>
            </w:r>
          </w:p>
        </w:tc>
        <w:tc>
          <w:tcPr>
            <w:tcW w:w="2796"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b/>
              </w:rPr>
            </w:pPr>
            <w:r>
              <w:rPr>
                <w:rFonts w:ascii="宋体" w:hAnsi="宋体" w:eastAsia="宋体" w:cs="宋体"/>
                <w:b/>
                <w:kern w:val="0"/>
                <w:sz w:val="24"/>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220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eastAsia" w:eastAsiaTheme="minorEastAsia"/>
                <w:color w:val="auto"/>
                <w:lang w:val="en-US" w:eastAsia="zh-CN"/>
              </w:rPr>
            </w:pPr>
            <w:r>
              <w:rPr>
                <w:rFonts w:hint="eastAsia" w:eastAsiaTheme="minorEastAsia"/>
                <w:color w:val="auto"/>
                <w:lang w:val="en-US" w:eastAsia="zh-CN"/>
              </w:rPr>
              <w:t>具备履行合同所必需设备和专业技术能力专项证明材料（若有）</w:t>
            </w:r>
          </w:p>
        </w:tc>
        <w:tc>
          <w:tcPr>
            <w:tcW w:w="2796"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eastAsia" w:eastAsiaTheme="minorEastAsia"/>
                <w:color w:val="auto"/>
                <w:lang w:val="en-US" w:eastAsia="zh-CN"/>
              </w:rPr>
            </w:pPr>
            <w:r>
              <w:rPr>
                <w:rFonts w:hint="eastAsia" w:eastAsiaTheme="minorEastAsia"/>
                <w:color w:val="auto"/>
                <w:lang w:val="en-US" w:eastAsia="zh-CN"/>
              </w:rPr>
              <w:t>1、招标文件要求供应商提供“具备履行合同所必需的设备和专业技术能力专项证明材料”的，供应商应提供具备履行合同所必需设备和专业技术能力的声明函。 2、供应商提供的相应证明材料复印件均应符合：内容完整、清晰、整洁，并由供应商加盖其单位公章。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220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eastAsia" w:eastAsiaTheme="minorEastAsia"/>
                <w:color w:val="auto"/>
                <w:lang w:val="en-US" w:eastAsia="zh-CN"/>
              </w:rPr>
            </w:pPr>
            <w:r>
              <w:rPr>
                <w:rFonts w:hint="eastAsia" w:eastAsiaTheme="minorEastAsia"/>
                <w:color w:val="auto"/>
                <w:lang w:val="en-US" w:eastAsia="zh-CN"/>
              </w:rPr>
              <w:t>招标文件规定的其他资格证明文件（若有）</w:t>
            </w:r>
          </w:p>
        </w:tc>
        <w:tc>
          <w:tcPr>
            <w:tcW w:w="2796"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eastAsia" w:eastAsiaTheme="minorEastAsia"/>
                <w:color w:val="auto"/>
                <w:lang w:val="en-US" w:eastAsia="zh-CN"/>
              </w:rPr>
            </w:pPr>
            <w:r>
              <w:rPr>
                <w:rFonts w:hint="eastAsia" w:eastAsiaTheme="minorEastAsia"/>
                <w:color w:val="auto"/>
                <w:lang w:val="en-US" w:eastAsia="zh-CN"/>
              </w:rPr>
              <w:t>1、（强制类节能产品证明材料，若有，应在此处填写）； 2、（按照政府采购法实施条例第17条除第“（一）-（四）”款外的其他条款规定填写供应商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※2供应商应按照招标文件第七章规定提供。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220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rPr>
            </w:pPr>
            <w:r>
              <w:rPr>
                <w:rFonts w:hint="eastAsia" w:eastAsiaTheme="minorEastAsia"/>
                <w:color w:val="auto"/>
                <w:lang w:val="en-US" w:eastAsia="zh-CN"/>
              </w:rPr>
              <w:t>资格</w:t>
            </w:r>
            <w:r>
              <w:rPr>
                <w:rFonts w:hint="eastAsia"/>
                <w:color w:val="auto"/>
                <w:lang w:val="en-US" w:eastAsia="zh-CN"/>
              </w:rPr>
              <w:t>要求</w:t>
            </w:r>
          </w:p>
        </w:tc>
        <w:tc>
          <w:tcPr>
            <w:tcW w:w="2796"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rPr>
            </w:pPr>
            <w:r>
              <w:rPr>
                <w:rFonts w:hint="eastAsia"/>
                <w:color w:val="auto"/>
                <w:lang w:val="en-US" w:eastAsia="zh-CN"/>
              </w:rPr>
              <w:t>1</w:t>
            </w:r>
            <w:r>
              <w:rPr>
                <w:rFonts w:hint="eastAsia" w:eastAsiaTheme="minorEastAsia"/>
                <w:color w:val="auto"/>
                <w:lang w:val="en-US" w:eastAsia="zh-CN"/>
              </w:rPr>
              <w:t>、供应商应提供最近两年内的三个以上类似试验项目的实际业绩。</w:t>
            </w:r>
            <w:r>
              <w:rPr>
                <w:rFonts w:hint="eastAsia"/>
                <w:color w:val="auto"/>
                <w:lang w:val="en-US" w:eastAsia="zh-CN"/>
              </w:rPr>
              <w:t>2</w:t>
            </w:r>
            <w:r>
              <w:rPr>
                <w:rFonts w:hint="eastAsia" w:eastAsiaTheme="minorEastAsia"/>
                <w:color w:val="auto"/>
                <w:lang w:val="en-US" w:eastAsia="zh-CN"/>
              </w:rPr>
              <w:t>、项目负责人需有教授或正高级职称。</w:t>
            </w:r>
            <w:r>
              <w:rPr>
                <w:rFonts w:hint="eastAsia"/>
                <w:color w:val="auto"/>
                <w:lang w:val="en-US" w:eastAsia="zh-CN"/>
              </w:rPr>
              <w:t>3</w:t>
            </w:r>
            <w:r>
              <w:rPr>
                <w:rFonts w:hint="eastAsia" w:eastAsiaTheme="minorEastAsia"/>
                <w:color w:val="auto"/>
                <w:lang w:val="en-US" w:eastAsia="zh-CN"/>
              </w:rPr>
              <w:t>、项目团队成员需有两名以上（含两名）副教授或副高级工程师</w:t>
            </w:r>
            <w:r>
              <w:rPr>
                <w:rFonts w:hint="eastAsia" w:ascii="宋体" w:hAnsi="宋体" w:eastAsia="宋体" w:cs="宋体"/>
                <w:kern w:val="0"/>
                <w:sz w:val="24"/>
                <w:lang w:val="en-US" w:eastAsia="zh-CN"/>
              </w:rPr>
              <w:t>。</w:t>
            </w:r>
          </w:p>
        </w:tc>
      </w:tr>
    </w:tbl>
    <w:p>
      <w:pPr>
        <w:pStyle w:val="10"/>
        <w:keepNext w:val="0"/>
        <w:keepLines w:val="0"/>
        <w:pageBreakBefore w:val="0"/>
        <w:widowControl/>
        <w:kinsoku/>
        <w:wordWrap/>
        <w:overflowPunct/>
        <w:topLinePunct w:val="0"/>
        <w:autoSpaceDE/>
        <w:autoSpaceDN/>
        <w:bidi w:val="0"/>
        <w:adjustRightInd/>
        <w:snapToGrid/>
        <w:spacing w:before="75" w:beforeAutospacing="0" w:after="75" w:afterAutospacing="0" w:line="400" w:lineRule="exact"/>
        <w:ind w:firstLine="480"/>
        <w:textAlignment w:val="auto"/>
      </w:pPr>
      <w:r>
        <w:rPr>
          <w:rFonts w:hint="eastAsia" w:ascii="宋体" w:hAnsi="宋体" w:eastAsia="宋体" w:cs="宋体"/>
          <w:lang w:val="en-US" w:eastAsia="zh-CN"/>
        </w:rPr>
        <w:t>6</w:t>
      </w:r>
      <w:r>
        <w:rPr>
          <w:rFonts w:hint="eastAsia" w:ascii="宋体" w:hAnsi="宋体" w:eastAsia="宋体" w:cs="宋体"/>
        </w:rPr>
        <w:t>.3是否接受联合体形式的响应磋商：不接受</w:t>
      </w:r>
    </w:p>
    <w:p>
      <w:pPr>
        <w:pStyle w:val="10"/>
        <w:keepNext w:val="0"/>
        <w:keepLines w:val="0"/>
        <w:pageBreakBefore w:val="0"/>
        <w:widowControl/>
        <w:kinsoku/>
        <w:wordWrap/>
        <w:overflowPunct/>
        <w:topLinePunct w:val="0"/>
        <w:autoSpaceDE/>
        <w:autoSpaceDN/>
        <w:bidi w:val="0"/>
        <w:adjustRightInd/>
        <w:snapToGrid/>
        <w:spacing w:before="75" w:beforeAutospacing="0" w:after="75" w:afterAutospacing="0" w:line="400" w:lineRule="exact"/>
        <w:ind w:firstLine="480"/>
        <w:textAlignment w:val="auto"/>
      </w:pPr>
      <w:r>
        <w:rPr>
          <w:rStyle w:val="13"/>
          <w:rFonts w:hint="eastAsia" w:ascii="宋体" w:hAnsi="宋体" w:eastAsia="宋体" w:cs="宋体"/>
        </w:rPr>
        <w:t>※根据上述资格要求，供应商响应文件中应提交的“资格证明文件”相关规定和资料要求，详见竞争性磋商须知前附表和磋商文件第五章。</w:t>
      </w:r>
    </w:p>
    <w:p>
      <w:pPr>
        <w:pStyle w:val="10"/>
        <w:widowControl/>
        <w:spacing w:before="75" w:beforeAutospacing="0" w:after="75" w:afterAutospacing="0" w:line="435" w:lineRule="atLeast"/>
      </w:pPr>
      <w:r>
        <w:rPr>
          <w:rFonts w:hint="eastAsia" w:ascii="宋体" w:hAnsi="宋体" w:eastAsia="宋体" w:cs="宋体"/>
        </w:rPr>
        <w:t xml:space="preserve">  </w:t>
      </w:r>
      <w:r>
        <w:rPr>
          <w:rFonts w:hint="eastAsia" w:cs="宋体"/>
          <w:lang w:val="en-US" w:eastAsia="zh-CN"/>
        </w:rPr>
        <w:t xml:space="preserve"> </w:t>
      </w:r>
      <w:r>
        <w:rPr>
          <w:rFonts w:hint="eastAsia" w:ascii="宋体" w:hAnsi="宋体" w:eastAsia="宋体" w:cs="宋体"/>
          <w:lang w:val="en-US" w:eastAsia="zh-CN"/>
        </w:rPr>
        <w:t>7</w:t>
      </w:r>
      <w:r>
        <w:rPr>
          <w:rFonts w:hint="eastAsia" w:ascii="宋体" w:hAnsi="宋体" w:eastAsia="宋体" w:cs="宋体"/>
        </w:rPr>
        <w:t>.供应商报名期限：</w:t>
      </w:r>
      <w:r>
        <w:rPr>
          <w:rFonts w:hint="eastAsia" w:ascii="宋体" w:hAnsi="宋体"/>
          <w:color w:val="0070C0"/>
          <w:u w:val="single"/>
        </w:rPr>
        <w:t>202</w:t>
      </w:r>
      <w:r>
        <w:rPr>
          <w:rFonts w:hint="eastAsia" w:ascii="宋体" w:hAnsi="宋体"/>
          <w:color w:val="0070C0"/>
          <w:u w:val="single"/>
          <w:lang w:val="en-US" w:eastAsia="zh-CN"/>
        </w:rPr>
        <w:t>2</w:t>
      </w:r>
      <w:r>
        <w:rPr>
          <w:rFonts w:ascii="宋体" w:hAnsi="宋体"/>
          <w:color w:val="0070C0"/>
          <w:u w:val="single"/>
        </w:rPr>
        <w:t>年</w:t>
      </w:r>
      <w:r>
        <w:rPr>
          <w:rFonts w:hint="eastAsia"/>
          <w:color w:val="0070C0"/>
          <w:u w:val="single"/>
          <w:lang w:val="en-US" w:eastAsia="zh-CN"/>
        </w:rPr>
        <w:t>7</w:t>
      </w:r>
      <w:r>
        <w:rPr>
          <w:rFonts w:hint="eastAsia" w:ascii="宋体" w:hAnsi="宋体"/>
          <w:color w:val="0070C0"/>
          <w:u w:val="single"/>
        </w:rPr>
        <w:t>月</w:t>
      </w:r>
      <w:r>
        <w:rPr>
          <w:rFonts w:hint="eastAsia"/>
          <w:color w:val="0070C0"/>
          <w:u w:val="single"/>
          <w:lang w:val="en-US" w:eastAsia="zh-CN"/>
        </w:rPr>
        <w:t>5</w:t>
      </w:r>
      <w:r>
        <w:rPr>
          <w:rFonts w:hint="eastAsia" w:ascii="宋体" w:hAnsi="宋体"/>
          <w:color w:val="0070C0"/>
          <w:u w:val="single"/>
        </w:rPr>
        <w:t xml:space="preserve"> </w:t>
      </w:r>
      <w:r>
        <w:rPr>
          <w:rFonts w:ascii="宋体" w:hAnsi="宋体"/>
          <w:color w:val="0070C0"/>
          <w:u w:val="single"/>
        </w:rPr>
        <w:t>日起</w:t>
      </w:r>
      <w:r>
        <w:rPr>
          <w:rFonts w:hint="eastAsia" w:ascii="宋体" w:hAnsi="宋体"/>
          <w:color w:val="0070C0"/>
          <w:u w:val="single"/>
        </w:rPr>
        <w:t>至 202</w:t>
      </w:r>
      <w:r>
        <w:rPr>
          <w:rFonts w:hint="eastAsia" w:ascii="宋体" w:hAnsi="宋体"/>
          <w:color w:val="0070C0"/>
          <w:u w:val="single"/>
          <w:lang w:val="en-US" w:eastAsia="zh-CN"/>
        </w:rPr>
        <w:t>2</w:t>
      </w:r>
      <w:r>
        <w:rPr>
          <w:rFonts w:hint="eastAsia" w:ascii="宋体" w:hAnsi="宋体"/>
          <w:color w:val="0070C0"/>
          <w:u w:val="single"/>
        </w:rPr>
        <w:t>年</w:t>
      </w:r>
      <w:r>
        <w:rPr>
          <w:rFonts w:hint="eastAsia"/>
          <w:color w:val="0070C0"/>
          <w:u w:val="single"/>
          <w:lang w:val="en-US" w:eastAsia="zh-CN"/>
        </w:rPr>
        <w:t>7</w:t>
      </w:r>
      <w:r>
        <w:rPr>
          <w:rFonts w:hint="eastAsia" w:ascii="宋体" w:hAnsi="宋体"/>
          <w:color w:val="0070C0"/>
          <w:u w:val="single"/>
        </w:rPr>
        <w:t>月</w:t>
      </w:r>
      <w:r>
        <w:rPr>
          <w:rFonts w:hint="eastAsia"/>
          <w:color w:val="0070C0"/>
          <w:u w:val="single"/>
          <w:lang w:val="en-US" w:eastAsia="zh-CN"/>
        </w:rPr>
        <w:t>11</w:t>
      </w:r>
      <w:r>
        <w:rPr>
          <w:rFonts w:hint="eastAsia" w:ascii="宋体" w:hAnsi="宋体"/>
          <w:color w:val="0070C0"/>
          <w:u w:val="single"/>
        </w:rPr>
        <w:t>日</w:t>
      </w:r>
      <w:r>
        <w:rPr>
          <w:rFonts w:hint="eastAsia" w:ascii="宋体" w:hAnsi="宋体"/>
          <w:u w:val="single"/>
        </w:rPr>
        <w:t>止</w:t>
      </w:r>
      <w:r>
        <w:rPr>
          <w:rFonts w:ascii="宋体" w:hAnsi="宋体"/>
        </w:rPr>
        <w:t>，</w:t>
      </w:r>
      <w:r>
        <w:rPr>
          <w:rFonts w:hint="eastAsia" w:ascii="宋体" w:hAnsi="宋体"/>
        </w:rPr>
        <w:t>北京时间上午8:0</w:t>
      </w:r>
      <w:r>
        <w:rPr>
          <w:rFonts w:ascii="宋体" w:hAnsi="宋体"/>
        </w:rPr>
        <w:t>0至</w:t>
      </w:r>
      <w:r>
        <w:rPr>
          <w:rFonts w:hint="eastAsia" w:ascii="宋体" w:hAnsi="宋体"/>
        </w:rPr>
        <w:t>11:30，下午14:30-17：0</w:t>
      </w:r>
      <w:r>
        <w:rPr>
          <w:rFonts w:ascii="宋体" w:hAnsi="宋体"/>
        </w:rPr>
        <w:t>0时</w:t>
      </w:r>
      <w:r>
        <w:rPr>
          <w:rFonts w:hint="eastAsia" w:ascii="宋体" w:hAnsi="宋体"/>
        </w:rPr>
        <w:t>（节假日除外）</w:t>
      </w:r>
      <w:r>
        <w:rPr>
          <w:rFonts w:hint="eastAsia" w:ascii="宋体" w:hAnsi="宋体" w:eastAsia="宋体" w:cs="宋体"/>
        </w:rPr>
        <w:t>。</w:t>
      </w:r>
    </w:p>
    <w:p>
      <w:pPr>
        <w:pStyle w:val="10"/>
        <w:keepNext w:val="0"/>
        <w:keepLines w:val="0"/>
        <w:pageBreakBefore w:val="0"/>
        <w:widowControl/>
        <w:kinsoku/>
        <w:wordWrap/>
        <w:overflowPunct/>
        <w:topLinePunct w:val="0"/>
        <w:autoSpaceDE/>
        <w:autoSpaceDN/>
        <w:bidi w:val="0"/>
        <w:adjustRightInd/>
        <w:snapToGrid/>
        <w:spacing w:before="75" w:beforeAutospacing="0" w:after="75" w:afterAutospacing="0" w:line="400" w:lineRule="exact"/>
        <w:textAlignment w:val="auto"/>
        <w:rPr>
          <w:rFonts w:hint="eastAsia" w:ascii="宋体" w:hAnsi="宋体" w:eastAsia="宋体" w:cs="宋体"/>
          <w:shd w:val="clear" w:color="auto" w:fill="FFFFFF"/>
        </w:rPr>
      </w:pPr>
      <w:r>
        <w:rPr>
          <w:rFonts w:hint="eastAsia" w:ascii="宋体" w:hAnsi="宋体" w:eastAsia="宋体" w:cs="宋体"/>
          <w:shd w:val="clear" w:color="auto" w:fill="FFFFFF"/>
        </w:rPr>
        <w:t xml:space="preserve">  </w:t>
      </w:r>
      <w:r>
        <w:rPr>
          <w:rFonts w:hint="eastAsia" w:cs="宋体"/>
          <w:shd w:val="clear" w:color="auto" w:fill="FFFFFF"/>
          <w:lang w:val="en-US" w:eastAsia="zh-CN"/>
        </w:rPr>
        <w:t xml:space="preserve"> </w:t>
      </w:r>
      <w:r>
        <w:rPr>
          <w:rFonts w:hint="eastAsia" w:ascii="宋体" w:hAnsi="宋体" w:eastAsia="宋体" w:cs="宋体"/>
          <w:shd w:val="clear" w:color="auto" w:fill="FFFFFF"/>
          <w:lang w:val="en-US" w:eastAsia="zh-CN"/>
        </w:rPr>
        <w:t>7</w:t>
      </w:r>
      <w:r>
        <w:rPr>
          <w:rFonts w:hint="eastAsia" w:ascii="宋体" w:hAnsi="宋体" w:eastAsia="宋体" w:cs="宋体"/>
          <w:shd w:val="clear" w:color="auto" w:fill="FFFFFF"/>
        </w:rPr>
        <w:t>.1如果采购过程中有发出更正公告，采购人将根据实际情况确定是否延长报名期限，则报名截止时间以更正公告中的约定为准。</w:t>
      </w:r>
    </w:p>
    <w:p>
      <w:pPr>
        <w:pStyle w:val="10"/>
        <w:keepNext w:val="0"/>
        <w:keepLines w:val="0"/>
        <w:pageBreakBefore w:val="0"/>
        <w:widowControl/>
        <w:kinsoku/>
        <w:wordWrap/>
        <w:overflowPunct/>
        <w:topLinePunct w:val="0"/>
        <w:autoSpaceDE/>
        <w:autoSpaceDN/>
        <w:bidi w:val="0"/>
        <w:adjustRightInd/>
        <w:snapToGrid/>
        <w:spacing w:before="75" w:beforeAutospacing="0" w:after="75" w:afterAutospacing="0" w:line="400" w:lineRule="exact"/>
        <w:ind w:firstLine="480" w:firstLineChars="200"/>
        <w:textAlignment w:val="auto"/>
        <w:rPr>
          <w:rFonts w:hint="default" w:ascii="宋体" w:hAnsi="宋体" w:eastAsia="宋体" w:cs="宋体"/>
          <w:shd w:val="clear" w:color="auto" w:fill="FFFFFF"/>
          <w:lang w:val="en-US" w:eastAsia="zh-CN"/>
        </w:rPr>
      </w:pPr>
      <w:r>
        <w:rPr>
          <w:rFonts w:hint="eastAsia" w:ascii="宋体" w:hAnsi="宋体" w:eastAsia="宋体" w:cs="宋体"/>
          <w:shd w:val="clear" w:color="auto" w:fill="FFFFFF"/>
          <w:lang w:val="en-US" w:eastAsia="zh-CN"/>
        </w:rPr>
        <w:t>7.2</w:t>
      </w:r>
      <w:r>
        <w:rPr>
          <w:rFonts w:hint="eastAsia" w:ascii="宋体" w:hAnsi="宋体" w:eastAsia="宋体" w:cs="宋体"/>
          <w:kern w:val="0"/>
          <w:sz w:val="24"/>
          <w:szCs w:val="24"/>
        </w:rPr>
        <w:t>报名期限内，</w:t>
      </w:r>
      <w:r>
        <w:rPr>
          <w:rFonts w:hint="eastAsia" w:ascii="宋体" w:hAnsi="宋体" w:eastAsia="宋体" w:cs="宋体"/>
          <w:kern w:val="0"/>
          <w:sz w:val="24"/>
          <w:szCs w:val="24"/>
          <w:lang w:eastAsia="zh-CN"/>
        </w:rPr>
        <w:t>投标人</w:t>
      </w:r>
      <w:r>
        <w:rPr>
          <w:rFonts w:hint="eastAsia" w:ascii="宋体" w:hAnsi="宋体" w:eastAsia="宋体" w:cs="宋体"/>
          <w:kern w:val="0"/>
          <w:sz w:val="24"/>
          <w:szCs w:val="24"/>
        </w:rPr>
        <w:t>应携带营业执照</w:t>
      </w:r>
      <w:r>
        <w:rPr>
          <w:rFonts w:hint="eastAsia" w:ascii="宋体" w:hAnsi="宋体" w:eastAsia="宋体" w:cs="宋体"/>
          <w:kern w:val="0"/>
          <w:sz w:val="24"/>
          <w:szCs w:val="24"/>
          <w:lang w:eastAsia="zh-CN"/>
        </w:rPr>
        <w:t>及法人身份证</w:t>
      </w:r>
      <w:r>
        <w:rPr>
          <w:rFonts w:hint="eastAsia" w:ascii="宋体" w:hAnsi="宋体" w:eastAsia="宋体" w:cs="宋体"/>
          <w:kern w:val="0"/>
          <w:sz w:val="24"/>
          <w:szCs w:val="24"/>
        </w:rPr>
        <w:t>复印件（加盖公章）和授权委托书到本公告载明的代理机构地址现场报名。</w:t>
      </w:r>
      <w:r>
        <w:rPr>
          <w:rFonts w:hint="eastAsia" w:ascii="宋体" w:hAnsi="宋体" w:eastAsia="宋体" w:cs="宋体"/>
          <w:b/>
          <w:bCs/>
          <w:kern w:val="0"/>
          <w:sz w:val="24"/>
          <w:szCs w:val="24"/>
        </w:rPr>
        <w:t>未报名将导致响应文件被拒收。</w:t>
      </w:r>
    </w:p>
    <w:p>
      <w:pPr>
        <w:pStyle w:val="10"/>
        <w:keepNext w:val="0"/>
        <w:keepLines w:val="0"/>
        <w:pageBreakBefore w:val="0"/>
        <w:widowControl/>
        <w:kinsoku/>
        <w:wordWrap/>
        <w:overflowPunct/>
        <w:topLinePunct w:val="0"/>
        <w:autoSpaceDE/>
        <w:autoSpaceDN/>
        <w:bidi w:val="0"/>
        <w:adjustRightInd/>
        <w:snapToGrid/>
        <w:spacing w:before="75" w:beforeAutospacing="0" w:after="75" w:afterAutospacing="0" w:line="400" w:lineRule="exact"/>
        <w:textAlignment w:val="auto"/>
      </w:pPr>
      <w:r>
        <w:rPr>
          <w:rFonts w:hint="eastAsia" w:ascii="宋体" w:hAnsi="宋体" w:eastAsia="宋体" w:cs="宋体"/>
        </w:rPr>
        <w:t>  </w:t>
      </w:r>
      <w:r>
        <w:rPr>
          <w:rFonts w:hint="eastAsia" w:ascii="宋体" w:hAnsi="宋体" w:eastAsia="宋体" w:cs="宋体"/>
          <w:lang w:val="en-US" w:eastAsia="zh-CN"/>
        </w:rPr>
        <w:t>8</w:t>
      </w:r>
      <w:r>
        <w:rPr>
          <w:rFonts w:hint="eastAsia" w:ascii="宋体" w:hAnsi="宋体" w:eastAsia="宋体" w:cs="宋体"/>
        </w:rPr>
        <w:t>.获取采购文件时间、地点、方式：</w:t>
      </w:r>
    </w:p>
    <w:p>
      <w:pPr>
        <w:pStyle w:val="10"/>
        <w:keepNext w:val="0"/>
        <w:keepLines w:val="0"/>
        <w:pageBreakBefore w:val="0"/>
        <w:widowControl/>
        <w:kinsoku/>
        <w:wordWrap/>
        <w:overflowPunct/>
        <w:topLinePunct w:val="0"/>
        <w:autoSpaceDE/>
        <w:autoSpaceDN/>
        <w:bidi w:val="0"/>
        <w:adjustRightInd/>
        <w:snapToGrid/>
        <w:spacing w:before="75" w:beforeAutospacing="0" w:after="75" w:afterAutospacing="0" w:line="400" w:lineRule="exact"/>
        <w:ind w:firstLine="480"/>
        <w:textAlignment w:val="auto"/>
      </w:pPr>
      <w:r>
        <w:rPr>
          <w:rFonts w:hint="eastAsia" w:ascii="宋体" w:hAnsi="宋体" w:eastAsia="宋体" w:cs="宋体"/>
          <w:lang w:val="en-US" w:eastAsia="zh-CN"/>
        </w:rPr>
        <w:t>8</w:t>
      </w:r>
      <w:r>
        <w:rPr>
          <w:rFonts w:hint="eastAsia" w:ascii="宋体" w:hAnsi="宋体" w:eastAsia="宋体" w:cs="宋体"/>
        </w:rPr>
        <w:t>.1采购文件的提供期限：详见磋商公告或更正公告（若有），若不一致，以更正公告（若有）为准。采购文件的提供期限与磋商公告的公告期限保持一致。</w:t>
      </w:r>
    </w:p>
    <w:p>
      <w:pPr>
        <w:pStyle w:val="5"/>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hAnsi="宋体" w:eastAsia="宋体" w:cs="宋体"/>
          <w:kern w:val="0"/>
          <w:sz w:val="24"/>
          <w:lang w:eastAsia="zh-CN"/>
        </w:rPr>
      </w:pPr>
      <w:r>
        <w:rPr>
          <w:rFonts w:hint="eastAsia" w:hAnsi="宋体" w:eastAsia="宋体" w:cs="宋体"/>
          <w:sz w:val="24"/>
          <w:lang w:val="en-US" w:eastAsia="zh-CN"/>
        </w:rPr>
        <w:t>8</w:t>
      </w:r>
      <w:r>
        <w:rPr>
          <w:rFonts w:hint="eastAsia" w:hAnsi="宋体" w:eastAsia="宋体" w:cs="宋体"/>
          <w:sz w:val="24"/>
        </w:rPr>
        <w:t>.2获取地点及方式：</w:t>
      </w:r>
      <w:r>
        <w:rPr>
          <w:rFonts w:hint="eastAsia" w:ascii="宋体" w:hAnsi="宋体" w:eastAsia="宋体" w:cs="宋体"/>
          <w:kern w:val="0"/>
          <w:sz w:val="24"/>
          <w:szCs w:val="24"/>
          <w:lang w:eastAsia="zh-CN"/>
        </w:rPr>
        <w:t>通过现场报名后获取</w:t>
      </w:r>
      <w:r>
        <w:rPr>
          <w:rFonts w:hint="eastAsia" w:hAnsi="宋体" w:eastAsia="宋体" w:cs="宋体"/>
          <w:kern w:val="0"/>
          <w:sz w:val="24"/>
          <w:szCs w:val="24"/>
          <w:lang w:eastAsia="zh-CN"/>
        </w:rPr>
        <w:t>，</w:t>
      </w:r>
      <w:r>
        <w:rPr>
          <w:rFonts w:hint="eastAsia" w:ascii="宋体" w:hAnsi="宋体" w:eastAsia="宋体" w:cs="宋体"/>
          <w:kern w:val="0"/>
          <w:sz w:val="24"/>
          <w:szCs w:val="24"/>
        </w:rPr>
        <w:t>获取地点详见本公告载明的代理机构地址</w:t>
      </w:r>
      <w:r>
        <w:rPr>
          <w:rFonts w:hint="eastAsia" w:hAnsi="宋体" w:eastAsia="宋体" w:cs="宋体"/>
          <w:kern w:val="0"/>
          <w:sz w:val="24"/>
          <w:szCs w:val="24"/>
          <w:lang w:eastAsia="zh-CN"/>
        </w:rPr>
        <w:t>。</w:t>
      </w:r>
    </w:p>
    <w:p>
      <w:pPr>
        <w:pStyle w:val="10"/>
        <w:keepNext w:val="0"/>
        <w:keepLines w:val="0"/>
        <w:pageBreakBefore w:val="0"/>
        <w:widowControl/>
        <w:kinsoku/>
        <w:wordWrap/>
        <w:overflowPunct/>
        <w:topLinePunct w:val="0"/>
        <w:autoSpaceDE/>
        <w:autoSpaceDN/>
        <w:bidi w:val="0"/>
        <w:adjustRightInd/>
        <w:snapToGrid/>
        <w:spacing w:before="75" w:beforeAutospacing="0" w:after="75" w:afterAutospacing="0" w:line="400" w:lineRule="exact"/>
        <w:textAlignment w:val="auto"/>
      </w:pPr>
      <w:r>
        <w:rPr>
          <w:rFonts w:hint="eastAsia" w:ascii="宋体" w:hAnsi="宋体" w:eastAsia="宋体" w:cs="宋体"/>
        </w:rPr>
        <w:t xml:space="preserve">   </w:t>
      </w:r>
      <w:r>
        <w:rPr>
          <w:rFonts w:hint="eastAsia" w:ascii="宋体" w:hAnsi="宋体" w:eastAsia="宋体" w:cs="宋体"/>
          <w:lang w:val="en-US" w:eastAsia="zh-CN"/>
        </w:rPr>
        <w:t>9</w:t>
      </w:r>
      <w:r>
        <w:rPr>
          <w:rFonts w:hint="eastAsia" w:ascii="宋体" w:hAnsi="宋体" w:eastAsia="宋体" w:cs="宋体"/>
        </w:rPr>
        <w:t>.采购文件售价：</w:t>
      </w:r>
      <w:r>
        <w:rPr>
          <w:rFonts w:hint="eastAsia" w:ascii="宋体" w:hAnsi="宋体" w:eastAsia="宋体" w:cs="宋体"/>
          <w:lang w:eastAsia="zh-CN"/>
        </w:rPr>
        <w:t>每份</w:t>
      </w:r>
      <w:r>
        <w:rPr>
          <w:rFonts w:hint="eastAsia" w:ascii="宋体" w:hAnsi="宋体" w:eastAsia="宋体" w:cs="宋体"/>
          <w:lang w:val="en-US" w:eastAsia="zh-CN"/>
        </w:rPr>
        <w:t>30</w:t>
      </w:r>
      <w:r>
        <w:rPr>
          <w:rFonts w:hint="eastAsia" w:ascii="宋体" w:hAnsi="宋体" w:eastAsia="宋体" w:cs="宋体"/>
        </w:rPr>
        <w:t>0元。 </w:t>
      </w:r>
    </w:p>
    <w:p>
      <w:pPr>
        <w:pStyle w:val="10"/>
        <w:keepNext w:val="0"/>
        <w:keepLines w:val="0"/>
        <w:pageBreakBefore w:val="0"/>
        <w:widowControl w:val="0"/>
        <w:kinsoku/>
        <w:wordWrap/>
        <w:overflowPunct/>
        <w:topLinePunct w:val="0"/>
        <w:autoSpaceDE/>
        <w:autoSpaceDN/>
        <w:bidi w:val="0"/>
        <w:adjustRightInd/>
        <w:snapToGrid/>
        <w:spacing w:before="75" w:beforeAutospacing="0" w:after="75" w:afterAutospacing="0" w:line="400" w:lineRule="exact"/>
        <w:ind w:firstLine="480" w:firstLineChars="200"/>
        <w:textAlignment w:val="auto"/>
      </w:pPr>
      <w:r>
        <w:rPr>
          <w:rFonts w:hint="eastAsia" w:ascii="宋体" w:hAnsi="宋体" w:eastAsia="宋体" w:cs="宋体"/>
          <w:lang w:val="en-US" w:eastAsia="zh-CN"/>
        </w:rPr>
        <w:t>10</w:t>
      </w:r>
      <w:r>
        <w:rPr>
          <w:rFonts w:hint="eastAsia" w:ascii="宋体" w:hAnsi="宋体" w:eastAsia="宋体" w:cs="宋体"/>
        </w:rPr>
        <w:t>.首次响应文件递交截止时间及地点：</w:t>
      </w:r>
      <w:r>
        <w:rPr>
          <w:rFonts w:hint="eastAsia" w:ascii="宋体" w:hAnsi="宋体"/>
        </w:rPr>
        <w:t>响应文件应于</w:t>
      </w:r>
      <w:r>
        <w:rPr>
          <w:rFonts w:hint="eastAsia" w:ascii="宋体" w:hAnsi="宋体"/>
          <w:color w:val="0070C0"/>
          <w:u w:val="single"/>
        </w:rPr>
        <w:t>202</w:t>
      </w:r>
      <w:r>
        <w:rPr>
          <w:rFonts w:hint="eastAsia" w:ascii="宋体" w:hAnsi="宋体"/>
          <w:color w:val="0070C0"/>
          <w:u w:val="single"/>
          <w:lang w:val="en-US" w:eastAsia="zh-CN"/>
        </w:rPr>
        <w:t>2</w:t>
      </w:r>
      <w:r>
        <w:rPr>
          <w:rFonts w:hint="eastAsia" w:ascii="宋体" w:hAnsi="宋体"/>
          <w:color w:val="0070C0"/>
          <w:u w:val="single"/>
        </w:rPr>
        <w:t>年</w:t>
      </w:r>
      <w:r>
        <w:rPr>
          <w:rFonts w:hint="eastAsia"/>
          <w:color w:val="0070C0"/>
          <w:u w:val="single"/>
          <w:lang w:val="en-US" w:eastAsia="zh-CN"/>
        </w:rPr>
        <w:t>7</w:t>
      </w:r>
      <w:r>
        <w:rPr>
          <w:rFonts w:hint="eastAsia" w:ascii="宋体" w:hAnsi="宋体"/>
          <w:color w:val="0070C0"/>
          <w:u w:val="single"/>
        </w:rPr>
        <w:t>月</w:t>
      </w:r>
      <w:r>
        <w:rPr>
          <w:rFonts w:hint="eastAsia" w:ascii="宋体" w:hAnsi="宋体"/>
          <w:color w:val="0070C0"/>
          <w:u w:val="single"/>
          <w:lang w:val="en-US" w:eastAsia="zh-CN"/>
        </w:rPr>
        <w:t>1</w:t>
      </w:r>
      <w:r>
        <w:rPr>
          <w:rFonts w:hint="eastAsia"/>
          <w:color w:val="0070C0"/>
          <w:u w:val="single"/>
          <w:lang w:val="en-US" w:eastAsia="zh-CN"/>
        </w:rPr>
        <w:t>8</w:t>
      </w:r>
      <w:r>
        <w:rPr>
          <w:rFonts w:hint="eastAsia" w:ascii="宋体" w:hAnsi="宋体"/>
          <w:color w:val="0070C0"/>
          <w:u w:val="single"/>
        </w:rPr>
        <w:t>日</w:t>
      </w:r>
      <w:r>
        <w:rPr>
          <w:rFonts w:hint="eastAsia" w:ascii="宋体" w:hAnsi="宋体"/>
          <w:color w:val="0070C0"/>
          <w:u w:val="single"/>
          <w:lang w:eastAsia="zh-CN"/>
        </w:rPr>
        <w:t>上</w:t>
      </w:r>
      <w:r>
        <w:rPr>
          <w:rFonts w:hint="eastAsia" w:ascii="宋体" w:hAnsi="宋体"/>
          <w:color w:val="0070C0"/>
          <w:u w:val="single"/>
        </w:rPr>
        <w:t>午</w:t>
      </w:r>
      <w:r>
        <w:rPr>
          <w:rFonts w:hint="eastAsia" w:ascii="宋体" w:hAnsi="宋体"/>
          <w:color w:val="0070C0"/>
          <w:u w:val="single"/>
          <w:lang w:val="en-US" w:eastAsia="zh-CN"/>
        </w:rPr>
        <w:t>09</w:t>
      </w:r>
      <w:r>
        <w:rPr>
          <w:rFonts w:hint="eastAsia" w:ascii="宋体" w:hAnsi="宋体"/>
          <w:color w:val="0070C0"/>
          <w:u w:val="single"/>
        </w:rPr>
        <w:t>:</w:t>
      </w:r>
      <w:r>
        <w:rPr>
          <w:rFonts w:hint="eastAsia" w:ascii="宋体" w:hAnsi="宋体"/>
          <w:color w:val="0070C0"/>
          <w:u w:val="single"/>
          <w:lang w:val="en-US" w:eastAsia="zh-CN"/>
        </w:rPr>
        <w:t>3</w:t>
      </w:r>
      <w:r>
        <w:rPr>
          <w:rFonts w:hint="eastAsia" w:ascii="宋体" w:hAnsi="宋体"/>
          <w:color w:val="0070C0"/>
          <w:u w:val="single"/>
        </w:rPr>
        <w:t>0</w:t>
      </w:r>
      <w:r>
        <w:rPr>
          <w:rFonts w:hint="eastAsia" w:ascii="宋体" w:hAnsi="宋体"/>
          <w:color w:val="0070C0"/>
          <w:u w:val="single"/>
          <w:lang w:eastAsia="zh-CN"/>
        </w:rPr>
        <w:t>时</w:t>
      </w:r>
      <w:r>
        <w:rPr>
          <w:rFonts w:hint="eastAsia" w:ascii="宋体" w:hAnsi="宋体"/>
          <w:u w:val="single"/>
        </w:rPr>
        <w:t>（北京时间）</w:t>
      </w:r>
      <w:r>
        <w:rPr>
          <w:rFonts w:hint="eastAsia" w:ascii="宋体" w:hAnsi="宋体"/>
        </w:rPr>
        <w:t>。前按下述地址以书面形式</w:t>
      </w:r>
      <w:r>
        <w:rPr>
          <w:rFonts w:hint="eastAsia" w:ascii="宋体" w:hAnsi="宋体"/>
          <w:lang w:val="en-US" w:eastAsia="zh-CN"/>
        </w:rPr>
        <w:t>邮寄或</w:t>
      </w:r>
      <w:r>
        <w:rPr>
          <w:rFonts w:hint="eastAsia" w:ascii="宋体" w:hAnsi="宋体"/>
        </w:rPr>
        <w:t>送至</w:t>
      </w:r>
      <w:r>
        <w:rPr>
          <w:rFonts w:hint="eastAsia" w:hAnsi="宋体" w:eastAsia="宋体" w:cs="宋体"/>
          <w:lang w:bidi="ar"/>
        </w:rPr>
        <w:t>福</w:t>
      </w:r>
      <w:r>
        <w:rPr>
          <w:rFonts w:hint="eastAsia" w:hAnsi="宋体" w:eastAsia="宋体" w:cs="宋体"/>
          <w:u w:val="single"/>
          <w:lang w:bidi="ar"/>
        </w:rPr>
        <w:t>建省</w:t>
      </w:r>
      <w:r>
        <w:rPr>
          <w:rFonts w:hint="eastAsia" w:ascii="宋体" w:hAnsi="宋体" w:eastAsia="宋体" w:cs="宋体"/>
          <w:color w:val="393939"/>
          <w:u w:val="single"/>
          <w:shd w:val="clear" w:color="auto" w:fill="FFFFFF"/>
        </w:rPr>
        <w:t>浦城县御景</w:t>
      </w:r>
      <w:r>
        <w:rPr>
          <w:rFonts w:hint="eastAsia" w:ascii="宋体" w:hAnsi="宋体" w:eastAsia="宋体" w:cs="宋体"/>
          <w:color w:val="393939"/>
          <w:u w:val="single"/>
          <w:shd w:val="clear" w:color="auto" w:fill="FFFFFF"/>
          <w:lang w:eastAsia="zh-CN"/>
        </w:rPr>
        <w:t>华</w:t>
      </w:r>
      <w:r>
        <w:rPr>
          <w:rFonts w:hint="eastAsia" w:ascii="宋体" w:hAnsi="宋体" w:eastAsia="宋体" w:cs="宋体"/>
          <w:color w:val="393939"/>
          <w:u w:val="single"/>
          <w:shd w:val="clear" w:color="auto" w:fill="FFFFFF"/>
        </w:rPr>
        <w:t>府6号楼101店</w:t>
      </w:r>
      <w:r>
        <w:rPr>
          <w:rFonts w:hint="eastAsia" w:ascii="宋体" w:hAnsi="宋体"/>
        </w:rPr>
        <w:t>，由福建众亿工程项目管理有限公司接收，逾期收到的或不符合规定的响应文件将被拒绝。</w:t>
      </w:r>
    </w:p>
    <w:p>
      <w:pPr>
        <w:pStyle w:val="10"/>
        <w:keepNext w:val="0"/>
        <w:keepLines w:val="0"/>
        <w:pageBreakBefore w:val="0"/>
        <w:widowControl/>
        <w:kinsoku/>
        <w:wordWrap/>
        <w:overflowPunct/>
        <w:topLinePunct w:val="0"/>
        <w:autoSpaceDE/>
        <w:autoSpaceDN/>
        <w:bidi w:val="0"/>
        <w:adjustRightInd/>
        <w:snapToGrid/>
        <w:spacing w:before="75" w:beforeAutospacing="0" w:after="75" w:afterAutospacing="0" w:line="400" w:lineRule="exact"/>
        <w:textAlignment w:val="auto"/>
        <w:rPr>
          <w:rFonts w:ascii="宋体" w:hAnsi="宋体" w:eastAsia="宋体" w:cs="宋体"/>
          <w:color w:val="393939"/>
          <w:u w:val="single"/>
          <w:shd w:val="clear" w:color="auto" w:fill="FFFFFF"/>
        </w:rPr>
      </w:pPr>
      <w:r>
        <w:rPr>
          <w:rFonts w:hint="eastAsia" w:ascii="宋体" w:hAnsi="宋体" w:eastAsia="宋体" w:cs="宋体"/>
        </w:rPr>
        <w:t>  </w:t>
      </w:r>
      <w:r>
        <w:rPr>
          <w:rFonts w:hint="eastAsia" w:ascii="宋体" w:hAnsi="宋体" w:eastAsia="宋体" w:cs="宋体"/>
          <w:lang w:val="en-US" w:eastAsia="zh-CN"/>
        </w:rPr>
        <w:t>11</w:t>
      </w:r>
      <w:r>
        <w:rPr>
          <w:rFonts w:hint="eastAsia" w:ascii="宋体" w:hAnsi="宋体" w:eastAsia="宋体" w:cs="宋体"/>
        </w:rPr>
        <w:t>.磋商时间及地点：时间：</w:t>
      </w:r>
      <w:r>
        <w:rPr>
          <w:rFonts w:hint="eastAsia" w:ascii="宋体" w:hAnsi="宋体"/>
          <w:color w:val="0070C0"/>
          <w:u w:val="single"/>
        </w:rPr>
        <w:t>202</w:t>
      </w:r>
      <w:r>
        <w:rPr>
          <w:rFonts w:hint="eastAsia" w:ascii="宋体" w:hAnsi="宋体"/>
          <w:color w:val="0070C0"/>
          <w:u w:val="single"/>
          <w:lang w:val="en-US" w:eastAsia="zh-CN"/>
        </w:rPr>
        <w:t>2</w:t>
      </w:r>
      <w:r>
        <w:rPr>
          <w:rFonts w:hint="eastAsia" w:ascii="宋体" w:hAnsi="宋体"/>
          <w:color w:val="0070C0"/>
          <w:u w:val="single"/>
        </w:rPr>
        <w:t>年</w:t>
      </w:r>
      <w:r>
        <w:rPr>
          <w:rFonts w:hint="eastAsia"/>
          <w:color w:val="0070C0"/>
          <w:u w:val="single"/>
          <w:lang w:val="en-US" w:eastAsia="zh-CN"/>
        </w:rPr>
        <w:t>7</w:t>
      </w:r>
      <w:r>
        <w:rPr>
          <w:rFonts w:hint="eastAsia" w:ascii="宋体" w:hAnsi="宋体"/>
          <w:color w:val="0070C0"/>
          <w:u w:val="single"/>
        </w:rPr>
        <w:t>月</w:t>
      </w:r>
      <w:r>
        <w:rPr>
          <w:rFonts w:hint="eastAsia" w:ascii="宋体" w:hAnsi="宋体"/>
          <w:color w:val="0070C0"/>
          <w:u w:val="single"/>
          <w:lang w:val="en-US" w:eastAsia="zh-CN"/>
        </w:rPr>
        <w:t>1</w:t>
      </w:r>
      <w:r>
        <w:rPr>
          <w:rFonts w:hint="eastAsia"/>
          <w:color w:val="0070C0"/>
          <w:u w:val="single"/>
          <w:lang w:val="en-US" w:eastAsia="zh-CN"/>
        </w:rPr>
        <w:t>8</w:t>
      </w:r>
      <w:r>
        <w:rPr>
          <w:rFonts w:hint="eastAsia" w:ascii="宋体" w:hAnsi="宋体"/>
          <w:color w:val="0070C0"/>
          <w:u w:val="single"/>
        </w:rPr>
        <w:t>日</w:t>
      </w:r>
      <w:r>
        <w:rPr>
          <w:rFonts w:hint="eastAsia" w:ascii="宋体" w:hAnsi="宋体"/>
          <w:color w:val="0070C0"/>
          <w:u w:val="single"/>
          <w:lang w:val="en-US" w:eastAsia="zh-CN"/>
        </w:rPr>
        <w:t>上</w:t>
      </w:r>
      <w:r>
        <w:rPr>
          <w:rFonts w:hint="eastAsia" w:ascii="宋体" w:hAnsi="宋体"/>
          <w:color w:val="0070C0"/>
          <w:u w:val="single"/>
        </w:rPr>
        <w:t>午</w:t>
      </w:r>
      <w:r>
        <w:rPr>
          <w:rFonts w:hint="eastAsia" w:ascii="宋体" w:hAnsi="宋体"/>
          <w:color w:val="0070C0"/>
          <w:u w:val="single"/>
          <w:lang w:val="en-US" w:eastAsia="zh-CN"/>
        </w:rPr>
        <w:t>09</w:t>
      </w:r>
      <w:r>
        <w:rPr>
          <w:rFonts w:hint="eastAsia" w:ascii="宋体" w:hAnsi="宋体"/>
          <w:color w:val="0070C0"/>
          <w:u w:val="single"/>
        </w:rPr>
        <w:t>:</w:t>
      </w:r>
      <w:r>
        <w:rPr>
          <w:rFonts w:hint="eastAsia" w:ascii="宋体" w:hAnsi="宋体"/>
          <w:color w:val="0070C0"/>
          <w:u w:val="single"/>
          <w:lang w:val="en-US" w:eastAsia="zh-CN"/>
        </w:rPr>
        <w:t>3</w:t>
      </w:r>
      <w:r>
        <w:rPr>
          <w:rFonts w:hint="eastAsia" w:ascii="宋体" w:hAnsi="宋体"/>
          <w:color w:val="0070C0"/>
          <w:u w:val="single"/>
        </w:rPr>
        <w:t>0</w:t>
      </w:r>
      <w:r>
        <w:rPr>
          <w:rFonts w:hint="eastAsia" w:ascii="宋体" w:hAnsi="宋体"/>
          <w:color w:val="0070C0"/>
          <w:u w:val="single"/>
          <w:lang w:eastAsia="zh-CN"/>
        </w:rPr>
        <w:t>时</w:t>
      </w:r>
      <w:r>
        <w:rPr>
          <w:rFonts w:hint="eastAsia" w:ascii="宋体" w:hAnsi="宋体"/>
          <w:u w:val="single"/>
        </w:rPr>
        <w:t>（北京时间）</w:t>
      </w:r>
      <w:r>
        <w:rPr>
          <w:rFonts w:hint="eastAsia" w:ascii="宋体" w:hAnsi="宋体" w:eastAsia="宋体" w:cs="宋体"/>
          <w:color w:val="393939"/>
          <w:u w:val="none"/>
          <w:shd w:val="clear" w:color="auto" w:fill="FFFFFF"/>
        </w:rPr>
        <w:t>。</w:t>
      </w:r>
    </w:p>
    <w:p>
      <w:pPr>
        <w:pStyle w:val="10"/>
        <w:keepNext w:val="0"/>
        <w:keepLines w:val="0"/>
        <w:pageBreakBefore w:val="0"/>
        <w:widowControl/>
        <w:kinsoku/>
        <w:wordWrap/>
        <w:overflowPunct/>
        <w:topLinePunct w:val="0"/>
        <w:autoSpaceDE/>
        <w:autoSpaceDN/>
        <w:bidi w:val="0"/>
        <w:adjustRightInd/>
        <w:snapToGrid/>
        <w:spacing w:before="75" w:beforeAutospacing="0" w:after="75" w:afterAutospacing="0" w:line="400" w:lineRule="exact"/>
        <w:ind w:firstLine="480" w:firstLineChars="200"/>
        <w:textAlignment w:val="auto"/>
        <w:rPr>
          <w:rFonts w:ascii="宋体" w:hAnsi="宋体" w:eastAsia="宋体" w:cs="宋体"/>
        </w:rPr>
      </w:pPr>
      <w:r>
        <w:rPr>
          <w:rFonts w:hint="eastAsia" w:ascii="宋体" w:hAnsi="宋体" w:eastAsia="宋体" w:cs="宋体"/>
        </w:rPr>
        <w:t>1</w:t>
      </w:r>
      <w:r>
        <w:rPr>
          <w:rFonts w:hint="eastAsia" w:ascii="宋体" w:hAnsi="宋体" w:eastAsia="宋体" w:cs="宋体"/>
          <w:lang w:val="en-US" w:eastAsia="zh-CN"/>
        </w:rPr>
        <w:t>2</w:t>
      </w:r>
      <w:r>
        <w:rPr>
          <w:rFonts w:hint="eastAsia" w:ascii="宋体" w:hAnsi="宋体" w:eastAsia="宋体" w:cs="宋体"/>
        </w:rPr>
        <w:t>.竞争性磋商公告媒体及期限：自</w:t>
      </w:r>
      <w:r>
        <w:rPr>
          <w:rFonts w:hint="eastAsia" w:ascii="宋体" w:hAnsi="宋体" w:eastAsia="宋体" w:cs="宋体"/>
          <w:u w:val="single"/>
        </w:rPr>
        <w:t>中国政府采购网(</w:t>
      </w:r>
      <w:r>
        <w:fldChar w:fldCharType="begin"/>
      </w:r>
      <w:r>
        <w:instrText xml:space="preserve"> HYPERLINK "http://www.ccgp.gov.cn/" </w:instrText>
      </w:r>
      <w:r>
        <w:fldChar w:fldCharType="separate"/>
      </w:r>
      <w:r>
        <w:rPr>
          <w:rFonts w:hint="eastAsia" w:ascii="宋体" w:hAnsi="宋体" w:eastAsia="宋体" w:cs="宋体"/>
          <w:u w:val="single"/>
        </w:rPr>
        <w:t>http://www.ccgp.gov.cn/</w:t>
      </w:r>
      <w:r>
        <w:rPr>
          <w:rFonts w:hint="eastAsia" w:ascii="宋体" w:hAnsi="宋体" w:eastAsia="宋体" w:cs="宋体"/>
          <w:u w:val="single"/>
        </w:rPr>
        <w:fldChar w:fldCharType="end"/>
      </w:r>
      <w:r>
        <w:rPr>
          <w:rFonts w:hint="eastAsia" w:ascii="宋体" w:hAnsi="宋体" w:eastAsia="宋体" w:cs="宋体"/>
        </w:rPr>
        <w:t>)发布公告之日起3个工作日。</w:t>
      </w:r>
    </w:p>
    <w:p>
      <w:pPr>
        <w:pStyle w:val="10"/>
        <w:keepNext w:val="0"/>
        <w:keepLines w:val="0"/>
        <w:pageBreakBefore w:val="0"/>
        <w:widowControl/>
        <w:kinsoku/>
        <w:wordWrap/>
        <w:overflowPunct/>
        <w:topLinePunct w:val="0"/>
        <w:autoSpaceDE/>
        <w:autoSpaceDN/>
        <w:bidi w:val="0"/>
        <w:adjustRightInd/>
        <w:snapToGrid/>
        <w:spacing w:before="75" w:beforeAutospacing="0" w:after="75" w:afterAutospacing="0" w:line="400" w:lineRule="exact"/>
        <w:textAlignment w:val="auto"/>
        <w:rPr>
          <w:rFonts w:hint="eastAsia" w:eastAsia="宋体"/>
          <w:color w:val="000000" w:themeColor="text1"/>
          <w:lang w:eastAsia="zh-CN"/>
        </w:rPr>
      </w:pPr>
      <w:r>
        <w:rPr>
          <w:rFonts w:hint="eastAsia" w:ascii="宋体" w:hAnsi="宋体" w:eastAsia="宋体" w:cs="宋体"/>
        </w:rPr>
        <w:t>  1</w:t>
      </w:r>
      <w:r>
        <w:rPr>
          <w:rFonts w:hint="eastAsia" w:ascii="宋体" w:hAnsi="宋体" w:eastAsia="宋体" w:cs="宋体"/>
          <w:lang w:val="en-US" w:eastAsia="zh-CN"/>
        </w:rPr>
        <w:t>3</w:t>
      </w:r>
      <w:r>
        <w:rPr>
          <w:rFonts w:hint="eastAsia" w:ascii="宋体" w:hAnsi="宋体" w:eastAsia="宋体" w:cs="宋体"/>
        </w:rPr>
        <w:t>.采购人：</w:t>
      </w:r>
      <w:r>
        <w:rPr>
          <w:rFonts w:hint="eastAsia" w:ascii="宋体" w:hAnsi="宋体" w:eastAsia="宋体" w:cs="宋体"/>
          <w:color w:val="000000" w:themeColor="text1"/>
          <w:u w:val="single"/>
          <w:lang w:eastAsia="zh-CN"/>
        </w:rPr>
        <w:t>浦城县水利局</w:t>
      </w:r>
    </w:p>
    <w:p>
      <w:pPr>
        <w:pStyle w:val="10"/>
        <w:keepNext w:val="0"/>
        <w:keepLines w:val="0"/>
        <w:pageBreakBefore w:val="0"/>
        <w:widowControl/>
        <w:kinsoku/>
        <w:wordWrap/>
        <w:overflowPunct/>
        <w:topLinePunct w:val="0"/>
        <w:autoSpaceDE/>
        <w:autoSpaceDN/>
        <w:bidi w:val="0"/>
        <w:adjustRightInd/>
        <w:snapToGrid/>
        <w:spacing w:before="75" w:beforeAutospacing="0" w:after="75" w:afterAutospacing="0" w:line="400" w:lineRule="exact"/>
        <w:ind w:firstLine="480"/>
        <w:textAlignment w:val="auto"/>
        <w:rPr>
          <w:rFonts w:hint="default" w:eastAsia="宋体"/>
          <w:color w:val="000000" w:themeColor="text1"/>
          <w:lang w:val="en-US" w:eastAsia="zh-CN"/>
        </w:rPr>
      </w:pPr>
      <w:r>
        <w:rPr>
          <w:rFonts w:hint="eastAsia" w:ascii="宋体" w:hAnsi="宋体" w:eastAsia="宋体" w:cs="宋体"/>
          <w:color w:val="000000" w:themeColor="text1"/>
        </w:rPr>
        <w:t>地  址：</w:t>
      </w:r>
      <w:r>
        <w:rPr>
          <w:rFonts w:hint="eastAsia" w:ascii="宋体" w:hAnsi="宋体" w:eastAsia="宋体" w:cs="宋体"/>
          <w:color w:val="000000" w:themeColor="text1"/>
          <w:kern w:val="2"/>
          <w:u w:val="single"/>
        </w:rPr>
        <w:t>浦城县五一三路15号</w:t>
      </w:r>
    </w:p>
    <w:p>
      <w:pPr>
        <w:pStyle w:val="10"/>
        <w:keepNext w:val="0"/>
        <w:keepLines w:val="0"/>
        <w:pageBreakBefore w:val="0"/>
        <w:widowControl/>
        <w:kinsoku/>
        <w:wordWrap/>
        <w:overflowPunct/>
        <w:topLinePunct w:val="0"/>
        <w:autoSpaceDE/>
        <w:autoSpaceDN/>
        <w:bidi w:val="0"/>
        <w:adjustRightInd/>
        <w:snapToGrid/>
        <w:spacing w:before="75" w:beforeAutospacing="0" w:after="75" w:afterAutospacing="0" w:line="400" w:lineRule="exact"/>
        <w:ind w:firstLine="480"/>
        <w:textAlignment w:val="auto"/>
        <w:rPr>
          <w:rFonts w:eastAsia="宋体"/>
          <w:color w:val="000000" w:themeColor="text1"/>
        </w:rPr>
      </w:pPr>
      <w:r>
        <w:rPr>
          <w:rFonts w:hint="eastAsia" w:ascii="宋体" w:hAnsi="宋体" w:eastAsia="宋体" w:cs="宋体"/>
          <w:color w:val="000000" w:themeColor="text1"/>
        </w:rPr>
        <w:t>联系人：</w:t>
      </w:r>
      <w:r>
        <w:rPr>
          <w:rFonts w:hint="eastAsia" w:ascii="宋体" w:hAnsi="宋体" w:eastAsia="宋体" w:cs="宋体"/>
          <w:color w:val="auto"/>
          <w:highlight w:val="none"/>
          <w:u w:val="single"/>
          <w:lang w:eastAsia="zh-CN"/>
        </w:rPr>
        <w:t>李先生</w:t>
      </w:r>
    </w:p>
    <w:p>
      <w:pPr>
        <w:pStyle w:val="10"/>
        <w:keepNext w:val="0"/>
        <w:keepLines w:val="0"/>
        <w:pageBreakBefore w:val="0"/>
        <w:widowControl/>
        <w:kinsoku/>
        <w:wordWrap/>
        <w:overflowPunct/>
        <w:topLinePunct w:val="0"/>
        <w:autoSpaceDE/>
        <w:autoSpaceDN/>
        <w:bidi w:val="0"/>
        <w:adjustRightInd/>
        <w:snapToGrid/>
        <w:spacing w:before="75" w:beforeAutospacing="0" w:after="75" w:afterAutospacing="0" w:line="400" w:lineRule="exact"/>
        <w:ind w:firstLine="480"/>
        <w:textAlignment w:val="auto"/>
        <w:rPr>
          <w:rFonts w:hint="eastAsia" w:eastAsia="宋体"/>
          <w:color w:val="000000" w:themeColor="text1"/>
          <w:lang w:eastAsia="zh-CN"/>
        </w:rPr>
      </w:pPr>
      <w:r>
        <w:rPr>
          <w:rFonts w:hint="eastAsia" w:ascii="宋体" w:hAnsi="宋体" w:eastAsia="宋体" w:cs="宋体"/>
          <w:color w:val="000000" w:themeColor="text1"/>
        </w:rPr>
        <w:t>联系方法：</w:t>
      </w:r>
      <w:r>
        <w:rPr>
          <w:rFonts w:hint="eastAsia" w:ascii="宋体" w:hAnsi="宋体" w:eastAsia="宋体" w:cs="宋体"/>
          <w:color w:val="000000" w:themeColor="text1"/>
          <w:u w:val="single"/>
          <w:lang w:eastAsia="zh-CN"/>
        </w:rPr>
        <w:t>18950655717</w:t>
      </w:r>
    </w:p>
    <w:p>
      <w:pPr>
        <w:pStyle w:val="10"/>
        <w:keepNext w:val="0"/>
        <w:keepLines w:val="0"/>
        <w:pageBreakBefore w:val="0"/>
        <w:widowControl/>
        <w:kinsoku/>
        <w:wordWrap/>
        <w:overflowPunct/>
        <w:topLinePunct w:val="0"/>
        <w:autoSpaceDE/>
        <w:autoSpaceDN/>
        <w:bidi w:val="0"/>
        <w:adjustRightInd/>
        <w:snapToGrid/>
        <w:spacing w:before="75" w:beforeAutospacing="0" w:after="75" w:afterAutospacing="0" w:line="400" w:lineRule="exact"/>
        <w:ind w:firstLine="480" w:firstLineChars="200"/>
        <w:textAlignment w:val="auto"/>
        <w:rPr>
          <w:rFonts w:ascii="宋体" w:hAnsi="宋体" w:eastAsia="宋体" w:cs="宋体"/>
        </w:rPr>
      </w:pPr>
    </w:p>
    <w:p>
      <w:pPr>
        <w:pStyle w:val="10"/>
        <w:keepNext w:val="0"/>
        <w:keepLines w:val="0"/>
        <w:pageBreakBefore w:val="0"/>
        <w:widowControl/>
        <w:kinsoku/>
        <w:wordWrap/>
        <w:overflowPunct/>
        <w:topLinePunct w:val="0"/>
        <w:autoSpaceDE/>
        <w:autoSpaceDN/>
        <w:bidi w:val="0"/>
        <w:adjustRightInd/>
        <w:snapToGrid/>
        <w:spacing w:before="75" w:beforeAutospacing="0" w:after="75" w:afterAutospacing="0" w:line="400" w:lineRule="exact"/>
        <w:ind w:firstLine="480" w:firstLineChars="200"/>
        <w:textAlignment w:val="auto"/>
        <w:rPr>
          <w:rFonts w:eastAsia="宋体"/>
        </w:rPr>
      </w:pPr>
      <w:r>
        <w:rPr>
          <w:rFonts w:hint="eastAsia" w:ascii="宋体" w:hAnsi="宋体" w:eastAsia="宋体" w:cs="宋体"/>
        </w:rPr>
        <w:t>代理机构：</w:t>
      </w:r>
      <w:r>
        <w:rPr>
          <w:rFonts w:hint="eastAsia" w:ascii="宋体" w:hAnsi="宋体" w:eastAsia="宋体" w:cs="宋体"/>
          <w:u w:val="single"/>
        </w:rPr>
        <w:t>福建众亿工程项目管理有限公司</w:t>
      </w:r>
    </w:p>
    <w:p>
      <w:pPr>
        <w:pStyle w:val="10"/>
        <w:keepNext w:val="0"/>
        <w:keepLines w:val="0"/>
        <w:pageBreakBefore w:val="0"/>
        <w:widowControl/>
        <w:kinsoku/>
        <w:wordWrap/>
        <w:overflowPunct/>
        <w:topLinePunct w:val="0"/>
        <w:autoSpaceDE/>
        <w:autoSpaceDN/>
        <w:bidi w:val="0"/>
        <w:adjustRightInd/>
        <w:snapToGrid/>
        <w:spacing w:before="75" w:beforeAutospacing="0" w:after="75" w:afterAutospacing="0" w:line="400" w:lineRule="exact"/>
        <w:ind w:firstLine="480"/>
        <w:textAlignment w:val="auto"/>
      </w:pPr>
      <w:r>
        <w:rPr>
          <w:rFonts w:hint="eastAsia" w:ascii="宋体" w:hAnsi="宋体" w:eastAsia="宋体" w:cs="宋体"/>
        </w:rPr>
        <w:t>地  址：</w:t>
      </w:r>
      <w:r>
        <w:rPr>
          <w:rFonts w:hint="eastAsia" w:ascii="宋体" w:hAnsi="宋体" w:eastAsia="宋体" w:cs="宋体"/>
          <w:u w:val="single"/>
        </w:rPr>
        <w:t>福建省浦城县御景华府6号楼101店</w:t>
      </w:r>
    </w:p>
    <w:p>
      <w:pPr>
        <w:pStyle w:val="10"/>
        <w:keepNext w:val="0"/>
        <w:keepLines w:val="0"/>
        <w:pageBreakBefore w:val="0"/>
        <w:widowControl/>
        <w:kinsoku/>
        <w:wordWrap/>
        <w:overflowPunct/>
        <w:topLinePunct w:val="0"/>
        <w:autoSpaceDE/>
        <w:autoSpaceDN/>
        <w:bidi w:val="0"/>
        <w:adjustRightInd/>
        <w:snapToGrid/>
        <w:spacing w:before="75" w:beforeAutospacing="0" w:after="75" w:afterAutospacing="0" w:line="400" w:lineRule="exact"/>
        <w:ind w:firstLine="480"/>
        <w:textAlignment w:val="auto"/>
        <w:rPr>
          <w:rFonts w:ascii="宋体" w:hAnsi="宋体" w:eastAsia="宋体" w:cs="宋体"/>
          <w:u w:val="single"/>
        </w:rPr>
      </w:pPr>
      <w:r>
        <w:rPr>
          <w:rFonts w:hint="eastAsia" w:ascii="宋体" w:hAnsi="宋体" w:eastAsia="宋体" w:cs="宋体"/>
        </w:rPr>
        <w:t>联系人：</w:t>
      </w:r>
      <w:r>
        <w:rPr>
          <w:rFonts w:hint="eastAsia" w:ascii="宋体" w:hAnsi="宋体" w:eastAsia="宋体" w:cs="宋体"/>
          <w:u w:val="single"/>
        </w:rPr>
        <w:t>张  敏</w:t>
      </w:r>
    </w:p>
    <w:p>
      <w:pPr>
        <w:pStyle w:val="10"/>
        <w:keepNext w:val="0"/>
        <w:keepLines w:val="0"/>
        <w:pageBreakBefore w:val="0"/>
        <w:widowControl/>
        <w:kinsoku/>
        <w:wordWrap/>
        <w:overflowPunct/>
        <w:topLinePunct w:val="0"/>
        <w:autoSpaceDE/>
        <w:autoSpaceDN/>
        <w:bidi w:val="0"/>
        <w:adjustRightInd/>
        <w:snapToGrid/>
        <w:spacing w:before="75" w:beforeAutospacing="0" w:after="75" w:afterAutospacing="0" w:line="400" w:lineRule="exact"/>
        <w:ind w:firstLine="480"/>
        <w:textAlignment w:val="auto"/>
      </w:pPr>
      <w:r>
        <w:rPr>
          <w:rFonts w:hint="eastAsia" w:ascii="宋体" w:hAnsi="宋体" w:eastAsia="宋体" w:cs="宋体"/>
        </w:rPr>
        <w:t>联系方法：</w:t>
      </w:r>
      <w:r>
        <w:rPr>
          <w:rFonts w:hint="eastAsia" w:ascii="宋体" w:hAnsi="宋体" w:eastAsia="宋体" w:cs="宋体"/>
          <w:u w:val="single"/>
        </w:rPr>
        <w:t>13799121627</w:t>
      </w:r>
      <w:r>
        <w:rPr>
          <w:rFonts w:hint="eastAsia" w:ascii="宋体" w:hAnsi="宋体" w:eastAsia="宋体" w:cs="宋体"/>
        </w:rPr>
        <w:t> </w:t>
      </w:r>
    </w:p>
    <w:p>
      <w:pPr>
        <w:pStyle w:val="10"/>
        <w:widowControl/>
        <w:spacing w:before="75" w:beforeAutospacing="0" w:after="75" w:afterAutospacing="0"/>
        <w:jc w:val="center"/>
      </w:pPr>
      <w:r>
        <w:t> </w:t>
      </w:r>
    </w:p>
    <w:p>
      <w:pPr>
        <w:pStyle w:val="10"/>
        <w:keepNext w:val="0"/>
        <w:keepLines w:val="0"/>
        <w:pageBreakBefore w:val="0"/>
        <w:widowControl/>
        <w:kinsoku/>
        <w:wordWrap/>
        <w:overflowPunct/>
        <w:topLinePunct w:val="0"/>
        <w:autoSpaceDE/>
        <w:autoSpaceDN/>
        <w:bidi w:val="0"/>
        <w:adjustRightInd/>
        <w:snapToGrid/>
        <w:spacing w:before="75" w:beforeAutospacing="0" w:after="75" w:afterAutospacing="0" w:line="240" w:lineRule="auto"/>
        <w:jc w:val="center"/>
        <w:textAlignment w:val="auto"/>
        <w:rPr>
          <w:rStyle w:val="13"/>
          <w:rFonts w:hint="eastAsia" w:ascii="宋体" w:hAnsi="宋体" w:eastAsia="宋体" w:cs="宋体"/>
          <w:sz w:val="36"/>
          <w:szCs w:val="36"/>
          <w:lang w:eastAsia="zh-CN"/>
        </w:rPr>
      </w:pPr>
    </w:p>
    <w:p>
      <w:pPr>
        <w:pStyle w:val="10"/>
        <w:keepNext w:val="0"/>
        <w:keepLines w:val="0"/>
        <w:pageBreakBefore w:val="0"/>
        <w:widowControl/>
        <w:kinsoku/>
        <w:wordWrap/>
        <w:overflowPunct/>
        <w:topLinePunct w:val="0"/>
        <w:autoSpaceDE/>
        <w:autoSpaceDN/>
        <w:bidi w:val="0"/>
        <w:adjustRightInd/>
        <w:snapToGrid/>
        <w:spacing w:before="75" w:beforeAutospacing="0" w:after="75" w:afterAutospacing="0" w:line="240" w:lineRule="auto"/>
        <w:jc w:val="both"/>
        <w:textAlignment w:val="auto"/>
        <w:rPr>
          <w:rStyle w:val="13"/>
          <w:rFonts w:hint="eastAsia" w:ascii="宋体" w:hAnsi="宋体" w:eastAsia="宋体" w:cs="宋体"/>
          <w:sz w:val="36"/>
          <w:szCs w:val="36"/>
          <w:lang w:eastAsia="zh-CN"/>
        </w:rPr>
      </w:pPr>
    </w:p>
    <w:p>
      <w:pPr>
        <w:keepNext w:val="0"/>
        <w:keepLines w:val="0"/>
        <w:pageBreakBefore w:val="0"/>
        <w:widowControl/>
        <w:kinsoku/>
        <w:wordWrap/>
        <w:overflowPunct/>
        <w:topLinePunct w:val="0"/>
        <w:autoSpaceDE/>
        <w:autoSpaceDN/>
        <w:bidi w:val="0"/>
        <w:adjustRightInd w:val="0"/>
        <w:snapToGrid w:val="0"/>
        <w:spacing w:line="46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附：</w:t>
      </w:r>
      <w:r>
        <w:rPr>
          <w:rFonts w:hint="eastAsia" w:ascii="宋体" w:hAnsi="宋体" w:eastAsia="宋体" w:cs="宋体"/>
          <w:spacing w:val="0"/>
          <w:sz w:val="24"/>
          <w:szCs w:val="24"/>
        </w:rPr>
        <w:t>账户信息</w:t>
      </w:r>
    </w:p>
    <w:tbl>
      <w:tblPr>
        <w:tblStyle w:val="11"/>
        <w:tblW w:w="9876"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987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42" w:hRule="atLeast"/>
          <w:tblCellSpacing w:w="15" w:type="dxa"/>
        </w:trPr>
        <w:tc>
          <w:tcPr>
            <w:tcW w:w="9816" w:type="dxa"/>
            <w:tcBorders>
              <w:top w:val="nil"/>
              <w:left w:val="nil"/>
              <w:bottom w:val="nil"/>
              <w:right w:val="nil"/>
            </w:tcBorders>
            <w:shd w:val="clear" w:color="auto" w:fill="auto"/>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ind w:left="0" w:right="0"/>
              <w:jc w:val="center"/>
            </w:pPr>
            <w:r>
              <w:rPr>
                <w:rStyle w:val="13"/>
                <w:rFonts w:hint="eastAsia" w:ascii="宋体" w:hAnsi="宋体" w:eastAsia="宋体" w:cs="宋体"/>
                <w:spacing w:val="0"/>
                <w:sz w:val="24"/>
                <w:szCs w:val="24"/>
              </w:rPr>
              <w:t>投标保证金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52" w:hRule="atLeast"/>
          <w:tblCellSpacing w:w="15" w:type="dxa"/>
        </w:trPr>
        <w:tc>
          <w:tcPr>
            <w:tcW w:w="9816" w:type="dxa"/>
            <w:tcBorders>
              <w:top w:val="nil"/>
              <w:left w:val="nil"/>
              <w:bottom w:val="nil"/>
              <w:right w:val="nil"/>
            </w:tcBorders>
            <w:shd w:val="clear" w:color="auto" w:fill="auto"/>
            <w:tcMar>
              <w:top w:w="0" w:type="dxa"/>
              <w:left w:w="105" w:type="dxa"/>
              <w:bottom w:w="0" w:type="dxa"/>
              <w:right w:w="105" w:type="dxa"/>
            </w:tcMar>
            <w:vAlign w:val="top"/>
          </w:tcPr>
          <w:p>
            <w:pPr>
              <w:pStyle w:val="10"/>
              <w:keepNext w:val="0"/>
              <w:keepLines w:val="0"/>
              <w:widowControl/>
              <w:suppressLineNumbers w:val="0"/>
              <w:spacing w:before="0" w:beforeAutospacing="0" w:after="0" w:afterAutospacing="0"/>
              <w:ind w:left="0" w:right="0"/>
              <w:rPr>
                <w:rFonts w:hint="eastAsia"/>
                <w:u w:val="single"/>
                <w:lang w:val="zh-CN" w:eastAsia="zh-CN"/>
              </w:rPr>
            </w:pPr>
            <w:r>
              <w:rPr>
                <w:rFonts w:hint="eastAsia"/>
                <w:lang w:val="zh-CN" w:eastAsia="zh-CN"/>
              </w:rPr>
              <w:t>开户名</w:t>
            </w:r>
            <w:r>
              <w:rPr>
                <w:rFonts w:hint="eastAsia"/>
                <w:u w:val="single"/>
                <w:lang w:val="zh-CN" w:eastAsia="zh-CN"/>
              </w:rPr>
              <w:t>：福建众亿工程项目管理有限公司南平分公司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18" w:hRule="atLeast"/>
          <w:tblCellSpacing w:w="15" w:type="dxa"/>
        </w:trPr>
        <w:tc>
          <w:tcPr>
            <w:tcW w:w="9816" w:type="dxa"/>
            <w:tcBorders>
              <w:top w:val="nil"/>
              <w:left w:val="nil"/>
              <w:bottom w:val="nil"/>
              <w:right w:val="nil"/>
            </w:tcBorders>
            <w:shd w:val="clear" w:color="auto" w:fill="auto"/>
            <w:tcMar>
              <w:top w:w="0" w:type="dxa"/>
              <w:left w:w="105" w:type="dxa"/>
              <w:bottom w:w="0" w:type="dxa"/>
              <w:right w:w="105" w:type="dxa"/>
            </w:tcMar>
            <w:vAlign w:val="top"/>
          </w:tcPr>
          <w:p>
            <w:pPr>
              <w:pStyle w:val="10"/>
              <w:keepNext w:val="0"/>
              <w:keepLines w:val="0"/>
              <w:widowControl/>
              <w:suppressLineNumbers w:val="0"/>
              <w:spacing w:before="0" w:beforeAutospacing="0" w:after="0" w:afterAutospacing="0"/>
              <w:ind w:left="0" w:right="0"/>
              <w:rPr>
                <w:rFonts w:hint="eastAsia"/>
                <w:lang w:val="zh-CN" w:eastAsia="zh-CN"/>
              </w:rPr>
            </w:pPr>
            <w:r>
              <w:rPr>
                <w:rFonts w:hint="eastAsia" w:hAnsi="宋体" w:eastAsia="宋体" w:cs="宋体"/>
                <w:kern w:val="0"/>
                <w:sz w:val="24"/>
                <w:lang w:val="zh-CN"/>
              </w:rPr>
              <w:t>开户行：</w:t>
            </w:r>
            <w:r>
              <w:rPr>
                <w:rFonts w:hint="eastAsia" w:hAnsi="宋体" w:eastAsia="宋体" w:cs="宋体"/>
                <w:kern w:val="0"/>
                <w:sz w:val="24"/>
                <w:u w:val="single"/>
                <w:lang w:val="zh-CN"/>
              </w:rPr>
              <w:t>中国工商银行浦城县支行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00" w:hRule="atLeast"/>
          <w:tblCellSpacing w:w="15" w:type="dxa"/>
        </w:trPr>
        <w:tc>
          <w:tcPr>
            <w:tcW w:w="9816" w:type="dxa"/>
            <w:tcBorders>
              <w:top w:val="nil"/>
              <w:left w:val="nil"/>
              <w:bottom w:val="nil"/>
              <w:right w:val="nil"/>
            </w:tcBorders>
            <w:shd w:val="clear" w:color="auto" w:fill="auto"/>
            <w:tcMar>
              <w:top w:w="0" w:type="dxa"/>
              <w:left w:w="105" w:type="dxa"/>
              <w:bottom w:w="0" w:type="dxa"/>
              <w:right w:w="105" w:type="dxa"/>
            </w:tcMar>
            <w:vAlign w:val="top"/>
          </w:tcPr>
          <w:p>
            <w:pPr>
              <w:pStyle w:val="5"/>
              <w:spacing w:line="360" w:lineRule="auto"/>
              <w:jc w:val="left"/>
              <w:rPr>
                <w:rFonts w:hint="eastAsia" w:hAnsi="宋体" w:eastAsia="宋体" w:cs="宋体"/>
                <w:kern w:val="0"/>
                <w:sz w:val="24"/>
                <w:lang w:val="zh-CN"/>
              </w:rPr>
            </w:pPr>
            <w:r>
              <w:rPr>
                <w:rFonts w:hint="eastAsia" w:hAnsi="宋体" w:eastAsia="宋体" w:cs="宋体"/>
                <w:kern w:val="0"/>
                <w:sz w:val="24"/>
                <w:lang w:val="zh-CN"/>
              </w:rPr>
              <w:t>帐 号：</w:t>
            </w:r>
            <w:r>
              <w:rPr>
                <w:rFonts w:hint="eastAsia" w:hAnsi="宋体" w:eastAsia="宋体" w:cs="宋体"/>
                <w:kern w:val="0"/>
                <w:sz w:val="24"/>
                <w:u w:val="single"/>
              </w:rPr>
              <w:t>1406040919600030414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1" w:hRule="atLeast"/>
          <w:tblCellSpacing w:w="15" w:type="dxa"/>
        </w:trPr>
        <w:tc>
          <w:tcPr>
            <w:tcW w:w="9816" w:type="dxa"/>
            <w:tcBorders>
              <w:top w:val="nil"/>
              <w:left w:val="nil"/>
              <w:bottom w:val="nil"/>
              <w:right w:val="nil"/>
            </w:tcBorders>
            <w:shd w:val="clear" w:color="auto" w:fill="auto"/>
            <w:tcMar>
              <w:top w:w="0" w:type="dxa"/>
              <w:left w:w="105" w:type="dxa"/>
              <w:bottom w:w="0" w:type="dxa"/>
              <w:right w:w="105" w:type="dxa"/>
            </w:tcMar>
            <w:vAlign w:val="top"/>
          </w:tcPr>
          <w:p>
            <w:pPr>
              <w:pStyle w:val="5"/>
              <w:keepNext w:val="0"/>
              <w:keepLines w:val="0"/>
              <w:pageBreakBefore w:val="0"/>
              <w:widowControl w:val="0"/>
              <w:numPr>
                <w:ilvl w:val="0"/>
                <w:numId w:val="2"/>
              </w:numPr>
              <w:kinsoku/>
              <w:wordWrap/>
              <w:overflowPunct/>
              <w:topLinePunct w:val="0"/>
              <w:autoSpaceDE/>
              <w:autoSpaceDN/>
              <w:bidi w:val="0"/>
              <w:adjustRightInd/>
              <w:snapToGrid/>
              <w:spacing w:line="240" w:lineRule="auto"/>
              <w:jc w:val="left"/>
              <w:textAlignment w:val="auto"/>
              <w:rPr>
                <w:rFonts w:hint="eastAsia" w:ascii="宋体" w:hAnsi="宋体" w:eastAsia="宋体" w:cs="宋体"/>
              </w:rPr>
            </w:pPr>
            <w:r>
              <w:rPr>
                <w:rFonts w:hint="eastAsia" w:ascii="宋体" w:hAnsi="宋体" w:eastAsia="宋体" w:cs="宋体"/>
              </w:rPr>
              <w:t>请</w:t>
            </w:r>
            <w:r>
              <w:rPr>
                <w:rFonts w:hint="eastAsia" w:hAnsi="宋体" w:eastAsia="宋体" w:cs="宋体"/>
                <w:lang w:eastAsia="zh-CN"/>
              </w:rPr>
              <w:t>投标人</w:t>
            </w:r>
            <w:r>
              <w:rPr>
                <w:rFonts w:hint="eastAsia" w:ascii="宋体" w:hAnsi="宋体" w:eastAsia="宋体" w:cs="宋体"/>
              </w:rPr>
              <w:t>务必认真核对账户信息，将</w:t>
            </w:r>
            <w:r>
              <w:rPr>
                <w:rFonts w:hint="eastAsia" w:hAnsi="宋体" w:eastAsia="宋体" w:cs="宋体"/>
                <w:lang w:eastAsia="zh-CN"/>
              </w:rPr>
              <w:t>投标</w:t>
            </w:r>
            <w:r>
              <w:rPr>
                <w:rFonts w:hint="eastAsia" w:ascii="宋体" w:hAnsi="宋体" w:eastAsia="宋体" w:cs="宋体"/>
              </w:rPr>
              <w:t>保证金款项汇入对应账户，并自行承担因款项汇错而产生的一切后果。</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hAnsi="宋体" w:eastAsia="宋体" w:cs="宋体"/>
                <w:kern w:val="0"/>
                <w:sz w:val="24"/>
                <w:lang w:val="zh-CN"/>
              </w:rPr>
            </w:pPr>
            <w:r>
              <w:rPr>
                <w:rFonts w:hint="eastAsia" w:ascii="宋体" w:hAnsi="宋体" w:eastAsia="宋体" w:cs="宋体"/>
              </w:rPr>
              <w:t>2、请</w:t>
            </w:r>
            <w:r>
              <w:rPr>
                <w:rFonts w:hint="eastAsia" w:hAnsi="宋体" w:eastAsia="宋体" w:cs="宋体"/>
                <w:lang w:eastAsia="zh-CN"/>
              </w:rPr>
              <w:t>投标人</w:t>
            </w:r>
            <w:r>
              <w:rPr>
                <w:rFonts w:hint="eastAsia" w:ascii="宋体" w:hAnsi="宋体" w:eastAsia="宋体" w:cs="宋体"/>
              </w:rPr>
              <w:t>在转账或电汇的凭证上务必按照以下格式注明，以便核对：“（项目编号：***、合同包：***）的</w:t>
            </w:r>
            <w:r>
              <w:rPr>
                <w:rFonts w:hint="eastAsia" w:hAnsi="宋体" w:eastAsia="宋体" w:cs="宋体"/>
                <w:lang w:eastAsia="zh-CN"/>
              </w:rPr>
              <w:t>投标</w:t>
            </w:r>
            <w:r>
              <w:rPr>
                <w:rFonts w:hint="eastAsia" w:ascii="宋体" w:hAnsi="宋体" w:eastAsia="宋体" w:cs="宋体"/>
              </w:rPr>
              <w:t>保证金”。</w:t>
            </w:r>
          </w:p>
        </w:tc>
      </w:tr>
    </w:tbl>
    <w:p>
      <w:pPr>
        <w:pStyle w:val="10"/>
        <w:keepNext w:val="0"/>
        <w:keepLines w:val="0"/>
        <w:pageBreakBefore w:val="0"/>
        <w:widowControl/>
        <w:kinsoku/>
        <w:wordWrap/>
        <w:overflowPunct/>
        <w:topLinePunct w:val="0"/>
        <w:autoSpaceDE/>
        <w:autoSpaceDN/>
        <w:bidi w:val="0"/>
        <w:adjustRightInd/>
        <w:snapToGrid/>
        <w:spacing w:before="75" w:beforeAutospacing="0" w:after="75" w:afterAutospacing="0" w:line="240" w:lineRule="auto"/>
        <w:jc w:val="center"/>
        <w:textAlignment w:val="auto"/>
        <w:rPr>
          <w:rStyle w:val="13"/>
          <w:rFonts w:hint="eastAsia" w:ascii="宋体" w:hAnsi="宋体" w:eastAsia="宋体" w:cs="宋体"/>
          <w:sz w:val="36"/>
          <w:szCs w:val="36"/>
          <w:lang w:eastAsia="zh-CN"/>
        </w:rPr>
      </w:pPr>
    </w:p>
    <w:p>
      <w:pPr>
        <w:pStyle w:val="10"/>
        <w:keepNext w:val="0"/>
        <w:keepLines w:val="0"/>
        <w:pageBreakBefore w:val="0"/>
        <w:widowControl/>
        <w:kinsoku/>
        <w:wordWrap/>
        <w:overflowPunct/>
        <w:topLinePunct w:val="0"/>
        <w:autoSpaceDE/>
        <w:autoSpaceDN/>
        <w:bidi w:val="0"/>
        <w:adjustRightInd/>
        <w:snapToGrid/>
        <w:spacing w:before="75" w:beforeAutospacing="0" w:after="75" w:afterAutospacing="0" w:line="240" w:lineRule="auto"/>
        <w:jc w:val="center"/>
        <w:textAlignment w:val="auto"/>
        <w:rPr>
          <w:rStyle w:val="13"/>
          <w:rFonts w:hint="eastAsia" w:ascii="宋体" w:hAnsi="宋体" w:eastAsia="宋体" w:cs="宋体"/>
          <w:sz w:val="36"/>
          <w:szCs w:val="36"/>
          <w:lang w:eastAsia="zh-CN"/>
        </w:rPr>
      </w:pPr>
    </w:p>
    <w:p>
      <w:pPr>
        <w:pStyle w:val="10"/>
        <w:keepNext w:val="0"/>
        <w:keepLines w:val="0"/>
        <w:pageBreakBefore w:val="0"/>
        <w:widowControl/>
        <w:kinsoku/>
        <w:wordWrap/>
        <w:overflowPunct/>
        <w:topLinePunct w:val="0"/>
        <w:autoSpaceDE/>
        <w:autoSpaceDN/>
        <w:bidi w:val="0"/>
        <w:adjustRightInd/>
        <w:snapToGrid/>
        <w:spacing w:before="75" w:beforeAutospacing="0" w:after="75" w:afterAutospacing="0" w:line="240" w:lineRule="auto"/>
        <w:jc w:val="center"/>
        <w:textAlignment w:val="auto"/>
        <w:rPr>
          <w:rStyle w:val="13"/>
          <w:rFonts w:hint="eastAsia" w:ascii="宋体" w:hAnsi="宋体" w:eastAsia="宋体" w:cs="宋体"/>
          <w:sz w:val="36"/>
          <w:szCs w:val="36"/>
          <w:lang w:eastAsia="zh-CN"/>
        </w:rPr>
      </w:pPr>
      <w:bookmarkStart w:id="0" w:name="_GoBack"/>
      <w:bookmarkEnd w:id="0"/>
    </w:p>
    <w:p>
      <w:pPr>
        <w:pStyle w:val="10"/>
        <w:keepNext w:val="0"/>
        <w:keepLines w:val="0"/>
        <w:pageBreakBefore w:val="0"/>
        <w:widowControl/>
        <w:kinsoku/>
        <w:wordWrap/>
        <w:overflowPunct/>
        <w:topLinePunct w:val="0"/>
        <w:autoSpaceDE/>
        <w:autoSpaceDN/>
        <w:bidi w:val="0"/>
        <w:adjustRightInd/>
        <w:snapToGrid/>
        <w:spacing w:before="75" w:beforeAutospacing="0" w:after="75" w:afterAutospacing="0" w:line="240" w:lineRule="auto"/>
        <w:jc w:val="center"/>
        <w:textAlignment w:val="auto"/>
        <w:rPr>
          <w:rStyle w:val="13"/>
          <w:rFonts w:hint="eastAsia" w:ascii="宋体" w:hAnsi="宋体" w:eastAsia="宋体" w:cs="宋体"/>
          <w:sz w:val="36"/>
          <w:szCs w:val="36"/>
          <w:lang w:eastAsia="zh-CN"/>
        </w:rPr>
      </w:pPr>
    </w:p>
    <w:p>
      <w:pPr>
        <w:rPr>
          <w:color w:val="000000" w:themeColor="text1"/>
        </w:rPr>
      </w:pPr>
    </w:p>
    <w:sectPr>
      <w:footerReference r:id="rId4" w:type="default"/>
      <w:pgSz w:w="11850" w:h="16783"/>
      <w:pgMar w:top="1077" w:right="1191" w:bottom="1077" w:left="1191" w:header="851" w:footer="992"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G Times">
    <w:panose1 w:val="02020603050405020304"/>
    <w:charset w:val="00"/>
    <w:family w:val="roman"/>
    <w:pitch w:val="default"/>
    <w:sig w:usb0="00000007"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A20295"/>
    <w:multiLevelType w:val="multilevel"/>
    <w:tmpl w:val="07A20295"/>
    <w:lvl w:ilvl="0" w:tentative="0">
      <w:start w:val="1"/>
      <w:numFmt w:val="chineseCountingThousand"/>
      <w:pStyle w:val="27"/>
      <w:lvlText w:val="第%1条"/>
      <w:lvlJc w:val="left"/>
      <w:pPr>
        <w:ind w:left="0" w:firstLine="0"/>
      </w:pPr>
      <w:rPr>
        <w:rFonts w:hint="eastAsia"/>
      </w:rPr>
    </w:lvl>
    <w:lvl w:ilvl="1" w:tentative="0">
      <w:start w:val="1"/>
      <w:numFmt w:val="decimal"/>
      <w:pStyle w:val="26"/>
      <w:isLgl/>
      <w:lvlText w:val="%1.%2"/>
      <w:lvlJc w:val="left"/>
      <w:pPr>
        <w:ind w:left="0" w:firstLine="0"/>
      </w:pPr>
      <w:rPr>
        <w:rFonts w:hint="eastAsia"/>
      </w:rPr>
    </w:lvl>
    <w:lvl w:ilvl="2" w:tentative="0">
      <w:start w:val="1"/>
      <w:numFmt w:val="decimal"/>
      <w:isLgl/>
      <w:lvlText w:val="%1.%2.%3"/>
      <w:lvlJc w:val="left"/>
      <w:pPr>
        <w:ind w:left="0" w:firstLine="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619827E6"/>
    <w:multiLevelType w:val="singleLevel"/>
    <w:tmpl w:val="619827E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NhNWUwYWU3NjFmNjU3ZTM3YjE1YTliNTUyYWU1OWUifQ=="/>
  </w:docVars>
  <w:rsids>
    <w:rsidRoot w:val="00D437FD"/>
    <w:rsid w:val="0032577F"/>
    <w:rsid w:val="003421C8"/>
    <w:rsid w:val="00676489"/>
    <w:rsid w:val="006A5C13"/>
    <w:rsid w:val="006A6B0E"/>
    <w:rsid w:val="006F48D1"/>
    <w:rsid w:val="00721FEF"/>
    <w:rsid w:val="00A23733"/>
    <w:rsid w:val="00A50A3D"/>
    <w:rsid w:val="00C0501C"/>
    <w:rsid w:val="00C57889"/>
    <w:rsid w:val="00CC2CBD"/>
    <w:rsid w:val="00D437FD"/>
    <w:rsid w:val="00D96E00"/>
    <w:rsid w:val="00EC23D2"/>
    <w:rsid w:val="00F22FB7"/>
    <w:rsid w:val="075926EF"/>
    <w:rsid w:val="075A607D"/>
    <w:rsid w:val="0C0D4BA3"/>
    <w:rsid w:val="0D5E2FBE"/>
    <w:rsid w:val="0DDC1A15"/>
    <w:rsid w:val="0FFB5025"/>
    <w:rsid w:val="12E806A4"/>
    <w:rsid w:val="135A77A5"/>
    <w:rsid w:val="148836C1"/>
    <w:rsid w:val="150C3C2D"/>
    <w:rsid w:val="163958F1"/>
    <w:rsid w:val="1AA41253"/>
    <w:rsid w:val="1E41515F"/>
    <w:rsid w:val="1FB1511D"/>
    <w:rsid w:val="20DD47CF"/>
    <w:rsid w:val="23190955"/>
    <w:rsid w:val="23985FD7"/>
    <w:rsid w:val="24D24319"/>
    <w:rsid w:val="26177767"/>
    <w:rsid w:val="264C3087"/>
    <w:rsid w:val="269547BF"/>
    <w:rsid w:val="26EB14CE"/>
    <w:rsid w:val="293F3FE1"/>
    <w:rsid w:val="2A863148"/>
    <w:rsid w:val="2B1210B5"/>
    <w:rsid w:val="2C560A5B"/>
    <w:rsid w:val="2DE616B7"/>
    <w:rsid w:val="318F1DB3"/>
    <w:rsid w:val="31E53FBE"/>
    <w:rsid w:val="36DD516A"/>
    <w:rsid w:val="38E05DDE"/>
    <w:rsid w:val="394B678F"/>
    <w:rsid w:val="3A62363F"/>
    <w:rsid w:val="3A9552DF"/>
    <w:rsid w:val="3B006490"/>
    <w:rsid w:val="3B9F2920"/>
    <w:rsid w:val="3DA455F1"/>
    <w:rsid w:val="409971B7"/>
    <w:rsid w:val="41940340"/>
    <w:rsid w:val="46C90DEC"/>
    <w:rsid w:val="483C66C2"/>
    <w:rsid w:val="48B7120F"/>
    <w:rsid w:val="4CF04B9A"/>
    <w:rsid w:val="4E815ED8"/>
    <w:rsid w:val="4F460FAA"/>
    <w:rsid w:val="4F8F64A0"/>
    <w:rsid w:val="50604E8C"/>
    <w:rsid w:val="521B4716"/>
    <w:rsid w:val="53CC6619"/>
    <w:rsid w:val="53D91EA3"/>
    <w:rsid w:val="5422480E"/>
    <w:rsid w:val="56485A31"/>
    <w:rsid w:val="571B56AD"/>
    <w:rsid w:val="575446F1"/>
    <w:rsid w:val="5D3366AC"/>
    <w:rsid w:val="5DBF150B"/>
    <w:rsid w:val="5FDE5E74"/>
    <w:rsid w:val="64034F03"/>
    <w:rsid w:val="64D24A59"/>
    <w:rsid w:val="66FF0009"/>
    <w:rsid w:val="684038C4"/>
    <w:rsid w:val="68A80D75"/>
    <w:rsid w:val="692E3608"/>
    <w:rsid w:val="6B1B6582"/>
    <w:rsid w:val="6DB235A1"/>
    <w:rsid w:val="6DBB0177"/>
    <w:rsid w:val="70464B41"/>
    <w:rsid w:val="70676288"/>
    <w:rsid w:val="71C250EC"/>
    <w:rsid w:val="72E85E72"/>
    <w:rsid w:val="7376144F"/>
    <w:rsid w:val="774A4A8E"/>
    <w:rsid w:val="78E74A58"/>
    <w:rsid w:val="7BC158FD"/>
    <w:rsid w:val="7BEC1388"/>
    <w:rsid w:val="7C5479C3"/>
    <w:rsid w:val="7CBB3A8A"/>
    <w:rsid w:val="7E965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after="260" w:line="415" w:lineRule="auto"/>
      <w:jc w:val="center"/>
      <w:outlineLvl w:val="1"/>
    </w:pPr>
    <w:rPr>
      <w:rFonts w:ascii="CG Times" w:hAnsi="CG Times"/>
      <w:b/>
      <w:sz w:val="30"/>
      <w:szCs w:val="20"/>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annotation text"/>
    <w:basedOn w:val="1"/>
    <w:qFormat/>
    <w:uiPriority w:val="0"/>
    <w:pPr>
      <w:jc w:val="left"/>
    </w:pPr>
  </w:style>
  <w:style w:type="paragraph" w:styleId="5">
    <w:name w:val="Plain Text"/>
    <w:basedOn w:val="1"/>
    <w:link w:val="21"/>
    <w:unhideWhenUsed/>
    <w:qFormat/>
    <w:uiPriority w:val="99"/>
    <w:rPr>
      <w:rFonts w:ascii="宋体" w:hAnsi="Courier New"/>
    </w:rPr>
  </w:style>
  <w:style w:type="paragraph" w:styleId="6">
    <w:name w:val="Date"/>
    <w:basedOn w:val="1"/>
    <w:next w:val="1"/>
    <w:link w:val="16"/>
    <w:unhideWhenUsed/>
    <w:qFormat/>
    <w:uiPriority w:val="99"/>
    <w:pPr>
      <w:ind w:left="100" w:leftChars="2500"/>
    </w:pPr>
  </w:style>
  <w:style w:type="paragraph" w:styleId="7">
    <w:name w:val="Balloon Text"/>
    <w:basedOn w:val="1"/>
    <w:link w:val="19"/>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3">
    <w:name w:val="Strong"/>
    <w:basedOn w:val="12"/>
    <w:qFormat/>
    <w:uiPriority w:val="22"/>
    <w:rPr>
      <w:b/>
      <w:bCs/>
    </w:rPr>
  </w:style>
  <w:style w:type="character" w:styleId="14">
    <w:name w:val="page number"/>
    <w:basedOn w:val="12"/>
    <w:qFormat/>
    <w:uiPriority w:val="0"/>
  </w:style>
  <w:style w:type="character" w:styleId="15">
    <w:name w:val="Hyperlink"/>
    <w:basedOn w:val="12"/>
    <w:unhideWhenUsed/>
    <w:qFormat/>
    <w:uiPriority w:val="99"/>
    <w:rPr>
      <w:color w:val="0000FF"/>
      <w:u w:val="single"/>
    </w:rPr>
  </w:style>
  <w:style w:type="character" w:customStyle="1" w:styleId="16">
    <w:name w:val="日期 Char"/>
    <w:basedOn w:val="12"/>
    <w:link w:val="6"/>
    <w:semiHidden/>
    <w:qFormat/>
    <w:uiPriority w:val="99"/>
  </w:style>
  <w:style w:type="character" w:customStyle="1" w:styleId="17">
    <w:name w:val="页眉 Char"/>
    <w:basedOn w:val="12"/>
    <w:link w:val="9"/>
    <w:qFormat/>
    <w:uiPriority w:val="99"/>
    <w:rPr>
      <w:sz w:val="18"/>
      <w:szCs w:val="18"/>
    </w:rPr>
  </w:style>
  <w:style w:type="character" w:customStyle="1" w:styleId="18">
    <w:name w:val="页脚 Char"/>
    <w:basedOn w:val="12"/>
    <w:link w:val="8"/>
    <w:qFormat/>
    <w:uiPriority w:val="99"/>
    <w:rPr>
      <w:sz w:val="18"/>
      <w:szCs w:val="18"/>
    </w:rPr>
  </w:style>
  <w:style w:type="character" w:customStyle="1" w:styleId="19">
    <w:name w:val="批注框文本 Char"/>
    <w:basedOn w:val="12"/>
    <w:link w:val="7"/>
    <w:semiHidden/>
    <w:qFormat/>
    <w:uiPriority w:val="99"/>
    <w:rPr>
      <w:sz w:val="18"/>
      <w:szCs w:val="18"/>
    </w:rPr>
  </w:style>
  <w:style w:type="paragraph" w:customStyle="1" w:styleId="20">
    <w:name w:val="图内文字"/>
    <w:basedOn w:val="1"/>
    <w:qFormat/>
    <w:uiPriority w:val="0"/>
    <w:pPr>
      <w:jc w:val="center"/>
    </w:pPr>
    <w:rPr>
      <w:rFonts w:ascii="Times New Roman" w:hAnsi="Times New Roman" w:eastAsia="宋体" w:cs="Times New Roman"/>
      <w:szCs w:val="20"/>
    </w:rPr>
  </w:style>
  <w:style w:type="character" w:customStyle="1" w:styleId="21">
    <w:name w:val="纯文本 Char1"/>
    <w:basedOn w:val="12"/>
    <w:link w:val="5"/>
    <w:qFormat/>
    <w:locked/>
    <w:uiPriority w:val="99"/>
    <w:rPr>
      <w:rFonts w:ascii="宋体" w:hAnsi="Courier New"/>
      <w:kern w:val="2"/>
      <w:sz w:val="21"/>
      <w:szCs w:val="22"/>
    </w:rPr>
  </w:style>
  <w:style w:type="paragraph" w:customStyle="1" w:styleId="22">
    <w:name w:val="标准"/>
    <w:basedOn w:val="1"/>
    <w:qFormat/>
    <w:uiPriority w:val="0"/>
    <w:pPr>
      <w:spacing w:line="360" w:lineRule="auto"/>
      <w:ind w:firstLine="200" w:firstLineChars="200"/>
    </w:pPr>
    <w:rPr>
      <w:rFonts w:cs="宋体"/>
      <w:szCs w:val="20"/>
    </w:rPr>
  </w:style>
  <w:style w:type="paragraph" w:customStyle="1" w:styleId="23">
    <w:name w:val="Default"/>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customStyle="1" w:styleId="24">
    <w:name w:val="p16"/>
    <w:basedOn w:val="1"/>
    <w:qFormat/>
    <w:uiPriority w:val="0"/>
    <w:pPr>
      <w:widowControl/>
    </w:pPr>
    <w:rPr>
      <w:rFonts w:ascii="Tahoma" w:hAnsi="Tahoma"/>
      <w:kern w:val="0"/>
      <w:sz w:val="24"/>
    </w:rPr>
  </w:style>
  <w:style w:type="paragraph" w:customStyle="1" w:styleId="25">
    <w:name w:val="_Style 1"/>
    <w:basedOn w:val="1"/>
    <w:qFormat/>
    <w:uiPriority w:val="34"/>
    <w:pPr>
      <w:ind w:firstLine="420" w:firstLineChars="200"/>
    </w:pPr>
    <w:rPr>
      <w:rFonts w:ascii="Calibri" w:hAnsi="Calibri" w:eastAsia="宋体" w:cs="Times New Roman"/>
      <w:szCs w:val="22"/>
    </w:rPr>
  </w:style>
  <w:style w:type="paragraph" w:customStyle="1" w:styleId="26">
    <w:name w:val="ht2"/>
    <w:basedOn w:val="27"/>
    <w:qFormat/>
    <w:uiPriority w:val="0"/>
    <w:pPr>
      <w:numPr>
        <w:ilvl w:val="1"/>
        <w:numId w:val="1"/>
      </w:numPr>
      <w:spacing w:beforeLines="0"/>
      <w:outlineLvl w:val="2"/>
    </w:pPr>
    <w:rPr>
      <w:sz w:val="24"/>
    </w:rPr>
  </w:style>
  <w:style w:type="paragraph" w:customStyle="1" w:styleId="27">
    <w:name w:val="ht1"/>
    <w:basedOn w:val="1"/>
    <w:qFormat/>
    <w:uiPriority w:val="0"/>
    <w:pPr>
      <w:widowControl/>
      <w:numPr>
        <w:ilvl w:val="0"/>
        <w:numId w:val="1"/>
      </w:numPr>
      <w:spacing w:beforeLines="50" w:line="300" w:lineRule="auto"/>
      <w:outlineLvl w:val="1"/>
    </w:pPr>
    <w:rPr>
      <w:b/>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1761</Words>
  <Characters>1939</Characters>
  <Lines>13</Lines>
  <Paragraphs>3</Paragraphs>
  <TotalTime>0</TotalTime>
  <ScaleCrop>false</ScaleCrop>
  <LinksUpToDate>false</LinksUpToDate>
  <CharactersWithSpaces>2059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2017-01-03T12:38:00Z</dcterms:created>
  <dc:creator>admin</dc:creator>
  <cp:lastModifiedBy>rainy/ka</cp:lastModifiedBy>
  <cp:lastPrinted>2019-04-18T01:47:00Z</cp:lastPrinted>
  <dcterms:modified xsi:type="dcterms:W3CDTF">2022-07-04T07:10:12Z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FB9833CC1DFE41A0B4A1A142209E820D</vt:lpwstr>
  </property>
</Properties>
</file>