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eastAsia="仿宋" w:cs="Times New Roman"/>
          <w:sz w:val="24"/>
          <w:szCs w:val="24"/>
        </w:rPr>
      </w:pPr>
      <w:bookmarkStart w:id="0" w:name="_Toc509579140"/>
      <w:bookmarkStart w:id="1" w:name="_Toc41037902"/>
      <w:r>
        <w:rPr>
          <w:rFonts w:hint="eastAsia" w:ascii="仿宋" w:hAnsi="仿宋" w:eastAsia="仿宋" w:cs="仿宋"/>
          <w:sz w:val="28"/>
          <w:szCs w:val="28"/>
        </w:rPr>
        <w:t>第一章磋商邀请</w:t>
      </w:r>
      <w:bookmarkEnd w:id="0"/>
      <w:bookmarkEnd w:id="1"/>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u w:val="single"/>
          <w:lang w:eastAsia="zh-CN"/>
        </w:rPr>
        <w:t>四川军贤工程项目管理有限公司</w:t>
      </w:r>
      <w:r>
        <w:rPr>
          <w:rFonts w:hint="eastAsia" w:ascii="仿宋" w:hAnsi="仿宋" w:eastAsia="仿宋" w:cs="仿宋"/>
          <w:sz w:val="24"/>
          <w:szCs w:val="24"/>
        </w:rPr>
        <w:t>受</w:t>
      </w:r>
      <w:r>
        <w:rPr>
          <w:rFonts w:hint="eastAsia" w:ascii="仿宋" w:hAnsi="仿宋" w:eastAsia="仿宋" w:cs="仿宋"/>
          <w:sz w:val="24"/>
          <w:szCs w:val="24"/>
          <w:u w:val="single"/>
          <w:lang w:eastAsia="zh-CN"/>
        </w:rPr>
        <w:t>蓬溪闰禾农业开发有限责任公司</w:t>
      </w:r>
      <w:r>
        <w:rPr>
          <w:rFonts w:hint="eastAsia" w:ascii="仿宋" w:hAnsi="仿宋" w:eastAsia="仿宋" w:cs="仿宋"/>
          <w:sz w:val="24"/>
          <w:szCs w:val="24"/>
        </w:rPr>
        <w:t>委托，拟对</w:t>
      </w:r>
      <w:bookmarkStart w:id="2" w:name="PO_默认文件内容_1"/>
      <w:r>
        <w:rPr>
          <w:rFonts w:hint="eastAsia" w:ascii="仿宋" w:hAnsi="仿宋" w:eastAsia="仿宋" w:cs="仿宋"/>
          <w:sz w:val="24"/>
          <w:szCs w:val="24"/>
          <w:u w:val="single"/>
          <w:lang w:val="en-US" w:eastAsia="zh-CN"/>
        </w:rPr>
        <w:t>蓬溪县任隆镇和蓬南镇镇村提升工程项目（蓬南镇建设村5社至玉旌社区社道路改建工程）</w:t>
      </w:r>
      <w:r>
        <w:rPr>
          <w:rFonts w:hint="eastAsia" w:ascii="仿宋" w:hAnsi="仿宋" w:eastAsia="仿宋" w:cs="仿宋"/>
          <w:sz w:val="24"/>
          <w:szCs w:val="24"/>
        </w:rPr>
        <w:t>采用竞争性磋商方式进行采购，特邀请符合本次采购要求的供应商参加本项目的竞争性磋商。</w:t>
      </w:r>
      <w:bookmarkEnd w:id="2"/>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sz w:val="24"/>
          <w:szCs w:val="24"/>
          <w:lang w:eastAsia="zh-CN"/>
        </w:rPr>
      </w:pPr>
      <w:r>
        <w:rPr>
          <w:rFonts w:ascii="仿宋" w:hAnsi="仿宋" w:eastAsia="仿宋" w:cs="仿宋"/>
          <w:sz w:val="24"/>
          <w:szCs w:val="24"/>
        </w:rPr>
        <w:t>1.</w:t>
      </w:r>
      <w:r>
        <w:rPr>
          <w:rFonts w:hint="eastAsia" w:ascii="仿宋" w:hAnsi="仿宋" w:eastAsia="仿宋" w:cs="仿宋"/>
          <w:sz w:val="24"/>
          <w:szCs w:val="24"/>
        </w:rPr>
        <w:t>项目编号：</w:t>
      </w:r>
      <w:r>
        <w:rPr>
          <w:rFonts w:hint="eastAsia" w:ascii="仿宋" w:hAnsi="仿宋" w:eastAsia="仿宋" w:cs="仿宋"/>
          <w:sz w:val="24"/>
          <w:szCs w:val="24"/>
          <w:lang w:eastAsia="zh-CN"/>
        </w:rPr>
        <w:t>SCJX[2022]646号</w:t>
      </w:r>
    </w:p>
    <w:p>
      <w:pPr>
        <w:spacing w:line="360" w:lineRule="auto"/>
        <w:ind w:firstLine="480" w:firstLineChars="200"/>
        <w:rPr>
          <w:rFonts w:hint="eastAsia" w:ascii="仿宋" w:hAnsi="仿宋" w:eastAsia="仿宋"/>
          <w:sz w:val="24"/>
          <w:szCs w:val="24"/>
          <w:lang w:eastAsia="zh-CN"/>
        </w:rPr>
      </w:pPr>
      <w:r>
        <w:rPr>
          <w:rFonts w:ascii="仿宋" w:hAnsi="仿宋" w:eastAsia="仿宋" w:cs="仿宋"/>
          <w:sz w:val="24"/>
          <w:szCs w:val="24"/>
        </w:rPr>
        <w:t>2.</w:t>
      </w:r>
      <w:r>
        <w:rPr>
          <w:rFonts w:hint="eastAsia" w:ascii="仿宋" w:hAnsi="仿宋" w:eastAsia="仿宋" w:cs="仿宋"/>
          <w:sz w:val="24"/>
          <w:szCs w:val="24"/>
        </w:rPr>
        <w:t>采购项目名称：</w:t>
      </w:r>
      <w:r>
        <w:rPr>
          <w:rFonts w:hint="eastAsia" w:ascii="仿宋" w:hAnsi="仿宋" w:eastAsia="仿宋" w:cs="仿宋"/>
          <w:sz w:val="24"/>
          <w:szCs w:val="24"/>
          <w:lang w:eastAsia="zh-CN"/>
        </w:rPr>
        <w:t>蓬溪县任隆镇和蓬南镇镇村提升工程项目（蓬南镇建设村5社至玉旌社区</w:t>
      </w:r>
      <w:r>
        <w:rPr>
          <w:rFonts w:hint="eastAsia" w:ascii="仿宋" w:hAnsi="仿宋" w:eastAsia="仿宋" w:cs="仿宋"/>
          <w:sz w:val="24"/>
          <w:szCs w:val="24"/>
          <w:lang w:val="en-US" w:eastAsia="zh-CN"/>
        </w:rPr>
        <w:t>社</w:t>
      </w:r>
      <w:r>
        <w:rPr>
          <w:rFonts w:hint="eastAsia" w:ascii="仿宋" w:hAnsi="仿宋" w:eastAsia="仿宋" w:cs="仿宋"/>
          <w:sz w:val="24"/>
          <w:szCs w:val="24"/>
          <w:lang w:eastAsia="zh-CN"/>
        </w:rPr>
        <w:t>道路改建工程）</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二、资金情况</w:t>
      </w:r>
    </w:p>
    <w:p>
      <w:pPr>
        <w:spacing w:line="360" w:lineRule="auto"/>
        <w:ind w:right="31" w:rightChars="15" w:firstLine="480" w:firstLineChars="200"/>
        <w:rPr>
          <w:rFonts w:ascii="仿宋" w:hAnsi="仿宋" w:eastAsia="仿宋"/>
          <w:b/>
          <w:bCs/>
          <w:sz w:val="24"/>
          <w:szCs w:val="24"/>
        </w:rPr>
      </w:pPr>
      <w:r>
        <w:rPr>
          <w:rFonts w:hint="eastAsia" w:ascii="仿宋" w:hAnsi="仿宋" w:eastAsia="仿宋" w:cs="仿宋"/>
          <w:sz w:val="24"/>
          <w:szCs w:val="24"/>
        </w:rPr>
        <w:t>资金来源：</w:t>
      </w:r>
      <w:bookmarkStart w:id="3" w:name="PO_资金性质_1"/>
      <w:r>
        <w:rPr>
          <w:rFonts w:hint="eastAsia" w:ascii="仿宋" w:hAnsi="仿宋" w:eastAsia="仿宋" w:cs="仿宋"/>
          <w:sz w:val="24"/>
          <w:szCs w:val="24"/>
          <w:lang w:val="en-US" w:eastAsia="zh-CN"/>
        </w:rPr>
        <w:t>自筹资金和融资资金</w:t>
      </w:r>
      <w:r>
        <w:rPr>
          <w:rFonts w:hint="eastAsia" w:ascii="仿宋" w:hAnsi="仿宋" w:eastAsia="仿宋" w:cs="仿宋"/>
          <w:sz w:val="24"/>
          <w:szCs w:val="24"/>
          <w:lang w:val="zh-CN"/>
        </w:rPr>
        <w:t>。</w:t>
      </w:r>
      <w:bookmarkEnd w:id="3"/>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三、采购项目简介：</w:t>
      </w:r>
    </w:p>
    <w:p>
      <w:pPr>
        <w:spacing w:after="120" w:line="360" w:lineRule="auto"/>
        <w:ind w:firstLine="464" w:firstLineChars="200"/>
        <w:rPr>
          <w:rFonts w:ascii="仿宋" w:hAnsi="仿宋" w:eastAsia="仿宋"/>
          <w:spacing w:val="-4"/>
          <w:sz w:val="24"/>
          <w:szCs w:val="24"/>
        </w:rPr>
      </w:pPr>
      <w:bookmarkStart w:id="4" w:name="PO_默认文件内容_2"/>
      <w:r>
        <w:rPr>
          <w:rFonts w:hint="eastAsia" w:ascii="仿宋" w:hAnsi="仿宋" w:eastAsia="仿宋" w:cs="仿宋"/>
          <w:spacing w:val="-4"/>
          <w:sz w:val="24"/>
          <w:szCs w:val="24"/>
          <w:lang w:val="en-US" w:eastAsia="zh-CN"/>
        </w:rPr>
        <w:t>详见文件第五章</w:t>
      </w:r>
      <w:r>
        <w:rPr>
          <w:rFonts w:hint="eastAsia" w:ascii="仿宋" w:hAnsi="仿宋" w:eastAsia="仿宋" w:cs="仿宋"/>
          <w:spacing w:val="-4"/>
          <w:sz w:val="24"/>
          <w:szCs w:val="24"/>
        </w:rPr>
        <w:t>。</w:t>
      </w:r>
      <w:bookmarkEnd w:id="4"/>
    </w:p>
    <w:p>
      <w:pPr>
        <w:spacing w:after="120" w:line="360" w:lineRule="auto"/>
        <w:ind w:firstLine="466" w:firstLineChars="200"/>
        <w:rPr>
          <w:rFonts w:ascii="仿宋" w:hAnsi="仿宋" w:eastAsia="仿宋"/>
          <w:b/>
          <w:bCs/>
          <w:spacing w:val="-4"/>
          <w:sz w:val="24"/>
          <w:szCs w:val="24"/>
        </w:rPr>
      </w:pPr>
      <w:r>
        <w:rPr>
          <w:rFonts w:hint="eastAsia" w:ascii="仿宋" w:hAnsi="仿宋" w:eastAsia="仿宋" w:cs="仿宋"/>
          <w:b/>
          <w:bCs/>
          <w:spacing w:val="-4"/>
          <w:sz w:val="24"/>
          <w:szCs w:val="24"/>
        </w:rPr>
        <w:t>四、定向采购情况</w:t>
      </w:r>
    </w:p>
    <w:p>
      <w:pPr>
        <w:spacing w:after="120" w:line="360" w:lineRule="auto"/>
        <w:ind w:firstLine="464" w:firstLineChars="200"/>
        <w:rPr>
          <w:rFonts w:ascii="仿宋" w:hAnsi="仿宋" w:eastAsia="仿宋"/>
          <w:b w:val="0"/>
          <w:bCs w:val="0"/>
          <w:sz w:val="24"/>
          <w:szCs w:val="24"/>
        </w:rPr>
      </w:pPr>
      <w:r>
        <w:rPr>
          <w:rFonts w:hint="eastAsia" w:ascii="仿宋" w:hAnsi="仿宋" w:eastAsia="仿宋" w:cs="仿宋"/>
          <w:b w:val="0"/>
          <w:bCs w:val="0"/>
          <w:spacing w:val="-4"/>
          <w:sz w:val="24"/>
          <w:szCs w:val="24"/>
        </w:rPr>
        <w:t>本项目</w:t>
      </w:r>
      <w:r>
        <w:rPr>
          <w:rFonts w:hint="eastAsia" w:ascii="仿宋" w:hAnsi="仿宋" w:eastAsia="仿宋" w:cs="仿宋"/>
          <w:b w:val="0"/>
          <w:bCs w:val="0"/>
          <w:sz w:val="24"/>
          <w:szCs w:val="24"/>
          <w:highlight w:val="none"/>
          <w:lang w:val="zh-CN"/>
        </w:rPr>
        <w:t>专门</w:t>
      </w:r>
      <w:r>
        <w:rPr>
          <w:rFonts w:hint="eastAsia" w:ascii="仿宋" w:hAnsi="仿宋" w:eastAsia="仿宋" w:cs="仿宋"/>
          <w:b w:val="0"/>
          <w:bCs w:val="0"/>
          <w:sz w:val="24"/>
          <w:szCs w:val="24"/>
          <w:lang w:val="zh-CN"/>
        </w:rPr>
        <w:t>面向中小企业采购。</w:t>
      </w:r>
    </w:p>
    <w:p>
      <w:pPr>
        <w:spacing w:after="120" w:line="360" w:lineRule="auto"/>
        <w:ind w:firstLine="482" w:firstLineChars="200"/>
        <w:rPr>
          <w:rFonts w:ascii="仿宋" w:hAnsi="仿宋" w:eastAsia="仿宋"/>
          <w:b/>
          <w:bCs/>
          <w:sz w:val="24"/>
          <w:szCs w:val="24"/>
        </w:rPr>
      </w:pPr>
      <w:bookmarkStart w:id="5" w:name="PO_默认文件内容_3"/>
      <w:r>
        <w:rPr>
          <w:rFonts w:hint="eastAsia" w:ascii="仿宋" w:hAnsi="仿宋" w:eastAsia="仿宋" w:cs="仿宋"/>
          <w:b/>
          <w:bCs/>
          <w:sz w:val="24"/>
          <w:szCs w:val="24"/>
        </w:rPr>
        <w:t>五、邀请供应商</w:t>
      </w:r>
    </w:p>
    <w:p>
      <w:pPr>
        <w:spacing w:after="120" w:line="360" w:lineRule="auto"/>
        <w:ind w:firstLine="480" w:firstLineChars="200"/>
        <w:rPr>
          <w:rFonts w:ascii="仿宋" w:hAnsi="仿宋" w:eastAsia="仿宋"/>
          <w:sz w:val="24"/>
          <w:szCs w:val="24"/>
        </w:rPr>
      </w:pPr>
      <w:r>
        <w:rPr>
          <w:rFonts w:hint="eastAsia" w:ascii="仿宋" w:hAnsi="仿宋" w:eastAsia="仿宋" w:cs="仿宋"/>
          <w:sz w:val="24"/>
          <w:szCs w:val="24"/>
        </w:rPr>
        <w:t>本次竞争性磋商</w:t>
      </w:r>
      <w:r>
        <w:rPr>
          <w:rFonts w:hint="eastAsia" w:ascii="仿宋" w:hAnsi="仿宋" w:eastAsia="仿宋" w:cs="仿宋"/>
          <w:sz w:val="24"/>
          <w:szCs w:val="24"/>
          <w:lang w:val="en-US" w:eastAsia="zh-CN"/>
        </w:rPr>
        <w:t>邀请</w:t>
      </w:r>
      <w:r>
        <w:rPr>
          <w:rFonts w:hint="eastAsia" w:ascii="仿宋" w:hAnsi="仿宋" w:eastAsia="仿宋" w:cs="仿宋"/>
          <w:sz w:val="24"/>
          <w:szCs w:val="24"/>
        </w:rPr>
        <w:t>在</w:t>
      </w:r>
      <w:r>
        <w:rPr>
          <w:rFonts w:hint="eastAsia" w:ascii="仿宋" w:hAnsi="仿宋" w:eastAsia="仿宋" w:cs="仿宋"/>
          <w:sz w:val="24"/>
          <w:szCs w:val="24"/>
          <w:highlight w:val="none"/>
          <w:lang w:val="en-US" w:eastAsia="zh-CN"/>
        </w:rPr>
        <w:t>中国</w:t>
      </w:r>
      <w:r>
        <w:rPr>
          <w:rFonts w:hint="eastAsia" w:ascii="仿宋" w:hAnsi="仿宋" w:eastAsia="仿宋" w:cs="仿宋"/>
          <w:sz w:val="24"/>
          <w:szCs w:val="24"/>
          <w:highlight w:val="none"/>
        </w:rPr>
        <w:t>政府采购网</w:t>
      </w:r>
      <w:r>
        <w:rPr>
          <w:rFonts w:hint="eastAsia" w:ascii="仿宋" w:hAnsi="仿宋" w:eastAsia="仿宋" w:cs="仿宋"/>
          <w:sz w:val="24"/>
          <w:szCs w:val="24"/>
          <w:highlight w:val="none"/>
          <w:lang w:eastAsia="zh-CN"/>
        </w:rPr>
        <w:t>（http://www.ccgp.gov.cn/）</w:t>
      </w:r>
      <w:r>
        <w:rPr>
          <w:rFonts w:hint="eastAsia" w:ascii="仿宋" w:hAnsi="仿宋" w:eastAsia="仿宋" w:cs="仿宋"/>
          <w:sz w:val="24"/>
          <w:szCs w:val="24"/>
        </w:rPr>
        <w:t>上以公告形式发布</w:t>
      </w:r>
      <w:r>
        <w:rPr>
          <w:rFonts w:hint="eastAsia" w:ascii="仿宋" w:hAnsi="仿宋" w:eastAsia="仿宋" w:cs="仿宋"/>
          <w:sz w:val="24"/>
          <w:szCs w:val="24"/>
          <w:highlight w:val="none"/>
        </w:rPr>
        <w:t>。</w:t>
      </w:r>
    </w:p>
    <w:bookmarkEnd w:id="5"/>
    <w:p>
      <w:pPr>
        <w:spacing w:after="120"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六、供应商参加本次政府采购活动应具备下列条件</w:t>
      </w:r>
    </w:p>
    <w:p>
      <w:pPr>
        <w:pStyle w:val="8"/>
        <w:ind w:firstLine="600" w:firstLineChars="250"/>
        <w:rPr>
          <w:rFonts w:ascii="仿宋" w:hAnsi="仿宋" w:eastAsia="仿宋"/>
          <w:sz w:val="24"/>
          <w:szCs w:val="24"/>
        </w:rPr>
      </w:pPr>
      <w:bookmarkStart w:id="6" w:name="PO_供应商资格条件_1"/>
      <w:r>
        <w:rPr>
          <w:rFonts w:ascii="仿宋" w:hAnsi="仿宋" w:eastAsia="仿宋" w:cs="仿宋"/>
          <w:sz w:val="24"/>
          <w:szCs w:val="24"/>
        </w:rPr>
        <w:t>1.</w:t>
      </w:r>
      <w:r>
        <w:rPr>
          <w:rFonts w:hint="eastAsia" w:ascii="仿宋" w:hAnsi="仿宋" w:eastAsia="仿宋" w:cs="仿宋"/>
          <w:sz w:val="24"/>
          <w:szCs w:val="24"/>
        </w:rPr>
        <w:t>具有独立承担民事责任的能力；</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具有履行合同所必须的设备和专业技术能力；</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具有依法缴纳税收和社会保障资金的良好记录；</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参加本次政府采购活动前三年内，在经营活动中没有重大违法记录；</w:t>
      </w:r>
    </w:p>
    <w:p>
      <w:pPr>
        <w:pStyle w:val="8"/>
        <w:ind w:firstLine="600" w:firstLineChars="25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法律、行政法规规定的其他条件；</w:t>
      </w:r>
    </w:p>
    <w:bookmarkEnd w:id="6"/>
    <w:p>
      <w:pPr>
        <w:pStyle w:val="8"/>
        <w:ind w:firstLine="600" w:firstLineChars="250"/>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lang w:val="en-US" w:eastAsia="zh-CN"/>
        </w:rPr>
        <w:t>采购人</w:t>
      </w:r>
      <w:r>
        <w:rPr>
          <w:rFonts w:hint="eastAsia" w:ascii="仿宋" w:hAnsi="仿宋" w:eastAsia="仿宋" w:cs="仿宋"/>
          <w:sz w:val="24"/>
          <w:szCs w:val="24"/>
        </w:rPr>
        <w:t>根据采购项目提出的特殊条件。</w:t>
      </w:r>
    </w:p>
    <w:p>
      <w:pPr>
        <w:pStyle w:val="8"/>
        <w:ind w:firstLine="600" w:firstLineChars="25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）具备</w:t>
      </w:r>
      <w:r>
        <w:rPr>
          <w:rFonts w:hint="eastAsia" w:ascii="仿宋" w:hAnsi="仿宋" w:eastAsia="仿宋" w:cs="仿宋"/>
          <w:sz w:val="24"/>
          <w:szCs w:val="24"/>
          <w:highlight w:val="none"/>
          <w:lang w:val="en-US" w:eastAsia="zh-CN"/>
        </w:rPr>
        <w:t>市政公用工程</w:t>
      </w:r>
      <w:r>
        <w:rPr>
          <w:rFonts w:hint="eastAsia" w:ascii="仿宋" w:hAnsi="仿宋" w:eastAsia="仿宋" w:cs="仿宋"/>
          <w:sz w:val="24"/>
          <w:szCs w:val="24"/>
          <w:highlight w:val="none"/>
        </w:rPr>
        <w:t>施工总承包三级及以上资质；</w:t>
      </w:r>
    </w:p>
    <w:p>
      <w:pPr>
        <w:pStyle w:val="8"/>
        <w:ind w:firstLine="600" w:firstLineChars="25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）具备有效的《安全生产许可证》；</w:t>
      </w:r>
    </w:p>
    <w:p>
      <w:pPr>
        <w:pStyle w:val="8"/>
        <w:ind w:firstLine="600" w:firstLineChars="2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）项目经理具备</w:t>
      </w:r>
      <w:r>
        <w:rPr>
          <w:rFonts w:hint="eastAsia" w:ascii="仿宋" w:hAnsi="仿宋" w:eastAsia="仿宋" w:cs="仿宋"/>
          <w:sz w:val="24"/>
          <w:szCs w:val="24"/>
          <w:lang w:val="en-US" w:eastAsia="zh-CN"/>
        </w:rPr>
        <w:t>市政公用工程</w:t>
      </w:r>
      <w:r>
        <w:rPr>
          <w:rFonts w:hint="eastAsia" w:ascii="仿宋" w:hAnsi="仿宋" w:eastAsia="仿宋" w:cs="仿宋"/>
          <w:sz w:val="24"/>
          <w:szCs w:val="24"/>
        </w:rPr>
        <w:t>专业二级或以上建造师执业资格；项目技术负责人具备中级或以上职称。</w:t>
      </w:r>
    </w:p>
    <w:p>
      <w:pPr>
        <w:pStyle w:val="8"/>
        <w:ind w:firstLine="600" w:firstLineChars="250"/>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本项目不允许联合体参加。</w:t>
      </w:r>
    </w:p>
    <w:p>
      <w:pPr>
        <w:pStyle w:val="8"/>
        <w:ind w:firstLine="600" w:firstLineChars="250"/>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按照规定获取了磋商文件。</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七、禁止参加本次采购活动的供应商</w:t>
      </w:r>
    </w:p>
    <w:p>
      <w:pPr>
        <w:spacing w:line="360" w:lineRule="auto"/>
        <w:ind w:firstLine="480" w:firstLineChars="200"/>
        <w:rPr>
          <w:rFonts w:ascii="仿宋" w:hAnsi="仿宋" w:eastAsia="仿宋"/>
          <w:sz w:val="24"/>
          <w:szCs w:val="24"/>
        </w:rPr>
      </w:pPr>
      <w:bookmarkStart w:id="7" w:name="PO_默认文件内容_4"/>
      <w:r>
        <w:rPr>
          <w:rFonts w:hint="eastAsia" w:ascii="仿宋" w:hAnsi="仿宋" w:eastAsia="仿宋" w:cs="仿宋"/>
          <w:sz w:val="24"/>
          <w:szCs w:val="24"/>
        </w:rPr>
        <w:t>根据《关于在政府采购活动中查询及使用信用记录有关问题的通知》（财库〔</w:t>
      </w:r>
      <w:r>
        <w:rPr>
          <w:rFonts w:ascii="仿宋" w:hAnsi="仿宋" w:eastAsia="仿宋" w:cs="仿宋"/>
          <w:sz w:val="24"/>
          <w:szCs w:val="24"/>
        </w:rPr>
        <w:t>2016</w:t>
      </w:r>
      <w:r>
        <w:rPr>
          <w:rFonts w:hint="eastAsia" w:ascii="仿宋" w:hAnsi="仿宋" w:eastAsia="仿宋" w:cs="仿宋"/>
          <w:sz w:val="24"/>
          <w:szCs w:val="24"/>
        </w:rPr>
        <w:t>〕</w:t>
      </w:r>
      <w:r>
        <w:rPr>
          <w:rFonts w:ascii="仿宋" w:hAnsi="仿宋" w:eastAsia="仿宋" w:cs="仿宋"/>
          <w:sz w:val="24"/>
          <w:szCs w:val="24"/>
        </w:rPr>
        <w:t>125</w:t>
      </w:r>
      <w:r>
        <w:rPr>
          <w:rFonts w:hint="eastAsia" w:ascii="仿宋" w:hAnsi="仿宋" w:eastAsia="仿宋" w:cs="仿宋"/>
          <w:sz w:val="24"/>
          <w:szCs w:val="24"/>
        </w:rPr>
        <w:t>号）的要求，采购代理机构将通过“信用中国”网站（</w:t>
      </w:r>
      <w:r>
        <w:rPr>
          <w:rFonts w:ascii="仿宋" w:hAnsi="仿宋" w:eastAsia="仿宋" w:cs="仿宋"/>
          <w:sz w:val="24"/>
          <w:szCs w:val="24"/>
        </w:rPr>
        <w:t>www.creditchina.gov.cn</w:t>
      </w:r>
      <w:r>
        <w:rPr>
          <w:rFonts w:hint="eastAsia" w:ascii="仿宋" w:hAnsi="仿宋" w:eastAsia="仿宋" w:cs="仿宋"/>
          <w:sz w:val="24"/>
          <w:szCs w:val="24"/>
        </w:rPr>
        <w:t>）、“中国政府采购网”网站（</w:t>
      </w:r>
      <w:r>
        <w:rPr>
          <w:rFonts w:ascii="仿宋" w:hAnsi="仿宋" w:eastAsia="仿宋" w:cs="仿宋"/>
          <w:sz w:val="24"/>
          <w:szCs w:val="24"/>
        </w:rPr>
        <w:t>www.ccgp.gov.cn</w:t>
      </w:r>
      <w:r>
        <w:rPr>
          <w:rFonts w:hint="eastAsia" w:ascii="仿宋" w:hAnsi="仿宋" w:eastAsia="仿宋" w:cs="仿宋"/>
          <w:sz w:val="24"/>
          <w:szCs w:val="24"/>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7"/>
    <w:p>
      <w:pPr>
        <w:numPr>
          <w:ilvl w:val="0"/>
          <w:numId w:val="1"/>
        </w:num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采购文件获取方式、时间、地点：</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磋商文件自202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05</w:t>
      </w:r>
      <w:r>
        <w:rPr>
          <w:rFonts w:hint="eastAsia" w:ascii="仿宋" w:hAnsi="仿宋" w:eastAsia="仿宋" w:cs="仿宋"/>
          <w:b w:val="0"/>
          <w:bCs w:val="0"/>
          <w:sz w:val="24"/>
          <w:szCs w:val="24"/>
        </w:rPr>
        <w:t>日至20</w:t>
      </w:r>
      <w:r>
        <w:rPr>
          <w:rFonts w:hint="eastAsia" w:ascii="仿宋" w:hAnsi="仿宋" w:eastAsia="仿宋" w:cs="仿宋"/>
          <w:b w:val="0"/>
          <w:bCs w:val="0"/>
          <w:sz w:val="24"/>
          <w:szCs w:val="24"/>
          <w:lang w:val="en-US" w:eastAsia="zh-CN"/>
        </w:rPr>
        <w:t>22</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rPr>
        <w:t>日09:00-17:00（北京时间，法定节假日除外）获取。</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本项目磋商文件有偿获取，磋商文件售价：人民币2</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0元/份（磋商文件售后不退, 磋商资格不能转让）。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val="0"/>
          <w:sz w:val="24"/>
          <w:szCs w:val="24"/>
        </w:rPr>
        <w:t>各供应商网上/现场报名，网上报名方式（报名资料及付款二维码详见采购公告附件）：提交以下报名资料：单位介绍信、经办人身份证复印件、营业执照复印件、报名表、报名费支付凭证截图（加盖单位公（鲜）章）扫描件发送到邮箱</w:t>
      </w:r>
      <w:r>
        <w:rPr>
          <w:rFonts w:hint="eastAsia" w:ascii="仿宋" w:hAnsi="仿宋" w:eastAsia="仿宋" w:cs="仿宋"/>
          <w:b w:val="0"/>
          <w:bCs w:val="0"/>
          <w:sz w:val="24"/>
          <w:szCs w:val="24"/>
          <w:lang w:val="en-US" w:eastAsia="zh-CN"/>
        </w:rPr>
        <w:t>849007522</w:t>
      </w:r>
      <w:r>
        <w:rPr>
          <w:rFonts w:hint="eastAsia" w:ascii="仿宋" w:hAnsi="仿宋" w:eastAsia="仿宋" w:cs="仿宋"/>
          <w:b w:val="0"/>
          <w:bCs w:val="0"/>
          <w:sz w:val="24"/>
          <w:szCs w:val="24"/>
        </w:rPr>
        <w:t>@qq.com审核后，须致电</w:t>
      </w:r>
      <w:r>
        <w:rPr>
          <w:rFonts w:hint="eastAsia" w:ascii="仿宋" w:hAnsi="仿宋" w:eastAsia="仿宋" w:cs="仿宋"/>
          <w:b w:val="0"/>
          <w:bCs w:val="0"/>
          <w:sz w:val="24"/>
          <w:szCs w:val="24"/>
          <w:lang w:eastAsia="zh-CN"/>
        </w:rPr>
        <w:t>028-86958918</w:t>
      </w:r>
      <w:r>
        <w:rPr>
          <w:rFonts w:hint="eastAsia" w:ascii="仿宋" w:hAnsi="仿宋" w:eastAsia="仿宋" w:cs="仿宋"/>
          <w:b w:val="0"/>
          <w:bCs w:val="0"/>
          <w:sz w:val="24"/>
          <w:szCs w:val="24"/>
        </w:rPr>
        <w:t>（工作日</w:t>
      </w:r>
      <w:r>
        <w:rPr>
          <w:rFonts w:hint="eastAsia" w:ascii="仿宋" w:hAnsi="仿宋" w:eastAsia="仿宋" w:cs="仿宋"/>
          <w:b w:val="0"/>
          <w:bCs w:val="0"/>
          <w:sz w:val="24"/>
          <w:szCs w:val="24"/>
          <w:lang w:val="en-US" w:eastAsia="zh-CN"/>
        </w:rPr>
        <w:t>09</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0-12:00；14：</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0-17:</w:t>
      </w:r>
      <w:r>
        <w:rPr>
          <w:rFonts w:hint="eastAsia" w:ascii="仿宋" w:hAnsi="仿宋" w:eastAsia="仿宋" w:cs="仿宋"/>
          <w:b w:val="0"/>
          <w:bCs w:val="0"/>
          <w:sz w:val="24"/>
          <w:szCs w:val="24"/>
          <w:lang w:val="en-US" w:eastAsia="zh-CN"/>
        </w:rPr>
        <w:t>45</w:t>
      </w:r>
      <w:bookmarkStart w:id="14" w:name="_GoBack"/>
      <w:bookmarkEnd w:id="14"/>
      <w:r>
        <w:rPr>
          <w:rFonts w:hint="eastAsia" w:ascii="仿宋" w:hAnsi="仿宋" w:eastAsia="仿宋" w:cs="仿宋"/>
          <w:b w:val="0"/>
          <w:bCs w:val="0"/>
          <w:sz w:val="24"/>
          <w:szCs w:val="24"/>
        </w:rPr>
        <w:t>）确认后获取竞争性磋商文件，否则报名无效；现场报名直接提交上述报名资料原件。</w:t>
      </w:r>
      <w:bookmarkStart w:id="8" w:name="PO_默认文件内容_29"/>
      <w:r>
        <w:rPr>
          <w:rFonts w:hint="eastAsia" w:ascii="仿宋" w:hAnsi="仿宋" w:eastAsia="仿宋" w:cs="仿宋"/>
          <w:sz w:val="24"/>
          <w:szCs w:val="24"/>
        </w:rPr>
        <w:t>采购文件提供后不退，磋商资格不能转让。</w:t>
      </w:r>
      <w:bookmarkEnd w:id="8"/>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地点：遂宁市蓬溪县映山街195号南嶺小区A栋5楼</w:t>
      </w:r>
    </w:p>
    <w:p>
      <w:pPr>
        <w:spacing w:after="120" w:line="360" w:lineRule="auto"/>
        <w:ind w:firstLine="482" w:firstLineChars="200"/>
        <w:rPr>
          <w:rFonts w:hint="eastAsia" w:ascii="仿宋" w:hAnsi="仿宋" w:eastAsia="仿宋" w:cs="仿宋"/>
          <w:sz w:val="24"/>
          <w:szCs w:val="24"/>
          <w:highlight w:val="yellow"/>
        </w:rPr>
      </w:pPr>
      <w:r>
        <w:rPr>
          <w:rFonts w:hint="eastAsia" w:ascii="仿宋" w:hAnsi="仿宋" w:eastAsia="仿宋" w:cs="仿宋"/>
          <w:b/>
          <w:bCs/>
          <w:sz w:val="24"/>
          <w:szCs w:val="24"/>
        </w:rPr>
        <w:t>九、</w:t>
      </w:r>
      <w:r>
        <w:rPr>
          <w:rFonts w:hint="eastAsia" w:ascii="仿宋" w:hAnsi="仿宋" w:eastAsia="仿宋" w:cs="仿宋"/>
          <w:sz w:val="24"/>
          <w:szCs w:val="24"/>
          <w:highlight w:val="none"/>
        </w:rPr>
        <w:t>递交响应文件截止时间：</w:t>
      </w:r>
      <w:r>
        <w:rPr>
          <w:rFonts w:hint="eastAsia" w:ascii="仿宋" w:hAnsi="仿宋" w:eastAsia="仿宋" w:cs="仿宋"/>
          <w:sz w:val="24"/>
          <w:szCs w:val="24"/>
          <w:highlight w:val="none"/>
          <w:lang w:val="en-US" w:eastAsia="zh-CN"/>
        </w:rPr>
        <w:t>2022年07月15日09:30</w:t>
      </w:r>
      <w:r>
        <w:rPr>
          <w:rFonts w:hint="eastAsia" w:ascii="仿宋" w:hAnsi="仿宋" w:eastAsia="仿宋" w:cs="仿宋"/>
          <w:sz w:val="24"/>
          <w:szCs w:val="24"/>
          <w:highlight w:val="none"/>
        </w:rPr>
        <w:t>（北京时间）；</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十、递交响应文件地点：</w:t>
      </w:r>
      <w:bookmarkStart w:id="9" w:name="PO_默认文件内容_7"/>
      <w:r>
        <w:rPr>
          <w:rFonts w:hint="eastAsia" w:ascii="仿宋" w:hAnsi="仿宋" w:eastAsia="仿宋" w:cs="仿宋"/>
          <w:b/>
          <w:bCs/>
          <w:sz w:val="24"/>
          <w:szCs w:val="24"/>
        </w:rPr>
        <w:t>遂宁市蓬溪县映山街195号南嶺小区A栋5楼</w:t>
      </w:r>
    </w:p>
    <w:p>
      <w:pPr>
        <w:spacing w:after="120" w:line="360" w:lineRule="auto"/>
        <w:ind w:firstLine="480" w:firstLineChars="200"/>
        <w:rPr>
          <w:rFonts w:ascii="仿宋" w:hAnsi="仿宋" w:eastAsia="仿宋"/>
          <w:sz w:val="24"/>
          <w:szCs w:val="24"/>
        </w:rPr>
      </w:pPr>
      <w:r>
        <w:rPr>
          <w:rFonts w:hint="eastAsia" w:ascii="仿宋" w:hAnsi="仿宋" w:eastAsia="仿宋" w:cs="仿宋"/>
          <w:sz w:val="24"/>
          <w:szCs w:val="24"/>
        </w:rPr>
        <w:t>响应文件必须在递交响应文件截止时间前送达磋商地点。逾期送达或没有密封的响应文件恕不接收。本次采购不接收邮寄的响应文件。</w:t>
      </w:r>
      <w:bookmarkEnd w:id="9"/>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10" w:name="PO_投标文件递交开始时间_1"/>
      <w:r>
        <w:rPr>
          <w:rFonts w:hint="eastAsia" w:ascii="仿宋" w:hAnsi="仿宋" w:eastAsia="仿宋" w:cs="仿宋"/>
          <w:b/>
          <w:bCs/>
          <w:sz w:val="24"/>
          <w:szCs w:val="24"/>
        </w:rPr>
        <w:t>响应文件递交开始时间</w:t>
      </w:r>
      <w:bookmarkEnd w:id="10"/>
      <w:r>
        <w:rPr>
          <w:rFonts w:hint="eastAsia" w:ascii="仿宋" w:hAnsi="仿宋" w:eastAsia="仿宋" w:cs="仿宋"/>
          <w:b/>
          <w:bCs/>
          <w:sz w:val="24"/>
          <w:szCs w:val="24"/>
          <w:lang w:val="en-US" w:eastAsia="zh-CN"/>
        </w:rPr>
        <w:t>2022年07月15日09:00</w:t>
      </w:r>
      <w:r>
        <w:rPr>
          <w:rFonts w:ascii="仿宋" w:hAnsi="仿宋" w:eastAsia="仿宋" w:cs="仿宋"/>
          <w:b/>
          <w:bCs/>
          <w:sz w:val="24"/>
          <w:szCs w:val="24"/>
        </w:rPr>
        <w:t>-</w:t>
      </w:r>
      <w:bookmarkStart w:id="11" w:name="PO_投标文件递交截止时间_1"/>
      <w:r>
        <w:rPr>
          <w:rFonts w:hint="eastAsia" w:ascii="仿宋" w:hAnsi="仿宋" w:eastAsia="仿宋" w:cs="仿宋"/>
          <w:b/>
          <w:bCs/>
          <w:sz w:val="24"/>
          <w:szCs w:val="24"/>
        </w:rPr>
        <w:t>响应文件递交截止时间</w:t>
      </w:r>
      <w:bookmarkEnd w:id="11"/>
      <w:r>
        <w:rPr>
          <w:rFonts w:hint="eastAsia" w:ascii="仿宋" w:hAnsi="仿宋" w:eastAsia="仿宋" w:cs="仿宋"/>
          <w:b/>
          <w:bCs/>
          <w:sz w:val="24"/>
          <w:szCs w:val="24"/>
          <w:lang w:val="en-US" w:eastAsia="zh-CN"/>
        </w:rPr>
        <w:t>2022年07月15日09:30</w:t>
      </w:r>
      <w:r>
        <w:rPr>
          <w:rFonts w:hint="eastAsia" w:ascii="仿宋" w:hAnsi="仿宋" w:eastAsia="仿宋" w:cs="仿宋"/>
          <w:b/>
          <w:bCs/>
          <w:sz w:val="24"/>
          <w:szCs w:val="24"/>
        </w:rPr>
        <w:t>）</w:t>
      </w:r>
    </w:p>
    <w:p>
      <w:pPr>
        <w:spacing w:after="120" w:line="360" w:lineRule="auto"/>
        <w:ind w:firstLine="482" w:firstLineChars="200"/>
        <w:rPr>
          <w:rFonts w:ascii="仿宋" w:hAnsi="仿宋" w:eastAsia="仿宋"/>
          <w:color w:val="0000FF"/>
          <w:sz w:val="24"/>
          <w:szCs w:val="24"/>
        </w:rPr>
      </w:pPr>
      <w:r>
        <w:rPr>
          <w:rFonts w:hint="eastAsia" w:ascii="仿宋" w:hAnsi="仿宋" w:eastAsia="仿宋" w:cs="仿宋"/>
          <w:b/>
          <w:bCs/>
          <w:sz w:val="24"/>
          <w:szCs w:val="24"/>
        </w:rPr>
        <w:t>十一、响应文件开启时间：</w:t>
      </w:r>
      <w:r>
        <w:rPr>
          <w:rFonts w:hint="eastAsia" w:ascii="仿宋" w:hAnsi="仿宋" w:eastAsia="仿宋" w:cs="仿宋"/>
          <w:b w:val="0"/>
          <w:bCs w:val="0"/>
          <w:color w:val="auto"/>
          <w:sz w:val="24"/>
          <w:szCs w:val="24"/>
          <w:lang w:val="en-US" w:eastAsia="zh-CN"/>
        </w:rPr>
        <w:t>2022年07月15日09:30</w:t>
      </w:r>
      <w:r>
        <w:rPr>
          <w:rFonts w:hint="eastAsia" w:ascii="仿宋" w:hAnsi="仿宋" w:eastAsia="仿宋" w:cs="仿宋"/>
          <w:color w:val="auto"/>
          <w:sz w:val="24"/>
          <w:szCs w:val="24"/>
        </w:rPr>
        <w:t>（北京时间）在磋商地点开启。</w:t>
      </w:r>
    </w:p>
    <w:p>
      <w:pPr>
        <w:spacing w:line="360" w:lineRule="auto"/>
        <w:ind w:firstLine="489" w:firstLineChars="203"/>
        <w:rPr>
          <w:rFonts w:ascii="仿宋" w:hAnsi="仿宋" w:eastAsia="仿宋"/>
          <w:sz w:val="24"/>
          <w:szCs w:val="24"/>
          <w:highlight w:val="none"/>
        </w:rPr>
      </w:pPr>
      <w:r>
        <w:rPr>
          <w:rFonts w:hint="eastAsia" w:ascii="仿宋" w:hAnsi="仿宋" w:eastAsia="仿宋" w:cs="仿宋"/>
          <w:b/>
          <w:bCs/>
          <w:color w:val="FF0000"/>
          <w:sz w:val="24"/>
          <w:szCs w:val="24"/>
          <w:highlight w:val="none"/>
        </w:rPr>
        <w:t>十二、磋商地点：遂宁市蓬溪县映山街195号南嶺小区A栋5楼。</w:t>
      </w:r>
    </w:p>
    <w:p>
      <w:pPr>
        <w:pStyle w:val="8"/>
        <w:ind w:firstLine="31680"/>
        <w:rPr>
          <w:rFonts w:ascii="仿宋" w:hAnsi="仿宋" w:eastAsia="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、联系方式</w:t>
      </w:r>
    </w:p>
    <w:p>
      <w:pPr>
        <w:pStyle w:val="8"/>
        <w:ind w:firstLine="1185" w:firstLineChars="492"/>
        <w:rPr>
          <w:rFonts w:ascii="仿宋" w:hAnsi="仿宋" w:eastAsia="仿宋"/>
          <w:b/>
          <w:bCs/>
          <w:sz w:val="24"/>
          <w:szCs w:val="24"/>
        </w:rPr>
      </w:pPr>
      <w:r>
        <w:rPr>
          <w:rFonts w:hint="eastAsia" w:ascii="仿宋" w:hAnsi="仿宋" w:eastAsia="仿宋" w:cs="仿宋"/>
          <w:b/>
          <w:bCs/>
          <w:sz w:val="24"/>
          <w:szCs w:val="24"/>
          <w:lang w:val="en-US" w:eastAsia="zh-CN"/>
        </w:rPr>
        <w:t>采购人</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蓬溪闰禾农业开发有限责任公司</w:t>
      </w:r>
    </w:p>
    <w:p>
      <w:pPr>
        <w:spacing w:line="360" w:lineRule="auto"/>
        <w:ind w:firstLine="1200" w:firstLineChars="500"/>
        <w:rPr>
          <w:rFonts w:ascii="仿宋" w:hAnsi="仿宋" w:eastAsia="仿宋"/>
          <w:sz w:val="24"/>
          <w:szCs w:val="24"/>
        </w:rPr>
      </w:pPr>
      <w:r>
        <w:rPr>
          <w:rFonts w:hint="eastAsia" w:ascii="仿宋" w:hAnsi="仿宋" w:eastAsia="仿宋" w:cs="仿宋"/>
          <w:sz w:val="24"/>
          <w:szCs w:val="24"/>
        </w:rPr>
        <w:t>通讯地址：蓬溪县紫御中央众创公司2楼闰禾工程部</w:t>
      </w:r>
    </w:p>
    <w:p>
      <w:p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 xml:space="preserve">段老师 </w:t>
      </w:r>
    </w:p>
    <w:p>
      <w:pPr>
        <w:spacing w:line="360" w:lineRule="auto"/>
        <w:ind w:firstLine="1200" w:firstLineChars="500"/>
        <w:rPr>
          <w:rFonts w:hint="eastAsia" w:ascii="仿宋" w:hAnsi="仿宋" w:eastAsia="仿宋"/>
          <w:sz w:val="24"/>
          <w:szCs w:val="24"/>
          <w:lang w:eastAsia="zh-CN"/>
        </w:rPr>
      </w:pPr>
      <w:r>
        <w:rPr>
          <w:rFonts w:hint="eastAsia" w:ascii="仿宋" w:hAnsi="仿宋" w:eastAsia="仿宋" w:cs="仿宋"/>
          <w:sz w:val="24"/>
          <w:szCs w:val="24"/>
        </w:rPr>
        <w:t>联系电话：18398101191</w:t>
      </w:r>
      <w:r>
        <w:rPr>
          <w:rFonts w:hint="eastAsia" w:ascii="仿宋" w:hAnsi="仿宋" w:eastAsia="仿宋" w:cs="仿宋"/>
          <w:sz w:val="24"/>
          <w:szCs w:val="24"/>
          <w:lang w:val="en-US" w:eastAsia="zh-CN"/>
        </w:rPr>
        <w:t xml:space="preserve">  </w:t>
      </w:r>
    </w:p>
    <w:p>
      <w:pPr>
        <w:spacing w:line="360" w:lineRule="auto"/>
        <w:ind w:firstLine="890" w:firstLineChars="371"/>
        <w:rPr>
          <w:rFonts w:ascii="仿宋" w:hAnsi="仿宋" w:eastAsia="仿宋"/>
          <w:sz w:val="24"/>
          <w:szCs w:val="24"/>
        </w:rPr>
      </w:pPr>
    </w:p>
    <w:p>
      <w:pPr>
        <w:spacing w:line="360" w:lineRule="auto"/>
        <w:ind w:firstLine="1135" w:firstLineChars="471"/>
        <w:rPr>
          <w:rFonts w:hint="eastAsia" w:ascii="仿宋" w:hAnsi="仿宋" w:eastAsia="仿宋"/>
          <w:b/>
          <w:bCs/>
          <w:sz w:val="24"/>
          <w:szCs w:val="24"/>
          <w:lang w:eastAsia="zh-CN"/>
        </w:rPr>
      </w:pPr>
      <w:r>
        <w:rPr>
          <w:rFonts w:hint="eastAsia" w:ascii="仿宋" w:hAnsi="仿宋" w:eastAsia="仿宋" w:cs="仿宋"/>
          <w:b/>
          <w:bCs/>
          <w:sz w:val="24"/>
          <w:szCs w:val="24"/>
        </w:rPr>
        <w:t>采购代理机构：</w:t>
      </w:r>
      <w:r>
        <w:rPr>
          <w:rFonts w:hint="eastAsia" w:ascii="仿宋" w:hAnsi="仿宋" w:eastAsia="仿宋" w:cs="仿宋"/>
          <w:b/>
          <w:bCs/>
          <w:sz w:val="24"/>
          <w:szCs w:val="24"/>
          <w:lang w:eastAsia="zh-CN"/>
        </w:rPr>
        <w:t>四川军贤工程项目管理有限公司</w:t>
      </w:r>
    </w:p>
    <w:p>
      <w:pPr>
        <w:spacing w:line="360" w:lineRule="auto"/>
        <w:ind w:firstLine="1200" w:firstLineChars="500"/>
        <w:rPr>
          <w:rFonts w:ascii="仿宋" w:hAnsi="仿宋" w:eastAsia="仿宋"/>
          <w:sz w:val="24"/>
          <w:szCs w:val="24"/>
        </w:rPr>
      </w:pPr>
      <w:r>
        <w:rPr>
          <w:rFonts w:hint="eastAsia" w:ascii="仿宋" w:hAnsi="仿宋" w:eastAsia="仿宋" w:cs="仿宋"/>
          <w:sz w:val="24"/>
          <w:szCs w:val="24"/>
        </w:rPr>
        <w:t>通讯地址：</w:t>
      </w:r>
      <w:r>
        <w:rPr>
          <w:rFonts w:hint="eastAsia" w:ascii="仿宋" w:hAnsi="仿宋" w:eastAsia="仿宋" w:cs="仿宋"/>
          <w:sz w:val="24"/>
          <w:szCs w:val="24"/>
          <w:lang w:val="zh-CN"/>
        </w:rPr>
        <w:t>成都市双流区东升街道龙桥路6号132栋5楼502号</w:t>
      </w:r>
    </w:p>
    <w:p>
      <w:pPr>
        <w:spacing w:line="360" w:lineRule="auto"/>
        <w:ind w:firstLine="1200" w:firstLineChars="500"/>
        <w:rPr>
          <w:rFonts w:hint="default" w:ascii="仿宋" w:hAnsi="仿宋" w:eastAsia="仿宋"/>
          <w:sz w:val="24"/>
          <w:szCs w:val="24"/>
          <w:lang w:val="en-US" w:eastAsia="zh-CN"/>
        </w:rPr>
      </w:pPr>
      <w:r>
        <w:rPr>
          <w:rFonts w:hint="eastAsia" w:ascii="仿宋" w:hAnsi="仿宋" w:eastAsia="仿宋" w:cs="仿宋"/>
          <w:sz w:val="24"/>
          <w:szCs w:val="24"/>
        </w:rPr>
        <w:t>邮编：</w:t>
      </w:r>
      <w:r>
        <w:rPr>
          <w:rFonts w:hint="eastAsia" w:ascii="仿宋" w:hAnsi="仿宋" w:eastAsia="仿宋" w:cs="仿宋"/>
          <w:sz w:val="24"/>
          <w:szCs w:val="24"/>
          <w:lang w:val="en-US" w:eastAsia="zh-CN"/>
        </w:rPr>
        <w:t>610200</w:t>
      </w:r>
    </w:p>
    <w:p>
      <w:pPr>
        <w:spacing w:line="360" w:lineRule="auto"/>
        <w:ind w:firstLine="1200" w:firstLineChars="500"/>
        <w:rPr>
          <w:rFonts w:hint="default" w:ascii="仿宋" w:hAnsi="仿宋" w:eastAsia="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宋女士</w:t>
      </w:r>
    </w:p>
    <w:p>
      <w:pPr>
        <w:spacing w:line="360" w:lineRule="auto"/>
        <w:ind w:firstLine="1200" w:firstLineChars="500"/>
        <w:rPr>
          <w:rFonts w:ascii="仿宋" w:hAnsi="仿宋" w:eastAsia="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zh-CN"/>
        </w:rPr>
        <w:t>028-86958918</w:t>
      </w:r>
    </w:p>
    <w:p/>
    <w:p>
      <w:pPr>
        <w:pStyle w:val="2"/>
      </w:pPr>
    </w:p>
    <w:p>
      <w:pPr>
        <w:pStyle w:val="5"/>
      </w:pPr>
    </w:p>
    <w:p>
      <w:pPr>
        <w:pStyle w:val="5"/>
      </w:pPr>
    </w:p>
    <w:p>
      <w:pPr>
        <w:pStyle w:val="5"/>
      </w:pPr>
    </w:p>
    <w:p>
      <w:pPr>
        <w:pStyle w:val="5"/>
      </w:pPr>
    </w:p>
    <w:p>
      <w:pPr>
        <w:pStyle w:val="5"/>
      </w:pPr>
    </w:p>
    <w:p>
      <w:pPr>
        <w:pStyle w:val="5"/>
      </w:pPr>
    </w:p>
    <w:p>
      <w:pPr>
        <w:pStyle w:val="5"/>
      </w:pPr>
    </w:p>
    <w:p>
      <w:pPr>
        <w:pStyle w:val="4"/>
        <w:rPr>
          <w:rFonts w:ascii="仿宋" w:hAnsi="仿宋" w:eastAsia="仿宋" w:cs="Times New Roman"/>
          <w:sz w:val="28"/>
          <w:szCs w:val="28"/>
        </w:rPr>
      </w:pPr>
      <w:bookmarkStart w:id="12" w:name="_Toc509579144"/>
      <w:bookmarkStart w:id="13" w:name="_Toc41037906"/>
      <w:r>
        <w:rPr>
          <w:rFonts w:hint="eastAsia" w:ascii="仿宋" w:hAnsi="仿宋" w:eastAsia="仿宋" w:cs="仿宋"/>
          <w:sz w:val="28"/>
          <w:szCs w:val="28"/>
        </w:rPr>
        <w:t>第五章采购项目技术、服务、政府采购合同内容条款</w:t>
      </w:r>
      <w:r>
        <w:rPr>
          <w:rFonts w:ascii="仿宋" w:hAnsi="仿宋" w:eastAsia="仿宋" w:cs="Times New Roman"/>
          <w:sz w:val="28"/>
          <w:szCs w:val="28"/>
        </w:rPr>
        <w:br w:type="textWrapping"/>
      </w:r>
      <w:r>
        <w:rPr>
          <w:rFonts w:hint="eastAsia" w:ascii="仿宋" w:hAnsi="仿宋" w:eastAsia="仿宋" w:cs="仿宋"/>
          <w:sz w:val="28"/>
          <w:szCs w:val="28"/>
        </w:rPr>
        <w:t>及其他商务要求</w:t>
      </w:r>
      <w:bookmarkEnd w:id="12"/>
      <w:bookmarkEnd w:id="13"/>
    </w:p>
    <w:p>
      <w:pPr>
        <w:pStyle w:val="3"/>
        <w:keepNext w:val="0"/>
        <w:keepLines w:val="0"/>
        <w:spacing w:before="0" w:after="0" w:line="360" w:lineRule="auto"/>
        <w:ind w:firstLine="541" w:firstLineChars="245"/>
        <w:jc w:val="left"/>
        <w:rPr>
          <w:rFonts w:ascii="仿宋" w:hAnsi="仿宋" w:eastAsia="仿宋" w:cs="Times New Roman"/>
          <w:sz w:val="24"/>
          <w:szCs w:val="24"/>
        </w:rPr>
      </w:pPr>
      <w:r>
        <w:rPr>
          <w:rFonts w:hint="eastAsia" w:ascii="仿宋" w:hAnsi="仿宋" w:eastAsia="仿宋" w:cs="仿宋"/>
          <w:sz w:val="22"/>
          <w:szCs w:val="22"/>
        </w:rPr>
        <w:t>本章采购需求中标注“</w:t>
      </w:r>
      <w:r>
        <w:rPr>
          <w:rFonts w:hint="eastAsia" w:ascii="微软雅黑" w:hAnsi="微软雅黑" w:eastAsia="微软雅黑" w:cs="微软雅黑"/>
          <w:sz w:val="22"/>
          <w:szCs w:val="22"/>
        </w:rPr>
        <w:t>★</w:t>
      </w:r>
      <w:r>
        <w:rPr>
          <w:rFonts w:hint="eastAsia" w:ascii="仿宋" w:hAnsi="仿宋" w:eastAsia="仿宋" w:cs="仿宋"/>
          <w:sz w:val="22"/>
          <w:szCs w:val="22"/>
        </w:rPr>
        <w:t>”号的条款为本次磋商采购项目的实质性要求，供应商在磋商结束后应全部满足。</w:t>
      </w:r>
    </w:p>
    <w:p>
      <w:pPr>
        <w:pStyle w:val="3"/>
        <w:keepNext w:val="0"/>
        <w:keepLines w:val="0"/>
        <w:spacing w:before="0" w:after="0" w:line="360" w:lineRule="auto"/>
        <w:ind w:firstLine="118" w:firstLineChars="49"/>
        <w:jc w:val="left"/>
        <w:rPr>
          <w:rFonts w:ascii="仿宋" w:hAnsi="仿宋" w:eastAsia="仿宋" w:cs="Times New Roman"/>
          <w:sz w:val="24"/>
          <w:szCs w:val="24"/>
        </w:rPr>
      </w:pPr>
      <w:r>
        <w:rPr>
          <w:rFonts w:hint="eastAsia" w:ascii="微软雅黑" w:hAnsi="微软雅黑" w:eastAsia="微软雅黑" w:cs="微软雅黑"/>
          <w:sz w:val="24"/>
          <w:szCs w:val="24"/>
        </w:rPr>
        <w:t>★</w:t>
      </w:r>
      <w:r>
        <w:rPr>
          <w:rFonts w:ascii="仿宋" w:hAnsi="仿宋" w:eastAsia="仿宋" w:cs="仿宋"/>
          <w:b w:val="0"/>
          <w:bCs w:val="0"/>
          <w:sz w:val="24"/>
          <w:szCs w:val="24"/>
        </w:rPr>
        <w:t xml:space="preserve">1. </w:t>
      </w:r>
      <w:r>
        <w:rPr>
          <w:rFonts w:hint="eastAsia" w:ascii="仿宋" w:hAnsi="仿宋" w:eastAsia="仿宋" w:cs="仿宋"/>
          <w:b w:val="0"/>
          <w:bCs w:val="0"/>
          <w:sz w:val="24"/>
          <w:szCs w:val="24"/>
        </w:rPr>
        <w:t>技术、服务、合同条款要求</w:t>
      </w:r>
    </w:p>
    <w:tbl>
      <w:tblPr>
        <w:tblStyle w:val="6"/>
        <w:tblW w:w="8989" w:type="dxa"/>
        <w:jc w:val="center"/>
        <w:shd w:val="clear" w:color="auto" w:fill="auto"/>
        <w:tblLayout w:type="fixed"/>
        <w:tblCellMar>
          <w:top w:w="0" w:type="dxa"/>
          <w:left w:w="108" w:type="dxa"/>
          <w:bottom w:w="0" w:type="dxa"/>
          <w:right w:w="108" w:type="dxa"/>
        </w:tblCellMar>
      </w:tblPr>
      <w:tblGrid>
        <w:gridCol w:w="750"/>
        <w:gridCol w:w="2794"/>
        <w:gridCol w:w="5445"/>
      </w:tblGrid>
      <w:tr>
        <w:tblPrEx>
          <w:shd w:val="clear" w:color="auto" w:fill="auto"/>
          <w:tblCellMar>
            <w:top w:w="0" w:type="dxa"/>
            <w:left w:w="108" w:type="dxa"/>
            <w:bottom w:w="0" w:type="dxa"/>
            <w:right w:w="108" w:type="dxa"/>
          </w:tblCellMar>
        </w:tblPrEx>
        <w:trPr>
          <w:trHeight w:val="41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b/>
                <w:bCs/>
                <w:sz w:val="24"/>
                <w:szCs w:val="24"/>
                <w:highlight w:val="none"/>
              </w:rPr>
            </w:pPr>
            <w:r>
              <w:rPr>
                <w:rFonts w:hint="eastAsia" w:ascii="仿宋" w:hAnsi="仿宋" w:eastAsia="仿宋" w:cs="仿宋"/>
                <w:b/>
                <w:bCs/>
                <w:sz w:val="24"/>
                <w:szCs w:val="24"/>
                <w:highlight w:val="none"/>
              </w:rPr>
              <w:t>要求</w:t>
            </w:r>
          </w:p>
        </w:tc>
      </w:tr>
      <w:tr>
        <w:tblPrEx>
          <w:shd w:val="clear" w:color="auto" w:fill="auto"/>
          <w:tblCellMar>
            <w:top w:w="0" w:type="dxa"/>
            <w:left w:w="108" w:type="dxa"/>
            <w:bottom w:w="0" w:type="dxa"/>
            <w:right w:w="108" w:type="dxa"/>
          </w:tblCellMar>
        </w:tblPrEx>
        <w:trPr>
          <w:trHeight w:val="507"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ascii="仿宋" w:hAnsi="仿宋" w:eastAsia="仿宋" w:cs="仿宋"/>
                <w:sz w:val="24"/>
                <w:szCs w:val="24"/>
                <w:highlight w:val="none"/>
              </w:rPr>
              <w:t>1</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项目负责人（项目经理）</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left"/>
              <w:rPr>
                <w:rFonts w:ascii="仿宋" w:hAnsi="仿宋" w:eastAsia="仿宋"/>
                <w:sz w:val="24"/>
                <w:szCs w:val="24"/>
                <w:highlight w:val="none"/>
              </w:rPr>
            </w:pPr>
            <w:r>
              <w:rPr>
                <w:rFonts w:hint="eastAsia" w:ascii="仿宋" w:hAnsi="仿宋" w:eastAsia="仿宋" w:cs="仿宋"/>
                <w:sz w:val="24"/>
                <w:szCs w:val="24"/>
                <w:highlight w:val="none"/>
              </w:rPr>
              <w:t>姓名：</w:t>
            </w:r>
          </w:p>
        </w:tc>
      </w:tr>
      <w:tr>
        <w:tblPrEx>
          <w:shd w:val="clear" w:color="auto" w:fill="auto"/>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ascii="仿宋" w:hAnsi="仿宋" w:eastAsia="仿宋" w:cs="仿宋"/>
                <w:sz w:val="24"/>
                <w:szCs w:val="24"/>
                <w:highlight w:val="none"/>
              </w:rPr>
              <w:t>2</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技术负责人</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left"/>
              <w:rPr>
                <w:rFonts w:ascii="仿宋" w:hAnsi="仿宋" w:eastAsia="仿宋"/>
                <w:sz w:val="24"/>
                <w:szCs w:val="24"/>
                <w:highlight w:val="none"/>
              </w:rPr>
            </w:pPr>
            <w:r>
              <w:rPr>
                <w:rFonts w:hint="eastAsia" w:ascii="仿宋" w:hAnsi="仿宋" w:eastAsia="仿宋" w:cs="仿宋"/>
                <w:sz w:val="24"/>
                <w:szCs w:val="24"/>
                <w:highlight w:val="none"/>
              </w:rPr>
              <w:t>姓名：</w:t>
            </w:r>
          </w:p>
        </w:tc>
      </w:tr>
      <w:tr>
        <w:tblPrEx>
          <w:shd w:val="clear" w:color="auto" w:fill="auto"/>
          <w:tblCellMar>
            <w:top w:w="0" w:type="dxa"/>
            <w:left w:w="108" w:type="dxa"/>
            <w:bottom w:w="0" w:type="dxa"/>
            <w:right w:w="108" w:type="dxa"/>
          </w:tblCellMar>
        </w:tblPrEx>
        <w:trPr>
          <w:trHeight w:val="582"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ascii="仿宋" w:hAnsi="仿宋" w:eastAsia="仿宋" w:cs="仿宋"/>
                <w:sz w:val="24"/>
                <w:szCs w:val="24"/>
                <w:highlight w:val="none"/>
              </w:rPr>
              <w:t>3</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hint="eastAsia" w:ascii="仿宋" w:hAnsi="仿宋" w:eastAsia="仿宋" w:cs="仿宋"/>
                <w:sz w:val="24"/>
                <w:szCs w:val="24"/>
                <w:highlight w:val="none"/>
              </w:rPr>
              <w:t>工期</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82" w:rightChars="-39"/>
              <w:rPr>
                <w:rFonts w:ascii="仿宋" w:hAnsi="仿宋" w:eastAsia="仿宋"/>
                <w:sz w:val="24"/>
                <w:szCs w:val="24"/>
                <w:highlight w:val="none"/>
              </w:rPr>
            </w:pPr>
            <w:r>
              <w:rPr>
                <w:rFonts w:hint="eastAsia" w:ascii="仿宋" w:hAnsi="仿宋" w:eastAsia="仿宋" w:cs="仿宋"/>
                <w:sz w:val="24"/>
                <w:szCs w:val="24"/>
                <w:highlight w:val="none"/>
              </w:rPr>
              <w:t>工期总日历天数：</w:t>
            </w:r>
            <w:r>
              <w:rPr>
                <w:rFonts w:hint="eastAsia" w:ascii="微软雅黑" w:hAnsi="微软雅黑" w:eastAsia="微软雅黑" w:cs="微软雅黑"/>
                <w:sz w:val="24"/>
                <w:szCs w:val="24"/>
                <w:highlight w:val="none"/>
                <w:u w:val="single"/>
                <w:lang w:val="en-US" w:eastAsia="zh-CN"/>
              </w:rPr>
              <w:t>180</w:t>
            </w:r>
            <w:r>
              <w:rPr>
                <w:rFonts w:hint="eastAsia" w:ascii="仿宋" w:hAnsi="仿宋" w:eastAsia="仿宋" w:cs="仿宋"/>
                <w:sz w:val="24"/>
                <w:szCs w:val="24"/>
                <w:highlight w:val="none"/>
              </w:rPr>
              <w:t>天。</w:t>
            </w:r>
          </w:p>
        </w:tc>
      </w:tr>
      <w:tr>
        <w:tblPrEx>
          <w:shd w:val="clear" w:color="auto" w:fill="auto"/>
          <w:tblCellMar>
            <w:top w:w="0" w:type="dxa"/>
            <w:left w:w="108" w:type="dxa"/>
            <w:bottom w:w="0" w:type="dxa"/>
            <w:right w:w="108" w:type="dxa"/>
          </w:tblCellMar>
        </w:tblPrEx>
        <w:trPr>
          <w:trHeight w:val="49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ascii="仿宋" w:hAnsi="仿宋" w:eastAsia="仿宋" w:cs="仿宋"/>
                <w:sz w:val="24"/>
                <w:szCs w:val="24"/>
                <w:highlight w:val="none"/>
              </w:rPr>
              <w:t>4</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hint="eastAsia" w:ascii="仿宋" w:hAnsi="仿宋" w:eastAsia="仿宋" w:cs="仿宋"/>
                <w:sz w:val="24"/>
                <w:szCs w:val="24"/>
                <w:highlight w:val="none"/>
              </w:rPr>
              <w:t>缺陷责任期</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hint="eastAsia" w:ascii="微软雅黑" w:hAnsi="微软雅黑" w:eastAsia="微软雅黑" w:cs="微软雅黑"/>
                <w:sz w:val="24"/>
                <w:szCs w:val="24"/>
                <w:highlight w:val="none"/>
                <w:u w:val="single"/>
                <w:lang w:val="en-US" w:eastAsia="zh-CN"/>
              </w:rPr>
              <w:t>24</w:t>
            </w:r>
            <w:r>
              <w:rPr>
                <w:rFonts w:hint="eastAsia" w:ascii="仿宋" w:hAnsi="仿宋" w:eastAsia="仿宋" w:cs="仿宋"/>
                <w:sz w:val="24"/>
                <w:szCs w:val="24"/>
                <w:highlight w:val="none"/>
              </w:rPr>
              <w:t>个月</w:t>
            </w:r>
          </w:p>
        </w:tc>
      </w:tr>
      <w:tr>
        <w:tblPrEx>
          <w:shd w:val="clear" w:color="auto" w:fill="auto"/>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ascii="仿宋" w:hAnsi="仿宋" w:eastAsia="仿宋" w:cs="仿宋"/>
                <w:sz w:val="24"/>
                <w:szCs w:val="24"/>
                <w:highlight w:val="none"/>
              </w:rPr>
              <w:t>5</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hint="eastAsia" w:ascii="仿宋" w:hAnsi="仿宋" w:eastAsia="仿宋" w:cs="仿宋"/>
                <w:sz w:val="24"/>
                <w:szCs w:val="24"/>
                <w:highlight w:val="none"/>
              </w:rPr>
              <w:t>分包</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hint="eastAsia" w:ascii="仿宋" w:hAnsi="仿宋" w:eastAsia="仿宋" w:cs="仿宋"/>
                <w:sz w:val="24"/>
                <w:szCs w:val="24"/>
                <w:highlight w:val="none"/>
              </w:rPr>
              <w:t>不允许</w:t>
            </w:r>
          </w:p>
        </w:tc>
      </w:tr>
      <w:tr>
        <w:tblPrEx>
          <w:shd w:val="clear" w:color="auto" w:fill="auto"/>
          <w:tblCellMar>
            <w:top w:w="0" w:type="dxa"/>
            <w:left w:w="108" w:type="dxa"/>
            <w:bottom w:w="0" w:type="dxa"/>
            <w:right w:w="108" w:type="dxa"/>
          </w:tblCellMar>
        </w:tblPrEx>
        <w:trPr>
          <w:trHeight w:val="35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ascii="仿宋" w:hAnsi="仿宋" w:eastAsia="仿宋" w:cs="仿宋"/>
                <w:sz w:val="24"/>
                <w:szCs w:val="24"/>
                <w:highlight w:val="none"/>
              </w:rPr>
              <w:t>6</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sz w:val="24"/>
                <w:szCs w:val="24"/>
                <w:highlight w:val="none"/>
              </w:rPr>
            </w:pPr>
            <w:r>
              <w:rPr>
                <w:rFonts w:hint="eastAsia" w:ascii="仿宋" w:hAnsi="仿宋" w:eastAsia="仿宋" w:cs="仿宋"/>
                <w:sz w:val="24"/>
                <w:szCs w:val="24"/>
                <w:highlight w:val="none"/>
              </w:rPr>
              <w:t>价格调整</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见合同条款</w:t>
            </w:r>
          </w:p>
        </w:tc>
      </w:tr>
      <w:tr>
        <w:tblPrEx>
          <w:shd w:val="clear" w:color="auto" w:fill="auto"/>
          <w:tblCellMar>
            <w:top w:w="0" w:type="dxa"/>
            <w:left w:w="108" w:type="dxa"/>
            <w:bottom w:w="0" w:type="dxa"/>
            <w:right w:w="108" w:type="dxa"/>
          </w:tblCellMar>
        </w:tblPrEx>
        <w:trPr>
          <w:trHeight w:val="70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kern w:val="0"/>
                <w:sz w:val="24"/>
                <w:szCs w:val="24"/>
                <w:highlight w:val="none"/>
              </w:rPr>
            </w:pPr>
            <w:r>
              <w:rPr>
                <w:rFonts w:hint="eastAsia" w:ascii="仿宋" w:hAnsi="仿宋" w:eastAsia="仿宋" w:cs="仿宋"/>
                <w:kern w:val="0"/>
                <w:sz w:val="24"/>
                <w:szCs w:val="24"/>
                <w:highlight w:val="none"/>
              </w:rPr>
              <w:t>履约保证金</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240" w:firstLineChars="100"/>
              <w:jc w:val="left"/>
              <w:rPr>
                <w:rFonts w:ascii="仿宋" w:hAnsi="仿宋" w:eastAsia="仿宋"/>
                <w:sz w:val="24"/>
                <w:szCs w:val="24"/>
                <w:highlight w:val="none"/>
              </w:rPr>
            </w:pPr>
            <w:r>
              <w:rPr>
                <w:rFonts w:hint="eastAsia" w:ascii="仿宋" w:hAnsi="仿宋" w:eastAsia="仿宋" w:cs="仿宋"/>
                <w:sz w:val="24"/>
                <w:szCs w:val="24"/>
                <w:highlight w:val="none"/>
                <w:lang w:val="en-US" w:eastAsia="zh-CN"/>
              </w:rPr>
              <w:t>采购人与成交供应商签订采购合同时另行约定。</w:t>
            </w:r>
          </w:p>
        </w:tc>
      </w:tr>
      <w:tr>
        <w:tblPrEx>
          <w:shd w:val="clear" w:color="auto" w:fill="auto"/>
          <w:tblCellMar>
            <w:top w:w="0" w:type="dxa"/>
            <w:left w:w="108" w:type="dxa"/>
            <w:bottom w:w="0" w:type="dxa"/>
            <w:right w:w="108" w:type="dxa"/>
          </w:tblCellMar>
        </w:tblPrEx>
        <w:trPr>
          <w:trHeight w:val="120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27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21" w:rightChars="10"/>
              <w:jc w:val="center"/>
              <w:rPr>
                <w:rFonts w:ascii="仿宋" w:hAnsi="仿宋" w:eastAsia="仿宋"/>
                <w:kern w:val="0"/>
                <w:sz w:val="24"/>
                <w:szCs w:val="24"/>
                <w:highlight w:val="none"/>
              </w:rPr>
            </w:pPr>
            <w:r>
              <w:rPr>
                <w:rFonts w:hint="eastAsia" w:ascii="仿宋" w:hAnsi="仿宋" w:eastAsia="仿宋" w:cs="仿宋"/>
                <w:kern w:val="0"/>
                <w:sz w:val="24"/>
                <w:szCs w:val="24"/>
                <w:highlight w:val="none"/>
              </w:rPr>
              <w:t>付款方式</w:t>
            </w:r>
          </w:p>
        </w:tc>
        <w:tc>
          <w:tcPr>
            <w:tcW w:w="5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240" w:firstLineChars="100"/>
              <w:jc w:val="left"/>
              <w:rPr>
                <w:rFonts w:ascii="仿宋" w:hAnsi="仿宋" w:eastAsia="仿宋" w:cs="仿宋"/>
                <w:kern w:val="0"/>
                <w:sz w:val="24"/>
                <w:szCs w:val="24"/>
                <w:highlight w:val="none"/>
              </w:rPr>
            </w:pPr>
            <w:r>
              <w:rPr>
                <w:rFonts w:hint="eastAsia" w:ascii="仿宋" w:hAnsi="仿宋" w:eastAsia="仿宋" w:cs="仿宋"/>
                <w:sz w:val="24"/>
                <w:szCs w:val="24"/>
                <w:highlight w:val="none"/>
                <w:lang w:val="en-US" w:eastAsia="zh-CN"/>
              </w:rPr>
              <w:t>以采购人与成交供应商签订的采购合同为准。</w:t>
            </w:r>
          </w:p>
        </w:tc>
      </w:tr>
      <w:tr>
        <w:tblPrEx>
          <w:shd w:val="clear" w:color="auto" w:fill="auto"/>
          <w:tblCellMar>
            <w:top w:w="0" w:type="dxa"/>
            <w:left w:w="108" w:type="dxa"/>
            <w:bottom w:w="0" w:type="dxa"/>
            <w:right w:w="108" w:type="dxa"/>
          </w:tblCellMar>
        </w:tblPrEx>
        <w:trPr>
          <w:trHeight w:val="56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ind w:right="11" w:rightChars="0"/>
              <w:jc w:val="center"/>
              <w:rPr>
                <w:rFonts w:ascii="仿宋" w:hAnsi="仿宋" w:eastAsia="仿宋"/>
                <w:sz w:val="24"/>
                <w:szCs w:val="24"/>
                <w:highlight w:val="none"/>
              </w:rPr>
            </w:pPr>
            <w:r>
              <w:rPr>
                <w:rFonts w:hint="eastAsia"/>
                <w:w w:val="99"/>
                <w:sz w:val="24"/>
                <w:szCs w:val="24"/>
                <w:highlight w:val="none"/>
              </w:rPr>
              <w:t>9</w:t>
            </w:r>
          </w:p>
        </w:tc>
        <w:tc>
          <w:tcPr>
            <w:tcW w:w="2794" w:type="dxa"/>
            <w:tcBorders>
              <w:top w:val="single" w:color="auto" w:sz="4" w:space="0"/>
              <w:left w:val="nil"/>
              <w:bottom w:val="single" w:color="auto" w:sz="4" w:space="0"/>
              <w:right w:val="single" w:color="auto" w:sz="4" w:space="0"/>
            </w:tcBorders>
            <w:shd w:val="clear" w:color="auto" w:fill="auto"/>
            <w:vAlign w:val="center"/>
          </w:tcPr>
          <w:p>
            <w:pPr>
              <w:pStyle w:val="9"/>
              <w:ind w:left="34" w:leftChars="0" w:right="45" w:rightChars="0"/>
              <w:jc w:val="center"/>
              <w:rPr>
                <w:rFonts w:ascii="仿宋" w:hAnsi="仿宋" w:eastAsia="仿宋"/>
                <w:kern w:val="0"/>
                <w:sz w:val="24"/>
                <w:szCs w:val="24"/>
                <w:highlight w:val="none"/>
              </w:rPr>
            </w:pPr>
            <w:r>
              <w:rPr>
                <w:rFonts w:hint="eastAsia"/>
                <w:sz w:val="24"/>
                <w:szCs w:val="24"/>
                <w:highlight w:val="none"/>
              </w:rPr>
              <w:t>质保期</w:t>
            </w:r>
          </w:p>
        </w:tc>
        <w:tc>
          <w:tcPr>
            <w:tcW w:w="5445" w:type="dxa"/>
            <w:tcBorders>
              <w:top w:val="single" w:color="auto" w:sz="4" w:space="0"/>
              <w:left w:val="nil"/>
              <w:bottom w:val="single" w:color="auto" w:sz="4" w:space="0"/>
              <w:right w:val="single" w:color="auto" w:sz="4" w:space="0"/>
            </w:tcBorders>
            <w:shd w:val="clear" w:color="auto" w:fill="auto"/>
            <w:vAlign w:val="center"/>
          </w:tcPr>
          <w:p>
            <w:pPr>
              <w:pStyle w:val="9"/>
              <w:spacing w:before="2" w:line="364" w:lineRule="auto"/>
              <w:ind w:left="108" w:leftChars="0" w:right="97" w:rightChars="0"/>
              <w:jc w:val="left"/>
              <w:rPr>
                <w:rFonts w:ascii="仿宋" w:hAnsi="仿宋" w:eastAsia="仿宋"/>
                <w:sz w:val="24"/>
                <w:szCs w:val="24"/>
                <w:highlight w:val="none"/>
              </w:rPr>
            </w:pPr>
            <w:r>
              <w:rPr>
                <w:rFonts w:hint="eastAsia"/>
                <w:b w:val="0"/>
                <w:bCs w:val="0"/>
                <w:sz w:val="24"/>
                <w:szCs w:val="24"/>
                <w:highlight w:val="none"/>
              </w:rPr>
              <w:t>验收合格后2年</w:t>
            </w:r>
          </w:p>
        </w:tc>
      </w:tr>
      <w:tr>
        <w:tblPrEx>
          <w:shd w:val="clear" w:color="auto" w:fill="auto"/>
          <w:tblCellMar>
            <w:top w:w="0" w:type="dxa"/>
            <w:left w:w="108" w:type="dxa"/>
            <w:bottom w:w="0" w:type="dxa"/>
            <w:right w:w="108" w:type="dxa"/>
          </w:tblCellMar>
        </w:tblPrEx>
        <w:trPr>
          <w:trHeight w:val="70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pStyle w:val="9"/>
              <w:ind w:right="11"/>
              <w:jc w:val="center"/>
              <w:rPr>
                <w:w w:val="99"/>
                <w:sz w:val="24"/>
                <w:szCs w:val="24"/>
                <w:highlight w:val="none"/>
              </w:rPr>
            </w:pPr>
          </w:p>
          <w:p>
            <w:pPr>
              <w:pStyle w:val="9"/>
              <w:ind w:right="11"/>
              <w:jc w:val="center"/>
              <w:rPr>
                <w:w w:val="99"/>
                <w:sz w:val="24"/>
                <w:szCs w:val="24"/>
                <w:highlight w:val="none"/>
              </w:rPr>
            </w:pPr>
          </w:p>
          <w:p>
            <w:pPr>
              <w:pStyle w:val="9"/>
              <w:ind w:right="11" w:rightChars="0"/>
              <w:jc w:val="center"/>
              <w:rPr>
                <w:rFonts w:hint="eastAsia" w:ascii="仿宋" w:hAnsi="仿宋" w:eastAsia="仿宋" w:cs="仿宋"/>
                <w:sz w:val="24"/>
                <w:szCs w:val="24"/>
                <w:highlight w:val="none"/>
              </w:rPr>
            </w:pPr>
            <w:r>
              <w:rPr>
                <w:rFonts w:hint="eastAsia"/>
                <w:w w:val="99"/>
                <w:sz w:val="24"/>
                <w:szCs w:val="24"/>
                <w:highlight w:val="none"/>
              </w:rPr>
              <w:t>10</w:t>
            </w:r>
          </w:p>
        </w:tc>
        <w:tc>
          <w:tcPr>
            <w:tcW w:w="2794" w:type="dxa"/>
            <w:tcBorders>
              <w:top w:val="single" w:color="auto" w:sz="4" w:space="0"/>
              <w:left w:val="nil"/>
              <w:bottom w:val="single" w:color="auto" w:sz="4" w:space="0"/>
              <w:right w:val="single" w:color="auto" w:sz="4" w:space="0"/>
            </w:tcBorders>
            <w:shd w:val="clear" w:color="auto" w:fill="auto"/>
            <w:vAlign w:val="top"/>
          </w:tcPr>
          <w:p>
            <w:pPr>
              <w:pStyle w:val="9"/>
              <w:ind w:left="34" w:right="45"/>
              <w:jc w:val="center"/>
              <w:rPr>
                <w:sz w:val="24"/>
                <w:szCs w:val="24"/>
                <w:highlight w:val="none"/>
              </w:rPr>
            </w:pPr>
          </w:p>
          <w:p>
            <w:pPr>
              <w:pStyle w:val="9"/>
              <w:ind w:left="34" w:leftChars="0" w:right="45" w:rightChars="0"/>
              <w:jc w:val="center"/>
              <w:rPr>
                <w:rFonts w:hint="eastAsia" w:ascii="仿宋" w:hAnsi="仿宋" w:eastAsia="仿宋" w:cs="仿宋"/>
                <w:kern w:val="0"/>
                <w:sz w:val="24"/>
                <w:szCs w:val="24"/>
                <w:highlight w:val="none"/>
              </w:rPr>
            </w:pPr>
            <w:r>
              <w:rPr>
                <w:rFonts w:hint="eastAsia"/>
                <w:sz w:val="24"/>
                <w:szCs w:val="24"/>
                <w:highlight w:val="none"/>
              </w:rPr>
              <w:t>履约验收</w:t>
            </w:r>
          </w:p>
        </w:tc>
        <w:tc>
          <w:tcPr>
            <w:tcW w:w="5445" w:type="dxa"/>
            <w:tcBorders>
              <w:top w:val="single" w:color="auto" w:sz="4" w:space="0"/>
              <w:left w:val="nil"/>
              <w:bottom w:val="single" w:color="auto" w:sz="4" w:space="0"/>
              <w:right w:val="single" w:color="auto" w:sz="4" w:space="0"/>
            </w:tcBorders>
            <w:shd w:val="clear" w:color="auto" w:fill="auto"/>
            <w:vAlign w:val="top"/>
          </w:tcPr>
          <w:p>
            <w:pPr>
              <w:pStyle w:val="9"/>
              <w:spacing w:before="2" w:line="364" w:lineRule="auto"/>
              <w:ind w:left="108" w:leftChars="0" w:right="97" w:rightChars="0"/>
              <w:jc w:val="left"/>
              <w:rPr>
                <w:rFonts w:hint="eastAsia" w:ascii="仿宋" w:hAnsi="仿宋" w:eastAsia="仿宋" w:cs="仿宋"/>
                <w:sz w:val="24"/>
                <w:szCs w:val="24"/>
                <w:highlight w:val="none"/>
                <w:lang w:eastAsia="zh-CN"/>
              </w:rPr>
            </w:pPr>
            <w:r>
              <w:rPr>
                <w:rFonts w:hint="eastAsia"/>
                <w:sz w:val="24"/>
                <w:szCs w:val="24"/>
                <w:highlight w:val="none"/>
              </w:rPr>
              <w:t>按照政府采购相关法律法规、本项目磋商文件的要求以及成交单位响应文件的承诺进行验收</w:t>
            </w:r>
            <w:r>
              <w:rPr>
                <w:rFonts w:hint="eastAsia"/>
                <w:sz w:val="24"/>
                <w:szCs w:val="24"/>
                <w:highlight w:val="none"/>
                <w:lang w:eastAsia="zh-CN"/>
              </w:rPr>
              <w:t>。</w:t>
            </w:r>
          </w:p>
        </w:tc>
      </w:tr>
    </w:tbl>
    <w:p>
      <w:pPr>
        <w:widowControl/>
        <w:spacing w:line="360" w:lineRule="auto"/>
        <w:ind w:firstLine="240" w:firstLineChars="100"/>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cs="仿宋"/>
          <w:sz w:val="24"/>
          <w:szCs w:val="24"/>
        </w:rPr>
        <w:t>2.</w:t>
      </w:r>
      <w:r>
        <w:rPr>
          <w:rFonts w:hint="eastAsia" w:ascii="仿宋" w:hAnsi="仿宋" w:eastAsia="仿宋" w:cs="仿宋"/>
          <w:sz w:val="24"/>
          <w:szCs w:val="24"/>
        </w:rPr>
        <w:t>漏项工程处理：施工过程中，发现工程量清单存在漏项工程的，该漏项工程作为本项目本章采购需求的组成部分，</w:t>
      </w:r>
      <w:r>
        <w:rPr>
          <w:rFonts w:hint="eastAsia" w:ascii="仿宋" w:hAnsi="仿宋" w:eastAsia="仿宋" w:cs="仿宋"/>
          <w:sz w:val="24"/>
          <w:szCs w:val="24"/>
          <w:lang w:val="en-US" w:eastAsia="zh-CN"/>
        </w:rPr>
        <w:t>采购人</w:t>
      </w:r>
      <w:r>
        <w:rPr>
          <w:rFonts w:hint="eastAsia" w:ascii="仿宋" w:hAnsi="仿宋" w:eastAsia="仿宋" w:cs="仿宋"/>
          <w:sz w:val="24"/>
          <w:szCs w:val="24"/>
        </w:rPr>
        <w:t>和供应商可以按照《中华人民共和国政府采购法》的规定签订不超过成交金额百分之十的补充合同。</w:t>
      </w:r>
    </w:p>
    <w:p>
      <w:pPr>
        <w:widowControl/>
        <w:spacing w:line="360" w:lineRule="auto"/>
        <w:ind w:firstLine="240" w:firstLineChars="100"/>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cs="仿宋"/>
          <w:b/>
          <w:bCs/>
          <w:sz w:val="24"/>
          <w:szCs w:val="24"/>
        </w:rPr>
        <w:t>3.</w:t>
      </w:r>
      <w:r>
        <w:rPr>
          <w:rFonts w:hint="eastAsia" w:ascii="仿宋" w:hAnsi="仿宋" w:eastAsia="仿宋" w:cs="仿宋"/>
          <w:sz w:val="24"/>
          <w:szCs w:val="24"/>
        </w:rPr>
        <w:t>供应商针对本项目的施工，必须达到国家及行业现行技术规范标准，符合国家及行业验收合格标准。</w:t>
      </w:r>
    </w:p>
    <w:p>
      <w:pPr>
        <w:widowControl/>
        <w:ind w:firstLine="240" w:firstLineChars="100"/>
        <w:jc w:val="left"/>
        <w:rPr>
          <w:rFonts w:hint="eastAsia"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针对本项目的其他技术服务要求：</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（1）工程质量要求：符合国家现行工程质量验收规范合格标准。</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（2）材料要求：不符合施工图纸要求、国家及地区相关规范和标准的材料不得采用。</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（3）施工要求：工程施工必须满足当地建设行政主管部门对工程建设的有关规定，并要符合施工规范及验收标准的相关要求。</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（4）施工期间，与施工的相关材料、垃圾需堆放在采购人指定地点，不得随意堆放。</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（5）施工过程应保证施工内容外的设施、设备、环境无污染、无损坏，若有损坏，应保证将设施、设备、环境恢复原样，相应费用由供应商自行承担。</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（6）建筑垃圾及生活垃圾不得滞留现场，应随生产清运，该费用供应商应在报价时自行考虑进报价中。</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（7）针对本项目配备项目负责人、技术负责人，项目组成员配备齐全；供应商拟投入本项目的项目负责人与技术负责人，未经采购人同意，不得变更。</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8）供应商负责施工现场安全并承担施工期间一切安全责任，施工现场以及存放材料的库房，通风良好，严禁烟火，有相应的防火措施，施工时要配备必要的灭火设备等消防器材，施工现场不准混放易燃、易爆物品；非施工期间，供应商不得驻留施工现场。</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9）发生紧急事故需抢修的，成交供应商在接到事故通知后，应当及时到达事故现场抢修。在缺陷责任期内发生本项目范围的工程因质量问题、施工不到位等而造成的返工、维修、维护由成交供应商负责维修并自行承担相关费用。</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（10）施工期间做好施工现场安全警示标志避免给群众出行带来不便和造成安全隐患。施工期间因项目需要的相关水电接入需经采购人同意并由专业人员接入，供应商不得随意私拉乱接水电。</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（11）施工期间，采购人不定期对施工现场进行巡视监督，对于不规范的施工情况及有发现质量问题的，供应商应无条件完成整改（整改费用由供应商自行承担），直至合格为止。</w:t>
      </w:r>
    </w:p>
    <w:p>
      <w:pPr>
        <w:pStyle w:val="2"/>
        <w:ind w:right="-727" w:rightChars="-346"/>
        <w:rPr>
          <w:rFonts w:hint="eastAsia" w:ascii="仿宋" w:hAnsi="仿宋" w:eastAsia="仿宋" w:cs="仿宋"/>
          <w:sz w:val="24"/>
          <w:szCs w:val="24"/>
        </w:rPr>
      </w:pPr>
      <w:r>
        <w:rPr>
          <w:rFonts w:hint="eastAsia" w:ascii="仿宋" w:hAnsi="仿宋" w:eastAsia="仿宋" w:cs="仿宋"/>
          <w:sz w:val="24"/>
          <w:szCs w:val="24"/>
        </w:rPr>
        <w:t xml:space="preserve">（12）建设完成后，配合采购人完成本项目的审计工作，具体工作服务内容按照采购人的要求执行。 </w:t>
      </w:r>
    </w:p>
    <w:p>
      <w:pPr>
        <w:pStyle w:val="2"/>
        <w:ind w:right="-727" w:rightChars="-346"/>
        <w:rPr>
          <w:rFonts w:hint="default" w:ascii="宋体" w:hAnsi="宋体" w:eastAsia="宋体" w:cs="仿宋"/>
          <w:b/>
          <w:bCs/>
          <w:color w:val="auto"/>
          <w:sz w:val="24"/>
          <w:szCs w:val="24"/>
          <w:lang w:val="en-US" w:eastAsia="zh-CN"/>
        </w:rPr>
      </w:pPr>
      <w:r>
        <w:rPr>
          <w:rFonts w:hint="eastAsia" w:ascii="宋体" w:hAnsi="宋体" w:cs="仿宋"/>
          <w:b/>
          <w:bCs/>
          <w:color w:val="auto"/>
          <w:sz w:val="24"/>
          <w:szCs w:val="24"/>
        </w:rPr>
        <w:t>附件：</w:t>
      </w:r>
      <w:r>
        <w:rPr>
          <w:rFonts w:hint="eastAsia" w:ascii="宋体" w:hAnsi="宋体" w:cs="仿宋"/>
          <w:b/>
          <w:bCs/>
          <w:color w:val="auto"/>
          <w:sz w:val="24"/>
          <w:szCs w:val="24"/>
          <w:lang w:val="en-US" w:eastAsia="zh-CN"/>
        </w:rPr>
        <w:t>项目财评文件</w:t>
      </w:r>
      <w:r>
        <w:rPr>
          <w:rFonts w:hint="eastAsia" w:ascii="宋体" w:hAnsi="宋体" w:cs="仿宋"/>
          <w:b/>
          <w:bCs/>
          <w:color w:val="auto"/>
          <w:sz w:val="24"/>
          <w:szCs w:val="24"/>
          <w:lang w:eastAsia="zh-CN"/>
        </w:rPr>
        <w:t>、</w:t>
      </w:r>
      <w:r>
        <w:rPr>
          <w:rFonts w:hint="eastAsia" w:ascii="宋体" w:hAnsi="宋体" w:cs="仿宋"/>
          <w:b/>
          <w:bCs/>
          <w:color w:val="auto"/>
          <w:sz w:val="24"/>
          <w:szCs w:val="24"/>
          <w:lang w:val="en-US" w:eastAsia="zh-CN"/>
        </w:rPr>
        <w:t>招标控制价</w:t>
      </w:r>
    </w:p>
    <w:p>
      <w:pPr>
        <w:pStyle w:val="5"/>
        <w:ind w:left="0" w:leftChars="0" w:firstLine="0" w:firstLineChars="0"/>
      </w:pPr>
      <w:r>
        <w:rPr>
          <w:rFonts w:hint="eastAsia" w:ascii="仿宋" w:hAnsi="仿宋" w:eastAsia="仿宋" w:cs="Times New Roman"/>
          <w:sz w:val="24"/>
          <w:szCs w:val="24"/>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Package" ShapeID="_x0000_i1025" DrawAspect="Icon" ObjectID="_1468075725" r:id="rId4">
            <o:LockedField>false</o:LockedField>
          </o:OLEObject>
        </w:objec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lang w:val="en-US"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Excel.Sheet.8" ShapeID="_x0000_i1026" DrawAspect="Icon" ObjectID="_1468075726" r:id="rId6">
            <o:LockedField>false</o:LockedField>
          </o:OLEObject>
        </w:object>
      </w:r>
      <w:r>
        <w:rPr>
          <w:rFonts w:hint="eastAsia" w:ascii="仿宋" w:hAnsi="仿宋" w:eastAsia="仿宋" w:cs="Times New Roman"/>
          <w:sz w:val="24"/>
          <w:szCs w:val="24"/>
          <w:lang w:val="en-US" w:eastAsia="zh-CN"/>
        </w:rPr>
        <w:t xml:space="preserve"> </w:t>
      </w:r>
    </w:p>
    <w:p>
      <w:pPr>
        <w:pStyle w:val="5"/>
      </w:pPr>
    </w:p>
    <w:p>
      <w:pPr>
        <w:pStyle w:val="5"/>
      </w:pPr>
    </w:p>
    <w:p>
      <w:pPr>
        <w:pStyle w:val="5"/>
      </w:pPr>
    </w:p>
    <w:p>
      <w:pPr>
        <w:pStyle w:val="5"/>
      </w:pPr>
    </w:p>
    <w:p>
      <w:pPr>
        <w:rPr>
          <w:rFonts w:ascii="宋体" w:hAnsi="Times New Roman" w:eastAsia="宋体" w:cs="宋体"/>
          <w:b/>
          <w:kern w:val="0"/>
          <w:sz w:val="24"/>
          <w:szCs w:val="24"/>
        </w:rPr>
      </w:pPr>
      <w:r>
        <w:rPr>
          <w:rFonts w:hint="eastAsia" w:ascii="宋体" w:hAnsi="Times New Roman" w:eastAsia="宋体" w:cs="宋体"/>
          <w:b/>
          <w:kern w:val="0"/>
          <w:sz w:val="24"/>
          <w:szCs w:val="24"/>
        </w:rPr>
        <w:t>附件1：</w:t>
      </w:r>
    </w:p>
    <w:p>
      <w:pPr>
        <w:ind w:right="560" w:firstLine="3253" w:firstLineChars="900"/>
        <w:rPr>
          <w:rFonts w:ascii="黑体" w:hAnsi="黑体" w:eastAsia="黑体" w:cs="黑体"/>
          <w:sz w:val="28"/>
          <w:szCs w:val="28"/>
        </w:rPr>
      </w:pPr>
      <w:r>
        <w:rPr>
          <w:rFonts w:hint="eastAsia" w:ascii="黑体" w:hAnsi="黑体" w:eastAsia="黑体" w:cs="黑体"/>
          <w:b/>
          <w:sz w:val="36"/>
          <w:szCs w:val="36"/>
        </w:rPr>
        <w:t>报名登记表</w:t>
      </w:r>
    </w:p>
    <w:tbl>
      <w:tblPr>
        <w:tblStyle w:val="6"/>
        <w:tblpPr w:leftFromText="180" w:rightFromText="180" w:vertAnchor="text" w:horzAnchor="page" w:tblpXSpec="center" w:tblpY="117"/>
        <w:tblOverlap w:val="never"/>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6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830" w:type="dxa"/>
            <w:vAlign w:val="center"/>
          </w:tcPr>
          <w:p>
            <w:pPr>
              <w:pStyle w:val="9"/>
              <w:spacing w:before="76" w:line="360" w:lineRule="auto"/>
              <w:ind w:right="274"/>
              <w:jc w:val="center"/>
              <w:rPr>
                <w:sz w:val="24"/>
              </w:rPr>
            </w:pPr>
            <w:r>
              <w:rPr>
                <w:rFonts w:hint="eastAsia"/>
                <w:sz w:val="24"/>
              </w:rPr>
              <w:t>项目名称</w:t>
            </w:r>
          </w:p>
        </w:tc>
        <w:tc>
          <w:tcPr>
            <w:tcW w:w="6769" w:type="dxa"/>
            <w:vAlign w:val="center"/>
          </w:tcPr>
          <w:p>
            <w:pPr>
              <w:pStyle w:val="2"/>
              <w:ind w:left="0"/>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830" w:type="dxa"/>
            <w:vAlign w:val="center"/>
          </w:tcPr>
          <w:p>
            <w:pPr>
              <w:pStyle w:val="9"/>
              <w:spacing w:before="76" w:line="360" w:lineRule="auto"/>
              <w:ind w:right="274"/>
              <w:jc w:val="center"/>
              <w:rPr>
                <w:sz w:val="24"/>
              </w:rPr>
            </w:pPr>
            <w:r>
              <w:rPr>
                <w:rFonts w:hint="eastAsia"/>
                <w:sz w:val="24"/>
              </w:rPr>
              <w:t>项目编号</w:t>
            </w:r>
          </w:p>
        </w:tc>
        <w:tc>
          <w:tcPr>
            <w:tcW w:w="6769" w:type="dxa"/>
            <w:vAlign w:val="center"/>
          </w:tcPr>
          <w:p>
            <w:pPr>
              <w:pStyle w:val="9"/>
              <w:spacing w:line="360" w:lineRule="auto"/>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830" w:type="dxa"/>
            <w:vAlign w:val="center"/>
          </w:tcPr>
          <w:p>
            <w:pPr>
              <w:pStyle w:val="9"/>
              <w:spacing w:before="76" w:line="360" w:lineRule="auto"/>
              <w:ind w:right="274"/>
              <w:jc w:val="center"/>
              <w:rPr>
                <w:sz w:val="24"/>
              </w:rPr>
            </w:pPr>
            <w:r>
              <w:rPr>
                <w:sz w:val="24"/>
              </w:rPr>
              <w:t>供应商名称(全称)</w:t>
            </w:r>
          </w:p>
        </w:tc>
        <w:tc>
          <w:tcPr>
            <w:tcW w:w="6769" w:type="dxa"/>
            <w:vAlign w:val="center"/>
          </w:tcPr>
          <w:p>
            <w:pPr>
              <w:pStyle w:val="9"/>
              <w:spacing w:line="360" w:lineRule="auto"/>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2830" w:type="dxa"/>
            <w:vAlign w:val="center"/>
          </w:tcPr>
          <w:p>
            <w:pPr>
              <w:pStyle w:val="9"/>
              <w:spacing w:before="106" w:line="360" w:lineRule="auto"/>
              <w:ind w:right="274"/>
              <w:jc w:val="center"/>
              <w:rPr>
                <w:sz w:val="24"/>
              </w:rPr>
            </w:pPr>
            <w:r>
              <w:rPr>
                <w:sz w:val="24"/>
              </w:rPr>
              <w:t>法定代表人或负责人</w:t>
            </w:r>
          </w:p>
        </w:tc>
        <w:tc>
          <w:tcPr>
            <w:tcW w:w="6769" w:type="dxa"/>
            <w:vAlign w:val="center"/>
          </w:tcPr>
          <w:p>
            <w:pPr>
              <w:pStyle w:val="9"/>
              <w:spacing w:line="360" w:lineRule="auto"/>
              <w:jc w:val="center"/>
              <w:rPr>
                <w:rFonts w:hint="default" w:ascii="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2830" w:type="dxa"/>
            <w:vAlign w:val="center"/>
          </w:tcPr>
          <w:p>
            <w:pPr>
              <w:pStyle w:val="9"/>
              <w:spacing w:before="78" w:line="360" w:lineRule="auto"/>
              <w:ind w:right="274"/>
              <w:jc w:val="center"/>
              <w:rPr>
                <w:sz w:val="24"/>
              </w:rPr>
            </w:pPr>
            <w:r>
              <w:rPr>
                <w:sz w:val="24"/>
              </w:rPr>
              <w:t>授权代理人</w:t>
            </w:r>
          </w:p>
        </w:tc>
        <w:tc>
          <w:tcPr>
            <w:tcW w:w="6769" w:type="dxa"/>
            <w:vAlign w:val="center"/>
          </w:tcPr>
          <w:p>
            <w:pPr>
              <w:pStyle w:val="9"/>
              <w:spacing w:line="360" w:lineRule="auto"/>
              <w:ind w:firstLine="48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2830" w:type="dxa"/>
            <w:vAlign w:val="center"/>
          </w:tcPr>
          <w:p>
            <w:pPr>
              <w:pStyle w:val="9"/>
              <w:spacing w:before="76" w:line="360" w:lineRule="auto"/>
              <w:ind w:right="274"/>
              <w:jc w:val="center"/>
              <w:rPr>
                <w:sz w:val="24"/>
              </w:rPr>
            </w:pPr>
            <w:r>
              <w:rPr>
                <w:sz w:val="24"/>
              </w:rPr>
              <w:t>授权代理人电话</w:t>
            </w:r>
          </w:p>
        </w:tc>
        <w:tc>
          <w:tcPr>
            <w:tcW w:w="6769" w:type="dxa"/>
            <w:vAlign w:val="center"/>
          </w:tcPr>
          <w:p>
            <w:pPr>
              <w:pStyle w:val="9"/>
              <w:spacing w:before="76" w:line="360" w:lineRule="auto"/>
              <w:jc w:val="center"/>
              <w:rPr>
                <w:rFonts w:ascii="Noto Sans CJK JP Regular" w:eastAsia="Noto Sans CJK JP Regular"/>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830" w:type="dxa"/>
            <w:vAlign w:val="center"/>
          </w:tcPr>
          <w:p>
            <w:pPr>
              <w:pStyle w:val="9"/>
              <w:spacing w:before="77" w:line="360" w:lineRule="auto"/>
              <w:ind w:right="274"/>
              <w:jc w:val="center"/>
              <w:rPr>
                <w:sz w:val="24"/>
              </w:rPr>
            </w:pPr>
            <w:r>
              <w:rPr>
                <w:sz w:val="24"/>
              </w:rPr>
              <w:t>单位联系电话</w:t>
            </w:r>
          </w:p>
        </w:tc>
        <w:tc>
          <w:tcPr>
            <w:tcW w:w="6769" w:type="dxa"/>
            <w:vAlign w:val="center"/>
          </w:tcPr>
          <w:p>
            <w:pPr>
              <w:pStyle w:val="9"/>
              <w:tabs>
                <w:tab w:val="left" w:pos="3225"/>
              </w:tabs>
              <w:spacing w:before="77" w:line="360" w:lineRule="auto"/>
              <w:jc w:val="center"/>
              <w:rPr>
                <w:rFonts w:ascii="Noto Sans CJK JP Regular" w:eastAsia="Noto Sans CJK JP Regular"/>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2830" w:type="dxa"/>
            <w:vAlign w:val="center"/>
          </w:tcPr>
          <w:p>
            <w:pPr>
              <w:pStyle w:val="9"/>
              <w:spacing w:before="78" w:line="360" w:lineRule="auto"/>
              <w:ind w:right="274"/>
              <w:jc w:val="center"/>
              <w:rPr>
                <w:sz w:val="24"/>
              </w:rPr>
            </w:pPr>
            <w:r>
              <w:rPr>
                <w:sz w:val="24"/>
              </w:rPr>
              <w:t>电子邮箱</w:t>
            </w:r>
          </w:p>
        </w:tc>
        <w:tc>
          <w:tcPr>
            <w:tcW w:w="6769" w:type="dxa"/>
            <w:vAlign w:val="center"/>
          </w:tcPr>
          <w:p>
            <w:pPr>
              <w:pStyle w:val="9"/>
              <w:spacing w:line="360" w:lineRule="auto"/>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2830" w:type="dxa"/>
            <w:vAlign w:val="center"/>
          </w:tcPr>
          <w:p>
            <w:pPr>
              <w:pStyle w:val="9"/>
              <w:spacing w:line="360" w:lineRule="auto"/>
              <w:ind w:right="91"/>
              <w:jc w:val="center"/>
              <w:rPr>
                <w:spacing w:val="-14"/>
                <w:sz w:val="24"/>
                <w:lang w:eastAsia="zh-CN"/>
              </w:rPr>
            </w:pPr>
            <w:r>
              <w:rPr>
                <w:spacing w:val="-14"/>
                <w:sz w:val="24"/>
                <w:lang w:eastAsia="zh-CN"/>
              </w:rPr>
              <w:t>所投项目分包号</w:t>
            </w:r>
          </w:p>
        </w:tc>
        <w:tc>
          <w:tcPr>
            <w:tcW w:w="6769" w:type="dxa"/>
            <w:vAlign w:val="center"/>
          </w:tcPr>
          <w:p>
            <w:pPr>
              <w:pStyle w:val="9"/>
              <w:spacing w:line="360" w:lineRule="auto"/>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830" w:type="dxa"/>
            <w:vAlign w:val="center"/>
          </w:tcPr>
          <w:p>
            <w:pPr>
              <w:pStyle w:val="9"/>
              <w:spacing w:before="77" w:line="360" w:lineRule="auto"/>
              <w:ind w:right="274" w:firstLine="240" w:firstLineChars="100"/>
              <w:jc w:val="center"/>
              <w:rPr>
                <w:sz w:val="24"/>
              </w:rPr>
            </w:pPr>
            <w:r>
              <w:rPr>
                <w:sz w:val="24"/>
              </w:rPr>
              <w:t>备注</w:t>
            </w:r>
          </w:p>
        </w:tc>
        <w:tc>
          <w:tcPr>
            <w:tcW w:w="6769" w:type="dxa"/>
            <w:vAlign w:val="center"/>
          </w:tcPr>
          <w:p>
            <w:pPr>
              <w:pStyle w:val="9"/>
              <w:spacing w:line="360" w:lineRule="auto"/>
              <w:jc w:val="center"/>
              <w:rPr>
                <w:rFonts w:ascii="Times New Roman"/>
                <w:sz w:val="24"/>
              </w:rPr>
            </w:pPr>
          </w:p>
        </w:tc>
      </w:tr>
    </w:tbl>
    <w:p>
      <w:pPr>
        <w:pStyle w:val="2"/>
        <w:spacing w:before="40" w:line="276" w:lineRule="auto"/>
        <w:ind w:left="0" w:right="116" w:firstLine="430"/>
        <w:rPr>
          <w:rFonts w:ascii="宋体" w:hAnsi="宋体" w:eastAsia="宋体" w:cs="宋体"/>
          <w:b/>
          <w:bCs/>
          <w:spacing w:val="-13"/>
          <w:lang w:eastAsia="zh-CN"/>
        </w:rPr>
      </w:pPr>
      <w:r>
        <w:rPr>
          <w:rFonts w:hint="eastAsia" w:ascii="宋体" w:hAnsi="宋体" w:eastAsia="宋体" w:cs="宋体"/>
          <w:b/>
          <w:bCs/>
          <w:spacing w:val="-13"/>
          <w:lang w:eastAsia="zh-CN"/>
        </w:rPr>
        <w:t>注：</w:t>
      </w:r>
    </w:p>
    <w:p>
      <w:pPr>
        <w:pStyle w:val="2"/>
        <w:adjustRightInd w:val="0"/>
        <w:snapToGrid w:val="0"/>
        <w:spacing w:line="440" w:lineRule="exact"/>
        <w:ind w:left="0" w:firstLine="480"/>
        <w:jc w:val="both"/>
        <w:rPr>
          <w:rFonts w:ascii="宋体" w:hAnsi="宋体" w:eastAsia="宋体" w:cs="宋体"/>
          <w:spacing w:val="-13"/>
          <w:lang w:eastAsia="zh-CN"/>
        </w:rPr>
      </w:pPr>
      <w:r>
        <w:rPr>
          <w:rFonts w:hint="eastAsia" w:ascii="宋体" w:hAnsi="宋体" w:eastAsia="宋体" w:cs="宋体"/>
          <w:lang w:eastAsia="zh-CN"/>
        </w:rPr>
        <w:t>1、请认真填写资料信息，保证其真实性、有效性和完整性，反复核对。电话、邮箱保持畅通，如因自身信息填写错误（如电话号码填写错误、电子邮箱</w:t>
      </w:r>
      <w:r>
        <w:rPr>
          <w:rFonts w:hint="eastAsia" w:ascii="宋体" w:hAnsi="宋体" w:eastAsia="宋体" w:cs="宋体"/>
          <w:spacing w:val="-13"/>
          <w:lang w:eastAsia="zh-CN"/>
        </w:rPr>
        <w:t>地址填写不清难辨等）或关、停机等原因造成的责任由填写人承担，我公司概不负责。</w:t>
      </w:r>
    </w:p>
    <w:p>
      <w:pPr>
        <w:pStyle w:val="2"/>
        <w:adjustRightInd w:val="0"/>
        <w:snapToGrid w:val="0"/>
        <w:spacing w:line="276" w:lineRule="auto"/>
        <w:ind w:left="0" w:firstLine="480"/>
        <w:jc w:val="both"/>
        <w:rPr>
          <w:rFonts w:ascii="宋体" w:hAnsi="宋体" w:eastAsia="宋体" w:cs="宋体"/>
          <w:lang w:eastAsia="zh-CN"/>
        </w:rPr>
      </w:pPr>
      <w:r>
        <w:rPr>
          <w:rFonts w:hint="eastAsia" w:ascii="宋体" w:hAnsi="宋体" w:eastAsia="宋体" w:cs="宋体"/>
          <w:lang w:eastAsia="zh-CN"/>
        </w:rPr>
        <w:t>2、电子邮箱、传真为投标人承诺并认可的文件（通知、更正、澄清等所有关于本项目相关资料）接收方式，投标人应尽自行接收和确认的义务，如文件发送到投标人自行填写的电子邮箱、传真而投标人未接收、查看造成投标人不清楚文件内容的，后果投标人自行承担。</w:t>
      </w:r>
    </w:p>
    <w:p>
      <w:pPr>
        <w:spacing w:line="276" w:lineRule="auto"/>
        <w:rPr>
          <w:rFonts w:ascii="宋体" w:hAnsi="宋体" w:eastAsia="宋体"/>
          <w:sz w:val="24"/>
          <w:szCs w:val="24"/>
        </w:rPr>
      </w:pPr>
      <w:r>
        <w:rPr>
          <w:rFonts w:hint="eastAsia"/>
        </w:rPr>
        <w:t xml:space="preserve"> </w:t>
      </w:r>
      <w:r>
        <w:t xml:space="preserve">  </w:t>
      </w:r>
      <w:r>
        <w:rPr>
          <w:rFonts w:ascii="宋体" w:hAnsi="宋体" w:eastAsia="宋体"/>
          <w:sz w:val="24"/>
          <w:szCs w:val="24"/>
        </w:rPr>
        <w:t xml:space="preserve"> </w:t>
      </w:r>
      <w:r>
        <w:rPr>
          <w:rFonts w:ascii="宋体" w:hAnsi="宋体" w:eastAsia="宋体"/>
          <w:sz w:val="24"/>
          <w:szCs w:val="24"/>
          <w:highlight w:val="yellow"/>
        </w:rPr>
        <w:t>3</w:t>
      </w:r>
      <w:r>
        <w:rPr>
          <w:rFonts w:hint="eastAsia" w:ascii="宋体" w:hAnsi="宋体" w:eastAsia="宋体"/>
          <w:sz w:val="24"/>
          <w:szCs w:val="24"/>
          <w:highlight w:val="yellow"/>
        </w:rPr>
        <w:t>、请把所有报名资料合并成一份PDF传给代理公司，谢谢！</w:t>
      </w:r>
    </w:p>
    <w:p>
      <w:pPr>
        <w:ind w:left="0" w:leftChars="0" w:firstLine="420" w:firstLineChars="175"/>
        <w:rPr>
          <w:rFonts w:hint="default" w:ascii="宋体" w:hAnsi="宋体" w:eastAsia="宋体"/>
          <w:b w:val="0"/>
          <w:bCs/>
          <w:sz w:val="28"/>
          <w:szCs w:val="22"/>
          <w:lang w:val="en-US" w:eastAsia="zh-CN"/>
        </w:rPr>
      </w:pPr>
      <w:r>
        <w:rPr>
          <w:rFonts w:hint="eastAsia" w:ascii="宋体" w:hAnsi="宋体" w:eastAsia="宋体"/>
          <w:b w:val="0"/>
          <w:bCs/>
          <w:sz w:val="24"/>
          <w:szCs w:val="24"/>
          <w:lang w:val="en-US" w:eastAsia="zh-CN"/>
        </w:rPr>
        <w:t>4、为防控新冠疫情，请参与开标的低风险地区人员扫开标地场所码出示绿码，中高风险地区人员准备48小时内的核酸检测报告出席开标会议，无核酸报告无法参会，对此造成的后果自负，非常感谢大家的配合！</w:t>
      </w:r>
    </w:p>
    <w:p>
      <w:pPr>
        <w:spacing w:line="360" w:lineRule="auto"/>
        <w:jc w:val="center"/>
        <w:rPr>
          <w:rFonts w:hint="eastAsia" w:ascii="Calibri" w:hAnsi="Calibri" w:eastAsia="宋体" w:cs="Times New Roman"/>
          <w:b/>
          <w:bCs/>
          <w:sz w:val="40"/>
          <w:szCs w:val="40"/>
        </w:rPr>
      </w:pPr>
    </w:p>
    <w:p>
      <w:pPr>
        <w:spacing w:line="360" w:lineRule="auto"/>
        <w:jc w:val="center"/>
        <w:rPr>
          <w:rFonts w:hint="eastAsia" w:ascii="Calibri" w:hAnsi="Calibri" w:eastAsia="宋体" w:cs="Times New Roman"/>
          <w:b/>
          <w:bCs/>
          <w:sz w:val="40"/>
          <w:szCs w:val="40"/>
        </w:rPr>
      </w:pPr>
    </w:p>
    <w:p>
      <w:pPr>
        <w:spacing w:line="360" w:lineRule="auto"/>
        <w:jc w:val="center"/>
        <w:rPr>
          <w:rFonts w:hint="eastAsia" w:ascii="Calibri" w:hAnsi="Calibri" w:eastAsia="宋体" w:cs="Times New Roman"/>
          <w:b/>
          <w:bCs/>
          <w:sz w:val="40"/>
          <w:szCs w:val="40"/>
        </w:rPr>
      </w:pPr>
    </w:p>
    <w:p>
      <w:pPr>
        <w:spacing w:line="360" w:lineRule="auto"/>
        <w:jc w:val="center"/>
        <w:rPr>
          <w:rFonts w:hint="eastAsia" w:ascii="Calibri" w:hAnsi="Calibri" w:eastAsia="宋体" w:cs="Times New Roman"/>
          <w:b/>
          <w:bCs/>
          <w:sz w:val="40"/>
          <w:szCs w:val="40"/>
        </w:rPr>
      </w:pPr>
    </w:p>
    <w:p>
      <w:pPr>
        <w:spacing w:line="360" w:lineRule="auto"/>
        <w:jc w:val="center"/>
        <w:rPr>
          <w:rFonts w:ascii="Calibri" w:hAnsi="Calibri" w:eastAsia="宋体" w:cs="Times New Roman"/>
          <w:b/>
          <w:bCs/>
          <w:sz w:val="40"/>
          <w:szCs w:val="40"/>
        </w:rPr>
      </w:pPr>
      <w:r>
        <w:rPr>
          <w:rFonts w:hint="eastAsia" w:ascii="Calibri" w:hAnsi="Calibri" w:eastAsia="宋体" w:cs="Times New Roman"/>
          <w:b/>
          <w:bCs/>
          <w:sz w:val="40"/>
          <w:szCs w:val="40"/>
        </w:rPr>
        <w:t>介　绍　信</w:t>
      </w:r>
    </w:p>
    <w:p>
      <w:pPr>
        <w:spacing w:line="360" w:lineRule="auto"/>
        <w:rPr>
          <w:rFonts w:ascii="仿宋" w:hAnsi="仿宋" w:eastAsia="仿宋" w:cs="仿宋"/>
          <w:sz w:val="28"/>
          <w:szCs w:val="28"/>
        </w:rPr>
      </w:pPr>
      <w:r>
        <w:rPr>
          <w:rFonts w:hint="eastAsia" w:ascii="仿宋" w:hAnsi="仿宋" w:eastAsia="仿宋" w:cs="仿宋"/>
          <w:sz w:val="28"/>
          <w:szCs w:val="28"/>
          <w:lang w:eastAsia="zh-CN"/>
        </w:rPr>
        <w:t>四川军贤工程项目管理有限公司</w:t>
      </w:r>
      <w:r>
        <w:rPr>
          <w:rFonts w:hint="eastAsia" w:ascii="仿宋" w:hAnsi="仿宋" w:eastAsia="仿宋" w:cs="仿宋"/>
          <w:sz w:val="28"/>
          <w:szCs w:val="28"/>
        </w:rPr>
        <w:t>：</w:t>
      </w:r>
    </w:p>
    <w:p>
      <w:pPr>
        <w:rPr>
          <w:rFonts w:ascii="仿宋" w:hAnsi="仿宋" w:eastAsia="仿宋" w:cs="仿宋"/>
          <w:sz w:val="28"/>
          <w:szCs w:val="28"/>
          <w:u w:val="single"/>
        </w:rPr>
      </w:pPr>
      <w:r>
        <w:rPr>
          <w:rFonts w:hint="eastAsia" w:ascii="仿宋" w:hAnsi="仿宋" w:eastAsia="仿宋" w:cs="仿宋"/>
          <w:sz w:val="28"/>
          <w:szCs w:val="28"/>
        </w:rPr>
        <w:t>兹介绍我公司</w:t>
      </w:r>
      <w:r>
        <w:rPr>
          <w:rFonts w:hint="eastAsia" w:ascii="仿宋" w:hAnsi="仿宋" w:eastAsia="仿宋" w:cs="仿宋"/>
          <w:sz w:val="28"/>
          <w:szCs w:val="28"/>
          <w:u w:val="single"/>
        </w:rPr>
        <w:t xml:space="preserve">        </w:t>
      </w:r>
      <w:r>
        <w:rPr>
          <w:rFonts w:hint="eastAsia" w:ascii="仿宋" w:hAnsi="仿宋" w:eastAsia="仿宋" w:cs="仿宋"/>
          <w:sz w:val="28"/>
          <w:szCs w:val="28"/>
        </w:rPr>
        <w:t>等</w:t>
      </w:r>
      <w:r>
        <w:rPr>
          <w:rFonts w:hint="eastAsia" w:ascii="仿宋" w:hAnsi="仿宋" w:eastAsia="仿宋" w:cs="仿宋"/>
          <w:sz w:val="28"/>
          <w:szCs w:val="28"/>
          <w:u w:val="single"/>
        </w:rPr>
        <w:t>1</w:t>
      </w:r>
      <w:r>
        <w:rPr>
          <w:rFonts w:hint="eastAsia" w:ascii="仿宋" w:hAnsi="仿宋" w:eastAsia="仿宋" w:cs="仿宋"/>
          <w:sz w:val="28"/>
          <w:szCs w:val="28"/>
        </w:rPr>
        <w:t>位同志前往贵单位报名参加</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（项目名称）、</w:t>
      </w:r>
      <w:r>
        <w:rPr>
          <w:rFonts w:ascii="仿宋" w:hAnsi="仿宋" w:eastAsia="仿宋" w:cs="仿宋"/>
          <w:sz w:val="28"/>
          <w:szCs w:val="28"/>
          <w:u w:val="single"/>
        </w:rPr>
        <w:t xml:space="preserve">                </w:t>
      </w:r>
      <w:r>
        <w:rPr>
          <w:rFonts w:hint="eastAsia" w:ascii="仿宋" w:hAnsi="仿宋" w:eastAsia="仿宋" w:cs="仿宋"/>
          <w:sz w:val="28"/>
          <w:szCs w:val="28"/>
          <w:u w:val="single"/>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（包号：如涉及）</w:t>
      </w:r>
    </w:p>
    <w:p>
      <w:pPr>
        <w:spacing w:line="360" w:lineRule="auto"/>
        <w:rPr>
          <w:rFonts w:ascii="仿宋" w:hAnsi="仿宋" w:eastAsia="仿宋" w:cs="仿宋"/>
          <w:sz w:val="28"/>
          <w:szCs w:val="28"/>
          <w:u w:val="single"/>
        </w:rPr>
      </w:pPr>
      <w:r>
        <w:rPr>
          <w:rFonts w:hint="eastAsia" w:ascii="仿宋" w:hAnsi="仿宋" w:eastAsia="仿宋" w:cs="仿宋"/>
          <w:sz w:val="28"/>
          <w:szCs w:val="28"/>
        </w:rPr>
        <w:t>请予以接洽！</w:t>
      </w:r>
    </w:p>
    <w:tbl>
      <w:tblPr>
        <w:tblStyle w:val="6"/>
        <w:tblpPr w:leftFromText="180" w:rightFromText="180" w:vertAnchor="text" w:tblpX="10934" w:tblpY="5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15" w:type="dxa"/>
            <w:shd w:val="clear" w:color="auto" w:fill="auto"/>
          </w:tcPr>
          <w:p>
            <w:pPr>
              <w:spacing w:line="360" w:lineRule="auto"/>
              <w:rPr>
                <w:rFonts w:ascii="仿宋" w:hAnsi="仿宋" w:eastAsia="仿宋" w:cs="仿宋"/>
                <w:sz w:val="28"/>
                <w:szCs w:val="28"/>
              </w:rPr>
            </w:pPr>
          </w:p>
        </w:tc>
      </w:tr>
    </w:tbl>
    <w:p>
      <w:pPr>
        <w:spacing w:line="360" w:lineRule="auto"/>
        <w:rPr>
          <w:rFonts w:ascii="仿宋" w:hAnsi="仿宋" w:eastAsia="仿宋" w:cs="仿宋"/>
          <w:sz w:val="28"/>
          <w:szCs w:val="28"/>
        </w:rPr>
      </w:pPr>
      <w:r>
        <w:rPr>
          <w:rFonts w:hint="eastAsia" w:ascii="仿宋" w:hAnsi="仿宋" w:eastAsia="仿宋" w:cs="仿宋"/>
          <w:sz w:val="28"/>
          <w:szCs w:val="28"/>
        </w:rPr>
        <w:t>日　　期：  年  月  日</w:t>
      </w:r>
    </w:p>
    <w:p>
      <w:pPr>
        <w:spacing w:line="360" w:lineRule="auto"/>
        <w:rPr>
          <w:rFonts w:ascii="仿宋" w:hAnsi="仿宋" w:eastAsia="仿宋" w:cs="仿宋"/>
          <w:sz w:val="28"/>
          <w:szCs w:val="28"/>
        </w:rPr>
      </w:pPr>
      <w:r>
        <w:rPr>
          <w:rFonts w:hint="eastAsia" w:ascii="仿宋" w:hAnsi="仿宋" w:eastAsia="仿宋" w:cs="仿宋"/>
          <w:sz w:val="28"/>
          <w:szCs w:val="28"/>
        </w:rPr>
        <w:t>（限</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日内有效） </w:t>
      </w:r>
    </w:p>
    <w:p>
      <w:pPr>
        <w:spacing w:line="360" w:lineRule="auto"/>
        <w:rPr>
          <w:rFonts w:ascii="仿宋" w:hAnsi="仿宋" w:eastAsia="仿宋" w:cs="仿宋"/>
          <w:sz w:val="28"/>
          <w:szCs w:val="28"/>
          <w:u w:val="dash"/>
        </w:rPr>
      </w:pPr>
      <w:r>
        <w:rPr>
          <w:rFonts w:hint="eastAsia" w:ascii="仿宋" w:hAnsi="仿宋" w:eastAsia="仿宋" w:cs="仿宋"/>
          <w:sz w:val="28"/>
          <w:szCs w:val="28"/>
          <w:u w:val="dash"/>
        </w:rPr>
        <w:t>　　　　　　　　　　　　　　　　　　　　　　　　　　　　　　　　　　　　　　</w:t>
      </w:r>
    </w:p>
    <w:p>
      <w:pPr>
        <w:spacing w:line="360" w:lineRule="auto"/>
        <w:rPr>
          <w:rFonts w:ascii="仿宋" w:hAnsi="仿宋" w:eastAsia="仿宋" w:cs="仿宋"/>
          <w:sz w:val="28"/>
          <w:szCs w:val="28"/>
        </w:rPr>
      </w:pPr>
      <w:r>
        <w:rPr>
          <w:rFonts w:hint="eastAsia" w:ascii="仿宋" w:hAnsi="仿宋" w:eastAsia="仿宋" w:cs="仿宋"/>
          <w:sz w:val="28"/>
          <w:szCs w:val="28"/>
        </w:rPr>
        <w:t>附：</w:t>
      </w:r>
    </w:p>
    <w:p>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身份证复印件</w:t>
      </w:r>
    </w:p>
    <w:tbl>
      <w:tblPr>
        <w:tblStyle w:val="6"/>
        <w:tblW w:w="0" w:type="auto"/>
        <w:tblInd w:w="0" w:type="dxa"/>
        <w:tblBorders>
          <w:top w:val="dotDash" w:color="auto" w:sz="4" w:space="0"/>
          <w:left w:val="dotDash" w:color="auto" w:sz="4" w:space="0"/>
          <w:bottom w:val="dotDash"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dotDash" w:color="auto" w:sz="4" w:space="0"/>
            <w:left w:val="dotDash" w:color="auto" w:sz="4" w:space="0"/>
            <w:bottom w:val="dotDash" w:color="auto" w:sz="4" w:space="0"/>
            <w:right w:val="dotDash"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981" w:type="dxa"/>
            <w:tcBorders>
              <w:tl2br w:val="nil"/>
              <w:tr2bl w:val="nil"/>
            </w:tcBorders>
            <w:shd w:val="clear" w:color="auto" w:fill="auto"/>
          </w:tcPr>
          <w:p>
            <w:pPr>
              <w:spacing w:line="360" w:lineRule="auto"/>
              <w:rPr>
                <w:rFonts w:ascii="仿宋" w:hAnsi="仿宋" w:eastAsia="仿宋" w:cs="仿宋"/>
                <w:sz w:val="28"/>
                <w:szCs w:val="28"/>
              </w:rPr>
            </w:pPr>
          </w:p>
        </w:tc>
        <w:tc>
          <w:tcPr>
            <w:tcW w:w="4981" w:type="dxa"/>
            <w:tcBorders>
              <w:tl2br w:val="nil"/>
              <w:tr2bl w:val="nil"/>
            </w:tcBorders>
            <w:shd w:val="clear" w:color="auto" w:fill="auto"/>
          </w:tcPr>
          <w:p>
            <w:pPr>
              <w:spacing w:line="360" w:lineRule="auto"/>
              <w:rPr>
                <w:rFonts w:ascii="仿宋" w:hAnsi="仿宋" w:eastAsia="仿宋" w:cs="仿宋"/>
                <w:sz w:val="28"/>
                <w:szCs w:val="28"/>
              </w:rPr>
            </w:pPr>
          </w:p>
        </w:tc>
      </w:tr>
    </w:tbl>
    <w:p>
      <w:pPr>
        <w:spacing w:line="360" w:lineRule="auto"/>
        <w:rPr>
          <w:rFonts w:ascii="仿宋" w:hAnsi="仿宋" w:eastAsia="仿宋" w:cs="仿宋"/>
          <w:sz w:val="28"/>
          <w:szCs w:val="28"/>
        </w:rPr>
      </w:pPr>
      <w:r>
        <w:rPr>
          <w:rFonts w:hint="eastAsia" w:ascii="仿宋" w:hAnsi="仿宋" w:eastAsia="仿宋" w:cs="仿宋"/>
          <w:sz w:val="28"/>
          <w:szCs w:val="28"/>
        </w:rPr>
        <w:t>②联系人：             ③获取文件电子邮箱：</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④联系电话：        （手机）            （座机）</w:t>
      </w:r>
    </w:p>
    <w:p>
      <w:pPr>
        <w:spacing w:line="360" w:lineRule="auto"/>
        <w:rPr>
          <w:rFonts w:ascii="仿宋" w:hAnsi="仿宋" w:eastAsia="仿宋" w:cs="仿宋"/>
          <w:sz w:val="28"/>
          <w:szCs w:val="28"/>
          <w:u w:val="single"/>
        </w:rPr>
      </w:pPr>
      <w:r>
        <w:rPr>
          <w:rFonts w:hint="eastAsia" w:ascii="仿宋" w:hAnsi="仿宋" w:eastAsia="仿宋" w:cs="仿宋"/>
          <w:sz w:val="28"/>
          <w:szCs w:val="28"/>
        </w:rPr>
        <w:t xml:space="preserve">⑤公司地址：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 xml:space="preserve">  注： 若联系方式不准确，以致代理机构不能顺畅联系，责任我方自负。</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 　</w:t>
      </w:r>
    </w:p>
    <w:p>
      <w:pPr>
        <w:spacing w:line="360" w:lineRule="auto"/>
        <w:rPr>
          <w:rFonts w:hint="eastAsia" w:ascii="仿宋" w:hAnsi="仿宋" w:eastAsia="仿宋" w:cs="仿宋"/>
          <w:sz w:val="28"/>
          <w:szCs w:val="28"/>
        </w:rPr>
      </w:pPr>
    </w:p>
    <w:p>
      <w:pPr>
        <w:rPr>
          <w:rFonts w:hint="eastAsia" w:ascii="宋体" w:hAnsi="宋体" w:eastAsia="宋体"/>
          <w:sz w:val="28"/>
        </w:rPr>
      </w:pPr>
      <w:r>
        <w:rPr>
          <w:rFonts w:hint="eastAsia" w:ascii="宋体" w:hAnsi="宋体" w:eastAsia="宋体"/>
          <w:b/>
          <w:sz w:val="28"/>
        </w:rPr>
        <w:t>付款</w:t>
      </w:r>
      <w:r>
        <w:rPr>
          <w:rFonts w:hint="eastAsia" w:ascii="宋体" w:hAnsi="宋体" w:eastAsia="宋体"/>
          <w:b/>
          <w:sz w:val="28"/>
          <w:lang w:val="en-US" w:eastAsia="zh-CN"/>
        </w:rPr>
        <w:t>二维码如下</w:t>
      </w:r>
      <w:r>
        <w:rPr>
          <w:rFonts w:hint="eastAsia" w:ascii="宋体" w:hAnsi="宋体" w:eastAsia="宋体"/>
          <w:b/>
          <w:sz w:val="28"/>
        </w:rPr>
        <w:t>：</w:t>
      </w:r>
      <w:r>
        <w:rPr>
          <w:rFonts w:hint="eastAsia" w:ascii="宋体" w:hAnsi="宋体" w:eastAsia="宋体"/>
          <w:sz w:val="28"/>
        </w:rPr>
        <w:t>（</w:t>
      </w:r>
      <w:r>
        <w:rPr>
          <w:rFonts w:hint="eastAsia" w:ascii="宋体" w:hAnsi="宋体" w:eastAsia="宋体"/>
          <w:sz w:val="24"/>
        </w:rPr>
        <w:t>付款时，</w:t>
      </w:r>
      <w:r>
        <w:rPr>
          <w:rFonts w:hint="eastAsia" w:ascii="宋体" w:hAnsi="宋体" w:eastAsia="宋体"/>
          <w:sz w:val="24"/>
          <w:lang w:val="en-US" w:eastAsia="zh-CN"/>
        </w:rPr>
        <w:t>须</w:t>
      </w:r>
      <w:r>
        <w:rPr>
          <w:rFonts w:hint="eastAsia" w:ascii="宋体" w:hAnsi="宋体" w:eastAsia="宋体"/>
          <w:sz w:val="24"/>
        </w:rPr>
        <w:t>备注公司名称</w:t>
      </w:r>
      <w:r>
        <w:rPr>
          <w:rFonts w:hint="eastAsia" w:ascii="宋体" w:hAnsi="宋体" w:eastAsia="宋体"/>
          <w:sz w:val="28"/>
        </w:rPr>
        <w:t>）</w:t>
      </w:r>
    </w:p>
    <w:p>
      <w:pPr>
        <w:spacing w:line="360" w:lineRule="auto"/>
        <w:rPr>
          <w:rFonts w:hint="eastAsia" w:ascii="仿宋" w:hAnsi="仿宋" w:eastAsia="仿宋" w:cs="仿宋"/>
          <w:sz w:val="28"/>
          <w:szCs w:val="28"/>
          <w:lang w:val="en-US" w:eastAsia="zh-CN"/>
        </w:rPr>
      </w:pPr>
      <w:r>
        <w:rPr>
          <w:rFonts w:hint="eastAsia"/>
          <w:lang w:eastAsia="zh-CN"/>
        </w:rPr>
        <w:drawing>
          <wp:inline distT="0" distB="0" distL="114300" distR="114300">
            <wp:extent cx="5264150" cy="7179945"/>
            <wp:effectExtent l="0" t="0" r="12700" b="1905"/>
            <wp:docPr id="2" name="图片 2" descr="微信图片_2022033016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30163555"/>
                    <pic:cNvPicPr>
                      <a:picLocks noChangeAspect="1"/>
                    </pic:cNvPicPr>
                  </pic:nvPicPr>
                  <pic:blipFill>
                    <a:blip r:embed="rId8"/>
                    <a:stretch>
                      <a:fillRect/>
                    </a:stretch>
                  </pic:blipFill>
                  <pic:spPr>
                    <a:xfrm>
                      <a:off x="0" y="0"/>
                      <a:ext cx="5264150" cy="7179945"/>
                    </a:xfrm>
                    <a:prstGeom prst="rect">
                      <a:avLst/>
                    </a:prstGeom>
                  </pic:spPr>
                </pic:pic>
              </a:graphicData>
            </a:graphic>
          </wp:inline>
        </w:drawing>
      </w:r>
    </w:p>
    <w:p>
      <w:pPr>
        <w:pStyle w:val="5"/>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2D0EF"/>
    <w:multiLevelType w:val="singleLevel"/>
    <w:tmpl w:val="DBA2D0EF"/>
    <w:lvl w:ilvl="0" w:tentative="0">
      <w:start w:val="8"/>
      <w:numFmt w:val="chineseCounting"/>
      <w:suff w:val="nothing"/>
      <w:lvlText w:val="%1、"/>
      <w:lvlJc w:val="left"/>
      <w:rPr>
        <w:rFonts w:hint="eastAsia"/>
      </w:rPr>
    </w:lvl>
  </w:abstractNum>
  <w:abstractNum w:abstractNumId="1">
    <w:nsid w:val="521B1880"/>
    <w:multiLevelType w:val="multilevel"/>
    <w:tmpl w:val="521B1880"/>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DZkOWIxMGU2ZTkwN2UzZTIyY2U4ZTY0MmU4ZDUifQ=="/>
  </w:docVars>
  <w:rsids>
    <w:rsidRoot w:val="230A18C6"/>
    <w:rsid w:val="230A18C6"/>
    <w:rsid w:val="2C0949D2"/>
    <w:rsid w:val="495A6E4E"/>
    <w:rsid w:val="7FD1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Title"/>
    <w:basedOn w:val="1"/>
    <w:next w:val="1"/>
    <w:qFormat/>
    <w:uiPriority w:val="99"/>
    <w:pPr>
      <w:spacing w:before="240" w:after="60"/>
      <w:jc w:val="center"/>
      <w:outlineLvl w:val="0"/>
    </w:pPr>
    <w:rPr>
      <w:rFonts w:ascii="Cambria" w:hAnsi="Cambria" w:cs="Cambria"/>
      <w:b/>
      <w:bCs/>
      <w:sz w:val="32"/>
      <w:szCs w:val="32"/>
    </w:rPr>
  </w:style>
  <w:style w:type="paragraph" w:styleId="5">
    <w:name w:val="Body Text First Indent"/>
    <w:basedOn w:val="2"/>
    <w:qFormat/>
    <w:uiPriority w:val="0"/>
    <w:pPr>
      <w:widowControl w:val="0"/>
      <w:spacing w:after="120"/>
      <w:ind w:firstLine="579" w:firstLineChars="200"/>
      <w:jc w:val="both"/>
    </w:pPr>
    <w:rPr>
      <w:rFonts w:ascii="Times New Roman" w:hAnsi="Times New Roman" w:eastAsia="仿宋_GB2312" w:cs="Times New Roman"/>
      <w:kern w:val="2"/>
      <w:sz w:val="28"/>
      <w:szCs w:val="24"/>
      <w:lang w:val="en-US" w:eastAsia="zh-CN" w:bidi="ar-SA"/>
    </w:rPr>
  </w:style>
  <w:style w:type="paragraph" w:customStyle="1" w:styleId="8">
    <w:name w:val="正文首行缩进两字符"/>
    <w:basedOn w:val="1"/>
    <w:qFormat/>
    <w:uiPriority w:val="99"/>
    <w:pPr>
      <w:spacing w:line="360" w:lineRule="auto"/>
      <w:ind w:firstLine="200" w:firstLineChars="200"/>
    </w:pPr>
  </w:style>
  <w:style w:type="paragraph" w:customStyle="1" w:styleId="9">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3236</Words>
  <Characters>3473</Characters>
  <Lines>0</Lines>
  <Paragraphs>0</Paragraphs>
  <TotalTime>6</TotalTime>
  <ScaleCrop>false</ScaleCrop>
  <LinksUpToDate>false</LinksUpToDate>
  <CharactersWithSpaces>3718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2022-07-04T00:40:00Z</dcterms:created>
  <dc:creator>财神爷爷的钱袋子</dc:creator>
  <cp:lastModifiedBy>财神爷爷的钱袋子</cp:lastModifiedBy>
  <dcterms:modified xsi:type="dcterms:W3CDTF">2022-07-04T00:58:58Z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1EB542529EAE4559B6E71AD4AAD80A92</vt:lpwstr>
  </property>
</Properties>
</file>