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 w:val="18"/>
          <w:szCs w:val="18"/>
          <w:highlight w:val="none"/>
          <w:shd w:val="clear" w:color="auto" w:fill="FFFFFF" w:themeFill="background1"/>
        </w:rPr>
      </w:pPr>
    </w:p>
    <w:p>
      <w:pPr>
        <w:spacing w:line="360" w:lineRule="auto"/>
        <w:rPr>
          <w:rFonts w:ascii="宋体" w:hAnsi="宋体"/>
          <w:b/>
          <w:color w:val="auto"/>
          <w:sz w:val="18"/>
          <w:szCs w:val="18"/>
          <w:highlight w:val="none"/>
          <w:shd w:val="clear" w:color="auto" w:fill="FFFFFF" w:themeFill="background1"/>
        </w:rPr>
      </w:pPr>
    </w:p>
    <w:p>
      <w:pPr>
        <w:spacing w:line="360" w:lineRule="auto"/>
        <w:rPr>
          <w:rFonts w:ascii="宋体" w:hAnsi="宋体"/>
          <w:b/>
          <w:color w:val="auto"/>
          <w:sz w:val="18"/>
          <w:szCs w:val="18"/>
          <w:highlight w:val="none"/>
          <w:shd w:val="clear" w:color="auto" w:fill="FFFFFF" w:themeFill="background1"/>
        </w:rPr>
      </w:pPr>
    </w:p>
    <w:p>
      <w:pPr>
        <w:spacing w:line="360" w:lineRule="auto"/>
        <w:rPr>
          <w:rFonts w:ascii="宋体" w:hAnsi="宋体"/>
          <w:b/>
          <w:color w:val="auto"/>
          <w:sz w:val="18"/>
          <w:szCs w:val="18"/>
          <w:highlight w:val="none"/>
          <w:shd w:val="clear" w:color="auto" w:fill="FFFFFF" w:themeFill="background1"/>
        </w:rPr>
      </w:pPr>
    </w:p>
    <w:p>
      <w:pPr>
        <w:spacing w:line="360" w:lineRule="auto"/>
        <w:jc w:val="center"/>
        <w:rPr>
          <w:rFonts w:ascii="宋体" w:hAnsi="宋体"/>
          <w:color w:val="auto"/>
          <w:sz w:val="48"/>
          <w:szCs w:val="48"/>
          <w:highlight w:val="none"/>
          <w:shd w:val="clear" w:color="auto" w:fill="FFFFFF" w:themeFill="background1"/>
        </w:rPr>
      </w:pPr>
      <w:r>
        <w:rPr>
          <w:rFonts w:hint="eastAsia" w:ascii="宋体" w:hAnsi="宋体"/>
          <w:color w:val="auto"/>
          <w:sz w:val="48"/>
          <w:szCs w:val="48"/>
          <w:highlight w:val="none"/>
          <w:shd w:val="clear" w:color="auto" w:fill="FFFFFF" w:themeFill="background1"/>
        </w:rPr>
        <w:t>政府采购工程项目</w:t>
      </w:r>
    </w:p>
    <w:p>
      <w:pPr>
        <w:spacing w:line="360" w:lineRule="auto"/>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84"/>
          <w:szCs w:val="84"/>
          <w:highlight w:val="none"/>
          <w:shd w:val="clear" w:color="auto" w:fill="FFFFFF" w:themeFill="background1"/>
        </w:rPr>
      </w:pPr>
      <w:r>
        <w:rPr>
          <w:rFonts w:hint="eastAsia" w:ascii="宋体" w:hAnsi="宋体"/>
          <w:b/>
          <w:color w:val="auto"/>
          <w:sz w:val="84"/>
          <w:szCs w:val="84"/>
          <w:highlight w:val="none"/>
          <w:shd w:val="clear" w:color="auto" w:fill="FFFFFF" w:themeFill="background1"/>
        </w:rPr>
        <w:t>招 标 文 件</w:t>
      </w:r>
    </w:p>
    <w:p>
      <w:pPr>
        <w:spacing w:line="360" w:lineRule="auto"/>
        <w:jc w:val="center"/>
        <w:rPr>
          <w:rFonts w:ascii="宋体" w:hAnsi="宋体"/>
          <w:b/>
          <w:color w:val="auto"/>
          <w:sz w:val="44"/>
          <w:szCs w:val="44"/>
          <w:highlight w:val="none"/>
          <w:shd w:val="clear" w:color="auto" w:fill="FFFFFF" w:themeFill="background1"/>
        </w:rPr>
      </w:pPr>
      <w:bookmarkStart w:id="23" w:name="_GoBack"/>
      <w:bookmarkEnd w:id="23"/>
    </w:p>
    <w:p>
      <w:pPr>
        <w:spacing w:line="360" w:lineRule="auto"/>
        <w:jc w:val="center"/>
        <w:rPr>
          <w:rFonts w:ascii="宋体" w:hAnsi="宋体"/>
          <w:b/>
          <w:color w:val="auto"/>
          <w:sz w:val="44"/>
          <w:szCs w:val="44"/>
          <w:highlight w:val="none"/>
          <w:shd w:val="clear" w:color="auto" w:fill="FFFFFF" w:themeFill="background1"/>
        </w:rPr>
      </w:pPr>
    </w:p>
    <w:p>
      <w:pPr>
        <w:spacing w:line="360" w:lineRule="auto"/>
        <w:rPr>
          <w:rFonts w:ascii="宋体" w:hAnsi="宋体"/>
          <w:b/>
          <w:color w:val="auto"/>
          <w:sz w:val="44"/>
          <w:szCs w:val="44"/>
          <w:highlight w:val="none"/>
          <w:shd w:val="clear" w:color="auto" w:fill="FFFFFF" w:themeFill="background1"/>
        </w:rPr>
      </w:pPr>
    </w:p>
    <w:p>
      <w:pPr>
        <w:spacing w:line="360" w:lineRule="auto"/>
        <w:ind w:left="2952" w:leftChars="703" w:hanging="1476" w:hangingChars="525"/>
        <w:rPr>
          <w:rFonts w:ascii="宋体" w:hAnsi="宋体" w:cs="宋体"/>
          <w:b/>
          <w:color w:val="auto"/>
          <w:kern w:val="0"/>
          <w:sz w:val="28"/>
          <w:szCs w:val="28"/>
          <w:highlight w:val="none"/>
          <w:shd w:val="clear" w:color="auto" w:fill="FFFFFF" w:themeFill="background1"/>
        </w:rPr>
      </w:pPr>
    </w:p>
    <w:p>
      <w:pPr>
        <w:spacing w:line="360" w:lineRule="auto"/>
        <w:ind w:firstLine="562" w:firstLineChars="200"/>
        <w:rPr>
          <w:rFonts w:hint="eastAsia" w:ascii="宋体" w:hAnsi="宋体" w:cs="宋体"/>
          <w:b/>
          <w:color w:val="auto"/>
          <w:kern w:val="0"/>
          <w:sz w:val="28"/>
          <w:szCs w:val="28"/>
          <w:highlight w:val="none"/>
          <w:shd w:val="clear" w:color="auto" w:fill="FFFFFF" w:themeFill="background1"/>
          <w:lang w:eastAsia="zh-CN"/>
        </w:rPr>
      </w:pPr>
      <w:r>
        <w:rPr>
          <w:rFonts w:hint="eastAsia" w:ascii="宋体" w:hAnsi="宋体" w:cs="宋体"/>
          <w:b/>
          <w:color w:val="auto"/>
          <w:kern w:val="0"/>
          <w:sz w:val="28"/>
          <w:szCs w:val="28"/>
          <w:highlight w:val="none"/>
          <w:shd w:val="clear" w:color="auto" w:fill="FFFFFF" w:themeFill="background1"/>
        </w:rPr>
        <w:t>项目名称：</w:t>
      </w:r>
      <w:r>
        <w:rPr>
          <w:rFonts w:hint="eastAsia" w:ascii="宋体" w:hAnsi="宋体" w:cs="宋体"/>
          <w:b/>
          <w:color w:val="auto"/>
          <w:kern w:val="0"/>
          <w:sz w:val="28"/>
          <w:szCs w:val="28"/>
          <w:highlight w:val="none"/>
          <w:shd w:val="clear" w:color="auto" w:fill="FFFFFF" w:themeFill="background1"/>
          <w:lang w:eastAsia="zh-CN"/>
        </w:rPr>
        <w:t>西安电子科技大学北校区附小北教学楼加固改造工程</w:t>
      </w:r>
    </w:p>
    <w:p>
      <w:pPr>
        <w:spacing w:line="360" w:lineRule="auto"/>
        <w:ind w:firstLine="562" w:firstLineChars="200"/>
        <w:rPr>
          <w:rFonts w:hint="eastAsia" w:ascii="宋体" w:hAnsi="宋体" w:cs="宋体"/>
          <w:b/>
          <w:color w:val="auto"/>
          <w:kern w:val="0"/>
          <w:sz w:val="28"/>
          <w:szCs w:val="28"/>
          <w:highlight w:val="none"/>
          <w:shd w:val="clear" w:color="auto" w:fill="FFFFFF" w:themeFill="background1"/>
          <w:lang w:eastAsia="zh-CN"/>
        </w:rPr>
      </w:pPr>
      <w:r>
        <w:rPr>
          <w:rFonts w:hint="eastAsia" w:ascii="宋体" w:hAnsi="宋体" w:cs="宋体"/>
          <w:b/>
          <w:color w:val="auto"/>
          <w:kern w:val="0"/>
          <w:sz w:val="28"/>
          <w:szCs w:val="28"/>
          <w:highlight w:val="none"/>
          <w:shd w:val="clear" w:color="auto" w:fill="FFFFFF" w:themeFill="background1"/>
        </w:rPr>
        <w:t>项目编号：</w:t>
      </w:r>
      <w:r>
        <w:rPr>
          <w:rFonts w:hint="eastAsia" w:ascii="宋体" w:hAnsi="宋体" w:cs="宋体"/>
          <w:b/>
          <w:color w:val="auto"/>
          <w:kern w:val="0"/>
          <w:sz w:val="28"/>
          <w:szCs w:val="28"/>
          <w:highlight w:val="none"/>
          <w:shd w:val="clear" w:color="auto" w:fill="FFFFFF" w:themeFill="background1"/>
          <w:lang w:eastAsia="zh-CN"/>
        </w:rPr>
        <w:t>0617-2213GZ1113（XDG22022D）</w:t>
      </w:r>
    </w:p>
    <w:p>
      <w:pPr>
        <w:spacing w:line="360" w:lineRule="auto"/>
        <w:ind w:firstLine="562" w:firstLineChars="200"/>
        <w:rPr>
          <w:rFonts w:hint="eastAsia" w:ascii="宋体" w:hAnsi="宋体" w:cs="宋体"/>
          <w:b/>
          <w:color w:val="auto"/>
          <w:kern w:val="0"/>
          <w:sz w:val="28"/>
          <w:szCs w:val="28"/>
          <w:highlight w:val="none"/>
          <w:shd w:val="clear" w:color="auto" w:fill="FFFFFF" w:themeFill="background1"/>
          <w:lang w:eastAsia="zh-CN"/>
        </w:rPr>
      </w:pPr>
      <w:r>
        <w:rPr>
          <w:rFonts w:hint="eastAsia" w:ascii="宋体" w:hAnsi="宋体" w:cs="宋体"/>
          <w:b/>
          <w:color w:val="auto"/>
          <w:kern w:val="0"/>
          <w:sz w:val="28"/>
          <w:szCs w:val="28"/>
          <w:highlight w:val="none"/>
          <w:shd w:val="clear" w:color="auto" w:fill="FFFFFF" w:themeFill="background1"/>
        </w:rPr>
        <w:t>采 购 人：</w:t>
      </w:r>
      <w:r>
        <w:rPr>
          <w:rFonts w:hint="eastAsia" w:ascii="宋体" w:hAnsi="宋体" w:cs="宋体"/>
          <w:b/>
          <w:color w:val="auto"/>
          <w:kern w:val="0"/>
          <w:sz w:val="28"/>
          <w:szCs w:val="28"/>
          <w:highlight w:val="none"/>
          <w:shd w:val="clear" w:color="auto" w:fill="FFFFFF" w:themeFill="background1"/>
          <w:lang w:eastAsia="zh-CN"/>
        </w:rPr>
        <w:t>西安电子科技大学</w:t>
      </w:r>
    </w:p>
    <w:p>
      <w:pPr>
        <w:spacing w:line="360" w:lineRule="auto"/>
        <w:ind w:firstLine="562" w:firstLineChars="200"/>
        <w:rPr>
          <w:rFonts w:hint="eastAsia" w:ascii="宋体" w:hAnsi="宋体" w:cs="宋体"/>
          <w:b/>
          <w:color w:val="auto"/>
          <w:kern w:val="0"/>
          <w:sz w:val="28"/>
          <w:szCs w:val="28"/>
          <w:highlight w:val="none"/>
          <w:shd w:val="clear" w:color="auto" w:fill="FFFFFF" w:themeFill="background1"/>
          <w:lang w:eastAsia="zh-CN"/>
        </w:rPr>
      </w:pPr>
      <w:r>
        <w:rPr>
          <w:rFonts w:hint="eastAsia" w:ascii="宋体" w:hAnsi="宋体" w:cs="宋体"/>
          <w:b/>
          <w:color w:val="auto"/>
          <w:kern w:val="0"/>
          <w:sz w:val="28"/>
          <w:szCs w:val="28"/>
          <w:highlight w:val="none"/>
          <w:shd w:val="clear" w:color="auto" w:fill="FFFFFF" w:themeFill="background1"/>
        </w:rPr>
        <w:t>招标代理机构：西北（陕西）国际招标有限公司</w:t>
      </w:r>
    </w:p>
    <w:p>
      <w:pPr>
        <w:tabs>
          <w:tab w:val="left" w:pos="525"/>
        </w:tabs>
        <w:spacing w:line="360" w:lineRule="auto"/>
        <w:ind w:left="-2" w:leftChars="-1" w:firstLine="1"/>
        <w:jc w:val="center"/>
        <w:rPr>
          <w:rFonts w:ascii="宋体" w:hAnsi="宋体" w:cs="宋体"/>
          <w:b/>
          <w:color w:val="auto"/>
          <w:kern w:val="0"/>
          <w:sz w:val="28"/>
          <w:szCs w:val="28"/>
          <w:highlight w:val="none"/>
          <w:shd w:val="clear" w:color="auto" w:fill="FFFFFF" w:themeFill="background1"/>
        </w:rPr>
      </w:pPr>
    </w:p>
    <w:p>
      <w:pPr>
        <w:tabs>
          <w:tab w:val="left" w:pos="525"/>
        </w:tabs>
        <w:spacing w:line="360" w:lineRule="auto"/>
        <w:ind w:left="-2" w:leftChars="-1" w:firstLine="1"/>
        <w:jc w:val="center"/>
        <w:rPr>
          <w:rFonts w:ascii="宋体" w:hAnsi="宋体"/>
          <w:b/>
          <w:bCs/>
          <w:color w:val="auto"/>
          <w:sz w:val="28"/>
          <w:szCs w:val="28"/>
          <w:highlight w:val="none"/>
          <w:shd w:val="clear" w:color="auto" w:fill="FFFFFF" w:themeFill="background1"/>
        </w:rPr>
      </w:pPr>
    </w:p>
    <w:p>
      <w:pPr>
        <w:tabs>
          <w:tab w:val="left" w:pos="525"/>
        </w:tabs>
        <w:spacing w:line="360" w:lineRule="auto"/>
        <w:ind w:left="-2" w:leftChars="-1" w:firstLine="1"/>
        <w:jc w:val="center"/>
        <w:rPr>
          <w:rFonts w:ascii="宋体" w:hAnsi="宋体"/>
          <w:b/>
          <w:bCs/>
          <w:color w:val="auto"/>
          <w:sz w:val="28"/>
          <w:szCs w:val="28"/>
          <w:highlight w:val="none"/>
          <w:shd w:val="clear" w:color="auto" w:fill="FFFFFF" w:themeFill="background1"/>
        </w:rPr>
      </w:pPr>
    </w:p>
    <w:p>
      <w:pPr>
        <w:tabs>
          <w:tab w:val="left" w:pos="525"/>
        </w:tabs>
        <w:spacing w:line="360" w:lineRule="auto"/>
        <w:rPr>
          <w:rFonts w:ascii="宋体" w:hAnsi="宋体"/>
          <w:b/>
          <w:bCs/>
          <w:color w:val="auto"/>
          <w:sz w:val="28"/>
          <w:szCs w:val="28"/>
          <w:highlight w:val="none"/>
          <w:shd w:val="clear" w:color="auto" w:fill="FFFFFF" w:themeFill="background1"/>
        </w:rPr>
      </w:pPr>
    </w:p>
    <w:p>
      <w:pPr>
        <w:tabs>
          <w:tab w:val="left" w:pos="525"/>
        </w:tabs>
        <w:spacing w:line="360" w:lineRule="auto"/>
        <w:ind w:left="-2" w:leftChars="-1" w:firstLine="1"/>
        <w:jc w:val="center"/>
        <w:rPr>
          <w:rFonts w:hint="eastAsia" w:ascii="宋体" w:hAnsi="宋体"/>
          <w:b/>
          <w:bCs/>
          <w:color w:val="auto"/>
          <w:sz w:val="28"/>
          <w:szCs w:val="28"/>
          <w:highlight w:val="none"/>
          <w:shd w:val="clear" w:color="auto" w:fill="FFFFFF" w:themeFill="background1"/>
        </w:rPr>
        <w:sectPr>
          <w:headerReference r:id="rId3" w:type="default"/>
          <w:footerReference r:id="rId4" w:type="default"/>
          <w:footerReference r:id="rId5" w:type="even"/>
          <w:pgSz w:w="11907" w:h="16840"/>
          <w:pgMar w:top="1418" w:right="1418" w:bottom="1418" w:left="1588" w:header="851" w:footer="992" w:gutter="0"/>
          <w:pgNumType w:start="0"/>
          <w:cols w:space="720" w:num="1"/>
          <w:titlePg/>
          <w:docGrid w:linePitch="312" w:charSpace="0"/>
        </w:sectPr>
      </w:pPr>
      <w:r>
        <w:rPr>
          <w:rFonts w:hint="eastAsia" w:ascii="宋体" w:hAnsi="宋体"/>
          <w:b/>
          <w:bCs/>
          <w:color w:val="auto"/>
          <w:sz w:val="28"/>
          <w:szCs w:val="28"/>
          <w:highlight w:val="none"/>
          <w:shd w:val="clear" w:color="auto" w:fill="FFFFFF" w:themeFill="background1"/>
        </w:rPr>
        <w:t>二○二</w:t>
      </w:r>
      <w:r>
        <w:rPr>
          <w:rFonts w:hint="eastAsia" w:ascii="宋体" w:hAnsi="宋体"/>
          <w:b/>
          <w:bCs/>
          <w:color w:val="auto"/>
          <w:sz w:val="28"/>
          <w:szCs w:val="28"/>
          <w:highlight w:val="none"/>
          <w:shd w:val="clear" w:color="auto" w:fill="FFFFFF" w:themeFill="background1"/>
          <w:lang w:val="en-US" w:eastAsia="zh-CN"/>
        </w:rPr>
        <w:t>二</w:t>
      </w:r>
      <w:r>
        <w:rPr>
          <w:rFonts w:hint="eastAsia" w:ascii="宋体" w:hAnsi="宋体"/>
          <w:b/>
          <w:bCs/>
          <w:color w:val="auto"/>
          <w:sz w:val="28"/>
          <w:szCs w:val="28"/>
          <w:highlight w:val="none"/>
          <w:shd w:val="clear" w:color="auto" w:fill="FFFFFF" w:themeFill="background1"/>
        </w:rPr>
        <w:t xml:space="preserve"> 年 </w:t>
      </w:r>
      <w:r>
        <w:rPr>
          <w:rFonts w:hint="eastAsia" w:ascii="宋体" w:hAnsi="宋体"/>
          <w:b/>
          <w:bCs/>
          <w:color w:val="auto"/>
          <w:sz w:val="28"/>
          <w:szCs w:val="28"/>
          <w:highlight w:val="none"/>
          <w:shd w:val="clear" w:color="auto" w:fill="FFFFFF" w:themeFill="background1"/>
          <w:lang w:val="en-US" w:eastAsia="zh-CN"/>
        </w:rPr>
        <w:t>六</w:t>
      </w:r>
      <w:r>
        <w:rPr>
          <w:rFonts w:hint="eastAsia" w:ascii="宋体" w:hAnsi="宋体"/>
          <w:b/>
          <w:bCs/>
          <w:color w:val="auto"/>
          <w:sz w:val="28"/>
          <w:szCs w:val="28"/>
          <w:highlight w:val="none"/>
          <w:shd w:val="clear" w:color="auto" w:fill="FFFFFF" w:themeFill="background1"/>
        </w:rPr>
        <w:t xml:space="preserve"> 月</w:t>
      </w:r>
    </w:p>
    <w:p>
      <w:pPr>
        <w:pStyle w:val="35"/>
        <w:rPr>
          <w:color w:val="auto"/>
          <w:highlight w:val="none"/>
        </w:rPr>
      </w:pPr>
    </w:p>
    <w:p>
      <w:pPr>
        <w:widowControl/>
        <w:jc w:val="left"/>
        <w:rPr>
          <w:rFonts w:ascii="宋体" w:hAnsi="宋体"/>
          <w:b/>
          <w:bCs/>
          <w:color w:val="auto"/>
          <w:sz w:val="28"/>
          <w:szCs w:val="28"/>
          <w:highlight w:val="none"/>
          <w:shd w:val="clear" w:color="auto" w:fill="FFFFFF" w:themeFill="background1"/>
        </w:rPr>
        <w:sectPr>
          <w:pgSz w:w="11907" w:h="16840"/>
          <w:pgMar w:top="1418" w:right="1418" w:bottom="1418" w:left="1588" w:header="851" w:footer="992" w:gutter="0"/>
          <w:pgNumType w:start="0"/>
          <w:cols w:space="720" w:num="1"/>
          <w:titlePg/>
          <w:docGrid w:linePitch="312" w:charSpace="0"/>
        </w:sectPr>
      </w:pPr>
      <w:r>
        <w:rPr>
          <w:rFonts w:ascii="宋体" w:hAnsi="宋体"/>
          <w:b/>
          <w:bCs/>
          <w:color w:val="auto"/>
          <w:sz w:val="28"/>
          <w:szCs w:val="28"/>
          <w:highlight w:val="none"/>
          <w:shd w:val="clear" w:color="auto" w:fill="FFFFFF" w:themeFill="background1"/>
        </w:rPr>
        <w:br w:type="page"/>
      </w:r>
    </w:p>
    <w:p>
      <w:pPr>
        <w:widowControl/>
        <w:jc w:val="left"/>
        <w:rPr>
          <w:rFonts w:ascii="宋体" w:hAnsi="宋体"/>
          <w:b/>
          <w:bCs/>
          <w:color w:val="auto"/>
          <w:sz w:val="28"/>
          <w:szCs w:val="28"/>
          <w:highlight w:val="none"/>
          <w:shd w:val="clear" w:color="auto" w:fill="FFFFFF" w:themeFill="background1"/>
        </w:rPr>
      </w:pPr>
    </w:p>
    <w:p>
      <w:pPr>
        <w:spacing w:before="240" w:beforeLines="100" w:after="240" w:afterLines="100" w:line="480" w:lineRule="auto"/>
        <w:ind w:left="-2" w:leftChars="-1"/>
        <w:jc w:val="center"/>
        <w:rPr>
          <w:rFonts w:ascii="宋体" w:hAnsi="宋体"/>
          <w:b/>
          <w:bCs/>
          <w:color w:val="auto"/>
          <w:sz w:val="32"/>
          <w:szCs w:val="32"/>
          <w:highlight w:val="none"/>
          <w:shd w:val="clear" w:color="auto" w:fill="FFFFFF" w:themeFill="background1"/>
        </w:rPr>
      </w:pPr>
      <w:r>
        <w:rPr>
          <w:rFonts w:hint="eastAsia" w:ascii="宋体" w:hAnsi="宋体"/>
          <w:b/>
          <w:bCs/>
          <w:color w:val="auto"/>
          <w:sz w:val="32"/>
          <w:szCs w:val="32"/>
          <w:highlight w:val="none"/>
          <w:shd w:val="clear" w:color="auto" w:fill="FFFFFF" w:themeFill="background1"/>
        </w:rPr>
        <w:t>目  录</w:t>
      </w:r>
    </w:p>
    <w:p>
      <w:pPr>
        <w:pStyle w:val="39"/>
        <w:tabs>
          <w:tab w:val="right" w:leader="dot" w:pos="8891"/>
        </w:tabs>
        <w:spacing w:line="360" w:lineRule="auto"/>
        <w:rPr>
          <w:rFonts w:asciiTheme="minorHAnsi" w:hAnsiTheme="minorHAnsi" w:cstheme="minorBidi"/>
          <w:color w:val="auto"/>
          <w:szCs w:val="22"/>
          <w:highlight w:val="none"/>
        </w:rPr>
      </w:pPr>
      <w:r>
        <w:rPr>
          <w:rFonts w:hint="eastAsia" w:cs="宋体" w:asciiTheme="minorEastAsia" w:hAnsiTheme="minorEastAsia"/>
          <w:color w:val="auto"/>
          <w:sz w:val="24"/>
          <w:szCs w:val="24"/>
          <w:highlight w:val="none"/>
          <w:shd w:val="clear" w:color="auto" w:fill="FFFFFF" w:themeFill="background1"/>
        </w:rPr>
        <w:fldChar w:fldCharType="begin"/>
      </w:r>
      <w:r>
        <w:rPr>
          <w:rStyle w:val="66"/>
          <w:rFonts w:hint="eastAsia" w:cs="宋体" w:asciiTheme="minorEastAsia" w:hAnsiTheme="minorEastAsia"/>
          <w:color w:val="auto"/>
          <w:sz w:val="24"/>
          <w:szCs w:val="24"/>
          <w:highlight w:val="none"/>
          <w:shd w:val="clear" w:color="auto" w:fill="FFFFFF" w:themeFill="background1"/>
        </w:rPr>
        <w:instrText xml:space="preserve"> TOC \o "1-1" \h \z \u </w:instrText>
      </w:r>
      <w:r>
        <w:rPr>
          <w:rFonts w:hint="eastAsia" w:cs="宋体" w:asciiTheme="minorEastAsia" w:hAnsiTheme="minorEastAsia"/>
          <w:color w:val="auto"/>
          <w:sz w:val="24"/>
          <w:szCs w:val="24"/>
          <w:highlight w:val="none"/>
          <w:shd w:val="clear" w:color="auto" w:fill="FFFFFF" w:themeFill="background1"/>
        </w:rPr>
        <w:fldChar w:fldCharType="separate"/>
      </w:r>
      <w:r>
        <w:rPr>
          <w:color w:val="auto"/>
          <w:highlight w:val="none"/>
        </w:rPr>
        <w:fldChar w:fldCharType="begin"/>
      </w:r>
      <w:r>
        <w:rPr>
          <w:color w:val="auto"/>
          <w:highlight w:val="none"/>
        </w:rPr>
        <w:instrText xml:space="preserve"> HYPERLINK \l "_Toc78797134" </w:instrText>
      </w:r>
      <w:r>
        <w:rPr>
          <w:color w:val="auto"/>
          <w:highlight w:val="none"/>
        </w:rPr>
        <w:fldChar w:fldCharType="separate"/>
      </w:r>
      <w:r>
        <w:rPr>
          <w:rStyle w:val="66"/>
          <w:rFonts w:hint="eastAsia" w:ascii="宋体" w:hAnsi="宋体"/>
          <w:b/>
          <w:color w:val="auto"/>
          <w:highlight w:val="none"/>
          <w:shd w:val="clear" w:color="auto" w:fill="FFFFFF" w:themeFill="background1"/>
        </w:rPr>
        <w:t>第一章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招标公告</w:t>
      </w:r>
      <w:r>
        <w:rPr>
          <w:color w:val="auto"/>
          <w:highlight w:val="none"/>
        </w:rPr>
        <w:tab/>
      </w:r>
      <w:r>
        <w:rPr>
          <w:color w:val="auto"/>
          <w:highlight w:val="none"/>
        </w:rPr>
        <w:fldChar w:fldCharType="begin"/>
      </w:r>
      <w:r>
        <w:rPr>
          <w:color w:val="auto"/>
          <w:highlight w:val="none"/>
        </w:rPr>
        <w:instrText xml:space="preserve"> PAGEREF _Toc78797134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"_Toc78797135" </w:instrText>
      </w:r>
      <w:r>
        <w:rPr>
          <w:color w:val="auto"/>
          <w:highlight w:val="none"/>
        </w:rPr>
        <w:fldChar w:fldCharType="separate"/>
      </w:r>
      <w:r>
        <w:rPr>
          <w:rStyle w:val="66"/>
          <w:rFonts w:hint="eastAsia" w:ascii="宋体" w:hAnsi="宋体"/>
          <w:b/>
          <w:color w:val="auto"/>
          <w:highlight w:val="none"/>
          <w:shd w:val="clear" w:color="auto" w:fill="FFFFFF" w:themeFill="background1"/>
        </w:rPr>
        <w:t>第二章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投标人须知及前附表</w:t>
      </w:r>
      <w:r>
        <w:rPr>
          <w:color w:val="auto"/>
          <w:highlight w:val="none"/>
        </w:rPr>
        <w:tab/>
      </w:r>
      <w:r>
        <w:rPr>
          <w:color w:val="auto"/>
          <w:highlight w:val="none"/>
        </w:rPr>
        <w:fldChar w:fldCharType="begin"/>
      </w:r>
      <w:r>
        <w:rPr>
          <w:color w:val="auto"/>
          <w:highlight w:val="none"/>
        </w:rPr>
        <w:instrText xml:space="preserve"> PAGEREF _Toc78797135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"_Toc78797136" </w:instrText>
      </w:r>
      <w:r>
        <w:rPr>
          <w:color w:val="auto"/>
          <w:highlight w:val="none"/>
        </w:rPr>
        <w:fldChar w:fldCharType="separate"/>
      </w:r>
      <w:r>
        <w:rPr>
          <w:rStyle w:val="66"/>
          <w:rFonts w:hint="eastAsia" w:ascii="宋体" w:hAnsi="宋体"/>
          <w:b/>
          <w:color w:val="auto"/>
          <w:highlight w:val="none"/>
          <w:shd w:val="clear" w:color="auto" w:fill="FFFFFF" w:themeFill="background1"/>
        </w:rPr>
        <w:t>第三章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合同通用条款</w:t>
      </w:r>
      <w:r>
        <w:rPr>
          <w:color w:val="auto"/>
          <w:highlight w:val="none"/>
        </w:rPr>
        <w:tab/>
      </w:r>
      <w:r>
        <w:rPr>
          <w:color w:val="auto"/>
          <w:highlight w:val="none"/>
        </w:rPr>
        <w:fldChar w:fldCharType="begin"/>
      </w:r>
      <w:r>
        <w:rPr>
          <w:color w:val="auto"/>
          <w:highlight w:val="none"/>
        </w:rPr>
        <w:instrText xml:space="preserve"> PAGEREF _Toc78797136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"_Toc78797137" </w:instrText>
      </w:r>
      <w:r>
        <w:rPr>
          <w:color w:val="auto"/>
          <w:highlight w:val="none"/>
        </w:rPr>
        <w:fldChar w:fldCharType="separate"/>
      </w:r>
      <w:r>
        <w:rPr>
          <w:rStyle w:val="66"/>
          <w:rFonts w:hint="eastAsia" w:ascii="宋体" w:hAnsi="宋体"/>
          <w:b/>
          <w:color w:val="auto"/>
          <w:highlight w:val="none"/>
          <w:shd w:val="clear" w:color="auto" w:fill="FFFFFF" w:themeFill="background1"/>
        </w:rPr>
        <w:t>第四章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合同专用条款</w:t>
      </w:r>
      <w:r>
        <w:rPr>
          <w:color w:val="auto"/>
          <w:highlight w:val="none"/>
        </w:rPr>
        <w:tab/>
      </w:r>
      <w:r>
        <w:rPr>
          <w:color w:val="auto"/>
          <w:highlight w:val="none"/>
        </w:rPr>
        <w:fldChar w:fldCharType="begin"/>
      </w:r>
      <w:r>
        <w:rPr>
          <w:color w:val="auto"/>
          <w:highlight w:val="none"/>
        </w:rPr>
        <w:instrText xml:space="preserve"> PAGEREF _Toc78797137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"_Toc78797138" </w:instrText>
      </w:r>
      <w:r>
        <w:rPr>
          <w:color w:val="auto"/>
          <w:highlight w:val="none"/>
        </w:rPr>
        <w:fldChar w:fldCharType="separate"/>
      </w:r>
      <w:r>
        <w:rPr>
          <w:rStyle w:val="66"/>
          <w:rFonts w:hint="eastAsia" w:ascii="宋体" w:hAnsi="宋体"/>
          <w:b/>
          <w:color w:val="auto"/>
          <w:highlight w:val="none"/>
          <w:shd w:val="clear" w:color="auto" w:fill="FFFFFF" w:themeFill="background1"/>
        </w:rPr>
        <w:t>第五章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合同格式</w:t>
      </w:r>
      <w:r>
        <w:rPr>
          <w:color w:val="auto"/>
          <w:highlight w:val="none"/>
        </w:rPr>
        <w:tab/>
      </w:r>
      <w:r>
        <w:rPr>
          <w:color w:val="auto"/>
          <w:highlight w:val="none"/>
        </w:rPr>
        <w:fldChar w:fldCharType="begin"/>
      </w:r>
      <w:r>
        <w:rPr>
          <w:color w:val="auto"/>
          <w:highlight w:val="none"/>
        </w:rPr>
        <w:instrText xml:space="preserve"> PAGEREF _Toc78797138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"_Toc78797139" </w:instrText>
      </w:r>
      <w:r>
        <w:rPr>
          <w:color w:val="auto"/>
          <w:highlight w:val="none"/>
        </w:rPr>
        <w:fldChar w:fldCharType="separate"/>
      </w:r>
      <w:r>
        <w:rPr>
          <w:rStyle w:val="66"/>
          <w:rFonts w:hint="eastAsia" w:ascii="宋体" w:hAnsi="宋体"/>
          <w:b/>
          <w:color w:val="auto"/>
          <w:highlight w:val="none"/>
          <w:shd w:val="clear" w:color="auto" w:fill="FFFFFF" w:themeFill="background1"/>
        </w:rPr>
        <w:t>第六章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工程量清单、图纸（电子版）</w:t>
      </w:r>
      <w:r>
        <w:rPr>
          <w:color w:val="auto"/>
          <w:highlight w:val="none"/>
        </w:rPr>
        <w:tab/>
      </w:r>
      <w:r>
        <w:rPr>
          <w:color w:val="auto"/>
          <w:highlight w:val="none"/>
        </w:rPr>
        <w:fldChar w:fldCharType="begin"/>
      </w:r>
      <w:r>
        <w:rPr>
          <w:color w:val="auto"/>
          <w:highlight w:val="none"/>
        </w:rPr>
        <w:instrText xml:space="preserve"> PAGEREF _Toc78797139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"_Toc78797140" </w:instrText>
      </w:r>
      <w:r>
        <w:rPr>
          <w:color w:val="auto"/>
          <w:highlight w:val="none"/>
        </w:rPr>
        <w:fldChar w:fldCharType="separate"/>
      </w:r>
      <w:r>
        <w:rPr>
          <w:rStyle w:val="66"/>
          <w:rFonts w:hint="eastAsia" w:ascii="宋体" w:hAnsi="宋体"/>
          <w:b/>
          <w:color w:val="auto"/>
          <w:highlight w:val="none"/>
          <w:shd w:val="clear" w:color="auto" w:fill="FFFFFF" w:themeFill="background1"/>
        </w:rPr>
        <w:t>第七章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投标文件格式</w:t>
      </w:r>
      <w:r>
        <w:rPr>
          <w:color w:val="auto"/>
          <w:highlight w:val="none"/>
        </w:rPr>
        <w:tab/>
      </w:r>
      <w:r>
        <w:rPr>
          <w:color w:val="auto"/>
          <w:highlight w:val="none"/>
        </w:rPr>
        <w:fldChar w:fldCharType="begin"/>
      </w:r>
      <w:r>
        <w:rPr>
          <w:color w:val="auto"/>
          <w:highlight w:val="none"/>
        </w:rPr>
        <w:instrText xml:space="preserve"> PAGEREF _Toc78797140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"_Toc78797141" </w:instrText>
      </w:r>
      <w:r>
        <w:rPr>
          <w:color w:val="auto"/>
          <w:highlight w:val="none"/>
        </w:rPr>
        <w:fldChar w:fldCharType="separate"/>
      </w:r>
      <w:r>
        <w:rPr>
          <w:rStyle w:val="66"/>
          <w:rFonts w:hint="eastAsia" w:ascii="宋体" w:hAnsi="宋体"/>
          <w:b/>
          <w:color w:val="auto"/>
          <w:highlight w:val="none"/>
          <w:shd w:val="clear" w:color="auto" w:fill="FFFFFF" w:themeFill="background1"/>
        </w:rPr>
        <w:t>第八章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招标内容</w:t>
      </w:r>
      <w:r>
        <w:rPr>
          <w:color w:val="auto"/>
          <w:highlight w:val="none"/>
        </w:rPr>
        <w:tab/>
      </w:r>
      <w:r>
        <w:rPr>
          <w:color w:val="auto"/>
          <w:highlight w:val="none"/>
        </w:rPr>
        <w:fldChar w:fldCharType="begin"/>
      </w:r>
      <w:r>
        <w:rPr>
          <w:color w:val="auto"/>
          <w:highlight w:val="none"/>
        </w:rPr>
        <w:instrText xml:space="preserve"> PAGEREF _Toc78797141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39"/>
        <w:tabs>
          <w:tab w:val="right" w:leader="dot" w:pos="8891"/>
        </w:tabs>
        <w:spacing w:line="360" w:lineRule="auto"/>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"_Toc78797142" </w:instrText>
      </w:r>
      <w:r>
        <w:rPr>
          <w:color w:val="auto"/>
          <w:highlight w:val="none"/>
        </w:rPr>
        <w:fldChar w:fldCharType="separate"/>
      </w:r>
      <w:r>
        <w:rPr>
          <w:rStyle w:val="66"/>
          <w:rFonts w:hint="eastAsia" w:ascii="宋体" w:hAnsi="宋体"/>
          <w:b/>
          <w:color w:val="auto"/>
          <w:highlight w:val="none"/>
          <w:shd w:val="clear" w:color="auto" w:fill="FFFFFF" w:themeFill="background1"/>
        </w:rPr>
        <w:t>第八章</w:t>
      </w:r>
      <w:r>
        <w:rPr>
          <w:rStyle w:val="66"/>
          <w:rFonts w:ascii="宋体" w:hAnsi="宋体"/>
          <w:b/>
          <w:color w:val="auto"/>
          <w:highlight w:val="none"/>
          <w:shd w:val="clear" w:color="auto" w:fill="FFFFFF" w:themeFill="background1"/>
        </w:rPr>
        <w:t xml:space="preserve">  </w:t>
      </w:r>
      <w:r>
        <w:rPr>
          <w:rStyle w:val="66"/>
          <w:rFonts w:hint="eastAsia" w:ascii="宋体" w:hAnsi="宋体"/>
          <w:b/>
          <w:color w:val="auto"/>
          <w:highlight w:val="none"/>
          <w:shd w:val="clear" w:color="auto" w:fill="FFFFFF" w:themeFill="background1"/>
        </w:rPr>
        <w:t>评标方法</w:t>
      </w:r>
      <w:r>
        <w:rPr>
          <w:color w:val="auto"/>
          <w:highlight w:val="none"/>
        </w:rPr>
        <w:tab/>
      </w:r>
      <w:r>
        <w:rPr>
          <w:color w:val="auto"/>
          <w:highlight w:val="none"/>
        </w:rPr>
        <w:fldChar w:fldCharType="begin"/>
      </w:r>
      <w:r>
        <w:rPr>
          <w:color w:val="auto"/>
          <w:highlight w:val="none"/>
        </w:rPr>
        <w:instrText xml:space="preserve"> PAGEREF _Toc78797142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tabs>
          <w:tab w:val="left" w:pos="525"/>
        </w:tabs>
        <w:spacing w:line="480" w:lineRule="auto"/>
        <w:ind w:left="-2" w:leftChars="-1" w:firstLine="1"/>
        <w:jc w:val="center"/>
        <w:rPr>
          <w:rFonts w:ascii="宋体" w:hAnsi="宋体"/>
          <w:b/>
          <w:bCs/>
          <w:color w:val="auto"/>
          <w:sz w:val="28"/>
          <w:szCs w:val="28"/>
          <w:highlight w:val="none"/>
          <w:shd w:val="clear" w:color="auto" w:fill="FFFFFF" w:themeFill="background1"/>
        </w:rPr>
        <w:sectPr>
          <w:headerReference r:id="rId6" w:type="first"/>
          <w:pgSz w:w="11907" w:h="16840"/>
          <w:pgMar w:top="1418" w:right="1418" w:bottom="1418" w:left="1588" w:header="851" w:footer="992" w:gutter="0"/>
          <w:pgNumType w:start="0"/>
          <w:cols w:space="720" w:num="1"/>
          <w:titlePg/>
          <w:docGrid w:linePitch="312" w:charSpace="0"/>
        </w:sectPr>
      </w:pPr>
      <w:r>
        <w:rPr>
          <w:rFonts w:hint="eastAsia" w:cs="宋体" w:asciiTheme="minorEastAsia" w:hAnsiTheme="minorEastAsia"/>
          <w:color w:val="auto"/>
          <w:sz w:val="24"/>
          <w:szCs w:val="24"/>
          <w:highlight w:val="none"/>
          <w:shd w:val="clear" w:color="auto" w:fill="FFFFFF" w:themeFill="background1"/>
        </w:rPr>
        <w:fldChar w:fldCharType="end"/>
      </w:r>
    </w:p>
    <w:p>
      <w:pPr>
        <w:spacing w:before="240" w:beforeLines="100" w:line="360" w:lineRule="auto"/>
        <w:jc w:val="center"/>
        <w:outlineLvl w:val="0"/>
        <w:rPr>
          <w:rFonts w:ascii="宋体" w:hAnsi="宋体"/>
          <w:b/>
          <w:color w:val="auto"/>
          <w:sz w:val="32"/>
          <w:szCs w:val="32"/>
          <w:highlight w:val="none"/>
          <w:shd w:val="clear" w:color="auto" w:fill="FFFFFF" w:themeFill="background1"/>
        </w:rPr>
      </w:pPr>
      <w:bookmarkStart w:id="0" w:name="_Toc78797134"/>
      <w:r>
        <w:rPr>
          <w:rFonts w:hint="eastAsia" w:ascii="宋体" w:hAnsi="宋体"/>
          <w:b/>
          <w:color w:val="auto"/>
          <w:sz w:val="32"/>
          <w:szCs w:val="32"/>
          <w:highlight w:val="none"/>
          <w:shd w:val="clear" w:color="auto" w:fill="FFFFFF" w:themeFill="background1"/>
        </w:rPr>
        <w:t>第一章  招标公告</w:t>
      </w:r>
      <w:bookmarkEnd w:id="0"/>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tcPr>
          <w:p>
            <w:pPr>
              <w:spacing w:line="460" w:lineRule="exact"/>
              <w:ind w:firstLine="422" w:firstLineChars="200"/>
              <w:rPr>
                <w:rFonts w:ascii="宋体" w:hAnsi="宋体"/>
                <w:b/>
                <w:color w:val="auto"/>
                <w:kern w:val="0"/>
                <w:highlight w:val="none"/>
                <w:u w:val="single"/>
              </w:rPr>
            </w:pPr>
            <w:r>
              <w:rPr>
                <w:rFonts w:hint="eastAsia" w:ascii="宋体" w:hAnsi="宋体"/>
                <w:b/>
                <w:color w:val="auto"/>
                <w:kern w:val="0"/>
                <w:highlight w:val="none"/>
                <w:u w:val="single"/>
                <w:lang w:eastAsia="zh-CN"/>
              </w:rPr>
              <w:t>西安电子科技大学北校区附小北教学楼加固改造工程</w:t>
            </w:r>
            <w:r>
              <w:rPr>
                <w:rFonts w:hint="eastAsia" w:ascii="宋体" w:hAnsi="宋体"/>
                <w:b/>
                <w:color w:val="auto"/>
                <w:kern w:val="0"/>
                <w:highlight w:val="none"/>
              </w:rPr>
              <w:t>招标项目的潜在供应商应在</w:t>
            </w:r>
            <w:r>
              <w:rPr>
                <w:rFonts w:hint="eastAsia" w:ascii="宋体" w:hAnsi="宋体"/>
                <w:b/>
                <w:color w:val="auto"/>
                <w:kern w:val="0"/>
                <w:highlight w:val="none"/>
                <w:u w:val="single"/>
              </w:rPr>
              <w:t>西安市南二环西段58号成长大厦10层标书发售处</w:t>
            </w:r>
            <w:r>
              <w:rPr>
                <w:rFonts w:hint="eastAsia" w:ascii="宋体" w:hAnsi="宋体"/>
                <w:b/>
                <w:color w:val="auto"/>
                <w:kern w:val="0"/>
                <w:highlight w:val="none"/>
              </w:rPr>
              <w:t>获取招标文件，并于202</w:t>
            </w:r>
            <w:r>
              <w:rPr>
                <w:rFonts w:hint="eastAsia" w:ascii="宋体" w:hAnsi="宋体"/>
                <w:b/>
                <w:color w:val="auto"/>
                <w:kern w:val="0"/>
                <w:highlight w:val="none"/>
                <w:lang w:val="en-US" w:eastAsia="zh-CN"/>
              </w:rPr>
              <w:t>2</w:t>
            </w:r>
            <w:r>
              <w:rPr>
                <w:rFonts w:hint="eastAsia" w:ascii="宋体" w:hAnsi="宋体"/>
                <w:b/>
                <w:color w:val="auto"/>
                <w:kern w:val="0"/>
                <w:highlight w:val="none"/>
              </w:rPr>
              <w:t>年</w:t>
            </w:r>
            <w:r>
              <w:rPr>
                <w:rFonts w:hint="eastAsia" w:ascii="宋体" w:hAnsi="宋体"/>
                <w:b/>
                <w:color w:val="auto"/>
                <w:kern w:val="0"/>
                <w:highlight w:val="none"/>
                <w:u w:val="single"/>
              </w:rPr>
              <w:t xml:space="preserve"> </w:t>
            </w:r>
            <w:r>
              <w:rPr>
                <w:rFonts w:hint="eastAsia" w:ascii="宋体" w:hAnsi="宋体"/>
                <w:b/>
                <w:color w:val="auto"/>
                <w:kern w:val="0"/>
                <w:highlight w:val="none"/>
                <w:u w:val="single"/>
                <w:lang w:val="en-US" w:eastAsia="zh-CN"/>
              </w:rPr>
              <w:t>06</w:t>
            </w:r>
            <w:r>
              <w:rPr>
                <w:rFonts w:hint="eastAsia" w:ascii="宋体" w:hAnsi="宋体"/>
                <w:b/>
                <w:color w:val="auto"/>
                <w:kern w:val="0"/>
                <w:highlight w:val="none"/>
                <w:u w:val="single"/>
              </w:rPr>
              <w:t xml:space="preserve"> </w:t>
            </w:r>
            <w:r>
              <w:rPr>
                <w:rFonts w:hint="eastAsia" w:ascii="宋体" w:hAnsi="宋体"/>
                <w:b/>
                <w:color w:val="auto"/>
                <w:kern w:val="0"/>
                <w:highlight w:val="none"/>
              </w:rPr>
              <w:t>月</w:t>
            </w:r>
            <w:r>
              <w:rPr>
                <w:rFonts w:hint="eastAsia" w:ascii="宋体" w:hAnsi="宋体"/>
                <w:b/>
                <w:color w:val="auto"/>
                <w:kern w:val="0"/>
                <w:highlight w:val="none"/>
                <w:u w:val="single"/>
              </w:rPr>
              <w:t xml:space="preserve"> </w:t>
            </w:r>
            <w:r>
              <w:rPr>
                <w:rFonts w:hint="eastAsia" w:ascii="宋体" w:hAnsi="宋体"/>
                <w:b/>
                <w:color w:val="auto"/>
                <w:kern w:val="0"/>
                <w:highlight w:val="none"/>
                <w:u w:val="single"/>
                <w:lang w:val="en-US" w:eastAsia="zh-CN"/>
              </w:rPr>
              <w:t>27</w:t>
            </w:r>
            <w:r>
              <w:rPr>
                <w:rFonts w:hint="eastAsia" w:ascii="宋体" w:hAnsi="宋体"/>
                <w:b/>
                <w:color w:val="auto"/>
                <w:kern w:val="0"/>
                <w:highlight w:val="none"/>
                <w:u w:val="single"/>
              </w:rPr>
              <w:t xml:space="preserve"> </w:t>
            </w:r>
            <w:r>
              <w:rPr>
                <w:rFonts w:hint="eastAsia" w:ascii="宋体" w:hAnsi="宋体"/>
                <w:b/>
                <w:color w:val="auto"/>
                <w:kern w:val="0"/>
                <w:highlight w:val="none"/>
              </w:rPr>
              <w:t>日</w:t>
            </w:r>
            <w:r>
              <w:rPr>
                <w:rFonts w:hint="eastAsia" w:ascii="宋体" w:hAnsi="宋体"/>
                <w:b/>
                <w:color w:val="auto"/>
                <w:kern w:val="0"/>
                <w:highlight w:val="none"/>
                <w:u w:val="single"/>
              </w:rPr>
              <w:t xml:space="preserve"> </w:t>
            </w:r>
            <w:r>
              <w:rPr>
                <w:rFonts w:hint="eastAsia" w:ascii="宋体" w:hAnsi="宋体"/>
                <w:b/>
                <w:color w:val="auto"/>
                <w:kern w:val="0"/>
                <w:highlight w:val="none"/>
                <w:u w:val="single"/>
                <w:lang w:val="en-US" w:eastAsia="zh-CN"/>
              </w:rPr>
              <w:t>09</w:t>
            </w:r>
            <w:r>
              <w:rPr>
                <w:rFonts w:hint="eastAsia" w:ascii="宋体" w:hAnsi="宋体"/>
                <w:b/>
                <w:color w:val="auto"/>
                <w:kern w:val="0"/>
                <w:highlight w:val="none"/>
                <w:u w:val="single"/>
              </w:rPr>
              <w:t xml:space="preserve"> </w:t>
            </w:r>
            <w:r>
              <w:rPr>
                <w:rFonts w:hint="eastAsia" w:ascii="宋体" w:hAnsi="宋体"/>
                <w:b/>
                <w:color w:val="auto"/>
                <w:kern w:val="0"/>
                <w:highlight w:val="none"/>
              </w:rPr>
              <w:t>时</w:t>
            </w:r>
            <w:r>
              <w:rPr>
                <w:rFonts w:hint="eastAsia" w:ascii="宋体" w:hAnsi="宋体"/>
                <w:b/>
                <w:color w:val="auto"/>
                <w:kern w:val="0"/>
                <w:highlight w:val="none"/>
                <w:u w:val="single"/>
              </w:rPr>
              <w:t xml:space="preserve"> 30 </w:t>
            </w:r>
            <w:r>
              <w:rPr>
                <w:rFonts w:hint="eastAsia" w:ascii="宋体" w:hAnsi="宋体"/>
                <w:b/>
                <w:color w:val="auto"/>
                <w:kern w:val="0"/>
                <w:highlight w:val="none"/>
              </w:rPr>
              <w:t>分（北京时间）前提交投标文件。</w:t>
            </w:r>
          </w:p>
        </w:tc>
      </w:tr>
    </w:tbl>
    <w:p>
      <w:pPr>
        <w:spacing w:line="480" w:lineRule="exact"/>
        <w:ind w:firstLine="422" w:firstLineChars="200"/>
        <w:rPr>
          <w:rFonts w:ascii="宋体" w:hAnsi="宋体"/>
          <w:color w:val="auto"/>
          <w:kern w:val="0"/>
          <w:highlight w:val="none"/>
        </w:rPr>
      </w:pPr>
      <w:r>
        <w:rPr>
          <w:rFonts w:hint="eastAsia" w:ascii="宋体" w:hAnsi="宋体"/>
          <w:b/>
          <w:color w:val="auto"/>
          <w:kern w:val="0"/>
          <w:szCs w:val="21"/>
          <w:highlight w:val="none"/>
        </w:rPr>
        <w:t>一、项目基本情况</w:t>
      </w:r>
    </w:p>
    <w:p>
      <w:pPr>
        <w:spacing w:line="480" w:lineRule="exact"/>
        <w:ind w:firstLine="413" w:firstLineChars="196"/>
        <w:rPr>
          <w:rFonts w:hint="eastAsia" w:ascii="宋体" w:hAnsi="宋体" w:cs="仿宋_GB2312" w:eastAsiaTheme="minorEastAsia"/>
          <w:color w:val="auto"/>
          <w:szCs w:val="21"/>
          <w:highlight w:val="none"/>
          <w:lang w:eastAsia="zh-CN"/>
        </w:rPr>
      </w:pPr>
      <w:r>
        <w:rPr>
          <w:rFonts w:hint="eastAsia" w:ascii="宋体" w:hAnsi="宋体"/>
          <w:b/>
          <w:color w:val="auto"/>
          <w:kern w:val="0"/>
          <w:szCs w:val="21"/>
          <w:highlight w:val="none"/>
        </w:rPr>
        <w:t>项目编号</w:t>
      </w:r>
      <w:r>
        <w:rPr>
          <w:rFonts w:hint="eastAsia" w:ascii="宋体" w:hAnsi="宋体" w:cs="仿宋_GB2312"/>
          <w:color w:val="auto"/>
          <w:szCs w:val="21"/>
          <w:highlight w:val="none"/>
        </w:rPr>
        <w:t>：</w:t>
      </w:r>
      <w:r>
        <w:rPr>
          <w:rFonts w:hint="eastAsia" w:ascii="宋体" w:hAnsi="宋体" w:cs="仿宋_GB2312"/>
          <w:color w:val="auto"/>
          <w:szCs w:val="21"/>
          <w:highlight w:val="none"/>
          <w:lang w:eastAsia="zh-CN"/>
        </w:rPr>
        <w:t xml:space="preserve">0617-2213GZ1113（XDG22022D） </w:t>
      </w:r>
    </w:p>
    <w:p>
      <w:pPr>
        <w:spacing w:line="480" w:lineRule="exact"/>
        <w:ind w:firstLine="413" w:firstLineChars="196"/>
        <w:rPr>
          <w:rFonts w:hint="eastAsia" w:ascii="宋体" w:hAnsi="宋体" w:cs="仿宋_GB2312" w:eastAsiaTheme="minorEastAsia"/>
          <w:color w:val="auto"/>
          <w:szCs w:val="21"/>
          <w:highlight w:val="none"/>
          <w:lang w:eastAsia="zh-CN"/>
        </w:rPr>
      </w:pPr>
      <w:r>
        <w:rPr>
          <w:rFonts w:hint="eastAsia" w:ascii="宋体" w:hAnsi="宋体" w:cs="仿宋_GB2312"/>
          <w:b/>
          <w:color w:val="auto"/>
          <w:szCs w:val="21"/>
          <w:highlight w:val="none"/>
        </w:rPr>
        <w:t>项目名称：</w:t>
      </w:r>
      <w:r>
        <w:rPr>
          <w:rFonts w:hint="eastAsia" w:ascii="宋体" w:hAnsi="宋体" w:cs="仿宋_GB2312"/>
          <w:color w:val="auto"/>
          <w:szCs w:val="21"/>
          <w:highlight w:val="none"/>
          <w:lang w:eastAsia="zh-CN"/>
        </w:rPr>
        <w:t>西安电子科技大学北校区附小北教学楼加固改造工程</w:t>
      </w:r>
    </w:p>
    <w:p>
      <w:pPr>
        <w:spacing w:line="480" w:lineRule="exact"/>
        <w:ind w:firstLine="413" w:firstLineChars="196"/>
        <w:rPr>
          <w:rFonts w:ascii="宋体" w:hAnsi="宋体" w:cs="仿宋_GB2312"/>
          <w:color w:val="auto"/>
          <w:szCs w:val="21"/>
          <w:highlight w:val="none"/>
        </w:rPr>
      </w:pPr>
      <w:r>
        <w:rPr>
          <w:rFonts w:hint="eastAsia" w:ascii="宋体" w:hAnsi="宋体" w:cs="仿宋_GB2312"/>
          <w:b/>
          <w:color w:val="auto"/>
          <w:szCs w:val="21"/>
          <w:highlight w:val="none"/>
        </w:rPr>
        <w:t>预算金额：</w:t>
      </w:r>
      <w:r>
        <w:rPr>
          <w:rFonts w:hint="eastAsia" w:ascii="宋体" w:hAnsi="宋体" w:cs="仿宋_GB2312"/>
          <w:color w:val="auto"/>
          <w:szCs w:val="21"/>
          <w:highlight w:val="none"/>
          <w:lang w:val="en-US" w:eastAsia="zh-CN"/>
        </w:rPr>
        <w:t>7196034.62</w:t>
      </w:r>
      <w:r>
        <w:rPr>
          <w:rFonts w:hint="eastAsia" w:ascii="宋体" w:hAnsi="宋体" w:cs="仿宋_GB2312"/>
          <w:color w:val="auto"/>
          <w:szCs w:val="21"/>
          <w:highlight w:val="none"/>
        </w:rPr>
        <w:t>元</w:t>
      </w:r>
    </w:p>
    <w:p>
      <w:pPr>
        <w:spacing w:line="480" w:lineRule="exact"/>
        <w:ind w:firstLine="413" w:firstLineChars="196"/>
        <w:rPr>
          <w:rFonts w:ascii="宋体" w:hAnsi="宋体" w:cs="仿宋_GB2312"/>
          <w:color w:val="auto"/>
          <w:szCs w:val="21"/>
          <w:highlight w:val="none"/>
        </w:rPr>
      </w:pPr>
      <w:r>
        <w:rPr>
          <w:rFonts w:hint="eastAsia" w:ascii="宋体" w:hAnsi="宋体" w:cs="仿宋_GB2312"/>
          <w:b/>
          <w:color w:val="auto"/>
          <w:szCs w:val="21"/>
          <w:highlight w:val="none"/>
        </w:rPr>
        <w:t>最高限价：</w:t>
      </w:r>
      <w:r>
        <w:rPr>
          <w:rFonts w:hint="eastAsia" w:ascii="宋体" w:hAnsi="宋体" w:cs="仿宋_GB2312"/>
          <w:color w:val="auto"/>
          <w:szCs w:val="21"/>
          <w:highlight w:val="none"/>
          <w:lang w:val="en-US" w:eastAsia="zh-CN"/>
        </w:rPr>
        <w:t>7196034.62</w:t>
      </w:r>
      <w:r>
        <w:rPr>
          <w:rFonts w:ascii="宋体" w:hAnsi="宋体" w:cs="仿宋_GB2312"/>
          <w:color w:val="auto"/>
          <w:szCs w:val="21"/>
          <w:highlight w:val="none"/>
        </w:rPr>
        <w:t>元</w:t>
      </w:r>
    </w:p>
    <w:p>
      <w:pPr>
        <w:spacing w:line="480" w:lineRule="exact"/>
        <w:ind w:firstLine="413" w:firstLineChars="196"/>
        <w:rPr>
          <w:rFonts w:ascii="宋体" w:hAnsi="宋体" w:cs="仿宋_GB2312"/>
          <w:color w:val="auto"/>
          <w:szCs w:val="21"/>
          <w:highlight w:val="none"/>
        </w:rPr>
      </w:pPr>
      <w:r>
        <w:rPr>
          <w:rFonts w:hint="eastAsia" w:ascii="宋体" w:hAnsi="宋体" w:cs="仿宋_GB2312"/>
          <w:b/>
          <w:color w:val="auto"/>
          <w:szCs w:val="21"/>
          <w:highlight w:val="none"/>
        </w:rPr>
        <w:t>采购需求：</w:t>
      </w:r>
      <w:r>
        <w:rPr>
          <w:rFonts w:hint="eastAsia" w:ascii="宋体" w:hAnsi="宋体" w:cs="仿宋_GB2312"/>
          <w:color w:val="auto"/>
          <w:szCs w:val="21"/>
          <w:highlight w:val="none"/>
        </w:rPr>
        <w:t>拆除，内外墙面、顶面装饰粉刷层清理、建筑结构加固、电气管线预埋、电气线路安装、内墙面乳胶漆、外墙面真石漆、门窗更换墙面改造，吊顶改造，地面改造，强弱电改造、通风空调改造、垃圾清理外运等</w:t>
      </w:r>
      <w:r>
        <w:rPr>
          <w:rFonts w:hint="eastAsia" w:ascii="宋体" w:hAnsi="宋体" w:cs="仿宋_GB2312"/>
          <w:color w:val="auto"/>
          <w:szCs w:val="21"/>
          <w:highlight w:val="none"/>
          <w:lang w:eastAsia="zh-CN"/>
        </w:rPr>
        <w:t>，依据西安电子科技大学西安电子科技大学北校区附小北教学楼加固改造工程施工图纸、工程量清单、招标文件、答疑文件及工程量清单所包含的全部内容</w:t>
      </w:r>
      <w:r>
        <w:rPr>
          <w:rFonts w:hint="eastAsia" w:asciiTheme="minorEastAsia" w:hAnsiTheme="minorEastAsia"/>
          <w:color w:val="auto"/>
          <w:szCs w:val="21"/>
          <w:highlight w:val="none"/>
          <w:shd w:val="clear" w:color="auto" w:fill="FFFFFF"/>
        </w:rPr>
        <w:t>。</w:t>
      </w:r>
      <w:r>
        <w:rPr>
          <w:rFonts w:ascii="宋体" w:hAnsi="宋体" w:cs="仿宋_GB2312"/>
          <w:color w:val="auto"/>
          <w:szCs w:val="21"/>
          <w:highlight w:val="none"/>
        </w:rPr>
        <w:t>计划工期</w:t>
      </w:r>
      <w:r>
        <w:rPr>
          <w:rFonts w:hint="eastAsia" w:ascii="宋体" w:hAnsi="宋体" w:cs="仿宋_GB2312"/>
          <w:color w:val="auto"/>
          <w:szCs w:val="21"/>
          <w:highlight w:val="none"/>
          <w:lang w:val="en-US" w:eastAsia="zh-CN"/>
        </w:rPr>
        <w:t>120</w:t>
      </w:r>
      <w:r>
        <w:rPr>
          <w:rFonts w:hint="eastAsia" w:ascii="宋体" w:hAnsi="宋体" w:cs="仿宋_GB2312"/>
          <w:color w:val="auto"/>
          <w:szCs w:val="21"/>
          <w:highlight w:val="none"/>
        </w:rPr>
        <w:t>日历天。</w:t>
      </w:r>
    </w:p>
    <w:p>
      <w:pPr>
        <w:spacing w:line="480" w:lineRule="exact"/>
        <w:ind w:firstLine="411" w:firstLineChars="196"/>
        <w:rPr>
          <w:rFonts w:ascii="宋体" w:hAnsi="宋体" w:cs="仿宋_GB2312"/>
          <w:color w:val="auto"/>
          <w:szCs w:val="21"/>
          <w:highlight w:val="none"/>
        </w:rPr>
      </w:pPr>
      <w:r>
        <w:rPr>
          <w:rFonts w:hint="eastAsia" w:asciiTheme="minorEastAsia" w:hAnsiTheme="minorEastAsia"/>
          <w:color w:val="auto"/>
          <w:szCs w:val="21"/>
          <w:highlight w:val="none"/>
          <w:shd w:val="clear" w:color="auto" w:fill="FFFFFF"/>
        </w:rPr>
        <w:t>项目用途：西安电子科技大学北校区附小北教学楼加固改造工程。</w:t>
      </w:r>
    </w:p>
    <w:p>
      <w:pPr>
        <w:spacing w:line="480" w:lineRule="exact"/>
        <w:ind w:firstLine="413" w:firstLineChars="196"/>
        <w:rPr>
          <w:rFonts w:asciiTheme="minorEastAsia" w:hAnsiTheme="minorEastAsia"/>
          <w:color w:val="auto"/>
          <w:kern w:val="0"/>
          <w:highlight w:val="none"/>
        </w:rPr>
      </w:pPr>
      <w:r>
        <w:rPr>
          <w:rFonts w:hint="eastAsia" w:asciiTheme="minorEastAsia" w:hAnsiTheme="minorEastAsia"/>
          <w:b/>
          <w:color w:val="auto"/>
          <w:kern w:val="0"/>
          <w:highlight w:val="none"/>
        </w:rPr>
        <w:t>合同履行期限：</w:t>
      </w:r>
      <w:r>
        <w:rPr>
          <w:rFonts w:hint="eastAsia" w:asciiTheme="minorEastAsia" w:hAnsiTheme="minorEastAsia"/>
          <w:b w:val="0"/>
          <w:bCs/>
          <w:color w:val="auto"/>
          <w:kern w:val="0"/>
          <w:highlight w:val="none"/>
        </w:rPr>
        <w:t>120天（2022年7月1日-8月30日，2023年7月1日-8月30日）</w:t>
      </w:r>
      <w:r>
        <w:rPr>
          <w:rFonts w:hint="eastAsia" w:asciiTheme="minorEastAsia" w:hAnsiTheme="minorEastAsia"/>
          <w:b w:val="0"/>
          <w:bCs/>
          <w:color w:val="auto"/>
          <w:kern w:val="0"/>
          <w:highlight w:val="none"/>
          <w:lang w:eastAsia="zh-CN"/>
        </w:rPr>
        <w:t>，</w:t>
      </w:r>
      <w:r>
        <w:rPr>
          <w:rFonts w:hint="eastAsia" w:asciiTheme="minorEastAsia" w:hAnsiTheme="minorEastAsia"/>
          <w:color w:val="auto"/>
          <w:kern w:val="0"/>
          <w:highlight w:val="none"/>
        </w:rPr>
        <w:t>（具体服务起止日期可随合同签订时间相应顺延）</w:t>
      </w:r>
      <w:r>
        <w:rPr>
          <w:rFonts w:hint="eastAsia" w:asciiTheme="minorEastAsia" w:hAnsiTheme="minorEastAsia"/>
          <w:b w:val="0"/>
          <w:bCs/>
          <w:color w:val="auto"/>
          <w:kern w:val="0"/>
          <w:highlight w:val="none"/>
        </w:rPr>
        <w:t>。</w:t>
      </w:r>
    </w:p>
    <w:p>
      <w:pPr>
        <w:spacing w:line="480" w:lineRule="exact"/>
        <w:ind w:firstLine="411" w:firstLineChars="196"/>
        <w:rPr>
          <w:rFonts w:asciiTheme="minorEastAsia" w:hAnsiTheme="minorEastAsia"/>
          <w:color w:val="auto"/>
          <w:kern w:val="0"/>
          <w:highlight w:val="none"/>
        </w:rPr>
      </w:pPr>
      <w:r>
        <w:rPr>
          <w:rFonts w:hint="eastAsia" w:asciiTheme="minorEastAsia" w:hAnsiTheme="minorEastAsia"/>
          <w:color w:val="auto"/>
          <w:kern w:val="0"/>
          <w:highlight w:val="none"/>
        </w:rPr>
        <w:t>本项目（是/否）接受联合体投标：</w:t>
      </w:r>
      <w:r>
        <w:rPr>
          <w:rFonts w:hint="eastAsia" w:asciiTheme="minorEastAsia" w:hAnsiTheme="minorEastAsia"/>
          <w:color w:val="auto"/>
          <w:kern w:val="0"/>
          <w:highlight w:val="none"/>
          <w:lang w:val="en-US" w:eastAsia="zh-CN"/>
        </w:rPr>
        <w:t>是</w:t>
      </w:r>
      <w:r>
        <w:rPr>
          <w:rFonts w:hint="eastAsia" w:asciiTheme="minorEastAsia" w:hAnsiTheme="minorEastAsia"/>
          <w:color w:val="auto"/>
          <w:kern w:val="0"/>
          <w:highlight w:val="none"/>
        </w:rPr>
        <w:t>。</w:t>
      </w:r>
    </w:p>
    <w:p>
      <w:pPr>
        <w:spacing w:line="480" w:lineRule="exact"/>
        <w:ind w:firstLine="413" w:firstLineChars="196"/>
        <w:rPr>
          <w:rFonts w:ascii="宋体" w:hAnsi="宋体"/>
          <w:color w:val="auto"/>
          <w:kern w:val="0"/>
          <w:highlight w:val="none"/>
        </w:rPr>
      </w:pPr>
      <w:r>
        <w:rPr>
          <w:rFonts w:hint="eastAsia" w:ascii="宋体" w:hAnsi="宋体"/>
          <w:b/>
          <w:color w:val="auto"/>
          <w:kern w:val="0"/>
          <w:szCs w:val="21"/>
          <w:highlight w:val="none"/>
        </w:rPr>
        <w:t>二、投标人资格要求</w:t>
      </w:r>
    </w:p>
    <w:p>
      <w:pPr>
        <w:spacing w:line="48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1、满足《中华人民共和国政府采购法》第二十二条规定；</w:t>
      </w:r>
    </w:p>
    <w:p>
      <w:pPr>
        <w:spacing w:line="480" w:lineRule="exact"/>
        <w:ind w:firstLine="411" w:firstLineChars="196"/>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r>
        <w:rPr>
          <w:color w:val="auto"/>
          <w:highlight w:val="none"/>
        </w:rPr>
        <w:t xml:space="preserve"> </w:t>
      </w:r>
      <w:r>
        <w:rPr>
          <w:rFonts w:hint="eastAsia" w:ascii="宋体" w:hAnsi="宋体"/>
          <w:color w:val="auto"/>
          <w:szCs w:val="21"/>
          <w:highlight w:val="none"/>
          <w:shd w:val="clear" w:color="auto" w:fill="FFFFFF"/>
        </w:rPr>
        <w:t>落实政府采购政策需满足的资格要求：  /  。</w:t>
      </w:r>
    </w:p>
    <w:p>
      <w:pPr>
        <w:spacing w:line="480" w:lineRule="exact"/>
        <w:ind w:firstLine="411" w:firstLineChars="196"/>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3、本项目的特定资格要求：（1）投标人须同时具备建筑装饰装修工程专业承包</w:t>
      </w:r>
      <w:r>
        <w:rPr>
          <w:rFonts w:hint="eastAsia" w:ascii="宋体" w:hAnsi="宋体"/>
          <w:color w:val="auto"/>
          <w:szCs w:val="21"/>
          <w:highlight w:val="none"/>
          <w:shd w:val="clear" w:color="auto" w:fill="FFFFFF"/>
          <w:lang w:val="en-US" w:eastAsia="zh-CN"/>
        </w:rPr>
        <w:t>二</w:t>
      </w:r>
      <w:r>
        <w:rPr>
          <w:rFonts w:hint="eastAsia" w:ascii="宋体" w:hAnsi="宋体"/>
          <w:color w:val="auto"/>
          <w:szCs w:val="21"/>
          <w:highlight w:val="none"/>
          <w:shd w:val="clear" w:color="auto" w:fill="FFFFFF"/>
        </w:rPr>
        <w:t>级以上（含</w:t>
      </w:r>
      <w:r>
        <w:rPr>
          <w:rFonts w:hint="eastAsia" w:ascii="宋体" w:hAnsi="宋体"/>
          <w:color w:val="auto"/>
          <w:szCs w:val="21"/>
          <w:highlight w:val="none"/>
          <w:shd w:val="clear" w:color="auto" w:fill="FFFFFF"/>
          <w:lang w:val="en-US" w:eastAsia="zh-CN"/>
        </w:rPr>
        <w:t>二</w:t>
      </w:r>
      <w:r>
        <w:rPr>
          <w:rFonts w:hint="eastAsia" w:ascii="宋体" w:hAnsi="宋体"/>
          <w:color w:val="auto"/>
          <w:szCs w:val="21"/>
          <w:highlight w:val="none"/>
          <w:shd w:val="clear" w:color="auto" w:fill="FFFFFF"/>
        </w:rPr>
        <w:t>级）资质、特种工程专业承包不分等级（结构补强）资质，具有有效的安全生产许可证；（2）拟派项目经理须具备建筑工程专业二级以上（含二级）注册建造师执业资格，同时具备有效的安全生产考核合格证书，在本单位注册且未担任其他在施建设工程项目的项目经理</w:t>
      </w:r>
      <w:r>
        <w:rPr>
          <w:rFonts w:hint="eastAsia" w:ascii="宋体" w:hAnsi="宋体"/>
          <w:color w:val="auto"/>
          <w:szCs w:val="21"/>
          <w:highlight w:val="none"/>
          <w:shd w:val="clear" w:color="auto" w:fill="FFFFFF"/>
          <w:lang w:eastAsia="zh-CN"/>
        </w:rPr>
        <w:t>，并提供投标人为其近一年内任意三个月的社保证明材料</w:t>
      </w:r>
      <w:r>
        <w:rPr>
          <w:rFonts w:hint="eastAsia" w:ascii="宋体" w:hAnsi="宋体"/>
          <w:color w:val="auto"/>
          <w:szCs w:val="21"/>
          <w:highlight w:val="none"/>
          <w:shd w:val="clear" w:color="auto" w:fill="FFFFFF"/>
        </w:rPr>
        <w:t>。</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lang w:val="en-US" w:eastAsia="zh-CN"/>
        </w:rPr>
        <w:t>3</w:t>
      </w:r>
      <w:r>
        <w:rPr>
          <w:rFonts w:hint="eastAsia" w:ascii="宋体" w:hAnsi="宋体"/>
          <w:color w:val="auto"/>
          <w:szCs w:val="21"/>
          <w:highlight w:val="none"/>
          <w:shd w:val="clear" w:color="auto" w:fill="FFFFFF"/>
          <w:lang w:eastAsia="zh-CN"/>
        </w:rPr>
        <w:t>）有效的法定代表人资格证明及法定代表人授权委托书</w:t>
      </w:r>
      <w:r>
        <w:rPr>
          <w:rFonts w:hint="eastAsia" w:ascii="宋体" w:hAnsi="宋体"/>
          <w:color w:val="auto"/>
          <w:szCs w:val="21"/>
          <w:highlight w:val="none"/>
          <w:shd w:val="clear" w:color="auto" w:fill="FFFFFF"/>
        </w:rPr>
        <w:t>。</w:t>
      </w:r>
    </w:p>
    <w:p>
      <w:pPr>
        <w:spacing w:line="480" w:lineRule="exact"/>
        <w:ind w:firstLine="413" w:firstLineChars="196"/>
        <w:rPr>
          <w:rFonts w:ascii="宋体" w:hAnsi="宋体"/>
          <w:b/>
          <w:color w:val="auto"/>
          <w:kern w:val="0"/>
          <w:highlight w:val="none"/>
        </w:rPr>
      </w:pPr>
      <w:r>
        <w:rPr>
          <w:rFonts w:hint="eastAsia" w:ascii="宋体" w:hAnsi="宋体"/>
          <w:b/>
          <w:color w:val="auto"/>
          <w:kern w:val="0"/>
          <w:highlight w:val="none"/>
        </w:rPr>
        <w:t>三、招标文件的获取</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shd w:val="clear" w:color="auto" w:fill="FFFFFF"/>
        </w:rPr>
        <w:t>1．时间：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日至</w:t>
      </w:r>
      <w:r>
        <w:rPr>
          <w:rFonts w:hint="eastAsia" w:ascii="宋体" w:hAnsi="宋体"/>
          <w:color w:val="auto"/>
          <w:szCs w:val="21"/>
          <w:highlight w:val="none"/>
          <w:u w:val="single"/>
        </w:rPr>
        <w:t xml:space="preserve"> 202</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06</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13 </w:t>
      </w:r>
      <w:r>
        <w:rPr>
          <w:rFonts w:hint="eastAsia" w:ascii="宋体" w:hAnsi="宋体"/>
          <w:color w:val="auto"/>
          <w:szCs w:val="21"/>
          <w:highlight w:val="none"/>
        </w:rPr>
        <w:t>日止，每日上午</w:t>
      </w:r>
      <w:r>
        <w:rPr>
          <w:rFonts w:hint="eastAsia" w:ascii="宋体" w:hAnsi="宋体"/>
          <w:color w:val="auto"/>
          <w:szCs w:val="21"/>
          <w:highlight w:val="none"/>
          <w:u w:val="single"/>
        </w:rPr>
        <w:t>9:00</w:t>
      </w:r>
      <w:r>
        <w:rPr>
          <w:rFonts w:hint="eastAsia" w:ascii="宋体" w:hAnsi="宋体"/>
          <w:color w:val="auto"/>
          <w:szCs w:val="21"/>
          <w:highlight w:val="none"/>
        </w:rPr>
        <w:t>时至</w:t>
      </w:r>
      <w:r>
        <w:rPr>
          <w:rFonts w:hint="eastAsia" w:ascii="宋体" w:hAnsi="宋体"/>
          <w:color w:val="auto"/>
          <w:szCs w:val="21"/>
          <w:highlight w:val="none"/>
          <w:u w:val="single"/>
        </w:rPr>
        <w:t xml:space="preserve"> 12:00</w:t>
      </w:r>
      <w:r>
        <w:rPr>
          <w:rFonts w:hint="eastAsia" w:ascii="宋体" w:hAnsi="宋体"/>
          <w:color w:val="auto"/>
          <w:szCs w:val="21"/>
          <w:highlight w:val="none"/>
        </w:rPr>
        <w:t>时，下午</w:t>
      </w:r>
      <w:r>
        <w:rPr>
          <w:rFonts w:hint="eastAsia" w:ascii="宋体" w:hAnsi="宋体"/>
          <w:color w:val="auto"/>
          <w:szCs w:val="21"/>
          <w:highlight w:val="none"/>
          <w:u w:val="single"/>
        </w:rPr>
        <w:t xml:space="preserve"> 13:30 </w:t>
      </w:r>
      <w:r>
        <w:rPr>
          <w:rFonts w:hint="eastAsia" w:ascii="宋体" w:hAnsi="宋体"/>
          <w:color w:val="auto"/>
          <w:szCs w:val="21"/>
          <w:highlight w:val="none"/>
        </w:rPr>
        <w:t>时至</w:t>
      </w:r>
      <w:r>
        <w:rPr>
          <w:rFonts w:hint="eastAsia" w:ascii="宋体" w:hAnsi="宋体"/>
          <w:color w:val="auto"/>
          <w:szCs w:val="21"/>
          <w:highlight w:val="none"/>
          <w:u w:val="single"/>
        </w:rPr>
        <w:t xml:space="preserve"> 17:00 </w:t>
      </w:r>
      <w:r>
        <w:rPr>
          <w:rFonts w:hint="eastAsia" w:ascii="宋体" w:hAnsi="宋体"/>
          <w:color w:val="auto"/>
          <w:szCs w:val="21"/>
          <w:highlight w:val="none"/>
        </w:rPr>
        <w:t>时（北京时间，下同），法定节假日除外。</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2.地点：西安市南二环西段58号成长大厦1</w:t>
      </w:r>
      <w:r>
        <w:rPr>
          <w:rFonts w:hint="eastAsia" w:ascii="宋体" w:hAnsi="宋体"/>
          <w:color w:val="auto"/>
          <w:szCs w:val="21"/>
          <w:highlight w:val="none"/>
          <w:lang w:val="en-US" w:eastAsia="zh-CN"/>
        </w:rPr>
        <w:t>0</w:t>
      </w:r>
      <w:r>
        <w:rPr>
          <w:rFonts w:hint="eastAsia" w:ascii="宋体" w:hAnsi="宋体"/>
          <w:color w:val="auto"/>
          <w:szCs w:val="21"/>
          <w:highlight w:val="none"/>
        </w:rPr>
        <w:t>层</w:t>
      </w:r>
      <w:r>
        <w:rPr>
          <w:rFonts w:hint="eastAsia" w:ascii="宋体" w:hAnsi="宋体"/>
          <w:color w:val="auto"/>
          <w:szCs w:val="21"/>
          <w:highlight w:val="none"/>
          <w:lang w:val="en-US" w:eastAsia="zh-CN"/>
        </w:rPr>
        <w:t>标书发售处</w:t>
      </w:r>
      <w:r>
        <w:rPr>
          <w:rFonts w:hint="eastAsia" w:ascii="宋体" w:hAnsi="宋体"/>
          <w:color w:val="auto"/>
          <w:szCs w:val="21"/>
          <w:highlight w:val="none"/>
        </w:rPr>
        <w:t>。投标人领取招标文件时须携带单位介绍信、</w:t>
      </w:r>
      <w:r>
        <w:rPr>
          <w:rFonts w:hint="eastAsia" w:ascii="宋体" w:hAnsi="宋体"/>
          <w:color w:val="auto"/>
          <w:szCs w:val="21"/>
          <w:highlight w:val="none"/>
          <w:lang w:val="en-US" w:eastAsia="zh-CN"/>
        </w:rPr>
        <w:t>授权委托书、</w:t>
      </w:r>
      <w:r>
        <w:rPr>
          <w:rFonts w:hint="eastAsia" w:ascii="宋体" w:hAnsi="宋体"/>
          <w:color w:val="auto"/>
          <w:szCs w:val="21"/>
          <w:highlight w:val="none"/>
        </w:rPr>
        <w:t>经办人身份证原件及复印件</w:t>
      </w:r>
      <w:r>
        <w:rPr>
          <w:rFonts w:hint="eastAsia" w:ascii="宋体" w:hAnsi="宋体"/>
          <w:color w:val="auto"/>
          <w:szCs w:val="21"/>
          <w:highlight w:val="none"/>
          <w:lang w:eastAsia="zh-CN"/>
        </w:rPr>
        <w:t>，</w:t>
      </w:r>
      <w:r>
        <w:rPr>
          <w:rFonts w:hint="eastAsia" w:ascii="宋体" w:hAnsi="宋体"/>
          <w:color w:val="auto"/>
          <w:szCs w:val="21"/>
          <w:highlight w:val="none"/>
          <w:shd w:val="clear" w:color="auto" w:fill="FFFFFF"/>
          <w:lang w:eastAsia="zh-CN"/>
        </w:rPr>
        <w:t>并提供投标人为其近一年内任意</w:t>
      </w:r>
      <w:r>
        <w:rPr>
          <w:rFonts w:hint="eastAsia" w:ascii="宋体" w:hAnsi="宋体"/>
          <w:color w:val="auto"/>
          <w:szCs w:val="21"/>
          <w:highlight w:val="none"/>
          <w:shd w:val="clear" w:color="auto" w:fill="FFFFFF"/>
          <w:lang w:val="en-US" w:eastAsia="zh-CN"/>
        </w:rPr>
        <w:t>一</w:t>
      </w:r>
      <w:r>
        <w:rPr>
          <w:rFonts w:hint="eastAsia" w:ascii="宋体" w:hAnsi="宋体"/>
          <w:color w:val="auto"/>
          <w:szCs w:val="21"/>
          <w:highlight w:val="none"/>
          <w:shd w:val="clear" w:color="auto" w:fill="FFFFFF"/>
          <w:lang w:eastAsia="zh-CN"/>
        </w:rPr>
        <w:t>个月的社保证明材料</w:t>
      </w:r>
      <w:r>
        <w:rPr>
          <w:rFonts w:hint="eastAsia"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3.文件售价：</w:t>
      </w:r>
      <w:r>
        <w:rPr>
          <w:rFonts w:hint="eastAsia" w:ascii="宋体" w:hAnsi="宋体"/>
          <w:color w:val="auto"/>
          <w:kern w:val="0"/>
          <w:szCs w:val="21"/>
          <w:highlight w:val="none"/>
        </w:rPr>
        <w:t>￥</w:t>
      </w:r>
      <w:r>
        <w:rPr>
          <w:rFonts w:ascii="宋体" w:hAnsi="宋体"/>
          <w:color w:val="auto"/>
          <w:kern w:val="0"/>
          <w:szCs w:val="21"/>
          <w:highlight w:val="none"/>
        </w:rPr>
        <w:t>500</w:t>
      </w:r>
      <w:r>
        <w:rPr>
          <w:rFonts w:hint="eastAsia" w:ascii="宋体" w:hAnsi="宋体"/>
          <w:color w:val="auto"/>
          <w:kern w:val="0"/>
          <w:szCs w:val="21"/>
          <w:highlight w:val="none"/>
        </w:rPr>
        <w:t>元，本公告包含的招标文件售价总和</w:t>
      </w:r>
      <w:r>
        <w:rPr>
          <w:rFonts w:hint="eastAsia" w:ascii="宋体" w:hAnsi="宋体"/>
          <w:color w:val="auto"/>
          <w:szCs w:val="21"/>
          <w:highlight w:val="none"/>
        </w:rPr>
        <w:t>。</w:t>
      </w:r>
    </w:p>
    <w:p>
      <w:pPr>
        <w:spacing w:line="480" w:lineRule="exact"/>
        <w:ind w:firstLine="413" w:firstLineChars="196"/>
        <w:rPr>
          <w:rFonts w:ascii="宋体" w:hAnsi="宋体"/>
          <w:color w:val="auto"/>
          <w:kern w:val="0"/>
          <w:szCs w:val="21"/>
          <w:highlight w:val="none"/>
        </w:rPr>
      </w:pPr>
      <w:r>
        <w:rPr>
          <w:rFonts w:hint="eastAsia" w:ascii="宋体" w:hAnsi="宋体"/>
          <w:b/>
          <w:color w:val="auto"/>
          <w:kern w:val="0"/>
          <w:szCs w:val="21"/>
          <w:highlight w:val="none"/>
        </w:rPr>
        <w:t>四、提交投标文件截止时间、开标时间和地点</w:t>
      </w:r>
    </w:p>
    <w:p>
      <w:pPr>
        <w:spacing w:line="48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1．提交投标文件截止时间、开标时间：</w:t>
      </w:r>
      <w:r>
        <w:rPr>
          <w:rFonts w:hint="eastAsia" w:ascii="宋体" w:hAnsi="宋体"/>
          <w:color w:val="auto"/>
          <w:szCs w:val="21"/>
          <w:highlight w:val="none"/>
          <w:u w:val="single"/>
          <w:shd w:val="clear" w:color="auto" w:fill="FFFFFF"/>
        </w:rPr>
        <w:t>202</w:t>
      </w:r>
      <w:r>
        <w:rPr>
          <w:rFonts w:hint="eastAsia" w:ascii="宋体" w:hAnsi="宋体"/>
          <w:color w:val="auto"/>
          <w:szCs w:val="21"/>
          <w:highlight w:val="none"/>
          <w:u w:val="single"/>
          <w:shd w:val="clear" w:color="auto" w:fill="FFFFFF"/>
          <w:lang w:val="en-US" w:eastAsia="zh-CN"/>
        </w:rPr>
        <w:t>2</w:t>
      </w:r>
      <w:r>
        <w:rPr>
          <w:rFonts w:hint="eastAsia" w:ascii="宋体" w:hAnsi="宋体"/>
          <w:color w:val="auto"/>
          <w:szCs w:val="21"/>
          <w:highlight w:val="none"/>
          <w:shd w:val="clear" w:color="auto" w:fill="FFFFFF"/>
        </w:rPr>
        <w:t>年</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u w:val="single"/>
          <w:shd w:val="clear" w:color="auto" w:fill="FFFFFF"/>
          <w:lang w:val="en-US" w:eastAsia="zh-CN"/>
        </w:rPr>
        <w:t>06</w:t>
      </w:r>
      <w:r>
        <w:rPr>
          <w:rFonts w:hint="eastAsia" w:ascii="宋体" w:hAnsi="宋体"/>
          <w:color w:val="auto"/>
          <w:szCs w:val="21"/>
          <w:highlight w:val="none"/>
          <w:shd w:val="clear" w:color="auto" w:fill="FFFFFF"/>
        </w:rPr>
        <w:t>月</w:t>
      </w:r>
      <w:r>
        <w:rPr>
          <w:rFonts w:hint="eastAsia" w:ascii="宋体" w:hAnsi="宋体"/>
          <w:color w:val="auto"/>
          <w:szCs w:val="21"/>
          <w:highlight w:val="none"/>
          <w:u w:val="single"/>
          <w:shd w:val="clear" w:color="auto" w:fill="FFFFFF"/>
          <w:lang w:val="en-US" w:eastAsia="zh-CN"/>
        </w:rPr>
        <w:t xml:space="preserve"> 27 </w:t>
      </w:r>
      <w:r>
        <w:rPr>
          <w:rFonts w:hint="eastAsia" w:ascii="宋体" w:hAnsi="宋体"/>
          <w:color w:val="auto"/>
          <w:szCs w:val="21"/>
          <w:highlight w:val="none"/>
          <w:shd w:val="clear" w:color="auto" w:fill="FFFFFF"/>
        </w:rPr>
        <w:t>日</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u w:val="single"/>
          <w:shd w:val="clear" w:color="auto" w:fill="FFFFFF"/>
          <w:lang w:val="en-US" w:eastAsia="zh-CN"/>
        </w:rPr>
        <w:t>9</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时</w:t>
      </w:r>
      <w:r>
        <w:rPr>
          <w:rFonts w:hint="eastAsia" w:ascii="宋体" w:hAnsi="宋体"/>
          <w:color w:val="auto"/>
          <w:szCs w:val="21"/>
          <w:highlight w:val="none"/>
          <w:u w:val="single"/>
          <w:shd w:val="clear" w:color="auto" w:fill="FFFFFF"/>
        </w:rPr>
        <w:t xml:space="preserve"> 30 </w:t>
      </w:r>
      <w:r>
        <w:rPr>
          <w:rFonts w:hint="eastAsia" w:ascii="宋体" w:hAnsi="宋体"/>
          <w:color w:val="auto"/>
          <w:szCs w:val="21"/>
          <w:highlight w:val="none"/>
          <w:shd w:val="clear" w:color="auto" w:fill="FFFFFF"/>
        </w:rPr>
        <w:t>分；</w:t>
      </w:r>
    </w:p>
    <w:p>
      <w:pPr>
        <w:spacing w:line="480" w:lineRule="exact"/>
        <w:ind w:firstLine="411" w:firstLineChars="196"/>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 递交地点：</w:t>
      </w:r>
      <w:r>
        <w:rPr>
          <w:rFonts w:hint="eastAsia" w:ascii="宋体" w:hAnsi="宋体"/>
          <w:color w:val="auto"/>
          <w:szCs w:val="21"/>
          <w:highlight w:val="none"/>
        </w:rPr>
        <w:t>西安市南二环西段58号成长大厦10层会议室。</w:t>
      </w:r>
    </w:p>
    <w:p>
      <w:pPr>
        <w:spacing w:line="480" w:lineRule="exact"/>
        <w:ind w:firstLine="413" w:firstLineChars="196"/>
        <w:rPr>
          <w:rFonts w:ascii="宋体" w:hAnsi="宋体" w:cs="仿宋_GB2312"/>
          <w:color w:val="auto"/>
          <w:szCs w:val="21"/>
          <w:highlight w:val="none"/>
        </w:rPr>
      </w:pPr>
      <w:r>
        <w:rPr>
          <w:rFonts w:hint="eastAsia" w:ascii="宋体" w:hAnsi="宋体"/>
          <w:b/>
          <w:color w:val="auto"/>
          <w:kern w:val="0"/>
          <w:szCs w:val="21"/>
          <w:highlight w:val="none"/>
        </w:rPr>
        <w:t>五、公告期限</w:t>
      </w:r>
    </w:p>
    <w:p>
      <w:pPr>
        <w:spacing w:line="480" w:lineRule="exact"/>
        <w:ind w:firstLine="411" w:firstLineChars="196"/>
        <w:rPr>
          <w:rFonts w:ascii="宋体" w:hAnsi="宋体"/>
          <w:color w:val="auto"/>
          <w:kern w:val="0"/>
          <w:szCs w:val="21"/>
          <w:highlight w:val="none"/>
        </w:rPr>
      </w:pPr>
      <w:r>
        <w:rPr>
          <w:rFonts w:hint="eastAsia" w:ascii="宋体" w:hAnsi="宋体"/>
          <w:color w:val="auto"/>
          <w:kern w:val="0"/>
          <w:szCs w:val="21"/>
          <w:highlight w:val="none"/>
        </w:rPr>
        <w:t>自本公告发布之日起5个工作日。</w:t>
      </w:r>
    </w:p>
    <w:p>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六、其他补充事宜：</w:t>
      </w:r>
    </w:p>
    <w:p>
      <w:pPr>
        <w:spacing w:line="480" w:lineRule="exact"/>
        <w:ind w:firstLine="525" w:firstLineChars="2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1.采购代理机构开户名称：西北（陕西）国际招标有限公司</w:t>
      </w:r>
    </w:p>
    <w:p>
      <w:pPr>
        <w:spacing w:line="480" w:lineRule="exact"/>
        <w:ind w:firstLine="525" w:firstLineChars="2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2.开户银行：交通银行西安长安大学支行</w:t>
      </w:r>
    </w:p>
    <w:p>
      <w:pPr>
        <w:spacing w:line="480" w:lineRule="exact"/>
        <w:ind w:firstLine="525" w:firstLineChars="2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3.账    号：611301151018010003843</w:t>
      </w:r>
    </w:p>
    <w:p>
      <w:pPr>
        <w:spacing w:line="480" w:lineRule="exact"/>
        <w:ind w:firstLine="525" w:firstLineChars="2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 本项目采购活动执行下列政府采购政策（具体办法详见招标文件）：1、《财政部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中小企业政府采购信用融资办法》（陕财办采〔2018〕23号）</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lang w:val="en-US" w:eastAsia="zh-CN"/>
        </w:rPr>
        <w:t>10、</w:t>
      </w:r>
      <w:r>
        <w:rPr>
          <w:rFonts w:hint="eastAsia" w:ascii="宋体" w:hAnsi="宋体" w:cs="宋体"/>
          <w:color w:val="auto"/>
          <w:szCs w:val="21"/>
          <w:highlight w:val="none"/>
        </w:rPr>
        <w:t>陕西省财政厅《关于进一步加强政府绿色采购有关问题的通知》陕财办采〔2021〕29号</w:t>
      </w:r>
      <w:r>
        <w:rPr>
          <w:rFonts w:hint="eastAsia" w:ascii="宋体" w:hAnsi="宋体"/>
          <w:color w:val="auto"/>
          <w:szCs w:val="21"/>
          <w:highlight w:val="none"/>
          <w:shd w:val="clear" w:color="auto" w:fill="FFFFFF"/>
        </w:rPr>
        <w:t>。</w:t>
      </w:r>
    </w:p>
    <w:p>
      <w:pPr>
        <w:spacing w:line="480" w:lineRule="exact"/>
        <w:ind w:firstLine="413" w:firstLineChars="196"/>
        <w:rPr>
          <w:rFonts w:ascii="宋体" w:hAnsi="宋体"/>
          <w:b/>
          <w:color w:val="auto"/>
          <w:szCs w:val="21"/>
          <w:highlight w:val="none"/>
        </w:rPr>
      </w:pPr>
      <w:r>
        <w:rPr>
          <w:rFonts w:hint="eastAsia" w:ascii="宋体" w:hAnsi="宋体"/>
          <w:b/>
          <w:color w:val="auto"/>
          <w:szCs w:val="21"/>
          <w:highlight w:val="none"/>
        </w:rPr>
        <w:t>七、对本次采购提出询问，请按以下方式联系。</w:t>
      </w:r>
    </w:p>
    <w:p>
      <w:pPr>
        <w:spacing w:line="480" w:lineRule="exact"/>
        <w:ind w:firstLine="411" w:firstLineChars="196"/>
        <w:rPr>
          <w:rFonts w:ascii="宋体" w:hAnsi="宋体"/>
          <w:color w:val="auto"/>
          <w:szCs w:val="21"/>
          <w:highlight w:val="none"/>
        </w:rPr>
      </w:pPr>
      <w:r>
        <w:rPr>
          <w:rFonts w:hint="eastAsia" w:ascii="宋体" w:hAnsi="宋体"/>
          <w:color w:val="auto"/>
          <w:szCs w:val="21"/>
          <w:highlight w:val="none"/>
        </w:rPr>
        <w:t>1、采购人信息：</w:t>
      </w:r>
    </w:p>
    <w:p>
      <w:pPr>
        <w:spacing w:line="480" w:lineRule="exact"/>
        <w:ind w:firstLine="411" w:firstLineChars="196"/>
        <w:rPr>
          <w:rFonts w:hint="eastAsia" w:eastAsiaTheme="minorEastAsia"/>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西安电子科技大学</w:t>
      </w:r>
    </w:p>
    <w:p>
      <w:pPr>
        <w:spacing w:line="480" w:lineRule="exact"/>
        <w:ind w:firstLine="411" w:firstLineChars="196"/>
        <w:rPr>
          <w:rFonts w:hint="eastAsia" w:eastAsiaTheme="minorEastAsia"/>
          <w:color w:val="auto"/>
          <w:szCs w:val="21"/>
          <w:highlight w:val="none"/>
          <w:shd w:val="clear" w:color="auto" w:fill="FFFFFF"/>
          <w:lang w:eastAsia="zh-CN"/>
        </w:rPr>
      </w:pPr>
      <w:r>
        <w:rPr>
          <w:rFonts w:hint="eastAsia"/>
          <w:color w:val="auto"/>
          <w:szCs w:val="21"/>
          <w:highlight w:val="none"/>
          <w:shd w:val="clear" w:color="auto" w:fill="FFFFFF"/>
        </w:rPr>
        <w:t>地址：</w:t>
      </w:r>
      <w:r>
        <w:rPr>
          <w:rFonts w:hint="eastAsia"/>
          <w:color w:val="auto"/>
          <w:szCs w:val="21"/>
          <w:highlight w:val="none"/>
          <w:shd w:val="clear" w:color="auto" w:fill="FFFFFF"/>
          <w:lang w:eastAsia="zh-CN"/>
        </w:rPr>
        <w:t>西安市长安区西沣路兴隆段266号</w:t>
      </w:r>
    </w:p>
    <w:p>
      <w:pPr>
        <w:spacing w:line="480" w:lineRule="exact"/>
        <w:ind w:firstLine="411" w:firstLineChars="196"/>
        <w:rPr>
          <w:rFonts w:hint="eastAsia" w:asciiTheme="minorEastAsia" w:hAnsiTheme="minorEastAsia" w:eastAsiaTheme="minorEastAsia"/>
          <w:color w:val="auto"/>
          <w:szCs w:val="21"/>
          <w:highlight w:val="none"/>
          <w:shd w:val="clear" w:color="auto" w:fill="FFFFFF"/>
          <w:lang w:eastAsia="zh-CN"/>
        </w:rPr>
      </w:pPr>
      <w:r>
        <w:rPr>
          <w:rFonts w:hint="eastAsia"/>
          <w:color w:val="auto"/>
          <w:szCs w:val="21"/>
          <w:highlight w:val="none"/>
          <w:shd w:val="clear" w:color="auto" w:fill="FFFFFF"/>
        </w:rPr>
        <w:t>联系</w:t>
      </w:r>
      <w:r>
        <w:rPr>
          <w:rFonts w:hint="eastAsia" w:asciiTheme="minorEastAsia" w:hAnsiTheme="minorEastAsia"/>
          <w:color w:val="auto"/>
          <w:szCs w:val="21"/>
          <w:highlight w:val="none"/>
          <w:shd w:val="clear" w:color="auto" w:fill="FFFFFF"/>
        </w:rPr>
        <w:t>人：</w:t>
      </w:r>
      <w:r>
        <w:rPr>
          <w:rFonts w:hint="eastAsia" w:asciiTheme="minorEastAsia" w:hAnsiTheme="minorEastAsia"/>
          <w:color w:val="auto"/>
          <w:szCs w:val="21"/>
          <w:highlight w:val="none"/>
          <w:shd w:val="clear" w:color="auto" w:fill="FFFFFF"/>
          <w:lang w:eastAsia="zh-CN"/>
        </w:rPr>
        <w:t>周老师</w:t>
      </w:r>
    </w:p>
    <w:p>
      <w:pPr>
        <w:spacing w:line="480" w:lineRule="exact"/>
        <w:ind w:firstLine="411" w:firstLineChars="196"/>
        <w:rPr>
          <w:rFonts w:hint="eastAsia" w:asciiTheme="minorEastAsia" w:hAnsiTheme="minorEastAsia" w:eastAsiaTheme="minorEastAsia"/>
          <w:color w:val="auto"/>
          <w:szCs w:val="21"/>
          <w:highlight w:val="none"/>
          <w:shd w:val="clear" w:color="auto" w:fill="FFFFFF"/>
          <w:lang w:eastAsia="zh-CN"/>
        </w:rPr>
      </w:pPr>
      <w:r>
        <w:rPr>
          <w:rFonts w:hint="eastAsia" w:asciiTheme="minorEastAsia" w:hAnsiTheme="minorEastAsia"/>
          <w:color w:val="auto"/>
          <w:szCs w:val="21"/>
          <w:highlight w:val="none"/>
          <w:shd w:val="clear" w:color="auto" w:fill="FFFFFF"/>
        </w:rPr>
        <w:t>联系方式：</w:t>
      </w:r>
      <w:r>
        <w:rPr>
          <w:rFonts w:hint="eastAsia" w:asciiTheme="minorEastAsia" w:hAnsiTheme="minorEastAsia"/>
          <w:color w:val="auto"/>
          <w:szCs w:val="21"/>
          <w:highlight w:val="none"/>
          <w:shd w:val="clear" w:color="auto" w:fill="FFFFFF"/>
          <w:lang w:eastAsia="zh-CN"/>
        </w:rPr>
        <w:t>029-81891882</w:t>
      </w:r>
    </w:p>
    <w:p>
      <w:pPr>
        <w:spacing w:line="480" w:lineRule="exact"/>
        <w:ind w:firstLine="411" w:firstLineChars="196"/>
        <w:rPr>
          <w:rFonts w:ascii="宋体" w:hAnsi="宋体"/>
          <w:color w:val="auto"/>
          <w:szCs w:val="21"/>
          <w:highlight w:val="none"/>
        </w:rPr>
      </w:pPr>
      <w:r>
        <w:rPr>
          <w:rFonts w:hint="eastAsia" w:ascii="宋体" w:hAnsi="宋体"/>
          <w:color w:val="auto"/>
          <w:szCs w:val="21"/>
          <w:highlight w:val="none"/>
        </w:rPr>
        <w:t>2、采购代理机构信息</w:t>
      </w:r>
    </w:p>
    <w:p>
      <w:pPr>
        <w:spacing w:line="480" w:lineRule="exact"/>
        <w:ind w:firstLine="411" w:firstLineChars="196"/>
        <w:rPr>
          <w:rFonts w:ascii="宋体" w:hAnsi="宋体"/>
          <w:color w:val="auto"/>
          <w:kern w:val="0"/>
          <w:highlight w:val="none"/>
        </w:rPr>
      </w:pPr>
      <w:r>
        <w:rPr>
          <w:rFonts w:hint="eastAsia" w:ascii="宋体" w:hAnsi="宋体"/>
          <w:bCs/>
          <w:color w:val="auto"/>
          <w:kern w:val="0"/>
          <w:szCs w:val="21"/>
          <w:highlight w:val="none"/>
        </w:rPr>
        <w:t>名称：</w:t>
      </w:r>
      <w:r>
        <w:rPr>
          <w:rFonts w:hint="eastAsia" w:ascii="宋体" w:hAnsi="宋体"/>
          <w:color w:val="auto"/>
          <w:kern w:val="0"/>
          <w:szCs w:val="21"/>
          <w:highlight w:val="none"/>
        </w:rPr>
        <w:t>西北（陕西）国际</w:t>
      </w:r>
      <w:r>
        <w:rPr>
          <w:rFonts w:hint="eastAsia" w:ascii="宋体" w:hAnsi="宋体"/>
          <w:color w:val="auto"/>
          <w:kern w:val="0"/>
          <w:highlight w:val="none"/>
        </w:rPr>
        <w:t>招标有限公司</w:t>
      </w:r>
    </w:p>
    <w:p>
      <w:pPr>
        <w:widowControl/>
        <w:spacing w:line="480" w:lineRule="exact"/>
        <w:ind w:firstLine="420" w:firstLineChars="200"/>
        <w:jc w:val="left"/>
        <w:rPr>
          <w:rFonts w:ascii="宋体" w:hAnsi="宋体"/>
          <w:color w:val="auto"/>
          <w:kern w:val="0"/>
          <w:szCs w:val="21"/>
          <w:highlight w:val="none"/>
          <w:shd w:val="clear" w:color="auto" w:fill="FFFFFF"/>
        </w:rPr>
      </w:pPr>
      <w:r>
        <w:rPr>
          <w:rFonts w:hint="eastAsia" w:ascii="宋体" w:hAnsi="宋体"/>
          <w:color w:val="auto"/>
          <w:kern w:val="0"/>
          <w:szCs w:val="21"/>
          <w:highlight w:val="none"/>
          <w:shd w:val="clear" w:color="auto" w:fill="FFFFFF"/>
        </w:rPr>
        <w:t>地址：西安市南二环西段58号成长大厦10-13层</w:t>
      </w:r>
    </w:p>
    <w:p>
      <w:pPr>
        <w:widowControl/>
        <w:spacing w:line="480" w:lineRule="exact"/>
        <w:ind w:firstLine="420" w:firstLineChars="200"/>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联系人：</w:t>
      </w:r>
      <w:r>
        <w:rPr>
          <w:rFonts w:hint="eastAsia" w:ascii="宋体" w:hAnsi="宋体"/>
          <w:bCs/>
          <w:color w:val="auto"/>
          <w:kern w:val="0"/>
          <w:szCs w:val="21"/>
          <w:highlight w:val="none"/>
          <w:lang w:eastAsia="zh-CN"/>
        </w:rPr>
        <w:t>曹时乐、王璐</w:t>
      </w:r>
    </w:p>
    <w:p>
      <w:pPr>
        <w:spacing w:line="480" w:lineRule="exact"/>
        <w:ind w:firstLine="411" w:firstLineChars="196"/>
        <w:rPr>
          <w:rFonts w:ascii="宋体" w:hAnsi="宋体"/>
          <w:bCs/>
          <w:color w:val="auto"/>
          <w:kern w:val="0"/>
          <w:szCs w:val="21"/>
          <w:highlight w:val="none"/>
        </w:rPr>
      </w:pPr>
      <w:r>
        <w:rPr>
          <w:rFonts w:hint="eastAsia" w:ascii="宋体" w:hAnsi="宋体"/>
          <w:bCs/>
          <w:color w:val="auto"/>
          <w:kern w:val="0"/>
          <w:szCs w:val="21"/>
          <w:highlight w:val="none"/>
        </w:rPr>
        <w:t>3.项目联系方式</w:t>
      </w:r>
    </w:p>
    <w:p>
      <w:pPr>
        <w:tabs>
          <w:tab w:val="left" w:pos="6620"/>
        </w:tabs>
        <w:spacing w:line="480" w:lineRule="exact"/>
        <w:ind w:firstLine="411" w:firstLineChars="196"/>
        <w:rPr>
          <w:rFonts w:hint="eastAsia" w:ascii="宋体" w:hAnsi="宋体" w:eastAsiaTheme="minorEastAsia"/>
          <w:bCs/>
          <w:color w:val="auto"/>
          <w:kern w:val="0"/>
          <w:szCs w:val="21"/>
          <w:highlight w:val="none"/>
          <w:lang w:eastAsia="zh-CN"/>
        </w:rPr>
      </w:pPr>
      <w:r>
        <w:rPr>
          <w:rFonts w:hint="eastAsia" w:ascii="宋体" w:hAnsi="宋体"/>
          <w:bCs/>
          <w:color w:val="auto"/>
          <w:kern w:val="0"/>
          <w:szCs w:val="21"/>
          <w:highlight w:val="none"/>
        </w:rPr>
        <w:t>项目联系人：</w:t>
      </w:r>
      <w:r>
        <w:rPr>
          <w:rFonts w:hint="eastAsia" w:ascii="宋体" w:hAnsi="宋体"/>
          <w:bCs/>
          <w:color w:val="auto"/>
          <w:kern w:val="0"/>
          <w:szCs w:val="21"/>
          <w:highlight w:val="none"/>
          <w:lang w:eastAsia="zh-CN"/>
        </w:rPr>
        <w:t>曹时乐、王璐、张喆</w:t>
      </w:r>
    </w:p>
    <w:p>
      <w:pPr>
        <w:tabs>
          <w:tab w:val="left" w:pos="6620"/>
        </w:tabs>
        <w:spacing w:line="480" w:lineRule="exact"/>
        <w:ind w:firstLine="411" w:firstLineChars="196"/>
        <w:rPr>
          <w:rFonts w:hint="eastAsia" w:ascii="宋体" w:hAnsi="宋体" w:eastAsiaTheme="minorEastAsia"/>
          <w:bCs/>
          <w:color w:val="auto"/>
          <w:kern w:val="0"/>
          <w:szCs w:val="21"/>
          <w:highlight w:val="none"/>
          <w:lang w:eastAsia="zh-CN"/>
        </w:rPr>
      </w:pPr>
      <w:r>
        <w:rPr>
          <w:rFonts w:hint="eastAsia" w:ascii="宋体" w:hAnsi="宋体"/>
          <w:bCs/>
          <w:color w:val="auto"/>
          <w:kern w:val="0"/>
          <w:szCs w:val="21"/>
          <w:highlight w:val="none"/>
        </w:rPr>
        <w:t>电　　 话：</w:t>
      </w:r>
      <w:r>
        <w:rPr>
          <w:rFonts w:hint="eastAsia" w:ascii="宋体" w:hAnsi="宋体"/>
          <w:bCs/>
          <w:color w:val="auto"/>
          <w:kern w:val="0"/>
          <w:szCs w:val="21"/>
          <w:highlight w:val="none"/>
          <w:lang w:eastAsia="zh-CN"/>
        </w:rPr>
        <w:t>029-85257747</w:t>
      </w:r>
    </w:p>
    <w:p>
      <w:pPr>
        <w:spacing w:before="240" w:beforeLines="100" w:line="360" w:lineRule="auto"/>
        <w:jc w:val="center"/>
        <w:outlineLvl w:val="0"/>
        <w:rPr>
          <w:rFonts w:ascii="宋体" w:hAnsi="宋体"/>
          <w:b/>
          <w:color w:val="auto"/>
          <w:sz w:val="44"/>
          <w:highlight w:val="none"/>
          <w:shd w:val="clear" w:color="auto" w:fill="FFFFFF" w:themeFill="background1"/>
        </w:rPr>
      </w:pPr>
      <w:r>
        <w:rPr>
          <w:rFonts w:ascii="宋体" w:hAnsi="宋体"/>
          <w:color w:val="auto"/>
          <w:kern w:val="0"/>
          <w:sz w:val="24"/>
          <w:szCs w:val="24"/>
          <w:highlight w:val="none"/>
          <w:shd w:val="clear" w:color="auto" w:fill="FFFFFF" w:themeFill="background1"/>
        </w:rPr>
        <w:br w:type="page"/>
      </w:r>
      <w:bookmarkStart w:id="1" w:name="_Toc78797135"/>
      <w:r>
        <w:rPr>
          <w:rFonts w:hint="eastAsia" w:ascii="宋体" w:hAnsi="宋体"/>
          <w:b/>
          <w:color w:val="auto"/>
          <w:sz w:val="32"/>
          <w:szCs w:val="32"/>
          <w:highlight w:val="none"/>
          <w:shd w:val="clear" w:color="auto" w:fill="FFFFFF" w:themeFill="background1"/>
        </w:rPr>
        <w:t>第二章  投标人须知及前附表</w:t>
      </w:r>
      <w:bookmarkEnd w:id="1"/>
    </w:p>
    <w:p>
      <w:pPr>
        <w:spacing w:line="360" w:lineRule="auto"/>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rPr>
        <w:t>投标人须知前附表</w:t>
      </w:r>
    </w:p>
    <w:p>
      <w:pPr>
        <w:spacing w:line="360" w:lineRule="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（本表是对投标人须知的提示、补充和修改，如有矛盾，应以本表为准。）</w:t>
      </w:r>
    </w:p>
    <w:tbl>
      <w:tblPr>
        <w:tblStyle w:val="5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60"/>
        <w:gridCol w:w="1985"/>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tblHeader/>
          <w:jc w:val="center"/>
        </w:trPr>
        <w:tc>
          <w:tcPr>
            <w:tcW w:w="860" w:type="dxa"/>
            <w:vAlign w:val="center"/>
          </w:tcPr>
          <w:p>
            <w:pPr>
              <w:spacing w:line="360" w:lineRule="exact"/>
              <w:jc w:val="center"/>
              <w:rPr>
                <w:rFonts w:asciiTheme="minorEastAsia" w:hAnsiTheme="minorEastAsia"/>
                <w:b/>
                <w:color w:val="auto"/>
                <w:szCs w:val="21"/>
                <w:highlight w:val="none"/>
                <w:shd w:val="clear" w:color="auto" w:fill="FFFFFF" w:themeFill="background1"/>
              </w:rPr>
            </w:pPr>
            <w:r>
              <w:rPr>
                <w:rFonts w:hint="eastAsia" w:asciiTheme="minorEastAsia" w:hAnsiTheme="minorEastAsia"/>
                <w:b/>
                <w:color w:val="auto"/>
                <w:szCs w:val="21"/>
                <w:highlight w:val="none"/>
                <w:shd w:val="clear" w:color="auto" w:fill="FFFFFF" w:themeFill="background1"/>
              </w:rPr>
              <w:t>条款号</w:t>
            </w:r>
          </w:p>
        </w:tc>
        <w:tc>
          <w:tcPr>
            <w:tcW w:w="1985" w:type="dxa"/>
            <w:vAlign w:val="center"/>
          </w:tcPr>
          <w:p>
            <w:pPr>
              <w:spacing w:line="360" w:lineRule="exact"/>
              <w:jc w:val="center"/>
              <w:rPr>
                <w:rFonts w:asciiTheme="minorEastAsia" w:hAnsiTheme="minorEastAsia"/>
                <w:b/>
                <w:color w:val="auto"/>
                <w:szCs w:val="21"/>
                <w:highlight w:val="none"/>
                <w:shd w:val="clear" w:color="auto" w:fill="FFFFFF" w:themeFill="background1"/>
              </w:rPr>
            </w:pPr>
            <w:r>
              <w:rPr>
                <w:rFonts w:hint="eastAsia" w:asciiTheme="minorEastAsia" w:hAnsiTheme="minorEastAsia"/>
                <w:b/>
                <w:color w:val="auto"/>
                <w:szCs w:val="21"/>
                <w:highlight w:val="none"/>
                <w:shd w:val="clear" w:color="auto" w:fill="FFFFFF" w:themeFill="background1"/>
              </w:rPr>
              <w:t>条款内容提示</w:t>
            </w:r>
          </w:p>
        </w:tc>
        <w:tc>
          <w:tcPr>
            <w:tcW w:w="6155" w:type="dxa"/>
            <w:vAlign w:val="center"/>
          </w:tcPr>
          <w:p>
            <w:pPr>
              <w:spacing w:line="360" w:lineRule="exact"/>
              <w:jc w:val="center"/>
              <w:rPr>
                <w:rFonts w:asciiTheme="minorEastAsia" w:hAnsiTheme="minorEastAsia"/>
                <w:b/>
                <w:color w:val="auto"/>
                <w:szCs w:val="21"/>
                <w:highlight w:val="none"/>
                <w:shd w:val="clear" w:color="auto" w:fill="FFFFFF" w:themeFill="background1"/>
              </w:rPr>
            </w:pPr>
            <w:r>
              <w:rPr>
                <w:rFonts w:hint="eastAsia" w:asciiTheme="minorEastAsia" w:hAnsiTheme="minorEastAsia"/>
                <w:b/>
                <w:color w:val="auto"/>
                <w:szCs w:val="21"/>
                <w:highlight w:val="none"/>
                <w:shd w:val="clear" w:color="auto" w:fill="FFFFFF" w:themeFill="background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1.1</w:t>
            </w:r>
          </w:p>
        </w:tc>
        <w:tc>
          <w:tcPr>
            <w:tcW w:w="1985" w:type="dxa"/>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采 购 人</w:t>
            </w:r>
          </w:p>
        </w:tc>
        <w:tc>
          <w:tcPr>
            <w:tcW w:w="6155" w:type="dxa"/>
            <w:vAlign w:val="center"/>
          </w:tcPr>
          <w:p>
            <w:pPr>
              <w:spacing w:line="360" w:lineRule="exact"/>
              <w:ind w:left="113" w:leftChars="54"/>
              <w:rPr>
                <w:rFonts w:hint="eastAsia" w:asciiTheme="minorEastAsia" w:hAnsiTheme="minorEastAsia" w:eastAsiaTheme="minorEastAsia"/>
                <w:color w:val="auto"/>
                <w:szCs w:val="21"/>
                <w:highlight w:val="none"/>
                <w:shd w:val="clear" w:color="auto" w:fill="FFFFFF" w:themeFill="background1"/>
                <w:lang w:eastAsia="zh-CN"/>
              </w:rPr>
            </w:pPr>
            <w:r>
              <w:rPr>
                <w:rFonts w:hint="eastAsia" w:asciiTheme="minorEastAsia" w:hAnsiTheme="minorEastAsia"/>
                <w:color w:val="auto"/>
                <w:szCs w:val="21"/>
                <w:highlight w:val="none"/>
                <w:shd w:val="clear" w:color="auto" w:fill="FFFFFF" w:themeFill="background1"/>
              </w:rPr>
              <w:t>名 称：</w:t>
            </w:r>
            <w:r>
              <w:rPr>
                <w:rFonts w:hint="eastAsia" w:asciiTheme="minorEastAsia" w:hAnsiTheme="minorEastAsia"/>
                <w:color w:val="auto"/>
                <w:szCs w:val="21"/>
                <w:highlight w:val="none"/>
                <w:shd w:val="clear" w:color="auto" w:fill="FFFFFF" w:themeFill="background1"/>
                <w:lang w:eastAsia="zh-CN"/>
              </w:rPr>
              <w:t>西安电子科技大学</w:t>
            </w:r>
          </w:p>
          <w:p>
            <w:pPr>
              <w:spacing w:line="360" w:lineRule="exact"/>
              <w:ind w:left="113" w:leftChars="54"/>
              <w:rPr>
                <w:rFonts w:hint="eastAsia" w:asciiTheme="minorEastAsia" w:hAnsiTheme="minorEastAsia" w:eastAsiaTheme="minorEastAsia"/>
                <w:color w:val="auto"/>
                <w:szCs w:val="21"/>
                <w:highlight w:val="none"/>
                <w:shd w:val="clear" w:color="auto" w:fill="FFFFFF" w:themeFill="background1"/>
                <w:lang w:eastAsia="zh-CN"/>
              </w:rPr>
            </w:pPr>
            <w:r>
              <w:rPr>
                <w:rFonts w:hint="eastAsia" w:asciiTheme="minorEastAsia" w:hAnsiTheme="minorEastAsia"/>
                <w:color w:val="auto"/>
                <w:szCs w:val="21"/>
                <w:highlight w:val="none"/>
                <w:shd w:val="clear" w:color="auto" w:fill="FFFFFF" w:themeFill="background1"/>
              </w:rPr>
              <w:t>地 址：</w:t>
            </w:r>
            <w:r>
              <w:rPr>
                <w:rFonts w:hint="eastAsia" w:asciiTheme="minorEastAsia" w:hAnsiTheme="minorEastAsia"/>
                <w:color w:val="auto"/>
                <w:szCs w:val="21"/>
                <w:highlight w:val="none"/>
                <w:lang w:eastAsia="zh-CN"/>
              </w:rPr>
              <w:t>西安市长安区西沣路兴隆段266号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1.2</w:t>
            </w:r>
          </w:p>
        </w:tc>
        <w:tc>
          <w:tcPr>
            <w:tcW w:w="1985" w:type="dxa"/>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采购代理机构</w:t>
            </w:r>
          </w:p>
        </w:tc>
        <w:tc>
          <w:tcPr>
            <w:tcW w:w="6155" w:type="dxa"/>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名 称：西北（陕西）国际招标有限公司</w:t>
            </w:r>
          </w:p>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地 址：</w:t>
            </w:r>
            <w:r>
              <w:rPr>
                <w:rFonts w:asciiTheme="minorEastAsia" w:hAnsiTheme="minorEastAsia"/>
                <w:color w:val="auto"/>
                <w:szCs w:val="21"/>
                <w:highlight w:val="none"/>
                <w:shd w:val="clear" w:color="auto" w:fill="FFFFFF" w:themeFill="background1"/>
              </w:rPr>
              <w:t>西安市南二环西段58号成长大厦1</w:t>
            </w:r>
            <w:r>
              <w:rPr>
                <w:rFonts w:hint="eastAsia" w:asciiTheme="minorEastAsia" w:hAnsiTheme="minorEastAsia"/>
                <w:color w:val="auto"/>
                <w:szCs w:val="21"/>
                <w:highlight w:val="none"/>
                <w:shd w:val="clear" w:color="auto" w:fill="FFFFFF" w:themeFill="background1"/>
              </w:rPr>
              <w:t>0</w:t>
            </w:r>
            <w:r>
              <w:rPr>
                <w:rFonts w:asciiTheme="minorEastAsia" w:hAnsiTheme="minorEastAsia"/>
                <w:color w:val="auto"/>
                <w:szCs w:val="21"/>
                <w:highlight w:val="none"/>
                <w:shd w:val="clear" w:color="auto" w:fill="FFFFFF" w:themeFill="background1"/>
              </w:rPr>
              <w:t>-1</w:t>
            </w:r>
            <w:r>
              <w:rPr>
                <w:rFonts w:hint="eastAsia" w:asciiTheme="minorEastAsia" w:hAnsiTheme="minorEastAsia"/>
                <w:color w:val="auto"/>
                <w:szCs w:val="21"/>
                <w:highlight w:val="none"/>
                <w:shd w:val="clear" w:color="auto" w:fill="FFFFFF" w:themeFill="background1"/>
              </w:rPr>
              <w:t>3</w:t>
            </w:r>
            <w:r>
              <w:rPr>
                <w:rFonts w:asciiTheme="minorEastAsia" w:hAnsiTheme="minorEastAsia"/>
                <w:color w:val="auto"/>
                <w:szCs w:val="21"/>
                <w:highlight w:val="none"/>
                <w:shd w:val="clear" w:color="auto" w:fill="FFFFFF" w:themeFill="background1"/>
              </w:rPr>
              <w:t>层</w:t>
            </w:r>
          </w:p>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电 话：</w:t>
            </w:r>
            <w:r>
              <w:rPr>
                <w:rFonts w:hint="eastAsia" w:asciiTheme="minorEastAsia" w:hAnsiTheme="minorEastAsia"/>
                <w:color w:val="auto"/>
                <w:szCs w:val="21"/>
                <w:highlight w:val="none"/>
                <w:shd w:val="clear" w:color="auto" w:fill="FFFFFF" w:themeFill="background1"/>
                <w:lang w:eastAsia="zh-CN"/>
              </w:rPr>
              <w:t>029-85257747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23" w:hRule="atLeast"/>
          <w:jc w:val="center"/>
        </w:trPr>
        <w:tc>
          <w:tcPr>
            <w:tcW w:w="860" w:type="dxa"/>
            <w:vMerge w:val="restart"/>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2.1</w:t>
            </w:r>
          </w:p>
        </w:tc>
        <w:tc>
          <w:tcPr>
            <w:tcW w:w="1985" w:type="dxa"/>
            <w:vAlign w:val="center"/>
          </w:tcPr>
          <w:p>
            <w:pPr>
              <w:spacing w:line="360" w:lineRule="exact"/>
              <w:ind w:left="113" w:leftChars="54" w:right="113" w:rightChars="54"/>
              <w:jc w:val="left"/>
              <w:rPr>
                <w:rFonts w:asciiTheme="minorEastAsia" w:hAnsiTheme="minorEastAsia"/>
                <w:color w:val="auto"/>
                <w:szCs w:val="21"/>
                <w:highlight w:val="none"/>
                <w:shd w:val="clear" w:color="auto" w:fill="FFFFFF" w:themeFill="background1"/>
              </w:rPr>
            </w:pPr>
            <w:r>
              <w:rPr>
                <w:rFonts w:asciiTheme="minorEastAsia" w:hAnsiTheme="minorEastAsia"/>
                <w:color w:val="auto"/>
                <w:szCs w:val="21"/>
                <w:highlight w:val="none"/>
                <w:shd w:val="clear" w:color="auto" w:fill="FFFFFF" w:themeFill="background1"/>
              </w:rPr>
              <w:t>中华人民共和国法律、行政法规规定的其他条件</w:t>
            </w:r>
          </w:p>
        </w:tc>
        <w:tc>
          <w:tcPr>
            <w:tcW w:w="6155" w:type="dxa"/>
            <w:vAlign w:val="center"/>
          </w:tcPr>
          <w:p>
            <w:pPr>
              <w:spacing w:line="360" w:lineRule="exact"/>
              <w:rPr>
                <w:color w:val="auto"/>
                <w:highlight w:val="none"/>
              </w:rPr>
            </w:pPr>
            <w:r>
              <w:rPr>
                <w:rFonts w:hint="eastAsia"/>
                <w:color w:val="auto"/>
                <w:highlight w:val="none"/>
              </w:rPr>
              <w:t>（1）投标人须同时具备建筑装饰装修工程专业承包</w:t>
            </w:r>
            <w:r>
              <w:rPr>
                <w:rFonts w:hint="eastAsia"/>
                <w:color w:val="auto"/>
                <w:highlight w:val="none"/>
                <w:lang w:eastAsia="zh-CN"/>
              </w:rPr>
              <w:t>二</w:t>
            </w:r>
            <w:r>
              <w:rPr>
                <w:rFonts w:hint="eastAsia"/>
                <w:color w:val="auto"/>
                <w:highlight w:val="none"/>
              </w:rPr>
              <w:t>级以上（含</w:t>
            </w:r>
            <w:r>
              <w:rPr>
                <w:rFonts w:hint="eastAsia"/>
                <w:color w:val="auto"/>
                <w:highlight w:val="none"/>
                <w:lang w:eastAsia="zh-CN"/>
              </w:rPr>
              <w:t>二</w:t>
            </w:r>
            <w:r>
              <w:rPr>
                <w:rFonts w:hint="eastAsia"/>
                <w:color w:val="auto"/>
                <w:highlight w:val="none"/>
              </w:rPr>
              <w:t>级）资质、特种工程专业承包不分等级（结构补强）资质，具有有效的安全生产许可证；</w:t>
            </w:r>
          </w:p>
          <w:p>
            <w:pPr>
              <w:spacing w:line="360" w:lineRule="exact"/>
              <w:rPr>
                <w:rFonts w:hint="eastAsia"/>
                <w:color w:val="auto"/>
                <w:highlight w:val="none"/>
              </w:rPr>
            </w:pPr>
            <w:r>
              <w:rPr>
                <w:rFonts w:hint="eastAsia"/>
                <w:color w:val="auto"/>
                <w:highlight w:val="none"/>
              </w:rPr>
              <w:t>（2）拟派项目经理须具备建筑工程专业二级以上（含二级）注册建造师执业资格，同时具备有效的安全生产考核合格证书，在本单位注册且未担任其他在施建设工程项目的项目经理，并提供投标人为其近一年内任意三个月的社保证明材料。</w:t>
            </w:r>
          </w:p>
          <w:p>
            <w:pPr>
              <w:spacing w:line="360" w:lineRule="exact"/>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）有效的法定代表人资格证明及法定代表人授权委托书</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Merge w:val="continue"/>
            <w:vAlign w:val="center"/>
          </w:tcPr>
          <w:p>
            <w:pPr>
              <w:spacing w:line="360" w:lineRule="exact"/>
              <w:jc w:val="center"/>
              <w:rPr>
                <w:rFonts w:asciiTheme="minorEastAsia" w:hAnsiTheme="minorEastAsia"/>
                <w:color w:val="auto"/>
                <w:szCs w:val="21"/>
                <w:highlight w:val="none"/>
                <w:shd w:val="clear" w:color="auto" w:fill="FFFFFF" w:themeFill="background1"/>
              </w:rPr>
            </w:pPr>
          </w:p>
        </w:tc>
        <w:tc>
          <w:tcPr>
            <w:tcW w:w="1985" w:type="dxa"/>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本项目特定条件</w:t>
            </w:r>
          </w:p>
        </w:tc>
        <w:tc>
          <w:tcPr>
            <w:tcW w:w="6155" w:type="dxa"/>
            <w:vAlign w:val="center"/>
          </w:tcPr>
          <w:p>
            <w:pPr>
              <w:spacing w:line="360" w:lineRule="exact"/>
              <w:ind w:firstLine="210" w:firstLineChars="10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3</w:t>
            </w:r>
          </w:p>
        </w:tc>
        <w:tc>
          <w:tcPr>
            <w:tcW w:w="1985" w:type="dxa"/>
            <w:shd w:val="clear" w:color="auto" w:fill="FFFFFF" w:themeFill="background1"/>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投标人信用记录</w:t>
            </w:r>
          </w:p>
          <w:p>
            <w:pPr>
              <w:spacing w:line="360" w:lineRule="exact"/>
              <w:ind w:left="113" w:leftChars="54"/>
              <w:rPr>
                <w:rFonts w:asciiTheme="minorEastAsia" w:hAnsiTheme="minorEastAsia"/>
                <w:color w:val="auto"/>
                <w:spacing w:val="-6"/>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查询及备案查询</w:t>
            </w:r>
          </w:p>
        </w:tc>
        <w:tc>
          <w:tcPr>
            <w:tcW w:w="6155" w:type="dxa"/>
            <w:shd w:val="clear" w:color="auto" w:fill="FFFFFF" w:themeFill="background1"/>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“信用中国”网站（www.creditchina.gov.cn）和“中国政府采购网”（ccgp.gov.cn）为投标人信用信息查询渠道，如果投标人被查实在投标截止时间前已列入失信被执行人、</w:t>
            </w:r>
            <w:r>
              <w:rPr>
                <w:rFonts w:hint="eastAsia" w:asciiTheme="minorEastAsia" w:hAnsiTheme="minorEastAsia"/>
                <w:color w:val="auto"/>
                <w:szCs w:val="21"/>
                <w:highlight w:val="none"/>
                <w:shd w:val="clear" w:color="auto" w:fill="FFFFFF" w:themeFill="background1"/>
                <w:lang w:val="en-US" w:eastAsia="zh-CN"/>
              </w:rPr>
              <w:t>税收违法黑名单</w:t>
            </w:r>
            <w:r>
              <w:rPr>
                <w:rFonts w:hint="eastAsia" w:asciiTheme="minorEastAsia" w:hAnsiTheme="minorEastAsia"/>
                <w:color w:val="auto"/>
                <w:szCs w:val="21"/>
                <w:highlight w:val="none"/>
                <w:shd w:val="clear" w:color="auto" w:fill="FFFFFF" w:themeFill="background1"/>
              </w:rPr>
              <w:t>、政府采购严重违法失信行为记录名单，其投标为无效。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6.3</w:t>
            </w:r>
          </w:p>
        </w:tc>
        <w:tc>
          <w:tcPr>
            <w:tcW w:w="1985" w:type="dxa"/>
            <w:vAlign w:val="center"/>
          </w:tcPr>
          <w:p>
            <w:pPr>
              <w:spacing w:line="360" w:lineRule="exact"/>
              <w:ind w:left="113" w:leftChars="54" w:right="113" w:righ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招标内容的实质性响应要求</w:t>
            </w:r>
          </w:p>
        </w:tc>
        <w:tc>
          <w:tcPr>
            <w:tcW w:w="6155" w:type="dxa"/>
            <w:vAlign w:val="center"/>
          </w:tcPr>
          <w:p>
            <w:pPr>
              <w:spacing w:line="36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招标文件第七章“招标内容”中以“*”号标记的条款为不允许偏离的技术和商务的实质性要求和条件，不满足实质性要求和条件的投标为无效投标。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8.1</w:t>
            </w:r>
          </w:p>
        </w:tc>
        <w:tc>
          <w:tcPr>
            <w:tcW w:w="1985" w:type="dxa"/>
            <w:vAlign w:val="center"/>
          </w:tcPr>
          <w:p>
            <w:pPr>
              <w:spacing w:line="360" w:lineRule="exact"/>
              <w:ind w:left="113" w:leftChars="54" w:right="113" w:righ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投标人提出询问和质疑的时间及代理机构指定的接受质疑联系部门</w:t>
            </w:r>
          </w:p>
        </w:tc>
        <w:tc>
          <w:tcPr>
            <w:tcW w:w="6155" w:type="dxa"/>
            <w:vAlign w:val="center"/>
          </w:tcPr>
          <w:p>
            <w:pPr>
              <w:spacing w:line="34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已经购买招标文件的投标人对招标文件有询问或者质疑的，可以在本项目招标文件公告期限届满之日起七个工作日内，以书面形式向采购代理机构一次性提出，在此之后提出的询问和质疑均为无效，采购代理机构不予受理。</w:t>
            </w:r>
          </w:p>
          <w:p>
            <w:pPr>
              <w:spacing w:line="34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2、接收质疑函的方式：书面形式，格式：见“中国政府采购网（www.ccgp.gov.cn）下载专区”；</w:t>
            </w:r>
          </w:p>
          <w:p>
            <w:pPr>
              <w:spacing w:line="34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3、联系部门：西北（陕西）国际招标有限公司综合监督处；</w:t>
            </w:r>
          </w:p>
          <w:p>
            <w:pPr>
              <w:spacing w:line="34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4、联系电话：029-85362812</w:t>
            </w:r>
          </w:p>
          <w:p>
            <w:pPr>
              <w:spacing w:line="34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5、通讯地址：西安市南二环西段58号成长大厦12楼</w:t>
            </w:r>
          </w:p>
          <w:p>
            <w:pPr>
              <w:spacing w:line="34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8.2</w:t>
            </w:r>
          </w:p>
        </w:tc>
        <w:tc>
          <w:tcPr>
            <w:tcW w:w="1985" w:type="dxa"/>
            <w:vAlign w:val="center"/>
          </w:tcPr>
          <w:p>
            <w:pPr>
              <w:spacing w:line="360" w:lineRule="exact"/>
              <w:ind w:left="113" w:leftChars="54" w:right="113" w:righ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质疑内容要求</w:t>
            </w:r>
          </w:p>
        </w:tc>
        <w:tc>
          <w:tcPr>
            <w:tcW w:w="6155" w:type="dxa"/>
            <w:vAlign w:val="center"/>
          </w:tcPr>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投标人提出质疑应当提交质疑函和必要的证明材料原件，代理机构不接受传真、电子邮件、复印件等形式的质疑材料。</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质疑函应当包括下列内容：</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（一）投标人的姓名或者名称、地址、邮编、联系人及联系电话；</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（二）质疑项目的名称、编号；</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（三）具体、明确的质疑事项和与质疑事项相关的请求；</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（四）事实依据；</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（五）必要的法律依据；</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（六）提出质疑的日期。</w:t>
            </w:r>
          </w:p>
          <w:p>
            <w:pPr>
              <w:spacing w:line="360" w:lineRule="exact"/>
              <w:ind w:left="111" w:leftChars="53"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pPr>
              <w:spacing w:line="360" w:lineRule="exact"/>
              <w:ind w:left="111" w:leftChars="53" w:right="172" w:rightChars="82" w:firstLine="210" w:firstLineChars="100"/>
              <w:rPr>
                <w:rFonts w:asciiTheme="minorEastAsia" w:hAnsiTheme="minorEastAsia"/>
                <w:color w:val="auto"/>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质疑函格式应符合“政府采购供应商质疑函范本”要求，详见“中国政府采购网（www.ccgp.gov.cn）”下载专区。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8.3</w:t>
            </w:r>
          </w:p>
        </w:tc>
        <w:tc>
          <w:tcPr>
            <w:tcW w:w="1985" w:type="dxa"/>
            <w:vAlign w:val="center"/>
          </w:tcPr>
          <w:p>
            <w:pPr>
              <w:spacing w:line="360" w:lineRule="exact"/>
              <w:ind w:firstLine="105" w:firstLineChars="50"/>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采购代理机构答疑的时间</w:t>
            </w:r>
          </w:p>
        </w:tc>
        <w:tc>
          <w:tcPr>
            <w:tcW w:w="6155" w:type="dxa"/>
            <w:vAlign w:val="center"/>
          </w:tcPr>
          <w:p>
            <w:pPr>
              <w:spacing w:line="360" w:lineRule="exact"/>
              <w:ind w:left="111" w:leftChars="50" w:right="172" w:rightChars="82" w:hanging="6" w:hangingChars="3"/>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对于投标人在规定时间内依法提出的询问和质疑，采购代理机构将在三个工作日内答复询问，七个工作日内答复质疑。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11.1</w:t>
            </w:r>
          </w:p>
        </w:tc>
        <w:tc>
          <w:tcPr>
            <w:tcW w:w="1985" w:type="dxa"/>
            <w:shd w:val="clear" w:color="auto" w:fill="FFFFFF" w:themeFill="background1"/>
            <w:vAlign w:val="center"/>
          </w:tcPr>
          <w:p>
            <w:pPr>
              <w:spacing w:line="360" w:lineRule="exact"/>
              <w:ind w:firstLine="105" w:firstLineChars="50"/>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报价要求</w:t>
            </w:r>
          </w:p>
        </w:tc>
        <w:tc>
          <w:tcPr>
            <w:tcW w:w="6155" w:type="dxa"/>
            <w:shd w:val="clear" w:color="auto" w:fill="FFFFFF" w:themeFill="background1"/>
            <w:vAlign w:val="center"/>
          </w:tcPr>
          <w:p>
            <w:pPr>
              <w:spacing w:line="360" w:lineRule="exact"/>
              <w:ind w:firstLine="210" w:firstLineChars="100"/>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1、采用工程量清单计价（固定综合单价）；</w:t>
            </w:r>
          </w:p>
          <w:p>
            <w:pPr>
              <w:spacing w:line="360" w:lineRule="exact"/>
              <w:ind w:firstLine="210" w:firstLineChars="100"/>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2、</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kern w:val="0"/>
                <w:szCs w:val="21"/>
                <w:highlight w:val="none"/>
                <w:shd w:val="clear" w:color="auto" w:fill="FFFFFF" w:themeFill="background1"/>
              </w:rPr>
              <w:t>应按招标人提供的工程量清单自主报价。填写的项目编码、项目名称、项目特征、计量单位、工程量必须与采购人提供的一致；</w:t>
            </w:r>
          </w:p>
          <w:p>
            <w:pPr>
              <w:spacing w:line="360" w:lineRule="exact"/>
              <w:ind w:firstLine="210" w:firstLineChars="100"/>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3、投标报价（总价）不得超过采购预算价及最高投标限价（其中采购预算价：</w:t>
            </w:r>
            <w:r>
              <w:rPr>
                <w:rFonts w:hint="eastAsia" w:ascii="宋体" w:hAnsi="宋体" w:cs="仿宋_GB2312"/>
                <w:color w:val="auto"/>
                <w:szCs w:val="21"/>
                <w:highlight w:val="none"/>
                <w:lang w:val="en-US" w:eastAsia="zh-CN"/>
              </w:rPr>
              <w:t>7196034.62</w:t>
            </w:r>
            <w:r>
              <w:rPr>
                <w:rFonts w:hint="eastAsia" w:ascii="宋体" w:hAnsi="宋体" w:cs="宋体"/>
                <w:color w:val="auto"/>
                <w:kern w:val="0"/>
                <w:szCs w:val="21"/>
                <w:highlight w:val="none"/>
                <w:shd w:val="clear" w:color="auto" w:fill="FFFFFF" w:themeFill="background1"/>
              </w:rPr>
              <w:t>元；最高投标限价：</w:t>
            </w:r>
            <w:r>
              <w:rPr>
                <w:rFonts w:hint="eastAsia" w:ascii="宋体" w:hAnsi="宋体" w:cs="仿宋_GB2312"/>
                <w:color w:val="auto"/>
                <w:szCs w:val="21"/>
                <w:highlight w:val="none"/>
                <w:lang w:val="en-US" w:eastAsia="zh-CN"/>
              </w:rPr>
              <w:t>7196034.62</w:t>
            </w:r>
            <w:r>
              <w:rPr>
                <w:rFonts w:hint="eastAsia" w:ascii="宋体" w:hAnsi="宋体" w:cs="宋体"/>
                <w:color w:val="auto"/>
                <w:kern w:val="0"/>
                <w:szCs w:val="21"/>
                <w:highlight w:val="none"/>
                <w:shd w:val="clear" w:color="auto" w:fill="FFFFFF" w:themeFill="background1"/>
              </w:rPr>
              <w:t>元）；</w:t>
            </w:r>
          </w:p>
          <w:p>
            <w:pPr>
              <w:spacing w:line="360" w:lineRule="exact"/>
              <w:ind w:right="172" w:rightChars="82" w:firstLine="210" w:firstLineChars="100"/>
              <w:rPr>
                <w:rFonts w:ascii="宋体" w:hAnsi="宋体" w:cs="仿宋_GB2312"/>
                <w:color w:val="auto"/>
                <w:szCs w:val="21"/>
                <w:highlight w:val="none"/>
              </w:rPr>
            </w:pPr>
            <w:r>
              <w:rPr>
                <w:rFonts w:hint="eastAsia" w:ascii="宋体" w:hAnsi="宋体" w:cs="宋体"/>
                <w:color w:val="auto"/>
                <w:kern w:val="0"/>
                <w:szCs w:val="21"/>
                <w:highlight w:val="none"/>
                <w:shd w:val="clear" w:color="auto" w:fill="FFFFFF" w:themeFill="background1"/>
              </w:rPr>
              <w:t>4、凡因</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kern w:val="0"/>
                <w:szCs w:val="21"/>
                <w:highlight w:val="none"/>
                <w:shd w:val="clear" w:color="auto" w:fill="FFFFFF" w:themeFill="background1"/>
              </w:rPr>
              <w:t>对招标文件阅读疏忽或误解，或因对市场行情等了解不清而造成的后果和风险，由</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kern w:val="0"/>
                <w:szCs w:val="21"/>
                <w:highlight w:val="none"/>
                <w:shd w:val="clear" w:color="auto" w:fill="FFFFFF" w:themeFill="background1"/>
              </w:rPr>
              <w:t>负责；如</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kern w:val="0"/>
                <w:szCs w:val="21"/>
                <w:highlight w:val="none"/>
                <w:shd w:val="clear" w:color="auto" w:fill="FFFFFF" w:themeFill="background1"/>
              </w:rPr>
              <w:t>因此而提出索赔或服务期限延长，采购人将不予批准。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11.3</w:t>
            </w:r>
          </w:p>
        </w:tc>
        <w:tc>
          <w:tcPr>
            <w:tcW w:w="1985" w:type="dxa"/>
            <w:vAlign w:val="center"/>
          </w:tcPr>
          <w:p>
            <w:pPr>
              <w:spacing w:line="360" w:lineRule="exact"/>
              <w:ind w:right="113" w:rightChars="54"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是否允许备选方案</w:t>
            </w:r>
          </w:p>
        </w:tc>
        <w:tc>
          <w:tcPr>
            <w:tcW w:w="6155" w:type="dxa"/>
            <w:vAlign w:val="center"/>
          </w:tcPr>
          <w:p>
            <w:pPr>
              <w:spacing w:line="360" w:lineRule="exact"/>
              <w:ind w:left="315" w:leftChars="50" w:hanging="210" w:hangingChars="10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11.4</w:t>
            </w:r>
          </w:p>
        </w:tc>
        <w:tc>
          <w:tcPr>
            <w:tcW w:w="1985" w:type="dxa"/>
            <w:vAlign w:val="center"/>
          </w:tcPr>
          <w:p>
            <w:pPr>
              <w:spacing w:line="360" w:lineRule="exact"/>
              <w:ind w:left="113" w:leftChars="54" w:right="113" w:righ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本次投标的最小单元要求</w:t>
            </w:r>
          </w:p>
        </w:tc>
        <w:tc>
          <w:tcPr>
            <w:tcW w:w="6155" w:type="dxa"/>
            <w:vAlign w:val="center"/>
          </w:tcPr>
          <w:p>
            <w:pPr>
              <w:spacing w:line="360" w:lineRule="exact"/>
              <w:ind w:left="111" w:leftChars="50" w:right="172" w:rightChars="82"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rPr>
              <w:t>本项目不分标段，投标人应对招标范围内容进行完全投标。任何不完全的投标将按照无效投标处理。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12.2</w:t>
            </w:r>
          </w:p>
        </w:tc>
        <w:tc>
          <w:tcPr>
            <w:tcW w:w="1985" w:type="dxa"/>
            <w:vAlign w:val="center"/>
          </w:tcPr>
          <w:p>
            <w:pPr>
              <w:spacing w:line="360" w:lineRule="exact"/>
              <w:ind w:right="113" w:rightChars="54"/>
              <w:rPr>
                <w:rFonts w:asciiTheme="minorEastAsia" w:hAnsiTheme="minorEastAsia"/>
                <w:color w:val="auto"/>
                <w:spacing w:val="-6"/>
                <w:szCs w:val="21"/>
                <w:highlight w:val="none"/>
                <w:shd w:val="clear" w:color="auto" w:fill="FFFFFF" w:themeFill="background1"/>
              </w:rPr>
            </w:pPr>
            <w:r>
              <w:rPr>
                <w:rFonts w:hint="eastAsia" w:asciiTheme="minorEastAsia" w:hAnsiTheme="minorEastAsia"/>
                <w:color w:val="auto"/>
                <w:spacing w:val="-6"/>
                <w:szCs w:val="21"/>
                <w:highlight w:val="none"/>
                <w:shd w:val="clear" w:color="auto" w:fill="FFFFFF" w:themeFill="background1"/>
              </w:rPr>
              <w:t>投标人资格证明文件</w:t>
            </w:r>
          </w:p>
        </w:tc>
        <w:tc>
          <w:tcPr>
            <w:tcW w:w="6155" w:type="dxa"/>
            <w:vAlign w:val="center"/>
          </w:tcPr>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（一）具有独立承担民事责任的能力。</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提供注册登记凭证（营业执照、其他组织经营的合法凭证，自然人的提供身份证明文件）。</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（二）具有良好的商业信誉和健全的财务会计制度。</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提供经审计的财务报告（包括四表一注，即资产负债表、利润表、现金流量表、所有者权益变动表及其附注），且无反对意见；事业法人提供部门决算报告；</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/或在开标日期前六个月内其基本开户银行出具的资信证明（附《基本存款账户信息》或《银行开户许可证》复印件）；</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/或财政部门认可的政府采购专业担保机构出具的投标担保函；</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/或表明具有良好的商业信誉和健全的财务会计制度的诚信声明；</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以上四种形式的资料提供任何一种即可。</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（三）具有履行合同所必需的设备和专业技术能力。</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提供声明文件原件。</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（四）具有依法缴纳税收的良好记录。</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提供缴费所属日期为投标截止时间前12个月内任一月份（投标截止时间当月不计入）的增值税（或企业所得税）缴费凭据或税务机关出具的完税证明/在法规范围内不需提供的应出具书面说明和证明文件；</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/或具有依法缴纳税收的诚信声明；</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以上二种形式的资料提供任何一种即可。</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（五）具有依法缴纳社会保障资金的良好记录。</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提供缴费所属日期为投标截止时间前12个月内任一月份（投标截止时间当月不计入）的缴费凭据或社保机关出具的缴费证明/在法规范围内不需提供的应出具书面说明和证明文件；</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/或具有依法缴纳社会保障资金的缴纳记录的诚信声明；</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以上二种形式的资料提供任何一种即可。</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（六）参加政府采购活动前3年内在经营活动中没有重大违法记录的书面声明（原件）。</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（七）投标人须同时具备建筑装饰装修工程专业承包</w:t>
            </w:r>
            <w:r>
              <w:rPr>
                <w:rFonts w:hint="eastAsia" w:cs="宋体" w:asciiTheme="minorEastAsia" w:hAnsiTheme="minorEastAsia"/>
                <w:color w:val="auto"/>
                <w:kern w:val="0"/>
                <w:szCs w:val="21"/>
                <w:highlight w:val="none"/>
                <w:shd w:val="clear" w:color="auto" w:fill="FFFFFF" w:themeFill="background1"/>
                <w:lang w:eastAsia="zh-CN"/>
              </w:rPr>
              <w:t>二</w:t>
            </w:r>
            <w:r>
              <w:rPr>
                <w:rFonts w:hint="eastAsia" w:cs="宋体" w:asciiTheme="minorEastAsia" w:hAnsiTheme="minorEastAsia"/>
                <w:color w:val="auto"/>
                <w:kern w:val="0"/>
                <w:szCs w:val="21"/>
                <w:highlight w:val="none"/>
                <w:shd w:val="clear" w:color="auto" w:fill="FFFFFF" w:themeFill="background1"/>
              </w:rPr>
              <w:t>级以上（含</w:t>
            </w:r>
            <w:r>
              <w:rPr>
                <w:rFonts w:hint="eastAsia" w:cs="宋体" w:asciiTheme="minorEastAsia" w:hAnsiTheme="minorEastAsia"/>
                <w:color w:val="auto"/>
                <w:kern w:val="0"/>
                <w:szCs w:val="21"/>
                <w:highlight w:val="none"/>
                <w:shd w:val="clear" w:color="auto" w:fill="FFFFFF" w:themeFill="background1"/>
                <w:lang w:eastAsia="zh-CN"/>
              </w:rPr>
              <w:t>二</w:t>
            </w:r>
            <w:r>
              <w:rPr>
                <w:rFonts w:hint="eastAsia" w:cs="宋体" w:asciiTheme="minorEastAsia" w:hAnsiTheme="minorEastAsia"/>
                <w:color w:val="auto"/>
                <w:kern w:val="0"/>
                <w:szCs w:val="21"/>
                <w:highlight w:val="none"/>
                <w:shd w:val="clear" w:color="auto" w:fill="FFFFFF" w:themeFill="background1"/>
              </w:rPr>
              <w:t>级）资质、特种工程专业承包不分等级（结构补强）资质，具有有效的安全生产许可证</w:t>
            </w:r>
            <w:r>
              <w:rPr>
                <w:rFonts w:hint="eastAsia" w:ascii="宋体" w:hAnsi="宋体"/>
                <w:color w:val="auto"/>
                <w:szCs w:val="21"/>
                <w:highlight w:val="none"/>
                <w:shd w:val="clear" w:color="auto" w:fill="FFFFFF" w:themeFill="background1"/>
              </w:rPr>
              <w:t>。</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（八）</w:t>
            </w:r>
            <w:r>
              <w:rPr>
                <w:rFonts w:hint="eastAsia" w:ascii="宋体" w:hAnsi="宋体"/>
                <w:color w:val="auto"/>
                <w:szCs w:val="21"/>
                <w:highlight w:val="none"/>
                <w:shd w:val="clear" w:color="auto" w:fill="FFFFFF"/>
              </w:rPr>
              <w:t>拟派项目经理须具备建筑工程专业二级以上（含二级）注册建造师执业资格，同时具备有效的安全生产考核合格证书，在本单位注册且未担任其他在施建设工程项目的项目经理</w:t>
            </w:r>
            <w:r>
              <w:rPr>
                <w:rFonts w:hint="eastAsia" w:ascii="宋体" w:hAnsi="宋体"/>
                <w:color w:val="auto"/>
                <w:szCs w:val="21"/>
                <w:highlight w:val="none"/>
                <w:shd w:val="clear" w:color="auto" w:fill="FFFFFF"/>
                <w:lang w:eastAsia="zh-CN"/>
              </w:rPr>
              <w:t>，并提供投标人为其近一年内任意三个月的社保证明材料</w:t>
            </w:r>
            <w:r>
              <w:rPr>
                <w:rFonts w:hint="eastAsia" w:ascii="宋体" w:hAnsi="宋体"/>
                <w:color w:val="auto"/>
                <w:szCs w:val="21"/>
                <w:highlight w:val="none"/>
                <w:shd w:val="clear" w:color="auto" w:fill="FFFFFF"/>
              </w:rPr>
              <w:t>。</w:t>
            </w:r>
          </w:p>
          <w:p>
            <w:pPr>
              <w:spacing w:line="360" w:lineRule="exact"/>
              <w:ind w:right="172" w:rightChars="82" w:firstLine="210" w:firstLineChars="100"/>
              <w:rPr>
                <w:rFonts w:cs="宋体" w:asciiTheme="minorEastAsia" w:hAnsiTheme="minorEastAsia"/>
                <w:color w:val="auto"/>
                <w:kern w:val="0"/>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（九）法人代表授权书（原件）。</w:t>
            </w:r>
          </w:p>
          <w:p>
            <w:pPr>
              <w:spacing w:line="360" w:lineRule="exact"/>
              <w:ind w:left="113" w:leftChars="54" w:right="172" w:rightChars="82" w:firstLine="310" w:firstLineChars="147"/>
              <w:rPr>
                <w:rFonts w:asciiTheme="minorEastAsia" w:hAnsiTheme="minorEastAsia"/>
                <w:b/>
                <w:color w:val="auto"/>
                <w:szCs w:val="21"/>
                <w:highlight w:val="none"/>
                <w:shd w:val="clear" w:color="auto" w:fill="FFFFFF" w:themeFill="background1"/>
              </w:rPr>
            </w:pPr>
            <w:r>
              <w:rPr>
                <w:rFonts w:hint="eastAsia" w:asciiTheme="minorEastAsia" w:hAnsiTheme="minorEastAsia"/>
                <w:b/>
                <w:color w:val="auto"/>
                <w:szCs w:val="21"/>
                <w:highlight w:val="none"/>
                <w:shd w:val="clear" w:color="auto" w:fill="FFFFFF" w:themeFill="background1"/>
              </w:rPr>
              <w:t>注：1、以上资格证明文件投标人必须完全提供，一项不合格即按照无效投标处理。</w:t>
            </w:r>
          </w:p>
          <w:p>
            <w:pPr>
              <w:spacing w:line="360" w:lineRule="exact"/>
              <w:ind w:firstLine="413" w:firstLineChars="196"/>
              <w:rPr>
                <w:rFonts w:asciiTheme="minorEastAsia" w:hAnsiTheme="minorEastAsia"/>
                <w:b/>
                <w:color w:val="auto"/>
                <w:szCs w:val="21"/>
                <w:highlight w:val="none"/>
                <w:shd w:val="clear" w:color="auto" w:fill="FFFFFF" w:themeFill="background1"/>
              </w:rPr>
            </w:pPr>
            <w:r>
              <w:rPr>
                <w:rFonts w:hint="eastAsia" w:asciiTheme="minorEastAsia" w:hAnsiTheme="minorEastAsia"/>
                <w:b/>
                <w:color w:val="auto"/>
                <w:szCs w:val="21"/>
                <w:highlight w:val="none"/>
                <w:shd w:val="clear" w:color="auto" w:fill="FFFFFF" w:themeFill="background1"/>
              </w:rPr>
              <w:t>2、除注明原件外，均为复印件并须加盖投标人公章。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12.3</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商务响应证明文件</w:t>
            </w:r>
          </w:p>
        </w:tc>
        <w:tc>
          <w:tcPr>
            <w:tcW w:w="6155" w:type="dxa"/>
            <w:vAlign w:val="center"/>
          </w:tcPr>
          <w:p>
            <w:pPr>
              <w:widowControl/>
              <w:spacing w:line="360" w:lineRule="exact"/>
              <w:ind w:left="15" w:leftChars="7" w:firstLine="105" w:firstLineChars="50"/>
              <w:jc w:val="left"/>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w:t>
            </w:r>
            <w:r>
              <w:rPr>
                <w:rFonts w:hint="eastAsia" w:cs="宋体" w:asciiTheme="minorEastAsia" w:hAnsiTheme="minorEastAsia"/>
                <w:color w:val="auto"/>
                <w:kern w:val="0"/>
                <w:szCs w:val="21"/>
                <w:highlight w:val="none"/>
                <w:shd w:val="clear" w:color="auto" w:fill="FFFFFF" w:themeFill="background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15.1</w:t>
            </w:r>
          </w:p>
        </w:tc>
        <w:tc>
          <w:tcPr>
            <w:tcW w:w="1985" w:type="dxa"/>
            <w:vAlign w:val="center"/>
          </w:tcPr>
          <w:p>
            <w:pPr>
              <w:spacing w:line="360" w:lineRule="exact"/>
              <w:rPr>
                <w:rFonts w:asciiTheme="minorEastAsia" w:hAnsiTheme="minorEastAsia"/>
                <w:color w:val="auto"/>
                <w:spacing w:val="-6"/>
                <w:szCs w:val="21"/>
                <w:highlight w:val="none"/>
                <w:shd w:val="clear" w:color="auto" w:fill="FFFFFF" w:themeFill="background1"/>
              </w:rPr>
            </w:pPr>
            <w:r>
              <w:rPr>
                <w:rFonts w:hint="eastAsia" w:asciiTheme="minorEastAsia" w:hAnsiTheme="minorEastAsia"/>
                <w:color w:val="auto"/>
                <w:spacing w:val="-6"/>
                <w:szCs w:val="21"/>
                <w:highlight w:val="none"/>
                <w:shd w:val="clear" w:color="auto" w:fill="FFFFFF" w:themeFill="background1"/>
              </w:rPr>
              <w:t>是否要求投标保证金</w:t>
            </w:r>
          </w:p>
        </w:tc>
        <w:tc>
          <w:tcPr>
            <w:tcW w:w="615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asciiTheme="minorEastAsia" w:hAnsiTheme="minorEastAsia"/>
                <w:color w:val="auto"/>
                <w:szCs w:val="21"/>
                <w:highlight w:val="none"/>
                <w:shd w:val="clear" w:color="auto" w:fill="FFFFFF" w:themeFill="background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2"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15.2</w:t>
            </w:r>
          </w:p>
        </w:tc>
        <w:tc>
          <w:tcPr>
            <w:tcW w:w="1985" w:type="dxa"/>
            <w:vAlign w:val="center"/>
          </w:tcPr>
          <w:p>
            <w:pPr>
              <w:spacing w:line="360" w:lineRule="exact"/>
              <w:ind w:left="113" w:leftChars="54" w:right="113" w:righ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关于投标保证金的相关要求</w:t>
            </w:r>
          </w:p>
        </w:tc>
        <w:tc>
          <w:tcPr>
            <w:tcW w:w="6155" w:type="dxa"/>
            <w:vAlign w:val="center"/>
          </w:tcPr>
          <w:p>
            <w:pPr>
              <w:adjustRightInd w:val="0"/>
              <w:snapToGrid w:val="0"/>
              <w:spacing w:line="360" w:lineRule="exact"/>
              <w:rPr>
                <w:rFonts w:ascii="宋体" w:hAnsi="宋体" w:cs="宋体"/>
                <w:szCs w:val="21"/>
                <w:highlight w:val="none"/>
              </w:rPr>
            </w:pPr>
            <w:r>
              <w:rPr>
                <w:rFonts w:hint="eastAsia" w:ascii="宋体" w:hAnsi="宋体" w:cs="宋体"/>
                <w:szCs w:val="21"/>
                <w:highlight w:val="none"/>
              </w:rPr>
              <w:t>金    额：</w:t>
            </w:r>
            <w:r>
              <w:rPr>
                <w:rFonts w:hint="eastAsia" w:ascii="宋体" w:hAnsi="宋体" w:cs="宋体"/>
                <w:szCs w:val="21"/>
                <w:highlight w:val="none"/>
                <w:u w:val="single"/>
              </w:rPr>
              <w:t xml:space="preserve"> </w:t>
            </w:r>
            <w:r>
              <w:rPr>
                <w:rFonts w:ascii="宋体" w:hAnsi="宋体" w:cs="宋体"/>
                <w:szCs w:val="21"/>
                <w:highlight w:val="none"/>
                <w:u w:val="single"/>
              </w:rPr>
              <w:t>1</w:t>
            </w:r>
            <w:r>
              <w:rPr>
                <w:rFonts w:hint="eastAsia" w:ascii="宋体" w:hAnsi="宋体" w:cs="宋体"/>
                <w:szCs w:val="21"/>
                <w:highlight w:val="none"/>
                <w:u w:val="single"/>
                <w:lang w:val="en-US" w:eastAsia="zh-CN"/>
              </w:rPr>
              <w:t>4</w:t>
            </w:r>
            <w:r>
              <w:rPr>
                <w:rFonts w:ascii="宋体" w:hAnsi="宋体" w:cs="宋体"/>
                <w:szCs w:val="21"/>
                <w:highlight w:val="none"/>
                <w:u w:val="single"/>
              </w:rPr>
              <w:t xml:space="preserve"> </w:t>
            </w:r>
            <w:r>
              <w:rPr>
                <w:rFonts w:hint="eastAsia" w:ascii="宋体" w:hAnsi="宋体" w:cs="宋体"/>
                <w:szCs w:val="21"/>
                <w:highlight w:val="none"/>
              </w:rPr>
              <w:t>万元人民币。</w:t>
            </w:r>
          </w:p>
          <w:p>
            <w:pPr>
              <w:adjustRightInd w:val="0"/>
              <w:snapToGrid w:val="0"/>
              <w:spacing w:line="360" w:lineRule="exact"/>
              <w:rPr>
                <w:rFonts w:ascii="宋体" w:hAnsi="宋体" w:cs="宋体"/>
                <w:szCs w:val="21"/>
                <w:highlight w:val="none"/>
              </w:rPr>
            </w:pPr>
            <w:r>
              <w:rPr>
                <w:rFonts w:hint="eastAsia" w:ascii="宋体" w:hAnsi="宋体" w:cs="宋体"/>
                <w:szCs w:val="21"/>
                <w:highlight w:val="none"/>
              </w:rPr>
              <w:t>指定账户：</w:t>
            </w:r>
          </w:p>
          <w:p>
            <w:pPr>
              <w:adjustRightInd w:val="0"/>
              <w:snapToGrid w:val="0"/>
              <w:spacing w:line="360" w:lineRule="exact"/>
              <w:rPr>
                <w:rFonts w:ascii="宋体" w:hAnsi="宋体" w:cs="宋体"/>
                <w:szCs w:val="21"/>
                <w:highlight w:val="none"/>
              </w:rPr>
            </w:pPr>
            <w:r>
              <w:rPr>
                <w:rFonts w:hint="eastAsia" w:ascii="宋体" w:hAnsi="宋体" w:cs="宋体"/>
                <w:szCs w:val="21"/>
                <w:highlight w:val="none"/>
              </w:rPr>
              <w:t>户    名：西北（陕西）国际招标有限公司</w:t>
            </w:r>
          </w:p>
          <w:p>
            <w:pPr>
              <w:adjustRightInd w:val="0"/>
              <w:snapToGrid w:val="0"/>
              <w:spacing w:line="360" w:lineRule="exact"/>
              <w:rPr>
                <w:rFonts w:ascii="宋体" w:hAnsi="宋体" w:cs="宋体"/>
                <w:szCs w:val="21"/>
                <w:highlight w:val="none"/>
              </w:rPr>
            </w:pPr>
            <w:r>
              <w:rPr>
                <w:rFonts w:hint="eastAsia" w:ascii="宋体" w:hAnsi="宋体" w:cs="宋体"/>
                <w:szCs w:val="21"/>
                <w:highlight w:val="none"/>
              </w:rPr>
              <w:t>账    号：611301151018010003843</w:t>
            </w:r>
          </w:p>
          <w:p>
            <w:pPr>
              <w:adjustRightInd w:val="0"/>
              <w:snapToGrid w:val="0"/>
              <w:spacing w:line="360" w:lineRule="exact"/>
              <w:rPr>
                <w:rFonts w:hint="eastAsia" w:ascii="宋体" w:hAnsi="宋体" w:cs="宋体"/>
                <w:szCs w:val="21"/>
                <w:highlight w:val="none"/>
              </w:rPr>
            </w:pPr>
            <w:r>
              <w:rPr>
                <w:rFonts w:hint="eastAsia" w:ascii="宋体" w:hAnsi="宋体" w:cs="宋体"/>
                <w:szCs w:val="21"/>
                <w:highlight w:val="none"/>
              </w:rPr>
              <w:t>开户银行：交通银行西安长安大学支行</w:t>
            </w:r>
          </w:p>
          <w:p>
            <w:pPr>
              <w:spacing w:line="360" w:lineRule="auto"/>
              <w:rPr>
                <w:highlight w:val="none"/>
              </w:rPr>
            </w:pPr>
            <w:r>
              <w:rPr>
                <w:rFonts w:hint="eastAsia" w:ascii="宋体" w:hAnsi="宋体" w:cs="宋体"/>
                <w:szCs w:val="21"/>
                <w:highlight w:val="none"/>
              </w:rPr>
              <w:t>招标公司财务室电话：029-85236021</w:t>
            </w:r>
          </w:p>
          <w:p>
            <w:pPr>
              <w:adjustRightInd w:val="0"/>
              <w:snapToGrid w:val="0"/>
              <w:spacing w:line="360" w:lineRule="exact"/>
              <w:rPr>
                <w:rFonts w:ascii="宋体" w:hAnsi="宋体"/>
                <w:szCs w:val="21"/>
                <w:highlight w:val="none"/>
              </w:rPr>
            </w:pPr>
            <w:r>
              <w:rPr>
                <w:rFonts w:hint="eastAsia" w:ascii="宋体" w:hAnsi="宋体" w:cs="宋体"/>
                <w:b/>
                <w:bCs/>
                <w:szCs w:val="21"/>
                <w:highlight w:val="none"/>
              </w:rPr>
              <w:t>投标保证金的</w:t>
            </w:r>
            <w:r>
              <w:rPr>
                <w:rFonts w:hint="eastAsia" w:ascii="宋体" w:hAnsi="宋体"/>
                <w:b/>
                <w:bCs/>
                <w:szCs w:val="21"/>
                <w:highlight w:val="none"/>
              </w:rPr>
              <w:t>缴纳方式：</w:t>
            </w:r>
            <w:r>
              <w:rPr>
                <w:rFonts w:hint="eastAsia" w:ascii="宋体" w:hAnsi="宋体"/>
                <w:szCs w:val="21"/>
                <w:highlight w:val="none"/>
              </w:rPr>
              <w:t>投标人银行转账；电汇（投标人基本账户）；符合陕西省财政厅陕财办采资〔2013〕5号文件规定的投标担保函。</w:t>
            </w:r>
          </w:p>
          <w:p>
            <w:pPr>
              <w:pStyle w:val="2"/>
              <w:adjustRightInd w:val="0"/>
              <w:snapToGrid w:val="0"/>
              <w:spacing w:line="360" w:lineRule="exact"/>
              <w:ind w:firstLine="0" w:firstLineChars="0"/>
              <w:rPr>
                <w:b/>
                <w:bCs/>
                <w:highlight w:val="none"/>
              </w:rPr>
            </w:pPr>
            <w:r>
              <w:rPr>
                <w:rFonts w:hint="eastAsia"/>
                <w:b/>
                <w:bCs/>
                <w:highlight w:val="none"/>
              </w:rPr>
              <w:t>重要提示：</w:t>
            </w:r>
          </w:p>
          <w:p>
            <w:pPr>
              <w:pStyle w:val="2"/>
              <w:adjustRightInd w:val="0"/>
              <w:snapToGrid w:val="0"/>
              <w:spacing w:line="360" w:lineRule="exact"/>
              <w:ind w:firstLine="0" w:firstLineChars="0"/>
              <w:rPr>
                <w:highlight w:val="none"/>
              </w:rPr>
            </w:pPr>
            <w:r>
              <w:rPr>
                <w:rFonts w:hint="eastAsia"/>
                <w:highlight w:val="none"/>
              </w:rPr>
              <w:t>（1）投标保证金不接受现金或支票形式。</w:t>
            </w:r>
          </w:p>
          <w:p>
            <w:pPr>
              <w:pStyle w:val="2"/>
              <w:adjustRightInd w:val="0"/>
              <w:snapToGrid w:val="0"/>
              <w:spacing w:line="360" w:lineRule="exact"/>
              <w:ind w:firstLine="0" w:firstLineChars="0"/>
              <w:rPr>
                <w:highlight w:val="none"/>
              </w:rPr>
            </w:pPr>
            <w:r>
              <w:rPr>
                <w:rFonts w:hint="eastAsia"/>
                <w:highlight w:val="none"/>
              </w:rPr>
              <w:t>（2）投标人转账、电汇凭证请打印或者复印后，装订在投标文件资格部分正本中，提供投标担保函的请将原件密封至投标文件资格部分正本中，所有副本中均应附有投标保证金的复印件。</w:t>
            </w:r>
          </w:p>
          <w:p>
            <w:pPr>
              <w:pStyle w:val="2"/>
              <w:adjustRightInd w:val="0"/>
              <w:snapToGrid w:val="0"/>
              <w:spacing w:line="360" w:lineRule="exact"/>
              <w:ind w:firstLine="0" w:firstLineChars="0"/>
              <w:rPr>
                <w:highlight w:val="none"/>
              </w:rPr>
            </w:pPr>
            <w:r>
              <w:rPr>
                <w:rFonts w:hint="eastAsia"/>
                <w:highlight w:val="none"/>
              </w:rPr>
              <w:t>（3）转账、汇款时必须写明项目编号、项目名称（简称也可）和投标保证金字样，便于西北（陕西）国际招标有限公司财务部查询登记。</w:t>
            </w:r>
          </w:p>
          <w:p>
            <w:pPr>
              <w:adjustRightInd w:val="0"/>
              <w:snapToGrid w:val="0"/>
              <w:spacing w:line="360" w:lineRule="exact"/>
              <w:rPr>
                <w:rFonts w:ascii="宋体" w:hAnsi="宋体" w:cs="宋体"/>
                <w:szCs w:val="21"/>
                <w:highlight w:val="none"/>
              </w:rPr>
            </w:pPr>
            <w:r>
              <w:rPr>
                <w:rFonts w:hint="eastAsia" w:ascii="宋体" w:hAnsi="宋体" w:cs="宋体"/>
                <w:b/>
                <w:bCs/>
                <w:szCs w:val="21"/>
                <w:highlight w:val="none"/>
              </w:rPr>
              <w:t>交纳时间：</w:t>
            </w:r>
            <w:r>
              <w:rPr>
                <w:rFonts w:hint="eastAsia" w:ascii="宋体" w:hAnsi="宋体" w:cs="宋体"/>
                <w:szCs w:val="21"/>
                <w:highlight w:val="none"/>
              </w:rPr>
              <w:t>建议投标保证金在投标截止时间前到达指定账户。</w:t>
            </w:r>
          </w:p>
          <w:p>
            <w:pPr>
              <w:pStyle w:val="2"/>
              <w:adjustRightInd w:val="0"/>
              <w:snapToGrid w:val="0"/>
              <w:spacing w:line="360" w:lineRule="exact"/>
              <w:ind w:firstLine="0" w:firstLineChars="0"/>
              <w:rPr>
                <w:rFonts w:ascii="宋体" w:hAnsi="宋体" w:cs="宋体"/>
                <w:szCs w:val="21"/>
                <w:highlight w:val="none"/>
              </w:rPr>
            </w:pPr>
            <w:r>
              <w:rPr>
                <w:rFonts w:hint="eastAsia" w:ascii="宋体" w:hAnsi="宋体"/>
                <w:b/>
                <w:szCs w:val="21"/>
                <w:highlight w:val="none"/>
              </w:rPr>
              <w:t>重要提示：</w:t>
            </w:r>
            <w:r>
              <w:rPr>
                <w:rFonts w:hint="eastAsia" w:ascii="宋体" w:hAnsi="宋体"/>
                <w:szCs w:val="21"/>
                <w:highlight w:val="none"/>
              </w:rPr>
              <w:t>投标保证金必须在投标截止时间之前交纳方为有效。请投标人考虑资金在银行之间的转账要求和时间成本，确保在投标截止时间之前西北（陕西）国际招标有限公司上述指定的账户能收到所交的投标保证金，</w:t>
            </w:r>
            <w:r>
              <w:rPr>
                <w:rFonts w:hint="eastAsia" w:ascii="宋体" w:hAnsi="宋体"/>
                <w:b/>
                <w:szCs w:val="21"/>
                <w:highlight w:val="none"/>
              </w:rPr>
              <w:t>如果在投标截止时间西北（陕西）国际招标有限公司上述账户未能收到投标保证金，则该投标为无效标。</w:t>
            </w:r>
          </w:p>
          <w:p>
            <w:pPr>
              <w:pStyle w:val="2"/>
              <w:adjustRightInd w:val="0"/>
              <w:snapToGrid w:val="0"/>
              <w:spacing w:line="360" w:lineRule="exact"/>
              <w:ind w:firstLine="0" w:firstLineChars="0"/>
              <w:rPr>
                <w:rFonts w:ascii="宋体" w:hAnsi="宋体"/>
                <w:szCs w:val="21"/>
                <w:highlight w:val="none"/>
              </w:rPr>
            </w:pPr>
            <w:r>
              <w:rPr>
                <w:rFonts w:hint="eastAsia" w:ascii="宋体" w:hAnsi="宋体"/>
                <w:szCs w:val="21"/>
                <w:highlight w:val="none"/>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ascii="宋体" w:hAnsi="宋体"/>
                <w:szCs w:val="21"/>
                <w:highlight w:val="none"/>
              </w:rPr>
              <w:t>www.ccgp-shaanxi.gov.cn/</w:t>
            </w:r>
            <w:r>
              <w:rPr>
                <w:rFonts w:hint="eastAsia" w:ascii="宋体" w:hAnsi="宋体"/>
                <w:szCs w:val="21"/>
                <w:highlight w:val="none"/>
              </w:rPr>
              <w:t>)重要通知专栏中查询了解。</w:t>
            </w:r>
          </w:p>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宋体" w:hAnsi="宋体"/>
                <w:b/>
                <w:bCs/>
                <w:szCs w:val="21"/>
                <w:highlight w:val="none"/>
              </w:rPr>
              <w:t>投标保证金的退还：</w:t>
            </w:r>
            <w:r>
              <w:rPr>
                <w:rFonts w:ascii="宋体" w:hAnsi="宋体"/>
                <w:szCs w:val="21"/>
                <w:highlight w:val="none"/>
              </w:rPr>
              <w:t>未中标</w:t>
            </w:r>
            <w:r>
              <w:rPr>
                <w:rFonts w:hint="eastAsia" w:ascii="宋体" w:hAnsi="宋体"/>
                <w:szCs w:val="21"/>
                <w:highlight w:val="none"/>
              </w:rPr>
              <w:t>（含否决投标）投标</w:t>
            </w:r>
            <w:r>
              <w:rPr>
                <w:rFonts w:ascii="宋体" w:hAnsi="宋体"/>
                <w:szCs w:val="21"/>
                <w:highlight w:val="none"/>
              </w:rPr>
              <w:t>人的投标保证金，在中标通知书发出后五个工作日内退还</w:t>
            </w:r>
            <w:r>
              <w:rPr>
                <w:rFonts w:hint="eastAsia" w:ascii="宋体" w:hAnsi="宋体"/>
                <w:szCs w:val="21"/>
                <w:highlight w:val="none"/>
              </w:rPr>
              <w:t>；</w:t>
            </w:r>
            <w:r>
              <w:rPr>
                <w:rFonts w:ascii="宋体" w:hAnsi="宋体"/>
                <w:szCs w:val="21"/>
                <w:highlight w:val="none"/>
              </w:rPr>
              <w:t>中标人的投标保证金</w:t>
            </w:r>
            <w:r>
              <w:rPr>
                <w:rFonts w:hint="eastAsia" w:ascii="宋体" w:hAnsi="宋体"/>
                <w:szCs w:val="21"/>
                <w:highlight w:val="none"/>
              </w:rPr>
              <w:t>，</w:t>
            </w:r>
            <w:r>
              <w:rPr>
                <w:rFonts w:ascii="宋体" w:hAnsi="宋体"/>
                <w:szCs w:val="21"/>
                <w:highlight w:val="none"/>
              </w:rPr>
              <w:t>在采购合同签订后五个工作日内退还。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15.4</w:t>
            </w:r>
          </w:p>
        </w:tc>
        <w:tc>
          <w:tcPr>
            <w:tcW w:w="1985" w:type="dxa"/>
            <w:vAlign w:val="center"/>
          </w:tcPr>
          <w:p>
            <w:pPr>
              <w:spacing w:line="360" w:lineRule="exact"/>
              <w:ind w:left="113" w:leftChars="54" w:right="113" w:righ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投标保证金不合格时的处理</w:t>
            </w:r>
          </w:p>
        </w:tc>
        <w:tc>
          <w:tcPr>
            <w:tcW w:w="6155" w:type="dxa"/>
            <w:vAlign w:val="center"/>
          </w:tcPr>
          <w:p>
            <w:pPr>
              <w:spacing w:line="360" w:lineRule="exact"/>
              <w:ind w:left="113" w:leftChars="54" w:right="172" w:rightChars="82"/>
              <w:rPr>
                <w:rFonts w:asciiTheme="minorEastAsia" w:hAnsiTheme="minorEastAsia"/>
                <w:color w:val="auto"/>
                <w:szCs w:val="21"/>
                <w:highlight w:val="none"/>
                <w:shd w:val="clear" w:color="auto" w:fill="FFFFFF" w:themeFill="background1"/>
              </w:rPr>
            </w:pPr>
            <w:r>
              <w:rPr>
                <w:rFonts w:asciiTheme="minorEastAsia" w:hAnsiTheme="minorEastAsia"/>
                <w:color w:val="auto"/>
                <w:szCs w:val="21"/>
                <w:highlight w:val="none"/>
                <w:shd w:val="clear" w:color="auto" w:fill="FFFFFF" w:themeFill="background1"/>
              </w:rPr>
              <w:t>开标后经审查，未</w:t>
            </w:r>
            <w:r>
              <w:rPr>
                <w:rFonts w:hint="eastAsia" w:asciiTheme="minorEastAsia" w:hAnsiTheme="minorEastAsia"/>
                <w:color w:val="auto"/>
                <w:szCs w:val="21"/>
                <w:highlight w:val="none"/>
                <w:shd w:val="clear" w:color="auto" w:fill="FFFFFF" w:themeFill="background1"/>
              </w:rPr>
              <w:t>按照“</w:t>
            </w:r>
            <w:r>
              <w:rPr>
                <w:rFonts w:asciiTheme="minorEastAsia" w:hAnsiTheme="minorEastAsia"/>
                <w:color w:val="auto"/>
                <w:szCs w:val="21"/>
                <w:highlight w:val="none"/>
                <w:shd w:val="clear" w:color="auto" w:fill="FFFFFF" w:themeFill="background1"/>
              </w:rPr>
              <w:t>投标人须知前附表</w:t>
            </w:r>
            <w:r>
              <w:rPr>
                <w:rFonts w:hint="eastAsia" w:asciiTheme="minorEastAsia" w:hAnsiTheme="minorEastAsia"/>
                <w:color w:val="auto"/>
                <w:szCs w:val="21"/>
                <w:highlight w:val="none"/>
                <w:shd w:val="clear" w:color="auto" w:fill="FFFFFF" w:themeFill="background1"/>
              </w:rPr>
              <w:t>”的要求交纳</w:t>
            </w:r>
            <w:r>
              <w:rPr>
                <w:rFonts w:asciiTheme="minorEastAsia" w:hAnsiTheme="minorEastAsia"/>
                <w:color w:val="auto"/>
                <w:szCs w:val="21"/>
                <w:highlight w:val="none"/>
                <w:shd w:val="clear" w:color="auto" w:fill="FFFFFF" w:themeFill="background1"/>
              </w:rPr>
              <w:t>投标保证金</w:t>
            </w:r>
            <w:r>
              <w:rPr>
                <w:rFonts w:hint="eastAsia" w:asciiTheme="minorEastAsia" w:hAnsiTheme="minorEastAsia"/>
                <w:color w:val="auto"/>
                <w:szCs w:val="21"/>
                <w:highlight w:val="none"/>
                <w:shd w:val="clear" w:color="auto" w:fill="FFFFFF" w:themeFill="background1"/>
              </w:rPr>
              <w:t>的、已交纳的</w:t>
            </w:r>
            <w:r>
              <w:rPr>
                <w:rFonts w:asciiTheme="minorEastAsia" w:hAnsiTheme="minorEastAsia"/>
                <w:color w:val="auto"/>
                <w:szCs w:val="21"/>
                <w:highlight w:val="none"/>
                <w:shd w:val="clear" w:color="auto" w:fill="FFFFFF" w:themeFill="background1"/>
              </w:rPr>
              <w:t>投标保证金金额不足的</w:t>
            </w:r>
            <w:r>
              <w:rPr>
                <w:rFonts w:hint="eastAsia" w:asciiTheme="minorEastAsia" w:hAnsiTheme="minorEastAsia"/>
                <w:color w:val="auto"/>
                <w:szCs w:val="21"/>
                <w:highlight w:val="none"/>
                <w:shd w:val="clear" w:color="auto" w:fill="FFFFFF" w:themeFill="background1"/>
              </w:rPr>
              <w:t>或有效期不足的，其</w:t>
            </w:r>
            <w:r>
              <w:rPr>
                <w:rFonts w:asciiTheme="minorEastAsia" w:hAnsiTheme="minorEastAsia"/>
                <w:color w:val="auto"/>
                <w:szCs w:val="21"/>
                <w:highlight w:val="none"/>
                <w:shd w:val="clear" w:color="auto" w:fill="FFFFFF" w:themeFill="background1"/>
              </w:rPr>
              <w:t>投标</w:t>
            </w:r>
            <w:r>
              <w:rPr>
                <w:rFonts w:hint="eastAsia" w:asciiTheme="minorEastAsia" w:hAnsiTheme="minorEastAsia"/>
                <w:color w:val="auto"/>
                <w:szCs w:val="21"/>
                <w:highlight w:val="none"/>
                <w:shd w:val="clear" w:color="auto" w:fill="FFFFFF" w:themeFill="background1"/>
              </w:rPr>
              <w:t>按照无效投标处理</w:t>
            </w:r>
            <w:r>
              <w:rPr>
                <w:rFonts w:asciiTheme="minorEastAsia" w:hAnsiTheme="minorEastAsia"/>
                <w:color w:val="auto"/>
                <w:szCs w:val="21"/>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asciiTheme="minorEastAsia" w:hAnsiTheme="minorEastAsia"/>
                <w:color w:val="auto"/>
                <w:szCs w:val="21"/>
                <w:highlight w:val="none"/>
                <w:shd w:val="clear" w:color="auto" w:fill="FFFFFF" w:themeFill="background1"/>
              </w:rPr>
              <w:t>1</w:t>
            </w:r>
            <w:r>
              <w:rPr>
                <w:rFonts w:hint="eastAsia" w:asciiTheme="minorEastAsia" w:hAnsiTheme="minorEastAsia"/>
                <w:color w:val="auto"/>
                <w:szCs w:val="21"/>
                <w:highlight w:val="none"/>
                <w:shd w:val="clear" w:color="auto" w:fill="FFFFFF" w:themeFill="background1"/>
              </w:rPr>
              <w:t>6</w:t>
            </w:r>
            <w:r>
              <w:rPr>
                <w:rFonts w:asciiTheme="minorEastAsia" w:hAnsiTheme="minorEastAsia"/>
                <w:color w:val="auto"/>
                <w:szCs w:val="21"/>
                <w:highlight w:val="none"/>
                <w:shd w:val="clear" w:color="auto" w:fill="FFFFFF" w:themeFill="background1"/>
              </w:rPr>
              <w:t>.1</w:t>
            </w:r>
          </w:p>
        </w:tc>
        <w:tc>
          <w:tcPr>
            <w:tcW w:w="1985" w:type="dxa"/>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投标有效期</w:t>
            </w:r>
          </w:p>
        </w:tc>
        <w:tc>
          <w:tcPr>
            <w:tcW w:w="6155" w:type="dxa"/>
            <w:vAlign w:val="center"/>
          </w:tcPr>
          <w:p>
            <w:pPr>
              <w:spacing w:line="360" w:lineRule="exact"/>
              <w:ind w:left="113" w:leftChars="54"/>
              <w:rPr>
                <w:rFonts w:asciiTheme="minorEastAsia" w:hAnsiTheme="minorEastAsia"/>
                <w:color w:val="auto"/>
                <w:szCs w:val="21"/>
                <w:highlight w:val="none"/>
                <w:shd w:val="clear" w:color="auto" w:fill="FFFFFF" w:themeFill="background1"/>
              </w:rPr>
            </w:pPr>
            <w:r>
              <w:rPr>
                <w:rFonts w:hint="eastAsia" w:cs="仿宋_GB2312" w:asciiTheme="minorEastAsia" w:hAnsiTheme="minorEastAsia"/>
                <w:color w:val="auto"/>
                <w:szCs w:val="21"/>
                <w:highlight w:val="none"/>
                <w:shd w:val="clear" w:color="auto" w:fill="FFFFFF" w:themeFill="background1"/>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asciiTheme="minorEastAsia" w:hAnsiTheme="minorEastAsia"/>
                <w:color w:val="auto"/>
                <w:szCs w:val="21"/>
                <w:highlight w:val="none"/>
                <w:shd w:val="clear" w:color="auto" w:fill="FFFFFF" w:themeFill="background1"/>
              </w:rPr>
              <w:t>1</w:t>
            </w:r>
            <w:r>
              <w:rPr>
                <w:rFonts w:hint="eastAsia" w:asciiTheme="minorEastAsia" w:hAnsiTheme="minorEastAsia"/>
                <w:color w:val="auto"/>
                <w:szCs w:val="21"/>
                <w:highlight w:val="none"/>
                <w:shd w:val="clear" w:color="auto" w:fill="FFFFFF" w:themeFill="background1"/>
              </w:rPr>
              <w:t>7</w:t>
            </w:r>
            <w:r>
              <w:rPr>
                <w:rFonts w:asciiTheme="minorEastAsia" w:hAnsiTheme="minorEastAsia"/>
                <w:color w:val="auto"/>
                <w:szCs w:val="21"/>
                <w:highlight w:val="none"/>
                <w:shd w:val="clear" w:color="auto" w:fill="FFFFFF" w:themeFill="background1"/>
              </w:rPr>
              <w:t>.1</w:t>
            </w:r>
          </w:p>
        </w:tc>
        <w:tc>
          <w:tcPr>
            <w:tcW w:w="1985" w:type="dxa"/>
            <w:shd w:val="clear" w:color="auto" w:fill="FFFFFF" w:themeFill="background1"/>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投标文件份数</w:t>
            </w:r>
          </w:p>
        </w:tc>
        <w:tc>
          <w:tcPr>
            <w:tcW w:w="6155" w:type="dxa"/>
            <w:shd w:val="clear" w:color="auto" w:fill="FFFFFF" w:themeFill="background1"/>
            <w:vAlign w:val="center"/>
          </w:tcPr>
          <w:p>
            <w:pPr>
              <w:spacing w:line="360" w:lineRule="exact"/>
              <w:ind w:left="111" w:leftChars="5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17.2</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电子版文件要求</w:t>
            </w:r>
          </w:p>
        </w:tc>
        <w:tc>
          <w:tcPr>
            <w:tcW w:w="6155" w:type="dxa"/>
            <w:vAlign w:val="center"/>
          </w:tcPr>
          <w:p>
            <w:pPr>
              <w:spacing w:line="360" w:lineRule="exact"/>
              <w:ind w:left="113" w:leftChars="54" w:right="172" w:rightChars="82"/>
              <w:rPr>
                <w:rFonts w:ascii="宋体" w:hAnsi="宋体"/>
                <w:b/>
                <w:color w:val="auto"/>
                <w:szCs w:val="21"/>
                <w:highlight w:val="none"/>
              </w:rPr>
            </w:pPr>
            <w:r>
              <w:rPr>
                <w:rFonts w:hint="eastAsia" w:ascii="宋体" w:hAnsi="宋体"/>
                <w:b/>
                <w:color w:val="auto"/>
                <w:szCs w:val="21"/>
                <w:highlight w:val="none"/>
              </w:rPr>
              <w:t>（1）已标价的工程量清单电子版2张。</w:t>
            </w:r>
          </w:p>
          <w:p>
            <w:pPr>
              <w:spacing w:line="360" w:lineRule="exact"/>
              <w:ind w:left="113" w:leftChars="54" w:right="172" w:rightChars="82" w:firstLine="210" w:firstLineChars="1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投标文件已标价的工程量清单电子版（光盘）密封方式：投标文件已标价的工程量清单电子版（光盘）与“商务部分”一起封装。</w:t>
            </w:r>
          </w:p>
          <w:p>
            <w:pPr>
              <w:spacing w:line="360" w:lineRule="exact"/>
              <w:ind w:left="113" w:leftChars="54" w:right="172" w:rightChars="82" w:firstLine="210" w:firstLineChars="100"/>
              <w:rPr>
                <w:rFonts w:ascii="宋体" w:hAnsi="宋体"/>
                <w:b/>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投标文件已标价的工程量清单电子版编制及报送要求详见“第七章 招标内容”。</w:t>
            </w:r>
          </w:p>
          <w:p>
            <w:pPr>
              <w:spacing w:line="360" w:lineRule="exact"/>
              <w:ind w:left="113" w:leftChars="54" w:right="172" w:rightChars="82"/>
              <w:rPr>
                <w:rFonts w:ascii="宋体" w:hAnsi="宋体"/>
                <w:b/>
                <w:color w:val="auto"/>
                <w:szCs w:val="21"/>
                <w:highlight w:val="none"/>
              </w:rPr>
            </w:pPr>
            <w:r>
              <w:rPr>
                <w:rFonts w:hint="eastAsia" w:ascii="宋体" w:hAnsi="宋体"/>
                <w:b/>
                <w:color w:val="auto"/>
                <w:szCs w:val="21"/>
                <w:highlight w:val="none"/>
              </w:rPr>
              <w:t>（2）投标文件电子版光盘或U盘</w:t>
            </w:r>
            <w:r>
              <w:rPr>
                <w:rFonts w:hint="eastAsia" w:ascii="宋体" w:hAnsi="宋体"/>
                <w:b/>
                <w:color w:val="auto"/>
                <w:szCs w:val="21"/>
                <w:highlight w:val="none"/>
                <w:u w:val="single"/>
              </w:rPr>
              <w:t xml:space="preserve"> 1 </w:t>
            </w:r>
            <w:r>
              <w:rPr>
                <w:rFonts w:hint="eastAsia" w:ascii="宋体" w:hAnsi="宋体"/>
                <w:b/>
                <w:color w:val="auto"/>
                <w:szCs w:val="21"/>
                <w:highlight w:val="none"/>
              </w:rPr>
              <w:t>份，投标文件电子版单独密封。</w:t>
            </w:r>
          </w:p>
          <w:p>
            <w:pPr>
              <w:spacing w:line="360" w:lineRule="exact"/>
              <w:ind w:left="113" w:leftChars="54" w:right="172" w:rightChars="82"/>
              <w:rPr>
                <w:rFonts w:asciiTheme="minorEastAsia" w:hAnsiTheme="minorEastAsia"/>
                <w:color w:val="auto"/>
                <w:szCs w:val="21"/>
                <w:highlight w:val="none"/>
                <w:shd w:val="clear" w:color="auto" w:fill="FFFFFF" w:themeFill="background1"/>
              </w:rPr>
            </w:pPr>
            <w:r>
              <w:rPr>
                <w:rFonts w:hint="eastAsia" w:ascii="宋体" w:hAnsi="宋体"/>
                <w:b/>
                <w:color w:val="auto"/>
                <w:szCs w:val="21"/>
                <w:highlight w:val="none"/>
              </w:rPr>
              <w:t>电子版内容：</w:t>
            </w:r>
            <w:r>
              <w:rPr>
                <w:rFonts w:hint="eastAsia" w:ascii="宋体" w:hAnsi="宋体"/>
                <w:color w:val="auto"/>
                <w:szCs w:val="21"/>
                <w:highlight w:val="none"/>
              </w:rPr>
              <w:t>提供与纸质投标文件一致的PDF格式的电子光盘或U盘（投标文件中盖章签字处扫描后以PDF格式存储）。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17.3</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法人代表签字要求</w:t>
            </w:r>
          </w:p>
        </w:tc>
        <w:tc>
          <w:tcPr>
            <w:tcW w:w="6155" w:type="dxa"/>
            <w:vAlign w:val="center"/>
          </w:tcPr>
          <w:p>
            <w:pPr>
              <w:spacing w:line="360" w:lineRule="exact"/>
              <w:ind w:left="113" w:leftChars="54" w:right="172" w:rightChars="82"/>
              <w:jc w:val="left"/>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所有要求法人代表签字（名）处，均须由签字（名）者本人用不褪色的蓝(黑)色墨水(汁)书写全名，</w:t>
            </w:r>
            <w:r>
              <w:rPr>
                <w:rFonts w:hint="eastAsia" w:asciiTheme="minorEastAsia" w:hAnsiTheme="minorEastAsia"/>
                <w:color w:val="auto"/>
                <w:szCs w:val="21"/>
                <w:highlight w:val="none"/>
                <w:u w:val="single"/>
                <w:shd w:val="clear" w:color="auto" w:fill="FFFFFF" w:themeFill="background1"/>
              </w:rPr>
              <w:t>也可以加盖法人代表名章代替签名。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18.1</w:t>
            </w:r>
          </w:p>
        </w:tc>
        <w:tc>
          <w:tcPr>
            <w:tcW w:w="1985" w:type="dxa"/>
            <w:vAlign w:val="center"/>
          </w:tcPr>
          <w:p>
            <w:pPr>
              <w:spacing w:line="360" w:lineRule="exact"/>
              <w:ind w:left="113" w:leftChars="54" w:right="113" w:rightChars="54"/>
              <w:rPr>
                <w:rFonts w:asciiTheme="minorEastAsia" w:hAnsiTheme="minorEastAsia"/>
                <w:color w:val="auto"/>
                <w:spacing w:val="-6"/>
                <w:szCs w:val="21"/>
                <w:highlight w:val="none"/>
                <w:shd w:val="clear" w:color="auto" w:fill="FFFFFF" w:themeFill="background1"/>
              </w:rPr>
            </w:pPr>
            <w:r>
              <w:rPr>
                <w:rFonts w:hint="eastAsia" w:asciiTheme="minorEastAsia" w:hAnsiTheme="minorEastAsia"/>
                <w:color w:val="auto"/>
                <w:spacing w:val="-6"/>
                <w:szCs w:val="21"/>
                <w:highlight w:val="none"/>
                <w:shd w:val="clear" w:color="auto" w:fill="FFFFFF" w:themeFill="background1"/>
              </w:rPr>
              <w:t>投标文件装订、包装、密封及标记要求</w:t>
            </w:r>
          </w:p>
        </w:tc>
        <w:tc>
          <w:tcPr>
            <w:tcW w:w="6155" w:type="dxa"/>
            <w:vAlign w:val="center"/>
          </w:tcPr>
          <w:p>
            <w:pPr>
              <w:spacing w:line="360" w:lineRule="exact"/>
              <w:ind w:left="113" w:leftChars="54" w:right="172" w:rightChars="82" w:firstLine="310" w:firstLineChars="147"/>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1、投标文件分为</w:t>
            </w:r>
            <w:r>
              <w:rPr>
                <w:rFonts w:hint="eastAsia" w:ascii="宋体" w:hAnsi="宋体"/>
                <w:b/>
                <w:bCs/>
                <w:color w:val="auto"/>
                <w:szCs w:val="21"/>
                <w:highlight w:val="none"/>
              </w:rPr>
              <w:t>“资格部分”、“技术部分”和“商务部分”</w:t>
            </w:r>
            <w:r>
              <w:rPr>
                <w:rFonts w:hint="eastAsia" w:ascii="宋体" w:hAnsi="宋体"/>
                <w:b/>
                <w:bCs/>
                <w:color w:val="auto"/>
                <w:szCs w:val="21"/>
                <w:highlight w:val="none"/>
                <w:shd w:val="clear" w:color="auto" w:fill="FFFFFF" w:themeFill="background1"/>
              </w:rPr>
              <w:t>，各部分文件正、副本应分别装订成册，装订应牢固、不易拆散和换页，不得采用活页装订。</w:t>
            </w:r>
          </w:p>
          <w:p>
            <w:pPr>
              <w:spacing w:line="360" w:lineRule="exact"/>
              <w:ind w:left="113" w:leftChars="54" w:right="172" w:rightChars="82" w:firstLine="304" w:firstLineChars="144"/>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2、投标文件的密封和标记</w:t>
            </w:r>
          </w:p>
          <w:p>
            <w:pPr>
              <w:spacing w:line="360" w:lineRule="exact"/>
              <w:ind w:left="113" w:leftChars="54" w:right="172" w:rightChars="82" w:firstLine="210" w:firstLineChars="1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w:t>
            </w:r>
            <w:r>
              <w:rPr>
                <w:rFonts w:hint="eastAsia" w:ascii="宋体" w:hAnsi="宋体"/>
                <w:b/>
                <w:color w:val="auto"/>
                <w:szCs w:val="21"/>
                <w:highlight w:val="none"/>
                <w:shd w:val="clear" w:color="auto" w:fill="FFFFFF" w:themeFill="background1"/>
              </w:rPr>
              <w:t>投标文件的密封：</w:t>
            </w:r>
            <w:r>
              <w:rPr>
                <w:rFonts w:hint="eastAsia" w:ascii="宋体" w:hAnsi="宋体"/>
                <w:color w:val="auto"/>
                <w:szCs w:val="21"/>
                <w:highlight w:val="none"/>
              </w:rPr>
              <w:t>投标文件的“资格部分”、“技术部分”、 “商务部分”须分袋密封。</w:t>
            </w:r>
          </w:p>
          <w:p>
            <w:pPr>
              <w:spacing w:line="360" w:lineRule="exact"/>
              <w:ind w:left="113" w:leftChars="54" w:right="172" w:rightChars="82" w:firstLine="210" w:firstLineChars="1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w:t>
            </w:r>
            <w:r>
              <w:rPr>
                <w:rFonts w:hint="eastAsia" w:ascii="宋体" w:hAnsi="宋体"/>
                <w:b/>
                <w:color w:val="auto"/>
                <w:szCs w:val="21"/>
                <w:highlight w:val="none"/>
                <w:shd w:val="clear" w:color="auto" w:fill="FFFFFF" w:themeFill="background1"/>
              </w:rPr>
              <w:t>投标文件封套的标记：</w:t>
            </w:r>
          </w:p>
          <w:p>
            <w:pPr>
              <w:spacing w:line="360" w:lineRule="exact"/>
              <w:ind w:left="84" w:leftChars="40" w:firstLine="210" w:firstLineChars="100"/>
              <w:rPr>
                <w:rFonts w:hint="eastAsia" w:ascii="宋体" w:hAnsi="宋体" w:eastAsiaTheme="minorEastAsia"/>
                <w:color w:val="auto"/>
                <w:szCs w:val="21"/>
                <w:highlight w:val="none"/>
                <w:shd w:val="clear" w:color="auto" w:fill="FFFFFF" w:themeFill="background1"/>
                <w:lang w:eastAsia="zh-CN"/>
              </w:rPr>
            </w:pPr>
            <w:r>
              <w:rPr>
                <w:rFonts w:hint="eastAsia" w:ascii="宋体" w:hAnsi="宋体"/>
                <w:color w:val="auto"/>
                <w:szCs w:val="21"/>
                <w:highlight w:val="none"/>
                <w:shd w:val="clear" w:color="auto" w:fill="FFFFFF" w:themeFill="background1"/>
              </w:rPr>
              <w:t>项目名称：</w:t>
            </w:r>
            <w:r>
              <w:rPr>
                <w:rFonts w:hint="eastAsia" w:ascii="宋体" w:hAnsi="宋体"/>
                <w:color w:val="auto"/>
                <w:spacing w:val="-6"/>
                <w:szCs w:val="21"/>
                <w:highlight w:val="none"/>
                <w:shd w:val="clear" w:color="auto" w:fill="FFFFFF" w:themeFill="background1"/>
                <w:lang w:eastAsia="zh-CN"/>
              </w:rPr>
              <w:t>西安电子科技大学北校区附小北教学楼加固改造工程</w:t>
            </w:r>
          </w:p>
          <w:p>
            <w:pPr>
              <w:spacing w:line="360" w:lineRule="exact"/>
              <w:ind w:firstLine="315" w:firstLineChars="15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项目编号：</w:t>
            </w:r>
          </w:p>
          <w:p>
            <w:pPr>
              <w:spacing w:line="360" w:lineRule="exact"/>
              <w:ind w:firstLine="315" w:firstLineChars="150"/>
              <w:rPr>
                <w:rFonts w:ascii="宋体" w:hAnsi="宋体"/>
                <w:color w:val="auto"/>
                <w:szCs w:val="21"/>
                <w:highlight w:val="none"/>
                <w:shd w:val="clear" w:color="auto" w:fill="FFFFFF" w:themeFill="background1"/>
              </w:rPr>
            </w:pP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olor w:val="auto"/>
                <w:szCs w:val="21"/>
                <w:highlight w:val="none"/>
                <w:shd w:val="clear" w:color="auto" w:fill="FFFFFF" w:themeFill="background1"/>
              </w:rPr>
              <w:t>名称：</w:t>
            </w:r>
          </w:p>
          <w:p>
            <w:pPr>
              <w:spacing w:line="360" w:lineRule="exact"/>
              <w:ind w:firstLine="315" w:firstLineChars="15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内容：</w:t>
            </w:r>
            <w:r>
              <w:rPr>
                <w:rFonts w:hint="eastAsia" w:ascii="宋体" w:hAnsi="宋体"/>
                <w:color w:val="auto"/>
                <w:szCs w:val="21"/>
                <w:highlight w:val="none"/>
              </w:rPr>
              <w:t>“资格部分”或“技术部分”或“商务部分”</w:t>
            </w:r>
          </w:p>
          <w:p>
            <w:pPr>
              <w:spacing w:line="360" w:lineRule="exact"/>
              <w:ind w:left="113" w:leftChars="54" w:right="172" w:rightChars="82" w:firstLine="210" w:firstLineChars="100"/>
              <w:rPr>
                <w:rFonts w:asciiTheme="minorEastAsia" w:hAnsiTheme="minorEastAsia"/>
                <w:color w:val="auto"/>
                <w:szCs w:val="21"/>
                <w:highlight w:val="none"/>
                <w:shd w:val="clear" w:color="auto" w:fill="FFFFFF" w:themeFill="background1"/>
              </w:rPr>
            </w:pPr>
            <w:r>
              <w:rPr>
                <w:rFonts w:hint="eastAsia" w:ascii="宋体" w:hAnsi="宋体"/>
                <w:color w:val="auto"/>
                <w:szCs w:val="21"/>
                <w:highlight w:val="none"/>
              </w:rPr>
              <w:t>投标文件在</w:t>
            </w:r>
            <w:r>
              <w:rPr>
                <w:rFonts w:hint="eastAsia" w:ascii="宋体" w:hAnsi="宋体"/>
                <w:color w:val="auto"/>
                <w:szCs w:val="21"/>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w:t>
            </w:r>
            <w:r>
              <w:rPr>
                <w:rFonts w:hint="eastAsia" w:ascii="宋体" w:hAnsi="宋体"/>
                <w:color w:val="auto"/>
                <w:szCs w:val="21"/>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59"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19.1</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投标文件的递交</w:t>
            </w:r>
          </w:p>
        </w:tc>
        <w:tc>
          <w:tcPr>
            <w:tcW w:w="615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投标文件递交地址</w:t>
            </w:r>
            <w:r>
              <w:rPr>
                <w:rFonts w:asciiTheme="minorEastAsia" w:hAnsiTheme="minorEastAsia"/>
                <w:color w:val="auto"/>
                <w:szCs w:val="21"/>
                <w:highlight w:val="none"/>
                <w:shd w:val="clear" w:color="auto" w:fill="FFFFFF" w:themeFill="background1"/>
              </w:rPr>
              <w:t>:</w:t>
            </w:r>
            <w:r>
              <w:rPr>
                <w:rFonts w:hint="eastAsia" w:asciiTheme="minorEastAsia" w:hAnsiTheme="minorEastAsia"/>
                <w:color w:val="auto"/>
                <w:szCs w:val="21"/>
                <w:highlight w:val="none"/>
                <w:shd w:val="clear" w:color="auto" w:fill="FFFFFF" w:themeFill="background1"/>
              </w:rPr>
              <w:t xml:space="preserve"> 同开标地点</w:t>
            </w:r>
          </w:p>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投标截止时间</w:t>
            </w:r>
            <w:r>
              <w:rPr>
                <w:rFonts w:asciiTheme="minorEastAsia" w:hAnsiTheme="minorEastAsia"/>
                <w:color w:val="auto"/>
                <w:szCs w:val="21"/>
                <w:highlight w:val="none"/>
                <w:shd w:val="clear" w:color="auto" w:fill="FFFFFF" w:themeFill="background1"/>
              </w:rPr>
              <w:t>:</w:t>
            </w:r>
            <w:r>
              <w:rPr>
                <w:rFonts w:hint="eastAsia" w:asciiTheme="minorEastAsia" w:hAnsiTheme="minorEastAsia"/>
                <w:color w:val="auto"/>
                <w:szCs w:val="21"/>
                <w:highlight w:val="none"/>
                <w:shd w:val="clear" w:color="auto" w:fill="FFFFFF" w:themeFill="background1"/>
              </w:rPr>
              <w:t xml:space="preserve"> 202</w:t>
            </w:r>
            <w:r>
              <w:rPr>
                <w:rFonts w:hint="eastAsia" w:asciiTheme="minorEastAsia" w:hAnsiTheme="minorEastAsia"/>
                <w:color w:val="auto"/>
                <w:szCs w:val="21"/>
                <w:highlight w:val="none"/>
                <w:shd w:val="clear" w:color="auto" w:fill="FFFFFF" w:themeFill="background1"/>
                <w:lang w:val="en-US" w:eastAsia="zh-CN"/>
              </w:rPr>
              <w:t>2</w:t>
            </w:r>
            <w:r>
              <w:rPr>
                <w:rFonts w:hint="eastAsia" w:asciiTheme="minorEastAsia" w:hAnsiTheme="minorEastAsia"/>
                <w:color w:val="auto"/>
                <w:szCs w:val="21"/>
                <w:highlight w:val="none"/>
                <w:shd w:val="clear" w:color="auto" w:fill="FFFFFF" w:themeFill="background1"/>
              </w:rPr>
              <w:t>年  月   日  时  分</w:t>
            </w:r>
          </w:p>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投标文件接收人</w:t>
            </w:r>
            <w:r>
              <w:rPr>
                <w:rFonts w:asciiTheme="minorEastAsia" w:hAnsiTheme="minorEastAsia"/>
                <w:color w:val="auto"/>
                <w:szCs w:val="21"/>
                <w:highlight w:val="none"/>
                <w:shd w:val="clear" w:color="auto" w:fill="FFFFFF" w:themeFill="background1"/>
              </w:rPr>
              <w:t>:</w:t>
            </w:r>
            <w:r>
              <w:rPr>
                <w:rFonts w:hint="eastAsia" w:asciiTheme="minorEastAsia" w:hAnsiTheme="minorEastAsia"/>
                <w:color w:val="auto"/>
                <w:szCs w:val="21"/>
                <w:highlight w:val="none"/>
                <w:shd w:val="clear" w:color="auto" w:fill="FFFFFF" w:themeFill="background1"/>
              </w:rPr>
              <w:t>西北（陕西）国际招标有限公司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22"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asciiTheme="minorEastAsia" w:hAnsiTheme="minorEastAsia"/>
                <w:color w:val="auto"/>
                <w:szCs w:val="21"/>
                <w:highlight w:val="none"/>
                <w:shd w:val="clear" w:color="auto" w:fill="FFFFFF" w:themeFill="background1"/>
              </w:rPr>
              <w:t>21.1</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开标时间和地点</w:t>
            </w:r>
          </w:p>
        </w:tc>
        <w:tc>
          <w:tcPr>
            <w:tcW w:w="615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开标时间</w:t>
            </w:r>
            <w:r>
              <w:rPr>
                <w:rFonts w:asciiTheme="minorEastAsia" w:hAnsiTheme="minorEastAsia"/>
                <w:color w:val="auto"/>
                <w:szCs w:val="21"/>
                <w:highlight w:val="none"/>
                <w:shd w:val="clear" w:color="auto" w:fill="FFFFFF" w:themeFill="background1"/>
              </w:rPr>
              <w:t xml:space="preserve">: </w:t>
            </w:r>
            <w:r>
              <w:rPr>
                <w:rFonts w:hint="eastAsia" w:asciiTheme="minorEastAsia" w:hAnsiTheme="minorEastAsia"/>
                <w:color w:val="auto"/>
                <w:szCs w:val="21"/>
                <w:highlight w:val="none"/>
                <w:shd w:val="clear" w:color="auto" w:fill="FFFFFF" w:themeFill="background1"/>
              </w:rPr>
              <w:t>同投标截止时间</w:t>
            </w:r>
          </w:p>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开标地点</w:t>
            </w:r>
            <w:r>
              <w:rPr>
                <w:rFonts w:asciiTheme="minorEastAsia" w:hAnsiTheme="minorEastAsia"/>
                <w:color w:val="auto"/>
                <w:szCs w:val="21"/>
                <w:highlight w:val="none"/>
                <w:shd w:val="clear" w:color="auto" w:fill="FFFFFF" w:themeFill="background1"/>
              </w:rPr>
              <w:t>: 西安市南二环西段58号成长大厦10层会议室</w:t>
            </w:r>
            <w:r>
              <w:rPr>
                <w:rFonts w:hint="eastAsia" w:asciiTheme="minorEastAsia" w:hAnsiTheme="minorEastAsia"/>
                <w:color w:val="auto"/>
                <w:szCs w:val="21"/>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21.3</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开标大会宣布内容</w:t>
            </w:r>
          </w:p>
        </w:tc>
        <w:tc>
          <w:tcPr>
            <w:tcW w:w="615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开标一览表的全部内容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21.8</w:t>
            </w:r>
          </w:p>
        </w:tc>
        <w:tc>
          <w:tcPr>
            <w:tcW w:w="1985" w:type="dxa"/>
            <w:vAlign w:val="center"/>
          </w:tcPr>
          <w:p>
            <w:pPr>
              <w:spacing w:line="360" w:lineRule="exact"/>
              <w:ind w:left="111" w:leftChars="50" w:right="113" w:rightChars="54" w:hanging="6" w:hangingChars="3"/>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投标人资格和投标保证金缴纳审查</w:t>
            </w:r>
          </w:p>
        </w:tc>
        <w:tc>
          <w:tcPr>
            <w:tcW w:w="6155" w:type="dxa"/>
            <w:vAlign w:val="center"/>
          </w:tcPr>
          <w:p>
            <w:pPr>
              <w:spacing w:line="360" w:lineRule="exact"/>
              <w:ind w:right="172" w:rightChars="82" w:firstLine="105" w:firstLineChars="5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1、审查时间：开标结束后；</w:t>
            </w:r>
          </w:p>
          <w:p>
            <w:pPr>
              <w:spacing w:line="360" w:lineRule="exact"/>
              <w:ind w:right="172" w:rightChars="82" w:firstLine="105" w:firstLineChars="5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2、审查内容：</w:t>
            </w:r>
          </w:p>
          <w:p>
            <w:pPr>
              <w:spacing w:line="360" w:lineRule="exact"/>
              <w:ind w:left="113" w:leftChars="54" w:right="172" w:rightChars="82" w:firstLine="210" w:firstLineChars="1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2.1 在 “信用中国”网站（www.creditchina.gov.cn）和“中国政府采购网”（ccgp.gov.cn）对投标人信用信息进行查询，如果投标人被查实在投标截止时间前已列入失信被执行人、</w:t>
            </w:r>
            <w:r>
              <w:rPr>
                <w:rFonts w:hint="eastAsia" w:ascii="宋体" w:hAnsi="宋体"/>
                <w:color w:val="auto"/>
                <w:szCs w:val="21"/>
                <w:highlight w:val="none"/>
                <w:shd w:val="clear" w:color="auto" w:fill="FFFFFF" w:themeFill="background1"/>
                <w:lang w:eastAsia="zh-CN"/>
              </w:rPr>
              <w:t>税收违法黑名单</w:t>
            </w:r>
            <w:r>
              <w:rPr>
                <w:rFonts w:hint="eastAsia" w:ascii="宋体" w:hAnsi="宋体"/>
                <w:color w:val="auto"/>
                <w:szCs w:val="21"/>
                <w:highlight w:val="none"/>
                <w:shd w:val="clear" w:color="auto" w:fill="FFFFFF" w:themeFill="background1"/>
              </w:rPr>
              <w:t>、政府采购严重违法失信行为记录名单，其投标为无效。</w:t>
            </w:r>
          </w:p>
          <w:p>
            <w:pPr>
              <w:shd w:val="clear" w:color="auto" w:fill="FFFFFF" w:themeFill="background1"/>
              <w:spacing w:line="360" w:lineRule="exact"/>
              <w:ind w:left="113" w:leftChars="54" w:right="172" w:rightChars="82" w:firstLine="210" w:firstLineChars="1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w:t>
            </w:r>
            <w:r>
              <w:rPr>
                <w:rFonts w:hint="eastAsia" w:ascii="宋体" w:hAnsi="宋体"/>
                <w:color w:val="auto"/>
                <w:szCs w:val="21"/>
                <w:highlight w:val="none"/>
                <w:shd w:val="clear" w:color="auto" w:fill="FFFFFF" w:themeFill="background1"/>
                <w:lang w:val="en-US" w:eastAsia="zh-CN"/>
              </w:rPr>
              <w:t>2</w:t>
            </w:r>
            <w:r>
              <w:rPr>
                <w:rFonts w:hint="eastAsia" w:ascii="宋体" w:hAnsi="宋体"/>
                <w:color w:val="auto"/>
                <w:spacing w:val="4"/>
                <w:szCs w:val="21"/>
                <w:highlight w:val="none"/>
              </w:rPr>
              <w:t>审查投标人资格证明文件是否符合国家法律法规和招标文件的要求，并且齐全、真实、有效。资格证明文件不合格的，其投标为无效。</w:t>
            </w:r>
          </w:p>
          <w:p>
            <w:pPr>
              <w:spacing w:line="360" w:lineRule="exact"/>
              <w:ind w:right="172" w:rightChars="82" w:firstLine="105" w:firstLineChars="50"/>
              <w:rPr>
                <w:rFonts w:asciiTheme="minorEastAsia" w:hAnsiTheme="minorEastAsia"/>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3、合格投标人不足三家的，</w:t>
            </w:r>
            <w:r>
              <w:rPr>
                <w:rFonts w:hint="eastAsia" w:ascii="宋体" w:hAnsi="宋体"/>
                <w:color w:val="auto"/>
                <w:szCs w:val="21"/>
                <w:highlight w:val="none"/>
                <w:shd w:val="clear" w:color="auto" w:fill="FFFFFF" w:themeFill="background1"/>
                <w:lang w:val="en-US" w:eastAsia="zh-CN"/>
              </w:rPr>
              <w:t>则本次招标失败</w:t>
            </w:r>
            <w:r>
              <w:rPr>
                <w:rFonts w:hint="eastAsia" w:ascii="宋体" w:hAnsi="宋体"/>
                <w:color w:val="auto"/>
                <w:szCs w:val="21"/>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24.1</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评标方法</w:t>
            </w:r>
          </w:p>
        </w:tc>
        <w:tc>
          <w:tcPr>
            <w:tcW w:w="615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综合评分法（详见第八章评标方法）。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26.1</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中标候选人数量</w:t>
            </w:r>
          </w:p>
        </w:tc>
        <w:tc>
          <w:tcPr>
            <w:tcW w:w="615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推荐</w:t>
            </w:r>
            <w:r>
              <w:rPr>
                <w:rFonts w:hint="eastAsia" w:ascii="宋体" w:hAnsi="宋体"/>
                <w:color w:val="auto"/>
                <w:szCs w:val="21"/>
                <w:highlight w:val="none"/>
                <w:u w:val="single"/>
                <w:shd w:val="clear" w:color="auto" w:fill="FFFFFF" w:themeFill="background1"/>
              </w:rPr>
              <w:t>3</w:t>
            </w:r>
            <w:r>
              <w:rPr>
                <w:rFonts w:hint="eastAsia" w:asciiTheme="minorEastAsia" w:hAnsiTheme="minorEastAsia"/>
                <w:color w:val="auto"/>
                <w:szCs w:val="21"/>
                <w:highlight w:val="none"/>
                <w:shd w:val="clear" w:color="auto" w:fill="FFFFFF" w:themeFill="background1"/>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4"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26.7</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评标特别规定</w:t>
            </w:r>
          </w:p>
        </w:tc>
        <w:tc>
          <w:tcPr>
            <w:tcW w:w="615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360" w:lineRule="exact"/>
              <w:jc w:val="center"/>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30</w:t>
            </w:r>
          </w:p>
        </w:tc>
        <w:tc>
          <w:tcPr>
            <w:tcW w:w="1985" w:type="dxa"/>
            <w:vAlign w:val="center"/>
          </w:tcPr>
          <w:p>
            <w:pPr>
              <w:spacing w:line="360" w:lineRule="exact"/>
              <w:ind w:firstLine="105" w:firstLineChars="50"/>
              <w:rPr>
                <w:rFonts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招标代理服务费</w:t>
            </w:r>
          </w:p>
        </w:tc>
        <w:tc>
          <w:tcPr>
            <w:tcW w:w="6155" w:type="dxa"/>
            <w:vAlign w:val="center"/>
          </w:tcPr>
          <w:p>
            <w:pPr>
              <w:spacing w:line="360" w:lineRule="exact"/>
              <w:ind w:left="113" w:leftChars="54" w:right="172" w:rightChars="82"/>
              <w:rPr>
                <w:rFonts w:asciiTheme="minorEastAsia" w:hAnsiTheme="minorEastAsia"/>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确定中标人后3个工作日内，由中标人按国家计委颁发的《招标代理服务收费管理暂行办法》（计价格[2002]1980号）和国家发展改革委员会办公厅颁发的《关于招标代理服务收费有关问题的通知》（发改办价格[2003] 857号）</w:t>
            </w:r>
            <w:r>
              <w:rPr>
                <w:rFonts w:hint="eastAsia" w:ascii="宋体" w:hAnsi="宋体" w:cs="宋体"/>
                <w:color w:val="auto"/>
                <w:szCs w:val="21"/>
                <w:highlight w:val="none"/>
              </w:rPr>
              <w:t>的有关规定标准下浮40%</w:t>
            </w:r>
            <w:r>
              <w:rPr>
                <w:rFonts w:hint="eastAsia" w:ascii="宋体" w:hAnsi="宋体" w:cs="宋体"/>
                <w:color w:val="auto"/>
                <w:szCs w:val="21"/>
                <w:highlight w:val="none"/>
                <w:lang w:eastAsia="zh-CN"/>
              </w:rPr>
              <w:t>，</w:t>
            </w:r>
            <w:r>
              <w:rPr>
                <w:rFonts w:hint="eastAsia" w:ascii="宋体" w:hAnsi="宋体"/>
                <w:color w:val="auto"/>
                <w:szCs w:val="21"/>
                <w:highlight w:val="none"/>
                <w:shd w:val="clear" w:color="auto" w:fill="FFFFFF" w:themeFill="background1"/>
              </w:rPr>
              <w:t>向采购代理机构一次付清招标代理服务费。</w:t>
            </w:r>
          </w:p>
        </w:tc>
      </w:tr>
    </w:tbl>
    <w:p>
      <w:pPr>
        <w:spacing w:before="240" w:beforeLines="100" w:line="500" w:lineRule="exact"/>
        <w:jc w:val="center"/>
        <w:outlineLvl w:val="1"/>
        <w:rPr>
          <w:rFonts w:ascii="宋体" w:hAnsi="宋体"/>
          <w:b/>
          <w:color w:val="auto"/>
          <w:sz w:val="30"/>
          <w:szCs w:val="30"/>
          <w:highlight w:val="none"/>
          <w:shd w:val="clear" w:color="auto" w:fill="FFFFFF" w:themeFill="background1"/>
        </w:rPr>
      </w:pPr>
      <w:r>
        <w:rPr>
          <w:b/>
          <w:color w:val="auto"/>
          <w:sz w:val="36"/>
          <w:highlight w:val="none"/>
        </w:rPr>
        <w:br w:type="page"/>
      </w:r>
      <w:r>
        <w:rPr>
          <w:rFonts w:hint="eastAsia" w:ascii="宋体" w:hAnsi="宋体"/>
          <w:b/>
          <w:color w:val="auto"/>
          <w:sz w:val="30"/>
          <w:szCs w:val="30"/>
          <w:highlight w:val="none"/>
          <w:shd w:val="clear" w:color="auto" w:fill="FFFFFF" w:themeFill="background1"/>
        </w:rPr>
        <w:t>一.总  则</w:t>
      </w:r>
    </w:p>
    <w:p>
      <w:pPr>
        <w:spacing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1.采购人、采购代理机构和资金来源</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1.1采购人名称、地址：见投标人须知前附表。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1.2</w:t>
      </w:r>
      <w:r>
        <w:rPr>
          <w:rFonts w:hint="eastAsia" w:ascii="宋体" w:hAnsi="宋体" w:cs="宋体"/>
          <w:color w:val="auto"/>
          <w:spacing w:val="-2"/>
          <w:szCs w:val="21"/>
          <w:highlight w:val="none"/>
          <w:shd w:val="clear" w:color="auto" w:fill="FFFFFF" w:themeFill="background1"/>
        </w:rPr>
        <w:t>实施本次招标的采购代理机构为西北（陕西）国际招标有限公司。西北（陕西）国际招标有限公司具有中华人民共和国财政部授予的中华人民共和国政府采购代理机构甲级资格</w:t>
      </w:r>
      <w:r>
        <w:rPr>
          <w:rFonts w:hint="eastAsia" w:ascii="宋体" w:hAnsi="宋体" w:cs="宋体"/>
          <w:color w:val="auto"/>
          <w:szCs w:val="21"/>
          <w:highlight w:val="none"/>
          <w:shd w:val="clear" w:color="auto" w:fill="FFFFFF" w:themeFill="background1"/>
        </w:rPr>
        <w:t>。</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1.3 本次招标采购所签订合同将使用财政性资金支付，资金已落实到位。</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2.合格的投标人</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2.1合格投标人条件</w:t>
      </w:r>
    </w:p>
    <w:p>
      <w:pPr>
        <w:spacing w:line="500" w:lineRule="exact"/>
        <w:ind w:firstLine="630" w:firstLineChars="3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1）具有独立承担民事责任的能力；</w:t>
      </w:r>
    </w:p>
    <w:p>
      <w:pPr>
        <w:spacing w:line="500" w:lineRule="exact"/>
        <w:ind w:firstLine="630" w:firstLineChars="3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2）具有良好的商业信誉和健全的财务会计制度；</w:t>
      </w:r>
    </w:p>
    <w:p>
      <w:pPr>
        <w:spacing w:line="500" w:lineRule="exact"/>
        <w:ind w:firstLine="630" w:firstLineChars="3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3）具有履行合同所必需的设备和专业技术能力；</w:t>
      </w:r>
    </w:p>
    <w:p>
      <w:pPr>
        <w:spacing w:line="500" w:lineRule="exact"/>
        <w:ind w:firstLine="630" w:firstLineChars="3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4）有依法缴纳税收和社会保障资金的良好记录；</w:t>
      </w:r>
    </w:p>
    <w:p>
      <w:pPr>
        <w:spacing w:line="500" w:lineRule="exact"/>
        <w:ind w:firstLine="630" w:firstLineChars="3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5）参加政府采购活动前三年内，在经营活动中没有重大违法记录；</w:t>
      </w:r>
    </w:p>
    <w:p>
      <w:pPr>
        <w:spacing w:line="500" w:lineRule="exact"/>
        <w:ind w:firstLine="525" w:firstLineChars="25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6）中华人民共和国法律、行政法规规定的其他条件：见投标人须知前附表；</w:t>
      </w:r>
    </w:p>
    <w:p>
      <w:pPr>
        <w:spacing w:line="500" w:lineRule="exact"/>
        <w:ind w:firstLine="630" w:firstLineChars="3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7）根据本次采购项目的特殊要求，规定的</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特定条件：见投标人须知前附表。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，不得参加本项目同一合同项下的投标。如果投标人在投标中隐瞒了上述关系，则该投标无效。</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，不得再参加本采购项目的投标。如果投标人在投标中隐瞒了上述事实，则该投标无效。</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2.4两个以上的</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可以组成一个联合体，以一个</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2.4.2联合体中有同类资质的</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确定资质等级。</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另外组成联合体参加同一合同项下的投标，否则，其相关投标均为无效。</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2.5投标人必须在西北（陕西）国际招标有限公司购买招标文件，方可参加投标。招标文件售后不退。</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2.6投标费用自理。不论投标的结果如何，投标人均应自行承担所有与参加投标有关的费用。</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3.投标人信用记录查询及备案查询</w:t>
      </w:r>
    </w:p>
    <w:p>
      <w:pPr>
        <w:spacing w:line="500" w:lineRule="exact"/>
        <w:ind w:firstLine="308" w:firstLineChars="147"/>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“信用中国”网站（www.creditchina.gov.cn）和“中国政府采购网”（ccgp.gov.cn）为投标人信用信息查询渠道，如果投标人被查实在投标截止时间前已列入失信被执行人、</w:t>
      </w:r>
      <w:r>
        <w:rPr>
          <w:rFonts w:hint="eastAsia" w:ascii="宋体" w:hAnsi="宋体" w:cs="宋体"/>
          <w:color w:val="auto"/>
          <w:kern w:val="0"/>
          <w:szCs w:val="21"/>
          <w:highlight w:val="none"/>
          <w:shd w:val="clear" w:color="auto" w:fill="FFFFFF" w:themeFill="background1"/>
          <w:lang w:eastAsia="zh-CN"/>
        </w:rPr>
        <w:t>税收违法黑名单</w:t>
      </w:r>
      <w:r>
        <w:rPr>
          <w:rFonts w:hint="eastAsia" w:ascii="宋体" w:hAnsi="宋体" w:cs="宋体"/>
          <w:color w:val="auto"/>
          <w:kern w:val="0"/>
          <w:szCs w:val="21"/>
          <w:highlight w:val="none"/>
          <w:shd w:val="clear" w:color="auto" w:fill="FFFFFF" w:themeFill="background1"/>
        </w:rPr>
        <w:t>、政府采购严重违法失信行为记录名单，其投标为无效。采购代理机构将打印查询记录作为证据留存。</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4.投标文件内容的真实性</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5.招标过程的监督和管理</w:t>
      </w:r>
    </w:p>
    <w:p>
      <w:pPr>
        <w:spacing w:line="500" w:lineRule="exact"/>
        <w:ind w:firstLine="420" w:firstLineChars="200"/>
        <w:rPr>
          <w:rFonts w:ascii="宋体" w:hAnsi="宋体" w:cs="宋体"/>
          <w:b/>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5.1同级人民政府财政部门及有关部门依法履行对招标过程的监督管理职责。 </w:t>
      </w:r>
    </w:p>
    <w:p>
      <w:pPr>
        <w:spacing w:before="240" w:beforeLines="100" w:line="500" w:lineRule="exact"/>
        <w:jc w:val="center"/>
        <w:outlineLvl w:val="1"/>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shd w:val="clear" w:color="auto" w:fill="FFFFFF" w:themeFill="background1"/>
        </w:rPr>
        <w:t>二.招标文件</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6.招标文件构成　　</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6.1 招标文件规定了要求提供的服务，招标程序和合同条件在招标文件中均有说明。招标文件共八章，内容如下：</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第一章 招标公告</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第二章 投标人须知及前附表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第三章 合同通用条款</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第四章 合同专用条款</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第五章 合同格式</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第六章 投标文件格式</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第七章 招标内容及技术规范</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第八章 评标方法</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6.3如果投标文件没有对招标内容做出实质性响应，其投标为无效投标。</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6.4本招标文件的解释权归西北（陕西）国际招标有限公司。</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7.招标文件的澄清修改</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7.1采购人如果对已发出的招标文件进行必要的澄清或者修改，将在原公告发布媒体上发布澄清公告。澄清或者修改的内容为招标文件的组成部分。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8.招标文件的质疑答复</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8.1 已经购买招标文件的</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对招标文件有疑问或者认为招标文件使自己的权益受到损害的，应当在“投标人须知前附表”规定的时间内，以书面形式向采购代理机构指定的联系部门提出询问或者质疑，在此之后提出的询问或者质疑均为无效，采购代理机构不予受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8.2</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提出质疑应当按照“投标人须知前附表”的要求提交质疑函和必要的证明材料。</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8.3对于在规定时间内收到的</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依法提出的询问或者质疑，采购代理机构将按程序在规定的时间内予以答复。</w:t>
      </w:r>
    </w:p>
    <w:p>
      <w:pPr>
        <w:spacing w:before="240" w:beforeLines="100" w:line="500" w:lineRule="exact"/>
        <w:jc w:val="center"/>
        <w:outlineLvl w:val="1"/>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shd w:val="clear" w:color="auto" w:fill="FFFFFF" w:themeFill="background1"/>
        </w:rPr>
        <w:t>三.投标文件的编制</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9.投标语言和投标货币</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9.2投标应以人民币报价。任何包含非人民币报价的投标均按照无效投标处理。</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10.投标文件格式</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10.1 投标人应按照招标文件中“投标文件格式”所提供的格式和要求制作投标文件，明确表达投标意愿，详细说明投标方案和投标价格。</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10.2 投标人应完整地提供招标文件要求的所有数据和资料。</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11.投标报价和投标方案要求</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11.1投标人应按照“投标人须知前附表”中的规定和要求报价，任何不符合报价要求的投标将按照无效投标处理。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11.4本次投标的最小单元见“投标人须知前附表”中的规定，投标人可对任一最小单元进行投标，但不能对最小单元中的内容或者分项内容进行不完全投标。任何不完全的投标将按照无效投标处理。</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12.投标文件的构成</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投标人提交的投标文件应包括下列内容：</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12.1按照投标人须知的要求和投标文件规定格式填写的投标书、投标报价表；按要求格式出具的法人代表授权书。</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12.2按照招标文件要求提交的资格证明文件（详见“投标人须知前附表”）。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12.3按照招标文件要求提交的商务响应证明文件。</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12.4按照招标文件的要求编制的投标方案说明书，内容应包括所提供服务的详细说明和售后服务承诺等。</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12.4.2上述证明可以是文字资料、图纸、图片和数据等，也可以是实物，它包括：</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 本次采购特别要求的服务合格性证明文件；</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2）服务内容、实施方案、人员组织和质量保证措施等的详细说明；</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3）国家法定检验机构出具的检验报告；</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4) 逐条对招标文件提出的技术要求和商务要求进行应答，说明所提供的服务对招标的技术和商务要求是否做出了实质性响应并提供支持文件；</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5）服务成果模型等。</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13. 落实优先采购节能、环保产品的政策</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14. 落实促进支持小微企业、监狱企业、残疾人企业发展的政策</w:t>
      </w:r>
    </w:p>
    <w:p>
      <w:pPr>
        <w:spacing w:line="500" w:lineRule="exact"/>
        <w:ind w:firstLine="409" w:firstLineChars="195"/>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 xml:space="preserve"> 15.投标保证金</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15.1如果招标文件有要求，投标人应按照“投标人须知前附表”的要求，在投标时提交投标保证金,其有效期与投标有效期一致，并作为其投标的一部分。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15.2投标保证金的数额、形式、交纳办法和交纳时间见“投标人须知前附表”。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15.3联合体投标的，可以由联合体中的一方或者共同提交投标保证金，以一方名义提交投标保证金的，对联合体各方均具有约束力。</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15.4开标后经审查，未按照“投标人须知前附表”的要求交纳投标保证金的、已交纳的投标保证金金额不足的或有效期不足的，其投标按照无效投标处理。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15.5未中标人的投标保证金，在中标通知书发出后五个工作日内退还；中标人的投标保证金，在采购合同签订后五个工作日内退还。</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15.6有下列情形之一的，投标保证金不予退还： </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15.6.1投标人在提交投标文件截止时间后撤回其投标的；</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15.6.2投标人在投标文件中提供虚假材料的；</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15.6.3除因不可抗力或招标文件认可的情形以外，中标</w:t>
      </w:r>
      <w:r>
        <w:rPr>
          <w:rFonts w:hint="eastAsia" w:cs="宋体" w:asciiTheme="minorEastAsia" w:hAnsiTheme="minorEastAsia"/>
          <w:color w:val="auto"/>
          <w:kern w:val="0"/>
          <w:szCs w:val="21"/>
          <w:highlight w:val="none"/>
          <w:shd w:val="clear" w:color="auto" w:fill="FFFFFF" w:themeFill="background1"/>
        </w:rPr>
        <w:t>人</w:t>
      </w:r>
      <w:r>
        <w:rPr>
          <w:rFonts w:hint="eastAsia" w:ascii="宋体" w:hAnsi="宋体" w:cs="宋体"/>
          <w:color w:val="auto"/>
          <w:szCs w:val="21"/>
          <w:highlight w:val="none"/>
          <w:shd w:val="clear" w:color="auto" w:fill="FFFFFF" w:themeFill="background1"/>
        </w:rPr>
        <w:t>不与采购人签订合同的；</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15.6.4投标人与采购人、其他投标人恶意串通的；</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15.6.5中标人未能按规定交纳代理服务费的。</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16.投标有效期</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16.1投标应在 “投标人须知前附表”中规定的投标有效期内保持有效。不满足规定有效期的投标将按照无效投标处理。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16.2在特殊情况下，在原投标有效期期满之前，采购代理机构可向投标人提出延长投标有效期的要求。这种要求与答复均应以书面的形式。投标人可以拒绝采购代理机构的这种要求,其投标保证金予以退还。同意延长的投标人既不能要求也不允许修改其投标文件，但要相应延长其投标保证金的有效期。</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17.投标文件的格式和签署</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17.1投标人应按照投标人须知的要求,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17.2如果招标文件有要求，还应按照“投标人须知前附表”的要求准备相应格式和载体的电子版文件。</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17.3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17.4任何行间插字、涂改和增删，必须由投标文件的签字人在旁边签署全名才有效。</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17.5因字迹潦草、表述不清或不按招标文件格式编制的投标文件，所引起的对投标人不利的后果，由投标人自行负责。</w:t>
      </w:r>
    </w:p>
    <w:p>
      <w:pPr>
        <w:spacing w:before="240" w:beforeLines="100" w:line="500" w:lineRule="exact"/>
        <w:jc w:val="center"/>
        <w:outlineLvl w:val="1"/>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shd w:val="clear" w:color="auto" w:fill="FFFFFF" w:themeFill="background1"/>
        </w:rPr>
        <w:t>四.投标文件的递交</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18.投标文件的装订、密封和标记</w:t>
      </w:r>
    </w:p>
    <w:p>
      <w:pPr>
        <w:spacing w:line="52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18.1投标文件的正本与副本应分别装订成册，并编制目录，具体装订、包装、密封和标记要求见本须知“投标人须知前附表”规定。</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shd w:val="clear" w:color="auto" w:fill="FFFFFF" w:themeFill="background1"/>
        </w:rPr>
        <w:t>18.2如果投标人未对投标文件按上述要求进行完好密封，由此而引起的投标文件误投、提前启封或投标资料泄露等不良后果，由投标人自行承担。</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19．投标文件递交方式和投标截止时间</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19.1投标人必须派出代表，在本须知 “投标人须知前附表”规定的投标截止时间前，将全部投标文件和投标资料、物品等递交至投标地点并签字确认。投标地点见“投标人须知前附表”指明的地址或采购代理机构另行通知的地址。</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19.2 以邮寄方式递交投标文件的按照无效投标处理。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19.3采购代理机构拒绝接收在规定的投标截止时间后递交的投标文件和投标资料。</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20．投标的修改与撤回</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20.1投标人在递交投标文件后，可以修改或撤回其投标文件，也可以提出价格变动声明，但投标人必须在规定的投标截止时间之前将修改或撤回或变动价格的书面通知文件递交到采购代理机构。</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20.2 投标人的修改或撤回或变动价格的通知应按本须知第17条和18条的规定编制、密封、标记和递交。</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20.3 在投标截止时间之后，投标人不得对其投标做任何修改或撤回。</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20.4在开标之后，对于投标人正常经营活动必须的资质和其他证明文件原件（包括但不限于：营业执照、税务登记证、经营许可证、资质等级证书、中标通知书、合同等），经审查后予以退还。其他投标文件和资料一律不予退还。</w:t>
      </w:r>
    </w:p>
    <w:p>
      <w:pPr>
        <w:spacing w:before="240" w:beforeLines="100" w:line="500" w:lineRule="exact"/>
        <w:jc w:val="center"/>
        <w:outlineLvl w:val="1"/>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shd w:val="clear" w:color="auto" w:fill="FFFFFF" w:themeFill="background1"/>
        </w:rPr>
        <w:t>五.开标、审查与评标</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21.开标</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21.1 采购代理机构在规定的时间和地点组织公开开标。</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21.2开标时，由投标人代表检查各自在投标截止时间之前递交的投标文件的密封情况，以确认各投标人的投标文件密封情况是否与递交时一致，有无被提前启封等异常情况。</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21.3采购代理机构将当众拆封投标文件，宣布投标人名称、投标价格、价格折扣、修改或撤回或变动价格的书面通知（如果有），以及本须知“投标人须知前附表”规定的需要宣布的其他内容。未在开标时宣读的投标价格和价格折扣，评标时不予承认。</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21.4在开标时没有拆封和宣读的投标文件将原封退回给投标人。</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21.5以邮寄方式递交投标文件的为无效投标，不予启封。</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21.6 采购代理机构将做开标记录，存档备查。</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21.7投标人未参加开标的，视同认可开标结果。</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21.8开标结束后，采购人或者采购代理机构将依法对投标人的资格和投标保证金缴纳情况进行审查。合格投标人不足三家的，不进行评标。</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22．评标组织及评标原则</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22.2招标文件和投标文件是评标的依据。在评标中，不得改变招标文件中规定的评标标准、方法和中标条件。投标人不得在开标后使用任何方式对投标文件的实质性内容做任何更改。</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rPr>
        <w:t>22.4如果投标人在规定时限内，未能答复或拒绝答复评委会提出的澄清、说明或者补正的要求，将由评委会根据其投标文件按最大风险进行评标。</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23．评标过程的保密</w:t>
      </w:r>
    </w:p>
    <w:p>
      <w:pPr>
        <w:spacing w:line="500" w:lineRule="exact"/>
        <w:ind w:left="210" w:leftChars="100" w:firstLine="315" w:firstLineChars="15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23.1评标委员会成员、采购人与采购代理机构有关人员对评标情况以及在评标过程中获悉的国家秘密、商业秘密负有保密责任。</w:t>
      </w:r>
    </w:p>
    <w:p>
      <w:pPr>
        <w:spacing w:line="500" w:lineRule="exact"/>
        <w:ind w:left="210" w:leftChars="100" w:firstLine="315" w:firstLineChars="15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23.2在评标过程中，如果投标人试图在投标文件的评审和比较、中标候选人的推荐以及与评标有关的其他方面，向评标人、采购人和采购代理机构施加任何影响，其投标将按照无效投标处理。</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24．评标方法</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24.1按照《中华人民共和国政府采购法》、《中华人民共和国政府采购法实施条例》和《政府采购货物和服务招标投标管理办法》的规定，本次评标采用以下评标方法中的一种：具体见“投标人须知前附表”。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 最低评标价法，是指投标文件满足招标文件全部实质性要求，且投标报价最低的投标人为中标候选人的评标方法。</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 综合评分法，是指投标文件满足招标文件全部实质性要求，且按照评审因素的量化指标评审得分最高的投标人为中标候选人的评标方法。</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25．评标程序</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评标程序为投标文件审查、澄清、比较与评价、确定中标候选人名单。</w:t>
      </w:r>
    </w:p>
    <w:p>
      <w:pPr>
        <w:spacing w:before="240" w:beforeLines="100" w:line="500" w:lineRule="exact"/>
        <w:jc w:val="center"/>
        <w:outlineLvl w:val="1"/>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shd w:val="clear" w:color="auto" w:fill="FFFFFF" w:themeFill="background1"/>
        </w:rPr>
        <w:t>六.定标、中标通知与签约</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26．定标</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26.1评委会根据评标方法的规定对投标人进行评审排序，推荐1～3名中标候选人，作为评标结果。评标结果由全体评委签字确认。</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26.2采购人应当自收到评标报告之日起5个工作日内，在评标报告确定的中标候选人名单中按顺序确定中标人。中标候选人并列的，由采购人自行确定中标人。</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26.3采购人也可以委托评委会直接确定中标人。</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26.4中标人确定之后，中标结果将在省级以上财政部门指定的媒体上公告。</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26.6中标人拒绝与采购人签订合同的，采购人可以按照评审报告推荐的中标候选人名单排序，确定下一候选人为中标人，也可以重新开展政府采购活动。</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26.7关于本次评标的特别规定（见“投标人须知前附表）。</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27．中标与落标通知</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27.1中标人确定之后，西北（陕西）国际招标有限公司将发出《中标通知书》。 </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27.2中标通知书对采购人和中标人具有同等法律效力。中标通知书发出之后，采购人改变中标结果，或者中标人放弃中标，应当承担相应的法律责任。</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27.3 中标通知书发出后五个工作日内，西北（陕西）国际招标有限公司将通知未中标的投标人，并退还其投标保证金。中标人的投标保证金将在合同签订之后五个工作日内退还。</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28. 中标合同的签订</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28.1采购人应当自中标通知书发出之日起三十日内，按照招标文件和中标人投标文件（包括评标中形成的澄清文件）的规定，与中标人签订书面合同。所签订的合同不得对招标文件确定的事项和中标人投标文件作实质性修改。</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28.2采购人自政府采购合同签订之日起2个工作日内，将政府采购合同在省级以上人民政府财政部门指定的媒体上公告，但政府采购合同中涉及国家秘密、商业秘密的内容除外。</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29．中标合同的履约验收</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29.1政府采购合同的履行、违约责任和解决争议的方法等适用《中华人民共和国合同法》。采购人按照政府采购合同规定的技术、服务、安全标准组织对</w:t>
      </w:r>
      <w:r>
        <w:rPr>
          <w:rFonts w:hint="eastAsia" w:cs="宋体" w:asciiTheme="minorEastAsia" w:hAnsiTheme="minorEastAsia"/>
          <w:color w:val="auto"/>
          <w:kern w:val="0"/>
          <w:szCs w:val="21"/>
          <w:highlight w:val="none"/>
          <w:shd w:val="clear" w:color="auto" w:fill="FFFFFF" w:themeFill="background1"/>
        </w:rPr>
        <w:t>投标人</w:t>
      </w:r>
      <w:r>
        <w:rPr>
          <w:rFonts w:hint="eastAsia" w:ascii="宋体" w:hAnsi="宋体" w:cs="宋体"/>
          <w:color w:val="auto"/>
          <w:szCs w:val="21"/>
          <w:highlight w:val="none"/>
          <w:shd w:val="clear" w:color="auto" w:fill="FFFFFF" w:themeFill="background1"/>
        </w:rPr>
        <w:t>履约情况进行验收，并出具验收书。</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30．招标代理服务费</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30.1中标单位应在收到中标通知书3日内，向西北（陕西）国际招标有限公司一次性支付招标代理服务费。</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30.2招标代理服务费的金额见前附表。</w:t>
      </w:r>
    </w:p>
    <w:p>
      <w:pPr>
        <w:spacing w:before="120" w:beforeLines="50" w:after="120" w:afterLines="50" w:line="500" w:lineRule="exact"/>
        <w:rPr>
          <w:rFonts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31.废标与采购方式的变更</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31.1在招标采购中，出现下列情形之一的，应予废标：</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（一）符合专业条件的</w:t>
      </w:r>
      <w:r>
        <w:rPr>
          <w:rFonts w:hint="eastAsia" w:ascii="宋体" w:hAnsi="宋体" w:cs="宋体"/>
          <w:color w:val="auto"/>
          <w:szCs w:val="21"/>
          <w:highlight w:val="none"/>
          <w:shd w:val="clear" w:color="auto" w:fill="FFFFFF" w:themeFill="background1"/>
          <w:lang w:val="en-US" w:eastAsia="zh-CN"/>
        </w:rPr>
        <w:t>投标人</w:t>
      </w:r>
      <w:r>
        <w:rPr>
          <w:rFonts w:hint="eastAsia" w:ascii="宋体" w:hAnsi="宋体" w:cs="宋体"/>
          <w:color w:val="auto"/>
          <w:szCs w:val="21"/>
          <w:highlight w:val="none"/>
          <w:shd w:val="clear" w:color="auto" w:fill="FFFFFF" w:themeFill="background1"/>
        </w:rPr>
        <w:t>或者对招标文件作实质响应的</w:t>
      </w:r>
      <w:r>
        <w:rPr>
          <w:rFonts w:hint="eastAsia" w:ascii="宋体" w:hAnsi="宋体" w:cs="宋体"/>
          <w:color w:val="auto"/>
          <w:szCs w:val="21"/>
          <w:highlight w:val="none"/>
          <w:shd w:val="clear" w:color="auto" w:fill="FFFFFF" w:themeFill="background1"/>
          <w:lang w:val="en-US" w:eastAsia="zh-CN"/>
        </w:rPr>
        <w:t>投标人</w:t>
      </w:r>
      <w:r>
        <w:rPr>
          <w:rFonts w:hint="eastAsia" w:ascii="宋体" w:hAnsi="宋体" w:cs="宋体"/>
          <w:color w:val="auto"/>
          <w:szCs w:val="21"/>
          <w:highlight w:val="none"/>
          <w:shd w:val="clear" w:color="auto" w:fill="FFFFFF" w:themeFill="background1"/>
        </w:rPr>
        <w:t xml:space="preserve">不足三家的； </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（二）出现影响采购公正的违法、违规行为的； </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（三）投标人的报价均超过了采购预算，采购人不能支付的；</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（四）因重大变故，采购任务取消的。 </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31.2 废标后，除采购任务取消情形外，按照以下方式处理：</w:t>
      </w:r>
    </w:p>
    <w:p>
      <w:pPr>
        <w:spacing w:line="500" w:lineRule="exact"/>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（一）招标文件存在不合理条款或者招标程序不符合规定的，采购人、采购代理机构改正后依法重新招标；</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pPr>
        <w:spacing w:before="240" w:beforeLines="100" w:line="360" w:lineRule="auto"/>
        <w:jc w:val="center"/>
        <w:outlineLvl w:val="0"/>
        <w:rPr>
          <w:rFonts w:ascii="宋体" w:hAnsi="宋体"/>
          <w:b/>
          <w:color w:val="auto"/>
          <w:sz w:val="44"/>
          <w:highlight w:val="none"/>
          <w:shd w:val="clear" w:color="auto" w:fill="FFFFFF" w:themeFill="background1"/>
        </w:rPr>
      </w:pPr>
      <w:r>
        <w:rPr>
          <w:rFonts w:ascii="宋体" w:hAnsi="宋体"/>
          <w:b/>
          <w:color w:val="auto"/>
          <w:sz w:val="44"/>
          <w:highlight w:val="none"/>
          <w:shd w:val="clear" w:color="auto" w:fill="FFFFFF" w:themeFill="background1"/>
        </w:rPr>
        <w:br w:type="page"/>
      </w:r>
      <w:bookmarkStart w:id="2" w:name="_Toc78797136"/>
      <w:r>
        <w:rPr>
          <w:rFonts w:hint="eastAsia" w:ascii="宋体" w:hAnsi="宋体"/>
          <w:b/>
          <w:color w:val="auto"/>
          <w:sz w:val="32"/>
          <w:szCs w:val="32"/>
          <w:highlight w:val="none"/>
          <w:shd w:val="clear" w:color="auto" w:fill="FFFFFF" w:themeFill="background1"/>
        </w:rPr>
        <w:t>第三章  合同通用条款</w:t>
      </w:r>
      <w:bookmarkEnd w:id="2"/>
    </w:p>
    <w:p>
      <w:pPr>
        <w:spacing w:line="360" w:lineRule="auto"/>
        <w:jc w:val="center"/>
        <w:rPr>
          <w:rFonts w:ascii="宋体" w:hAnsi="宋体"/>
          <w:color w:val="auto"/>
          <w:sz w:val="24"/>
          <w:szCs w:val="24"/>
          <w:highlight w:val="none"/>
          <w:shd w:val="clear" w:color="auto" w:fill="FFFFFF" w:themeFill="background1"/>
        </w:rPr>
      </w:pPr>
    </w:p>
    <w:p>
      <w:pPr>
        <w:spacing w:line="360" w:lineRule="auto"/>
        <w:jc w:val="center"/>
        <w:rPr>
          <w:rFonts w:ascii="宋体" w:hAnsi="宋体"/>
          <w:color w:val="auto"/>
          <w:sz w:val="24"/>
          <w:szCs w:val="24"/>
          <w:highlight w:val="none"/>
          <w:shd w:val="clear" w:color="auto" w:fill="FFFFFF" w:themeFill="background1"/>
        </w:rPr>
      </w:pPr>
      <w:r>
        <w:rPr>
          <w:rFonts w:hint="eastAsia" w:ascii="宋体" w:hAnsi="宋体"/>
          <w:color w:val="auto"/>
          <w:sz w:val="24"/>
          <w:szCs w:val="24"/>
          <w:highlight w:val="none"/>
          <w:shd w:val="clear" w:color="auto" w:fill="FFFFFF" w:themeFill="background1"/>
        </w:rPr>
        <w:t>（略）</w:t>
      </w:r>
    </w:p>
    <w:p>
      <w:pPr>
        <w:spacing w:line="360" w:lineRule="auto"/>
        <w:ind w:firstLine="600"/>
        <w:jc w:val="left"/>
        <w:rPr>
          <w:rFonts w:ascii="宋体" w:hAnsi="宋体"/>
          <w:b/>
          <w:color w:val="auto"/>
          <w:sz w:val="24"/>
          <w:szCs w:val="24"/>
          <w:highlight w:val="none"/>
          <w:shd w:val="clear" w:color="auto" w:fill="FFFFFF" w:themeFill="background1"/>
        </w:rPr>
      </w:pPr>
    </w:p>
    <w:p>
      <w:pPr>
        <w:spacing w:line="360" w:lineRule="auto"/>
        <w:ind w:firstLine="600"/>
        <w:jc w:val="left"/>
        <w:rPr>
          <w:rFonts w:ascii="宋体" w:hAnsi="宋体"/>
          <w:b/>
          <w:color w:val="auto"/>
          <w:szCs w:val="21"/>
          <w:highlight w:val="none"/>
          <w:shd w:val="clear" w:color="auto" w:fill="FFFFFF" w:themeFill="background1"/>
        </w:rPr>
      </w:pPr>
    </w:p>
    <w:p>
      <w:pPr>
        <w:spacing w:before="240" w:beforeLines="100" w:line="360" w:lineRule="auto"/>
        <w:jc w:val="center"/>
        <w:outlineLvl w:val="0"/>
        <w:rPr>
          <w:rFonts w:ascii="宋体" w:hAnsi="宋体"/>
          <w:b/>
          <w:color w:val="auto"/>
          <w:sz w:val="32"/>
          <w:szCs w:val="32"/>
          <w:highlight w:val="none"/>
          <w:shd w:val="clear" w:color="auto" w:fill="FFFFFF" w:themeFill="background1"/>
        </w:rPr>
      </w:pPr>
      <w:r>
        <w:rPr>
          <w:rFonts w:hint="eastAsia" w:ascii="宋体" w:hAnsi="宋体"/>
          <w:b/>
          <w:color w:val="auto"/>
          <w:szCs w:val="21"/>
          <w:highlight w:val="none"/>
          <w:shd w:val="clear" w:color="auto" w:fill="FFFFFF" w:themeFill="background1"/>
        </w:rPr>
        <w:br w:type="page"/>
      </w:r>
      <w:bookmarkStart w:id="3" w:name="_Toc78797137"/>
      <w:r>
        <w:rPr>
          <w:rFonts w:hint="eastAsia" w:ascii="宋体" w:hAnsi="宋体"/>
          <w:b/>
          <w:color w:val="auto"/>
          <w:sz w:val="32"/>
          <w:szCs w:val="32"/>
          <w:highlight w:val="none"/>
          <w:shd w:val="clear" w:color="auto" w:fill="FFFFFF" w:themeFill="background1"/>
        </w:rPr>
        <w:t>第四章  合同专用条款</w:t>
      </w:r>
      <w:bookmarkEnd w:id="3"/>
    </w:p>
    <w:p>
      <w:pPr>
        <w:spacing w:before="120" w:beforeLines="50" w:line="360" w:lineRule="auto"/>
        <w:jc w:val="center"/>
        <w:rPr>
          <w:rFonts w:ascii="宋体" w:hAnsi="宋体"/>
          <w:color w:val="auto"/>
          <w:sz w:val="24"/>
          <w:szCs w:val="24"/>
          <w:highlight w:val="none"/>
          <w:shd w:val="clear" w:color="auto" w:fill="FFFFFF" w:themeFill="background1"/>
        </w:rPr>
      </w:pPr>
    </w:p>
    <w:p>
      <w:pPr>
        <w:spacing w:before="120" w:beforeLines="50" w:line="360" w:lineRule="auto"/>
        <w:jc w:val="center"/>
        <w:rPr>
          <w:rFonts w:ascii="宋体" w:hAnsi="宋体"/>
          <w:color w:val="auto"/>
          <w:sz w:val="24"/>
          <w:szCs w:val="24"/>
          <w:highlight w:val="none"/>
          <w:shd w:val="clear" w:color="auto" w:fill="FFFFFF" w:themeFill="background1"/>
        </w:rPr>
      </w:pPr>
      <w:r>
        <w:rPr>
          <w:rFonts w:hint="eastAsia" w:ascii="宋体" w:hAnsi="宋体"/>
          <w:color w:val="auto"/>
          <w:sz w:val="24"/>
          <w:szCs w:val="24"/>
          <w:highlight w:val="none"/>
          <w:shd w:val="clear" w:color="auto" w:fill="FFFFFF" w:themeFill="background1"/>
        </w:rPr>
        <w:t>（见“第五章合同格式”）</w:t>
      </w:r>
    </w:p>
    <w:p>
      <w:pPr>
        <w:spacing w:before="120" w:beforeLines="50" w:line="360" w:lineRule="auto"/>
        <w:jc w:val="center"/>
        <w:rPr>
          <w:rFonts w:ascii="宋体" w:hAnsi="宋体"/>
          <w:color w:val="auto"/>
          <w:sz w:val="24"/>
          <w:szCs w:val="24"/>
          <w:highlight w:val="none"/>
          <w:shd w:val="clear" w:color="auto" w:fill="FFFFFF" w:themeFill="background1"/>
        </w:rPr>
      </w:pPr>
    </w:p>
    <w:p>
      <w:pPr>
        <w:spacing w:before="120" w:beforeLines="50" w:line="360" w:lineRule="auto"/>
        <w:jc w:val="center"/>
        <w:rPr>
          <w:rFonts w:ascii="宋体" w:hAnsi="宋体"/>
          <w:color w:val="auto"/>
          <w:sz w:val="24"/>
          <w:szCs w:val="24"/>
          <w:highlight w:val="none"/>
          <w:shd w:val="clear" w:color="auto" w:fill="FFFFFF" w:themeFill="background1"/>
        </w:rPr>
      </w:pPr>
    </w:p>
    <w:p>
      <w:pPr>
        <w:spacing w:before="240" w:beforeLines="100" w:line="360" w:lineRule="auto"/>
        <w:jc w:val="center"/>
        <w:outlineLvl w:val="0"/>
        <w:rPr>
          <w:rFonts w:ascii="宋体" w:hAnsi="宋体"/>
          <w:b/>
          <w:color w:val="auto"/>
          <w:sz w:val="32"/>
          <w:szCs w:val="32"/>
          <w:highlight w:val="none"/>
          <w:shd w:val="clear" w:color="auto" w:fill="FFFFFF" w:themeFill="background1"/>
        </w:rPr>
      </w:pPr>
      <w:r>
        <w:rPr>
          <w:rFonts w:ascii="宋体" w:hAnsi="宋体"/>
          <w:b/>
          <w:color w:val="auto"/>
          <w:sz w:val="36"/>
          <w:szCs w:val="36"/>
          <w:highlight w:val="none"/>
          <w:shd w:val="clear" w:color="auto" w:fill="FFFFFF" w:themeFill="background1"/>
        </w:rPr>
        <w:br w:type="page"/>
      </w:r>
      <w:bookmarkStart w:id="4" w:name="_Toc78797138"/>
      <w:r>
        <w:rPr>
          <w:rFonts w:hint="eastAsia" w:ascii="宋体" w:hAnsi="宋体"/>
          <w:b/>
          <w:color w:val="auto"/>
          <w:sz w:val="32"/>
          <w:szCs w:val="32"/>
          <w:highlight w:val="none"/>
          <w:shd w:val="clear" w:color="auto" w:fill="FFFFFF" w:themeFill="background1"/>
        </w:rPr>
        <w:t>第五章  合同格式</w:t>
      </w:r>
      <w:bookmarkEnd w:id="4"/>
    </w:p>
    <w:p>
      <w:pPr>
        <w:jc w:val="left"/>
        <w:rPr>
          <w:rFonts w:ascii="宋体" w:hAnsi="宋体"/>
          <w:b/>
          <w:color w:val="auto"/>
          <w:sz w:val="44"/>
          <w:highlight w:val="none"/>
          <w:shd w:val="clear" w:color="auto" w:fill="FFFFFF" w:themeFill="background1"/>
        </w:rPr>
      </w:pPr>
      <w:r>
        <w:rPr>
          <w:rFonts w:ascii="宋体" w:hAnsi="宋体"/>
          <w:b/>
          <w:color w:val="auto"/>
          <w:sz w:val="44"/>
          <w:highlight w:val="none"/>
          <w:shd w:val="clear" w:color="auto" w:fill="FFFFFF" w:themeFill="background1"/>
        </w:rPr>
        <w:br w:type="page"/>
      </w:r>
    </w:p>
    <w:p>
      <w:pPr>
        <w:pStyle w:val="27"/>
        <w:ind w:left="720" w:right="1470" w:hanging="720"/>
        <w:jc w:val="center"/>
        <w:rPr>
          <w:rFonts w:ascii="宋体" w:hAnsi="宋体" w:cs="宋体"/>
          <w:color w:val="auto"/>
          <w:sz w:val="36"/>
          <w:szCs w:val="36"/>
          <w:highlight w:val="none"/>
        </w:rPr>
      </w:pPr>
    </w:p>
    <w:p>
      <w:pPr>
        <w:pStyle w:val="27"/>
        <w:ind w:left="720" w:right="1470" w:hanging="720"/>
        <w:jc w:val="center"/>
        <w:rPr>
          <w:rFonts w:ascii="宋体" w:hAnsi="宋体" w:cs="宋体"/>
          <w:color w:val="auto"/>
          <w:sz w:val="36"/>
          <w:szCs w:val="36"/>
          <w:highlight w:val="none"/>
        </w:rPr>
      </w:pPr>
    </w:p>
    <w:p>
      <w:pPr>
        <w:pStyle w:val="27"/>
        <w:ind w:left="720" w:right="1470" w:hanging="720"/>
        <w:jc w:val="center"/>
        <w:rPr>
          <w:rFonts w:ascii="宋体" w:hAnsi="宋体" w:cs="宋体"/>
          <w:color w:val="auto"/>
          <w:sz w:val="36"/>
          <w:szCs w:val="36"/>
          <w:highlight w:val="none"/>
        </w:rPr>
      </w:pPr>
    </w:p>
    <w:p>
      <w:pPr>
        <w:pStyle w:val="27"/>
        <w:ind w:left="720" w:right="1470" w:hanging="720"/>
        <w:jc w:val="center"/>
        <w:rPr>
          <w:rFonts w:ascii="宋体" w:hAnsi="宋体" w:cs="宋体"/>
          <w:color w:val="auto"/>
          <w:sz w:val="36"/>
          <w:szCs w:val="36"/>
          <w:highlight w:val="none"/>
        </w:rPr>
      </w:pPr>
    </w:p>
    <w:p>
      <w:pPr>
        <w:pStyle w:val="31"/>
        <w:jc w:val="center"/>
        <w:rPr>
          <w:rFonts w:hint="eastAsia" w:hAnsi="宋体" w:cs="宋体" w:eastAsiaTheme="minorEastAsia"/>
          <w:b/>
          <w:color w:val="auto"/>
          <w:sz w:val="44"/>
          <w:szCs w:val="44"/>
          <w:highlight w:val="none"/>
          <w:lang w:eastAsia="zh-CN"/>
        </w:rPr>
      </w:pPr>
      <w:r>
        <w:rPr>
          <w:rFonts w:hint="eastAsia" w:hAnsi="宋体" w:cs="宋体"/>
          <w:b/>
          <w:color w:val="auto"/>
          <w:sz w:val="40"/>
          <w:szCs w:val="40"/>
          <w:highlight w:val="none"/>
          <w:lang w:eastAsia="zh-CN"/>
        </w:rPr>
        <w:t>西安电子科技大学北校区附小北教学楼加固改造工程</w:t>
      </w:r>
    </w:p>
    <w:p>
      <w:pPr>
        <w:pStyle w:val="31"/>
        <w:jc w:val="center"/>
        <w:rPr>
          <w:rFonts w:hAnsi="宋体" w:cs="宋体"/>
          <w:b/>
          <w:color w:val="auto"/>
          <w:sz w:val="48"/>
          <w:szCs w:val="48"/>
          <w:highlight w:val="none"/>
          <w:lang w:eastAsia="zh-CN"/>
        </w:rPr>
      </w:pPr>
    </w:p>
    <w:p>
      <w:pPr>
        <w:pStyle w:val="31"/>
        <w:jc w:val="center"/>
        <w:rPr>
          <w:rFonts w:hAnsi="宋体" w:cs="宋体"/>
          <w:b/>
          <w:color w:val="auto"/>
          <w:sz w:val="48"/>
          <w:szCs w:val="48"/>
          <w:highlight w:val="none"/>
        </w:rPr>
      </w:pPr>
    </w:p>
    <w:p>
      <w:pPr>
        <w:pStyle w:val="31"/>
        <w:jc w:val="center"/>
        <w:rPr>
          <w:rFonts w:hAnsi="宋体" w:cs="宋体"/>
          <w:b/>
          <w:color w:val="auto"/>
          <w:sz w:val="48"/>
          <w:szCs w:val="48"/>
          <w:highlight w:val="none"/>
        </w:rPr>
      </w:pPr>
    </w:p>
    <w:p>
      <w:pPr>
        <w:pStyle w:val="31"/>
        <w:jc w:val="center"/>
        <w:rPr>
          <w:rFonts w:hAnsi="宋体" w:cs="宋体"/>
          <w:b/>
          <w:color w:val="auto"/>
          <w:sz w:val="48"/>
          <w:szCs w:val="48"/>
          <w:highlight w:val="none"/>
        </w:rPr>
      </w:pPr>
    </w:p>
    <w:p>
      <w:pPr>
        <w:pStyle w:val="31"/>
        <w:jc w:val="center"/>
        <w:rPr>
          <w:rFonts w:hAnsi="宋体" w:cs="宋体"/>
          <w:b/>
          <w:color w:val="auto"/>
          <w:sz w:val="84"/>
          <w:szCs w:val="84"/>
          <w:highlight w:val="none"/>
        </w:rPr>
      </w:pPr>
      <w:r>
        <w:rPr>
          <w:rFonts w:hint="eastAsia" w:hAnsi="宋体" w:cs="宋体"/>
          <w:b/>
          <w:color w:val="auto"/>
          <w:sz w:val="52"/>
          <w:szCs w:val="52"/>
          <w:highlight w:val="none"/>
        </w:rPr>
        <w:t>施工合同</w:t>
      </w:r>
    </w:p>
    <w:p>
      <w:pPr>
        <w:pStyle w:val="31"/>
        <w:rPr>
          <w:rFonts w:hAnsi="宋体" w:cs="宋体"/>
          <w:color w:val="auto"/>
          <w:sz w:val="36"/>
          <w:szCs w:val="36"/>
          <w:highlight w:val="none"/>
        </w:rPr>
      </w:pPr>
    </w:p>
    <w:p>
      <w:pPr>
        <w:pStyle w:val="31"/>
        <w:rPr>
          <w:rFonts w:hAnsi="宋体" w:cs="宋体"/>
          <w:color w:val="auto"/>
          <w:sz w:val="36"/>
          <w:szCs w:val="36"/>
          <w:highlight w:val="none"/>
        </w:rPr>
      </w:pPr>
    </w:p>
    <w:p>
      <w:pPr>
        <w:pStyle w:val="31"/>
        <w:rPr>
          <w:rFonts w:hAnsi="宋体" w:cs="宋体"/>
          <w:color w:val="auto"/>
          <w:sz w:val="36"/>
          <w:szCs w:val="36"/>
          <w:highlight w:val="none"/>
        </w:rPr>
      </w:pPr>
    </w:p>
    <w:p>
      <w:pPr>
        <w:pStyle w:val="31"/>
        <w:rPr>
          <w:rFonts w:hAnsi="宋体" w:cs="宋体"/>
          <w:color w:val="auto"/>
          <w:sz w:val="36"/>
          <w:szCs w:val="36"/>
          <w:highlight w:val="none"/>
        </w:rPr>
      </w:pPr>
    </w:p>
    <w:p>
      <w:pPr>
        <w:pStyle w:val="31"/>
        <w:rPr>
          <w:rFonts w:hAnsi="宋体" w:cs="宋体"/>
          <w:color w:val="auto"/>
          <w:sz w:val="36"/>
          <w:szCs w:val="36"/>
          <w:highlight w:val="none"/>
        </w:rPr>
      </w:pPr>
    </w:p>
    <w:p>
      <w:pPr>
        <w:pStyle w:val="31"/>
        <w:rPr>
          <w:rFonts w:hAnsi="宋体" w:cs="宋体"/>
          <w:color w:val="auto"/>
          <w:sz w:val="36"/>
          <w:szCs w:val="36"/>
          <w:highlight w:val="none"/>
        </w:rPr>
      </w:pPr>
    </w:p>
    <w:p>
      <w:pPr>
        <w:pStyle w:val="31"/>
        <w:rPr>
          <w:rFonts w:hAnsi="宋体" w:cs="宋体"/>
          <w:color w:val="auto"/>
          <w:sz w:val="28"/>
          <w:szCs w:val="28"/>
          <w:highlight w:val="none"/>
        </w:rPr>
      </w:pPr>
      <w:r>
        <w:rPr>
          <w:rFonts w:hint="eastAsia" w:hAnsi="宋体" w:cs="宋体"/>
          <w:color w:val="auto"/>
          <w:sz w:val="36"/>
          <w:szCs w:val="36"/>
          <w:highlight w:val="none"/>
        </w:rPr>
        <w:t xml:space="preserve">     </w:t>
      </w:r>
      <w:r>
        <w:rPr>
          <w:rFonts w:hint="eastAsia" w:hAnsi="宋体" w:cs="宋体"/>
          <w:color w:val="auto"/>
          <w:sz w:val="32"/>
          <w:szCs w:val="32"/>
          <w:highlight w:val="none"/>
        </w:rPr>
        <w:t xml:space="preserve">    </w:t>
      </w:r>
      <w:r>
        <w:rPr>
          <w:rFonts w:hint="eastAsia" w:hAnsi="宋体" w:cs="宋体"/>
          <w:color w:val="auto"/>
          <w:sz w:val="32"/>
          <w:szCs w:val="32"/>
          <w:highlight w:val="none"/>
          <w:lang w:val="en-US" w:eastAsia="zh-CN"/>
        </w:rPr>
        <w:t xml:space="preserve">     </w:t>
      </w:r>
      <w:r>
        <w:rPr>
          <w:rFonts w:hint="eastAsia" w:hAnsi="宋体" w:cs="宋体"/>
          <w:color w:val="auto"/>
          <w:sz w:val="32"/>
          <w:szCs w:val="32"/>
          <w:highlight w:val="none"/>
        </w:rPr>
        <w:t xml:space="preserve"> </w:t>
      </w:r>
      <w:r>
        <w:rPr>
          <w:rFonts w:hint="eastAsia" w:hAnsi="宋体" w:cs="宋体"/>
          <w:color w:val="auto"/>
          <w:sz w:val="28"/>
          <w:szCs w:val="28"/>
          <w:highlight w:val="none"/>
        </w:rPr>
        <w:t>发包人：</w:t>
      </w:r>
      <w:r>
        <w:rPr>
          <w:rFonts w:hint="eastAsia" w:hAnsi="宋体" w:cs="宋体"/>
          <w:color w:val="auto"/>
          <w:sz w:val="28"/>
          <w:szCs w:val="28"/>
          <w:highlight w:val="none"/>
          <w:u w:val="single"/>
        </w:rPr>
        <w:t xml:space="preserve">                    </w:t>
      </w:r>
    </w:p>
    <w:p>
      <w:pPr>
        <w:pStyle w:val="31"/>
        <w:rPr>
          <w:rFonts w:hAnsi="宋体" w:cs="宋体"/>
          <w:color w:val="auto"/>
          <w:sz w:val="28"/>
          <w:szCs w:val="28"/>
          <w:highlight w:val="none"/>
        </w:rPr>
      </w:pPr>
      <w:r>
        <w:rPr>
          <w:rFonts w:hint="eastAsia" w:hAnsi="宋体" w:cs="宋体"/>
          <w:color w:val="auto"/>
          <w:sz w:val="28"/>
          <w:szCs w:val="28"/>
          <w:highlight w:val="none"/>
        </w:rPr>
        <w:t xml:space="preserve">       </w:t>
      </w:r>
    </w:p>
    <w:p>
      <w:pPr>
        <w:pStyle w:val="31"/>
        <w:ind w:firstLine="2380" w:firstLineChars="850"/>
        <w:rPr>
          <w:rFonts w:hAnsi="宋体" w:cs="宋体"/>
          <w:color w:val="auto"/>
          <w:sz w:val="32"/>
          <w:szCs w:val="32"/>
          <w:highlight w:val="none"/>
        </w:rPr>
      </w:pPr>
      <w:r>
        <w:rPr>
          <w:rFonts w:hint="eastAsia" w:hAnsi="宋体" w:cs="宋体"/>
          <w:color w:val="auto"/>
          <w:sz w:val="28"/>
          <w:szCs w:val="28"/>
          <w:highlight w:val="none"/>
        </w:rPr>
        <w:t>承包人：</w:t>
      </w:r>
      <w:r>
        <w:rPr>
          <w:rFonts w:hint="eastAsia" w:hAnsi="宋体" w:cs="宋体"/>
          <w:color w:val="auto"/>
          <w:sz w:val="32"/>
          <w:szCs w:val="32"/>
          <w:highlight w:val="none"/>
          <w:u w:val="single"/>
        </w:rPr>
        <w:t xml:space="preserve">                  </w:t>
      </w:r>
    </w:p>
    <w:p>
      <w:pPr>
        <w:spacing w:line="440" w:lineRule="exact"/>
        <w:jc w:val="center"/>
        <w:rPr>
          <w:rFonts w:ascii="宋体" w:hAnsi="宋体" w:cs="宋体"/>
          <w:color w:val="auto"/>
          <w:sz w:val="36"/>
          <w:szCs w:val="36"/>
          <w:highlight w:val="none"/>
        </w:rPr>
      </w:pPr>
    </w:p>
    <w:p>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年   月</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b/>
          <w:bCs/>
          <w:color w:val="auto"/>
          <w:szCs w:val="21"/>
          <w:highlight w:val="none"/>
        </w:rPr>
      </w:pPr>
      <w:r>
        <w:rPr>
          <w:rFonts w:hint="eastAsia" w:ascii="宋体" w:hAnsi="宋体" w:cs="宋体"/>
          <w:color w:val="auto"/>
          <w:szCs w:val="21"/>
          <w:highlight w:val="none"/>
        </w:rPr>
        <w:br w:type="page"/>
      </w:r>
      <w:r>
        <w:rPr>
          <w:rFonts w:hint="eastAsia" w:asciiTheme="minorEastAsia" w:hAnsiTheme="minorEastAsia" w:eastAsiaTheme="minorEastAsia" w:cstheme="minorEastAsia"/>
          <w:b/>
          <w:color w:val="auto"/>
          <w:kern w:val="0"/>
          <w:szCs w:val="21"/>
          <w:highlight w:val="none"/>
        </w:rPr>
        <w:t>发包人（全称）：</w:t>
      </w:r>
      <w:r>
        <w:rPr>
          <w:rFonts w:hint="eastAsia" w:asciiTheme="minorEastAsia" w:hAnsiTheme="minorEastAsia" w:eastAsiaTheme="minorEastAsia" w:cstheme="minorEastAsia"/>
          <w:b/>
          <w:color w:val="auto"/>
          <w:kern w:val="0"/>
          <w:szCs w:val="21"/>
          <w:highlight w:val="none"/>
          <w:u w:val="single"/>
        </w:rPr>
        <w:t>西安电子科技大学</w:t>
      </w:r>
      <w:r>
        <w:rPr>
          <w:rFonts w:hint="eastAsia" w:asciiTheme="minorEastAsia" w:hAnsiTheme="minorEastAsia" w:eastAsiaTheme="minorEastAsia" w:cstheme="minorEastAsia"/>
          <w:b/>
          <w:bCs/>
          <w:color w:val="auto"/>
          <w:szCs w:val="21"/>
          <w:highlight w:val="none"/>
        </w:rPr>
        <w:t>（以下简称甲方）</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统一社会信用代码：121000004352307294</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地址：陕西省西安市长安区西沣路266号</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法定代表人：杨宗凯</w:t>
      </w:r>
    </w:p>
    <w:p>
      <w:pPr>
        <w:keepNext w:val="0"/>
        <w:keepLines w:val="0"/>
        <w:pageBreakBefore w:val="0"/>
        <w:widowControl/>
        <w:kinsoku/>
        <w:wordWrap/>
        <w:overflowPunct/>
        <w:topLinePunct w:val="0"/>
        <w:autoSpaceDE/>
        <w:autoSpaceDN/>
        <w:bidi w:val="0"/>
        <w:spacing w:line="500" w:lineRule="exact"/>
        <w:ind w:firstLine="422" w:firstLineChars="200"/>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承包人（全称）：（以下简称乙方）</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统一社会信用代码：</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依照《中华人民共和国</w:t>
      </w:r>
      <w:r>
        <w:rPr>
          <w:rFonts w:hint="eastAsia" w:asciiTheme="minorEastAsia" w:hAnsiTheme="minorEastAsia" w:eastAsiaTheme="minorEastAsia" w:cstheme="minorEastAsia"/>
          <w:color w:val="auto"/>
          <w:kern w:val="0"/>
          <w:szCs w:val="21"/>
          <w:highlight w:val="none"/>
          <w:lang w:val="en-US" w:eastAsia="zh-CN"/>
        </w:rPr>
        <w:t>民法典</w:t>
      </w:r>
      <w:r>
        <w:rPr>
          <w:rFonts w:hint="eastAsia" w:asciiTheme="minorEastAsia" w:hAnsiTheme="minorEastAsia" w:eastAsiaTheme="minorEastAsia" w:cstheme="minorEastAsia"/>
          <w:color w:val="auto"/>
          <w:kern w:val="0"/>
          <w:szCs w:val="21"/>
          <w:highlight w:val="none"/>
        </w:rPr>
        <w:t>》、《中华人民共和国建筑法》及其他有关法律、行政法规，遵循平等、自愿、公平和诚实信用的原则，经公开招标，</w:t>
      </w:r>
      <w:r>
        <w:rPr>
          <w:rFonts w:hint="eastAsia" w:asciiTheme="minorEastAsia" w:hAnsiTheme="minorEastAsia" w:cstheme="minorEastAsia"/>
          <w:color w:val="auto"/>
          <w:kern w:val="0"/>
          <w:szCs w:val="21"/>
          <w:highlight w:val="none"/>
          <w:lang w:eastAsia="zh-CN"/>
        </w:rPr>
        <w:t>项目编号</w:t>
      </w:r>
      <w:r>
        <w:rPr>
          <w:rFonts w:hint="eastAsia" w:asciiTheme="minorEastAsia" w:hAnsiTheme="minorEastAsia" w:eastAsiaTheme="minorEastAsia" w:cstheme="minorEastAsia"/>
          <w:color w:val="auto"/>
          <w:kern w:val="0"/>
          <w:szCs w:val="21"/>
          <w:highlight w:val="none"/>
        </w:rPr>
        <w:t>[]，双方就本建设工程施工协商一致，订立本合同。</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一、工程概况</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工程名称：</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工程地点：</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ascii="仿宋" w:hAnsi="仿宋" w:eastAsia="仿宋" w:cs="宋体"/>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工程说明：</w:t>
      </w:r>
      <w:r>
        <w:rPr>
          <w:rFonts w:hint="eastAsia" w:asciiTheme="minorEastAsia" w:hAnsiTheme="minorEastAsia" w:eastAsiaTheme="minorEastAsia" w:cstheme="minorEastAsia"/>
          <w:color w:val="auto"/>
          <w:kern w:val="0"/>
          <w:szCs w:val="21"/>
          <w:highlight w:val="none"/>
          <w:u w:val="single"/>
        </w:rPr>
        <w:t>现场三通一平，已具备施工条件。</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二、工程承包范围</w:t>
      </w:r>
    </w:p>
    <w:p>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据西安电子科技大学北校区附小北教学楼加固改造工程施工图纸、工程量清单、招标文件、答疑文件及工程量清单所包含的全部内容。具体如下：拆除，内外墙面、顶面装饰粉刷层清理、建筑结构加固、电气管线预埋、电气线路安装、内墙面乳胶漆、外墙面真石漆、门窗更换墙面改造，吊顶改造，地面改造，强弱电改造、通风空调改造、垃圾清理外运等。</w:t>
      </w:r>
    </w:p>
    <w:p>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工作范围描述的工作只是概括性的，不应认为是全面的、无缺的，但并不限于或排除从合同文本（法规）或根据实际情况，有经验的乙方可以推断的为完成一个完整工程所需要的全部工作。</w:t>
      </w:r>
    </w:p>
    <w:p>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乙方应该提供其完成合同约定内容所需要的人工、材料、加工场所、工具、设备、放线、测量和布置、监督管理以及外运、成品保护、修补缺陷以及为完成总承包工程所包括的所有工作内容。</w:t>
      </w:r>
    </w:p>
    <w:p>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乙方被视为已详细踏勘了工程现场、研究了有关本工程招标的所有文件（包括但不限于施工方案、工程量清单、施工规范、甲方划定分包工程的暂估价、合同条款、施工现场条件等）。</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三、合同工期：</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b/>
          <w:color w:val="auto"/>
          <w:szCs w:val="21"/>
          <w:highlight w:val="none"/>
          <w:lang w:val="en-US" w:eastAsia="zh-CN"/>
        </w:rPr>
        <w:t>120</w:t>
      </w:r>
      <w:r>
        <w:rPr>
          <w:rFonts w:hint="eastAsia" w:asciiTheme="minorEastAsia" w:hAnsiTheme="minorEastAsia" w:eastAsiaTheme="minorEastAsia" w:cstheme="minorEastAsia"/>
          <w:color w:val="auto"/>
          <w:szCs w:val="21"/>
          <w:highlight w:val="none"/>
        </w:rPr>
        <w:t>天。工期总日历天数与根据前述计划开竣工日期计算的工期天数不一致的，以工期总日历天数为准。2022年8月30日前完成主体加固改造、门窗更换、空调安装、电气线路改造及室内外基本粉刷装饰</w:t>
      </w:r>
      <w:r>
        <w:rPr>
          <w:rFonts w:hint="eastAsia" w:asciiTheme="minorEastAsia" w:hAnsiTheme="minorEastAsia" w:cstheme="minorEastAsia"/>
          <w:color w:val="auto"/>
          <w:szCs w:val="21"/>
          <w:highlight w:val="none"/>
          <w:lang w:eastAsia="zh-CN"/>
        </w:rPr>
        <w:t>，</w:t>
      </w:r>
      <w:r>
        <w:rPr>
          <w:rFonts w:hint="eastAsia"/>
          <w:highlight w:val="none"/>
          <w:lang w:val="en-US" w:eastAsia="zh-CN"/>
        </w:rPr>
        <w:t>确保学校2022年9月1日正常开课；2023年8月30日前完成全部合同内容。</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实际开工日期以甲方或监理工程师发出开工指令之日为准。</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四、质量标准</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u w:val="single"/>
        </w:rPr>
        <w:t>乙方必须严格按照《建筑工程施工质量标准》及《建筑装饰装修工程施工质量标准》进行施工，符合房屋建筑工程施工质量验收标准和国家、省、市、行业及地方标准等相关规范要求，工程质量达到“合格”标准。</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五、合同价款</w:t>
      </w:r>
      <w:r>
        <w:rPr>
          <w:rFonts w:hint="eastAsia" w:asciiTheme="minorEastAsia" w:hAnsiTheme="minorEastAsia" w:eastAsiaTheme="minorEastAsia" w:cstheme="minorEastAsia"/>
          <w:color w:val="auto"/>
          <w:szCs w:val="21"/>
          <w:highlight w:val="none"/>
        </w:rPr>
        <w:t>与合同价格形式</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1、合同总价（小写）￥：</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rPr>
        <w:t>元，</w:t>
      </w:r>
      <w:bookmarkStart w:id="5" w:name="D6合同总价大写"/>
      <w:r>
        <w:rPr>
          <w:rFonts w:hint="eastAsia" w:asciiTheme="minorEastAsia" w:hAnsiTheme="minorEastAsia" w:eastAsiaTheme="minorEastAsia" w:cstheme="minorEastAsia"/>
          <w:color w:val="auto"/>
          <w:kern w:val="0"/>
          <w:szCs w:val="21"/>
          <w:highlight w:val="none"/>
        </w:rPr>
        <w:t>（大写）：</w:t>
      </w:r>
      <w:bookmarkEnd w:id="5"/>
      <w:r>
        <w:rPr>
          <w:rFonts w:hint="eastAsia" w:asciiTheme="minorEastAsia" w:hAnsiTheme="minorEastAsia" w:eastAsiaTheme="minorEastAsia" w:cstheme="minorEastAsia"/>
          <w:color w:val="auto"/>
          <w:kern w:val="0"/>
          <w:szCs w:val="21"/>
          <w:highlight w:val="none"/>
        </w:rPr>
        <w:t>（人民币）</w:t>
      </w:r>
      <w:r>
        <w:rPr>
          <w:rFonts w:hint="eastAsia" w:asciiTheme="minorEastAsia" w:hAnsiTheme="minorEastAsia" w:eastAsiaTheme="minorEastAsia" w:cstheme="minorEastAsia"/>
          <w:color w:val="auto"/>
          <w:kern w:val="0"/>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（其中：</w:t>
      </w:r>
      <w:bookmarkStart w:id="6" w:name="D6暂列金额"/>
      <w:r>
        <w:rPr>
          <w:rFonts w:hint="eastAsia" w:asciiTheme="minorEastAsia" w:hAnsiTheme="minorEastAsia" w:eastAsiaTheme="minorEastAsia" w:cstheme="minorEastAsia"/>
          <w:color w:val="auto"/>
          <w:kern w:val="0"/>
          <w:szCs w:val="21"/>
          <w:highlight w:val="none"/>
        </w:rPr>
        <w:t>暂列金额</w:t>
      </w:r>
      <w:bookmarkEnd w:id="6"/>
      <w:r>
        <w:rPr>
          <w:rFonts w:hint="eastAsia" w:asciiTheme="minorEastAsia" w:hAnsiTheme="minorEastAsia" w:eastAsiaTheme="minorEastAsia" w:cstheme="minorEastAsia"/>
          <w:color w:val="auto"/>
          <w:kern w:val="0"/>
          <w:szCs w:val="21"/>
          <w:highlight w:val="none"/>
        </w:rPr>
        <w:t>元，安全文明施工费元。)</w:t>
      </w:r>
    </w:p>
    <w:p>
      <w:pPr>
        <w:keepNext w:val="0"/>
        <w:keepLines w:val="0"/>
        <w:pageBreakBefore w:val="0"/>
        <w:widowControl/>
        <w:numPr>
          <w:ilvl w:val="0"/>
          <w:numId w:val="1"/>
        </w:numPr>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综合单价：详见乙方的报价书。</w:t>
      </w:r>
    </w:p>
    <w:p>
      <w:pPr>
        <w:keepNext w:val="0"/>
        <w:keepLines w:val="0"/>
        <w:pageBreakBefore w:val="0"/>
        <w:widowControl/>
        <w:numPr>
          <w:ilvl w:val="0"/>
          <w:numId w:val="1"/>
        </w:numPr>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合同价格形式：固定综合单价。</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4.项目经理：</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rPr>
        <w:t>，资格证书编号：</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rPr>
        <w:t>。</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六、合同文件构成</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本协议书与下列文件一起构成合同文件，是合同的重要组成部分：</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（1）中标通知书（如果有）；</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（2）投标函及其附录（如果有）； </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（3）专用合同条款及其附件；</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（4）通用合同条款；</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（5）技术标准和要求；</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（7）已标价工程量清单或预算书；</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（8）招标文件；</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（9）其他合同文件。</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在合同订立及履行过程中形成的与合同有关的文件均构成合同文件组成部分。</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七、承诺</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1.甲方承诺按照法律规定履行项目审批手续、筹集工程建设资金并按照合同约定的期限和方式支付合同价款。</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2.乙方承诺按照法律规定及合同约定组织完成工程施工，确保工程质量和安全，不进行转包及违法分包。</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3.甲方和乙方通过招投标方式签订合同的，双方理解并承诺不再就同一工程另行签订与合同实质性内容相背离的协议。</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八、词语含义</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本协议书中词语含义与第二部分通用合同条款中赋予的含义相同。</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九、工程竣工后乙方通知甲方共同组织验收，验收中提出的缺陷，如属乙方责任，由乙方处理，费用由乙方承担；按合同工期，工期提前不奖，工期拖延（甲方原因及不可抗力除外），每推后一天工程款付款周期按原日期顺延一个月并罚款工程合同总造价的5‰（不足一万元，按一万元计取）；验收不合格不予结算，由乙方赔偿甲方因造成的一切损失，包括因此造成学生不能正常上课学校另租场地或另寻他法解决问题所支出的所有资金，也包括但不限于守约方因维护自身权利所支付的律师费、诉讼费、保全费、鉴定费、执行费等费用。</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十、安全责任</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1、乙方自行组织所需施工人员，并对施工人员进行安全教育与安全管理，制定相关安全计划与规则并督促实施。</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2、乙方应对施工人员的安全防护器材必须配置到位，安全措施得力，否则将不得开工作业。</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3、特种作业人员还必须携带特种作业操作证。</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4、乙方在进行高空作业时，应严格按照相关规定做好安全防护措施。在确保安全的情况下才可施工。</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5、施工过程中发生的任何安全事故均由乙方承担责任和费用，工期不予顺延，甲方不承担任何责任。</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十一、补充协议</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合同未尽事宜，合同当事人另行签订补充协议，补充协议是合同的组成部分。</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十二、合同生效</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本合同自</w:t>
      </w:r>
      <w:r>
        <w:rPr>
          <w:rFonts w:hint="eastAsia" w:asciiTheme="minorEastAsia" w:hAnsiTheme="minorEastAsia" w:eastAsiaTheme="minorEastAsia" w:cstheme="minorEastAsia"/>
          <w:bCs/>
          <w:color w:val="auto"/>
          <w:szCs w:val="21"/>
          <w:highlight w:val="none"/>
          <w:u w:val="single"/>
        </w:rPr>
        <w:t>合同双方签字盖章之日起</w:t>
      </w:r>
      <w:r>
        <w:rPr>
          <w:rFonts w:hint="eastAsia" w:asciiTheme="minorEastAsia" w:hAnsiTheme="minorEastAsia" w:eastAsiaTheme="minorEastAsia" w:cstheme="minorEastAsia"/>
          <w:color w:val="auto"/>
          <w:szCs w:val="21"/>
          <w:highlight w:val="none"/>
        </w:rPr>
        <w:t>生效。</w:t>
      </w:r>
    </w:p>
    <w:p>
      <w:pPr>
        <w:keepNext w:val="0"/>
        <w:keepLines w:val="0"/>
        <w:pageBreakBefore w:val="0"/>
        <w:widowControl/>
        <w:tabs>
          <w:tab w:val="center" w:pos="4535"/>
        </w:tabs>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合同订立时间：</w:t>
      </w:r>
      <w:r>
        <w:rPr>
          <w:rFonts w:hint="eastAsia" w:asciiTheme="minorEastAsia" w:hAnsi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rPr>
        <w:tab/>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合同订立地点：西安市长安区</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十三、合同份数</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本合同一式</w:t>
      </w:r>
      <w:r>
        <w:rPr>
          <w:rFonts w:hint="eastAsia" w:asciiTheme="minorEastAsia" w:hAnsiTheme="minorEastAsia" w:eastAsiaTheme="minorEastAsia" w:cstheme="minorEastAsia"/>
          <w:b/>
          <w:color w:val="auto"/>
          <w:szCs w:val="21"/>
          <w:highlight w:val="none"/>
          <w:u w:val="single"/>
        </w:rPr>
        <w:t>拾</w:t>
      </w:r>
      <w:r>
        <w:rPr>
          <w:rFonts w:hint="eastAsia" w:asciiTheme="minorEastAsia" w:hAnsiTheme="minorEastAsia" w:eastAsiaTheme="minorEastAsia" w:cstheme="minorEastAsia"/>
          <w:color w:val="auto"/>
          <w:szCs w:val="21"/>
          <w:highlight w:val="none"/>
        </w:rPr>
        <w:t>份，均具有同等法律效力，甲方执</w:t>
      </w:r>
      <w:r>
        <w:rPr>
          <w:rFonts w:hint="eastAsia" w:asciiTheme="minorEastAsia" w:hAnsiTheme="minorEastAsia" w:eastAsiaTheme="minorEastAsia" w:cstheme="minorEastAsia"/>
          <w:b/>
          <w:color w:val="auto"/>
          <w:szCs w:val="21"/>
          <w:highlight w:val="none"/>
          <w:u w:val="single"/>
        </w:rPr>
        <w:t>捌</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b/>
          <w:color w:val="auto"/>
          <w:szCs w:val="21"/>
          <w:highlight w:val="none"/>
          <w:u w:val="single"/>
        </w:rPr>
        <w:t>贰</w:t>
      </w:r>
      <w:r>
        <w:rPr>
          <w:rFonts w:hint="eastAsia" w:asciiTheme="minorEastAsia" w:hAnsiTheme="minorEastAsia" w:eastAsiaTheme="minorEastAsia" w:cstheme="minorEastAsia"/>
          <w:color w:val="auto"/>
          <w:szCs w:val="21"/>
          <w:highlight w:val="none"/>
        </w:rPr>
        <w:t>份。</w:t>
      </w:r>
    </w:p>
    <w:p>
      <w:pPr>
        <w:keepNext w:val="0"/>
        <w:keepLines w:val="0"/>
        <w:pageBreakBefore w:val="0"/>
        <w:widowControl/>
        <w:kinsoku/>
        <w:wordWrap/>
        <w:overflowPunct/>
        <w:topLinePunct w:val="0"/>
        <w:autoSpaceDE/>
        <w:autoSpaceDN/>
        <w:bidi w:val="0"/>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pPr>
        <w:keepNext w:val="0"/>
        <w:keepLines w:val="0"/>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 xml:space="preserve">   甲方：</w:t>
      </w:r>
      <w:r>
        <w:rPr>
          <w:rFonts w:hint="eastAsia" w:asciiTheme="minorEastAsia" w:hAnsiTheme="minorEastAsia" w:eastAsiaTheme="minorEastAsia" w:cstheme="minorEastAsia"/>
          <w:b/>
          <w:color w:val="auto"/>
          <w:szCs w:val="21"/>
          <w:highlight w:val="none"/>
          <w:u w:val="single"/>
        </w:rPr>
        <w:t>西安电子科技大学</w:t>
      </w:r>
      <w:r>
        <w:rPr>
          <w:rFonts w:hint="eastAsia" w:asciiTheme="minorEastAsia" w:hAnsiTheme="minorEastAsia" w:eastAsiaTheme="minorEastAsia" w:cstheme="minorEastAsia"/>
          <w:color w:val="auto"/>
          <w:szCs w:val="21"/>
          <w:highlight w:val="none"/>
        </w:rPr>
        <w:t>(盖章)                    乙方：(盖章)</w:t>
      </w:r>
    </w:p>
    <w:p>
      <w:pPr>
        <w:keepNext w:val="0"/>
        <w:keepLines w:val="0"/>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                                    法定代表人：</w:t>
      </w:r>
    </w:p>
    <w:p>
      <w:pPr>
        <w:keepNext w:val="0"/>
        <w:keepLines w:val="0"/>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或其委托代理人：                                或其委托代理人：</w:t>
      </w:r>
    </w:p>
    <w:p>
      <w:pPr>
        <w:keepNext w:val="0"/>
        <w:keepLines w:val="0"/>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日   期：    年   月   日                       日   期：    年   月   日    </w:t>
      </w:r>
    </w:p>
    <w:p>
      <w:pPr>
        <w:keepNext w:val="0"/>
        <w:keepLines w:val="0"/>
        <w:pageBreakBefore w:val="0"/>
        <w:widowControl/>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 xml:space="preserve">   地  址：</w:t>
      </w:r>
      <w:r>
        <w:rPr>
          <w:rFonts w:hint="eastAsia" w:asciiTheme="minorEastAsia" w:hAnsiTheme="minorEastAsia" w:eastAsiaTheme="minorEastAsia" w:cstheme="minorEastAsia"/>
          <w:color w:val="auto"/>
          <w:kern w:val="0"/>
          <w:szCs w:val="21"/>
          <w:highlight w:val="none"/>
          <w:u w:val="single"/>
        </w:rPr>
        <w:t>陕西省西安市长安区西沣路266号</w:t>
      </w:r>
      <w:r>
        <w:rPr>
          <w:rFonts w:hint="eastAsia" w:asciiTheme="minorEastAsia" w:hAnsiTheme="minorEastAsia" w:eastAsiaTheme="minorEastAsia" w:cstheme="minorEastAsia"/>
          <w:color w:val="auto"/>
          <w:szCs w:val="21"/>
          <w:highlight w:val="none"/>
        </w:rPr>
        <w:t xml:space="preserve">          地  址：</w:t>
      </w:r>
    </w:p>
    <w:p>
      <w:pPr>
        <w:keepNext w:val="0"/>
        <w:keepLines w:val="0"/>
        <w:pageBreakBefore w:val="0"/>
        <w:widowControl/>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kern w:val="0"/>
          <w:szCs w:val="21"/>
          <w:highlight w:val="none"/>
          <w:u w:val="single"/>
        </w:rPr>
        <w:t>交通银行西安光华路支行</w:t>
      </w:r>
      <w:r>
        <w:rPr>
          <w:rFonts w:hint="eastAsia" w:asciiTheme="minorEastAsia" w:hAnsiTheme="minorEastAsia" w:eastAsiaTheme="minorEastAsia" w:cstheme="minorEastAsia"/>
          <w:color w:val="auto"/>
          <w:szCs w:val="21"/>
          <w:highlight w:val="none"/>
        </w:rPr>
        <w:t xml:space="preserve">                开户银行：</w:t>
      </w:r>
    </w:p>
    <w:p>
      <w:pPr>
        <w:keepNext w:val="0"/>
        <w:keepLines w:val="0"/>
        <w:pageBreakBefore w:val="0"/>
        <w:widowControl/>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w:t>
      </w:r>
      <w:r>
        <w:rPr>
          <w:rFonts w:hint="eastAsia" w:asciiTheme="minorEastAsia" w:hAnsiTheme="minorEastAsia" w:eastAsiaTheme="minorEastAsia" w:cstheme="minorEastAsia"/>
          <w:color w:val="auto"/>
          <w:kern w:val="0"/>
          <w:szCs w:val="21"/>
          <w:highlight w:val="none"/>
          <w:u w:val="single"/>
        </w:rPr>
        <w:t>611301135018000478803</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rPr>
        <w:t>账  号：</w:t>
      </w:r>
      <w:bookmarkStart w:id="7" w:name="_Toc468207028"/>
      <w:bookmarkStart w:id="8" w:name="_Toc294110488"/>
      <w:bookmarkStart w:id="9" w:name="_Toc407177519"/>
    </w:p>
    <w:p>
      <w:pPr>
        <w:spacing w:line="400" w:lineRule="exact"/>
        <w:ind w:firstLine="200"/>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kern w:val="0"/>
          <w:szCs w:val="21"/>
          <w:highlight w:val="none"/>
        </w:rPr>
        <w:br w:type="page"/>
      </w:r>
      <w:r>
        <w:rPr>
          <w:rFonts w:hint="eastAsia" w:asciiTheme="minorEastAsia" w:hAnsiTheme="minorEastAsia" w:eastAsiaTheme="minorEastAsia" w:cstheme="minorEastAsia"/>
          <w:b/>
          <w:bCs/>
          <w:color w:val="auto"/>
          <w:szCs w:val="21"/>
          <w:highlight w:val="none"/>
        </w:rPr>
        <w:t>第</w:t>
      </w:r>
      <w:r>
        <w:rPr>
          <w:rFonts w:hint="eastAsia" w:asciiTheme="minorEastAsia" w:hAnsiTheme="minorEastAsia" w:cstheme="minorEastAsia"/>
          <w:b/>
          <w:bCs/>
          <w:color w:val="auto"/>
          <w:szCs w:val="21"/>
          <w:highlight w:val="none"/>
          <w:lang w:val="en-US" w:eastAsia="zh-CN"/>
        </w:rPr>
        <w:t>二</w:t>
      </w:r>
      <w:r>
        <w:rPr>
          <w:rFonts w:hint="eastAsia" w:asciiTheme="minorEastAsia" w:hAnsiTheme="minorEastAsia" w:eastAsiaTheme="minorEastAsia" w:cstheme="minorEastAsia"/>
          <w:b/>
          <w:bCs/>
          <w:color w:val="auto"/>
          <w:szCs w:val="21"/>
          <w:highlight w:val="none"/>
        </w:rPr>
        <w:t>部分</w:t>
      </w:r>
      <w:r>
        <w:rPr>
          <w:rFonts w:hint="eastAsia" w:asciiTheme="minorEastAsia" w:hAnsi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通用条款</w:t>
      </w:r>
      <w:bookmarkEnd w:id="7"/>
      <w:bookmarkEnd w:id="8"/>
      <w:bookmarkEnd w:id="9"/>
    </w:p>
    <w:p>
      <w:pPr>
        <w:spacing w:line="400" w:lineRule="exact"/>
        <w:ind w:firstLine="200"/>
        <w:jc w:val="center"/>
        <w:rPr>
          <w:rFonts w:hint="eastAsia" w:asciiTheme="minorEastAsia" w:hAnsiTheme="minorEastAsia" w:eastAsiaTheme="minorEastAsia" w:cstheme="minorEastAsia"/>
          <w:b/>
          <w:bCs/>
          <w:color w:val="auto"/>
          <w:szCs w:val="21"/>
          <w:highlight w:val="none"/>
        </w:rPr>
      </w:pPr>
    </w:p>
    <w:p>
      <w:pPr>
        <w:spacing w:line="400" w:lineRule="exact"/>
        <w:ind w:firstLine="200"/>
        <w:jc w:val="cente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(略，以示范文本为准)</w:t>
      </w:r>
    </w:p>
    <w:p>
      <w:pPr>
        <w:pStyle w:val="2"/>
        <w:rPr>
          <w:rFonts w:hint="eastAsia" w:asciiTheme="minorEastAsia" w:hAnsiTheme="minorEastAsia" w:eastAsiaTheme="minorEastAsia" w:cstheme="minorEastAsia"/>
          <w:color w:val="auto"/>
          <w:kern w:val="0"/>
          <w:szCs w:val="21"/>
          <w:highlight w:val="none"/>
        </w:rPr>
      </w:pPr>
    </w:p>
    <w:p>
      <w:pPr>
        <w:pStyle w:val="2"/>
        <w:rPr>
          <w:rFonts w:hint="eastAsia" w:asciiTheme="minorEastAsia" w:hAnsiTheme="minorEastAsia" w:eastAsiaTheme="minorEastAsia" w:cstheme="minorEastAsia"/>
          <w:color w:val="auto"/>
          <w:kern w:val="0"/>
          <w:szCs w:val="21"/>
          <w:highlight w:val="none"/>
        </w:rPr>
        <w:sectPr>
          <w:pgSz w:w="11906" w:h="16838"/>
          <w:pgMar w:top="1440" w:right="1080" w:bottom="1440" w:left="1080" w:header="851" w:footer="992" w:gutter="0"/>
          <w:cols w:space="425" w:num="1"/>
          <w:docGrid w:type="lines" w:linePitch="312" w:charSpace="0"/>
        </w:sectPr>
      </w:pPr>
    </w:p>
    <w:p>
      <w:pPr>
        <w:spacing w:line="400" w:lineRule="exact"/>
        <w:ind w:firstLine="200"/>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第三部分 专用条款</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 一般约定</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词语定义</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1.1.1合同</w:t>
      </w:r>
    </w:p>
    <w:p>
      <w:pPr>
        <w:spacing w:line="500" w:lineRule="exact"/>
        <w:ind w:left="1214" w:leftChars="228" w:hanging="735" w:hangingChars="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1.1.1.10</w:t>
      </w:r>
      <w:r>
        <w:rPr>
          <w:rStyle w:val="77"/>
          <w:rFonts w:hint="eastAsia" w:asciiTheme="minorEastAsia" w:hAnsiTheme="minorEastAsia" w:eastAsiaTheme="minorEastAsia" w:cstheme="minorEastAsia"/>
          <w:color w:val="auto"/>
          <w:highlight w:val="none"/>
        </w:rPr>
        <w:t>其他合同文件包括：</w:t>
      </w:r>
      <w:r>
        <w:rPr>
          <w:rStyle w:val="77"/>
          <w:rFonts w:hint="eastAsia" w:asciiTheme="minorEastAsia" w:hAnsiTheme="minorEastAsia" w:eastAsiaTheme="minorEastAsia" w:cstheme="minorEastAsia"/>
          <w:color w:val="auto"/>
          <w:highlight w:val="none"/>
          <w:u w:val="single"/>
        </w:rPr>
        <w:t>招标文件、工程量清单、投标文件、补充条款、履行合同过程中双方确认的对合同有影响的会议纪要、签证、设计变更等相关资料。</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合同当事人及其他相关方</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1.1.2.4监理人：</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通信地址：。</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1.1.2.5 设计人：</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pPr>
        <w:spacing w:line="50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Cs w:val="21"/>
          <w:highlight w:val="none"/>
        </w:rPr>
        <w:t xml:space="preserve">    通信地址：；</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工程和设备</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1.1.3.7 作为施工现场组成部分的其他场所包括：</w:t>
      </w:r>
      <w:r>
        <w:rPr>
          <w:rFonts w:hint="eastAsia" w:asciiTheme="minorEastAsia" w:hAnsiTheme="minorEastAsia" w:eastAsiaTheme="minorEastAsia" w:cstheme="minorEastAsia"/>
          <w:color w:val="auto"/>
          <w:szCs w:val="21"/>
          <w:highlight w:val="none"/>
          <w:u w:val="single"/>
        </w:rPr>
        <w:t xml:space="preserve"> 无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1.1.3.9 永久占地包括：</w:t>
      </w:r>
      <w:r>
        <w:rPr>
          <w:rFonts w:hint="eastAsia" w:asciiTheme="minorEastAsia" w:hAnsiTheme="minorEastAsia" w:eastAsiaTheme="minorEastAsia" w:cstheme="minorEastAsia"/>
          <w:color w:val="auto"/>
          <w:szCs w:val="21"/>
          <w:highlight w:val="none"/>
          <w:u w:val="single"/>
        </w:rPr>
        <w:t xml:space="preserve"> 用地红线内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1.1.3.10 临时占地包括：</w:t>
      </w:r>
      <w:r>
        <w:rPr>
          <w:rFonts w:hint="eastAsia" w:asciiTheme="minorEastAsia" w:hAnsiTheme="minorEastAsia" w:eastAsiaTheme="minorEastAsia" w:cstheme="minorEastAsia"/>
          <w:color w:val="auto"/>
          <w:szCs w:val="21"/>
          <w:highlight w:val="none"/>
          <w:u w:val="single"/>
        </w:rPr>
        <w:t xml:space="preserve">         /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1.3法律 </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适用于合同的其他规范性文件：</w:t>
      </w:r>
      <w:r>
        <w:rPr>
          <w:rFonts w:hint="eastAsia" w:asciiTheme="minorEastAsia" w:hAnsiTheme="minorEastAsia" w:eastAsiaTheme="minorEastAsia" w:cstheme="minorEastAsia"/>
          <w:color w:val="auto"/>
          <w:szCs w:val="21"/>
          <w:highlight w:val="none"/>
          <w:u w:val="single"/>
        </w:rPr>
        <w:t xml:space="preserve">按照通用条款执行。执行陕西省及西安市的有关法规、自治条例、单行条例、政策性文件及政府主管部门颁布的调价文件，西安市相关规章等规范性文件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标准和规范</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1.4.1适用于工程的标准规范包括：</w:t>
      </w:r>
      <w:r>
        <w:rPr>
          <w:rFonts w:hint="eastAsia" w:asciiTheme="minorEastAsia" w:hAnsiTheme="minorEastAsia" w:eastAsiaTheme="minorEastAsia" w:cstheme="minorEastAsia"/>
          <w:color w:val="auto"/>
          <w:szCs w:val="21"/>
          <w:highlight w:val="none"/>
          <w:u w:val="single"/>
        </w:rPr>
        <w:t>现行国家标准、规范和建设部等有关施工技术标准、规程、规范以及本工程设计要求，陕西省有关工程质量、安全文明施工、竣工验收等规定</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甲方提供国外标准、规范的名称：</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甲方提供国外标准、规范的份数：</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甲方提供国外标准、规范的名称：</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1.4.3甲方对工程的技术标准和功能要求的特殊要求：</w:t>
      </w:r>
      <w:r>
        <w:rPr>
          <w:rFonts w:hint="eastAsia" w:asciiTheme="minorEastAsia" w:hAnsiTheme="minorEastAsia" w:eastAsiaTheme="minorEastAsia" w:cstheme="minorEastAsia"/>
          <w:color w:val="auto"/>
          <w:szCs w:val="21"/>
          <w:highlight w:val="none"/>
          <w:u w:val="single"/>
        </w:rPr>
        <w:t>采用行业或地方标准及规范</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合同文件的优先顺序</w:t>
      </w:r>
    </w:p>
    <w:p>
      <w:pPr>
        <w:spacing w:line="5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szCs w:val="21"/>
          <w:highlight w:val="none"/>
        </w:rPr>
        <w:t>合同文件组成及优先顺序为：</w:t>
      </w:r>
      <w:r>
        <w:rPr>
          <w:rFonts w:hint="eastAsia" w:asciiTheme="minorEastAsia" w:hAnsiTheme="minorEastAsia" w:eastAsiaTheme="minorEastAsia" w:cstheme="minorEastAsia"/>
          <w:b/>
          <w:bCs/>
          <w:color w:val="auto"/>
          <w:highlight w:val="none"/>
          <w:u w:val="single"/>
        </w:rPr>
        <w:t>①本合同协议书；②本合同专用条款；③本合同补充条款；④本合同通用条款；⑤中标通知书；⑥招标文件(含招标答疑纪要与此有关的部分)；⑦投标书及投标书附录(含乙方在评标期间递交和确认并经甲方同意的对有关问题的补充资料和澄清文件等)；⑧图纸；⑨标准、规范及有关技术文件；⑩合同履行中，甲方、乙方有关工程的洽商、变更等书面协议或文件均视为本合同的组成部分 。</w:t>
      </w:r>
    </w:p>
    <w:p>
      <w:pPr>
        <w:spacing w:line="5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（注：若在投标文件中明确承诺响应招标文件的要求，而实际文本中又与招标文件的要求存在差异的，以招标文件的要求为准。）</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 联络</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1.7.1甲方和乙方应当在合同签订后</w:t>
      </w:r>
      <w:r>
        <w:rPr>
          <w:rFonts w:hint="eastAsia" w:asciiTheme="minorEastAsia" w:hAnsiTheme="minorEastAsia" w:eastAsiaTheme="minorEastAsia" w:cstheme="minorEastAsia"/>
          <w:color w:val="auto"/>
          <w:szCs w:val="21"/>
          <w:highlight w:val="none"/>
          <w:u w:val="single"/>
        </w:rPr>
        <w:t>7</w:t>
      </w:r>
      <w:r>
        <w:rPr>
          <w:rFonts w:hint="eastAsia" w:asciiTheme="minorEastAsia" w:hAnsiTheme="minorEastAsia" w:eastAsiaTheme="minorEastAsia" w:cstheme="minorEastAsia"/>
          <w:color w:val="auto"/>
          <w:szCs w:val="21"/>
          <w:highlight w:val="none"/>
        </w:rPr>
        <w:t>天内将与合同有关的通知、批准、证明、证书、指示、指令、要求、请求、同意、意见、确定和决定等书面函件送达对方当事人。</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 甲方接收文件的地点：</w:t>
      </w: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甲方指定的接收人为：</w:t>
      </w:r>
      <w:r>
        <w:rPr>
          <w:rFonts w:hint="eastAsia" w:asciiTheme="minorEastAsia" w:hAnsiTheme="minorEastAsia" w:eastAsiaTheme="minorEastAsia" w:cstheme="minorEastAsia"/>
          <w:color w:val="auto"/>
          <w:szCs w:val="21"/>
          <w:highlight w:val="none"/>
          <w:u w:val="single"/>
        </w:rPr>
        <w:t xml:space="preserve">      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乙方接收文件的地点：</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乙方指定的接收人为：</w:t>
      </w: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监理人接收文件的地点：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监理人指定的接收人为：</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 交通运输</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1.10.1 出入现场的权利</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关于出入现场的权利的约定：</w:t>
      </w:r>
      <w:r>
        <w:rPr>
          <w:rFonts w:hint="eastAsia" w:asciiTheme="minorEastAsia" w:hAnsiTheme="minorEastAsia" w:eastAsiaTheme="minorEastAsia" w:cstheme="minorEastAsia"/>
          <w:color w:val="auto"/>
          <w:szCs w:val="21"/>
          <w:highlight w:val="none"/>
          <w:u w:val="single"/>
        </w:rPr>
        <w:t>乙方负责出入现场管理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1.10.3 场内交通</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关于场外交通和场内交通的边界的约定：</w:t>
      </w:r>
      <w:r>
        <w:rPr>
          <w:rFonts w:hint="eastAsia" w:asciiTheme="minorEastAsia" w:hAnsiTheme="minorEastAsia" w:eastAsiaTheme="minorEastAsia" w:cstheme="minorEastAsia"/>
          <w:color w:val="auto"/>
          <w:szCs w:val="21"/>
          <w:highlight w:val="none"/>
          <w:u w:val="single"/>
        </w:rPr>
        <w:t>以甲方提供的本项目红线为界</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关于甲方向乙方免费提供满足工程施工需要的场内道路和交通设施的约定：</w:t>
      </w:r>
      <w:r>
        <w:rPr>
          <w:rFonts w:hint="eastAsia" w:asciiTheme="minorEastAsia" w:hAnsiTheme="minorEastAsia" w:eastAsiaTheme="minorEastAsia" w:cstheme="minorEastAsia"/>
          <w:color w:val="auto"/>
          <w:szCs w:val="21"/>
          <w:highlight w:val="none"/>
          <w:u w:val="single"/>
        </w:rPr>
        <w:t>由乙方按投标时场地的规划，文明工地施工要求自行解决场内道路和交通设施，其费用包含在报价内。确保满足施工运输的需要，保证施工期间的畅通</w:t>
      </w:r>
      <w:r>
        <w:rPr>
          <w:rFonts w:hint="eastAsia" w:asciiTheme="minorEastAsia" w:hAnsiTheme="minorEastAsia" w:eastAsiaTheme="minorEastAsia" w:cstheme="minorEastAsia"/>
          <w:color w:val="auto"/>
          <w:szCs w:val="21"/>
          <w:highlight w:val="none"/>
        </w:rPr>
        <w:t xml:space="preserve">。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1.10.4超大件和超重件的运输</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szCs w:val="21"/>
          <w:highlight w:val="none"/>
          <w:u w:val="single"/>
        </w:rPr>
        <w:t xml:space="preserve">乙方自行承担，费用包含在报价内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知识产权</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1.11.1关于甲方提供给乙方的图纸、甲方为实施工程自行编制或委托编制的技术规范以及反映甲方关于合同要求或其他类似性质的文件的著作权的归属：</w:t>
      </w:r>
      <w:r>
        <w:rPr>
          <w:rFonts w:hint="eastAsia" w:asciiTheme="minorEastAsia" w:hAnsiTheme="minorEastAsia" w:eastAsiaTheme="minorEastAsia" w:cstheme="minorEastAsia"/>
          <w:color w:val="auto"/>
          <w:szCs w:val="21"/>
          <w:highlight w:val="none"/>
          <w:u w:val="single"/>
        </w:rPr>
        <w:t xml:space="preserve">甲方所有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关于甲方提供的上述文件的使用限制的要求：</w:t>
      </w:r>
      <w:r>
        <w:rPr>
          <w:rFonts w:hint="eastAsia" w:asciiTheme="minorEastAsia" w:hAnsiTheme="minorEastAsia" w:eastAsiaTheme="minorEastAsia" w:cstheme="minorEastAsia"/>
          <w:color w:val="auto"/>
          <w:szCs w:val="21"/>
          <w:highlight w:val="none"/>
          <w:u w:val="single"/>
        </w:rPr>
        <w:t xml:space="preserve">  要求对全部工程文件保密。乙方对甲方提供的所有图纸和工程文件负有保密义务，不得任意扩大图纸的接触范围，不得泄露给与本工程无关的其他人员。甲方不支付保密措施费用。由乙方责任造成失密的，乙方承担相应的法律责任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1.11.2 关于乙方为实施工程所编制文件的著作权的归属：</w:t>
      </w:r>
      <w:r>
        <w:rPr>
          <w:rFonts w:hint="eastAsia" w:asciiTheme="minorEastAsia" w:hAnsiTheme="minorEastAsia" w:eastAsiaTheme="minorEastAsia" w:cstheme="minorEastAsia"/>
          <w:color w:val="auto"/>
          <w:szCs w:val="21"/>
          <w:highlight w:val="none"/>
          <w:u w:val="single"/>
        </w:rPr>
        <w:t>执行通用条款。</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1.11.3 关于乙方提供的上述文件的使用限制的要求：</w:t>
      </w:r>
      <w:r>
        <w:rPr>
          <w:rFonts w:hint="eastAsia" w:asciiTheme="minorEastAsia" w:hAnsiTheme="minorEastAsia" w:eastAsiaTheme="minorEastAsia" w:cstheme="minorEastAsia"/>
          <w:color w:val="auto"/>
          <w:szCs w:val="21"/>
          <w:highlight w:val="none"/>
          <w:u w:val="single"/>
        </w:rPr>
        <w:t xml:space="preserve">执行通用条款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1.11.4 乙方在施工过程中所采用的专利、专有技术、技术秘密的使用费的承担方式：</w:t>
      </w:r>
      <w:r>
        <w:rPr>
          <w:rFonts w:hint="eastAsia" w:asciiTheme="minorEastAsia" w:hAnsiTheme="minorEastAsia" w:eastAsiaTheme="minorEastAsia" w:cstheme="minorEastAsia"/>
          <w:color w:val="auto"/>
          <w:szCs w:val="21"/>
          <w:highlight w:val="none"/>
          <w:u w:val="single"/>
        </w:rPr>
        <w:t xml:space="preserve">乙方自行承担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1.13工程量清单错误的修正</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出现工程量清单错误时，是否调整合同价格：</w:t>
      </w:r>
      <w:r>
        <w:rPr>
          <w:rFonts w:hint="eastAsia" w:asciiTheme="minorEastAsia" w:hAnsiTheme="minorEastAsia" w:eastAsiaTheme="minorEastAsia" w:cstheme="minorEastAsia"/>
          <w:color w:val="auto"/>
          <w:szCs w:val="21"/>
          <w:highlight w:val="none"/>
          <w:u w:val="single"/>
        </w:rPr>
        <w:t>执行通用条款  。</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允许调整合同价格的工程量偏差范围：</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 甲方</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甲方代表</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甲方代表：</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姓    名：；</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职    务：；</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联系电话：；</w:t>
      </w:r>
    </w:p>
    <w:p>
      <w:pPr>
        <w:spacing w:line="500" w:lineRule="exact"/>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甲方对甲方代表的授权范围如下：</w:t>
      </w:r>
      <w:r>
        <w:rPr>
          <w:rFonts w:hint="eastAsia" w:asciiTheme="minorEastAsia" w:hAnsiTheme="minorEastAsia" w:eastAsiaTheme="minorEastAsia" w:cstheme="minorEastAsia"/>
          <w:color w:val="auto"/>
          <w:szCs w:val="21"/>
          <w:highlight w:val="none"/>
          <w:u w:val="single"/>
        </w:rPr>
        <w:t xml:space="preserve">负责施工全过程的安全、进度、质量及现场费用控制管理、协调现场各种关系等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 施工现场、施工条件和基础资料的提供</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2.4.1 提供施工现场</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关于甲方移交施工现场的期限要求：</w:t>
      </w:r>
      <w:r>
        <w:rPr>
          <w:rFonts w:hint="eastAsia" w:asciiTheme="minorEastAsia" w:hAnsiTheme="minorEastAsia" w:eastAsiaTheme="minorEastAsia" w:cstheme="minorEastAsia"/>
          <w:color w:val="auto"/>
          <w:szCs w:val="21"/>
          <w:highlight w:val="none"/>
          <w:u w:val="single"/>
        </w:rPr>
        <w:t>按通用条款执行</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2.4.2 提供施工条件</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关于甲方应负责提供施工所需要的条件，包括：</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（1）开工前保证施工现场具备开工条件。</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（2）将施工所需的水、电接至施工场地的时间、地点和供应要求：水、电乙方在甲方施工现场指定位置接装表计量，费用由乙方缴纳。 </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（3）施工场地与公共道路的通道开通时间和要求：已开通。</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（4）工程地质和地下管线资料的提供时间：开工前5日内。</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（5）施工所需证件、批件：由乙方协助甲方办理。</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（6）水准点与座标控制点交验要求： 开工前由甲方提供水准点与坐标控制点，双方进行现场交验。</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（7）图纸会审和设计交底时间：开工前。</w:t>
      </w:r>
    </w:p>
    <w:p>
      <w:pPr>
        <w:widowControl/>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（8）协调处理施工场地周围地下管线和邻近建筑物、构筑物（含文物保护建筑）、古树名木的保护工作：由乙方负责保护，发生的费用由乙方承担，甲方负责协调工作</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 资金来源证明及支付担保</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甲方提供资金来源证明的期限要求：</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甲方是否提供支付担保：</w:t>
      </w:r>
      <w:r>
        <w:rPr>
          <w:rFonts w:hint="eastAsia" w:asciiTheme="minorEastAsia" w:hAnsiTheme="minorEastAsia" w:eastAsiaTheme="minorEastAsia" w:cstheme="minorEastAsia"/>
          <w:color w:val="auto"/>
          <w:szCs w:val="21"/>
          <w:highlight w:val="none"/>
          <w:u w:val="single"/>
        </w:rPr>
        <w:t xml:space="preserve"> 否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甲方提供支付担保的形式：</w:t>
      </w:r>
      <w:r>
        <w:rPr>
          <w:rFonts w:hint="eastAsia" w:asciiTheme="minorEastAsia" w:hAnsiTheme="minorEastAsia" w:eastAsiaTheme="minorEastAsia" w:cstheme="minorEastAsia"/>
          <w:color w:val="auto"/>
          <w:szCs w:val="21"/>
          <w:highlight w:val="none"/>
          <w:u w:val="single"/>
        </w:rPr>
        <w:t> /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 乙方</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乙方的一般义务</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（9）乙方提交的竣工资料的内容：</w:t>
      </w:r>
      <w:r>
        <w:rPr>
          <w:rFonts w:hint="eastAsia" w:asciiTheme="minorEastAsia" w:hAnsiTheme="minorEastAsia" w:eastAsiaTheme="minorEastAsia" w:cstheme="minorEastAsia"/>
          <w:color w:val="auto"/>
          <w:szCs w:val="21"/>
          <w:highlight w:val="none"/>
          <w:u w:val="single"/>
        </w:rPr>
        <w:t xml:space="preserve"> 工程具备竣工验收条件，乙方按国家工程竣工有关规定，</w:t>
      </w:r>
      <w:r>
        <w:rPr>
          <w:rFonts w:hint="eastAsia" w:asciiTheme="minorEastAsia" w:hAnsiTheme="minorEastAsia" w:eastAsiaTheme="minorEastAsia" w:cstheme="minorEastAsia"/>
          <w:b/>
          <w:color w:val="auto"/>
          <w:szCs w:val="21"/>
          <w:highlight w:val="none"/>
          <w:u w:val="single"/>
        </w:rPr>
        <w:t>向甲方提供完整竣工资料四份（均为原件）和竣工验收报告。乙方在甲方竣工验收批准后15天内向甲方提交竣工图四份。</w:t>
      </w:r>
      <w:r>
        <w:rPr>
          <w:rFonts w:hint="eastAsia" w:asciiTheme="minorEastAsia" w:hAnsiTheme="minorEastAsia" w:eastAsiaTheme="minorEastAsia" w:cstheme="minorEastAsia"/>
          <w:color w:val="auto"/>
          <w:szCs w:val="21"/>
          <w:highlight w:val="none"/>
          <w:u w:val="single"/>
        </w:rPr>
        <w:t xml:space="preserve">竣工图纸必须将所有的变更标注到图纸上，竣工图纸上的变更和变更资料反映的内容应一致，竣工图纸变更反映不全面或不真实的，甲方不予受理。其它内容不清晰的，按不利于乙方的情况进行结算。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乙方需要提交的竣工资料套数：</w:t>
      </w:r>
      <w:r>
        <w:rPr>
          <w:rFonts w:hint="eastAsia" w:asciiTheme="minorEastAsia" w:hAnsiTheme="minorEastAsia" w:eastAsiaTheme="minorEastAsia" w:cstheme="minorEastAsia"/>
          <w:color w:val="auto"/>
          <w:szCs w:val="21"/>
          <w:highlight w:val="none"/>
          <w:u w:val="single"/>
        </w:rPr>
        <w:t xml:space="preserve">    纸质版肆套，电子版壹套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乙方需要提供的结算资料套数：</w:t>
      </w:r>
      <w:r>
        <w:rPr>
          <w:rFonts w:hint="eastAsia" w:asciiTheme="minorEastAsia" w:hAnsiTheme="minorEastAsia" w:eastAsiaTheme="minorEastAsia" w:cstheme="minorEastAsia"/>
          <w:color w:val="auto"/>
          <w:szCs w:val="21"/>
          <w:highlight w:val="none"/>
          <w:u w:val="single"/>
        </w:rPr>
        <w:t xml:space="preserve">    纸质版肆套 （建设单位3套、监理单位1套），电子版壹套，乙方自己需要保留时，数量另计</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乙方提交的竣工资料、结算资料的费用承担：</w:t>
      </w:r>
      <w:r>
        <w:rPr>
          <w:rFonts w:hint="eastAsia" w:asciiTheme="minorEastAsia" w:hAnsiTheme="minorEastAsia" w:eastAsiaTheme="minorEastAsia" w:cstheme="minorEastAsia"/>
          <w:color w:val="auto"/>
          <w:szCs w:val="21"/>
          <w:highlight w:val="none"/>
          <w:u w:val="single"/>
        </w:rPr>
        <w:t>乙方自行承担，费用包含在投标报价内</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乙方提交的竣工资料移交时间：</w:t>
      </w:r>
      <w:r>
        <w:rPr>
          <w:rFonts w:hint="eastAsia" w:asciiTheme="minorEastAsia" w:hAnsiTheme="minorEastAsia" w:eastAsiaTheme="minorEastAsia" w:cstheme="minorEastAsia"/>
          <w:color w:val="auto"/>
          <w:szCs w:val="21"/>
          <w:highlight w:val="none"/>
          <w:u w:val="single"/>
        </w:rPr>
        <w:t xml:space="preserve">   甲方竣工验收批准后30天内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乙方提交的竣工资料形式要求：</w:t>
      </w:r>
      <w:r>
        <w:rPr>
          <w:rFonts w:hint="eastAsia" w:asciiTheme="minorEastAsia" w:hAnsiTheme="minorEastAsia" w:eastAsiaTheme="minorEastAsia" w:cstheme="minorEastAsia"/>
          <w:color w:val="auto"/>
          <w:szCs w:val="21"/>
          <w:highlight w:val="none"/>
          <w:u w:val="single"/>
        </w:rPr>
        <w:t xml:space="preserve">   按陕西省相关规定执行       </w:t>
      </w:r>
      <w:r>
        <w:rPr>
          <w:rFonts w:hint="eastAsia" w:asciiTheme="minorEastAsia" w:hAnsiTheme="minorEastAsia" w:eastAsiaTheme="minorEastAsia" w:cstheme="minorEastAsia"/>
          <w:color w:val="auto"/>
          <w:szCs w:val="21"/>
          <w:highlight w:val="none"/>
        </w:rPr>
        <w:t>。</w:t>
      </w:r>
    </w:p>
    <w:p>
      <w:pPr>
        <w:numPr>
          <w:ilvl w:val="0"/>
          <w:numId w:val="2"/>
        </w:num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乙方应履行的其他义务：</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1）应提供计划、报表的名称及完成时间：① 开工后5日内提交施工组织设计和施工总进度计划，并按照工程师的指令进行总进度计划的修订；② 按监理工程师要求提交详细工程进度计划；③申报月形象进度；④开工后5日内提交发包方供应材料设备需求总计划以及需甲方认质或认价的材料表；⑤在需要甲方供应材料设备到货日期前的5天申报次月详细材料设备到货计划。</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承担施工安全保卫工作及非夜间施工照明的责任和要求：乙方负责根据工程需要，提供维修夜间和非夜间施工使用的照明、围栏设施，负责安全保卫工作，乙方应严格按照《施工现场临时用电安全技术规范JGJ46-2005》和《建设工程施工现场供用电安全规范GB50104-93》组织施工，相关费用已包含在合同协议所确定的合同价款中。因施工单位未能按照上述要求及规范组织施工，应自行承担责任及费用；监理工程师提出整改要求，乙方及时整改；如拒绝整改，监理工程师有权根据现场实际情况在工程付款时扣除相关费用作为违约金。</w:t>
      </w:r>
    </w:p>
    <w:p>
      <w:pPr>
        <w:spacing w:line="500" w:lineRule="exact"/>
        <w:ind w:firstLine="42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需乙方办理的有关施工场地交通、环卫和施工噪音管理等手续：遵守政府及相关部门对施工场地交通、施工噪音、环境保护（含扬沙治理、市容管理）和安全生产等管理规定，按规定办理有关手续，并承担由此发生的费用及因此造成的罚款，费用已含在乙方合同价中。</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4）已完工程成品保护的特殊要求及费用承担：乙方负责交付前的成品保护（包括原有建筑的成品保护）工作，并承担费用，甲方分包的工程执行补充协议的有关规定。     </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5)施工场地周围地下管线和邻近建筑物、构筑物（含文物保护建筑）、古树名木的保护要求及费用承担：按照有关规定做好保护工作，承担因施工管理不当造成对施工场地周围地下管线和邻近建筑物、构筑物（含文物保护建筑）、古树名木损坏而发生的费用。</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6）施工场地清洁卫生的要求：</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按照陕西省文明工地的标准实施，并无偿配合治污减霾及创卫工作，达到环保部门的扬尘控制要求，保持施工使用道路清洁</w:t>
      </w:r>
      <w:r>
        <w:rPr>
          <w:rFonts w:hint="eastAsia" w:asciiTheme="minorEastAsia" w:hAnsiTheme="minorEastAsia" w:eastAsiaTheme="minorEastAsia" w:cstheme="minorEastAsia"/>
          <w:bCs/>
          <w:color w:val="auto"/>
          <w:szCs w:val="21"/>
          <w:highlight w:val="none"/>
          <w:u w:val="singl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7）双方约定乙方应做的其他工作：</w:t>
      </w:r>
    </w:p>
    <w:p>
      <w:pPr>
        <w:spacing w:line="500" w:lineRule="exact"/>
        <w:ind w:firstLine="525" w:firstLineChars="2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A 乙方应积极维护甲方的正常工作秩序，如因乙方原因对甲方正常工作和生活造成影响的，乙方须对甲方的损失进行赔偿。</w:t>
      </w:r>
    </w:p>
    <w:p>
      <w:pPr>
        <w:spacing w:line="500" w:lineRule="exact"/>
        <w:ind w:firstLine="525" w:firstLineChars="2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B 为防范和减轻甲方风险，甲方同意乙方以甲方名义投保必要的工程保险，但保险费用已含在乙方合同价内。</w:t>
      </w:r>
    </w:p>
    <w:p>
      <w:pPr>
        <w:spacing w:line="500" w:lineRule="exact"/>
        <w:ind w:firstLine="525" w:firstLineChars="2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C 甲方所供材料设备的保管费用已包含在乙方合同价内。</w:t>
      </w:r>
    </w:p>
    <w:p>
      <w:pPr>
        <w:spacing w:line="500" w:lineRule="exact"/>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D 该项目中所有的预埋（留）、暗配及构件（或设备、部件等）安装后的堵补（含甲方指定分包工程部分）。属乙方分包的，费用自担；属甲方分包的，其费用已包含在总承包服务包干费中  </w:t>
      </w:r>
      <w:r>
        <w:rPr>
          <w:rFonts w:hint="eastAsia" w:asciiTheme="minorEastAsia" w:hAnsiTheme="minorEastAsia" w:eastAsiaTheme="minorEastAsia" w:cstheme="minorEastAsia"/>
          <w:color w:val="auto"/>
          <w:szCs w:val="21"/>
          <w:highlight w:val="none"/>
        </w:rPr>
        <w:t>。</w:t>
      </w:r>
    </w:p>
    <w:p>
      <w:pPr>
        <w:spacing w:line="500" w:lineRule="exact"/>
        <w:ind w:firstLine="525" w:firstLineChars="2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E</w:t>
      </w:r>
      <w:r>
        <w:rPr>
          <w:rFonts w:hint="eastAsia" w:asciiTheme="minorEastAsia" w:hAnsiTheme="minorEastAsia" w:eastAsiaTheme="minorEastAsia" w:cstheme="minorEastAsia"/>
          <w:color w:val="auto"/>
          <w:szCs w:val="21"/>
          <w:highlight w:val="none"/>
          <w:u w:val="single"/>
        </w:rPr>
        <w:t>包括但不限于本项目人防工程和消防工程的检测及验收、节能验收、防雷工程检测及验收、园林绿化工程验收等，所需费用包括在投标报价之中；</w:t>
      </w:r>
    </w:p>
    <w:p>
      <w:pPr>
        <w:spacing w:line="5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3.2 项目经理    </w:t>
      </w:r>
    </w:p>
    <w:p>
      <w:pPr>
        <w:spacing w:line="5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3.2.1 项目经理：</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建造师执业资格等级：</w:t>
      </w:r>
      <w:r>
        <w:rPr>
          <w:rFonts w:hint="eastAsia" w:asciiTheme="minorEastAsia" w:hAnsiTheme="minorEastAsia" w:eastAsiaTheme="minorEastAsia" w:cstheme="minorEastAsia"/>
          <w:color w:val="auto"/>
          <w:szCs w:val="21"/>
          <w:highlight w:val="none"/>
          <w:u w:val="single"/>
        </w:rPr>
        <w:t>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乙方对项目经理的授权范围如下：</w:t>
      </w:r>
      <w:r>
        <w:rPr>
          <w:rFonts w:hint="eastAsia" w:asciiTheme="minorEastAsia" w:hAnsiTheme="minorEastAsia" w:eastAsiaTheme="minorEastAsia" w:cstheme="minorEastAsia"/>
          <w:color w:val="auto"/>
          <w:szCs w:val="21"/>
          <w:highlight w:val="none"/>
          <w:u w:val="single"/>
        </w:rPr>
        <w:t>负责施工全过程的安全、进度、质量及现场费用控制管理、协调现场各种关系等</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关于项目经理每月在施工现场的时间要求：</w:t>
      </w:r>
      <w:r>
        <w:rPr>
          <w:rFonts w:hint="eastAsia" w:asciiTheme="minorEastAsia" w:hAnsiTheme="minorEastAsia" w:eastAsiaTheme="minorEastAsia" w:cstheme="minorEastAsia"/>
          <w:color w:val="auto"/>
          <w:szCs w:val="21"/>
          <w:highlight w:val="none"/>
          <w:u w:val="single"/>
        </w:rPr>
        <w:t xml:space="preserve">  合同期内，本工程项目经理不准在其他工程任职，并需参加由工程师召集的每周定时举行的工地例会。项目经理每周在工程现场工作时间不得少于5个法定工作日，外出3天以上必须征得监理工程师和甲方的同意，同时书面指定委托代理人行使项目经理的全部职责。项目经理在现场工作时间少于每周5个法定工作日或有不参加工地例会，每少一天或少参加一次例会罚1000元人民币，甲方保留撤换项目经理权利</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 乙方擅自更换项目经理的违约责任：</w:t>
      </w:r>
      <w:r>
        <w:rPr>
          <w:rFonts w:hint="eastAsia" w:asciiTheme="minorEastAsia" w:hAnsiTheme="minorEastAsia" w:eastAsiaTheme="minorEastAsia" w:cstheme="minorEastAsia"/>
          <w:color w:val="auto"/>
          <w:szCs w:val="21"/>
          <w:highlight w:val="none"/>
          <w:u w:val="single"/>
        </w:rPr>
        <w:t xml:space="preserve"> 必须是投标时提供的项目经理，不得擅自变更，开工时或施工过程中若有擅自变更，视为乙方违约，甲方有权解除工程合同，甲方有权扣除履约保证金并追究由此给甲方带来的一切损失</w:t>
      </w:r>
      <w:r>
        <w:rPr>
          <w:rFonts w:hint="eastAsia" w:asciiTheme="minorEastAsia" w:hAnsiTheme="minorEastAsia" w:eastAsiaTheme="minorEastAsia" w:cstheme="minorEastAsia"/>
          <w:color w:val="auto"/>
          <w:szCs w:val="21"/>
          <w:highlight w:val="none"/>
        </w:rPr>
        <w:t>。</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3.2.4 乙方无正当理由拒绝更换项目经理的违约责任：</w:t>
      </w:r>
      <w:r>
        <w:rPr>
          <w:rFonts w:hint="eastAsia" w:asciiTheme="minorEastAsia" w:hAnsiTheme="minorEastAsia" w:eastAsiaTheme="minorEastAsia" w:cstheme="minorEastAsia"/>
          <w:color w:val="auto"/>
          <w:szCs w:val="21"/>
          <w:highlight w:val="none"/>
          <w:u w:val="single"/>
        </w:rPr>
        <w:t>甲方认为该项目经理不称职时要求更换，乙方应予更换，若乙方拒绝，视为乙方违约，甲方有权解除工程合同，甲方有权扣除履约保证金并追究由此给甲方带来的一切损失。</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 乙方人员</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 乙方提交项目管理机构及施工现场管理人员安排报告的期限：</w:t>
      </w:r>
      <w:r>
        <w:rPr>
          <w:rFonts w:hint="eastAsia" w:asciiTheme="minorEastAsia" w:hAnsiTheme="minorEastAsia" w:eastAsiaTheme="minorEastAsia" w:cstheme="minorEastAsia"/>
          <w:color w:val="auto"/>
          <w:szCs w:val="21"/>
          <w:highlight w:val="none"/>
          <w:u w:val="single"/>
        </w:rPr>
        <w:t xml:space="preserve"> 开工前5日内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3.3.3 乙方无正当理由拒绝撤换主要施工管理人员的违约责任：</w:t>
      </w:r>
      <w:r>
        <w:rPr>
          <w:rFonts w:hint="eastAsia" w:asciiTheme="minorEastAsia" w:hAnsiTheme="minorEastAsia" w:eastAsiaTheme="minorEastAsia" w:cstheme="minorEastAsia"/>
          <w:color w:val="auto"/>
          <w:szCs w:val="21"/>
          <w:highlight w:val="none"/>
          <w:u w:val="single"/>
        </w:rPr>
        <w:t xml:space="preserve">  视为乙方违约，甲方有权扣除履约保证金，取消合同，由此产生的一切损失及后果由乙方承担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3.3.4 乙方主要施工管理人员离开施工现场的批准要求：</w:t>
      </w:r>
      <w:r>
        <w:rPr>
          <w:rFonts w:hint="eastAsia" w:asciiTheme="minorEastAsia" w:hAnsiTheme="minorEastAsia" w:eastAsiaTheme="minorEastAsia" w:cstheme="minorEastAsia"/>
          <w:color w:val="auto"/>
          <w:szCs w:val="21"/>
          <w:highlight w:val="none"/>
          <w:u w:val="single"/>
        </w:rPr>
        <w:t>技术负责人及主要施工管理人员需要离开工地时必须提前一天取得总监理工程师和甲方的许可，获批准后方可离开工地，否则按缺勤处理</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3.3.5乙方擅自更换主要施工管理人员的违约责任：</w:t>
      </w:r>
      <w:r>
        <w:rPr>
          <w:rFonts w:hint="eastAsia" w:asciiTheme="minorEastAsia" w:hAnsiTheme="minorEastAsia" w:eastAsiaTheme="minorEastAsia" w:cstheme="minorEastAsia"/>
          <w:color w:val="auto"/>
          <w:szCs w:val="21"/>
          <w:highlight w:val="none"/>
          <w:u w:val="single"/>
        </w:rPr>
        <w:t xml:space="preserve"> 乙方擅自更换主要施工管理人员的违约责任：甲方有权中止合同，并将对乙方进行经济处罚：擅自更换项目技术负责人，甲方将向乙方收取10万元人民币的违约金；擅自更换其他主要施工管理人员，每更换一人，甲方将向乙方收取5万元人民币的违约金</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乙方主要施工管理人员擅自离开施工现场的违约责任：</w:t>
      </w:r>
      <w:r>
        <w:rPr>
          <w:rFonts w:hint="eastAsia" w:asciiTheme="minorEastAsia" w:hAnsiTheme="minorEastAsia" w:eastAsiaTheme="minorEastAsia" w:cstheme="minorEastAsia"/>
          <w:color w:val="auto"/>
          <w:szCs w:val="21"/>
          <w:highlight w:val="none"/>
          <w:u w:val="single"/>
        </w:rPr>
        <w:t xml:space="preserve">  甲方有权按照500元/人·天进行处罚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 分包：本工程甲方专业分包项目</w:t>
      </w:r>
      <w:r>
        <w:rPr>
          <w:rFonts w:hint="eastAsia" w:asciiTheme="minorEastAsia" w:hAnsiTheme="minorEastAsia" w:eastAsiaTheme="minorEastAsia" w:cstheme="minorEastAsia"/>
          <w:color w:val="auto"/>
          <w:szCs w:val="21"/>
          <w:highlight w:val="none"/>
          <w:u w:val="single"/>
        </w:rPr>
        <w:t xml:space="preserve">   无  </w:t>
      </w:r>
      <w:r>
        <w:rPr>
          <w:rFonts w:hint="eastAsia" w:asciiTheme="minorEastAsia" w:hAnsiTheme="minorEastAsia" w:eastAsiaTheme="minorEastAsia" w:cstheme="minorEastAsia"/>
          <w:color w:val="auto"/>
          <w:szCs w:val="21"/>
          <w:highlight w:val="none"/>
        </w:rPr>
        <w:t xml:space="preserve"> 。</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 工程照管与成品、半成品保护</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乙方负责照管工程及工程相关的材料、工程设备的起始时间：</w:t>
      </w:r>
      <w:r>
        <w:rPr>
          <w:rFonts w:hint="eastAsia" w:asciiTheme="minorEastAsia" w:hAnsiTheme="minorEastAsia" w:eastAsiaTheme="minorEastAsia" w:cstheme="minorEastAsia"/>
          <w:color w:val="auto"/>
          <w:szCs w:val="21"/>
          <w:highlight w:val="none"/>
          <w:u w:val="single"/>
        </w:rPr>
        <w:t xml:space="preserve"> 项目正式开工至项目移交至甲方  </w:t>
      </w:r>
      <w:r>
        <w:rPr>
          <w:rFonts w:hint="eastAsia" w:asciiTheme="minorEastAsia" w:hAnsiTheme="minorEastAsia" w:eastAsiaTheme="minorEastAsia" w:cstheme="minorEastAsia"/>
          <w:color w:val="auto"/>
          <w:szCs w:val="21"/>
          <w:highlight w:val="none"/>
        </w:rPr>
        <w:t>。</w:t>
      </w:r>
    </w:p>
    <w:p>
      <w:pPr>
        <w:spacing w:line="5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3.7 履约担保</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乙方是否提供履约担保：</w:t>
      </w:r>
      <w:r>
        <w:rPr>
          <w:rFonts w:hint="eastAsia" w:asciiTheme="minorEastAsia" w:hAnsiTheme="minorEastAsia" w:eastAsiaTheme="minorEastAsia" w:cstheme="minorEastAsia"/>
          <w:b/>
          <w:color w:val="auto"/>
          <w:szCs w:val="21"/>
          <w:highlight w:val="none"/>
          <w:u w:val="single"/>
        </w:rPr>
        <w:t xml:space="preserve"> 是 </w:t>
      </w:r>
      <w:r>
        <w:rPr>
          <w:rFonts w:hint="eastAsia" w:asciiTheme="minorEastAsia" w:hAnsiTheme="minorEastAsia" w:eastAsiaTheme="minorEastAsia" w:cstheme="minorEastAsia"/>
          <w:b/>
          <w:color w:val="auto"/>
          <w:szCs w:val="21"/>
          <w:highlight w:val="none"/>
        </w:rPr>
        <w:t>。</w:t>
      </w:r>
    </w:p>
    <w:p>
      <w:pPr>
        <w:spacing w:line="440" w:lineRule="exact"/>
        <w:ind w:firstLine="422" w:firstLineChars="200"/>
        <w:jc w:val="lef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乙方提供履约担保的形式、金额及期限：</w:t>
      </w:r>
      <w:r>
        <w:rPr>
          <w:rFonts w:hint="eastAsia" w:asciiTheme="minorEastAsia" w:hAnsiTheme="minorEastAsia" w:eastAsiaTheme="minorEastAsia" w:cstheme="minorEastAsia"/>
          <w:b/>
          <w:color w:val="auto"/>
          <w:szCs w:val="21"/>
          <w:highlight w:val="none"/>
          <w:u w:val="single"/>
        </w:rPr>
        <w:t>银行转账或银行履约保函，合同总价的10%计取。①银行转账：在合同签订之前缴纳，在工程验收合格且完成结算后10日内无息退还 ；②银行履约保函：履约担保自项目正式开工至项目竣工综合验收合格且完成结算。若乙方违约并不承担相应违约责任的，甲方有权从保证金中扣除，到期退还扣除后的剩余部分。</w:t>
      </w:r>
    </w:p>
    <w:p>
      <w:pPr>
        <w:spacing w:line="500" w:lineRule="exact"/>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 监理人</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4.1监理人的一般规定</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关于监理人的监理内容：</w:t>
      </w:r>
      <w:r>
        <w:rPr>
          <w:rFonts w:hint="eastAsia" w:asciiTheme="minorEastAsia" w:hAnsiTheme="minorEastAsia" w:eastAsiaTheme="minorEastAsia" w:cstheme="minorEastAsia"/>
          <w:color w:val="auto"/>
          <w:szCs w:val="21"/>
          <w:highlight w:val="none"/>
          <w:u w:val="single"/>
        </w:rPr>
        <w:t xml:space="preserve">依据监理合同行使职权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关于监理人的监理权限：</w:t>
      </w:r>
      <w:r>
        <w:rPr>
          <w:rFonts w:hint="eastAsia" w:asciiTheme="minorEastAsia" w:hAnsiTheme="minorEastAsia" w:eastAsiaTheme="minorEastAsia" w:cstheme="minorEastAsia"/>
          <w:color w:val="auto"/>
          <w:szCs w:val="21"/>
          <w:highlight w:val="none"/>
          <w:u w:val="single"/>
        </w:rPr>
        <w:t>依据监理合同行使职权</w:t>
      </w:r>
      <w:r>
        <w:rPr>
          <w:rFonts w:hint="eastAsia" w:asciiTheme="minorEastAsia" w:hAnsiTheme="minorEastAsia" w:eastAsiaTheme="minorEastAsia" w:cstheme="minorEastAsia"/>
          <w:color w:val="auto"/>
          <w:szCs w:val="21"/>
          <w:highlight w:val="none"/>
        </w:rPr>
        <w:t xml:space="preserve">。 </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关于监理人在施工现场的办公场所、生活场所的提供和费用承担的约定：</w:t>
      </w:r>
      <w:r>
        <w:rPr>
          <w:rFonts w:hint="eastAsia" w:asciiTheme="minorEastAsia" w:hAnsiTheme="minorEastAsia" w:eastAsiaTheme="minorEastAsia" w:cstheme="minorEastAsia"/>
          <w:color w:val="auto"/>
          <w:szCs w:val="21"/>
          <w:highlight w:val="none"/>
          <w:u w:val="single"/>
        </w:rPr>
        <w:t xml:space="preserve"> 由乙方提供办公场所、生活场所，满足甲方及监理人的要求，并承担相应费用以及水电费</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 监理人员</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总监理工程师：</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监理工程师执业资格证书号：</w:t>
      </w: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 商定或确定</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在甲方和乙方不能通过协商达成一致意见时，甲方授权监理人对以下事项进行确定：</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5. 工程质量</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质量要求</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5.1.1 特殊质量标准和要求：</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关于工程奖项的约定：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隐蔽工程检查</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5.3.2乙方提前通知监理人隐蔽工程检查的期限的约定：</w:t>
      </w:r>
      <w:r>
        <w:rPr>
          <w:rFonts w:hint="eastAsia" w:asciiTheme="minorEastAsia" w:hAnsiTheme="minorEastAsia" w:eastAsiaTheme="minorEastAsia" w:cstheme="minorEastAsia"/>
          <w:color w:val="auto"/>
          <w:szCs w:val="21"/>
          <w:highlight w:val="none"/>
          <w:u w:val="single"/>
        </w:rPr>
        <w:t xml:space="preserve">   如下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监理人不能按时进行检查时，应提前</w:t>
      </w:r>
      <w:r>
        <w:rPr>
          <w:rFonts w:hint="eastAsia" w:asciiTheme="minorEastAsia" w:hAnsiTheme="minorEastAsia" w:eastAsiaTheme="minorEastAsia" w:cstheme="minorEastAsia"/>
          <w:color w:val="auto"/>
          <w:szCs w:val="21"/>
          <w:highlight w:val="none"/>
          <w:u w:val="single"/>
        </w:rPr>
        <w:t xml:space="preserve">  24 </w:t>
      </w:r>
      <w:r>
        <w:rPr>
          <w:rFonts w:hint="eastAsia" w:asciiTheme="minorEastAsia" w:hAnsiTheme="minorEastAsia" w:eastAsiaTheme="minorEastAsia" w:cstheme="minorEastAsia"/>
          <w:color w:val="auto"/>
          <w:szCs w:val="21"/>
          <w:highlight w:val="none"/>
        </w:rPr>
        <w:t>小时提交书面延期要求。</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关于延期最长不得超过：</w:t>
      </w:r>
      <w:r>
        <w:rPr>
          <w:rFonts w:hint="eastAsia" w:asciiTheme="minorEastAsia" w:hAnsiTheme="minorEastAsia" w:eastAsiaTheme="minorEastAsia" w:cstheme="minorEastAsia"/>
          <w:color w:val="auto"/>
          <w:szCs w:val="21"/>
          <w:highlight w:val="none"/>
          <w:u w:val="single"/>
        </w:rPr>
        <w:t xml:space="preserve"> 24  </w:t>
      </w:r>
      <w:r>
        <w:rPr>
          <w:rFonts w:hint="eastAsia" w:asciiTheme="minorEastAsia" w:hAnsiTheme="minorEastAsia" w:eastAsiaTheme="minorEastAsia" w:cstheme="minorEastAsia"/>
          <w:color w:val="auto"/>
          <w:szCs w:val="21"/>
          <w:highlight w:val="none"/>
        </w:rPr>
        <w:t>小时。</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6. 安全文明施工与环境保护</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6.1安全文明施工</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6.1.1项目安全生产的达标目标及相应事项的约定：</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6.1.4 关于治安保卫的特别约定：</w:t>
      </w:r>
      <w:r>
        <w:rPr>
          <w:rFonts w:hint="eastAsia" w:asciiTheme="minorEastAsia" w:hAnsiTheme="minorEastAsia" w:eastAsiaTheme="minorEastAsia" w:cstheme="minorEastAsia"/>
          <w:color w:val="auto"/>
          <w:szCs w:val="21"/>
          <w:highlight w:val="none"/>
          <w:u w:val="single"/>
        </w:rPr>
        <w:t xml:space="preserve"> （1）施工现场内外由本项目乙方提供的生产区、办公区、生活区治安保卫工作由乙方全面负责。</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（2）上述区域内若发生群殴、械斗等群体性突发治安事件的，每发生一起乙方对甲方支付违约金10万元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关于编制施工场地治安管理计划的约定：</w:t>
      </w:r>
      <w:r>
        <w:rPr>
          <w:rFonts w:hint="eastAsia" w:asciiTheme="minorEastAsia" w:hAnsiTheme="minorEastAsia" w:eastAsiaTheme="minorEastAsia" w:cstheme="minorEastAsia"/>
          <w:color w:val="auto"/>
          <w:szCs w:val="21"/>
          <w:highlight w:val="none"/>
          <w:u w:val="single"/>
        </w:rPr>
        <w:t xml:space="preserve">  由乙方在工程开工后5天内编制施工场地治安管理计划，并上报给总监理工程师及甲方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6.1.5 文明施工</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合同当事人对文明施工的要求：</w:t>
      </w:r>
      <w:r>
        <w:rPr>
          <w:rFonts w:hint="eastAsia" w:asciiTheme="minorEastAsia" w:hAnsiTheme="minorEastAsia" w:eastAsiaTheme="minorEastAsia" w:cstheme="minorEastAsia"/>
          <w:color w:val="auto"/>
          <w:szCs w:val="21"/>
          <w:highlight w:val="none"/>
          <w:u w:val="single"/>
        </w:rPr>
        <w:t xml:space="preserve"> 1、乙方严格按省文明工地检查（验收）标准实施，安全施工。乙方按照国家和当地政府有关规定应采取的任何必要安全防护措施所需价款已包含在甲方支付的合同价款当中，甲方无需另行支付。乙方承担由于自身措施不力造成事故的全部责任和因此发生的全部费用。2、施工过程中，每发生一起安全事故（指死亡一人以上或重伤二人以上的事故），应支付甲方违约金【 50 】万元；并承担全部经济赔偿。如不及时赔偿，甲方可从支付乙方的任一款项中扣除。3、乙方按照建设行政主管部门和相关部门的规定办理，所需费用由乙方承担。乙方应建立施工扬尘治理责任制，针对工程项目特点制定具体的扬尘治理实施方案，并在工地公示治理措施、责任人、主管部门等信息。其中扬尘污染控制措施至少应包括：施工现场周边设置硬质围挡；主要道路、场地要硬化并保证清洁；建筑土方、建筑垃圾、渣土要及时清运；施工土方要覆盖；运输车辆驶出施工现场要将车轮和槽帮冲洗干净；水泥、石灰等可能产生扬尘污染的建材必须在库房存放或严密遮盖；严禁凌空抛洒垃圾、渣土；严禁现场焚烧各类废弃物；严格遵守西安市“治污减霾”要求。乙方若对该事项处理不当，则应自行承担相应的法律责任。4、甲方其它安全防护、文明施工约定，详见第四部分 补充条款。</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6.1.6 关于安全文明施工费支付比例和支付期限的约定：</w:t>
      </w:r>
      <w:r>
        <w:rPr>
          <w:rFonts w:hint="eastAsia" w:asciiTheme="minorEastAsia" w:hAnsiTheme="minorEastAsia" w:eastAsiaTheme="minorEastAsia" w:cstheme="minorEastAsia"/>
          <w:color w:val="auto"/>
          <w:szCs w:val="21"/>
          <w:highlight w:val="none"/>
          <w:u w:val="single"/>
        </w:rPr>
        <w:t xml:space="preserve"> ①甲方在开工前，一次性足额支付安全文明施工费。②乙方需提供安全防护、文明施工措施费用的支付计划和落实情况。工程师对乙方落实安全防护、文明施工措施情况进行现场监理。③若发现乙方未落实安全防护、文明施工措施的，有权责令其立即整改。</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7. 工期和进度</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施工组织设计</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 合同当事人约定的施工组织设计应包括的其他内容：</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施工组织设计的提交和修改</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乙方提交详细施工组织设计的期限的约定：</w:t>
      </w:r>
      <w:r>
        <w:rPr>
          <w:rFonts w:hint="eastAsia" w:asciiTheme="minorEastAsia" w:hAnsiTheme="minorEastAsia" w:eastAsiaTheme="minorEastAsia" w:cstheme="minorEastAsia"/>
          <w:color w:val="auto"/>
          <w:szCs w:val="21"/>
          <w:highlight w:val="none"/>
          <w:u w:val="single"/>
        </w:rPr>
        <w:t xml:space="preserve"> （1）乙方于正式开工前，在不低于中标施工组织设计标准的约束条件下，结合甲方的进一步要求，编制详细的施工组织设计（施工方案）和进度计划；乙方提供的进度计划中应综合考虑全部拟分包项目（包括分包和独立专业承包）、中间验收、材料和设备的供货时间和数量等，并对全过程负总包责任。</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（2）乙方应按照经监理工程师批准的上述施工组织设计和进度计划进行施工，但在任何情况下，监理工程师对上述施工组织设计、进度计划的批准不应免除乙方对工程应负的各种责任。</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（3）本合同工期应是完成本合同约定的全部内容并充分考虑气候等诸多工期影响因素后的工期</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甲方和监理人在收到详细的施工组织设计后确认或提出修改意见的期限：</w:t>
      </w:r>
      <w:r>
        <w:rPr>
          <w:rFonts w:hint="eastAsia" w:asciiTheme="minorEastAsia" w:hAnsiTheme="minorEastAsia" w:eastAsiaTheme="minorEastAsia" w:cstheme="minorEastAsia"/>
          <w:color w:val="auto"/>
          <w:szCs w:val="21"/>
          <w:highlight w:val="none"/>
          <w:u w:val="single"/>
        </w:rPr>
        <w:t>收到乙方提交的资料后5日内予以确定</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施工进度计划</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 施工进度计划的修订</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甲方和监理人在收到修订的施工进度计划后确认或提出修改意见的期限：</w:t>
      </w:r>
      <w:r>
        <w:rPr>
          <w:rFonts w:hint="eastAsia" w:asciiTheme="minorEastAsia" w:hAnsiTheme="minorEastAsia" w:eastAsiaTheme="minorEastAsia" w:cstheme="minorEastAsia"/>
          <w:color w:val="auto"/>
          <w:szCs w:val="21"/>
          <w:highlight w:val="none"/>
          <w:u w:val="single"/>
        </w:rPr>
        <w:t>收到乙方提交的资料后5日内予以确定</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 开工</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 开工准备</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关于乙方提交工程开工报审表的期限：</w:t>
      </w:r>
      <w:r>
        <w:rPr>
          <w:rFonts w:hint="eastAsia" w:asciiTheme="minorEastAsia" w:hAnsiTheme="minorEastAsia" w:eastAsiaTheme="minorEastAsia" w:cstheme="minorEastAsia"/>
          <w:color w:val="auto"/>
          <w:szCs w:val="21"/>
          <w:highlight w:val="none"/>
          <w:u w:val="single"/>
        </w:rPr>
        <w:t xml:space="preserve">  合同签订后3天内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关于甲方应完成的其他开工准备工作及期限：</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关于乙方应完成的其他开工准备工作及期限：</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7.3.2开工通知</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甲方应按照法律规定获得工程施工所需的许可。经甲方同意后，监理人发出的开工通知应符合法律规定。监理人应在计划开工日期7天前向乙方发出开工通知。</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 测量放线</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7.4.1甲方通过监理人向乙方提供测量基准点、基准线和水准点及其书面资料的期限：</w:t>
      </w:r>
      <w:r>
        <w:rPr>
          <w:rFonts w:hint="eastAsia" w:asciiTheme="minorEastAsia" w:hAnsiTheme="minorEastAsia" w:eastAsiaTheme="minorEastAsia" w:cstheme="minorEastAsia"/>
          <w:color w:val="auto"/>
          <w:szCs w:val="21"/>
          <w:highlight w:val="none"/>
          <w:u w:val="single"/>
        </w:rPr>
        <w:t xml:space="preserve">     乙方进场后5天内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 工期延误</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7.5.1 因甲方原因导致工期延误</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（7）因甲方原因导致工期延误的其他情形：</w:t>
      </w:r>
      <w:r>
        <w:rPr>
          <w:rFonts w:hint="eastAsia" w:asciiTheme="minorEastAsia" w:hAnsiTheme="minorEastAsia" w:eastAsiaTheme="minorEastAsia" w:cstheme="minorEastAsia"/>
          <w:color w:val="auto"/>
          <w:szCs w:val="21"/>
          <w:highlight w:val="none"/>
          <w:u w:val="single"/>
        </w:rPr>
        <w:t xml:space="preserve">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7.5.2 因乙方原因导致工期延误</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因乙方原因造成工期延误，逾期竣工违约金的计算方法为：</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乙方工期每推迟一天除按合同总价款的千分之五（不足一万元，按一万元计取）支付违约金,若推迟日期计算后不能及时供甲方使用时，甲方有权终止合同，乙方应无条件撤出现场并承担由此造成的一切后果，并应赔偿由此给甲方造成的损失，损失包括因此造成学生不能正常上课学校另租场地或另寻他法解决问题所支出的所有资金，也包括但不限于守约方因维护自身权利所支付的律师费、诉讼费、保全费、鉴定费、执行费等费用。</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因乙方原因造成工期延误，逾期竣工违约金的上限：</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7.6 不利物质条件</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不利物质条件的其他情形和有关约定：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7.7异常恶劣的气候条件</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甲方和乙方同意以下情形视为异常恶劣的气候条件：</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 xml:space="preserve">7级以上大风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 xml:space="preserve">3小时内降雨量将达50毫米以上，或者已达50毫米以上且降雨可能持续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u w:val="single"/>
        </w:rPr>
        <w:t xml:space="preserve">雾霾红色预警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bCs/>
          <w:color w:val="auto"/>
          <w:szCs w:val="21"/>
          <w:highlight w:val="none"/>
          <w:u w:val="single"/>
        </w:rPr>
        <w:t>40度以上高温天气</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7.9 提前竣工的奖励</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7.9.2提前竣工的奖励：</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8. 材料与设备</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8.4材料与工程设备的保管与使用</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8.4.1甲方供应的材料设备的保管费用的承担：</w:t>
      </w:r>
      <w:r>
        <w:rPr>
          <w:rFonts w:hint="eastAsia" w:asciiTheme="minorEastAsia" w:hAnsiTheme="minorEastAsia" w:eastAsiaTheme="minorEastAsia" w:cstheme="minorEastAsia"/>
          <w:color w:val="auto"/>
          <w:szCs w:val="21"/>
          <w:highlight w:val="none"/>
          <w:u w:val="single"/>
        </w:rPr>
        <w:t xml:space="preserve">   无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8.4.2 甲方供应的材料设备：</w:t>
      </w:r>
      <w:r>
        <w:rPr>
          <w:rFonts w:hint="eastAsia" w:asciiTheme="minorEastAsia" w:hAnsiTheme="minorEastAsia" w:eastAsiaTheme="minorEastAsia" w:cstheme="minorEastAsia"/>
          <w:color w:val="auto"/>
          <w:szCs w:val="21"/>
          <w:highlight w:val="none"/>
          <w:u w:val="single"/>
        </w:rPr>
        <w:t xml:space="preserve">            无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8.6 样品</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8.6.1样品的报送与封存</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需要乙方报送样品的材料或工程设备，样品的种类、名称、规格、数量要求：</w:t>
      </w:r>
      <w:r>
        <w:rPr>
          <w:rFonts w:hint="eastAsia" w:asciiTheme="minorEastAsia" w:hAnsiTheme="minorEastAsia" w:eastAsiaTheme="minorEastAsia" w:cstheme="minorEastAsia"/>
          <w:color w:val="auto"/>
          <w:szCs w:val="21"/>
          <w:highlight w:val="none"/>
          <w:u w:val="single"/>
        </w:rPr>
        <w:t>/</w:t>
      </w:r>
    </w:p>
    <w:p>
      <w:pPr>
        <w:pStyle w:val="24"/>
        <w:spacing w:line="500" w:lineRule="exact"/>
        <w:ind w:firstLine="420" w:firstLineChars="200"/>
        <w:jc w:val="left"/>
        <w:rPr>
          <w:rFonts w:hint="eastAsia" w:asciiTheme="minorEastAsia" w:hAnsiTheme="minorEastAsia" w:eastAsiaTheme="minorEastAsia" w:cstheme="minorEastAsia"/>
          <w:color w:val="auto"/>
          <w:spacing w:val="20"/>
          <w:kern w:val="16"/>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①乙方采购的材料设备应符合设计、规范，应为合格产品，施工前须经甲方和监理方认质后，可用于本工程；甲方保留更换材料设备品牌、厂家的权利及认价权。</w:t>
      </w:r>
    </w:p>
    <w:p>
      <w:pPr>
        <w:pStyle w:val="24"/>
        <w:spacing w:line="500" w:lineRule="exact"/>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②凡是由甲方推荐品牌、生产商的材料设备，按乙方在投标报价时选择的品牌及对应的产品规格型号进行采购，乙方在标书中未明确材料品牌或对应的产品规格型号的，甲方可以从推荐品牌中任意指定，材料设备价格不变。所采购的材料应符合设计、规范及质量要求，施工前经甲方和监理方认质后，方可用于本工程；乙方在投标报价时已结合自身实际充分考虑了各种风险因素，非甲方原因，价格不再调整。</w:t>
      </w:r>
    </w:p>
    <w:p>
      <w:pPr>
        <w:pStyle w:val="24"/>
        <w:spacing w:line="500" w:lineRule="exact"/>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③乙方在施工阶段严格按照所送样本施工，如甲方发现有质量问题导致返工、延误工期，后果由乙方承担。</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④在现场若甲方或监理工程师发现不合格材料或假冒伪劣产品，甲方有权进行索赔。索赔金额参照已进场材料的市场价值，按照1:1比例予以处罚，且不得低于5万元/次 。同时，乙方保证将不合格材料或假冒伪劣产品全部从施工现场清除，更换为合格优质的材料或产品，直到甲方和监理认可为止</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 施工设备和临时设施</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8.8.1 乙方提供的施工设备和临时设施</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关于修建临时设施费用承担的约定：</w:t>
      </w:r>
      <w:r>
        <w:rPr>
          <w:rFonts w:hint="eastAsia" w:asciiTheme="minorEastAsia" w:hAnsiTheme="minorEastAsia" w:eastAsiaTheme="minorEastAsia" w:cstheme="minorEastAsia"/>
          <w:color w:val="auto"/>
          <w:szCs w:val="21"/>
          <w:highlight w:val="none"/>
          <w:u w:val="single"/>
        </w:rPr>
        <w:t xml:space="preserve"> 由乙方自主承担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9. 试验与检验</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9.1试验设备与试验人员</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9.1.2 试验设备</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施工现场需要配置的试验场所：</w:t>
      </w:r>
      <w:r>
        <w:rPr>
          <w:rFonts w:hint="eastAsia" w:asciiTheme="minorEastAsia" w:hAnsiTheme="minorEastAsia" w:eastAsiaTheme="minorEastAsia" w:cstheme="minorEastAsia"/>
          <w:color w:val="auto"/>
          <w:szCs w:val="21"/>
          <w:highlight w:val="none"/>
          <w:u w:val="single"/>
        </w:rPr>
        <w:t xml:space="preserve">    由乙方自主承担   </w:t>
      </w:r>
      <w:r>
        <w:rPr>
          <w:rFonts w:hint="eastAsia" w:asciiTheme="minorEastAsia" w:hAnsiTheme="minorEastAsia" w:eastAsiaTheme="minorEastAsia" w:cstheme="minorEastAsia"/>
          <w:color w:val="auto"/>
          <w:szCs w:val="21"/>
          <w:highlight w:val="none"/>
        </w:rPr>
        <w:t xml:space="preserve">。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施工现场需要配备的试验设备：</w:t>
      </w:r>
      <w:r>
        <w:rPr>
          <w:rFonts w:hint="eastAsia" w:asciiTheme="minorEastAsia" w:hAnsiTheme="minorEastAsia" w:eastAsiaTheme="minorEastAsia" w:cstheme="minorEastAsia"/>
          <w:color w:val="auto"/>
          <w:szCs w:val="21"/>
          <w:highlight w:val="none"/>
          <w:u w:val="single"/>
        </w:rPr>
        <w:t xml:space="preserve">    由乙方自主承担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施工现场需要具备的其他试验条件：</w:t>
      </w:r>
      <w:r>
        <w:rPr>
          <w:rFonts w:hint="eastAsia" w:asciiTheme="minorEastAsia" w:hAnsiTheme="minorEastAsia" w:eastAsiaTheme="minorEastAsia" w:cstheme="minorEastAsia"/>
          <w:color w:val="auto"/>
          <w:szCs w:val="21"/>
          <w:highlight w:val="none"/>
          <w:u w:val="single"/>
        </w:rPr>
        <w:t xml:space="preserve">由乙方自主承担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9.4 现场工艺试验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现场工艺试验的有关约定：</w:t>
      </w:r>
      <w:r>
        <w:rPr>
          <w:rFonts w:hint="eastAsia" w:asciiTheme="minorEastAsia" w:hAnsiTheme="minorEastAsia" w:eastAsiaTheme="minorEastAsia" w:cstheme="minorEastAsia"/>
          <w:color w:val="auto"/>
          <w:szCs w:val="21"/>
          <w:highlight w:val="none"/>
          <w:u w:val="single"/>
        </w:rPr>
        <w:t xml:space="preserve">        按设计要求及规范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10. 变更</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10.1变更的范围</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关于变更的范围的约定：</w:t>
      </w:r>
      <w:r>
        <w:rPr>
          <w:rFonts w:hint="eastAsia" w:asciiTheme="minorEastAsia" w:hAnsiTheme="minorEastAsia" w:eastAsiaTheme="minorEastAsia" w:cstheme="minorEastAsia"/>
          <w:b/>
          <w:color w:val="auto"/>
          <w:szCs w:val="21"/>
          <w:highlight w:val="none"/>
          <w:u w:val="single"/>
        </w:rPr>
        <w:t>执行补充条款</w:t>
      </w:r>
      <w:r>
        <w:rPr>
          <w:rFonts w:hint="eastAsia" w:asciiTheme="minorEastAsia" w:hAnsiTheme="minorEastAsia" w:eastAsiaTheme="minorEastAsia" w:cstheme="minorEastAsia"/>
          <w:b/>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 变更估价</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10.4.1 变更估价原则</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关于变更估价的约定: 执行补充条款。</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10.5乙方的合理化建议</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监理人审查乙方合理化建议的期限：</w:t>
      </w:r>
      <w:r>
        <w:rPr>
          <w:rFonts w:hint="eastAsia" w:asciiTheme="minorEastAsia" w:hAnsiTheme="minorEastAsia" w:eastAsiaTheme="minorEastAsia" w:cstheme="minorEastAsia"/>
          <w:color w:val="auto"/>
          <w:szCs w:val="21"/>
          <w:highlight w:val="none"/>
          <w:u w:val="single"/>
        </w:rPr>
        <w:t xml:space="preserve">   7天内审核完毕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甲方审批乙方合理化建议的期限：</w:t>
      </w:r>
      <w:r>
        <w:rPr>
          <w:rFonts w:hint="eastAsia" w:asciiTheme="minorEastAsia" w:hAnsiTheme="minorEastAsia" w:eastAsiaTheme="minorEastAsia" w:cstheme="minorEastAsia"/>
          <w:color w:val="auto"/>
          <w:szCs w:val="21"/>
          <w:highlight w:val="none"/>
          <w:u w:val="single"/>
        </w:rPr>
        <w:t xml:space="preserve">   14天内审核完毕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乙方提出的合理化建议降低了合同价格或者提高了工程经济效益的奖励的方法和金额为：</w:t>
      </w:r>
      <w:r>
        <w:rPr>
          <w:rFonts w:hint="eastAsia" w:asciiTheme="minorEastAsia" w:hAnsiTheme="minorEastAsia" w:eastAsiaTheme="minorEastAsia" w:cstheme="minorEastAsia"/>
          <w:color w:val="auto"/>
          <w:szCs w:val="21"/>
          <w:highlight w:val="none"/>
          <w:u w:val="single"/>
        </w:rPr>
        <w:t xml:space="preserve">根据实际情况予以奖励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10.7 暂估价</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暂估价材料和工程设备的明细详见附件：</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10.7.1 依法必须招标的暂估价项目</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对于依法必须招标的暂估价项目的确认和批准采取</w:t>
      </w:r>
      <w:r>
        <w:rPr>
          <w:rFonts w:hint="eastAsia" w:asciiTheme="minorEastAsia" w:hAnsiTheme="minorEastAsia" w:eastAsiaTheme="minorEastAsia" w:cstheme="minorEastAsia"/>
          <w:color w:val="auto"/>
          <w:szCs w:val="21"/>
          <w:highlight w:val="none"/>
          <w:u w:val="single"/>
        </w:rPr>
        <w:t>由甲方通过公开招标</w:t>
      </w:r>
      <w:r>
        <w:rPr>
          <w:rFonts w:hint="eastAsia" w:asciiTheme="minorEastAsia" w:hAnsiTheme="minorEastAsia" w:eastAsiaTheme="minorEastAsia" w:cstheme="minorEastAsia"/>
          <w:color w:val="auto"/>
          <w:szCs w:val="21"/>
          <w:highlight w:val="none"/>
        </w:rPr>
        <w:t>方式确定。</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10.7.2 不属于依法必须招标的暂估价项目</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对于不属于依法必须招标的暂估价项目的确认和批准采取</w:t>
      </w:r>
      <w:r>
        <w:rPr>
          <w:rFonts w:hint="eastAsia" w:asciiTheme="minorEastAsia" w:hAnsiTheme="minorEastAsia" w:eastAsiaTheme="minorEastAsia" w:cstheme="minorEastAsia"/>
          <w:color w:val="auto"/>
          <w:szCs w:val="21"/>
          <w:highlight w:val="none"/>
          <w:u w:val="single"/>
        </w:rPr>
        <w:t>执行通用条款</w:t>
      </w:r>
      <w:r>
        <w:rPr>
          <w:rFonts w:hint="eastAsia" w:asciiTheme="minorEastAsia" w:hAnsiTheme="minorEastAsia" w:eastAsiaTheme="minorEastAsia" w:cstheme="minorEastAsia"/>
          <w:color w:val="auto"/>
          <w:szCs w:val="21"/>
          <w:highlight w:val="none"/>
        </w:rPr>
        <w:t>方式确定。</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第3种方式：乙方直接实施的暂估价项目</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乙方直接实施的暂估价项目的约定：</w:t>
      </w:r>
      <w:r>
        <w:rPr>
          <w:rFonts w:hint="eastAsia" w:asciiTheme="minorEastAsia" w:hAnsiTheme="minorEastAsia" w:eastAsiaTheme="minorEastAsia" w:cstheme="minorEastAsia"/>
          <w:color w:val="auto"/>
          <w:szCs w:val="21"/>
          <w:highlight w:val="none"/>
          <w:u w:val="single"/>
        </w:rPr>
        <w:t xml:space="preserve">   见补充条款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 暂列金额</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合同当事人关于暂列金额使用的约定：</w:t>
      </w:r>
      <w:r>
        <w:rPr>
          <w:rFonts w:hint="eastAsia" w:asciiTheme="minorEastAsia" w:hAnsiTheme="minorEastAsia" w:eastAsiaTheme="minorEastAsia" w:cstheme="minorEastAsia"/>
          <w:color w:val="auto"/>
          <w:szCs w:val="21"/>
          <w:highlight w:val="none"/>
          <w:u w:val="single"/>
        </w:rPr>
        <w:t>执行通用条款</w:t>
      </w:r>
      <w:r>
        <w:rPr>
          <w:rFonts w:hint="eastAsia" w:asciiTheme="minorEastAsia" w:hAnsiTheme="minorEastAsia" w:eastAsiaTheme="minorEastAsia" w:cstheme="minorEastAsia"/>
          <w:color w:val="auto"/>
          <w:szCs w:val="21"/>
          <w:highlight w:val="none"/>
        </w:rPr>
        <w:t>。</w:t>
      </w:r>
    </w:p>
    <w:p>
      <w:pPr>
        <w:pStyle w:val="7"/>
        <w:spacing w:line="500" w:lineRule="exact"/>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价格调整</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市场价格波动引起的调整</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市场价格波动是否调整合同价格的约定：依据陕建发【2009】3号文的规定，主材调价：</w:t>
      </w:r>
      <w:r>
        <w:rPr>
          <w:rFonts w:hint="eastAsia" w:asciiTheme="minorEastAsia" w:hAnsiTheme="minorEastAsia" w:eastAsiaTheme="minorEastAsia" w:cstheme="minorEastAsia"/>
          <w:color w:val="auto"/>
          <w:szCs w:val="21"/>
          <w:highlight w:val="none"/>
          <w:u w:val="single"/>
        </w:rPr>
        <w:t>钢材、水泥、商砼</w:t>
      </w:r>
      <w:r>
        <w:rPr>
          <w:rFonts w:hint="eastAsia" w:asciiTheme="minorEastAsia" w:hAnsiTheme="minorEastAsia" w:eastAsiaTheme="minorEastAsia" w:cstheme="minorEastAsia"/>
          <w:color w:val="auto"/>
          <w:szCs w:val="21"/>
          <w:highlight w:val="none"/>
        </w:rPr>
        <w:t>。其中钢材范围明确为：基础及主体结构、施工使用的钢筋、型钢，其余不含。</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因市场价格波动调整合同价格，采用以下第</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种方式对合同价格进行调整：</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第1种方式：采用价格指数进行价格调整。</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关于各可调因子、定值和变值权重，以及基本价格指数及其来源的约定：   /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第2种方式：采用造价信息进行价格调整。</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（2）关于基准价格的约定：     /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专用合同条款①承包人在已标价工程量清单或预算书中载明的材料单价低于基准价格的：专用合同条款合同履行期间材料单价涨幅以基准价格为基础超过 /  %时，或材料单价跌幅以已标价工程量清单或预算书中载明材料单价为基础超过 / %时，其超过部分据实调整。</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②承包人在已标价工程量清单或预算书中载明的材料单价高于基准价格的：专用合同条款合同履行期间材料单价跌幅以基准价格为基础超过/  %时，材料单价涨幅以已标价工程量清单或预算书中载明材料单价为基础超过 / %时，其超过部分据实调整。</w:t>
      </w:r>
    </w:p>
    <w:p>
      <w:pPr>
        <w:spacing w:line="500" w:lineRule="exact"/>
        <w:ind w:firstLine="645"/>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③承包人在已标价工程量清单或预算书中载明的材料单价等于基准单价的：专用合同条款合同履行期间材料单价涨跌幅以基准单价为基础超过± / %时，其超过部分据实调整。</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第3种方式：其他价格调整方式：本工程材料价格风险控制范围只有</w:t>
      </w:r>
      <w:r>
        <w:rPr>
          <w:rFonts w:hint="eastAsia" w:asciiTheme="minorEastAsia" w:hAnsiTheme="minorEastAsia" w:eastAsiaTheme="minorEastAsia" w:cstheme="minorEastAsia"/>
          <w:color w:val="auto"/>
          <w:szCs w:val="21"/>
          <w:highlight w:val="none"/>
          <w:u w:val="single"/>
        </w:rPr>
        <w:t xml:space="preserve">  钢材</w:t>
      </w:r>
      <w:r>
        <w:rPr>
          <w:rFonts w:hint="eastAsia" w:asciiTheme="minorEastAsia" w:hAnsiTheme="minorEastAsia" w:eastAsiaTheme="minorEastAsia" w:cstheme="minorEastAsia"/>
          <w:color w:val="auto"/>
          <w:szCs w:val="21"/>
          <w:highlight w:val="none"/>
        </w:rPr>
        <w:t>，其它材料不调整。依据陕建发【2009】3号文的规定，当材料价差范围在±5%【此范围为开标截止日期前公布的最新一期陕西工程造价管理信息（材料信息表）中的材料价与工程施工当期施工单位材料</w:t>
      </w:r>
      <w:r>
        <w:rPr>
          <w:rFonts w:hint="eastAsia" w:asciiTheme="minorEastAsia" w:hAnsiTheme="minorEastAsia" w:cstheme="minorEastAsia"/>
          <w:color w:val="auto"/>
          <w:szCs w:val="21"/>
          <w:highlight w:val="none"/>
          <w:lang w:eastAsia="zh-CN"/>
        </w:rPr>
        <w:t>进场</w:t>
      </w:r>
      <w:r>
        <w:rPr>
          <w:rFonts w:hint="eastAsia" w:asciiTheme="minorEastAsia" w:hAnsiTheme="minorEastAsia" w:eastAsiaTheme="minorEastAsia" w:cstheme="minorEastAsia"/>
          <w:color w:val="auto"/>
          <w:szCs w:val="21"/>
          <w:highlight w:val="none"/>
        </w:rPr>
        <w:t>日期前公布的最新一期陕西工程造价管理信息（材料信息表）中的材料价对比】以内时（含±5%），材料价差不予调整，价差范围超过±5%时，只调整超过±5%的部分。按投标时材料价乘以材料价差幅度与±5%的差额进行调整。合同执行期间，遇国家或地方性政策性调价文件，按相关文件执行；</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调价材料的差价调整方法：</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p=（Cs-Ct）/ Ct×100%</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其中：p：价格变化幅度</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Cs：施工期《陕西工程造价管理信息（材料信息价）》发布的价格</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Ct：投标期《陕西工程造价管理信息（材料信息价）》发布的价格</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《陕西工程造价管理信息（材料信息价）》中有上、下限的，以下限为准。</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调整方法：</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|p| ≤5%则不调整，价差部分全部由承包人承担或受益。</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|p|&gt; 5%时进行调整。</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5%以内部分由承包人承担或受益（含5%）；</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超出5%部分由发包人承担或受益。</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调整额=∑当期完成工程量*定额消耗量*【±Ct×（|p|-5%）】</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当p&gt;0时调整额为正，当p&lt;0时调整额为负</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当期完成量是指每月经监理及发包人审定的工程完成量。无论当月是否应支付工程款，投标人每月必须如实填报，如果不报，结算时按照不利于投标人的条件执行。</w:t>
      </w:r>
    </w:p>
    <w:p>
      <w:pPr>
        <w:widowControl/>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定额消耗量指招投标时所使用的陕西省定额。以上差价按每次信息价每双月调整一次。差价只计取安全文明施工措施费、规费和税金</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招标文件中发包人给定暂定价的材料、设备，结算时在投标综合单价的基础上按发包人认质认价单进行调整，调整时仅计算材料价差及其规费、税金和安全文明施工措施费。</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时按给定暂定价计入投标报价的单位工程，如承包人分包给专业单位实施，则由发包人和承包人共同采用招标或评审委托的形式确定专业分包单位，由发包人确定招标最高限价（或委托价）并监督承包人进行招标或评审委托，按中标价（或委托价）进行结算；如由承包人自行实施，则按招标文件编制招标最高限价的原则组价，并按原中标价同招标最高限价相比下浮相同比例确定综合单价（发包人认质认价材料设备、暂列金额、安全文明措施费、养老统筹、规费等不下浮）和措施费。</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本工程以暂定价计入投标报价的单位工程：无。</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12. 合同价格、计量与支付</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合同价格形式</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1、单价合同。</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综合单价包含的风险范围：</w:t>
      </w:r>
      <w:r>
        <w:rPr>
          <w:rFonts w:hint="eastAsia" w:asciiTheme="minorEastAsia" w:hAnsiTheme="minorEastAsia" w:eastAsiaTheme="minorEastAsia" w:cstheme="minorEastAsia"/>
          <w:b/>
          <w:color w:val="auto"/>
          <w:szCs w:val="21"/>
          <w:highlight w:val="none"/>
          <w:u w:val="single"/>
        </w:rPr>
        <w:t>（a）人工费、材料费、机械费等受市场价格浮动影响而产生的风险费用；（b）本合同约定的不可抗力以外原因产生的风险费用；（c）非甲方原因或甲方所不能控制的原因产生的风险费用；（d）一周内连续小于24小时的临时停水、停电、停工等风险费用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风险费用的计算方法：</w:t>
      </w:r>
      <w:r>
        <w:rPr>
          <w:rFonts w:hint="eastAsia" w:asciiTheme="minorEastAsia" w:hAnsiTheme="minorEastAsia" w:eastAsiaTheme="minorEastAsia" w:cstheme="minorEastAsia"/>
          <w:color w:val="auto"/>
          <w:szCs w:val="21"/>
          <w:highlight w:val="none"/>
          <w:u w:val="single"/>
        </w:rPr>
        <w:t>应由乙方承担的风险费用已由乙方根据自身经验作了充分估计并已计入合同协议确定的合同价款中，风险费用未单独计列的，应认为已经包含在合同价款中</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风险范围以外合同价格的调整方法：</w:t>
      </w:r>
      <w:r>
        <w:rPr>
          <w:rFonts w:hint="eastAsia" w:asciiTheme="minorEastAsia" w:hAnsiTheme="minorEastAsia" w:eastAsiaTheme="minorEastAsia" w:cstheme="minorEastAsia"/>
          <w:color w:val="auto"/>
          <w:szCs w:val="21"/>
          <w:highlight w:val="none"/>
          <w:u w:val="single"/>
        </w:rPr>
        <w:t xml:space="preserve"> 风险范围以外的内容包括甲方的施工图纸设计变更、现场签证、认质认价等工程洽商引起的工作内容。因乙方漏报的项目不予调整。风险范围以外综合单价应依照招标文件、答疑纪要、设计变更、现场签证、洽商文件、甲方认质认价单及乙方中标综合单价、合同条款等具体约定内容进行调整</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2、总价合同。</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总价包含的风险范围：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风险费用的计算方法：</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风险范围以外合同价格的调整方法：</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numPr>
          <w:ilvl w:val="0"/>
          <w:numId w:val="3"/>
        </w:num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其他价格方式：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5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4、本工程采用单价合同。</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预付款</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12.2.1 预付款的支付</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Cs/>
          <w:color w:val="auto"/>
          <w:szCs w:val="21"/>
          <w:highlight w:val="none"/>
        </w:rPr>
        <w:t>预付款支付比例或金额：</w:t>
      </w:r>
      <w:r>
        <w:rPr>
          <w:rFonts w:hint="eastAsia" w:asciiTheme="minorEastAsia" w:hAnsiTheme="minorEastAsia" w:eastAsiaTheme="minorEastAsia" w:cstheme="minorEastAsia"/>
          <w:color w:val="auto"/>
          <w:szCs w:val="21"/>
          <w:highlight w:val="none"/>
          <w:u w:val="single"/>
        </w:rPr>
        <w:t xml:space="preserve"> 支付合同价格30%预付款，并一次性足额支付安全文明施工措施费 。</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预付款支付期限：合同签订且乙方向甲方提交预付款银行保函</w:t>
      </w:r>
      <w:r>
        <w:rPr>
          <w:rFonts w:hint="eastAsia" w:asciiTheme="minorEastAsia" w:hAnsiTheme="minorEastAsia" w:eastAsiaTheme="minorEastAsia" w:cstheme="minorEastAsia"/>
          <w:bCs/>
          <w:color w:val="auto"/>
          <w:szCs w:val="21"/>
          <w:highlight w:val="none"/>
          <w:u w:val="single"/>
        </w:rPr>
        <w:t>或预付款保证金</w:t>
      </w:r>
      <w:r>
        <w:rPr>
          <w:rFonts w:hint="eastAsia" w:asciiTheme="minorEastAsia" w:hAnsiTheme="minorEastAsia" w:eastAsiaTheme="minorEastAsia" w:cstheme="minorEastAsia"/>
          <w:color w:val="auto"/>
          <w:szCs w:val="21"/>
          <w:highlight w:val="none"/>
          <w:u w:val="single"/>
        </w:rPr>
        <w:t>后7日内支付  。</w:t>
      </w:r>
    </w:p>
    <w:p>
      <w:pPr>
        <w:spacing w:line="500" w:lineRule="exact"/>
        <w:ind w:firstLine="420" w:firstLineChars="200"/>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预付款扣回的方式：</w:t>
      </w:r>
      <w:r>
        <w:rPr>
          <w:rFonts w:hint="eastAsia" w:asciiTheme="minorEastAsia" w:hAnsiTheme="minorEastAsia" w:eastAsiaTheme="minorEastAsia" w:cstheme="minorEastAsia"/>
          <w:bCs/>
          <w:color w:val="auto"/>
          <w:szCs w:val="21"/>
          <w:highlight w:val="none"/>
          <w:u w:val="single"/>
        </w:rPr>
        <w:t xml:space="preserve"> 累计完成合同价款[不含暂列金（预留金）、以暂列金为基数计算的其他一切费用、安全文明施工措施费]20%时起扣，按工程进度款的20%同比例扣回 。</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12.2.2 预付款担保</w:t>
      </w:r>
    </w:p>
    <w:p>
      <w:pPr>
        <w:spacing w:line="500" w:lineRule="exact"/>
        <w:ind w:firstLine="420" w:firstLineChars="200"/>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single"/>
        </w:rPr>
        <w:t>乙方提供预付款担保的形式、金额及期限： 保证金或银行保函。①银行转账：在支付预付款 7 天前缴纳至甲方指定账户，在工程验收合格之日后10日内无息退还 ；②银行保函：自项目正式开工至项目竣工综合验收合格且双方最终结算完毕。</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计量</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12.3.1 计量原则</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工程量计算规则：</w:t>
      </w:r>
      <w:r>
        <w:rPr>
          <w:rFonts w:hint="eastAsia" w:asciiTheme="minorEastAsia" w:hAnsiTheme="minorEastAsia" w:eastAsiaTheme="minorEastAsia" w:cstheme="minorEastAsia"/>
          <w:b/>
          <w:color w:val="auto"/>
          <w:szCs w:val="21"/>
          <w:highlight w:val="none"/>
          <w:u w:val="single"/>
        </w:rPr>
        <w:t xml:space="preserve"> 依据《陕西省建设工程工程量清单计价规则》（2009）、实际已完成的合格工程并经甲方、监理人、乙方三方共同确认  </w:t>
      </w:r>
      <w:r>
        <w:rPr>
          <w:rFonts w:hint="eastAsia" w:asciiTheme="minorEastAsia" w:hAnsiTheme="minorEastAsia" w:eastAsiaTheme="minorEastAsia" w:cstheme="minorEastAsia"/>
          <w:b/>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12.3.2 计量周期</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关于计量周期的约定：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12.3.3 单价合同的计量</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关于单价合同计量的约定：</w:t>
      </w:r>
      <w:r>
        <w:rPr>
          <w:rFonts w:hint="eastAsia" w:asciiTheme="minorEastAsia" w:hAnsiTheme="minorEastAsia" w:eastAsiaTheme="minorEastAsia" w:cstheme="minorEastAsia"/>
          <w:color w:val="auto"/>
          <w:szCs w:val="21"/>
          <w:highlight w:val="none"/>
          <w:u w:val="single"/>
        </w:rPr>
        <w:t xml:space="preserve"> 当月实际完成的各部位的已完工程量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12.3.4 总价合同的计量</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关于总价合同计量的约定：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12.3.5总价合同采用支付分解表计量支付的，是否适用第12.3.4 项〔总价合同的计量〕约定进行计量：</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12.3.6 其他价格形式合同的计量</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其他价格形式的计量方式和程序：</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 工程进度款支付</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12.4.1 付款周期</w:t>
      </w:r>
    </w:p>
    <w:p>
      <w:pPr>
        <w:spacing w:line="500" w:lineRule="exact"/>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关于付款周期的约定：</w:t>
      </w:r>
      <w:r>
        <w:rPr>
          <w:rFonts w:hint="eastAsia" w:asciiTheme="minorEastAsia" w:hAnsiTheme="minorEastAsia" w:eastAsiaTheme="minorEastAsia" w:cstheme="minorEastAsia"/>
          <w:color w:val="auto"/>
          <w:szCs w:val="21"/>
          <w:highlight w:val="none"/>
          <w:u w:val="single"/>
        </w:rPr>
        <w:t>（1）按工程实际进度拨付，每月按审定后的现场实际完成合格工程量的 80%付工程进度款。（2）乙方必须按实际完成的各部位的已完工程量报告一式四份送交监理工程师。监理工程师应于乙方递交工程量报告后7日内进行计量和确认，完成后报甲方审批，作为工程价款支付的依据；（3）工程竣工预验收合格，工程款累计支付不超过合同价的 80%；（4）结算款以审定金额为准，结算交由西安电子科技大学或其委托的第三方造价单位出具最终工程审计报告后，经三方签字盖章确认，依据此审计报告金额所余工程款一并支付；（5）本工程质保金为工程最终审计报告金额的3%，由乙方在申请支付工程尾款前缴纳至甲方指定账户，质保期结束，经检查无质量问题，乙方可申请退还质保金。（6）工程结算造价审核完成前，不予支付质保金。工程款支付不计利息。</w:t>
      </w:r>
    </w:p>
    <w:p>
      <w:pPr>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 验收和工程试车</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 分部分项工程验收</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13.1.2监理人不能按时进行验收时，应提前</w:t>
      </w:r>
      <w:r>
        <w:rPr>
          <w:rFonts w:hint="eastAsia" w:asciiTheme="minorEastAsia" w:hAnsiTheme="minorEastAsia" w:eastAsiaTheme="minorEastAsia" w:cstheme="minorEastAsia"/>
          <w:color w:val="auto"/>
          <w:szCs w:val="21"/>
          <w:highlight w:val="none"/>
          <w:u w:val="single"/>
        </w:rPr>
        <w:t xml:space="preserve">  24 </w:t>
      </w:r>
      <w:r>
        <w:rPr>
          <w:rFonts w:hint="eastAsia" w:asciiTheme="minorEastAsia" w:hAnsiTheme="minorEastAsia" w:eastAsiaTheme="minorEastAsia" w:cstheme="minorEastAsia"/>
          <w:color w:val="auto"/>
          <w:szCs w:val="21"/>
          <w:highlight w:val="none"/>
        </w:rPr>
        <w:t>小时提交书面延期要求。</w:t>
      </w:r>
    </w:p>
    <w:p>
      <w:pPr>
        <w:spacing w:line="500" w:lineRule="exact"/>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关于延期最长不得超过：</w:t>
      </w:r>
      <w:r>
        <w:rPr>
          <w:rFonts w:hint="eastAsia" w:asciiTheme="minorEastAsia" w:hAnsiTheme="minorEastAsia" w:eastAsiaTheme="minorEastAsia" w:cstheme="minorEastAsia"/>
          <w:color w:val="auto"/>
          <w:szCs w:val="21"/>
          <w:highlight w:val="none"/>
          <w:u w:val="single"/>
        </w:rPr>
        <w:t xml:space="preserve">    48 </w:t>
      </w:r>
      <w:r>
        <w:rPr>
          <w:rFonts w:hint="eastAsia" w:asciiTheme="minorEastAsia" w:hAnsiTheme="minorEastAsia" w:eastAsiaTheme="minorEastAsia" w:cstheme="minorEastAsia"/>
          <w:color w:val="auto"/>
          <w:szCs w:val="21"/>
          <w:highlight w:val="none"/>
        </w:rPr>
        <w:t>小时。</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竣工验收</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13.2.2竣工验收程序</w:t>
      </w:r>
    </w:p>
    <w:p>
      <w:pPr>
        <w:pStyle w:val="31"/>
        <w:adjustRightInd w:val="0"/>
        <w:snapToGrid w:val="0"/>
        <w:spacing w:line="500" w:lineRule="exact"/>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关于竣工验收程序的约定：</w:t>
      </w:r>
      <w:r>
        <w:rPr>
          <w:rFonts w:hint="eastAsia" w:asciiTheme="minorEastAsia" w:hAnsiTheme="minorEastAsia" w:eastAsiaTheme="minorEastAsia" w:cstheme="minorEastAsia"/>
          <w:color w:val="auto"/>
          <w:highlight w:val="none"/>
          <w:u w:val="single"/>
        </w:rPr>
        <w:t xml:space="preserve">  竣工验收后一个月内，交竣工图及资料文件肆套，费用由乙方自理。档案归档、组卷标准执行以下标准：GB/T5038－2001《建设工程文件归档整理规范》。竣工时间以甲方组织的竣工验收合格日期为准。工程竣工验收后，除维修点工作人员以及经甲方同意保留的维修点用房外，乙方的施工员、材料、设备等必须在10天内全部撤离现场。</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甲方不按照本项约定组织竣工验收、颁发工程接收证书的违约金的计算方法：</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13.2.5移交、接收全部与部分工程</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乙方向甲方移交工程的期限：</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甲方未按本合同约定接收全部或部分工程的，违约金的计算方法为：</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乙方未按时移交工程的，违约金的计算方法为：</w:t>
      </w:r>
      <w:r>
        <w:rPr>
          <w:rFonts w:hint="eastAsia" w:asciiTheme="minorEastAsia" w:hAnsiTheme="minorEastAsia" w:eastAsiaTheme="minorEastAsia" w:cstheme="minorEastAsia"/>
          <w:color w:val="auto"/>
          <w:szCs w:val="21"/>
          <w:highlight w:val="none"/>
          <w:u w:val="single"/>
        </w:rPr>
        <w:t xml:space="preserve">    每逾期一天应以签约合同价为基数，按照应当移交当月的贷款市场报价利率的两倍支付违约金  。</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 工程试车</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13.3.1 试车程序</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工程试车内容：</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（1）单机无负荷试车费用由</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承担；</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（2）无负荷联动试车费用由</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承担。</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13.3.3 投料试车</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关于投料试车相关事项的约定：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13.6 竣工退场</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13.6.1 竣工退场</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乙方完成竣工退场的期限：</w:t>
      </w:r>
      <w:r>
        <w:rPr>
          <w:rFonts w:hint="eastAsia" w:asciiTheme="minorEastAsia" w:hAnsiTheme="minorEastAsia" w:eastAsiaTheme="minorEastAsia" w:cstheme="minorEastAsia"/>
          <w:color w:val="auto"/>
          <w:szCs w:val="21"/>
          <w:highlight w:val="none"/>
          <w:u w:val="single"/>
        </w:rPr>
        <w:t>竣工时间以甲方组织的竣工验收合格日期为准。工程竣工验收后，施工单位的施工人员、材料、设备、临建用房等必须在10天内全部撤离现场，具体以甲方书面指令为准。</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14. 竣工结算</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竣工结算申请</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乙方提交竣工结算申请单的期限：</w:t>
      </w:r>
      <w:r>
        <w:rPr>
          <w:rFonts w:hint="eastAsia" w:asciiTheme="minorEastAsia" w:hAnsiTheme="minorEastAsia" w:eastAsiaTheme="minorEastAsia" w:cstheme="minorEastAsia"/>
          <w:color w:val="auto"/>
          <w:szCs w:val="21"/>
          <w:highlight w:val="none"/>
          <w:u w:val="single"/>
        </w:rPr>
        <w:t>竣工结算经发包方委托审核机构审定完后</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竣工结算申请单应包括的内容：</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竣工结算审核</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甲方审批竣工付款申请单的期限：</w:t>
      </w:r>
      <w:r>
        <w:rPr>
          <w:rFonts w:hint="eastAsia" w:asciiTheme="minorEastAsia" w:hAnsiTheme="minorEastAsia" w:eastAsiaTheme="minorEastAsia" w:cstheme="minorEastAsia"/>
          <w:color w:val="auto"/>
          <w:szCs w:val="21"/>
          <w:highlight w:val="none"/>
          <w:u w:val="single"/>
        </w:rPr>
        <w:t>竣工结算经发包方委托审核机构审定完后60天内完成核对</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甲方完成竣工付款的期限：</w:t>
      </w:r>
      <w:r>
        <w:rPr>
          <w:rFonts w:hint="eastAsia" w:asciiTheme="minorEastAsia" w:hAnsiTheme="minorEastAsia" w:eastAsiaTheme="minorEastAsia" w:cstheme="minorEastAsia"/>
          <w:color w:val="auto"/>
          <w:szCs w:val="21"/>
          <w:highlight w:val="none"/>
          <w:u w:val="single"/>
        </w:rPr>
        <w:t>甲方委托的审核机构出具正式结算报告后60天内。</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关于竣工付款证书异议部分复核的方式和程序：</w:t>
      </w:r>
      <w:r>
        <w:rPr>
          <w:rFonts w:hint="eastAsia" w:asciiTheme="minorEastAsia" w:hAnsiTheme="minorEastAsia" w:eastAsiaTheme="minorEastAsia" w:cstheme="minorEastAsia"/>
          <w:color w:val="auto"/>
          <w:szCs w:val="21"/>
          <w:highlight w:val="none"/>
          <w:u w:val="single"/>
        </w:rPr>
        <w:t xml:space="preserve">由发承包双方共同咨询陕西省经济定额办公室或双方共同认可的第三方造价机构进行复核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14.4 最终结清</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14.4.1 最终结清申请单</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乙方提交最终结清申请单的份数：</w:t>
      </w:r>
      <w:r>
        <w:rPr>
          <w:rFonts w:hint="eastAsia" w:asciiTheme="minorEastAsia" w:hAnsiTheme="minorEastAsia" w:eastAsiaTheme="minorEastAsia" w:cstheme="minorEastAsia"/>
          <w:color w:val="auto"/>
          <w:szCs w:val="21"/>
          <w:highlight w:val="none"/>
          <w:u w:val="single"/>
        </w:rPr>
        <w:t xml:space="preserve">   肆份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乙方提交最终结算申请单的期限：</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14.4.2 最终结清证书和支付</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（1）甲方完成最终结清申请单的审批并颁发最终结清证书的期限：</w:t>
      </w:r>
      <w:r>
        <w:rPr>
          <w:rFonts w:hint="eastAsia" w:asciiTheme="minorEastAsia" w:hAnsiTheme="minorEastAsia" w:eastAsiaTheme="minorEastAsia" w:cstheme="minorEastAsia"/>
          <w:b/>
          <w:color w:val="auto"/>
          <w:szCs w:val="21"/>
          <w:highlight w:val="none"/>
          <w:u w:val="single"/>
        </w:rPr>
        <w:t xml:space="preserve">甲方收到乙方提交的最终结清申请单14日内完成审批并向乙方办理最终结清证书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（2）甲方完成支付的期限：</w:t>
      </w:r>
      <w:r>
        <w:rPr>
          <w:rFonts w:hint="eastAsia" w:asciiTheme="minorEastAsia" w:hAnsiTheme="minorEastAsia" w:eastAsiaTheme="minorEastAsia" w:cstheme="minorEastAsia"/>
          <w:b/>
          <w:color w:val="auto"/>
          <w:szCs w:val="21"/>
          <w:highlight w:val="none"/>
          <w:u w:val="single"/>
        </w:rPr>
        <w:t>发出最终结清证书14天内。</w:t>
      </w:r>
    </w:p>
    <w:p>
      <w:pPr>
        <w:spacing w:line="440" w:lineRule="exact"/>
        <w:ind w:firstLine="316" w:firstLineChars="150"/>
        <w:jc w:val="lef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b/>
          <w:color w:val="auto"/>
          <w:szCs w:val="21"/>
          <w:highlight w:val="none"/>
          <w:u w:val="single"/>
        </w:rPr>
        <w:t>在整个竣工结算环节，乙方必须接受甲方指定的造价咨询机构或者审计机构的审计，如乙方拒不提交完整结算资料或不予配合甲方及审计机构做最终结算，甲方有权与造价咨询机构或者审计机构共同出具最终结算报告，并将作为最终的支付工程价款的依据。</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15. 缺陷责任期与保修</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15.2缺陷责任期</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缺陷责任期的具体期限：</w:t>
      </w:r>
      <w:r>
        <w:rPr>
          <w:rFonts w:hint="eastAsia" w:asciiTheme="minorEastAsia" w:hAnsiTheme="minorEastAsia" w:eastAsiaTheme="minorEastAsia" w:cstheme="minorEastAsia"/>
          <w:color w:val="auto"/>
          <w:szCs w:val="21"/>
          <w:highlight w:val="none"/>
          <w:u w:val="single"/>
        </w:rPr>
        <w:t xml:space="preserve">    详见质量保修书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 质量保证金</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关于是否扣留质量保证金的约定：</w:t>
      </w:r>
      <w:r>
        <w:rPr>
          <w:rFonts w:hint="eastAsia" w:asciiTheme="minorEastAsia" w:hAnsiTheme="minorEastAsia" w:eastAsiaTheme="minorEastAsia" w:cstheme="minorEastAsia"/>
          <w:color w:val="auto"/>
          <w:szCs w:val="21"/>
          <w:highlight w:val="none"/>
          <w:u w:val="single"/>
        </w:rPr>
        <w:t xml:space="preserve">    是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15.3.1 乙方提供质量保证金的方式</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质量保证金采用以下第</w:t>
      </w:r>
      <w:r>
        <w:rPr>
          <w:rFonts w:hint="eastAsia" w:asciiTheme="minorEastAsia" w:hAnsiTheme="minorEastAsia" w:eastAsiaTheme="minorEastAsia" w:cstheme="minorEastAsia"/>
          <w:color w:val="auto"/>
          <w:szCs w:val="21"/>
          <w:highlight w:val="none"/>
          <w:u w:val="single"/>
        </w:rPr>
        <w:t xml:space="preserve"> 2</w:t>
      </w:r>
      <w:r>
        <w:rPr>
          <w:rFonts w:hint="eastAsia" w:asciiTheme="minorEastAsia" w:hAnsiTheme="minorEastAsia" w:eastAsiaTheme="minorEastAsia" w:cstheme="minorEastAsia"/>
          <w:color w:val="auto"/>
          <w:szCs w:val="21"/>
          <w:highlight w:val="none"/>
        </w:rPr>
        <w:t>种方式：</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（1）质量保证金保函，保证金额为： 竣工结算价款的3% ；</w:t>
      </w:r>
    </w:p>
    <w:p>
      <w:pPr>
        <w:autoSpaceDE w:val="0"/>
        <w:autoSpaceDN w:val="0"/>
        <w:adjustRightInd w:val="0"/>
        <w:spacing w:line="5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color w:val="auto"/>
          <w:szCs w:val="21"/>
          <w:highlight w:val="none"/>
        </w:rPr>
        <w:t>工程审计结束后依据审计报告金额另行向学校缴纳3%质保金；</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（3）其他方式:</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15.3.2 质量保证金的扣留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质量保证金的扣留采取以下第</w:t>
      </w:r>
      <w:r>
        <w:rPr>
          <w:rFonts w:hint="eastAsia" w:asciiTheme="minorEastAsia" w:hAnsiTheme="minorEastAsia" w:eastAsiaTheme="minorEastAsia" w:cstheme="minorEastAsia"/>
          <w:color w:val="auto"/>
          <w:szCs w:val="21"/>
          <w:highlight w:val="none"/>
          <w:u w:val="single"/>
        </w:rPr>
        <w:t xml:space="preserve">2 </w:t>
      </w:r>
      <w:r>
        <w:rPr>
          <w:rFonts w:hint="eastAsia" w:asciiTheme="minorEastAsia" w:hAnsiTheme="minorEastAsia" w:eastAsiaTheme="minorEastAsia" w:cstheme="minorEastAsia"/>
          <w:color w:val="auto"/>
          <w:szCs w:val="21"/>
          <w:highlight w:val="none"/>
        </w:rPr>
        <w:t>种方式：</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（1）在支付工程进度款时逐次扣留，在此情形下，质量保证金的计算基数不包括预付款的支付、扣回以及价格调整的金额；</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（2）工程审计结束后依据审计报告金额另行向学校缴纳3%质保金；</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（3）其他扣留方式:</w:t>
      </w:r>
      <w:r>
        <w:rPr>
          <w:rFonts w:hint="eastAsia" w:asciiTheme="minorEastAsia" w:hAnsiTheme="minorEastAsia" w:eastAsiaTheme="minorEastAsia" w:cstheme="minorEastAsia"/>
          <w:color w:val="auto"/>
          <w:szCs w:val="21"/>
          <w:highlight w:val="none"/>
          <w:u w:val="single"/>
        </w:rPr>
        <w:t xml:space="preserve">     银行保函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关于质量保证金的补充约定：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15.4保修</w:t>
      </w:r>
    </w:p>
    <w:p>
      <w:pPr>
        <w:spacing w:line="500" w:lineRule="exact"/>
        <w:ind w:firstLine="409" w:firstLineChars="195"/>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15.4.1 保修责任</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工程保修期为：</w:t>
      </w:r>
      <w:r>
        <w:rPr>
          <w:rFonts w:hint="eastAsia" w:asciiTheme="minorEastAsia" w:hAnsiTheme="minorEastAsia" w:eastAsiaTheme="minorEastAsia" w:cstheme="minorEastAsia"/>
          <w:color w:val="auto"/>
          <w:szCs w:val="21"/>
          <w:highlight w:val="none"/>
          <w:u w:val="single"/>
        </w:rPr>
        <w:t xml:space="preserve">  本工程质保期两年，从工程正式移交甲方之日起计算。在质保期内若发生严重质量事故，保修期从维修后验收合格之日起重新计算。若出现影响使用或美观等重要质量问题，相应部位的保修期从维修后验收合格之日起重新计算。</w:t>
      </w:r>
    </w:p>
    <w:p>
      <w:pPr>
        <w:spacing w:line="500" w:lineRule="exact"/>
        <w:ind w:firstLine="409" w:firstLineChars="195"/>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15.4.3 修复通知</w:t>
      </w:r>
    </w:p>
    <w:p>
      <w:pPr>
        <w:spacing w:line="360" w:lineRule="auto"/>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乙方应在收到有关工程质量维修通知后2小时内到达现场，如需简单维修应在30分钟内完成；如维修事项复杂，应及时做好解释工作，并于24小时内解决问题。如乙方未能在上述时间内到场解决,甲方有权委托其他任何第三方予以解决,费用由乙方承担，或从质保金中扣除，扣除后乙方应于10日内补足质保金。</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16. 违约</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 甲方违约</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16.1.1甲方违约的情形</w:t>
      </w:r>
    </w:p>
    <w:p>
      <w:pPr>
        <w:spacing w:line="500" w:lineRule="exact"/>
        <w:ind w:left="1109" w:leftChars="228" w:hanging="630" w:hanging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甲方违约的其他情形：</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left="1050" w:hanging="1050" w:hangingChars="5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16.1.2 甲方违约的责任</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甲方违约责任的承担方式和计算方法：</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（1）因甲方原因未能在计划开工日期前7天内下达开工通知的违约责任：</w:t>
      </w:r>
      <w:r>
        <w:rPr>
          <w:rFonts w:hint="eastAsia" w:asciiTheme="minorEastAsia" w:hAnsiTheme="minorEastAsia" w:eastAsiaTheme="minorEastAsia" w:cstheme="minorEastAsia"/>
          <w:color w:val="auto"/>
          <w:szCs w:val="21"/>
          <w:highlight w:val="none"/>
          <w:u w:val="single"/>
        </w:rPr>
        <w:t xml:space="preserve"> 工期顺延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（2）因甲方原因未能按合同约定支付合同价款的违约责任：</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（3）甲方违反第10.1款〔变更的范围〕第（2）项约定，自行实施被取消的工作或转由他人实施的违约责任：</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（4）甲方提供的材料、工程设备的规格、数量或质量不符合合同约定，或因甲方原因导致交货日期延误或交货地点变更等情况的违约责任：</w:t>
      </w:r>
      <w:r>
        <w:rPr>
          <w:rFonts w:hint="eastAsia" w:asciiTheme="minorEastAsia" w:hAnsiTheme="minorEastAsia" w:eastAsiaTheme="minorEastAsia" w:cstheme="minorEastAsia"/>
          <w:color w:val="auto"/>
          <w:szCs w:val="21"/>
          <w:highlight w:val="none"/>
          <w:u w:val="single"/>
        </w:rPr>
        <w:t xml:space="preserve">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（5）因甲方违反合同约定造成暂停施工的违约责任：</w:t>
      </w:r>
      <w:r>
        <w:rPr>
          <w:rFonts w:hint="eastAsia" w:asciiTheme="minorEastAsia" w:hAnsiTheme="minorEastAsia" w:eastAsiaTheme="minorEastAsia" w:cstheme="minorEastAsia"/>
          <w:color w:val="auto"/>
          <w:szCs w:val="21"/>
          <w:highlight w:val="none"/>
          <w:u w:val="single"/>
        </w:rPr>
        <w:t xml:space="preserve"> 若影响工期，工期予以顺延；若造成乙方经济损失的，由甲方承担给乙方造成的经济损失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（6）甲方无正当理由没有在约定期限内发出复工指示，导致乙方无法复工的违约责任：</w:t>
      </w:r>
      <w:r>
        <w:rPr>
          <w:rFonts w:hint="eastAsia" w:asciiTheme="minorEastAsia" w:hAnsiTheme="minorEastAsia" w:eastAsiaTheme="minorEastAsia" w:cstheme="minorEastAsia"/>
          <w:color w:val="auto"/>
          <w:szCs w:val="21"/>
          <w:highlight w:val="none"/>
          <w:u w:val="single"/>
        </w:rPr>
        <w:t xml:space="preserve"> 若影响工期，工期予以顺延；若造成乙方经济损失的，由甲方承担给乙方造成的经济损失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（7）其他：</w:t>
      </w:r>
      <w:r>
        <w:rPr>
          <w:rFonts w:hint="eastAsia" w:asciiTheme="minorEastAsia" w:hAnsiTheme="minorEastAsia" w:eastAsiaTheme="minorEastAsia" w:cstheme="minorEastAsia"/>
          <w:color w:val="auto"/>
          <w:szCs w:val="21"/>
          <w:highlight w:val="none"/>
          <w:u w:val="single"/>
        </w:rPr>
        <w:t xml:space="preserve"> 执行通用条款，双方协商解决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16.1.3 因甲方违约解除合同</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乙方按16.1.1项〔甲方违约的情形〕约定暂停施工满</w:t>
      </w:r>
      <w:r>
        <w:rPr>
          <w:rFonts w:hint="eastAsia" w:asciiTheme="minorEastAsia" w:hAnsiTheme="minorEastAsia" w:eastAsiaTheme="minorEastAsia" w:cstheme="minorEastAsia"/>
          <w:color w:val="auto"/>
          <w:szCs w:val="21"/>
          <w:highlight w:val="none"/>
          <w:u w:val="single"/>
        </w:rPr>
        <w:t xml:space="preserve"> 60 </w:t>
      </w:r>
      <w:r>
        <w:rPr>
          <w:rFonts w:hint="eastAsia" w:asciiTheme="minorEastAsia" w:hAnsiTheme="minorEastAsia" w:eastAsiaTheme="minorEastAsia" w:cstheme="minorEastAsia"/>
          <w:color w:val="auto"/>
          <w:szCs w:val="21"/>
          <w:highlight w:val="none"/>
        </w:rPr>
        <w:t>天后甲方仍不纠正其违约行为并致使合同目的不能实现的，乙方有权解除合同。</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乙方违约</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16.2.1 乙方违约的情形</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乙方违约的其他情形</w:t>
      </w:r>
      <w:r>
        <w:rPr>
          <w:rFonts w:hint="eastAsia" w:asciiTheme="minorEastAsia" w:hAnsiTheme="minorEastAsia" w:eastAsiaTheme="minorEastAsia" w:cstheme="minorEastAsia"/>
          <w:color w:val="auto"/>
          <w:szCs w:val="21"/>
          <w:highlight w:val="none"/>
          <w:u w:val="single"/>
        </w:rPr>
        <w:t xml:space="preserve">  /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16.2.2乙方违约的责任</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乙方违约责任的承担方式和计算方法：</w:t>
      </w:r>
      <w:r>
        <w:rPr>
          <w:rFonts w:hint="eastAsia" w:asciiTheme="minorEastAsia" w:hAnsiTheme="minorEastAsia" w:eastAsiaTheme="minorEastAsia" w:cstheme="minorEastAsia"/>
          <w:color w:val="auto"/>
          <w:szCs w:val="21"/>
          <w:highlight w:val="none"/>
          <w:u w:val="single"/>
        </w:rPr>
        <w:t>乙方工期每推迟一天除按合同总价款的</w:t>
      </w:r>
      <w:r>
        <w:rPr>
          <w:rFonts w:hint="eastAsia" w:asciiTheme="minorEastAsia" w:hAnsiTheme="minorEastAsia" w:eastAsiaTheme="minorEastAsia" w:cstheme="minorEastAsia"/>
          <w:b/>
          <w:bCs/>
          <w:color w:val="auto"/>
          <w:szCs w:val="21"/>
          <w:highlight w:val="none"/>
          <w:u w:val="single"/>
        </w:rPr>
        <w:t>仟分之五</w:t>
      </w:r>
      <w:r>
        <w:rPr>
          <w:rFonts w:hint="eastAsia" w:asciiTheme="minorEastAsia" w:hAnsiTheme="minorEastAsia" w:eastAsiaTheme="minorEastAsia" w:cstheme="minorEastAsia"/>
          <w:color w:val="auto"/>
          <w:szCs w:val="21"/>
          <w:highlight w:val="none"/>
          <w:u w:val="single"/>
        </w:rPr>
        <w:t>（不足一万元，按一万元计取）支付违约金外, 推迟日期计算后不能及时供甲方使用时，甲方有权终止合同，乙方应无条件撤出现场并承担由此造成的一切后果，并应赔偿由此给甲方造成的损失，损失包括因此造成学生不能正常上课学校另租场地或另寻他法解决问题所支出的所有资金，也包括但不限于守约方因维护自身权利所支付的律师费、诉讼费、保全费、鉴定费、执行费等费用。</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16.2.3 因乙方违约解除合同</w:t>
      </w:r>
    </w:p>
    <w:p>
      <w:pPr>
        <w:spacing w:line="5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关于乙方违约解除合同的特别约定：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甲方继续使用乙方在施工现场的材料、设备、临时工程、乙方文件和由乙方或以其名义编制的其他文件的费用承担方式：</w:t>
      </w:r>
      <w:r>
        <w:rPr>
          <w:rFonts w:hint="eastAsia" w:asciiTheme="minorEastAsia" w:hAnsiTheme="minorEastAsia" w:eastAsiaTheme="minorEastAsia" w:cstheme="minorEastAsia"/>
          <w:color w:val="auto"/>
          <w:szCs w:val="21"/>
          <w:highlight w:val="none"/>
          <w:u w:val="single"/>
        </w:rPr>
        <w:t xml:space="preserve">发承包双方另行协商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17. 不可抗力 </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不可抗力的确认</w:t>
      </w:r>
    </w:p>
    <w:p>
      <w:pPr>
        <w:tabs>
          <w:tab w:val="left" w:pos="2880"/>
        </w:tabs>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除通用合同条款约定的不可抗力事件之外，视为不可抗力的其他情形：</w:t>
      </w:r>
      <w:r>
        <w:rPr>
          <w:rFonts w:hint="eastAsia" w:asciiTheme="minorEastAsia" w:hAnsiTheme="minorEastAsia" w:eastAsiaTheme="minorEastAsia" w:cstheme="minorEastAsia"/>
          <w:color w:val="auto"/>
          <w:szCs w:val="21"/>
          <w:highlight w:val="none"/>
          <w:u w:val="single"/>
        </w:rPr>
        <w:t xml:space="preserve">（1）七级以上连续8小时大风；（2）24小时降雨量在150毫米以上的突降暴雨天气；（3）降雪量为100mm/h以上或连续三天降雪量300mm；（4）特大洪水；（5）工程场地50Km范围内发生五级以上地震；（6）战争、动乱、空中飞行物体坠落或其他非甲方、乙方责任造成的爆炸、火灾等。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17.4 因不可抗力解除合同</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合同解除后，甲方应在商定或确定甲方应支付款项后</w:t>
      </w:r>
      <w:r>
        <w:rPr>
          <w:rFonts w:hint="eastAsia" w:asciiTheme="minorEastAsia" w:hAnsiTheme="minorEastAsia" w:eastAsiaTheme="minorEastAsia" w:cstheme="minorEastAsia"/>
          <w:color w:val="auto"/>
          <w:szCs w:val="21"/>
          <w:highlight w:val="none"/>
          <w:u w:val="single"/>
        </w:rPr>
        <w:t>60</w:t>
      </w:r>
      <w:r>
        <w:rPr>
          <w:rFonts w:hint="eastAsia" w:asciiTheme="minorEastAsia" w:hAnsiTheme="minorEastAsia" w:eastAsiaTheme="minorEastAsia" w:cstheme="minorEastAsia"/>
          <w:color w:val="auto"/>
          <w:szCs w:val="21"/>
          <w:highlight w:val="none"/>
        </w:rPr>
        <w:t>天内完成款项的支付。</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18. 保险</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工程保险</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合同双方商定，（1）由乙方负责投保的保险种类、保险范围、投保金额、保险期限和持续有效的时间执行通用条款；（2）乙方必须为从事危险作业的职工办理意外伤害保险，并为施工场地内自有人员生命财产和施工机械设备办理保险，支付保险费用；（3）如本工程之工期延长，则乙方须自费延长所购买保险的有效期，所需之所有费用视为包含于合同价款中；（4）土建工程一切险由乙方投报，此项保险费用已包含在合同价格中；（5）安装工程及竣工试验一切险由乙方投报，此项保险费用已包含在合同价格中；（6）第三者责任险的应投保方及对投保的相关要求：由乙方投报，此项保险费用已包含在合同价格中。</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18.3 其他保险  </w:t>
      </w:r>
      <w:r>
        <w:rPr>
          <w:rFonts w:hint="eastAsia" w:asciiTheme="minorEastAsia" w:hAnsiTheme="minorEastAsia" w:eastAsiaTheme="minorEastAsia" w:cstheme="minorEastAsia"/>
          <w:color w:val="auto"/>
          <w:szCs w:val="21"/>
          <w:highlight w:val="none"/>
          <w:u w:val="single"/>
        </w:rPr>
        <w:t xml:space="preserve"> 执行通用条款</w:t>
      </w:r>
      <w:r>
        <w:rPr>
          <w:rFonts w:hint="eastAsia" w:asciiTheme="minorEastAsia" w:hAnsiTheme="minorEastAsia" w:eastAsiaTheme="minorEastAsia" w:cstheme="minorEastAsia"/>
          <w:color w:val="auto"/>
          <w:szCs w:val="21"/>
          <w:highlight w:val="none"/>
        </w:rPr>
        <w:t xml:space="preserve"> 。</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18.7 通知义务</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关于变更保险合同时的通知义务的约定：</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pStyle w:val="7"/>
        <w:spacing w:line="500" w:lineRule="exact"/>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20. 争议解决</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 争议评审</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合同当事人是否同意将工程争议提交争议评审小组决定：</w:t>
      </w:r>
      <w:r>
        <w:rPr>
          <w:rFonts w:hint="eastAsia" w:asciiTheme="minorEastAsia" w:hAnsiTheme="minorEastAsia" w:eastAsiaTheme="minorEastAsia" w:cstheme="minorEastAsia"/>
          <w:color w:val="auto"/>
          <w:szCs w:val="21"/>
          <w:highlight w:val="none"/>
          <w:u w:val="single"/>
        </w:rPr>
        <w:t xml:space="preserve"> 双方协商解决</w:t>
      </w:r>
      <w:r>
        <w:rPr>
          <w:rFonts w:hint="eastAsia" w:asciiTheme="minorEastAsia" w:hAnsiTheme="minorEastAsia" w:eastAsiaTheme="minorEastAsia" w:cstheme="minorEastAsia"/>
          <w:color w:val="auto"/>
          <w:szCs w:val="21"/>
          <w:highlight w:val="none"/>
        </w:rPr>
        <w:t xml:space="preserve">。  </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20.3.1 争议评审小组的确定</w:t>
      </w:r>
    </w:p>
    <w:p>
      <w:pPr>
        <w:spacing w:line="50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争议评审小组成员的确定：</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选定争议评审员的期限：</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争议评审小组成员的报酬承担方式：</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其他事项的约定：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pPr>
        <w:autoSpaceDE w:val="0"/>
        <w:autoSpaceDN w:val="0"/>
        <w:adjustRightInd w:val="0"/>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20.3.2 争议评审小组的决定</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合同当事人关于本项的约定：</w:t>
      </w:r>
      <w:r>
        <w:rPr>
          <w:rFonts w:hint="eastAsia" w:asciiTheme="minorEastAsia" w:hAnsiTheme="minorEastAsia" w:eastAsiaTheme="minorEastAsia" w:cstheme="minorEastAsia"/>
          <w:color w:val="auto"/>
          <w:szCs w:val="21"/>
          <w:highlight w:val="none"/>
          <w:u w:val="single"/>
        </w:rPr>
        <w:t xml:space="preserve">  执行通用条款      </w:t>
      </w:r>
      <w:r>
        <w:rPr>
          <w:rFonts w:hint="eastAsia" w:asciiTheme="minorEastAsia" w:hAnsiTheme="minorEastAsia" w:eastAsiaTheme="minorEastAsia" w:cstheme="minorEastAsia"/>
          <w:color w:val="auto"/>
          <w:szCs w:val="21"/>
          <w:highlight w:val="none"/>
        </w:rPr>
        <w:t>。</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20.4仲裁或诉讼</w:t>
      </w: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因合同及合同有关事项发生的争议，按下列第</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种方式解决：</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（1）向</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仲裁委员会申请仲裁；</w:t>
      </w:r>
    </w:p>
    <w:p>
      <w:pPr>
        <w:spacing w:line="5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w:t>
      </w:r>
      <w:r>
        <w:rPr>
          <w:rFonts w:hint="eastAsia" w:asciiTheme="minorEastAsia" w:hAnsiTheme="minorEastAsia" w:eastAsiaTheme="minorEastAsia" w:cstheme="minorEastAsia"/>
          <w:color w:val="auto"/>
          <w:szCs w:val="21"/>
          <w:highlight w:val="none"/>
          <w:u w:val="single"/>
        </w:rPr>
        <w:t>甲方所在地</w:t>
      </w:r>
      <w:r>
        <w:rPr>
          <w:rFonts w:hint="eastAsia" w:asciiTheme="minorEastAsia" w:hAnsiTheme="minorEastAsia" w:eastAsiaTheme="minorEastAsia" w:cstheme="minorEastAsia"/>
          <w:color w:val="auto"/>
          <w:szCs w:val="21"/>
          <w:highlight w:val="none"/>
        </w:rPr>
        <w:t>人民法院起诉。</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pPr>
        <w:keepNext w:val="0"/>
        <w:keepLines w:val="0"/>
        <w:pageBreakBefore w:val="0"/>
        <w:widowControl/>
        <w:kinsoku/>
        <w:wordWrap/>
        <w:overflowPunct/>
        <w:topLinePunct w:val="0"/>
        <w:autoSpaceDE/>
        <w:autoSpaceDN/>
        <w:bidi w:val="0"/>
        <w:adjustRightInd/>
        <w:snapToGrid/>
        <w:spacing w:line="480" w:lineRule="auto"/>
        <w:ind w:firstLine="422" w:firstLineChars="200"/>
        <w:jc w:val="center"/>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第四部分 补充条款</w:t>
      </w:r>
    </w:p>
    <w:p>
      <w:pPr>
        <w:spacing w:line="440" w:lineRule="exact"/>
        <w:ind w:firstLine="422" w:firstLineChars="200"/>
        <w:rPr>
          <w:rFonts w:hint="eastAsia" w:asciiTheme="minorEastAsia" w:hAnsiTheme="minorEastAsia" w:eastAsiaTheme="minorEastAsia" w:cstheme="minorEastAsia"/>
          <w:b/>
          <w:color w:val="auto"/>
          <w:szCs w:val="21"/>
          <w:highlight w:val="none"/>
        </w:rPr>
      </w:pPr>
      <w:bookmarkStart w:id="10" w:name="_Toc351203652"/>
      <w:r>
        <w:rPr>
          <w:rFonts w:hint="eastAsia" w:asciiTheme="minorEastAsia" w:hAnsiTheme="minorEastAsia" w:eastAsiaTheme="minorEastAsia" w:cstheme="minorEastAsia"/>
          <w:b/>
          <w:color w:val="auto"/>
          <w:szCs w:val="21"/>
          <w:highlight w:val="none"/>
        </w:rPr>
        <w:t>1． 乙方项目经理要求</w:t>
      </w:r>
    </w:p>
    <w:p>
      <w:pPr>
        <w:widowControl/>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乙方未征得甲方同意，不得擅自变更投标时确定的项目经理。甲方认为该项目经理不称职时要求更换，乙方应更换，若乙方拒绝，甲方有权解除工程合同，并追究由此给甲方带来的一切损失。</w:t>
      </w:r>
    </w:p>
    <w:p>
      <w:pPr>
        <w:widowControl/>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1.2开工时或施工过程中乙方若有擅自变更项目经理，甲方有权解除工程合同，并追究由此给甲方带来的一切损失。</w:t>
      </w:r>
    </w:p>
    <w:p>
      <w:pPr>
        <w:widowControl/>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 合同期内，本工程项目经理不准在其他工程任职，并需参加由工程师召集的每周定时举行的工地例会。项目经理每周在工程现场工作时间不得少于5个法定工作日，外出3天以上必须征得监理工程师和甲方的同意，同时书面指定委托代理人行使项目经理的全部职责。</w:t>
      </w:r>
    </w:p>
    <w:p>
      <w:pPr>
        <w:widowControl/>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项目经理在接受甲方派驻现场工程师书面通知后，应按书面通知的要求，采取对应措施并取得显著效果，如因项目经理不按要求执行或工作失职造成的损失，甲方有权在当期应付工程款中予以处罚。</w:t>
      </w:r>
    </w:p>
    <w:p>
      <w:pPr>
        <w:widowControl/>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项目经理在现场工作时间少于每周5个法定工作日或有不参加工地例会，每少一天或少参加一次例会罚1000.00元人民币，甲方保留撤换项目经理权利。</w:t>
      </w:r>
    </w:p>
    <w:p>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 乙方工作</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2.1 承担施工安全保卫工作及非夜间施工照明的责任和要求：乙方负责根据工程需要，提供维修夜间和非夜间施工使用的照明、围栏设施，负责安全保卫工作，应严格按照《施工现场临时用电安全技术规范JGJ46-2005》和《建设工程施工现场供用电安全规范GB50104-93》组织施工，相关费用已包含在合同协议所确定的合同价款中。因乙方未能按照上述规范组织施工，工程师有权根据现场实际情况在工程付款中扣除相关费用，并不返还。 </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乙方必须根据省、市及所在地相关部门颁发的文明施工规定和国家有关安全施工的各种规范要求，精心组织施工，贯彻“谁施工，谁负责”的原则。由于乙方违反操作规程施工所造成的一切损失，经评估后均由乙方承担，合同协议所确定的合同价款中已包含了有关的全部费用。乙方未执行时，工程师有权在进度付款中扣除相关费用，并不予返还。 </w:t>
      </w:r>
    </w:p>
    <w:p>
      <w:pPr>
        <w:spacing w:line="44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2.3</w:t>
      </w:r>
      <w:r>
        <w:rPr>
          <w:rFonts w:hint="eastAsia" w:asciiTheme="minorEastAsia" w:hAnsiTheme="minorEastAsia" w:eastAsiaTheme="minorEastAsia" w:cstheme="minorEastAsia"/>
          <w:color w:val="auto"/>
          <w:szCs w:val="21"/>
          <w:highlight w:val="none"/>
          <w:u w:val="single"/>
        </w:rPr>
        <w:t>在工程执行期间，乙方应负责自行解决在工程施工过程出现的一切干扰问题，协调与当地的居民关系，接受并配合有关建设、市政、市容、环保、消防、高压供电等部门的管理，积极主动做好相关工作，确保工期和工程的正常运行，并承担因此而产生的一切费用。</w:t>
      </w:r>
    </w:p>
    <w:p>
      <w:pPr>
        <w:spacing w:line="44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2.4</w:t>
      </w:r>
      <w:r>
        <w:rPr>
          <w:rFonts w:hint="eastAsia" w:asciiTheme="minorEastAsia" w:hAnsiTheme="minorEastAsia" w:eastAsiaTheme="minorEastAsia" w:cstheme="minorEastAsia"/>
          <w:color w:val="auto"/>
          <w:szCs w:val="21"/>
          <w:highlight w:val="none"/>
          <w:u w:val="single"/>
        </w:rPr>
        <w:t>乙方应负责本工程各项验收工作并保证验收通过（包括但不限于人防工程和消防工程检测及验收、防雷工程检测及验收、节能验收、园林绿化验收等），所需费用包括在投标报价之中，不另外计取。</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 无甲方指令，乙方不得停工。</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2.6未经甲方同意，乙方不得将工程的任何部分进行分包、转包。如有经查实后，除乙方立即纠正外，甲方还将对乙方按违约进行严厉处罚或终止合同，承包方赔偿由此给甲方造成的一切损失。</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 乙方按照建设部门要求，在施工中采用新技术、新工艺时，不得另行向甲方提出增加费用的要求，由此产生的经济效益也不在合同价款调整范围内。乙方也不得据此提出变更设计。</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 施工过程中，资料和工程进度必须同步。每月甲方管理人员对施工进度和资料进行检查，出现问题限期整改，否则每超出限期一次支付违约金 1000 元人民币。</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 乙方安全管理人员必须持证上岗，负责检查现场和施工人员安全情况。如监理和甲方管理人员发现有不安全因素存在且未采取预防保护的，每项支付违约金 500 元人民币；经指出未及时纠正，再次检查又发现问题的，则支付违约金 2000 元/项和责令停工整改；出现安全事故的，乙方应当承担全部责任后果。若在施工期间发生安全生产伤亡事故，承包方应当承担该事故引起的行政责任及伤亡人员的救治、善后事宜和相关费用。因生产安全责任事故导致甲方被行政处罚的，行政责任由甲方承担，对甲方的行政罚款由乙方承担，并由甲方直接从工程款中予以扣除。</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2.10 所有专业工种必须持证上岗，证书等级必须满足国家有关规定。</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施工过程中或检查验收时，若发现下列情况，视为乙方严重违约：</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（1）以欺诈、隐瞒、弄虚作假等不诚信的方式欺骗甲方和监理单位；</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（2）隐蔽工程未经甲方或监理检查或验收即覆盖；</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（3）主要材料、设备采购前未经甲方或监理单位认质、检验不合格或明知检验不合格而强行使用；</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（4）主要材料、设备的规格、型号、技术参数、材质、外观、性能与施工图不符，品牌与招标文件、合同约定不一致；</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2.12上述行为一经核实，按以下原则进行处理：</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（1）施工过程中若发现上述违约行为，乙方必须自费进行纠正，并向甲方交纳上述违约行为所涉及工程造价 10 倍的违约金，从进度款、结算款中扣除。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（2）工程竣工后若发现上述违约行为，能够纠正的，乙方必须自费纠正，赔偿由此给甲方造成的所有损失，并向甲方交纳上述违约行为所涉及工程造价 10 倍的违约金或者合同总价 3%的违约金，以金额较高者为准。</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（3）乙方拒不履行本款约定的，应承担合同违约的法律责任，并由甲方按有关规定报建设行政主管部门进行处理。</w:t>
      </w:r>
    </w:p>
    <w:p>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  质量与检验</w:t>
      </w:r>
    </w:p>
    <w:p>
      <w:pPr>
        <w:spacing w:line="440" w:lineRule="exact"/>
        <w:ind w:firstLine="415" w:firstLineChars="19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经乙方工程师、工程监理检查、检验后，发现工程质量未达到合同约定的质量标准，由此造成的损失乙方承担。由于乙方原因造成质量事故，其返工费用由乙方承担，工期不顺延。 </w:t>
      </w:r>
    </w:p>
    <w:p>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4． 安全防护、文明施工 </w:t>
      </w:r>
    </w:p>
    <w:p>
      <w:pPr>
        <w:spacing w:line="440" w:lineRule="exact"/>
        <w:ind w:firstLine="415" w:firstLineChars="19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 在执行《通用条款》相关规定时，如由乙方行为给甲方带来的负面影响和经济损失，全部由乙方承担。由于乙方在施工生产过程中违反有关安全规程、消防条例和有关防火设计规范，导致发生安全或火灾事故，乙方应承担由此引发的一切经济损失，并赔偿甲方的损失。</w:t>
      </w:r>
    </w:p>
    <w:p>
      <w:pPr>
        <w:spacing w:line="440" w:lineRule="exact"/>
        <w:ind w:firstLine="415" w:firstLineChars="19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4.2施工期间，施工场地须配置的消防设备由乙方自备。配量的标准和要求应符合有关规定。 </w:t>
      </w:r>
    </w:p>
    <w:p>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 合同价款与支付</w:t>
      </w:r>
    </w:p>
    <w:p>
      <w:pPr>
        <w:spacing w:line="440" w:lineRule="exact"/>
        <w:ind w:firstLine="417" w:firstLineChars="19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5.1</w:t>
      </w:r>
      <w:r>
        <w:rPr>
          <w:rFonts w:hint="eastAsia" w:asciiTheme="minorEastAsia" w:hAnsiTheme="minorEastAsia" w:eastAsiaTheme="minorEastAsia" w:cstheme="minorEastAsia"/>
          <w:b/>
          <w:bCs/>
          <w:color w:val="auto"/>
          <w:szCs w:val="21"/>
          <w:highlight w:val="none"/>
        </w:rPr>
        <w:t>已完工程量确认：</w:t>
      </w:r>
      <w:r>
        <w:rPr>
          <w:rFonts w:hint="eastAsia" w:asciiTheme="minorEastAsia" w:hAnsiTheme="minorEastAsia" w:eastAsiaTheme="minorEastAsia" w:cstheme="minorEastAsia"/>
          <w:color w:val="auto"/>
          <w:szCs w:val="21"/>
          <w:highlight w:val="none"/>
          <w:u w:val="single"/>
        </w:rPr>
        <w:t>监理工程师确认的已完工程量，仅作为支付工程进度款的控制依据，不作为工程竣工结算工程量计量的依据。</w:t>
      </w:r>
    </w:p>
    <w:p>
      <w:pPr>
        <w:spacing w:line="440" w:lineRule="exact"/>
        <w:ind w:firstLine="422"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5.2</w:t>
      </w:r>
      <w:r>
        <w:rPr>
          <w:rFonts w:hint="eastAsia" w:asciiTheme="minorEastAsia" w:hAnsiTheme="minorEastAsia" w:eastAsiaTheme="minorEastAsia" w:cstheme="minorEastAsia"/>
          <w:b/>
          <w:bCs/>
          <w:color w:val="auto"/>
          <w:szCs w:val="21"/>
          <w:highlight w:val="none"/>
        </w:rPr>
        <w:t>工程签证的适用范围：</w:t>
      </w:r>
      <w:r>
        <w:rPr>
          <w:rFonts w:hint="eastAsia" w:asciiTheme="minorEastAsia" w:hAnsiTheme="minorEastAsia" w:eastAsiaTheme="minorEastAsia" w:cstheme="minorEastAsia"/>
          <w:bCs/>
          <w:color w:val="auto"/>
          <w:szCs w:val="21"/>
          <w:highlight w:val="none"/>
          <w:u w:val="single"/>
        </w:rPr>
        <w:t>（1）按照合同规定需现场计量确定的工程量；（2）现场指令增加的合同范围以外工作量;（3）根据合同规定应由甲方补偿的费用；（4）因乙方未能承担其合同义务，转由第三方单位实施的工作；（5）因乙方违约应扣除的费用等。</w:t>
      </w:r>
    </w:p>
    <w:p>
      <w:pPr>
        <w:spacing w:line="440" w:lineRule="exact"/>
        <w:ind w:firstLine="422"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
          <w:color w:val="auto"/>
          <w:szCs w:val="21"/>
          <w:highlight w:val="none"/>
        </w:rPr>
        <w:t>5.3</w:t>
      </w:r>
      <w:r>
        <w:rPr>
          <w:rFonts w:hint="eastAsia" w:asciiTheme="minorEastAsia" w:hAnsiTheme="minorEastAsia" w:eastAsiaTheme="minorEastAsia" w:cstheme="minorEastAsia"/>
          <w:b/>
          <w:bCs/>
          <w:color w:val="auto"/>
          <w:szCs w:val="21"/>
          <w:highlight w:val="none"/>
        </w:rPr>
        <w:t>工程签证的审批应具备以下依据之一：</w:t>
      </w:r>
      <w:r>
        <w:rPr>
          <w:rFonts w:hint="eastAsia" w:asciiTheme="minorEastAsia" w:hAnsiTheme="minorEastAsia" w:eastAsiaTheme="minorEastAsia" w:cstheme="minorEastAsia"/>
          <w:bCs/>
          <w:color w:val="auto"/>
          <w:szCs w:val="21"/>
          <w:highlight w:val="none"/>
          <w:u w:val="single"/>
        </w:rPr>
        <w:t xml:space="preserve"> （1）甲方工程师签署的设计变更通知单;（2）甲方工程师签署的工地例会纪要；（3）监理单位在授权范围内发布并由甲方工程师签字确认的书面指令；（4）甲方工程师批复的乙方、监理单位书面报告；（5）监理单位在授权范围内发布并由甲方工程师签字确认的乙方书面报告；（6）涉及工程签证内容的合同有关条款或设计要求；（7）索赔事件的其他有效证据。</w:t>
      </w:r>
    </w:p>
    <w:p>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5.4</w:t>
      </w:r>
      <w:r>
        <w:rPr>
          <w:rFonts w:hint="eastAsia" w:asciiTheme="minorEastAsia" w:hAnsiTheme="minorEastAsia" w:eastAsiaTheme="minorEastAsia" w:cstheme="minorEastAsia"/>
          <w:b/>
          <w:bCs/>
          <w:color w:val="auto"/>
          <w:szCs w:val="21"/>
          <w:highlight w:val="none"/>
        </w:rPr>
        <w:t>期限及审批权限：</w:t>
      </w:r>
      <w:r>
        <w:rPr>
          <w:rFonts w:hint="eastAsia" w:asciiTheme="minorEastAsia" w:hAnsiTheme="minorEastAsia" w:eastAsiaTheme="minorEastAsia" w:cstheme="minorEastAsia"/>
          <w:bCs/>
          <w:color w:val="auto"/>
          <w:szCs w:val="21"/>
          <w:highlight w:val="none"/>
          <w:u w:val="single"/>
        </w:rPr>
        <w:t>乙方申报工程签证应在不超过签证事件完结后的7天内，超过此期限或在此期限内没有有力证据的工程签证，甲方及监理工程师可根据自己的纪录决定拒绝接受或有限接受。工程签证应有监理工程师、甲方工程师、甲方主管领导签字后方可生效，作为结算价款的计算依据。现场工程经济签证未经有关部门签证或签证不全者，结算时将不予承认。</w:t>
      </w:r>
    </w:p>
    <w:p>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 材料设备供应</w:t>
      </w:r>
    </w:p>
    <w:p>
      <w:pPr>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6.1</w:t>
      </w:r>
      <w:r>
        <w:rPr>
          <w:rFonts w:hint="eastAsia" w:asciiTheme="minorEastAsia" w:hAnsiTheme="minorEastAsia" w:eastAsiaTheme="minorEastAsia" w:cstheme="minorEastAsia"/>
          <w:color w:val="auto"/>
          <w:szCs w:val="21"/>
          <w:highlight w:val="none"/>
        </w:rPr>
        <w:t xml:space="preserve">乙方采购的材料设备应符合设计、规范及推荐的品牌要求，应为合格产品，施工前须经甲方和监理方认质后，可用于本工程；甲方保留更换材料设备品牌、厂家的权利及认价权。 </w:t>
      </w:r>
    </w:p>
    <w:p>
      <w:pPr>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6.2</w:t>
      </w:r>
      <w:r>
        <w:rPr>
          <w:rFonts w:hint="eastAsia" w:asciiTheme="minorEastAsia" w:hAnsiTheme="minorEastAsia" w:eastAsiaTheme="minorEastAsia" w:cstheme="minorEastAsia"/>
          <w:color w:val="auto"/>
          <w:szCs w:val="21"/>
          <w:highlight w:val="none"/>
        </w:rPr>
        <w:t>凡是由甲方推荐品牌、生产商的材料设备，按乙方在投标报价时选择的品牌进行采购，乙方在标书中未明确材料品牌的，甲方可以从推荐品牌中任意指定，材料价格不变。所采购的材料应符合设计、规范及质量要求，施工前经甲方和监理方认质后，方可用于本工程；乙方在投标报价时已结合自身实际充分考虑了各种风险因素，非甲方原因，价格不再调整。</w:t>
      </w:r>
    </w:p>
    <w:p>
      <w:pPr>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6.3</w:t>
      </w:r>
      <w:r>
        <w:rPr>
          <w:rFonts w:hint="eastAsia" w:asciiTheme="minorEastAsia" w:hAnsiTheme="minorEastAsia" w:eastAsiaTheme="minorEastAsia" w:cstheme="minorEastAsia"/>
          <w:color w:val="auto"/>
          <w:szCs w:val="21"/>
          <w:highlight w:val="none"/>
        </w:rPr>
        <w:t>其他由乙方自行采购和自主报价的材料、设备，必须满足规范要求及设计标准。如乙方未标明品牌及规格或标明的品牌及规格不满足规范要求及设计标准，甲方有权自主指定，且价格保持投标报价不变。</w:t>
      </w:r>
    </w:p>
    <w:p>
      <w:pPr>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6.4</w:t>
      </w:r>
      <w:r>
        <w:rPr>
          <w:rFonts w:hint="eastAsia" w:asciiTheme="minorEastAsia" w:hAnsiTheme="minorEastAsia" w:eastAsiaTheme="minorEastAsia" w:cstheme="minorEastAsia"/>
          <w:color w:val="auto"/>
          <w:szCs w:val="21"/>
          <w:highlight w:val="none"/>
        </w:rPr>
        <w:t xml:space="preserve">在现场若甲方或监理工程师发现不合格材料或假冒伪劣产品，甲方有权进行索赔。索赔金额参照已进场材料的市场价值，按照1:1比例予以处罚，且每次不低于50000.00元。 </w:t>
      </w:r>
    </w:p>
    <w:p>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 竣工结算</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7.1</w:t>
      </w:r>
      <w:r>
        <w:rPr>
          <w:rFonts w:hint="eastAsia" w:asciiTheme="minorEastAsia" w:hAnsiTheme="minorEastAsia" w:eastAsiaTheme="minorEastAsia" w:cstheme="minorEastAsia"/>
          <w:b/>
          <w:bCs/>
          <w:color w:val="auto"/>
          <w:szCs w:val="21"/>
          <w:highlight w:val="none"/>
        </w:rPr>
        <w:t>工程竣工结算的条件是：</w:t>
      </w:r>
      <w:r>
        <w:rPr>
          <w:rFonts w:hint="eastAsia" w:asciiTheme="minorEastAsia" w:hAnsiTheme="minorEastAsia" w:eastAsiaTheme="minorEastAsia" w:cstheme="minorEastAsia"/>
          <w:bCs/>
          <w:color w:val="auto"/>
          <w:szCs w:val="21"/>
          <w:highlight w:val="none"/>
          <w:u w:val="single"/>
        </w:rPr>
        <w:t>（1）完成全部合同规定的工程（工作）内容；（2）撤出全部临时设施；（3）工程通过竣工验收；（4）工程完全移交；（5）工程竣工资料完整移交；（6）提供工程质量保修书；（7）工程结算资料完成。</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7.2</w:t>
      </w:r>
      <w:r>
        <w:rPr>
          <w:rFonts w:hint="eastAsia" w:asciiTheme="minorEastAsia" w:hAnsiTheme="minorEastAsia" w:eastAsiaTheme="minorEastAsia" w:cstheme="minorEastAsia"/>
          <w:b/>
          <w:bCs/>
          <w:color w:val="auto"/>
          <w:szCs w:val="21"/>
          <w:highlight w:val="none"/>
        </w:rPr>
        <w:t xml:space="preserve"> 竣工结算办法： </w:t>
      </w:r>
    </w:p>
    <w:p>
      <w:pPr>
        <w:spacing w:line="44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竣工结算价款 =</w:t>
      </w:r>
      <w:r>
        <w:rPr>
          <w:rFonts w:hint="eastAsia" w:asciiTheme="minorEastAsia" w:hAnsiTheme="minorEastAsia" w:eastAsiaTheme="minorEastAsia" w:cstheme="minorEastAsia"/>
          <w:color w:val="auto"/>
          <w:sz w:val="24"/>
          <w:highlight w:val="none"/>
        </w:rPr>
        <w:t>合同价款-预留金及以预留金为基数计算的所有内容±工程变更签证价款。</w:t>
      </w:r>
    </w:p>
    <w:p>
      <w:pPr>
        <w:spacing w:line="440" w:lineRule="exact"/>
        <w:ind w:left="426"/>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color w:val="auto"/>
          <w:szCs w:val="21"/>
          <w:highlight w:val="none"/>
        </w:rPr>
        <w:t xml:space="preserve">7.3 </w:t>
      </w:r>
      <w:r>
        <w:rPr>
          <w:rFonts w:hint="eastAsia" w:asciiTheme="minorEastAsia" w:hAnsiTheme="minorEastAsia" w:eastAsiaTheme="minorEastAsia" w:cstheme="minorEastAsia"/>
          <w:color w:val="auto"/>
          <w:szCs w:val="21"/>
          <w:highlight w:val="none"/>
        </w:rPr>
        <w:t>变更签证范围：</w:t>
      </w:r>
      <w:r>
        <w:rPr>
          <w:rFonts w:hint="eastAsia" w:asciiTheme="minorEastAsia" w:hAnsiTheme="minorEastAsia" w:eastAsiaTheme="minorEastAsia" w:cstheme="minorEastAsia"/>
          <w:color w:val="auto"/>
          <w:szCs w:val="21"/>
          <w:highlight w:val="none"/>
          <w:u w:val="single"/>
        </w:rPr>
        <w:t>（1）甲方减小或取消合同范围内工作内容；（2）甲方增加合同范围外工作内容；（3）甲方变更合同范围内具体施工工艺、工程做法导致造价发生变化。</w:t>
      </w:r>
    </w:p>
    <w:p>
      <w:pPr>
        <w:spacing w:line="440" w:lineRule="exact"/>
        <w:ind w:firstLine="316" w:firstLineChars="15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7.4变更签证计算方法</w:t>
      </w:r>
    </w:p>
    <w:p>
      <w:pPr>
        <w:spacing w:line="440" w:lineRule="exact"/>
        <w:ind w:firstLine="316" w:firstLineChars="15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7.4.1综合单价按如下约定执行：</w:t>
      </w:r>
    </w:p>
    <w:p>
      <w:pPr>
        <w:widowControl/>
        <w:spacing w:line="440" w:lineRule="exact"/>
        <w:ind w:firstLine="211" w:firstLineChars="1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（1）合同中已有适用综合单价的（非不平衡报价），执行已有综合单价，措施费据实调整。</w:t>
      </w:r>
    </w:p>
    <w:p>
      <w:pPr>
        <w:widowControl/>
        <w:spacing w:line="440" w:lineRule="exact"/>
        <w:ind w:firstLine="211" w:firstLineChars="1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（2）合同中有类似综合单价的（非不平衡报价），可参照类似综合单价调整，措施费据实调整。</w:t>
      </w:r>
    </w:p>
    <w:p>
      <w:pPr>
        <w:widowControl/>
        <w:spacing w:line="440" w:lineRule="exact"/>
        <w:ind w:firstLine="210" w:firstLineChars="1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（3）合同中没有适用的综合单价的， 按照《陕西省建设工程工程量清单计价规则（2009）》、《陕西省建筑、装饰工程消耗量定额（2004）》、《陕西省安装工程消耗量定额（2004）》、《陕西省建筑、装饰工程价目表（2009）》、《关于增加建设工程扬尘治理专项措施费及综合人工单价的调整的通知》（陕建发【2017】270号）、《关于调整陕西省建设工程计价依据的通知》（陕建发【2019】45号）、《关于调整房屋建筑和市政基础设施工程工程量清单计价综合人工单价的通知》（陕建发[2021]1097号 ）的调整政策规定，由乙方和甲方共同组价（人工调整计入差价），按投标报价和拦标价的价差比率进行优惠（人工差价须优惠，甲方认质限价材料、设备需优惠），做为结算单价的依据。</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（4）在本工程施工过程中，由于工程量清单量差、设计变更、现场签证、工程量调整若实际工程量与招标工程量有偏差时，依发生的工程量按符合条件的综合单价进行结算，相应措施项目费据实调整。</w:t>
      </w:r>
    </w:p>
    <w:p>
      <w:pPr>
        <w:spacing w:line="440" w:lineRule="exact"/>
        <w:ind w:firstLine="316"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7.4.2</w:t>
      </w:r>
      <w:r>
        <w:rPr>
          <w:rFonts w:hint="eastAsia" w:asciiTheme="minorEastAsia" w:hAnsiTheme="minorEastAsia" w:eastAsiaTheme="minorEastAsia" w:cstheme="minorEastAsia"/>
          <w:bCs/>
          <w:color w:val="auto"/>
          <w:szCs w:val="21"/>
          <w:highlight w:val="none"/>
        </w:rPr>
        <w:t>不平衡报价的判定标准：乙方分部分项综合单价与工程拦标价相应分部分项综合单价偏差﹣30%以下或15%以上者，视为不平衡报价。</w:t>
      </w:r>
    </w:p>
    <w:p>
      <w:pPr>
        <w:pStyle w:val="24"/>
        <w:spacing w:line="360" w:lineRule="auto"/>
        <w:ind w:firstLine="316" w:firstLineChars="15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7.4.3</w:t>
      </w:r>
      <w:r>
        <w:rPr>
          <w:rFonts w:hint="eastAsia" w:asciiTheme="minorEastAsia" w:hAnsiTheme="minorEastAsia" w:eastAsiaTheme="minorEastAsia" w:cstheme="minorEastAsia"/>
          <w:bCs/>
          <w:color w:val="auto"/>
          <w:sz w:val="21"/>
          <w:szCs w:val="21"/>
          <w:highlight w:val="none"/>
        </w:rPr>
        <w:t>不平衡报价的调整。一旦发现投标文件存在不平衡报价现象，甲方有权对投标报价进行调整，具体调整办法为：</w:t>
      </w:r>
    </w:p>
    <w:p>
      <w:pPr>
        <w:pStyle w:val="24"/>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color w:val="auto"/>
          <w:sz w:val="21"/>
          <w:szCs w:val="21"/>
          <w:highlight w:val="none"/>
        </w:rPr>
        <w:t>以拦标价中相应分部分项综合单价为基础并乘以中标折扣率作为平衡基准价（中标折扣率=中标总价/拦标总价）。</w:t>
      </w:r>
    </w:p>
    <w:p>
      <w:pPr>
        <w:pStyle w:val="24"/>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（2）施工过程中，清单项工程量不变时，按该分部分项清单中标单价执行；</w:t>
      </w:r>
    </w:p>
    <w:p>
      <w:pPr>
        <w:pStyle w:val="24"/>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（3）施工过程中，清单项工程量增加时，该清单项投标单价低于</w:t>
      </w:r>
      <w:r>
        <w:rPr>
          <w:rFonts w:hint="eastAsia" w:asciiTheme="minorEastAsia" w:hAnsiTheme="minorEastAsia" w:eastAsiaTheme="minorEastAsia" w:cstheme="minorEastAsia"/>
          <w:bCs/>
          <w:color w:val="auto"/>
          <w:sz w:val="21"/>
          <w:szCs w:val="21"/>
          <w:highlight w:val="none"/>
        </w:rPr>
        <w:t>拦标价相应分部分项综合单价﹣30%以下者，按</w:t>
      </w:r>
      <w:r>
        <w:rPr>
          <w:rFonts w:hint="eastAsia" w:asciiTheme="minorEastAsia" w:hAnsiTheme="minorEastAsia" w:eastAsiaTheme="minorEastAsia" w:cstheme="minorEastAsia"/>
          <w:color w:val="auto"/>
          <w:sz w:val="21"/>
          <w:szCs w:val="21"/>
          <w:highlight w:val="none"/>
        </w:rPr>
        <w:t>该清单项投标单价计算增加部分的费用；该清单项投标单价大于</w:t>
      </w:r>
      <w:r>
        <w:rPr>
          <w:rFonts w:hint="eastAsia" w:asciiTheme="minorEastAsia" w:hAnsiTheme="minorEastAsia" w:eastAsiaTheme="minorEastAsia" w:cstheme="minorEastAsia"/>
          <w:bCs/>
          <w:color w:val="auto"/>
          <w:sz w:val="21"/>
          <w:szCs w:val="21"/>
          <w:highlight w:val="none"/>
        </w:rPr>
        <w:t>拦标价相应分部分项综合单价15%以上者，按相应清单项</w:t>
      </w:r>
      <w:r>
        <w:rPr>
          <w:rFonts w:hint="eastAsia" w:asciiTheme="minorEastAsia" w:hAnsiTheme="minorEastAsia" w:eastAsiaTheme="minorEastAsia" w:cstheme="minorEastAsia"/>
          <w:color w:val="auto"/>
          <w:sz w:val="21"/>
          <w:szCs w:val="21"/>
          <w:highlight w:val="none"/>
        </w:rPr>
        <w:t>平衡基准价计算增加部分的费用；</w:t>
      </w:r>
    </w:p>
    <w:p>
      <w:pPr>
        <w:pStyle w:val="24"/>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（4）施工过程中，清单项工程量减少或清单项取消时，该清单项投标单价低于</w:t>
      </w:r>
      <w:r>
        <w:rPr>
          <w:rFonts w:hint="eastAsia" w:asciiTheme="minorEastAsia" w:hAnsiTheme="minorEastAsia" w:eastAsiaTheme="minorEastAsia" w:cstheme="minorEastAsia"/>
          <w:bCs/>
          <w:color w:val="auto"/>
          <w:sz w:val="21"/>
          <w:szCs w:val="21"/>
          <w:highlight w:val="none"/>
        </w:rPr>
        <w:t>拦标价相应分部分项综合单价﹣30%以下者，按相应清单项</w:t>
      </w:r>
      <w:r>
        <w:rPr>
          <w:rFonts w:hint="eastAsia" w:asciiTheme="minorEastAsia" w:hAnsiTheme="minorEastAsia" w:eastAsiaTheme="minorEastAsia" w:cstheme="minorEastAsia"/>
          <w:color w:val="auto"/>
          <w:sz w:val="21"/>
          <w:szCs w:val="21"/>
          <w:highlight w:val="none"/>
        </w:rPr>
        <w:t>平衡基准价计算减少部分或取消的费用；该清单项投标单价大于</w:t>
      </w:r>
      <w:r>
        <w:rPr>
          <w:rFonts w:hint="eastAsia" w:asciiTheme="minorEastAsia" w:hAnsiTheme="minorEastAsia" w:eastAsiaTheme="minorEastAsia" w:cstheme="minorEastAsia"/>
          <w:bCs/>
          <w:color w:val="auto"/>
          <w:sz w:val="21"/>
          <w:szCs w:val="21"/>
          <w:highlight w:val="none"/>
        </w:rPr>
        <w:t>拦标价相应分部分项综合单价15%以上者，按</w:t>
      </w:r>
      <w:r>
        <w:rPr>
          <w:rFonts w:hint="eastAsia" w:asciiTheme="minorEastAsia" w:hAnsiTheme="minorEastAsia" w:eastAsiaTheme="minorEastAsia" w:cstheme="minorEastAsia"/>
          <w:color w:val="auto"/>
          <w:sz w:val="21"/>
          <w:szCs w:val="21"/>
          <w:highlight w:val="none"/>
        </w:rPr>
        <w:t>该清单项投标单价计算减少部分或取消的费用；</w:t>
      </w:r>
    </w:p>
    <w:p>
      <w:pPr>
        <w:spacing w:line="44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7.6</w:t>
      </w:r>
      <w:r>
        <w:rPr>
          <w:rFonts w:hint="eastAsia" w:asciiTheme="minorEastAsia" w:hAnsiTheme="minorEastAsia" w:eastAsiaTheme="minorEastAsia" w:cstheme="minorEastAsia"/>
          <w:b/>
          <w:bCs/>
          <w:color w:val="auto"/>
          <w:szCs w:val="21"/>
          <w:highlight w:val="none"/>
        </w:rPr>
        <w:t xml:space="preserve"> 竣工结算时，甲方将以乙方在投标报价时所报的电子版与文字版为结算依据。当乙方提供的中标电子版与文字版不符时，竣工结算将以最不利于乙方的依据进行结算。</w:t>
      </w:r>
    </w:p>
    <w:p>
      <w:pPr>
        <w:widowControl/>
        <w:spacing w:line="440" w:lineRule="exact"/>
        <w:ind w:firstLine="422" w:firstLineChars="200"/>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
          <w:color w:val="auto"/>
          <w:szCs w:val="21"/>
          <w:highlight w:val="none"/>
        </w:rPr>
        <w:t xml:space="preserve">7.7 </w:t>
      </w:r>
      <w:r>
        <w:rPr>
          <w:rFonts w:hint="eastAsia" w:asciiTheme="minorEastAsia" w:hAnsiTheme="minorEastAsia" w:eastAsiaTheme="minorEastAsia" w:cstheme="minorEastAsia"/>
          <w:bCs/>
          <w:color w:val="auto"/>
          <w:szCs w:val="21"/>
          <w:highlight w:val="none"/>
        </w:rPr>
        <w:t>变更签证工程量按如下约定执行：</w:t>
      </w:r>
      <w:r>
        <w:rPr>
          <w:rFonts w:hint="eastAsia" w:asciiTheme="minorEastAsia" w:hAnsiTheme="minorEastAsia" w:eastAsiaTheme="minorEastAsia" w:cstheme="minorEastAsia"/>
          <w:bCs/>
          <w:color w:val="auto"/>
          <w:szCs w:val="21"/>
          <w:highlight w:val="none"/>
          <w:u w:val="single"/>
        </w:rPr>
        <w:t>由甲方、乙方、监理人三方共同确认，依据《陕西省建设工程工程量清单计价规则》（2009）计量。</w:t>
      </w:r>
    </w:p>
    <w:p>
      <w:pPr>
        <w:tabs>
          <w:tab w:val="left" w:pos="2880"/>
        </w:tabs>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9．其他补充条款：</w:t>
      </w:r>
    </w:p>
    <w:p>
      <w:pPr>
        <w:tabs>
          <w:tab w:val="left" w:pos="2880"/>
        </w:tabs>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9.1乙方在合同执行期间应服从、遵守甲方和当地政府职能部门的管理制度。关于安全防护、文明施工措施费用的其他约定如下：                              </w:t>
      </w:r>
    </w:p>
    <w:p>
      <w:pPr>
        <w:tabs>
          <w:tab w:val="left" w:pos="2880"/>
        </w:tabs>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1）乙方需提供安全防护、文明施工措施费用的支付计划和落实情况；（2）工程师对乙方落实安全防护、文明施工措施情况进行现场监理。若发现乙方未落实安全防护、文明施工措施的，有权责令其立即整改；（3）甲方和乙方应在财务管理中单独列支安全防护、文明施工措施项目费用的支付情况。</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9.2乙方的到位人员及设备配置必须和投标书施工组织设计所列人员及设备配置相符，否则视为乙方违约。视情节罚款1000—20000元。                        </w:t>
      </w:r>
    </w:p>
    <w:p>
      <w:pPr>
        <w:spacing w:line="44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 现场用电必须按照甲方要求，三相五线制，一机一闸必须带漏电保护，不许用电炉。如施工现场出现用电漏电或短路跳闸，造成停电、影响甲方用电，每次罚款2000元。</w:t>
      </w:r>
    </w:p>
    <w:p>
      <w:pPr>
        <w:spacing w:line="440" w:lineRule="exact"/>
        <w:ind w:firstLine="48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9.4</w:t>
      </w:r>
      <w:r>
        <w:rPr>
          <w:rFonts w:hint="eastAsia" w:asciiTheme="minorEastAsia" w:hAnsiTheme="minorEastAsia" w:eastAsiaTheme="minorEastAsia" w:cstheme="minorEastAsia"/>
          <w:color w:val="auto"/>
          <w:szCs w:val="21"/>
          <w:highlight w:val="none"/>
          <w:u w:val="single"/>
        </w:rPr>
        <w:t>乙方不得拖欠其劳务人员的工资或为其提供服务的第三方服务费用。进行劳务作业的乙方与本合同中的乙方签订劳务分包合同后，如进行劳务作业的实际施工人向甲方申诉主张权利的，乙方应在接到甲方书面通知的三日内解决该纠纷，否则甲方有权在审定的范围内或者人民法院判定的范围内向实际施工人支付欠付的劳务费，并在乙方的未付工程价款中扣除，若因此给甲方造成各种损失，由乙方全部承担。若发生农民工堵门、堵路、干扰甲方人员正常工作秩序等现象，甲方有权对乙方进行罚款10000.00元/次处理，</w:t>
      </w:r>
      <w:r>
        <w:rPr>
          <w:rFonts w:hint="eastAsia" w:asciiTheme="minorEastAsia" w:hAnsiTheme="minorEastAsia" w:eastAsiaTheme="minorEastAsia" w:cstheme="minorEastAsia"/>
          <w:b/>
          <w:color w:val="auto"/>
          <w:szCs w:val="21"/>
          <w:highlight w:val="none"/>
          <w:u w:val="single"/>
        </w:rPr>
        <w:t>并将乙方列入学校不良记录名单，三年内禁止参加学校任何项目投标。</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9.5 《陕西省建设工程 工程量清单计价规则（2009）》中规定的其他项目清单的暂列金、甲方分包和材料设备购置费，属于甲方发生的预估费用，归甲方所有，除招标文件允许计取外,不应计取相关规费和税金,在工程付款和结算时扣除。</w:t>
      </w:r>
    </w:p>
    <w:p>
      <w:pPr>
        <w:spacing w:line="44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9.6 乙方递交的工程结算书应详实、准确，甲方委托有资质的造价咨询机构进行审计。 </w:t>
      </w:r>
    </w:p>
    <w:p>
      <w:pPr>
        <w:spacing w:line="44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9.7 合同执行过程中，资料和工程进度必须同步。每月甲方管理人员对工程进度和资料进行检查，出现问题限期整改，否则罚款1000.00元人民币。在工程竣工验收前，乙方要按规定将竣工资料交监理验收，由监理出具相应证明后，甲方方可组织验收。</w:t>
      </w:r>
    </w:p>
    <w:p>
      <w:pPr>
        <w:spacing w:line="44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9.8 遵守地方政府和有关部门对施工现场扬尘污染问题的规定，工地出入口道路必须硬化，必须进行净化处理，并配备专门的清洗设备和人员，负责清除驶出施工工地运输车体和车轮的泥土，车体和车轮不得带泥土驶出工地。乙方负责承担违反上述规定所发生的费用。 </w:t>
      </w:r>
    </w:p>
    <w:p>
      <w:pPr>
        <w:spacing w:line="44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9.9 本工程竣工后，应免费将施工现场周围和乙方生活区周围100米范围内施工现场清除干净，应做到无建筑材料、无建筑设备、无临时垃圾、无坑池渠沟、无掩埋的硬化道路和垃圾，场地整洁。否则甲方不予支付工程款。 </w:t>
      </w:r>
    </w:p>
    <w:p>
      <w:pPr>
        <w:spacing w:line="44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9.10 严格按文明工地施工，设立专用垃圾场，不得在施工区内任意堆放或乱倒垃圾，定期将建筑垃圾清理外运。服从甲方管理和门卫管理，遵守甲方的各项规章制度。施工人员及车辆要在发包方办理出入许可证。 </w:t>
      </w:r>
    </w:p>
    <w:p>
      <w:pPr>
        <w:spacing w:line="44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9.11 安全管理人员必须持证上岗，并负责检查现场和施工人员安全情况。如监理和甲方管理人员发现有不安全因素存在，经指出仍未纠正的每次罚款500元人民币；出现安全事故，乙方自负。乙方的雇员在从事雇佣活动中因安全生产事故遭受人身损害，甲方向赔偿权利人承担连带赔偿责任后，有权在乙方的未付工程价款中扣除相应的数额，乙方承担全部的责任和损失。 </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9.12 本工程当前水电费单价：南校区水4.45元/吨，北校区水费6.3元/吨；电费均为0.6元/度，施工期间，如遇水电费价格调整，变动部分据实调整。</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9.13本工程严禁发生偷水偷电行为，每发现一次，除补交应付水电费外，对乙方处以5000.00元/次罚款，甲方从乙方当期工程进度款中予以扣除，并不再返还。</w:t>
      </w:r>
    </w:p>
    <w:p>
      <w:pPr>
        <w:spacing w:line="440" w:lineRule="exact"/>
        <w:ind w:firstLine="436" w:firstLineChars="208"/>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9.14</w:t>
      </w:r>
      <w:r>
        <w:rPr>
          <w:rFonts w:hint="eastAsia" w:asciiTheme="minorEastAsia" w:hAnsiTheme="minorEastAsia" w:eastAsiaTheme="minorEastAsia" w:cstheme="minorEastAsia"/>
          <w:bCs/>
          <w:color w:val="auto"/>
          <w:szCs w:val="21"/>
          <w:highlight w:val="none"/>
        </w:rPr>
        <w:t>工程签证测量必须由监理、甲方、乙方共同派人参加，任何二方不得进行工程签证测量，否则均按照无效签证对待；涉及隐蔽工程签证的，乙方必须提供隐蔽工程的影像资料；乙方必须对签证的真实性负责，一旦发现弄虚作假，甲方除不予认可以外，同时对乙方按照20000.00元/次进行处罚。</w:t>
      </w:r>
    </w:p>
    <w:p>
      <w:pPr>
        <w:widowControl/>
        <w:spacing w:line="440" w:lineRule="exact"/>
        <w:ind w:firstLine="422"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color w:val="auto"/>
          <w:szCs w:val="21"/>
          <w:highlight w:val="none"/>
        </w:rPr>
        <w:t>9.15</w:t>
      </w:r>
      <w:r>
        <w:rPr>
          <w:rFonts w:hint="eastAsia" w:asciiTheme="minorEastAsia" w:hAnsiTheme="minorEastAsia" w:eastAsiaTheme="minorEastAsia" w:cstheme="minorEastAsia"/>
          <w:color w:val="auto"/>
          <w:szCs w:val="21"/>
          <w:highlight w:val="none"/>
          <w:u w:val="single"/>
        </w:rPr>
        <w:t>在施工期间，遇政府调价文件，合同范围内工作内容价格不予调整。合同外变更约定按文件规定执行。</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9.16乙方因为安全措施不得力，如：未进行有效围挡，未提供警示标示等，导致施工区域内发生第三者人身伤害事故，责任由乙方承担。</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9.17乙方必须接受甲方委托的跟踪审计单位对工程施工全过程的监督及检查，遵守国家、教育部等部门跟踪审计相关管理规定。</w:t>
      </w:r>
    </w:p>
    <w:p>
      <w:pPr>
        <w:spacing w:line="440" w:lineRule="exact"/>
        <w:ind w:firstLine="411" w:firstLineChars="196"/>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9.18</w:t>
      </w:r>
      <w:r>
        <w:rPr>
          <w:rFonts w:hint="eastAsia" w:asciiTheme="minorEastAsia" w:hAnsiTheme="minorEastAsia" w:eastAsiaTheme="minorEastAsia" w:cstheme="minorEastAsia"/>
          <w:b/>
          <w:color w:val="auto"/>
          <w:szCs w:val="21"/>
          <w:highlight w:val="none"/>
        </w:rPr>
        <w:t>乙方应对工程结算送审资料的真实性、准确性负责并承担责任。工程审计结束，工程审减额超过送审工程造价的5%时，甲方将按照下列办法对乙方进行处罚：</w:t>
      </w:r>
      <w:r>
        <w:rPr>
          <w:rFonts w:hint="eastAsia" w:asciiTheme="minorEastAsia" w:hAnsiTheme="minorEastAsia" w:eastAsiaTheme="minorEastAsia" w:cstheme="minorEastAsia"/>
          <w:b/>
          <w:color w:val="auto"/>
          <w:szCs w:val="21"/>
          <w:highlight w:val="none"/>
          <w:u w:val="single"/>
        </w:rPr>
        <w:t>处罚金额=(工程审减额-工程送审造价×5%)×20%，处罚金额在工程结算时扣除。</w:t>
      </w:r>
    </w:p>
    <w:p>
      <w:pPr>
        <w:spacing w:line="440" w:lineRule="exact"/>
        <w:ind w:firstLine="411"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 xml:space="preserve">9.19 </w:t>
      </w:r>
      <w:r>
        <w:rPr>
          <w:rFonts w:hint="eastAsia" w:asciiTheme="minorEastAsia" w:hAnsiTheme="minorEastAsia" w:eastAsiaTheme="minorEastAsia" w:cstheme="minorEastAsia"/>
          <w:b/>
          <w:color w:val="auto"/>
          <w:szCs w:val="21"/>
          <w:highlight w:val="none"/>
        </w:rPr>
        <w:t xml:space="preserve">乙方必须考虑施工期间政府管控可能造成的各种影响，如重污染天气禁止施工、中高考期间禁止施工等，上述事项发生时，不得索赔任何费用； </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9.20 本工程甲方推荐品牌、乙方自主采购的材料，采购前乙方必须提供材料的样品及相关资料信息，甲方确认后才可以进行采购；甲方对乙方提供的材料样品不满意时，乙方在推荐材料品牌范围内必须无条件进行更换，直至甲方满意为止；未经甲方确认，乙方自行采购的，确认不合格时必须无条件进行退货；因乙方材料样品提供不及时造成的停工、窝工等各类损失，乙方自行承担。</w:t>
      </w:r>
    </w:p>
    <w:p>
      <w:pPr>
        <w:spacing w:line="44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9.21 </w:t>
      </w:r>
      <w:r>
        <w:rPr>
          <w:rFonts w:hint="eastAsia" w:asciiTheme="minorEastAsia" w:hAnsiTheme="minorEastAsia" w:eastAsiaTheme="minorEastAsia" w:cstheme="minorEastAsia"/>
          <w:b/>
          <w:color w:val="auto"/>
          <w:szCs w:val="21"/>
          <w:highlight w:val="none"/>
        </w:rPr>
        <w:t>本工程竣工结算资料乙方应在工程竣工验收合格之日起1个月以内提供，特殊情况下经甲方同意可再延长1个月。</w:t>
      </w:r>
      <w:r>
        <w:rPr>
          <w:rFonts w:hint="eastAsia" w:asciiTheme="minorEastAsia" w:hAnsiTheme="minorEastAsia" w:eastAsiaTheme="minorEastAsia" w:cstheme="minorEastAsia"/>
          <w:color w:val="auto"/>
          <w:szCs w:val="21"/>
          <w:highlight w:val="none"/>
        </w:rPr>
        <w:t>乙方对所提供的竣工结算资料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"http://www.so.com/s?q=%E7%9C%9F%E5%AE%9E%E6%80%A7&amp;ie=utf-8&amp;src=internal_wenda_recommend_textn" \t "https://wenda.so.com/q/_blank"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真实性</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完整性及有效性应做出书面承诺并对此负责，资料一经提供，不允许后补资料。从工程竣工预验收合格之日起，2个月以内仍不能提供工程竣工结算资料的，从第3个月起，每滞后1天，按照合同价万分之五予以处罚，从工程结算款中予以扣除。</w:t>
      </w:r>
    </w:p>
    <w:p>
      <w:pPr>
        <w:spacing w:line="440" w:lineRule="exact"/>
        <w:ind w:firstLine="411"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9.22</w:t>
      </w:r>
      <w:r>
        <w:rPr>
          <w:rFonts w:hint="eastAsia" w:asciiTheme="minorEastAsia" w:hAnsiTheme="minorEastAsia" w:eastAsiaTheme="minorEastAsia" w:cstheme="minorEastAsia"/>
          <w:b/>
          <w:color w:val="auto"/>
          <w:szCs w:val="21"/>
          <w:highlight w:val="none"/>
        </w:rPr>
        <w:t xml:space="preserve">  乙方必须严格遵守学校各项工作制度和规定，严格按照《西安电子科技大学后勤维修改造工程管理办法》《后勤保障部安全文明施工管理暂行规定》履约。</w:t>
      </w:r>
    </w:p>
    <w:p>
      <w:pPr>
        <w:spacing w:line="440" w:lineRule="exact"/>
        <w:ind w:firstLine="411" w:firstLineChars="196"/>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9.23</w:t>
      </w:r>
      <w:r>
        <w:rPr>
          <w:rFonts w:hint="eastAsia" w:asciiTheme="minorEastAsia" w:hAnsiTheme="minorEastAsia" w:eastAsiaTheme="minorEastAsia" w:cstheme="minorEastAsia"/>
          <w:b/>
          <w:color w:val="auto"/>
          <w:szCs w:val="21"/>
          <w:highlight w:val="none"/>
          <w:u w:val="single"/>
        </w:rPr>
        <w:t>甲方认定乙方在工程合同有效期内存在弄虚作假等不良行为，将禁止乙方三年内参加学校各项建设工程投标活动。</w:t>
      </w:r>
    </w:p>
    <w:p>
      <w:pPr>
        <w:spacing w:line="440" w:lineRule="exact"/>
        <w:ind w:firstLine="411"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9.24</w:t>
      </w:r>
      <w:r>
        <w:rPr>
          <w:rFonts w:hint="eastAsia" w:asciiTheme="minorEastAsia" w:hAnsiTheme="minorEastAsia" w:eastAsiaTheme="minorEastAsia" w:cstheme="minorEastAsia"/>
          <w:b/>
          <w:color w:val="auto"/>
          <w:szCs w:val="21"/>
          <w:highlight w:val="none"/>
        </w:rPr>
        <w:t>本工程招标文件、招标答疑文件、投标文件作为合同的附件。未尽事宜，由甲方、乙方双方另行协商解决或签订补充协议，补充协议与本合同具备同等法律效力。</w:t>
      </w:r>
    </w:p>
    <w:p>
      <w:pPr>
        <w:pStyle w:val="24"/>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9.25. 乙方造价人员</w:t>
      </w:r>
    </w:p>
    <w:p>
      <w:pPr>
        <w:widowControl/>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姓名：职务：</w:t>
      </w:r>
      <w:r>
        <w:rPr>
          <w:rFonts w:hint="eastAsia" w:asciiTheme="minorEastAsia" w:hAnsiTheme="minorEastAsia" w:eastAsiaTheme="minorEastAsia" w:cstheme="minorEastAsia"/>
          <w:color w:val="auto"/>
          <w:szCs w:val="21"/>
          <w:highlight w:val="none"/>
          <w:u w:val="single"/>
        </w:rPr>
        <w:t>造价员</w:t>
      </w:r>
      <w:r>
        <w:rPr>
          <w:rFonts w:hint="eastAsia" w:asciiTheme="minorEastAsia" w:hAnsiTheme="minorEastAsia" w:eastAsiaTheme="minorEastAsia" w:cstheme="minorEastAsia"/>
          <w:color w:val="auto"/>
          <w:szCs w:val="21"/>
          <w:highlight w:val="none"/>
        </w:rPr>
        <w:t>，资格证书编号：。</w:t>
      </w:r>
    </w:p>
    <w:p>
      <w:pPr>
        <w:pStyle w:val="24"/>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约定：① 乙方未征得甲方同意，不得擅自变更投标时确定的造价员。甲方认为该造价员不称职时要求更换，乙方应更换，若乙方拒绝，甲方有权解除工程合同，并追究由此给甲方带来的一切损失。② 开工时或施工过程中乙方若有擅自变更造价员，甲方有权解除工程合同，并追究由此给甲方带来的一切损失。③合同期内，本工程造价员需参加由工程师召集的每周定时举行的工地例会。④ 施工过程中发生的造价变更随时向乙方和监理方反馈。 ⑤甲方保留撤换造价员权利。</w:t>
      </w:r>
    </w:p>
    <w:p>
      <w:pPr>
        <w:pStyle w:val="24"/>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10.工程疫情防控：</w:t>
      </w:r>
    </w:p>
    <w:p>
      <w:pPr>
        <w:spacing w:line="560" w:lineRule="exact"/>
        <w:ind w:firstLine="434" w:firstLineChars="20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切实做好学校维修改造工程工地复工期间新型冠状病毒感染肺炎疫情防控和安全生产工作，确保师生群众生命安全和身体健康，根据《陕西省建筑工地复工期间新型冠状病毒感染肺炎疫情防控暨施工安全指南》和学校关于疫情防控工作的相关要求，特制定本条，以兹共同遵守。</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10.1获准复工及备案</w:t>
      </w:r>
    </w:p>
    <w:p>
      <w:pPr>
        <w:spacing w:line="360" w:lineRule="auto"/>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需确保已达到政府主管部门规定的复工条件，或主动向政府主管部门提出复工申请和备案并获准复工。乙方未达到复工条件或未经政府主管部门获准复工应提前告知甲方，隐瞒不报并由此而引发的一切后果由乙方承担。</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10.2现场管理及相关要求</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10.2.1落实施工人员实名制。乙方应严格出入场实名制考勤，真实采集和录入全部进场人员姓名、身份证号、工种、班组、籍贯、联系方式等实名信息，开工前报工程监理和甲方代表。每日上岗工人应在上岗前测量体温并如实登记，相关记录作为工程资料保存并留档。</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10.2.2根据维修改造内容和工地实际，有条件的应落实全封闭作业施工。对于全封闭作业的工地，乙方应严格按照《陕西省建筑工地复工期间新型冠状病毒感染肺炎疫情防控暨施工安全指南》要求落实防疫要求和施工现场管理责任。乙方人员进入校园施工必须佩戴由甲方配发的工作证，必须佩戴口罩，非施工区域不得逗留，不得进入学生食堂就餐，积极配合学校疫情防控工作。</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10.2.3落实施工区域协调和监督责任。甲方负责各施工区域的协调工作，并对施工现场的疫情防控工作进行检查、监督。检查监督记录作为工程资料留档。</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10.3疫情处置</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10.3.1乙方人员不得带病上岗。每日上岗前对参与施工人员进行筛查，出现发热、咳嗽等症状时，一律不得进入施工区域、不得进入校园，立即到卫生健康部门指定的发热门诊就诊，并按照疾病控制部门要求做好应急处置。</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10.3.2乙方每日对上岗人员测量体温两次（上午下午各一次）并做好相应记录。工地施工人员出现发热、咳嗽等疑似症状时，乙方管理人员应当立即采取应急措施，防止疫情扩散，并向工程监理和甲方报告。</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10.4其他</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10.4.1除上述要求外，乙方还应当遵守政府、甲方在各个通知及公告中关于复工后至疫情结束前的疫情防控措施。</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10.4.2乙方违反疫情防控规定，或拒绝服从甲方现场指令的，每发现一次给予5000元罚款；甲方视情节轻重，给予乙方警告、列入合作企业黑名单、向主管部门报送要求处罚等措施。</w:t>
      </w:r>
    </w:p>
    <w:p>
      <w:pPr>
        <w:spacing w:line="560" w:lineRule="exact"/>
        <w:ind w:firstLine="329" w:firstLineChars="15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10.4.3乙方履行疫情防控责任是复工后至疫情结束前的应尽义务和责任，不得以履行疫情防控责任为由影响工期、工程质量、工程造价及安全文明施工。</w:t>
      </w:r>
    </w:p>
    <w:p>
      <w:pPr>
        <w:pStyle w:val="24"/>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10.4.4因乙方未能履行或完全履行疫情防控责任，致使工程管理成本增加的，或导致现场停工或部分停工的，由乙方向甲方及其他分包企业赔偿因本次停工或部分停工或采取应急措施所导致的所有损失。上述损失包括但不限于：停工期间人员工资、机械、设备租赁或折旧费用、材料租赁及折旧费用、停工及再次复工措施费、资金利息、再次复工后赶工费用、因停工导致甲方、</w:t>
      </w: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提出或可能提出的索赔、其他直接与间接损失。</w:t>
      </w:r>
    </w:p>
    <w:p>
      <w:pPr>
        <w:pStyle w:val="24"/>
        <w:spacing w:line="360" w:lineRule="auto"/>
        <w:ind w:firstLine="420" w:firstLineChars="200"/>
        <w:rPr>
          <w:rFonts w:hint="eastAsia" w:asciiTheme="minorEastAsia" w:hAnsiTheme="minorEastAsia" w:eastAsiaTheme="minorEastAsia" w:cstheme="minorEastAsia"/>
          <w:color w:val="auto"/>
          <w:sz w:val="21"/>
          <w:szCs w:val="21"/>
          <w:highlight w:val="none"/>
        </w:rPr>
        <w:sectPr>
          <w:pgSz w:w="11906" w:h="16838"/>
          <w:pgMar w:top="1440" w:right="1080" w:bottom="1440" w:left="1080" w:header="851" w:footer="992" w:gutter="0"/>
          <w:cols w:space="425" w:num="1"/>
          <w:docGrid w:type="lines" w:linePitch="312" w:charSpace="0"/>
        </w:sectPr>
      </w:pPr>
    </w:p>
    <w:bookmarkEnd w:id="10"/>
    <w:p>
      <w:pPr>
        <w:keepNext/>
        <w:keepLines/>
        <w:spacing w:before="260" w:after="260" w:line="24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附件： 建筑工程质量保修书</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甲方(全称)：</w:t>
      </w:r>
      <w:r>
        <w:rPr>
          <w:rFonts w:hint="eastAsia" w:asciiTheme="minorEastAsia" w:hAnsiTheme="minorEastAsia" w:eastAsiaTheme="minorEastAsia" w:cstheme="minorEastAsia"/>
          <w:color w:val="auto"/>
          <w:sz w:val="21"/>
          <w:szCs w:val="21"/>
          <w:highlight w:val="none"/>
          <w:u w:val="single"/>
        </w:rPr>
        <w:t>西安电子科技大学</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乙方(全称)：</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为保证项目在合理使用期限内正常使用，甲方、乙方协商一致签订工程质量保修书。乙方在质量保修期内按照有关管理规定及双方约定承担工程质量保修责任。</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一、工程质量保修范围和内容 </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乙方在质量保修期内，按照有关法律、法规、规章的管理规定和双方约定，承担本工程质量保修责任。</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双方根据《建设工程质量管理条例》及有关规定，约定本工程的质量保修期如下：</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工程质量保修期为2年，具体以《建设工程质量管理条例》相关规定为准，保修金为工程总造价的3％。</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内，乙方应对所提供的货物及工程服务进行免费保修、更换。乙方应在收到甲方有关工程质量维修通知后2小时内到达现场，如需简单维修应在到场后30分钟内完成；如维修事项复杂，应及时做好解释工作，并于24小时内解决问题。如乙方未能在上述时间内到场解决,甲方有权委托其他任何第三方予以解决,费用由乙方承担。</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质量保修期自工程竣工验收合格之日起计算。</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二、质量保修期 </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质量保修期自工程竣工验收合格之日起计算。分单项竣工验收的工程，按单项工程分别计算质量保修期。 </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三、质量保修责任</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1、属于保修范围、内容的项目，乙方不在约定期限内派人保修的，甲方可以委托他人修理，费用从预留质保金中扣除。</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2、发生紧急抢修事故的，乙方在接到事故通知后，应当立即到达事故现场抢修。</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4、质量保修完成后，由甲方组织验收。</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四、质量保修金的支付 </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1、保修费用由造成质量缺陷的责任方承担。</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2、保修金为：结算审定总价的3%，在工程竣工结算时由乙方依据审计报告金额另行向学校缴纳3%质保金。工程竣工验收合格满二年后，经检查无质量问题，一次性付清。</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宋体" w:hAnsi="宋体" w:eastAsia="宋体" w:cs="宋体"/>
          <w:color w:val="auto"/>
          <w:szCs w:val="21"/>
          <w:highlight w:val="none"/>
        </w:rPr>
        <w:t>约定本工程的缺陷责任期为24个月，</w:t>
      </w:r>
      <w:r>
        <w:rPr>
          <w:rFonts w:hint="eastAsia" w:asciiTheme="minorEastAsia" w:hAnsiTheme="minorEastAsia" w:eastAsiaTheme="minorEastAsia" w:cstheme="minorEastAsia"/>
          <w:color w:val="auto"/>
          <w:sz w:val="21"/>
          <w:szCs w:val="21"/>
          <w:highlight w:val="none"/>
        </w:rPr>
        <w:t>缺陷责任期从工程通过竣（交）工验收之日起计。由于乙方原因导致工程无法按规定期限进行竣（交）工验收的，缺陷责任期从实际通过竣（交）工验收之日起计。由于甲方原因导致工程无法按规定期限进行竣（交）工验收的，在乙方提交竣（交）工验收报告90天后，工程自动进入缺陷责任期。</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缺陷责任期内，由乙方原因造成的缺陷，乙方应负责维修，并承担鉴定及维修费用。如乙方不维修也不承担费用，甲方可按合同约定扣除保修金，并由乙方承担违约责任。乙方维修并承担相应费用后，不免除对工程的一般损失赔偿责任。由他人原因造成的缺陷，乙方协助维修，但乙方不承担费用，且甲方不得从保证金中扣除费用。</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5、缺陷责任期内，乙方认真履行合同约定的责任，到期后，乙方向甲方申请返还保证金。</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在接到乙方返还保证金申请后，应于14日内会同乙方按照合同约定的内容进行核实。如无异议，甲方应当在核实后14日内将保证金返还给乙方，逾期支付的，从逾期之日起，按照同期银行贷款利率双倍计付利息，并承担违约责任。甲方在接到乙方返还保证金申请后14日内不予答复，经催告后14日内仍不予答复，视同认可乙方的返还保证金申请。</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6、甲方和乙方对保证金预留、返还以及工程维修质量、费用有争议，按承包合同约定的争议和纠纷解决程序处理。</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五、质量保修金的返还 </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甲方在质量保修期满后14天内，将剩余保修金无息返还乙方。 </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六、其他 </w:t>
      </w:r>
    </w:p>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双方约定的其他工程质量保修事项：</w:t>
      </w:r>
      <w:bookmarkStart w:id="11" w:name="D6其他保修事项"/>
    </w:p>
    <w:bookmarkEnd w:id="11"/>
    <w:p>
      <w:pPr>
        <w:pStyle w:val="24"/>
        <w:keepNext w:val="0"/>
        <w:keepLines w:val="0"/>
        <w:pageBreakBefore w:val="0"/>
        <w:kinsoku/>
        <w:wordWrap/>
        <w:overflowPunct/>
        <w:topLinePunct w:val="0"/>
        <w:autoSpaceDE/>
        <w:autoSpaceDN/>
        <w:bidi w:val="0"/>
        <w:snapToGrid/>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本工程质量保修作书为施工合同的附件，由施工合同甲方、乙方双方共同签订。</w:t>
      </w:r>
    </w:p>
    <w:p>
      <w:pPr>
        <w:pStyle w:val="2"/>
        <w:keepNext w:val="0"/>
        <w:keepLines w:val="0"/>
        <w:pageBreakBefore w:val="0"/>
        <w:kinsoku/>
        <w:wordWrap/>
        <w:overflowPunct/>
        <w:topLinePunct w:val="0"/>
        <w:autoSpaceDE/>
        <w:autoSpaceDN/>
        <w:bidi w:val="0"/>
        <w:snapToGrid/>
        <w:ind w:firstLine="400" w:firstLineChars="200"/>
        <w:jc w:val="lef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甲方：</w:t>
      </w:r>
      <w:r>
        <w:rPr>
          <w:rFonts w:hint="eastAsia" w:asciiTheme="minorEastAsia" w:hAnsiTheme="minorEastAsia" w:eastAsiaTheme="minorEastAsia" w:cstheme="minorEastAsia"/>
          <w:b/>
          <w:color w:val="auto"/>
          <w:szCs w:val="21"/>
          <w:highlight w:val="none"/>
          <w:u w:val="single"/>
        </w:rPr>
        <w:t>西安电子科技大学</w:t>
      </w:r>
      <w:r>
        <w:rPr>
          <w:rFonts w:hint="eastAsia" w:asciiTheme="minorEastAsia" w:hAnsiTheme="minorEastAsia" w:eastAsiaTheme="minorEastAsia" w:cstheme="minorEastAsia"/>
          <w:color w:val="auto"/>
          <w:szCs w:val="21"/>
          <w:highlight w:val="none"/>
        </w:rPr>
        <w:t>(盖章)                    乙方：(盖章)</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或其委托代理人：                                或其委托代理人：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b/>
          <w:color w:val="auto"/>
          <w:sz w:val="44"/>
          <w:highlight w:val="none"/>
          <w:shd w:val="clear" w:color="auto" w:fill="FFFFFF" w:themeFill="background1"/>
        </w:rPr>
      </w:pPr>
      <w:r>
        <w:rPr>
          <w:rFonts w:hint="eastAsia" w:asciiTheme="minorEastAsia" w:hAnsiTheme="minorEastAsia" w:eastAsiaTheme="minorEastAsia" w:cstheme="minorEastAsia"/>
          <w:color w:val="auto"/>
          <w:szCs w:val="21"/>
          <w:highlight w:val="none"/>
        </w:rPr>
        <w:t>日   期：    年   月   日                       日   期：    年   月   日    。</w:t>
      </w:r>
    </w:p>
    <w:p>
      <w:pPr>
        <w:spacing w:line="440" w:lineRule="exact"/>
        <w:jc w:val="center"/>
        <w:rPr>
          <w:rFonts w:ascii="宋体" w:hAnsi="宋体"/>
          <w:b/>
          <w:color w:val="auto"/>
          <w:sz w:val="32"/>
          <w:szCs w:val="32"/>
          <w:highlight w:val="none"/>
          <w:shd w:val="clear" w:color="auto" w:fill="FFFFFF" w:themeFill="background1"/>
        </w:rPr>
      </w:pPr>
      <w:r>
        <w:rPr>
          <w:rFonts w:ascii="宋体" w:hAnsi="宋体"/>
          <w:b/>
          <w:color w:val="auto"/>
          <w:sz w:val="32"/>
          <w:szCs w:val="32"/>
          <w:highlight w:val="none"/>
          <w:shd w:val="clear" w:color="auto" w:fill="FFFFFF" w:themeFill="background1"/>
        </w:rPr>
        <w:br w:type="page"/>
      </w:r>
    </w:p>
    <w:p>
      <w:pPr>
        <w:numPr>
          <w:ilvl w:val="0"/>
          <w:numId w:val="4"/>
        </w:numPr>
        <w:spacing w:before="240" w:beforeLines="100" w:line="360" w:lineRule="auto"/>
        <w:jc w:val="center"/>
        <w:outlineLvl w:val="0"/>
        <w:rPr>
          <w:rFonts w:hint="eastAsia" w:ascii="宋体" w:hAnsi="宋体"/>
          <w:b/>
          <w:color w:val="auto"/>
          <w:sz w:val="32"/>
          <w:szCs w:val="32"/>
          <w:highlight w:val="none"/>
          <w:shd w:val="clear" w:color="auto" w:fill="FFFFFF" w:themeFill="background1"/>
        </w:rPr>
      </w:pPr>
      <w:bookmarkStart w:id="12" w:name="_Toc78797139"/>
      <w:r>
        <w:rPr>
          <w:rFonts w:hint="eastAsia" w:ascii="宋体" w:hAnsi="宋体"/>
          <w:b/>
          <w:color w:val="auto"/>
          <w:sz w:val="32"/>
          <w:szCs w:val="32"/>
          <w:highlight w:val="none"/>
          <w:shd w:val="clear" w:color="auto" w:fill="FFFFFF" w:themeFill="background1"/>
        </w:rPr>
        <w:t xml:space="preserve"> 工程量清单、图纸（电子版）</w:t>
      </w:r>
      <w:bookmarkEnd w:id="12"/>
    </w:p>
    <w:p>
      <w:pPr>
        <w:pStyle w:val="2"/>
        <w:rPr>
          <w:rFonts w:hint="eastAsia"/>
          <w:color w:val="auto"/>
          <w:highlight w:val="none"/>
        </w:rPr>
      </w:pPr>
    </w:p>
    <w:p>
      <w:pPr>
        <w:pStyle w:val="2"/>
        <w:widowControl/>
        <w:numPr>
          <w:ilvl w:val="0"/>
          <w:numId w:val="0"/>
        </w:numPr>
        <w:jc w:val="left"/>
        <w:rPr>
          <w:color w:val="auto"/>
          <w:highlight w:val="none"/>
        </w:rPr>
        <w:sectPr>
          <w:headerReference r:id="rId7" w:type="first"/>
          <w:footerReference r:id="rId9" w:type="first"/>
          <w:footerReference r:id="rId8" w:type="default"/>
          <w:pgSz w:w="11907" w:h="16840"/>
          <w:pgMar w:top="1418" w:right="1418" w:bottom="1418" w:left="1418" w:header="851" w:footer="992" w:gutter="0"/>
          <w:cols w:space="720" w:num="1"/>
          <w:titlePg/>
          <w:docGrid w:linePitch="312" w:charSpace="0"/>
        </w:sectPr>
      </w:pPr>
    </w:p>
    <w:p>
      <w:pPr>
        <w:spacing w:before="240" w:beforeLines="100" w:line="360" w:lineRule="auto"/>
        <w:jc w:val="center"/>
        <w:outlineLvl w:val="0"/>
        <w:rPr>
          <w:rFonts w:ascii="宋体" w:hAnsi="宋体"/>
          <w:b/>
          <w:color w:val="auto"/>
          <w:sz w:val="32"/>
          <w:szCs w:val="32"/>
          <w:highlight w:val="none"/>
          <w:shd w:val="clear" w:color="auto" w:fill="FFFFFF" w:themeFill="background1"/>
        </w:rPr>
      </w:pPr>
      <w:bookmarkStart w:id="13" w:name="_Toc78797140"/>
      <w:r>
        <w:rPr>
          <w:rFonts w:hint="eastAsia" w:ascii="宋体" w:hAnsi="宋体"/>
          <w:b/>
          <w:color w:val="auto"/>
          <w:sz w:val="32"/>
          <w:szCs w:val="32"/>
          <w:highlight w:val="none"/>
          <w:shd w:val="clear" w:color="auto" w:fill="FFFFFF" w:themeFill="background1"/>
        </w:rPr>
        <w:t>第七章  投标文件格式</w:t>
      </w:r>
      <w:bookmarkEnd w:id="13"/>
    </w:p>
    <w:p>
      <w:pPr>
        <w:spacing w:line="360" w:lineRule="auto"/>
        <w:jc w:val="center"/>
        <w:rPr>
          <w:rFonts w:ascii="宋体" w:hAnsi="宋体"/>
          <w:b/>
          <w:color w:val="auto"/>
          <w:sz w:val="44"/>
          <w:szCs w:val="44"/>
          <w:highlight w:val="none"/>
          <w:shd w:val="clear" w:color="auto" w:fill="FFFFFF" w:themeFill="background1"/>
        </w:rPr>
      </w:pPr>
      <w:r>
        <w:rPr>
          <w:rFonts w:ascii="宋体" w:hAnsi="宋体"/>
          <w:b/>
          <w:color w:val="auto"/>
          <w:highlight w:val="none"/>
          <w:shd w:val="clear" w:color="auto" w:fill="FFFFFF" w:themeFill="background1"/>
        </w:rPr>
        <w:br w:type="page"/>
      </w:r>
    </w:p>
    <w:p>
      <w:pPr>
        <w:spacing w:line="360" w:lineRule="auto"/>
        <w:jc w:val="center"/>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pacing w:val="20"/>
          <w:sz w:val="36"/>
          <w:szCs w:val="36"/>
          <w:highlight w:val="none"/>
          <w:shd w:val="clear" w:color="auto" w:fill="FFFFFF" w:themeFill="background1"/>
        </w:rPr>
      </w:pPr>
      <w:r>
        <w:rPr>
          <w:rFonts w:hint="eastAsia" w:ascii="宋体" w:hAnsi="宋体"/>
          <w:b/>
          <w:color w:val="auto"/>
          <w:spacing w:val="20"/>
          <w:sz w:val="36"/>
          <w:szCs w:val="36"/>
          <w:highlight w:val="none"/>
          <w:shd w:val="clear" w:color="auto" w:fill="FFFFFF" w:themeFill="background1"/>
        </w:rPr>
        <w:t>政府采购项目</w:t>
      </w:r>
    </w:p>
    <w:p>
      <w:pPr>
        <w:spacing w:line="360" w:lineRule="auto"/>
        <w:jc w:val="center"/>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52"/>
          <w:szCs w:val="52"/>
          <w:highlight w:val="none"/>
          <w:shd w:val="clear" w:color="auto" w:fill="FFFFFF" w:themeFill="background1"/>
        </w:rPr>
      </w:pPr>
      <w:r>
        <w:rPr>
          <w:rFonts w:hint="eastAsia" w:ascii="宋体" w:hAnsi="宋体"/>
          <w:b/>
          <w:color w:val="auto"/>
          <w:sz w:val="52"/>
          <w:szCs w:val="52"/>
          <w:highlight w:val="none"/>
          <w:shd w:val="clear" w:color="auto" w:fill="FFFFFF" w:themeFill="background1"/>
        </w:rPr>
        <w:t>投 标 文 件</w:t>
      </w: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shd w:val="clear" w:color="auto" w:fill="FFFFFF" w:themeFill="background1"/>
        </w:rPr>
        <w:t>（资格部分）</w:t>
      </w: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color w:val="auto"/>
          <w:sz w:val="36"/>
          <w:szCs w:val="36"/>
          <w:highlight w:val="none"/>
          <w:shd w:val="clear" w:color="auto" w:fill="FFFFFF" w:themeFill="background1"/>
        </w:rPr>
      </w:pPr>
    </w:p>
    <w:p>
      <w:pPr>
        <w:tabs>
          <w:tab w:val="left" w:pos="2628"/>
        </w:tabs>
        <w:spacing w:line="360" w:lineRule="auto"/>
        <w:ind w:left="2382" w:leftChars="801" w:hanging="700" w:hangingChars="250"/>
        <w:jc w:val="left"/>
        <w:rPr>
          <w:rFonts w:ascii="宋体" w:hAnsi="宋体"/>
          <w:color w:val="auto"/>
          <w:sz w:val="28"/>
          <w:szCs w:val="28"/>
          <w:highlight w:val="none"/>
          <w:shd w:val="clear" w:color="auto" w:fill="FFFFFF" w:themeFill="background1"/>
        </w:rPr>
      </w:pPr>
      <w:r>
        <w:rPr>
          <w:rFonts w:hint="eastAsia" w:ascii="宋体" w:hAnsi="宋体"/>
          <w:color w:val="auto"/>
          <w:sz w:val="28"/>
          <w:szCs w:val="28"/>
          <w:highlight w:val="none"/>
          <w:shd w:val="clear" w:color="auto" w:fill="FFFFFF" w:themeFill="background1"/>
        </w:rPr>
        <w:t>项目名称：</w:t>
      </w:r>
      <w:r>
        <w:rPr>
          <w:rFonts w:hint="eastAsia" w:ascii="宋体" w:hAnsi="宋体"/>
          <w:color w:val="auto"/>
          <w:sz w:val="28"/>
          <w:szCs w:val="28"/>
          <w:highlight w:val="none"/>
          <w:shd w:val="clear" w:color="auto" w:fill="FFFFFF" w:themeFill="background1"/>
        </w:rPr>
        <w:tab/>
      </w:r>
    </w:p>
    <w:p>
      <w:pPr>
        <w:tabs>
          <w:tab w:val="left" w:pos="2628"/>
        </w:tabs>
        <w:spacing w:line="360" w:lineRule="auto"/>
        <w:ind w:left="842" w:leftChars="401" w:firstLine="840" w:firstLineChars="300"/>
        <w:jc w:val="left"/>
        <w:rPr>
          <w:rFonts w:ascii="宋体" w:hAnsi="宋体"/>
          <w:color w:val="auto"/>
          <w:sz w:val="28"/>
          <w:szCs w:val="28"/>
          <w:highlight w:val="none"/>
          <w:shd w:val="clear" w:color="auto" w:fill="FFFFFF" w:themeFill="background1"/>
        </w:rPr>
      </w:pPr>
      <w:r>
        <w:rPr>
          <w:rFonts w:hint="eastAsia" w:ascii="宋体" w:hAnsi="宋体"/>
          <w:color w:val="auto"/>
          <w:sz w:val="28"/>
          <w:szCs w:val="28"/>
          <w:highlight w:val="none"/>
          <w:shd w:val="clear" w:color="auto" w:fill="FFFFFF" w:themeFill="background1"/>
          <w:lang w:val="en-US" w:eastAsia="zh-CN"/>
        </w:rPr>
        <w:t>项目</w:t>
      </w:r>
      <w:r>
        <w:rPr>
          <w:rFonts w:hint="eastAsia" w:ascii="宋体" w:hAnsi="宋体"/>
          <w:color w:val="auto"/>
          <w:sz w:val="28"/>
          <w:szCs w:val="28"/>
          <w:highlight w:val="none"/>
          <w:shd w:val="clear" w:color="auto" w:fill="FFFFFF" w:themeFill="background1"/>
        </w:rPr>
        <w:t>编号：</w:t>
      </w:r>
    </w:p>
    <w:p>
      <w:pPr>
        <w:spacing w:line="360" w:lineRule="auto"/>
        <w:jc w:val="center"/>
        <w:rPr>
          <w:rFonts w:ascii="宋体" w:hAnsi="宋体"/>
          <w:color w:val="auto"/>
          <w:sz w:val="28"/>
          <w:szCs w:val="28"/>
          <w:highlight w:val="none"/>
          <w:shd w:val="clear" w:color="auto" w:fill="FFFFFF" w:themeFill="background1"/>
        </w:rPr>
      </w:pPr>
    </w:p>
    <w:p>
      <w:pPr>
        <w:spacing w:line="360" w:lineRule="auto"/>
        <w:jc w:val="center"/>
        <w:rPr>
          <w:rFonts w:ascii="宋体" w:hAnsi="宋体"/>
          <w:color w:val="auto"/>
          <w:sz w:val="44"/>
          <w:szCs w:val="44"/>
          <w:highlight w:val="none"/>
          <w:shd w:val="clear" w:color="auto" w:fill="FFFFFF" w:themeFill="background1"/>
        </w:rPr>
      </w:pPr>
    </w:p>
    <w:p>
      <w:pPr>
        <w:ind w:firstLine="2108" w:firstLineChars="700"/>
        <w:rPr>
          <w:rFonts w:ascii="宋体" w:hAnsi="宋体"/>
          <w:b/>
          <w:color w:val="auto"/>
          <w:sz w:val="30"/>
          <w:szCs w:val="30"/>
          <w:highlight w:val="none"/>
        </w:rPr>
      </w:pPr>
      <w:r>
        <w:rPr>
          <w:rFonts w:hint="eastAsia" w:ascii="宋体" w:hAnsi="宋体"/>
          <w:b/>
          <w:color w:val="auto"/>
          <w:sz w:val="30"/>
          <w:szCs w:val="30"/>
          <w:highlight w:val="none"/>
        </w:rPr>
        <w:t>投标人：</w:t>
      </w:r>
      <w:r>
        <w:rPr>
          <w:rFonts w:hint="eastAsia" w:ascii="宋体" w:hAnsi="宋体"/>
          <w:b/>
          <w:color w:val="auto"/>
          <w:sz w:val="30"/>
          <w:szCs w:val="30"/>
          <w:highlight w:val="none"/>
          <w:u w:val="single"/>
        </w:rPr>
        <w:t xml:space="preserve">              （公章）</w:t>
      </w:r>
    </w:p>
    <w:p>
      <w:pPr>
        <w:rPr>
          <w:rFonts w:ascii="宋体" w:hAnsi="宋体"/>
          <w:b/>
          <w:color w:val="auto"/>
          <w:sz w:val="30"/>
          <w:szCs w:val="30"/>
          <w:highlight w:val="none"/>
        </w:rPr>
      </w:pPr>
    </w:p>
    <w:p>
      <w:pPr>
        <w:ind w:firstLine="2108" w:firstLineChars="700"/>
        <w:rPr>
          <w:rFonts w:ascii="宋体" w:hAnsi="宋体"/>
          <w:b/>
          <w:color w:val="auto"/>
          <w:sz w:val="30"/>
          <w:szCs w:val="30"/>
          <w:highlight w:val="none"/>
        </w:rPr>
      </w:pPr>
      <w:r>
        <w:rPr>
          <w:rFonts w:hint="eastAsia" w:ascii="宋体" w:hAnsi="宋体"/>
          <w:b/>
          <w:color w:val="auto"/>
          <w:sz w:val="30"/>
          <w:szCs w:val="30"/>
          <w:highlight w:val="none"/>
        </w:rPr>
        <w:t>日期：</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spacing w:line="360" w:lineRule="auto"/>
        <w:ind w:firstLine="2926" w:firstLineChars="1041"/>
        <w:rPr>
          <w:rFonts w:ascii="宋体" w:hAnsi="宋体"/>
          <w:b/>
          <w:color w:val="auto"/>
          <w:sz w:val="28"/>
          <w:szCs w:val="28"/>
          <w:highlight w:val="none"/>
          <w:shd w:val="clear" w:color="auto" w:fill="FFFFFF" w:themeFill="background1"/>
        </w:rPr>
      </w:pPr>
    </w:p>
    <w:p>
      <w:pPr>
        <w:spacing w:before="120" w:beforeLines="50" w:after="120" w:afterLines="50" w:line="360" w:lineRule="auto"/>
        <w:jc w:val="center"/>
        <w:rPr>
          <w:rFonts w:ascii="宋体" w:hAnsi="宋体"/>
          <w:b/>
          <w:bCs/>
          <w:color w:val="auto"/>
          <w:spacing w:val="4"/>
          <w:sz w:val="30"/>
          <w:szCs w:val="30"/>
          <w:highlight w:val="none"/>
          <w:shd w:val="clear" w:color="auto" w:fill="FFFFFF" w:themeFill="background1"/>
        </w:rPr>
      </w:pPr>
      <w:r>
        <w:rPr>
          <w:rFonts w:ascii="宋体" w:hAnsi="宋体"/>
          <w:b/>
          <w:bCs/>
          <w:color w:val="auto"/>
          <w:spacing w:val="4"/>
          <w:sz w:val="30"/>
          <w:szCs w:val="30"/>
          <w:highlight w:val="none"/>
          <w:shd w:val="clear" w:color="auto" w:fill="FFFFFF" w:themeFill="background1"/>
        </w:rPr>
        <w:br w:type="page"/>
      </w:r>
    </w:p>
    <w:p>
      <w:pPr>
        <w:spacing w:before="120" w:beforeLines="50" w:after="120" w:afterLines="50" w:line="360" w:lineRule="auto"/>
        <w:jc w:val="center"/>
        <w:rPr>
          <w:rFonts w:ascii="宋体" w:hAnsi="宋体"/>
          <w:b/>
          <w:bCs/>
          <w:color w:val="auto"/>
          <w:spacing w:val="4"/>
          <w:sz w:val="32"/>
          <w:szCs w:val="32"/>
          <w:highlight w:val="none"/>
          <w:shd w:val="clear" w:color="auto" w:fill="FFFFFF" w:themeFill="background1"/>
        </w:rPr>
      </w:pPr>
    </w:p>
    <w:p>
      <w:pPr>
        <w:spacing w:before="120" w:beforeLines="50" w:after="120" w:afterLines="50" w:line="360" w:lineRule="auto"/>
        <w:jc w:val="center"/>
        <w:rPr>
          <w:rFonts w:ascii="宋体" w:hAnsi="宋体"/>
          <w:b/>
          <w:bCs/>
          <w:color w:val="auto"/>
          <w:spacing w:val="4"/>
          <w:sz w:val="32"/>
          <w:szCs w:val="32"/>
          <w:highlight w:val="none"/>
          <w:shd w:val="clear" w:color="auto" w:fill="FFFFFF" w:themeFill="background1"/>
        </w:rPr>
      </w:pPr>
      <w:r>
        <w:rPr>
          <w:rFonts w:hint="eastAsia" w:ascii="宋体" w:hAnsi="宋体"/>
          <w:b/>
          <w:bCs/>
          <w:color w:val="auto"/>
          <w:spacing w:val="4"/>
          <w:sz w:val="32"/>
          <w:szCs w:val="32"/>
          <w:highlight w:val="none"/>
          <w:shd w:val="clear" w:color="auto" w:fill="FFFFFF" w:themeFill="background1"/>
        </w:rPr>
        <w:t>目  录</w:t>
      </w:r>
    </w:p>
    <w:p>
      <w:pPr>
        <w:spacing w:line="480" w:lineRule="auto"/>
        <w:ind w:firstLine="1090" w:firstLineChars="500"/>
        <w:rPr>
          <w:rFonts w:ascii="宋体" w:hAnsi="宋体"/>
          <w:color w:val="auto"/>
          <w:spacing w:val="4"/>
          <w:szCs w:val="21"/>
          <w:highlight w:val="none"/>
          <w:shd w:val="clear" w:color="auto" w:fill="FFFFFF" w:themeFill="background1"/>
        </w:rPr>
      </w:pPr>
    </w:p>
    <w:p>
      <w:pPr>
        <w:spacing w:line="480" w:lineRule="auto"/>
        <w:ind w:firstLine="1090" w:firstLineChars="500"/>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（一）</w:t>
      </w:r>
      <w:r>
        <w:rPr>
          <w:rFonts w:hint="eastAsia" w:ascii="宋体" w:hAnsi="宋体"/>
          <w:color w:val="auto"/>
          <w:spacing w:val="4"/>
          <w:szCs w:val="21"/>
          <w:highlight w:val="none"/>
        </w:rPr>
        <w:t>法定代表人身份证明、法人代表授权书</w:t>
      </w:r>
    </w:p>
    <w:p>
      <w:pPr>
        <w:spacing w:line="480" w:lineRule="auto"/>
        <w:ind w:firstLine="1090" w:firstLineChars="500"/>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（二）陕西省政府采购供应商拒绝政府采购领域商业贿赂承诺书</w:t>
      </w:r>
    </w:p>
    <w:p>
      <w:pPr>
        <w:spacing w:line="480" w:lineRule="auto"/>
        <w:ind w:firstLine="1090" w:firstLineChars="500"/>
        <w:rPr>
          <w:rFonts w:hint="eastAsia"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 xml:space="preserve">（三）资格证明文件 </w:t>
      </w:r>
    </w:p>
    <w:p>
      <w:pPr>
        <w:spacing w:line="480" w:lineRule="auto"/>
        <w:ind w:firstLine="1090" w:firstLineChars="500"/>
        <w:rPr>
          <w:rFonts w:hint="eastAsia" w:ascii="宋体" w:hAnsi="宋体"/>
          <w:color w:val="auto"/>
          <w:spacing w:val="4"/>
          <w:szCs w:val="21"/>
          <w:highlight w:val="none"/>
          <w:shd w:val="clear" w:color="auto" w:fill="FFFFFF" w:themeFill="background1"/>
          <w:lang w:eastAsia="zh-CN"/>
        </w:rPr>
      </w:pPr>
      <w:r>
        <w:rPr>
          <w:rFonts w:hint="eastAsia" w:ascii="宋体" w:hAnsi="宋体"/>
          <w:color w:val="auto"/>
          <w:spacing w:val="4"/>
          <w:szCs w:val="21"/>
          <w:highlight w:val="none"/>
          <w:shd w:val="clear" w:color="auto" w:fill="FFFFFF" w:themeFill="background1"/>
          <w:lang w:eastAsia="zh-CN"/>
        </w:rPr>
        <w:t>（</w:t>
      </w:r>
      <w:r>
        <w:rPr>
          <w:rFonts w:hint="eastAsia" w:ascii="宋体" w:hAnsi="宋体"/>
          <w:color w:val="auto"/>
          <w:spacing w:val="4"/>
          <w:szCs w:val="21"/>
          <w:highlight w:val="none"/>
          <w:shd w:val="clear" w:color="auto" w:fill="FFFFFF" w:themeFill="background1"/>
          <w:lang w:val="en-US" w:eastAsia="zh-CN"/>
        </w:rPr>
        <w:t>四</w:t>
      </w:r>
      <w:r>
        <w:rPr>
          <w:rFonts w:hint="eastAsia" w:ascii="宋体" w:hAnsi="宋体"/>
          <w:color w:val="auto"/>
          <w:spacing w:val="4"/>
          <w:szCs w:val="21"/>
          <w:highlight w:val="none"/>
          <w:shd w:val="clear" w:color="auto" w:fill="FFFFFF" w:themeFill="background1"/>
          <w:lang w:eastAsia="zh-CN"/>
        </w:rPr>
        <w:t>）投标保证金</w:t>
      </w:r>
    </w:p>
    <w:p>
      <w:pPr>
        <w:spacing w:before="240" w:beforeLines="100" w:after="240" w:afterLines="100"/>
        <w:jc w:val="center"/>
        <w:outlineLvl w:val="2"/>
        <w:rPr>
          <w:rFonts w:ascii="宋体" w:hAnsi="宋体"/>
          <w:b/>
          <w:color w:val="auto"/>
          <w:sz w:val="28"/>
          <w:highlight w:val="none"/>
          <w:shd w:val="clear" w:color="auto" w:fill="FFFFFF" w:themeFill="background1"/>
        </w:rPr>
      </w:pPr>
      <w:r>
        <w:rPr>
          <w:rFonts w:hint="eastAsia" w:ascii="宋体" w:hAnsi="宋体"/>
          <w:color w:val="auto"/>
          <w:sz w:val="28"/>
          <w:highlight w:val="none"/>
          <w:shd w:val="clear" w:color="auto" w:fill="FFFFFF" w:themeFill="background1"/>
        </w:rPr>
        <w:br w:type="page"/>
      </w:r>
    </w:p>
    <w:p>
      <w:pPr>
        <w:spacing w:before="240" w:beforeLines="100" w:after="240" w:afterLines="100"/>
        <w:jc w:val="center"/>
        <w:outlineLvl w:val="2"/>
        <w:rPr>
          <w:rFonts w:ascii="宋体" w:hAnsi="宋体"/>
          <w:b/>
          <w:color w:val="auto"/>
          <w:sz w:val="28"/>
          <w:szCs w:val="28"/>
          <w:highlight w:val="none"/>
        </w:rPr>
      </w:pPr>
      <w:r>
        <w:rPr>
          <w:rFonts w:hint="eastAsia" w:ascii="宋体" w:hAnsi="宋体"/>
          <w:color w:val="auto"/>
          <w:sz w:val="28"/>
          <w:highlight w:val="none"/>
        </w:rPr>
        <w:t>一、</w:t>
      </w:r>
      <w:r>
        <w:rPr>
          <w:rFonts w:hint="eastAsia" w:ascii="宋体" w:hAnsi="宋体"/>
          <w:b/>
          <w:color w:val="auto"/>
          <w:sz w:val="28"/>
          <w:szCs w:val="28"/>
          <w:highlight w:val="none"/>
        </w:rPr>
        <w:t>法定代表人身份证明</w:t>
      </w:r>
    </w:p>
    <w:p>
      <w:pPr>
        <w:spacing w:line="500" w:lineRule="exact"/>
        <w:ind w:firstLine="480" w:firstLineChars="200"/>
        <w:rPr>
          <w:rFonts w:ascii="宋体" w:hAnsi="宋体"/>
          <w:color w:val="auto"/>
          <w:sz w:val="24"/>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spacing w:line="500" w:lineRule="exact"/>
        <w:jc w:val="right"/>
        <w:rPr>
          <w:rFonts w:ascii="宋体" w:hAnsi="宋体"/>
          <w:color w:val="auto"/>
          <w:szCs w:val="21"/>
          <w:highlight w:val="none"/>
        </w:rPr>
      </w:pPr>
    </w:p>
    <w:p>
      <w:pPr>
        <w:spacing w:line="480" w:lineRule="auto"/>
        <w:ind w:right="210"/>
        <w:jc w:val="right"/>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240" w:beforeLines="100" w:after="240" w:afterLines="100"/>
        <w:jc w:val="right"/>
        <w:outlineLvl w:val="2"/>
        <w:rPr>
          <w:rFonts w:ascii="宋体" w:hAnsi="宋体"/>
          <w:b/>
          <w:color w:val="auto"/>
          <w:sz w:val="28"/>
          <w:highlight w:val="none"/>
          <w:shd w:val="clear" w:color="auto" w:fill="FFFFFF" w:themeFill="background1"/>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240" w:beforeLines="100" w:after="240" w:afterLines="100"/>
        <w:jc w:val="center"/>
        <w:outlineLvl w:val="2"/>
        <w:rPr>
          <w:rFonts w:ascii="宋体" w:hAnsi="宋体"/>
          <w:b/>
          <w:color w:val="auto"/>
          <w:sz w:val="28"/>
          <w:highlight w:val="none"/>
          <w:shd w:val="clear" w:color="auto" w:fill="FFFFFF" w:themeFill="background1"/>
        </w:rPr>
      </w:pPr>
      <w:r>
        <w:rPr>
          <w:rFonts w:ascii="宋体" w:hAnsi="宋体"/>
          <w:b/>
          <w:color w:val="auto"/>
          <w:sz w:val="28"/>
          <w:highlight w:val="none"/>
          <w:shd w:val="clear" w:color="auto" w:fill="FFFFFF" w:themeFill="background1"/>
        </w:rPr>
        <w:br w:type="page"/>
      </w:r>
    </w:p>
    <w:p>
      <w:pPr>
        <w:spacing w:before="240" w:beforeLines="100" w:after="240" w:afterLines="100"/>
        <w:jc w:val="center"/>
        <w:outlineLvl w:val="2"/>
        <w:rPr>
          <w:rFonts w:ascii="宋体" w:hAnsi="宋体"/>
          <w:b/>
          <w:color w:val="auto"/>
          <w:spacing w:val="4"/>
          <w:sz w:val="28"/>
          <w:szCs w:val="28"/>
          <w:highlight w:val="none"/>
          <w:shd w:val="clear" w:color="auto" w:fill="FFFFFF" w:themeFill="background1"/>
        </w:rPr>
      </w:pPr>
      <w:r>
        <w:rPr>
          <w:rFonts w:hint="eastAsia" w:ascii="宋体" w:hAnsi="宋体"/>
          <w:b/>
          <w:color w:val="auto"/>
          <w:sz w:val="28"/>
          <w:highlight w:val="none"/>
          <w:shd w:val="clear" w:color="auto" w:fill="FFFFFF" w:themeFill="background1"/>
        </w:rPr>
        <w:t>一、法人代表授权书</w:t>
      </w:r>
    </w:p>
    <w:p>
      <w:pPr>
        <w:spacing w:line="440" w:lineRule="exact"/>
        <w:rPr>
          <w:rFonts w:ascii="宋体" w:hAnsi="宋体"/>
          <w:b/>
          <w:bCs/>
          <w:color w:val="auto"/>
          <w:spacing w:val="4"/>
          <w:sz w:val="24"/>
          <w:szCs w:val="32"/>
          <w:highlight w:val="none"/>
          <w:shd w:val="clear" w:color="auto" w:fill="FFFFFF" w:themeFill="background1"/>
        </w:rPr>
      </w:pPr>
    </w:p>
    <w:p>
      <w:pPr>
        <w:spacing w:line="500" w:lineRule="exact"/>
        <w:jc w:val="left"/>
        <w:rPr>
          <w:rFonts w:ascii="宋体" w:hAnsi="宋体"/>
          <w:color w:val="auto"/>
          <w:spacing w:val="4"/>
          <w:szCs w:val="21"/>
          <w:highlight w:val="none"/>
        </w:rPr>
      </w:pPr>
      <w:r>
        <w:rPr>
          <w:rFonts w:hint="eastAsia" w:ascii="宋体" w:hAnsi="宋体"/>
          <w:color w:val="auto"/>
          <w:spacing w:val="4"/>
          <w:szCs w:val="21"/>
          <w:highlight w:val="none"/>
        </w:rPr>
        <w:t>致：</w:t>
      </w:r>
      <w:r>
        <w:rPr>
          <w:rFonts w:hint="eastAsia" w:ascii="宋体" w:hAnsi="宋体"/>
          <w:color w:val="auto"/>
          <w:spacing w:val="4"/>
          <w:szCs w:val="21"/>
          <w:highlight w:val="none"/>
          <w:u w:val="single"/>
        </w:rPr>
        <w:t xml:space="preserve">                   </w:t>
      </w:r>
      <w:r>
        <w:rPr>
          <w:rFonts w:hint="eastAsia" w:ascii="宋体" w:hAnsi="宋体"/>
          <w:color w:val="auto"/>
          <w:szCs w:val="21"/>
          <w:highlight w:val="none"/>
        </w:rPr>
        <w:t>（采购人名称）</w:t>
      </w:r>
    </w:p>
    <w:p>
      <w:pPr>
        <w:spacing w:line="50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u w:val="single"/>
        </w:rPr>
        <w:t xml:space="preserve">（投标人名称） </w:t>
      </w:r>
      <w:r>
        <w:rPr>
          <w:rFonts w:hint="eastAsia" w:ascii="宋体" w:hAnsi="宋体"/>
          <w:color w:val="auto"/>
          <w:spacing w:val="4"/>
          <w:szCs w:val="21"/>
          <w:highlight w:val="none"/>
        </w:rPr>
        <w:t>按中华人民共和国法律于</w:t>
      </w:r>
      <w:r>
        <w:rPr>
          <w:rFonts w:hint="eastAsia" w:ascii="宋体" w:hAnsi="宋体"/>
          <w:color w:val="auto"/>
          <w:spacing w:val="4"/>
          <w:szCs w:val="21"/>
          <w:highlight w:val="none"/>
          <w:u w:val="single"/>
        </w:rPr>
        <w:t>（     年   月   日）</w:t>
      </w:r>
      <w:r>
        <w:rPr>
          <w:rFonts w:hint="eastAsia" w:ascii="宋体" w:hAnsi="宋体"/>
          <w:color w:val="auto"/>
          <w:spacing w:val="4"/>
          <w:szCs w:val="21"/>
          <w:highlight w:val="none"/>
        </w:rPr>
        <w:t>成立。现注册地址为</w:t>
      </w:r>
      <w:r>
        <w:rPr>
          <w:rFonts w:hint="eastAsia" w:ascii="宋体" w:hAnsi="宋体"/>
          <w:color w:val="auto"/>
          <w:spacing w:val="4"/>
          <w:szCs w:val="21"/>
          <w:highlight w:val="none"/>
          <w:u w:val="single"/>
        </w:rPr>
        <w:t>（ 填写完整的地址信息 ）</w:t>
      </w:r>
      <w:r>
        <w:rPr>
          <w:rFonts w:hint="eastAsia" w:ascii="宋体" w:hAnsi="宋体"/>
          <w:color w:val="auto"/>
          <w:spacing w:val="4"/>
          <w:szCs w:val="21"/>
          <w:highlight w:val="none"/>
        </w:rPr>
        <w:t>，营业（办公）地址为</w:t>
      </w:r>
      <w:r>
        <w:rPr>
          <w:rFonts w:hint="eastAsia" w:ascii="宋体" w:hAnsi="宋体"/>
          <w:color w:val="auto"/>
          <w:spacing w:val="4"/>
          <w:szCs w:val="21"/>
          <w:highlight w:val="none"/>
          <w:u w:val="single"/>
        </w:rPr>
        <w:t>（填写完整的地址信息  ）</w:t>
      </w:r>
      <w:r>
        <w:rPr>
          <w:rFonts w:hint="eastAsia" w:ascii="宋体" w:hAnsi="宋体"/>
          <w:color w:val="auto"/>
          <w:spacing w:val="4"/>
          <w:szCs w:val="21"/>
          <w:highlight w:val="none"/>
        </w:rPr>
        <w:t>正式联系电话为</w:t>
      </w:r>
      <w:r>
        <w:rPr>
          <w:rFonts w:hint="eastAsia" w:ascii="宋体" w:hAnsi="宋体"/>
          <w:color w:val="auto"/>
          <w:spacing w:val="4"/>
          <w:szCs w:val="21"/>
          <w:highlight w:val="none"/>
          <w:u w:val="single"/>
        </w:rPr>
        <w:t>（               ）</w:t>
      </w:r>
      <w:r>
        <w:rPr>
          <w:rFonts w:hint="eastAsia" w:ascii="宋体" w:hAnsi="宋体"/>
          <w:color w:val="auto"/>
          <w:spacing w:val="4"/>
          <w:szCs w:val="21"/>
          <w:highlight w:val="none"/>
        </w:rPr>
        <w:t>。</w:t>
      </w:r>
      <w:r>
        <w:rPr>
          <w:rFonts w:hint="eastAsia" w:ascii="宋体" w:hAnsi="宋体"/>
          <w:color w:val="auto"/>
          <w:spacing w:val="4"/>
          <w:szCs w:val="21"/>
          <w:highlight w:val="none"/>
          <w:u w:val="single"/>
        </w:rPr>
        <w:t xml:space="preserve"> （法定代表人姓名）</w:t>
      </w:r>
      <w:r>
        <w:rPr>
          <w:rFonts w:hint="eastAsia" w:ascii="宋体" w:hAnsi="宋体"/>
          <w:color w:val="auto"/>
          <w:spacing w:val="4"/>
          <w:szCs w:val="21"/>
          <w:highlight w:val="none"/>
        </w:rPr>
        <w:t>特授权</w:t>
      </w:r>
      <w:r>
        <w:rPr>
          <w:rFonts w:hint="eastAsia" w:ascii="宋体" w:hAnsi="宋体"/>
          <w:color w:val="auto"/>
          <w:spacing w:val="4"/>
          <w:szCs w:val="21"/>
          <w:highlight w:val="none"/>
          <w:u w:val="single"/>
        </w:rPr>
        <w:t>（被授权人姓名）</w:t>
      </w:r>
      <w:r>
        <w:rPr>
          <w:rFonts w:hint="eastAsia" w:ascii="宋体" w:hAnsi="宋体"/>
          <w:color w:val="auto"/>
          <w:spacing w:val="4"/>
          <w:szCs w:val="21"/>
          <w:highlight w:val="none"/>
        </w:rPr>
        <w:t xml:space="preserve">代表我公司全权办理针对本次政府采购 </w:t>
      </w:r>
      <w:r>
        <w:rPr>
          <w:rFonts w:hint="eastAsia" w:ascii="宋体" w:hAnsi="宋体"/>
          <w:color w:val="auto"/>
          <w:spacing w:val="4"/>
          <w:szCs w:val="21"/>
          <w:highlight w:val="none"/>
          <w:u w:val="single"/>
        </w:rPr>
        <w:t>（招标项目名称和项目编号）</w:t>
      </w:r>
      <w:r>
        <w:rPr>
          <w:rFonts w:hint="eastAsia" w:ascii="宋体" w:hAnsi="宋体"/>
          <w:color w:val="auto"/>
          <w:spacing w:val="4"/>
          <w:szCs w:val="21"/>
          <w:highlight w:val="none"/>
        </w:rPr>
        <w:t>项目的投标、谈判、签约等具体工作，并签署全部有关的文件、协议及合同。</w:t>
      </w:r>
    </w:p>
    <w:p>
      <w:pPr>
        <w:spacing w:line="50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我公司对被授权人的签名负全部责任。</w:t>
      </w:r>
    </w:p>
    <w:p>
      <w:pPr>
        <w:spacing w:line="50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本授权书于</w:t>
      </w:r>
      <w:r>
        <w:rPr>
          <w:rFonts w:hint="eastAsia" w:ascii="宋体" w:hAnsi="宋体"/>
          <w:color w:val="auto"/>
          <w:spacing w:val="4"/>
          <w:szCs w:val="21"/>
          <w:highlight w:val="none"/>
          <w:u w:val="single"/>
        </w:rPr>
        <w:t xml:space="preserve">      年   月   </w:t>
      </w:r>
      <w:r>
        <w:rPr>
          <w:rFonts w:hint="eastAsia" w:ascii="宋体" w:hAnsi="宋体"/>
          <w:color w:val="auto"/>
          <w:spacing w:val="4"/>
          <w:szCs w:val="21"/>
          <w:highlight w:val="none"/>
        </w:rPr>
        <w:t>日签字生效，特此证明。</w:t>
      </w:r>
    </w:p>
    <w:p>
      <w:pPr>
        <w:spacing w:line="440" w:lineRule="exact"/>
        <w:ind w:firstLine="436" w:firstLineChars="200"/>
        <w:jc w:val="left"/>
        <w:rPr>
          <w:rFonts w:ascii="宋体" w:hAnsi="宋体"/>
          <w:color w:val="auto"/>
          <w:spacing w:val="4"/>
          <w:szCs w:val="21"/>
          <w:highlight w:val="none"/>
        </w:rPr>
      </w:pPr>
    </w:p>
    <w:tbl>
      <w:tblPr>
        <w:tblStyle w:val="59"/>
        <w:tblW w:w="0" w:type="auto"/>
        <w:tblInd w:w="633" w:type="dxa"/>
        <w:tblLayout w:type="fixed"/>
        <w:tblCellMar>
          <w:top w:w="0" w:type="dxa"/>
          <w:left w:w="108" w:type="dxa"/>
          <w:bottom w:w="0" w:type="dxa"/>
          <w:right w:w="108" w:type="dxa"/>
        </w:tblCellMar>
      </w:tblPr>
      <w:tblGrid>
        <w:gridCol w:w="4045"/>
        <w:gridCol w:w="3844"/>
      </w:tblGrid>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宋体" w:hAnsi="宋体"/>
                <w:color w:val="auto"/>
                <w:spacing w:val="4"/>
                <w:szCs w:val="21"/>
                <w:highlight w:val="none"/>
              </w:rPr>
            </w:pPr>
            <w:r>
              <w:rPr>
                <w:rFonts w:hint="eastAsia" w:ascii="宋体" w:hAnsi="宋体"/>
                <w:color w:val="auto"/>
                <w:spacing w:val="4"/>
                <w:szCs w:val="21"/>
                <w:highlight w:val="none"/>
              </w:rPr>
              <w:t>被授权人（签字）：</w:t>
            </w:r>
          </w:p>
        </w:tc>
        <w:tc>
          <w:tcPr>
            <w:tcW w:w="3844" w:type="dxa"/>
          </w:tcPr>
          <w:p>
            <w:pPr>
              <w:spacing w:line="440" w:lineRule="exact"/>
              <w:jc w:val="left"/>
              <w:rPr>
                <w:rFonts w:ascii="宋体" w:hAnsi="宋体"/>
                <w:color w:val="auto"/>
                <w:spacing w:val="4"/>
                <w:szCs w:val="21"/>
                <w:highlight w:val="none"/>
              </w:rPr>
            </w:pPr>
            <w:r>
              <w:rPr>
                <w:rFonts w:hint="eastAsia" w:ascii="宋体" w:hAnsi="宋体"/>
                <w:color w:val="auto"/>
                <w:spacing w:val="4"/>
                <w:szCs w:val="21"/>
                <w:highlight w:val="none"/>
              </w:rPr>
              <w:t>法定代表人（签字或盖章）：</w:t>
            </w:r>
          </w:p>
        </w:tc>
      </w:tr>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宋体" w:hAnsi="宋体"/>
                <w:color w:val="auto"/>
                <w:spacing w:val="4"/>
                <w:szCs w:val="21"/>
                <w:highlight w:val="none"/>
              </w:rPr>
            </w:pPr>
            <w:r>
              <w:rPr>
                <w:rFonts w:hint="eastAsia" w:ascii="宋体" w:hAnsi="宋体"/>
                <w:color w:val="auto"/>
                <w:spacing w:val="4"/>
                <w:szCs w:val="21"/>
                <w:highlight w:val="none"/>
              </w:rPr>
              <w:t>职  务：</w:t>
            </w:r>
          </w:p>
        </w:tc>
        <w:tc>
          <w:tcPr>
            <w:tcW w:w="3844" w:type="dxa"/>
          </w:tcPr>
          <w:p>
            <w:pPr>
              <w:spacing w:line="440" w:lineRule="exact"/>
              <w:jc w:val="left"/>
              <w:rPr>
                <w:rFonts w:ascii="宋体" w:hAnsi="宋体"/>
                <w:color w:val="auto"/>
                <w:spacing w:val="4"/>
                <w:szCs w:val="21"/>
                <w:highlight w:val="none"/>
              </w:rPr>
            </w:pPr>
            <w:r>
              <w:rPr>
                <w:rFonts w:hint="eastAsia" w:ascii="宋体" w:hAnsi="宋体"/>
                <w:color w:val="auto"/>
                <w:spacing w:val="4"/>
                <w:szCs w:val="21"/>
                <w:highlight w:val="none"/>
              </w:rPr>
              <w:t>职  务：</w:t>
            </w:r>
          </w:p>
        </w:tc>
      </w:tr>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宋体" w:hAnsi="宋体"/>
                <w:color w:val="auto"/>
                <w:spacing w:val="4"/>
                <w:szCs w:val="21"/>
                <w:highlight w:val="none"/>
              </w:rPr>
            </w:pPr>
            <w:r>
              <w:rPr>
                <w:rFonts w:hint="eastAsia" w:ascii="宋体" w:hAnsi="宋体"/>
                <w:color w:val="auto"/>
                <w:spacing w:val="4"/>
                <w:szCs w:val="21"/>
                <w:highlight w:val="none"/>
              </w:rPr>
              <w:t>所在部门：</w:t>
            </w:r>
          </w:p>
        </w:tc>
        <w:tc>
          <w:tcPr>
            <w:tcW w:w="3844" w:type="dxa"/>
          </w:tcPr>
          <w:p>
            <w:pPr>
              <w:spacing w:line="440" w:lineRule="exact"/>
              <w:jc w:val="left"/>
              <w:rPr>
                <w:rFonts w:ascii="宋体" w:hAnsi="宋体"/>
                <w:color w:val="auto"/>
                <w:spacing w:val="4"/>
                <w:szCs w:val="21"/>
                <w:highlight w:val="none"/>
              </w:rPr>
            </w:pPr>
          </w:p>
        </w:tc>
      </w:tr>
    </w:tbl>
    <w:p>
      <w:pPr>
        <w:spacing w:line="440" w:lineRule="exact"/>
        <w:rPr>
          <w:rFonts w:ascii="宋体" w:hAnsi="宋体"/>
          <w:color w:val="auto"/>
          <w:spacing w:val="4"/>
          <w:szCs w:val="21"/>
          <w:highlight w:val="none"/>
        </w:rPr>
      </w:pPr>
    </w:p>
    <w:p>
      <w:pPr>
        <w:spacing w:line="440" w:lineRule="exact"/>
        <w:ind w:firstLine="545" w:firstLineChars="250"/>
        <w:rPr>
          <w:rFonts w:ascii="宋体" w:hAnsi="宋体"/>
          <w:color w:val="auto"/>
          <w:spacing w:val="4"/>
          <w:szCs w:val="21"/>
          <w:highlight w:val="none"/>
          <w:u w:val="single"/>
        </w:rPr>
      </w:pPr>
      <w:r>
        <w:rPr>
          <w:rFonts w:hint="eastAsia" w:ascii="宋体" w:hAnsi="宋体"/>
          <w:color w:val="auto"/>
          <w:spacing w:val="4"/>
          <w:szCs w:val="21"/>
          <w:highlight w:val="none"/>
        </w:rPr>
        <w:t>投标人名称（公章）：</w:t>
      </w:r>
    </w:p>
    <w:p>
      <w:pPr>
        <w:spacing w:line="440" w:lineRule="exact"/>
        <w:ind w:firstLine="327" w:firstLineChars="150"/>
        <w:rPr>
          <w:rFonts w:ascii="宋体" w:hAnsi="宋体"/>
          <w:color w:val="auto"/>
          <w:spacing w:val="4"/>
          <w:szCs w:val="21"/>
          <w:highlight w:val="none"/>
        </w:rPr>
      </w:pPr>
    </w:p>
    <w:p>
      <w:pPr>
        <w:spacing w:line="440" w:lineRule="exact"/>
        <w:ind w:firstLine="545" w:firstLineChars="250"/>
        <w:rPr>
          <w:rFonts w:ascii="宋体" w:hAnsi="宋体"/>
          <w:color w:val="auto"/>
          <w:spacing w:val="4"/>
          <w:szCs w:val="21"/>
          <w:highlight w:val="none"/>
        </w:rPr>
      </w:pPr>
    </w:p>
    <w:p>
      <w:pPr>
        <w:spacing w:line="440" w:lineRule="exact"/>
        <w:rPr>
          <w:rFonts w:ascii="宋体" w:hAnsi="宋体"/>
          <w:color w:val="auto"/>
          <w:spacing w:val="4"/>
          <w:sz w:val="24"/>
          <w:szCs w:val="30"/>
          <w:highlight w:val="none"/>
        </w:rPr>
      </w:pPr>
    </w:p>
    <w:p>
      <w:pPr>
        <w:spacing w:line="440" w:lineRule="exact"/>
        <w:ind w:firstLine="545" w:firstLineChars="250"/>
        <w:rPr>
          <w:rFonts w:ascii="宋体" w:hAnsi="宋体"/>
          <w:dstrike/>
          <w:color w:val="auto"/>
          <w:spacing w:val="4"/>
          <w:szCs w:val="21"/>
          <w:highlight w:val="none"/>
        </w:rPr>
      </w:pPr>
      <w:r>
        <w:rPr>
          <w:rFonts w:hint="eastAsia" w:ascii="宋体" w:hAnsi="宋体"/>
          <w:color w:val="auto"/>
          <w:spacing w:val="4"/>
          <w:szCs w:val="21"/>
          <w:highlight w:val="none"/>
        </w:rPr>
        <w:t>附件：法定代表人、被授权人身份证复印件（必须印正反两面的完整信息）</w:t>
      </w:r>
    </w:p>
    <w:p>
      <w:pPr>
        <w:spacing w:line="500" w:lineRule="exact"/>
        <w:ind w:firstLine="8184" w:firstLineChars="3300"/>
        <w:rPr>
          <w:rFonts w:ascii="宋体" w:hAnsi="宋体"/>
          <w:color w:val="auto"/>
          <w:spacing w:val="4"/>
          <w:sz w:val="24"/>
          <w:szCs w:val="30"/>
          <w:highlight w:val="none"/>
          <w:shd w:val="clear" w:color="auto" w:fill="FFFFFF" w:themeFill="background1"/>
        </w:rPr>
      </w:pPr>
    </w:p>
    <w:p>
      <w:pPr>
        <w:spacing w:line="440" w:lineRule="exact"/>
        <w:ind w:firstLine="438" w:firstLineChars="200"/>
        <w:rPr>
          <w:rFonts w:ascii="宋体" w:hAnsi="宋体"/>
          <w:b/>
          <w:color w:val="auto"/>
          <w:spacing w:val="4"/>
          <w:szCs w:val="21"/>
          <w:highlight w:val="none"/>
          <w:shd w:val="clear" w:color="auto" w:fill="FFFFFF" w:themeFill="background1"/>
        </w:rPr>
      </w:pPr>
      <w:r>
        <w:rPr>
          <w:rFonts w:hint="eastAsia" w:ascii="宋体" w:hAnsi="宋体"/>
          <w:b/>
          <w:color w:val="auto"/>
          <w:spacing w:val="4"/>
          <w:szCs w:val="21"/>
          <w:highlight w:val="none"/>
          <w:shd w:val="clear" w:color="auto" w:fill="FFFFFF" w:themeFill="background1"/>
        </w:rPr>
        <w:t>注：身份证信息不全的授权书无效。</w:t>
      </w:r>
    </w:p>
    <w:p>
      <w:pPr>
        <w:spacing w:before="240" w:beforeLines="100" w:after="240" w:afterLines="100"/>
        <w:jc w:val="center"/>
        <w:outlineLvl w:val="2"/>
        <w:rPr>
          <w:rFonts w:ascii="宋体" w:hAnsi="宋体"/>
          <w:b/>
          <w:color w:val="auto"/>
          <w:sz w:val="28"/>
          <w:highlight w:val="none"/>
          <w:shd w:val="clear" w:color="auto" w:fill="FFFFFF" w:themeFill="background1"/>
        </w:rPr>
      </w:pPr>
      <w:r>
        <w:rPr>
          <w:rFonts w:ascii="宋体" w:hAnsi="宋体"/>
          <w:b/>
          <w:color w:val="auto"/>
          <w:sz w:val="36"/>
          <w:szCs w:val="36"/>
          <w:highlight w:val="none"/>
          <w:shd w:val="clear" w:color="auto" w:fill="FFFFFF" w:themeFill="background1"/>
        </w:rPr>
        <w:br w:type="page"/>
      </w:r>
      <w:r>
        <w:rPr>
          <w:rFonts w:hint="eastAsia" w:ascii="宋体" w:hAnsi="宋体"/>
          <w:b/>
          <w:color w:val="auto"/>
          <w:sz w:val="28"/>
          <w:highlight w:val="none"/>
          <w:shd w:val="clear" w:color="auto" w:fill="FFFFFF" w:themeFill="background1"/>
        </w:rPr>
        <w:t>二、陕西省政府采购供应商</w:t>
      </w:r>
    </w:p>
    <w:p>
      <w:pPr>
        <w:spacing w:before="240" w:beforeLines="100" w:after="240" w:afterLines="100"/>
        <w:jc w:val="center"/>
        <w:outlineLvl w:val="2"/>
        <w:rPr>
          <w:rFonts w:ascii="宋体" w:hAnsi="宋体"/>
          <w:b/>
          <w:color w:val="auto"/>
          <w:sz w:val="28"/>
          <w:highlight w:val="none"/>
          <w:shd w:val="clear" w:color="auto" w:fill="FFFFFF" w:themeFill="background1"/>
        </w:rPr>
      </w:pPr>
      <w:r>
        <w:rPr>
          <w:rFonts w:hint="eastAsia" w:ascii="宋体" w:hAnsi="宋体"/>
          <w:b/>
          <w:color w:val="auto"/>
          <w:sz w:val="28"/>
          <w:highlight w:val="none"/>
          <w:shd w:val="clear" w:color="auto" w:fill="FFFFFF" w:themeFill="background1"/>
        </w:rPr>
        <w:t>拒绝政府采购领域商业贿赂承诺书</w:t>
      </w:r>
    </w:p>
    <w:p>
      <w:pPr>
        <w:widowControl/>
        <w:spacing w:line="408" w:lineRule="auto"/>
        <w:ind w:left="239" w:leftChars="114" w:firstLine="470" w:firstLineChars="196"/>
        <w:jc w:val="left"/>
        <w:rPr>
          <w:rFonts w:ascii="宋体" w:hAnsi="宋体" w:cs="宋体"/>
          <w:color w:val="auto"/>
          <w:kern w:val="0"/>
          <w:sz w:val="24"/>
          <w:highlight w:val="none"/>
          <w:shd w:val="clear" w:color="auto" w:fill="FFFFFF" w:themeFill="background1"/>
        </w:rPr>
      </w:pP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为响应党中央、国务院关于治理政府采购领域商业贿赂行为的号召，我公司在此庄严承诺：</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1、在参与政府采购活动中遵纪守法、诚信经营、公平竞标。</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2、不向政府采购人、采购代理机构和政府采购评审专家进行任何形式的商业贿赂以谋取交易机会。</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3、不向政府采购代理机构和采购人提供虚假资质文件或采用虚假应标方式参与政府采购市场竞争并谋取中标、成交。</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4、不采取“围标、陪标”等商业欺诈手段获得政府采购定单。</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5、不采取不正当手段诋毁、排挤其他供应商。</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6、不在提供商品和服务时“偷梁换柱、以次充好”损害采购人的合法权益。</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7、不与采购人、采购代理机构政府采购评审专家或其它供应商恶意串通，进行质疑和投诉，维护政府采购市场秩序。</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8、尊重和接受政府采购监督管理部门的监督和政府采购代理机构招标采购要求，承担因违约行为给采购人造成的损失。</w:t>
      </w:r>
    </w:p>
    <w:p>
      <w:pPr>
        <w:widowControl/>
        <w:spacing w:line="520" w:lineRule="exact"/>
        <w:ind w:firstLine="420" w:firstLineChars="200"/>
        <w:jc w:val="left"/>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9、不发生其他有悖于政府采购公开、公平、公正和诚信原则的行为。</w:t>
      </w:r>
    </w:p>
    <w:p>
      <w:pPr>
        <w:widowControl/>
        <w:spacing w:line="360" w:lineRule="auto"/>
        <w:ind w:left="239" w:leftChars="114" w:firstLine="411" w:firstLineChars="196"/>
        <w:jc w:val="left"/>
        <w:rPr>
          <w:rFonts w:ascii="宋体" w:hAnsi="宋体" w:cs="宋体"/>
          <w:color w:val="auto"/>
          <w:kern w:val="0"/>
          <w:szCs w:val="21"/>
          <w:highlight w:val="none"/>
          <w:shd w:val="clear" w:color="auto" w:fill="FFFFFF" w:themeFill="background1"/>
        </w:rPr>
      </w:pPr>
    </w:p>
    <w:p>
      <w:pPr>
        <w:widowControl/>
        <w:spacing w:line="360" w:lineRule="auto"/>
        <w:ind w:left="239" w:leftChars="114" w:firstLine="411" w:firstLineChars="196"/>
        <w:jc w:val="left"/>
        <w:rPr>
          <w:rFonts w:ascii="宋体" w:hAnsi="宋体" w:cs="宋体"/>
          <w:color w:val="auto"/>
          <w:kern w:val="0"/>
          <w:szCs w:val="21"/>
          <w:highlight w:val="none"/>
          <w:shd w:val="clear" w:color="auto" w:fill="FFFFFF" w:themeFill="background1"/>
        </w:rPr>
      </w:pPr>
    </w:p>
    <w:p>
      <w:pPr>
        <w:widowControl/>
        <w:spacing w:line="520" w:lineRule="exact"/>
        <w:ind w:firstLine="420" w:firstLineChars="200"/>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rPr>
        <w:t>：</w:t>
      </w:r>
      <w:r>
        <w:rPr>
          <w:rFonts w:hint="eastAsia" w:ascii="宋体" w:hAnsi="宋体"/>
          <w:color w:val="auto"/>
          <w:kern w:val="0"/>
          <w:szCs w:val="21"/>
          <w:highlight w:val="none"/>
        </w:rPr>
        <w:t>（公章）</w:t>
      </w:r>
    </w:p>
    <w:p>
      <w:pPr>
        <w:widowControl/>
        <w:spacing w:line="520" w:lineRule="exact"/>
        <w:ind w:firstLine="420" w:firstLineChars="200"/>
        <w:jc w:val="left"/>
        <w:rPr>
          <w:rFonts w:ascii="宋体" w:hAnsi="宋体" w:cs="宋体"/>
          <w:color w:val="auto"/>
          <w:kern w:val="0"/>
          <w:szCs w:val="21"/>
          <w:highlight w:val="none"/>
        </w:rPr>
      </w:pPr>
    </w:p>
    <w:p>
      <w:pPr>
        <w:widowControl/>
        <w:spacing w:line="520" w:lineRule="exact"/>
        <w:ind w:firstLine="420" w:firstLineChars="200"/>
        <w:jc w:val="left"/>
        <w:rPr>
          <w:rFonts w:ascii="宋体" w:hAnsi="宋体"/>
          <w:color w:val="auto"/>
          <w:kern w:val="0"/>
          <w:szCs w:val="21"/>
          <w:highlight w:val="none"/>
          <w:u w:val="single"/>
        </w:rPr>
      </w:pPr>
      <w:r>
        <w:rPr>
          <w:rFonts w:hint="eastAsia" w:ascii="宋体" w:hAnsi="宋体" w:cs="宋体"/>
          <w:color w:val="auto"/>
          <w:kern w:val="0"/>
          <w:szCs w:val="21"/>
          <w:highlight w:val="none"/>
        </w:rPr>
        <w:t>授权代表签字</w:t>
      </w:r>
      <w:r>
        <w:rPr>
          <w:rFonts w:ascii="宋体" w:hAnsi="宋体"/>
          <w:color w:val="auto"/>
          <w:kern w:val="0"/>
          <w:szCs w:val="21"/>
          <w:highlight w:val="none"/>
        </w:rPr>
        <w:t>：</w:t>
      </w:r>
    </w:p>
    <w:p>
      <w:pPr>
        <w:widowControl/>
        <w:spacing w:line="520" w:lineRule="exact"/>
        <w:jc w:val="left"/>
        <w:rPr>
          <w:rFonts w:ascii="宋体" w:hAnsi="宋体"/>
          <w:color w:val="auto"/>
          <w:kern w:val="0"/>
          <w:szCs w:val="21"/>
          <w:highlight w:val="none"/>
          <w:u w:val="single"/>
          <w:shd w:val="clear" w:color="auto" w:fill="FFFFFF" w:themeFill="background1"/>
        </w:rPr>
      </w:pPr>
    </w:p>
    <w:p>
      <w:pPr>
        <w:jc w:val="center"/>
        <w:outlineLvl w:val="2"/>
        <w:rPr>
          <w:rFonts w:ascii="宋体" w:hAnsi="宋体" w:cs="宋体"/>
          <w:color w:val="auto"/>
          <w:kern w:val="0"/>
          <w:sz w:val="24"/>
          <w:highlight w:val="none"/>
          <w:shd w:val="clear" w:color="auto" w:fill="FFFFFF" w:themeFill="background1"/>
        </w:rPr>
      </w:pPr>
      <w:r>
        <w:rPr>
          <w:rFonts w:ascii="宋体" w:hAnsi="宋体" w:cs="宋体"/>
          <w:color w:val="auto"/>
          <w:kern w:val="0"/>
          <w:sz w:val="24"/>
          <w:highlight w:val="none"/>
          <w:shd w:val="clear" w:color="auto" w:fill="FFFFFF" w:themeFill="background1"/>
        </w:rPr>
        <w:br w:type="page"/>
      </w:r>
    </w:p>
    <w:p>
      <w:pPr>
        <w:spacing w:before="240" w:beforeLines="100" w:after="240" w:afterLines="100"/>
        <w:jc w:val="center"/>
        <w:outlineLvl w:val="2"/>
        <w:rPr>
          <w:rFonts w:ascii="宋体" w:hAnsi="宋体"/>
          <w:b/>
          <w:color w:val="auto"/>
          <w:spacing w:val="4"/>
          <w:sz w:val="28"/>
          <w:szCs w:val="28"/>
          <w:highlight w:val="none"/>
          <w:shd w:val="clear" w:color="auto" w:fill="FFFFFF" w:themeFill="background1"/>
        </w:rPr>
      </w:pPr>
      <w:r>
        <w:rPr>
          <w:rFonts w:hint="eastAsia" w:ascii="宋体" w:hAnsi="宋体"/>
          <w:b/>
          <w:color w:val="auto"/>
          <w:spacing w:val="4"/>
          <w:sz w:val="28"/>
          <w:szCs w:val="28"/>
          <w:highlight w:val="none"/>
          <w:shd w:val="clear" w:color="auto" w:fill="FFFFFF" w:themeFill="background1"/>
        </w:rPr>
        <w:t>三、资格证明文件</w:t>
      </w:r>
    </w:p>
    <w:p>
      <w:pPr>
        <w:spacing w:before="240" w:after="120" w:afterLines="50" w:line="440" w:lineRule="exact"/>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1、投标人资格证明文件</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根据招标文件第二章投标人须知及前附表第12.2的要求，提供所有资格证明文件的复印件并加盖单位公章。</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提供注册登记凭证（营业执照、其他组织经营的合法凭证，自然人的提供身份证明文件）。</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提供经审计的财务报告（包括四表一注，即资产负债表、利润表、现金流量表、所有者权益变动表及其附注），且无反对意见；事业法人提供部门决算报告；</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/或在开标日期前六个月内其基本开户银行出具的资信证明（附《基本存款账户信息》或《银行开户许可证》复印件）；</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/或财政部门认可的政府采购专业担保机构出具的投标担保函；</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/或表明具有良好的商业信誉和健全的财务会计制度的诚信声明；</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以上四种形式的资料提供任何一种即可。</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提供声明文件原件。</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（四）具有依法缴纳税收的良好记录。</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提供缴费所属日期为投标截止时间前12个月内任一月份（投标截止时间当月不计入）的增值税（或企业所得税）缴费凭据或税务机关出具的完税证明/在法规范围内不需提供的应出具书面说明和证明文件；</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/或具有依法缴纳税收的诚信声明；</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以上二种形式的资料提供任何一种即可。</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（五）具有依法缴纳社会保障资金的良好记录。</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提供缴费所属日期为投标截止时间前12个月内任一月份（投标截止时间当月不计入）的缴费凭据或社保机关出具的缴费证明/在法规范围内不需提供的应出具书面说明和证明文件；</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/或具有依法缴纳社会保障资金的缴纳记录的诚信声明；</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以上二种形式的资料提供任何一种即可。</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（六）参加政府采购活动前3年内在经营活动中没有重大违法记录的书面声明（原件）。</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（七）投标人须同时具备建筑装饰装修工程专业承包</w:t>
      </w:r>
      <w:r>
        <w:rPr>
          <w:rFonts w:hint="eastAsia" w:ascii="宋体" w:hAnsi="宋体"/>
          <w:color w:val="auto"/>
          <w:szCs w:val="21"/>
          <w:highlight w:val="none"/>
          <w:lang w:eastAsia="zh-CN"/>
        </w:rPr>
        <w:t>二</w:t>
      </w:r>
      <w:r>
        <w:rPr>
          <w:rFonts w:hint="eastAsia" w:ascii="宋体" w:hAnsi="宋体"/>
          <w:color w:val="auto"/>
          <w:szCs w:val="21"/>
          <w:highlight w:val="none"/>
        </w:rPr>
        <w:t>级以上（含</w:t>
      </w:r>
      <w:r>
        <w:rPr>
          <w:rFonts w:hint="eastAsia" w:ascii="宋体" w:hAnsi="宋体"/>
          <w:color w:val="auto"/>
          <w:szCs w:val="21"/>
          <w:highlight w:val="none"/>
          <w:lang w:eastAsia="zh-CN"/>
        </w:rPr>
        <w:t>二</w:t>
      </w:r>
      <w:r>
        <w:rPr>
          <w:rFonts w:hint="eastAsia" w:ascii="宋体" w:hAnsi="宋体"/>
          <w:color w:val="auto"/>
          <w:szCs w:val="21"/>
          <w:highlight w:val="none"/>
        </w:rPr>
        <w:t>级）资质、特种工程专业承包不分等级（结构补强）资质，具有有效的安全生产许可证</w:t>
      </w:r>
      <w:r>
        <w:rPr>
          <w:rFonts w:hint="eastAsia" w:ascii="宋体" w:hAnsi="宋体"/>
          <w:color w:val="auto"/>
          <w:szCs w:val="21"/>
          <w:highlight w:val="none"/>
          <w:shd w:val="clear" w:color="auto" w:fill="FFFFFF"/>
        </w:rPr>
        <w:t>。</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八）拟派项目经理须具备建筑工程专业二级以上（含二级）注册建造师执业资格，同时具备有效的安全生产考核合格证书，在本单位注册且未担任其他在施建设工程项目的项目经理，并提供投标人为其近一年内任意三个月的社保证明材料</w:t>
      </w:r>
      <w:r>
        <w:rPr>
          <w:rFonts w:hint="eastAsia" w:ascii="宋体" w:hAnsi="宋体"/>
          <w:color w:val="auto"/>
          <w:szCs w:val="21"/>
          <w:highlight w:val="none"/>
          <w:shd w:val="clear" w:color="auto" w:fill="FFFFFF"/>
        </w:rPr>
        <w:t>。</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（九）</w:t>
      </w:r>
      <w:r>
        <w:rPr>
          <w:rFonts w:hint="eastAsia" w:ascii="宋体" w:hAnsi="宋体"/>
          <w:color w:val="auto"/>
          <w:szCs w:val="21"/>
          <w:highlight w:val="none"/>
          <w:shd w:val="clear" w:color="auto" w:fill="FFFFFF"/>
          <w:lang w:eastAsia="zh-CN"/>
        </w:rPr>
        <w:t>法定代表人资格证明及法定代表人授权委托书</w:t>
      </w:r>
      <w:r>
        <w:rPr>
          <w:rFonts w:hint="eastAsia" w:ascii="宋体" w:hAnsi="宋体"/>
          <w:color w:val="auto"/>
          <w:szCs w:val="21"/>
          <w:highlight w:val="none"/>
        </w:rPr>
        <w:t>（原件）。</w:t>
      </w:r>
    </w:p>
    <w:p>
      <w:pPr>
        <w:spacing w:line="500" w:lineRule="exact"/>
        <w:rPr>
          <w:rFonts w:ascii="宋体" w:hAnsi="宋体"/>
          <w:b/>
          <w:color w:val="auto"/>
          <w:szCs w:val="21"/>
          <w:highlight w:val="none"/>
        </w:rPr>
      </w:pPr>
    </w:p>
    <w:p>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1、除注明原件外，均为复印件并须加盖投标人公章。</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2、投标人应按照招标文件的要求自行准备以上证明文件并编目、封装。</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3、除要求在投标时一并提交的原件外，其它所有要求在投标文件中提供复印件的文件，在开标之后的审查过程中，采购代理机构可随时要求查验原件，投标人不得拒绝，否则其投标将按照无效投标处理。</w:t>
      </w:r>
    </w:p>
    <w:p>
      <w:pPr>
        <w:spacing w:before="120" w:beforeLines="50" w:line="500" w:lineRule="exact"/>
        <w:ind w:firstLine="420" w:firstLineChars="200"/>
        <w:jc w:val="center"/>
        <w:rPr>
          <w:rFonts w:ascii="宋体" w:hAnsi="宋体"/>
          <w:color w:val="auto"/>
          <w:szCs w:val="21"/>
          <w:highlight w:val="none"/>
          <w:shd w:val="clear" w:color="auto" w:fill="FFFFFF" w:themeFill="background1"/>
        </w:rPr>
      </w:pPr>
    </w:p>
    <w:p>
      <w:pPr>
        <w:spacing w:line="360" w:lineRule="auto"/>
        <w:ind w:firstLine="420" w:firstLineChars="200"/>
        <w:rPr>
          <w:rFonts w:ascii="宋体" w:hAnsi="宋体" w:cs="宋体"/>
          <w:color w:val="auto"/>
          <w:kern w:val="0"/>
          <w:szCs w:val="21"/>
          <w:highlight w:val="none"/>
          <w:shd w:val="clear" w:color="auto" w:fill="FFFFFF" w:themeFill="background1"/>
        </w:rPr>
      </w:pPr>
      <w:r>
        <w:rPr>
          <w:rFonts w:ascii="宋体" w:hAnsi="宋体" w:cs="宋体"/>
          <w:color w:val="auto"/>
          <w:kern w:val="0"/>
          <w:szCs w:val="21"/>
          <w:highlight w:val="none"/>
          <w:shd w:val="clear" w:color="auto" w:fill="FFFFFF" w:themeFill="background1"/>
        </w:rPr>
        <w:br w:type="page"/>
      </w:r>
    </w:p>
    <w:p>
      <w:pPr>
        <w:spacing w:after="120" w:afterLines="50" w:line="360" w:lineRule="auto"/>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rPr>
        <w:t>附件1：</w:t>
      </w:r>
    </w:p>
    <w:p>
      <w:pPr>
        <w:spacing w:line="360" w:lineRule="auto"/>
        <w:ind w:left="1"/>
        <w:jc w:val="center"/>
        <w:rPr>
          <w:rFonts w:ascii="宋体" w:hAnsi="宋体"/>
          <w:b/>
          <w:color w:val="auto"/>
          <w:sz w:val="32"/>
          <w:szCs w:val="32"/>
          <w:highlight w:val="none"/>
          <w:shd w:val="clear" w:color="auto" w:fill="FFFFFF" w:themeFill="background1"/>
        </w:rPr>
      </w:pPr>
    </w:p>
    <w:p>
      <w:pPr>
        <w:spacing w:line="360" w:lineRule="auto"/>
        <w:ind w:left="1"/>
        <w:jc w:val="center"/>
        <w:rPr>
          <w:rFonts w:ascii="宋体" w:hAnsi="宋体"/>
          <w:b/>
          <w:color w:val="auto"/>
          <w:sz w:val="28"/>
          <w:szCs w:val="28"/>
          <w:highlight w:val="none"/>
          <w:shd w:val="clear" w:color="auto" w:fill="FFFFFF" w:themeFill="background1"/>
        </w:rPr>
      </w:pPr>
      <w:r>
        <w:rPr>
          <w:rFonts w:hint="eastAsia" w:ascii="宋体" w:hAnsi="宋体"/>
          <w:b/>
          <w:color w:val="auto"/>
          <w:sz w:val="28"/>
          <w:szCs w:val="28"/>
          <w:highlight w:val="none"/>
          <w:shd w:val="clear" w:color="auto" w:fill="FFFFFF" w:themeFill="background1"/>
          <w:lang w:val="en-US" w:eastAsia="zh-CN"/>
        </w:rPr>
        <w:t>投标人</w:t>
      </w:r>
      <w:r>
        <w:rPr>
          <w:rFonts w:hint="eastAsia" w:ascii="宋体" w:hAnsi="宋体"/>
          <w:b/>
          <w:color w:val="auto"/>
          <w:sz w:val="28"/>
          <w:szCs w:val="28"/>
          <w:highlight w:val="none"/>
          <w:shd w:val="clear" w:color="auto" w:fill="FFFFFF" w:themeFill="background1"/>
        </w:rPr>
        <w:t>无重大违法记录的书面声明格式</w:t>
      </w:r>
    </w:p>
    <w:p>
      <w:pPr>
        <w:spacing w:line="360" w:lineRule="auto"/>
        <w:rPr>
          <w:rFonts w:ascii="宋体" w:hAnsi="宋体"/>
          <w:b/>
          <w:color w:val="auto"/>
          <w:spacing w:val="4"/>
          <w:sz w:val="30"/>
          <w:szCs w:val="30"/>
          <w:highlight w:val="none"/>
          <w:u w:val="single"/>
          <w:shd w:val="clear" w:color="auto" w:fill="FFFFFF" w:themeFill="background1"/>
        </w:rPr>
      </w:pPr>
    </w:p>
    <w:p>
      <w:pPr>
        <w:spacing w:line="480" w:lineRule="auto"/>
        <w:rPr>
          <w:rFonts w:ascii="宋体" w:hAnsi="宋体"/>
          <w:color w:val="auto"/>
          <w:spacing w:val="4"/>
          <w:szCs w:val="21"/>
          <w:highlight w:val="none"/>
          <w:u w:val="single"/>
        </w:rPr>
      </w:pPr>
      <w:r>
        <w:rPr>
          <w:rFonts w:hint="eastAsia" w:ascii="宋体" w:hAnsi="宋体"/>
          <w:color w:val="auto"/>
          <w:spacing w:val="4"/>
          <w:szCs w:val="21"/>
          <w:highlight w:val="none"/>
        </w:rPr>
        <w:t>致：</w:t>
      </w:r>
      <w:r>
        <w:rPr>
          <w:rFonts w:hint="eastAsia" w:ascii="宋体" w:hAnsi="宋体"/>
          <w:color w:val="auto"/>
          <w:spacing w:val="4"/>
          <w:szCs w:val="21"/>
          <w:highlight w:val="none"/>
          <w:u w:val="single"/>
        </w:rPr>
        <w:t>（采购人名称）、（采购代理机构名称）</w:t>
      </w:r>
      <w:r>
        <w:rPr>
          <w:rFonts w:hint="eastAsia" w:ascii="宋体" w:hAnsi="宋体"/>
          <w:color w:val="auto"/>
          <w:spacing w:val="4"/>
          <w:szCs w:val="21"/>
          <w:highlight w:val="none"/>
        </w:rPr>
        <w:t>：</w:t>
      </w:r>
    </w:p>
    <w:p>
      <w:pPr>
        <w:spacing w:line="480" w:lineRule="auto"/>
        <w:ind w:firstLine="436" w:firstLineChars="200"/>
        <w:rPr>
          <w:rFonts w:ascii="宋体" w:hAnsi="宋体"/>
          <w:color w:val="auto"/>
          <w:spacing w:val="4"/>
          <w:szCs w:val="21"/>
          <w:highlight w:val="none"/>
          <w:u w:val="single"/>
        </w:rPr>
      </w:pPr>
      <w:r>
        <w:rPr>
          <w:rFonts w:hint="eastAsia" w:ascii="宋体"/>
          <w:color w:val="auto"/>
          <w:spacing w:val="4"/>
          <w:szCs w:val="21"/>
          <w:highlight w:val="none"/>
          <w:u w:val="single"/>
        </w:rPr>
        <w:t>（投标人名称）为</w:t>
      </w:r>
      <w:r>
        <w:rPr>
          <w:rFonts w:hint="eastAsia" w:ascii="宋体" w:hAnsi="宋体"/>
          <w:color w:val="auto"/>
          <w:spacing w:val="4"/>
          <w:szCs w:val="21"/>
          <w:highlight w:val="none"/>
        </w:rPr>
        <w:t>在中华人民共和国境内合法注册并经营的机构。在此郑重声明，我公司在参与本次政府采购活动前</w:t>
      </w:r>
      <w:r>
        <w:rPr>
          <w:rFonts w:ascii="宋体" w:hAnsi="宋体"/>
          <w:color w:val="auto"/>
          <w:spacing w:val="4"/>
          <w:szCs w:val="21"/>
          <w:highlight w:val="none"/>
        </w:rPr>
        <w:t>3</w:t>
      </w:r>
      <w:r>
        <w:rPr>
          <w:rFonts w:hint="eastAsia" w:ascii="宋体" w:hAnsi="宋体"/>
          <w:color w:val="auto"/>
          <w:spacing w:val="4"/>
          <w:szCs w:val="21"/>
          <w:highlight w:val="none"/>
        </w:rPr>
        <w:t>年内在经营活动中没有重大违法记录。</w:t>
      </w:r>
    </w:p>
    <w:p>
      <w:pPr>
        <w:spacing w:before="240" w:beforeLines="100" w:after="120" w:afterLines="50" w:line="360" w:lineRule="auto"/>
        <w:ind w:firstLine="170"/>
        <w:rPr>
          <w:rFonts w:ascii="宋体" w:hAnsi="宋体"/>
          <w:color w:val="auto"/>
          <w:spacing w:val="4"/>
          <w:sz w:val="24"/>
          <w:szCs w:val="24"/>
          <w:highlight w:val="none"/>
        </w:rPr>
      </w:pPr>
    </w:p>
    <w:p>
      <w:pPr>
        <w:spacing w:before="240" w:beforeLines="100" w:after="120" w:afterLines="50" w:line="360" w:lineRule="auto"/>
        <w:ind w:firstLine="170"/>
        <w:rPr>
          <w:rFonts w:ascii="宋体" w:hAnsi="宋体"/>
          <w:color w:val="auto"/>
          <w:spacing w:val="4"/>
          <w:sz w:val="24"/>
          <w:szCs w:val="24"/>
          <w:highlight w:val="none"/>
        </w:rPr>
      </w:pPr>
    </w:p>
    <w:p>
      <w:pPr>
        <w:spacing w:before="240" w:beforeLines="100" w:after="120" w:afterLines="50" w:line="360" w:lineRule="auto"/>
        <w:ind w:firstLine="170"/>
        <w:rPr>
          <w:rFonts w:ascii="宋体" w:hAnsi="宋体"/>
          <w:color w:val="auto"/>
          <w:spacing w:val="4"/>
          <w:sz w:val="24"/>
          <w:szCs w:val="24"/>
          <w:highlight w:val="none"/>
        </w:rPr>
      </w:pPr>
    </w:p>
    <w:p>
      <w:pPr>
        <w:spacing w:before="240" w:beforeLines="100" w:after="120" w:afterLines="50" w:line="360" w:lineRule="auto"/>
        <w:ind w:firstLine="3924" w:firstLineChars="1800"/>
        <w:jc w:val="left"/>
        <w:rPr>
          <w:rFonts w:ascii="宋体" w:hAnsi="宋体" w:cs="宋体"/>
          <w:color w:val="auto"/>
          <w:spacing w:val="14"/>
          <w:kern w:val="0"/>
          <w:szCs w:val="21"/>
          <w:highlight w:val="none"/>
        </w:rPr>
      </w:pPr>
      <w:r>
        <w:rPr>
          <w:rFonts w:hint="eastAsia" w:ascii="宋体" w:hAnsi="宋体"/>
          <w:color w:val="auto"/>
          <w:spacing w:val="4"/>
          <w:szCs w:val="21"/>
          <w:highlight w:val="none"/>
        </w:rPr>
        <w:t>投标人名称（盖章）：</w:t>
      </w:r>
    </w:p>
    <w:p>
      <w:pPr>
        <w:spacing w:before="240" w:beforeLines="100" w:after="120" w:afterLines="50" w:line="360" w:lineRule="auto"/>
        <w:ind w:firstLine="3990" w:firstLineChars="1900"/>
        <w:jc w:val="left"/>
        <w:rPr>
          <w:rFonts w:ascii="宋体" w:hAnsi="宋体"/>
          <w:color w:val="auto"/>
          <w:spacing w:val="4"/>
          <w:szCs w:val="21"/>
          <w:highlight w:val="none"/>
        </w:rPr>
      </w:pPr>
      <w:r>
        <w:rPr>
          <w:rFonts w:hint="eastAsia" w:ascii="宋体" w:hAnsi="宋体" w:cs="宋体"/>
          <w:color w:val="auto"/>
          <w:kern w:val="0"/>
          <w:szCs w:val="21"/>
          <w:highlight w:val="none"/>
        </w:rPr>
        <w:t>法定代表人（签字或盖章）：</w:t>
      </w:r>
    </w:p>
    <w:p>
      <w:pPr>
        <w:spacing w:line="360" w:lineRule="auto"/>
        <w:ind w:left="1"/>
        <w:jc w:val="center"/>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rPr>
        <w:t xml:space="preserve">                                         日期：       年  月   日</w:t>
      </w:r>
    </w:p>
    <w:p>
      <w:pPr>
        <w:spacing w:line="360" w:lineRule="auto"/>
        <w:ind w:left="1"/>
        <w:jc w:val="center"/>
        <w:rPr>
          <w:rFonts w:ascii="宋体" w:hAnsi="宋体"/>
          <w:color w:val="auto"/>
          <w:spacing w:val="4"/>
          <w:szCs w:val="21"/>
          <w:highlight w:val="none"/>
          <w:shd w:val="clear" w:color="auto" w:fill="FFFFFF" w:themeFill="background1"/>
        </w:rPr>
      </w:pPr>
      <w:r>
        <w:rPr>
          <w:rFonts w:ascii="宋体" w:hAnsi="宋体"/>
          <w:color w:val="auto"/>
          <w:spacing w:val="4"/>
          <w:szCs w:val="21"/>
          <w:highlight w:val="none"/>
          <w:shd w:val="clear" w:color="auto" w:fill="FFFFFF" w:themeFill="background1"/>
        </w:rPr>
        <w:br w:type="page"/>
      </w:r>
    </w:p>
    <w:p>
      <w:pPr>
        <w:spacing w:after="120" w:afterLines="50" w:line="360" w:lineRule="auto"/>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rPr>
        <w:t>附件2：</w:t>
      </w:r>
    </w:p>
    <w:p>
      <w:pPr>
        <w:spacing w:line="360" w:lineRule="auto"/>
        <w:ind w:left="1"/>
        <w:jc w:val="center"/>
        <w:rPr>
          <w:rFonts w:ascii="宋体" w:hAnsi="宋体"/>
          <w:b/>
          <w:color w:val="auto"/>
          <w:sz w:val="32"/>
          <w:szCs w:val="32"/>
          <w:highlight w:val="none"/>
          <w:shd w:val="clear" w:color="auto" w:fill="FFFFFF" w:themeFill="background1"/>
        </w:rPr>
      </w:pPr>
    </w:p>
    <w:p>
      <w:pPr>
        <w:spacing w:line="360" w:lineRule="auto"/>
        <w:ind w:left="1"/>
        <w:jc w:val="center"/>
        <w:rPr>
          <w:rFonts w:ascii="宋体" w:hAnsi="宋体"/>
          <w:b/>
          <w:color w:val="auto"/>
          <w:sz w:val="28"/>
          <w:szCs w:val="28"/>
          <w:highlight w:val="none"/>
          <w:shd w:val="clear" w:color="auto" w:fill="FFFFFF" w:themeFill="background1"/>
        </w:rPr>
      </w:pPr>
      <w:r>
        <w:rPr>
          <w:rFonts w:hint="eastAsia" w:ascii="宋体" w:hAnsi="宋体"/>
          <w:b/>
          <w:color w:val="auto"/>
          <w:sz w:val="28"/>
          <w:szCs w:val="28"/>
          <w:highlight w:val="none"/>
          <w:shd w:val="clear" w:color="auto" w:fill="FFFFFF" w:themeFill="background1"/>
        </w:rPr>
        <w:t>诚信声明</w:t>
      </w:r>
    </w:p>
    <w:p>
      <w:pPr>
        <w:spacing w:line="360" w:lineRule="auto"/>
        <w:rPr>
          <w:rFonts w:ascii="宋体" w:hAnsi="宋体"/>
          <w:b/>
          <w:color w:val="auto"/>
          <w:spacing w:val="4"/>
          <w:sz w:val="30"/>
          <w:szCs w:val="30"/>
          <w:highlight w:val="none"/>
          <w:u w:val="single"/>
          <w:shd w:val="clear" w:color="auto" w:fill="FFFFFF" w:themeFill="background1"/>
        </w:rPr>
      </w:pPr>
    </w:p>
    <w:p>
      <w:pPr>
        <w:spacing w:line="480" w:lineRule="auto"/>
        <w:rPr>
          <w:rFonts w:ascii="宋体" w:hAnsi="宋体"/>
          <w:color w:val="auto"/>
          <w:spacing w:val="4"/>
          <w:szCs w:val="21"/>
          <w:highlight w:val="none"/>
          <w:u w:val="single"/>
        </w:rPr>
      </w:pPr>
      <w:r>
        <w:rPr>
          <w:rFonts w:hint="eastAsia" w:ascii="宋体" w:hAnsi="宋体"/>
          <w:color w:val="auto"/>
          <w:spacing w:val="4"/>
          <w:szCs w:val="21"/>
          <w:highlight w:val="none"/>
        </w:rPr>
        <w:t>致：</w:t>
      </w:r>
      <w:r>
        <w:rPr>
          <w:rFonts w:hint="eastAsia" w:ascii="宋体" w:hAnsi="宋体"/>
          <w:color w:val="auto"/>
          <w:spacing w:val="4"/>
          <w:szCs w:val="21"/>
          <w:highlight w:val="none"/>
          <w:u w:val="single"/>
        </w:rPr>
        <w:t>（采购人名称）、（采购代理机构名称）</w:t>
      </w:r>
      <w:r>
        <w:rPr>
          <w:rFonts w:hint="eastAsia" w:ascii="宋体" w:hAnsi="宋体"/>
          <w:color w:val="auto"/>
          <w:spacing w:val="4"/>
          <w:szCs w:val="21"/>
          <w:highlight w:val="none"/>
        </w:rPr>
        <w:t>：</w:t>
      </w:r>
    </w:p>
    <w:p>
      <w:pPr>
        <w:spacing w:line="480" w:lineRule="auto"/>
        <w:ind w:firstLine="436" w:firstLineChars="200"/>
        <w:rPr>
          <w:rFonts w:ascii="宋体"/>
          <w:color w:val="auto"/>
          <w:spacing w:val="4"/>
          <w:szCs w:val="21"/>
          <w:highlight w:val="none"/>
        </w:rPr>
      </w:pPr>
      <w:r>
        <w:rPr>
          <w:rFonts w:hint="eastAsia" w:ascii="宋体"/>
          <w:color w:val="auto"/>
          <w:spacing w:val="4"/>
          <w:szCs w:val="21"/>
          <w:highlight w:val="none"/>
        </w:rPr>
        <w:t>项目名称：</w:t>
      </w:r>
    </w:p>
    <w:p>
      <w:pPr>
        <w:spacing w:line="480" w:lineRule="auto"/>
        <w:ind w:firstLine="436" w:firstLineChars="200"/>
        <w:rPr>
          <w:rFonts w:ascii="宋体"/>
          <w:color w:val="auto"/>
          <w:spacing w:val="4"/>
          <w:szCs w:val="21"/>
          <w:highlight w:val="none"/>
        </w:rPr>
      </w:pPr>
      <w:r>
        <w:rPr>
          <w:rFonts w:hint="eastAsia" w:ascii="宋体"/>
          <w:color w:val="auto"/>
          <w:spacing w:val="4"/>
          <w:szCs w:val="21"/>
          <w:highlight w:val="none"/>
        </w:rPr>
        <w:t>项目编号：</w:t>
      </w:r>
    </w:p>
    <w:p>
      <w:pPr>
        <w:spacing w:line="480" w:lineRule="auto"/>
        <w:ind w:firstLine="436" w:firstLineChars="200"/>
        <w:rPr>
          <w:rFonts w:ascii="宋体"/>
          <w:color w:val="auto"/>
          <w:spacing w:val="4"/>
          <w:szCs w:val="21"/>
          <w:highlight w:val="none"/>
        </w:rPr>
      </w:pPr>
      <w:r>
        <w:rPr>
          <w:rFonts w:hint="eastAsia" w:ascii="宋体"/>
          <w:color w:val="auto"/>
          <w:spacing w:val="4"/>
          <w:szCs w:val="21"/>
          <w:highlight w:val="none"/>
          <w:u w:val="single"/>
        </w:rPr>
        <w:t xml:space="preserve">（投标人名称）    </w:t>
      </w:r>
      <w:r>
        <w:rPr>
          <w:rFonts w:hint="eastAsia" w:ascii="宋体"/>
          <w:color w:val="auto"/>
          <w:spacing w:val="4"/>
          <w:szCs w:val="21"/>
          <w:highlight w:val="none"/>
        </w:rPr>
        <w:t>郑重声明，我公司具有良好的商业信誉和健全的财务会计制度，具有履行合同所必需的设备和专业技术能力，有依法缴纳税收和社会保障资金的良好记录，在合同签订前后随时愿意提供相关证明材料，符合《政府采购法》规定的</w:t>
      </w:r>
      <w:r>
        <w:rPr>
          <w:rFonts w:hint="eastAsia" w:ascii="宋体"/>
          <w:color w:val="auto"/>
          <w:spacing w:val="4"/>
          <w:szCs w:val="21"/>
          <w:highlight w:val="none"/>
          <w:lang w:val="en-US" w:eastAsia="zh-CN"/>
        </w:rPr>
        <w:t>投标人</w:t>
      </w:r>
      <w:r>
        <w:rPr>
          <w:rFonts w:hint="eastAsia" w:ascii="宋体"/>
          <w:color w:val="auto"/>
          <w:spacing w:val="4"/>
          <w:szCs w:val="21"/>
          <w:highlight w:val="none"/>
        </w:rPr>
        <w:t>资格条件。我方对以上声明负全部法律责任。</w:t>
      </w:r>
    </w:p>
    <w:p>
      <w:pPr>
        <w:spacing w:line="480" w:lineRule="auto"/>
        <w:ind w:firstLine="436" w:firstLineChars="200"/>
        <w:rPr>
          <w:rFonts w:ascii="宋体" w:hAnsi="宋体"/>
          <w:color w:val="auto"/>
          <w:spacing w:val="4"/>
          <w:szCs w:val="21"/>
          <w:highlight w:val="none"/>
        </w:rPr>
      </w:pPr>
      <w:r>
        <w:rPr>
          <w:rFonts w:hint="eastAsia" w:ascii="宋体"/>
          <w:color w:val="auto"/>
          <w:spacing w:val="4"/>
          <w:szCs w:val="21"/>
          <w:highlight w:val="none"/>
        </w:rPr>
        <w:t>特此声明。</w:t>
      </w:r>
    </w:p>
    <w:p>
      <w:pPr>
        <w:spacing w:before="240" w:beforeLines="100" w:after="120" w:afterLines="50" w:line="360" w:lineRule="auto"/>
        <w:ind w:firstLine="170"/>
        <w:rPr>
          <w:rFonts w:ascii="宋体" w:hAnsi="宋体"/>
          <w:color w:val="auto"/>
          <w:spacing w:val="4"/>
          <w:sz w:val="24"/>
          <w:szCs w:val="24"/>
          <w:highlight w:val="none"/>
        </w:rPr>
      </w:pPr>
    </w:p>
    <w:p>
      <w:pPr>
        <w:spacing w:before="240" w:beforeLines="100" w:after="120" w:afterLines="50" w:line="360" w:lineRule="auto"/>
        <w:ind w:firstLine="170"/>
        <w:rPr>
          <w:rFonts w:ascii="宋体" w:hAnsi="宋体"/>
          <w:color w:val="auto"/>
          <w:spacing w:val="4"/>
          <w:sz w:val="24"/>
          <w:szCs w:val="24"/>
          <w:highlight w:val="none"/>
        </w:rPr>
      </w:pPr>
    </w:p>
    <w:p>
      <w:pPr>
        <w:spacing w:before="240" w:beforeLines="100" w:after="120" w:afterLines="50" w:line="360" w:lineRule="auto"/>
        <w:rPr>
          <w:rFonts w:ascii="宋体" w:hAnsi="宋体"/>
          <w:color w:val="auto"/>
          <w:spacing w:val="4"/>
          <w:sz w:val="24"/>
          <w:szCs w:val="24"/>
          <w:highlight w:val="none"/>
        </w:rPr>
      </w:pPr>
    </w:p>
    <w:p>
      <w:pPr>
        <w:spacing w:before="240" w:beforeLines="100" w:after="120" w:afterLines="50" w:line="360" w:lineRule="auto"/>
        <w:ind w:firstLine="3924" w:firstLineChars="1800"/>
        <w:jc w:val="left"/>
        <w:rPr>
          <w:rFonts w:ascii="宋体" w:hAnsi="宋体" w:cs="宋体"/>
          <w:color w:val="auto"/>
          <w:spacing w:val="14"/>
          <w:kern w:val="0"/>
          <w:szCs w:val="21"/>
          <w:highlight w:val="none"/>
        </w:rPr>
      </w:pPr>
      <w:r>
        <w:rPr>
          <w:rFonts w:hint="eastAsia" w:ascii="宋体" w:hAnsi="宋体"/>
          <w:color w:val="auto"/>
          <w:spacing w:val="4"/>
          <w:szCs w:val="21"/>
          <w:highlight w:val="none"/>
        </w:rPr>
        <w:t>投标人名称（盖章）：</w:t>
      </w:r>
    </w:p>
    <w:p>
      <w:pPr>
        <w:spacing w:before="240" w:beforeLines="100" w:after="120" w:afterLines="50" w:line="360" w:lineRule="auto"/>
        <w:ind w:firstLine="3990" w:firstLineChars="1900"/>
        <w:jc w:val="left"/>
        <w:rPr>
          <w:rFonts w:ascii="宋体" w:hAnsi="宋体"/>
          <w:color w:val="auto"/>
          <w:spacing w:val="4"/>
          <w:szCs w:val="21"/>
          <w:highlight w:val="none"/>
        </w:rPr>
      </w:pPr>
      <w:r>
        <w:rPr>
          <w:rFonts w:hint="eastAsia" w:ascii="宋体" w:hAnsi="宋体" w:cs="宋体"/>
          <w:color w:val="auto"/>
          <w:kern w:val="0"/>
          <w:szCs w:val="21"/>
          <w:highlight w:val="none"/>
        </w:rPr>
        <w:t>法定代表人（签字或盖章）：</w:t>
      </w:r>
    </w:p>
    <w:p>
      <w:pPr>
        <w:spacing w:line="360" w:lineRule="auto"/>
        <w:ind w:left="1"/>
        <w:jc w:val="center"/>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rPr>
        <w:t xml:space="preserve">                                         日期：       年  月   日</w:t>
      </w:r>
    </w:p>
    <w:p>
      <w:pPr>
        <w:spacing w:before="240" w:beforeLines="100" w:after="240" w:afterLines="100"/>
        <w:jc w:val="left"/>
        <w:outlineLvl w:val="2"/>
        <w:rPr>
          <w:rFonts w:ascii="宋体" w:hAnsi="宋体"/>
          <w:b/>
          <w:color w:val="auto"/>
          <w:sz w:val="28"/>
          <w:highlight w:val="none"/>
          <w:shd w:val="clear" w:color="auto" w:fill="FFFFFF" w:themeFill="background1"/>
        </w:rPr>
      </w:pPr>
    </w:p>
    <w:p>
      <w:pPr>
        <w:spacing w:before="240" w:beforeLines="100" w:after="240" w:afterLines="100"/>
        <w:jc w:val="center"/>
        <w:outlineLvl w:val="2"/>
        <w:rPr>
          <w:rFonts w:ascii="宋体" w:hAnsi="宋体"/>
          <w:b/>
          <w:color w:val="auto"/>
          <w:sz w:val="28"/>
          <w:highlight w:val="none"/>
          <w:shd w:val="clear" w:color="auto" w:fill="FFFFFF" w:themeFill="background1"/>
        </w:rPr>
      </w:pPr>
      <w:r>
        <w:rPr>
          <w:rFonts w:ascii="宋体" w:hAnsi="宋体"/>
          <w:b/>
          <w:color w:val="auto"/>
          <w:sz w:val="28"/>
          <w:highlight w:val="none"/>
          <w:shd w:val="clear" w:color="auto" w:fill="FFFFFF" w:themeFill="background1"/>
        </w:rPr>
        <w:br w:type="page"/>
      </w:r>
    </w:p>
    <w:p>
      <w:pPr>
        <w:widowControl/>
        <w:jc w:val="left"/>
        <w:rPr>
          <w:rFonts w:ascii="宋体" w:hAnsi="宋体"/>
          <w:b/>
          <w:color w:val="auto"/>
          <w:sz w:val="24"/>
          <w:szCs w:val="24"/>
          <w:highlight w:val="none"/>
        </w:rPr>
      </w:pPr>
      <w:r>
        <w:rPr>
          <w:rFonts w:hint="eastAsia" w:ascii="宋体" w:hAnsi="宋体"/>
          <w:b/>
          <w:color w:val="auto"/>
          <w:sz w:val="24"/>
          <w:szCs w:val="24"/>
          <w:highlight w:val="none"/>
        </w:rPr>
        <w:t>附件3：</w:t>
      </w:r>
    </w:p>
    <w:p>
      <w:pPr>
        <w:spacing w:line="500" w:lineRule="exact"/>
        <w:ind w:left="1"/>
        <w:jc w:val="center"/>
        <w:rPr>
          <w:rFonts w:ascii="宋体" w:hAnsi="宋体"/>
          <w:b/>
          <w:color w:val="auto"/>
          <w:szCs w:val="21"/>
          <w:highlight w:val="none"/>
        </w:rPr>
      </w:pPr>
    </w:p>
    <w:p>
      <w:pPr>
        <w:spacing w:line="500" w:lineRule="exact"/>
        <w:ind w:left="1"/>
        <w:jc w:val="center"/>
        <w:rPr>
          <w:rFonts w:ascii="宋体" w:hAnsi="宋体"/>
          <w:b/>
          <w:color w:val="auto"/>
          <w:sz w:val="28"/>
          <w:szCs w:val="28"/>
          <w:highlight w:val="none"/>
        </w:rPr>
      </w:pPr>
      <w:r>
        <w:rPr>
          <w:rFonts w:hint="eastAsia" w:ascii="宋体" w:hAnsi="宋体"/>
          <w:b/>
          <w:color w:val="auto"/>
          <w:sz w:val="28"/>
          <w:szCs w:val="28"/>
          <w:highlight w:val="none"/>
        </w:rPr>
        <w:t>中小企业声明函</w:t>
      </w:r>
    </w:p>
    <w:p>
      <w:pPr>
        <w:spacing w:line="500" w:lineRule="exact"/>
        <w:ind w:left="1"/>
        <w:jc w:val="center"/>
        <w:rPr>
          <w:rFonts w:ascii="宋体" w:hAnsi="宋体"/>
          <w:b/>
          <w:color w:val="auto"/>
          <w:szCs w:val="21"/>
          <w:highlight w:val="none"/>
        </w:rPr>
      </w:pPr>
    </w:p>
    <w:p>
      <w:pPr>
        <w:spacing w:line="46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本公司（联合体）郑重声明，根据《政府采购促进中小企业发展管理办法》（财库﹝2020﹞46号）的规定，本公司（联合体）参加</w:t>
      </w:r>
      <w:r>
        <w:rPr>
          <w:rFonts w:hint="eastAsia" w:ascii="宋体" w:hAnsi="宋体"/>
          <w:i/>
          <w:color w:val="auto"/>
          <w:spacing w:val="4"/>
          <w:szCs w:val="21"/>
          <w:highlight w:val="none"/>
          <w:u w:val="single"/>
        </w:rPr>
        <w:t>（单位名称）</w:t>
      </w:r>
      <w:r>
        <w:rPr>
          <w:rFonts w:hint="eastAsia" w:ascii="宋体" w:hAnsi="宋体"/>
          <w:color w:val="auto"/>
          <w:spacing w:val="4"/>
          <w:szCs w:val="21"/>
          <w:highlight w:val="none"/>
        </w:rPr>
        <w:t>的</w:t>
      </w:r>
      <w:r>
        <w:rPr>
          <w:rFonts w:hint="eastAsia" w:ascii="宋体" w:hAnsi="宋体"/>
          <w:i/>
          <w:color w:val="auto"/>
          <w:spacing w:val="4"/>
          <w:szCs w:val="21"/>
          <w:highlight w:val="none"/>
          <w:u w:val="single"/>
        </w:rPr>
        <w:t>（项目名称）、（标段名称）</w:t>
      </w:r>
      <w:r>
        <w:rPr>
          <w:rFonts w:hint="eastAsia" w:ascii="宋体" w:hAnsi="宋体"/>
          <w:color w:val="auto"/>
          <w:spacing w:val="4"/>
          <w:szCs w:val="21"/>
          <w:highlight w:val="none"/>
        </w:rPr>
        <w:t xml:space="preserve">采购活动，工程的施工单位全部由符合政策要求的中小企业承接）。相关企业（含联合体中的中小企业、签订分包意向协议的中小企业）的具体情况如下： </w:t>
      </w:r>
    </w:p>
    <w:p>
      <w:pPr>
        <w:spacing w:line="46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1.</w:t>
      </w:r>
      <w:r>
        <w:rPr>
          <w:rFonts w:hint="eastAsia" w:ascii="宋体" w:hAnsi="宋体"/>
          <w:i/>
          <w:color w:val="auto"/>
          <w:spacing w:val="4"/>
          <w:szCs w:val="21"/>
          <w:highlight w:val="none"/>
          <w:u w:val="single"/>
        </w:rPr>
        <w:t>（标的名称）</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rPr>
        <w:t>（采购文件中明确的所属行业）</w:t>
      </w:r>
      <w:r>
        <w:rPr>
          <w:rFonts w:hint="eastAsia" w:ascii="宋体" w:hAnsi="宋体"/>
          <w:color w:val="auto"/>
          <w:spacing w:val="4"/>
          <w:szCs w:val="21"/>
          <w:highlight w:val="none"/>
        </w:rPr>
        <w:t>；承建（承接）企业为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 xml:space="preserve">； </w:t>
      </w:r>
    </w:p>
    <w:p>
      <w:pPr>
        <w:spacing w:line="46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2.</w:t>
      </w:r>
      <w:r>
        <w:rPr>
          <w:rFonts w:hint="eastAsia" w:ascii="宋体" w:hAnsi="宋体"/>
          <w:i/>
          <w:color w:val="auto"/>
          <w:spacing w:val="4"/>
          <w:szCs w:val="21"/>
          <w:highlight w:val="none"/>
          <w:u w:val="single"/>
        </w:rPr>
        <w:t>（标的名称）</w:t>
      </w:r>
      <w:r>
        <w:rPr>
          <w:rFonts w:hint="eastAsia" w:ascii="宋体" w:hAnsi="宋体"/>
          <w:color w:val="auto"/>
          <w:spacing w:val="4"/>
          <w:szCs w:val="21"/>
          <w:highlight w:val="none"/>
        </w:rPr>
        <w:t>，属于（采购文件中明确的所属行业）；承建（承接）企业为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 xml:space="preserve">； </w:t>
      </w:r>
    </w:p>
    <w:p>
      <w:pPr>
        <w:spacing w:line="46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 xml:space="preserve">…… </w:t>
      </w:r>
    </w:p>
    <w:p>
      <w:pPr>
        <w:spacing w:line="46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 xml:space="preserve">以上企业，不属于大企业的分支机构，不存在控股股东为大企业的情形，也不存在与大企业的负责人为同一人的情形。 </w:t>
      </w:r>
    </w:p>
    <w:p>
      <w:pPr>
        <w:spacing w:line="46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 xml:space="preserve">本企业对上述声明内容的真实性负责。如有虚假，将依法承担相应责任。 </w:t>
      </w:r>
    </w:p>
    <w:p>
      <w:pPr>
        <w:spacing w:line="460" w:lineRule="exact"/>
        <w:ind w:firstLine="3815" w:firstLineChars="1750"/>
        <w:jc w:val="left"/>
        <w:rPr>
          <w:rFonts w:ascii="宋体" w:hAnsi="宋体"/>
          <w:color w:val="auto"/>
          <w:spacing w:val="4"/>
          <w:szCs w:val="21"/>
          <w:highlight w:val="none"/>
        </w:rPr>
      </w:pPr>
    </w:p>
    <w:p>
      <w:pPr>
        <w:spacing w:line="460" w:lineRule="exact"/>
        <w:ind w:firstLine="4687" w:firstLineChars="2150"/>
        <w:jc w:val="left"/>
        <w:rPr>
          <w:rFonts w:ascii="宋体" w:hAnsi="宋体"/>
          <w:color w:val="auto"/>
          <w:spacing w:val="4"/>
          <w:szCs w:val="21"/>
          <w:highlight w:val="none"/>
        </w:rPr>
      </w:pPr>
      <w:r>
        <w:rPr>
          <w:rFonts w:hint="eastAsia" w:ascii="宋体" w:hAnsi="宋体"/>
          <w:color w:val="auto"/>
          <w:spacing w:val="4"/>
          <w:szCs w:val="21"/>
          <w:highlight w:val="none"/>
        </w:rPr>
        <w:t xml:space="preserve">企业名称（盖章）： </w:t>
      </w:r>
    </w:p>
    <w:p>
      <w:pPr>
        <w:spacing w:line="460" w:lineRule="exact"/>
        <w:ind w:firstLine="4687" w:firstLineChars="2150"/>
        <w:jc w:val="left"/>
        <w:rPr>
          <w:rFonts w:ascii="宋体" w:hAnsi="宋体"/>
          <w:color w:val="auto"/>
          <w:spacing w:val="4"/>
          <w:szCs w:val="21"/>
          <w:highlight w:val="none"/>
        </w:rPr>
      </w:pPr>
      <w:r>
        <w:rPr>
          <w:rFonts w:hint="eastAsia" w:ascii="宋体" w:hAnsi="宋体"/>
          <w:color w:val="auto"/>
          <w:spacing w:val="4"/>
          <w:szCs w:val="21"/>
          <w:highlight w:val="none"/>
        </w:rPr>
        <w:t xml:space="preserve">日    期： </w:t>
      </w:r>
    </w:p>
    <w:p>
      <w:pPr>
        <w:spacing w:line="460" w:lineRule="exact"/>
        <w:ind w:firstLine="3675" w:firstLineChars="1750"/>
        <w:jc w:val="left"/>
        <w:rPr>
          <w:rFonts w:ascii="仿宋_GB2312" w:eastAsia="仿宋_GB2312"/>
          <w:color w:val="auto"/>
          <w:szCs w:val="21"/>
          <w:highlight w:val="none"/>
        </w:rPr>
      </w:pPr>
    </w:p>
    <w:p>
      <w:pPr>
        <w:spacing w:line="460" w:lineRule="exact"/>
        <w:ind w:firstLine="3675" w:firstLineChars="1750"/>
        <w:jc w:val="left"/>
        <w:rPr>
          <w:rFonts w:ascii="仿宋_GB2312" w:eastAsia="仿宋_GB2312"/>
          <w:color w:val="auto"/>
          <w:szCs w:val="21"/>
          <w:highlight w:val="none"/>
        </w:rPr>
      </w:pPr>
    </w:p>
    <w:p>
      <w:pPr>
        <w:spacing w:line="460" w:lineRule="exact"/>
        <w:ind w:firstLine="3675" w:firstLineChars="1750"/>
        <w:jc w:val="left"/>
        <w:rPr>
          <w:rFonts w:ascii="仿宋_GB2312" w:eastAsia="仿宋_GB2312"/>
          <w:color w:val="auto"/>
          <w:szCs w:val="21"/>
          <w:highlight w:val="none"/>
        </w:rPr>
      </w:pPr>
    </w:p>
    <w:p>
      <w:pPr>
        <w:spacing w:line="460" w:lineRule="exact"/>
        <w:ind w:firstLine="3675" w:firstLineChars="1750"/>
        <w:jc w:val="left"/>
        <w:rPr>
          <w:rFonts w:ascii="仿宋_GB2312" w:eastAsia="仿宋_GB2312"/>
          <w:color w:val="auto"/>
          <w:szCs w:val="21"/>
          <w:highlight w:val="none"/>
        </w:rPr>
      </w:pPr>
    </w:p>
    <w:p>
      <w:pPr>
        <w:spacing w:line="460" w:lineRule="exact"/>
        <w:ind w:firstLine="3675" w:firstLineChars="1750"/>
        <w:jc w:val="left"/>
        <w:rPr>
          <w:rFonts w:ascii="仿宋_GB2312" w:eastAsia="仿宋_GB2312"/>
          <w:color w:val="auto"/>
          <w:szCs w:val="21"/>
          <w:highlight w:val="none"/>
        </w:rPr>
      </w:pPr>
    </w:p>
    <w:p>
      <w:pPr>
        <w:spacing w:line="460" w:lineRule="exact"/>
        <w:jc w:val="left"/>
        <w:rPr>
          <w:rFonts w:ascii="仿宋_GB2312" w:eastAsia="仿宋_GB2312"/>
          <w:color w:val="auto"/>
          <w:szCs w:val="21"/>
          <w:highlight w:val="none"/>
        </w:rPr>
      </w:pPr>
    </w:p>
    <w:p>
      <w:pPr>
        <w:spacing w:before="240" w:beforeLines="100" w:after="240" w:afterLines="100" w:line="460" w:lineRule="exact"/>
        <w:jc w:val="center"/>
        <w:outlineLvl w:val="2"/>
        <w:rPr>
          <w:rFonts w:ascii="宋体" w:hAnsi="宋体"/>
          <w:b/>
          <w:color w:val="auto"/>
          <w:szCs w:val="21"/>
          <w:highlight w:val="none"/>
          <w:shd w:val="clear" w:color="auto" w:fill="FFFFFF" w:themeFill="background1"/>
        </w:rPr>
      </w:pPr>
      <w:r>
        <w:rPr>
          <w:rFonts w:hint="eastAsia" w:ascii="宋体" w:hAnsi="宋体"/>
          <w:color w:val="auto"/>
          <w:szCs w:val="21"/>
          <w:highlight w:val="none"/>
        </w:rPr>
        <w:t>从业人员、营业收入、资产总额填报上一年度数据，无上一年度数据的新成立企业可不填报。</w:t>
      </w:r>
    </w:p>
    <w:p>
      <w:pPr>
        <w:spacing w:after="240" w:afterLines="100" w:line="420" w:lineRule="exact"/>
        <w:rPr>
          <w:rFonts w:ascii="宋体" w:hAnsi="宋体"/>
          <w:color w:val="auto"/>
          <w:sz w:val="24"/>
          <w:highlight w:val="none"/>
        </w:rPr>
      </w:pPr>
    </w:p>
    <w:p>
      <w:pPr>
        <w:widowControl/>
        <w:jc w:val="left"/>
        <w:rPr>
          <w:rFonts w:ascii="宋体" w:hAnsi="宋体"/>
          <w:b/>
          <w:color w:val="auto"/>
          <w:sz w:val="24"/>
          <w:szCs w:val="24"/>
          <w:highlight w:val="none"/>
        </w:rPr>
      </w:pPr>
      <w:r>
        <w:rPr>
          <w:rFonts w:ascii="宋体" w:hAnsi="宋体"/>
          <w:b/>
          <w:color w:val="auto"/>
          <w:szCs w:val="21"/>
          <w:highlight w:val="none"/>
        </w:rPr>
        <w:br w:type="page"/>
      </w:r>
      <w:bookmarkStart w:id="14" w:name="OLE_LINK13"/>
      <w:bookmarkStart w:id="15" w:name="OLE_LINK14"/>
      <w:r>
        <w:rPr>
          <w:rFonts w:hint="eastAsia" w:ascii="宋体" w:hAnsi="宋体"/>
          <w:b/>
          <w:color w:val="auto"/>
          <w:sz w:val="24"/>
          <w:szCs w:val="24"/>
          <w:highlight w:val="none"/>
        </w:rPr>
        <w:t>附件4：</w:t>
      </w:r>
    </w:p>
    <w:p>
      <w:pPr>
        <w:spacing w:line="588" w:lineRule="exact"/>
        <w:rPr>
          <w:rFonts w:ascii="宋体" w:hAnsi="宋体"/>
          <w:b/>
          <w:color w:val="auto"/>
          <w:sz w:val="30"/>
          <w:szCs w:val="30"/>
          <w:highlight w:val="none"/>
        </w:rPr>
      </w:pPr>
    </w:p>
    <w:p>
      <w:pPr>
        <w:spacing w:line="588" w:lineRule="exact"/>
        <w:rPr>
          <w:rFonts w:ascii="宋体" w:hAnsi="宋体"/>
          <w:b/>
          <w:color w:val="auto"/>
          <w:sz w:val="30"/>
          <w:szCs w:val="30"/>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残疾人福利性单位声明函</w:t>
      </w:r>
    </w:p>
    <w:bookmarkEnd w:id="14"/>
    <w:bookmarkEnd w:id="15"/>
    <w:p>
      <w:pPr>
        <w:spacing w:line="588" w:lineRule="exact"/>
        <w:rPr>
          <w:rFonts w:ascii="仿宋_GB2312" w:eastAsia="仿宋_GB2312"/>
          <w:b/>
          <w:color w:val="auto"/>
          <w:spacing w:val="6"/>
          <w:sz w:val="30"/>
          <w:szCs w:val="30"/>
          <w:highlight w:val="none"/>
        </w:rPr>
      </w:pPr>
    </w:p>
    <w:p>
      <w:pPr>
        <w:spacing w:line="48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单位的</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项目</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 xml:space="preserve"> 标段采购活动提供由本单位承担工程。</w:t>
      </w:r>
    </w:p>
    <w:p>
      <w:pPr>
        <w:spacing w:line="48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本单位对上述声明的真实性负责。如有虚假，将依法承担相应责任。</w:t>
      </w:r>
    </w:p>
    <w:p>
      <w:pPr>
        <w:spacing w:line="480" w:lineRule="exact"/>
        <w:ind w:firstLine="436" w:firstLineChars="200"/>
        <w:jc w:val="left"/>
        <w:rPr>
          <w:rFonts w:ascii="宋体" w:hAnsi="宋体"/>
          <w:color w:val="auto"/>
          <w:spacing w:val="4"/>
          <w:szCs w:val="21"/>
          <w:highlight w:val="none"/>
        </w:rPr>
      </w:pPr>
    </w:p>
    <w:p>
      <w:pPr>
        <w:spacing w:line="480" w:lineRule="exact"/>
        <w:ind w:firstLine="436" w:firstLineChars="200"/>
        <w:jc w:val="left"/>
        <w:rPr>
          <w:rFonts w:ascii="宋体" w:hAnsi="宋体"/>
          <w:color w:val="auto"/>
          <w:spacing w:val="4"/>
          <w:szCs w:val="21"/>
          <w:highlight w:val="none"/>
        </w:rPr>
      </w:pPr>
    </w:p>
    <w:p>
      <w:pPr>
        <w:spacing w:line="480" w:lineRule="exact"/>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 xml:space="preserve">                                         单位名称（盖章）：</w:t>
      </w:r>
    </w:p>
    <w:p>
      <w:pPr>
        <w:spacing w:line="480" w:lineRule="exact"/>
        <w:ind w:firstLine="436" w:firstLineChars="200"/>
        <w:jc w:val="left"/>
        <w:rPr>
          <w:rFonts w:ascii="宋体" w:hAnsi="宋体"/>
          <w:color w:val="auto"/>
          <w:spacing w:val="4"/>
          <w:sz w:val="24"/>
          <w:szCs w:val="24"/>
          <w:highlight w:val="none"/>
        </w:rPr>
      </w:pPr>
      <w:r>
        <w:rPr>
          <w:rFonts w:hint="eastAsia" w:ascii="宋体" w:hAnsi="宋体"/>
          <w:color w:val="auto"/>
          <w:spacing w:val="4"/>
          <w:szCs w:val="21"/>
          <w:highlight w:val="none"/>
        </w:rPr>
        <w:t xml:space="preserve">                                         日    期：</w:t>
      </w:r>
    </w:p>
    <w:p>
      <w:pPr>
        <w:rPr>
          <w:color w:val="auto"/>
          <w:highlight w:val="none"/>
        </w:rPr>
      </w:pPr>
    </w:p>
    <w:p>
      <w:pPr>
        <w:spacing w:line="420" w:lineRule="exact"/>
        <w:ind w:firstLine="103" w:firstLineChars="49"/>
        <w:rPr>
          <w:rFonts w:ascii="宋体" w:hAnsi="宋体"/>
          <w:b/>
          <w:color w:val="auto"/>
          <w:szCs w:val="21"/>
          <w:highlight w:val="none"/>
        </w:rPr>
      </w:pPr>
    </w:p>
    <w:p>
      <w:pPr>
        <w:spacing w:line="420" w:lineRule="exact"/>
        <w:ind w:firstLine="103" w:firstLineChars="49"/>
        <w:rPr>
          <w:rFonts w:ascii="宋体" w:hAnsi="宋体"/>
          <w:b/>
          <w:color w:val="auto"/>
          <w:szCs w:val="21"/>
          <w:highlight w:val="none"/>
        </w:rPr>
      </w:pPr>
      <w:r>
        <w:rPr>
          <w:rFonts w:ascii="宋体" w:hAnsi="宋体"/>
          <w:b/>
          <w:color w:val="auto"/>
          <w:szCs w:val="21"/>
          <w:highlight w:val="none"/>
        </w:rPr>
        <w:br w:type="page"/>
      </w:r>
    </w:p>
    <w:p>
      <w:pPr>
        <w:spacing w:line="420" w:lineRule="exact"/>
        <w:ind w:firstLine="118" w:firstLineChars="49"/>
        <w:rPr>
          <w:rFonts w:ascii="宋体" w:hAnsi="宋体"/>
          <w:b/>
          <w:color w:val="auto"/>
          <w:sz w:val="24"/>
          <w:szCs w:val="24"/>
          <w:highlight w:val="none"/>
        </w:rPr>
      </w:pPr>
      <w:r>
        <w:rPr>
          <w:rFonts w:hint="eastAsia" w:ascii="宋体" w:hAnsi="宋体"/>
          <w:b/>
          <w:color w:val="auto"/>
          <w:sz w:val="24"/>
          <w:szCs w:val="24"/>
          <w:highlight w:val="none"/>
        </w:rPr>
        <w:t>附件5：项目经理简历表</w:t>
      </w:r>
    </w:p>
    <w:p>
      <w:pPr>
        <w:keepNext w:val="0"/>
        <w:keepLines w:val="0"/>
        <w:widowControl w:val="0"/>
        <w:suppressLineNumbers w:val="0"/>
        <w:spacing w:before="0" w:beforeAutospacing="0" w:after="0" w:afterAutospacing="0"/>
        <w:ind w:left="0" w:right="0"/>
        <w:jc w:val="both"/>
        <w:rPr>
          <w:rFonts w:ascii="宋体" w:hAnsi="宋体"/>
          <w:color w:val="auto"/>
          <w:szCs w:val="21"/>
          <w:highlight w:val="none"/>
        </w:rPr>
      </w:pPr>
      <w:r>
        <w:rPr>
          <w:rFonts w:hint="eastAsia" w:ascii="宋体" w:hAnsi="宋体"/>
          <w:color w:val="auto"/>
          <w:szCs w:val="21"/>
          <w:highlight w:val="none"/>
        </w:rPr>
        <w:t>项目经理应附建造师注册证书、安全生产考核合格证书、</w:t>
      </w:r>
      <w:r>
        <w:rPr>
          <w:rFonts w:hint="eastAsia" w:ascii="宋体" w:hAnsi="宋体"/>
          <w:color w:val="auto"/>
          <w:szCs w:val="21"/>
          <w:highlight w:val="none"/>
          <w:lang w:val="en-US" w:eastAsia="zh-CN"/>
        </w:rPr>
        <w:t>职称证、</w:t>
      </w:r>
      <w:r>
        <w:rPr>
          <w:rFonts w:hint="eastAsia" w:ascii="宋体" w:hAnsi="宋体"/>
          <w:color w:val="auto"/>
          <w:szCs w:val="21"/>
          <w:highlight w:val="none"/>
        </w:rPr>
        <w:t>身份证、</w:t>
      </w:r>
      <w:r>
        <w:rPr>
          <w:rFonts w:hint="eastAsia" w:ascii="宋体" w:hAnsi="宋体" w:eastAsia="宋体" w:cs="宋体"/>
          <w:color w:val="auto"/>
          <w:kern w:val="2"/>
          <w:sz w:val="21"/>
          <w:szCs w:val="21"/>
          <w:highlight w:val="none"/>
          <w:shd w:val="clear" w:fill="FFFFFF"/>
          <w:lang w:val="en-US" w:eastAsia="zh-CN" w:bidi="ar"/>
        </w:rPr>
        <w:t>投标人为其近一年内任意三个月的社保证明材料，</w:t>
      </w:r>
      <w:r>
        <w:rPr>
          <w:rFonts w:hint="eastAsia" w:ascii="宋体" w:hAnsi="宋体"/>
          <w:color w:val="auto"/>
          <w:szCs w:val="21"/>
          <w:highlight w:val="none"/>
        </w:rPr>
        <w:t>未担任其他在施建设工程项目项目经理的承诺书。</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959"/>
        <w:gridCol w:w="1067"/>
        <w:gridCol w:w="1195"/>
        <w:gridCol w:w="1935"/>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姓名</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rPr>
                <w:rFonts w:hAnsi="宋体"/>
                <w:color w:val="auto"/>
                <w:szCs w:val="21"/>
                <w:highlight w:val="none"/>
              </w:rPr>
            </w:pPr>
            <w:r>
              <w:rPr>
                <w:rFonts w:hint="eastAsia" w:hAnsi="宋体"/>
                <w:color w:val="auto"/>
                <w:szCs w:val="21"/>
                <w:highlight w:val="none"/>
              </w:rPr>
              <w:t>年龄</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rPr>
                <w:rFonts w:hAnsi="宋体"/>
                <w:color w:val="auto"/>
                <w:szCs w:val="21"/>
                <w:highlight w:val="none"/>
              </w:rPr>
            </w:pPr>
            <w:r>
              <w:rPr>
                <w:rFonts w:hint="eastAsia" w:hAnsi="宋体"/>
                <w:color w:val="auto"/>
                <w:szCs w:val="21"/>
                <w:highlight w:val="none"/>
              </w:rPr>
              <w:t>学历</w:t>
            </w: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职称</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rPr>
                <w:rFonts w:hAnsi="宋体"/>
                <w:color w:val="auto"/>
                <w:szCs w:val="21"/>
                <w:highlight w:val="none"/>
              </w:rPr>
            </w:pPr>
            <w:r>
              <w:rPr>
                <w:rFonts w:hint="eastAsia" w:hAnsi="宋体"/>
                <w:color w:val="auto"/>
                <w:szCs w:val="21"/>
                <w:highlight w:val="none"/>
              </w:rPr>
              <w:t>职务</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注册证号</w:t>
            </w: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4"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注册建造师执业资格等级</w:t>
            </w:r>
          </w:p>
        </w:tc>
        <w:tc>
          <w:tcPr>
            <w:tcW w:w="1195" w:type="dxa"/>
            <w:tcBorders>
              <w:top w:val="single" w:color="auto" w:sz="4" w:space="0"/>
              <w:left w:val="single" w:color="auto" w:sz="4" w:space="0"/>
              <w:bottom w:val="single" w:color="auto" w:sz="4" w:space="0"/>
              <w:right w:val="single" w:color="auto" w:sz="4" w:space="0"/>
            </w:tcBorders>
            <w:vAlign w:val="center"/>
          </w:tcPr>
          <w:p>
            <w:pPr>
              <w:rPr>
                <w:rFonts w:hAnsi="宋体"/>
                <w:color w:val="auto"/>
                <w:szCs w:val="21"/>
                <w:highlight w:val="none"/>
              </w:rPr>
            </w:pPr>
            <w:r>
              <w:rPr>
                <w:rFonts w:hint="eastAsia" w:hAnsi="宋体"/>
                <w:color w:val="auto"/>
                <w:szCs w:val="21"/>
                <w:highlight w:val="none"/>
              </w:rPr>
              <w:t>级</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建造师专业</w:t>
            </w: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4"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安全生产考核合格证书</w:t>
            </w:r>
          </w:p>
        </w:tc>
        <w:tc>
          <w:tcPr>
            <w:tcW w:w="5126" w:type="dxa"/>
            <w:gridSpan w:val="3"/>
            <w:tcBorders>
              <w:top w:val="single" w:color="auto" w:sz="4" w:space="0"/>
              <w:left w:val="single" w:color="auto" w:sz="4" w:space="0"/>
              <w:bottom w:val="single" w:color="auto" w:sz="4" w:space="0"/>
              <w:right w:val="single" w:color="auto" w:sz="4" w:space="0"/>
            </w:tcBorders>
            <w:vAlign w:val="center"/>
          </w:tcPr>
          <w:p>
            <w:pP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hAnsi="宋体"/>
                <w:color w:val="auto"/>
                <w:szCs w:val="21"/>
                <w:highlight w:val="none"/>
              </w:rPr>
            </w:pPr>
            <w:r>
              <w:rPr>
                <w:rFonts w:hint="eastAsia" w:hAnsi="宋体"/>
                <w:color w:val="auto"/>
                <w:szCs w:val="21"/>
                <w:highlight w:val="none"/>
              </w:rPr>
              <w:t>毕业学校</w:t>
            </w:r>
          </w:p>
        </w:tc>
        <w:tc>
          <w:tcPr>
            <w:tcW w:w="7152" w:type="dxa"/>
            <w:gridSpan w:val="5"/>
            <w:tcBorders>
              <w:top w:val="single" w:color="auto" w:sz="4" w:space="0"/>
              <w:left w:val="single" w:color="auto" w:sz="4" w:space="0"/>
              <w:bottom w:val="single" w:color="auto" w:sz="4" w:space="0"/>
              <w:right w:val="single" w:color="auto" w:sz="4" w:space="0"/>
            </w:tcBorders>
            <w:vAlign w:val="center"/>
          </w:tcPr>
          <w:p>
            <w:pPr>
              <w:ind w:firstLine="840" w:firstLineChars="400"/>
              <w:rPr>
                <w:rFonts w:hAnsi="宋体"/>
                <w:color w:val="auto"/>
                <w:szCs w:val="21"/>
                <w:highlight w:val="none"/>
              </w:rPr>
            </w:pPr>
            <w:r>
              <w:rPr>
                <w:rFonts w:hint="eastAsia" w:hAnsi="宋体"/>
                <w:color w:val="auto"/>
                <w:szCs w:val="21"/>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0"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时间</w:t>
            </w: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参加过的类似项目名称</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工程概况说明</w:t>
            </w: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3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4"/>
                <w:highlight w:val="none"/>
              </w:rPr>
            </w:pPr>
          </w:p>
        </w:tc>
      </w:tr>
    </w:tbl>
    <w:p>
      <w:pPr>
        <w:spacing w:line="420" w:lineRule="exact"/>
        <w:rPr>
          <w:rFonts w:ascii="宋体" w:hAnsi="宋体"/>
          <w:color w:val="auto"/>
          <w:sz w:val="24"/>
          <w:highlight w:val="none"/>
        </w:rPr>
      </w:pPr>
    </w:p>
    <w:p>
      <w:pPr>
        <w:spacing w:line="420" w:lineRule="exact"/>
        <w:rPr>
          <w:rFonts w:ascii="宋体" w:hAnsi="宋体"/>
          <w:b/>
          <w:color w:val="auto"/>
          <w:szCs w:val="21"/>
          <w:highlight w:val="none"/>
        </w:rPr>
      </w:pPr>
      <w:r>
        <w:rPr>
          <w:rFonts w:hint="eastAsia" w:ascii="宋体" w:hAnsi="宋体"/>
          <w:b/>
          <w:color w:val="auto"/>
          <w:sz w:val="24"/>
          <w:highlight w:val="none"/>
        </w:rPr>
        <w:br w:type="page"/>
      </w:r>
    </w:p>
    <w:p>
      <w:pPr>
        <w:spacing w:line="420" w:lineRule="exact"/>
        <w:rPr>
          <w:rFonts w:ascii="宋体" w:hAnsi="宋体"/>
          <w:color w:val="auto"/>
          <w:sz w:val="24"/>
          <w:szCs w:val="24"/>
          <w:highlight w:val="none"/>
        </w:rPr>
      </w:pPr>
      <w:r>
        <w:rPr>
          <w:rFonts w:hint="eastAsia" w:ascii="宋体" w:hAnsi="宋体"/>
          <w:b/>
          <w:color w:val="auto"/>
          <w:sz w:val="24"/>
          <w:szCs w:val="24"/>
          <w:highlight w:val="none"/>
        </w:rPr>
        <w:t>附件6：承诺书</w:t>
      </w:r>
    </w:p>
    <w:p>
      <w:pPr>
        <w:spacing w:before="240" w:beforeLines="100" w:after="240" w:afterLines="100"/>
        <w:jc w:val="center"/>
        <w:rPr>
          <w:rFonts w:ascii="宋体" w:hAnsi="宋体"/>
          <w:b/>
          <w:color w:val="auto"/>
          <w:szCs w:val="21"/>
          <w:highlight w:val="none"/>
        </w:rPr>
      </w:pPr>
      <w:r>
        <w:rPr>
          <w:rFonts w:hint="eastAsia" w:ascii="宋体" w:hAnsi="宋体"/>
          <w:b/>
          <w:color w:val="auto"/>
          <w:szCs w:val="21"/>
          <w:highlight w:val="none"/>
        </w:rPr>
        <w:t>承诺书</w:t>
      </w:r>
    </w:p>
    <w:p>
      <w:pPr>
        <w:spacing w:after="240" w:afterLines="100" w:line="440" w:lineRule="exact"/>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（采购人名称）            </w:t>
      </w:r>
      <w:r>
        <w:rPr>
          <w:rFonts w:hint="eastAsia" w:ascii="宋体" w:hAnsi="宋体"/>
          <w:color w:val="auto"/>
          <w:szCs w:val="21"/>
          <w:highlight w:val="none"/>
        </w:rPr>
        <w:t>：</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（招标项目名称）     </w:t>
      </w:r>
      <w:r>
        <w:rPr>
          <w:rFonts w:hint="eastAsia" w:ascii="宋体" w:hAnsi="宋体"/>
          <w:color w:val="auto"/>
          <w:szCs w:val="21"/>
          <w:highlight w:val="none"/>
        </w:rPr>
        <w:t>（以下简称“本项目”）的项目经理</w:t>
      </w:r>
      <w:r>
        <w:rPr>
          <w:rFonts w:hint="eastAsia" w:ascii="宋体" w:hAnsi="宋体"/>
          <w:color w:val="auto"/>
          <w:szCs w:val="21"/>
          <w:highlight w:val="none"/>
          <w:u w:val="single"/>
        </w:rPr>
        <w:t xml:space="preserve">（项目经理姓名）      </w:t>
      </w:r>
      <w:r>
        <w:rPr>
          <w:rFonts w:hint="eastAsia" w:ascii="宋体" w:hAnsi="宋体"/>
          <w:color w:val="auto"/>
          <w:szCs w:val="21"/>
          <w:highlight w:val="none"/>
        </w:rPr>
        <w:t>现阶段没有担任任何在施建设工程项目的项目经理。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我方保证本次投标所有内容和资料均真实、有效、准确，并愿意承担因我方就此弄虚作假所引起的一切法律后果。</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right="840"/>
        <w:jc w:val="center"/>
        <w:rPr>
          <w:rFonts w:ascii="宋体" w:hAnsi="宋体"/>
          <w:color w:val="auto"/>
          <w:szCs w:val="21"/>
          <w:highlight w:val="none"/>
        </w:rPr>
      </w:pPr>
      <w:r>
        <w:rPr>
          <w:rFonts w:hint="eastAsia" w:ascii="宋体" w:hAnsi="宋体"/>
          <w:color w:val="auto"/>
          <w:szCs w:val="21"/>
          <w:highlight w:val="none"/>
        </w:rPr>
        <w:t xml:space="preserve">              投 标 人：（盖单位章）</w:t>
      </w:r>
    </w:p>
    <w:p>
      <w:pPr>
        <w:spacing w:line="440" w:lineRule="exact"/>
        <w:ind w:right="1260" w:firstLine="3780" w:firstLineChars="1800"/>
        <w:rPr>
          <w:rFonts w:ascii="宋体" w:hAnsi="宋体"/>
          <w:color w:val="auto"/>
          <w:szCs w:val="21"/>
          <w:highlight w:val="none"/>
        </w:rPr>
      </w:pPr>
      <w:r>
        <w:rPr>
          <w:rFonts w:hint="eastAsia" w:ascii="宋体" w:hAnsi="宋体"/>
          <w:color w:val="auto"/>
          <w:szCs w:val="21"/>
          <w:highlight w:val="none"/>
        </w:rPr>
        <w:t>授权代表签字：</w:t>
      </w:r>
    </w:p>
    <w:p>
      <w:pPr>
        <w:spacing w:line="440" w:lineRule="exact"/>
        <w:jc w:val="right"/>
        <w:rPr>
          <w:rFonts w:ascii="宋体" w:hAnsi="宋体"/>
          <w:color w:val="auto"/>
          <w:szCs w:val="21"/>
          <w:highlight w:val="none"/>
        </w:rPr>
      </w:pPr>
    </w:p>
    <w:p>
      <w:pPr>
        <w:widowControl/>
        <w:ind w:firstLine="4200" w:firstLineChars="2000"/>
        <w:jc w:val="left"/>
        <w:rPr>
          <w:rFonts w:ascii="宋体" w:hAnsi="宋体"/>
          <w:b/>
          <w:color w:val="auto"/>
          <w:sz w:val="28"/>
          <w:highlight w:val="none"/>
          <w:shd w:val="clear" w:color="auto" w:fill="FFFFFF" w:themeFill="background1"/>
        </w:rPr>
      </w:pPr>
      <w:r>
        <w:rPr>
          <w:rFonts w:hint="eastAsia" w:ascii="宋体" w:hAnsi="宋体"/>
          <w:color w:val="auto"/>
          <w:szCs w:val="21"/>
          <w:highlight w:val="none"/>
        </w:rPr>
        <w:t>年   月   日</w:t>
      </w:r>
    </w:p>
    <w:p>
      <w:pPr>
        <w:widowControl/>
        <w:jc w:val="left"/>
        <w:rPr>
          <w:rFonts w:ascii="宋体" w:hAnsi="宋体"/>
          <w:b/>
          <w:color w:val="auto"/>
          <w:sz w:val="28"/>
          <w:highlight w:val="none"/>
          <w:shd w:val="clear" w:color="auto" w:fill="FFFFFF" w:themeFill="background1"/>
        </w:rPr>
      </w:pPr>
    </w:p>
    <w:p>
      <w:pPr>
        <w:rPr>
          <w:rFonts w:ascii="宋体" w:hAnsi="宋体"/>
          <w:b/>
          <w:color w:val="auto"/>
          <w:sz w:val="28"/>
          <w:highlight w:val="none"/>
          <w:shd w:val="clear" w:color="auto" w:fill="FFFFFF" w:themeFill="background1"/>
        </w:rPr>
      </w:pPr>
      <w:r>
        <w:rPr>
          <w:rFonts w:ascii="宋体" w:hAnsi="宋体"/>
          <w:b/>
          <w:color w:val="auto"/>
          <w:sz w:val="28"/>
          <w:highlight w:val="none"/>
          <w:shd w:val="clear" w:color="auto" w:fill="FFFFFF" w:themeFill="background1"/>
        </w:rPr>
        <w:br w:type="page"/>
      </w:r>
    </w:p>
    <w:p>
      <w:pPr>
        <w:pStyle w:val="2"/>
        <w:rPr>
          <w:color w:val="auto"/>
          <w:highlight w:val="none"/>
        </w:rPr>
      </w:pPr>
    </w:p>
    <w:p>
      <w:pPr>
        <w:spacing w:line="420" w:lineRule="exact"/>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eastAsia="zh-CN"/>
        </w:rPr>
        <w:t>附件</w:t>
      </w:r>
      <w:r>
        <w:rPr>
          <w:rFonts w:hint="eastAsia" w:ascii="宋体" w:hAnsi="宋体"/>
          <w:b/>
          <w:color w:val="auto"/>
          <w:sz w:val="24"/>
          <w:szCs w:val="24"/>
          <w:highlight w:val="none"/>
          <w:lang w:val="en-US" w:eastAsia="zh-CN"/>
        </w:rPr>
        <w:t>7：</w:t>
      </w:r>
    </w:p>
    <w:p>
      <w:pPr>
        <w:spacing w:line="42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承诺书</w:t>
      </w:r>
    </w:p>
    <w:p>
      <w:pPr>
        <w:rPr>
          <w:color w:val="auto"/>
          <w:highlight w:val="none"/>
        </w:rPr>
      </w:pPr>
    </w:p>
    <w:p>
      <w:pPr>
        <w:pStyle w:val="27"/>
        <w:rPr>
          <w:color w:val="auto"/>
          <w:highlight w:val="none"/>
        </w:rPr>
      </w:pPr>
    </w:p>
    <w:p>
      <w:pPr>
        <w:adjustRightInd w:val="0"/>
        <w:snapToGrid w:val="0"/>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致：西安电子科技大学</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1.我方在此声明，我方</w:t>
      </w:r>
      <w:r>
        <w:rPr>
          <w:rFonts w:hint="eastAsia" w:asciiTheme="minorEastAsia" w:hAnsiTheme="minorEastAsia" w:eastAsiaTheme="minorEastAsia" w:cstheme="minorEastAsia"/>
          <w:color w:val="auto"/>
          <w:sz w:val="21"/>
          <w:szCs w:val="16"/>
          <w:highlight w:val="none"/>
          <w:u w:val="single"/>
        </w:rPr>
        <w:t xml:space="preserve">  （投标人名称）  </w:t>
      </w:r>
      <w:r>
        <w:rPr>
          <w:rFonts w:hint="eastAsia" w:asciiTheme="minorEastAsia" w:hAnsiTheme="minorEastAsia" w:eastAsiaTheme="minorEastAsia" w:cstheme="minorEastAsia"/>
          <w:color w:val="auto"/>
          <w:sz w:val="21"/>
          <w:szCs w:val="16"/>
          <w:highlight w:val="none"/>
        </w:rPr>
        <w:t>及我方派往</w:t>
      </w:r>
      <w:r>
        <w:rPr>
          <w:rFonts w:hint="eastAsia" w:asciiTheme="minorEastAsia" w:hAnsiTheme="minorEastAsia" w:eastAsiaTheme="minorEastAsia" w:cstheme="minorEastAsia"/>
          <w:color w:val="auto"/>
          <w:sz w:val="21"/>
          <w:szCs w:val="16"/>
          <w:highlight w:val="none"/>
          <w:u w:val="single"/>
        </w:rPr>
        <w:t>（项目名称，以下简称“本工程”）</w:t>
      </w:r>
      <w:r>
        <w:rPr>
          <w:rFonts w:hint="eastAsia" w:asciiTheme="minorEastAsia" w:hAnsiTheme="minorEastAsia" w:eastAsiaTheme="minorEastAsia" w:cstheme="minorEastAsia"/>
          <w:color w:val="auto"/>
          <w:sz w:val="21"/>
          <w:szCs w:val="16"/>
          <w:highlight w:val="none"/>
        </w:rPr>
        <w:t>的</w:t>
      </w:r>
      <w:r>
        <w:rPr>
          <w:rFonts w:hint="eastAsia" w:asciiTheme="minorEastAsia" w:hAnsiTheme="minorEastAsia" w:eastAsiaTheme="minorEastAsia" w:cstheme="minorEastAsia"/>
          <w:color w:val="auto"/>
          <w:sz w:val="21"/>
          <w:szCs w:val="16"/>
          <w:highlight w:val="none"/>
          <w:u w:val="single"/>
        </w:rPr>
        <w:t>（拟派岗位）</w:t>
      </w:r>
      <w:r>
        <w:rPr>
          <w:rFonts w:hint="eastAsia" w:asciiTheme="minorEastAsia" w:hAnsiTheme="minorEastAsia" w:eastAsiaTheme="minorEastAsia" w:cstheme="minorEastAsia"/>
          <w:color w:val="auto"/>
          <w:sz w:val="21"/>
          <w:szCs w:val="16"/>
          <w:highlight w:val="none"/>
        </w:rPr>
        <w:t>，</w:t>
      </w:r>
      <w:r>
        <w:rPr>
          <w:rFonts w:hint="eastAsia" w:asciiTheme="minorEastAsia" w:hAnsiTheme="minorEastAsia" w:eastAsiaTheme="minorEastAsia" w:cstheme="minorEastAsia"/>
          <w:color w:val="auto"/>
          <w:sz w:val="21"/>
          <w:szCs w:val="16"/>
          <w:highlight w:val="none"/>
          <w:u w:val="single"/>
        </w:rPr>
        <w:t>（拟派人员姓名）</w:t>
      </w:r>
      <w:r>
        <w:rPr>
          <w:rFonts w:hint="eastAsia" w:asciiTheme="minorEastAsia" w:hAnsiTheme="minorEastAsia" w:eastAsiaTheme="minorEastAsia" w:cstheme="minorEastAsia"/>
          <w:color w:val="auto"/>
          <w:sz w:val="21"/>
          <w:szCs w:val="16"/>
          <w:highlight w:val="none"/>
        </w:rPr>
        <w:t>近三年无行贿犯罪行为。</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2.我方在此声明，我方拟派往</w:t>
      </w:r>
      <w:r>
        <w:rPr>
          <w:rFonts w:hint="eastAsia" w:asciiTheme="minorEastAsia" w:hAnsiTheme="minorEastAsia" w:eastAsiaTheme="minorEastAsia" w:cstheme="minorEastAsia"/>
          <w:color w:val="auto"/>
          <w:sz w:val="21"/>
          <w:szCs w:val="16"/>
          <w:highlight w:val="none"/>
          <w:u w:val="single"/>
        </w:rPr>
        <w:t>（项目名称，以下简称“本工程”）</w:t>
      </w:r>
      <w:r>
        <w:rPr>
          <w:rFonts w:hint="eastAsia" w:asciiTheme="minorEastAsia" w:hAnsiTheme="minorEastAsia" w:eastAsiaTheme="minorEastAsia" w:cstheme="minorEastAsia"/>
          <w:color w:val="auto"/>
          <w:sz w:val="21"/>
          <w:szCs w:val="16"/>
          <w:highlight w:val="none"/>
        </w:rPr>
        <w:t>的</w:t>
      </w:r>
      <w:r>
        <w:rPr>
          <w:rFonts w:hint="eastAsia" w:asciiTheme="minorEastAsia" w:hAnsiTheme="minorEastAsia" w:eastAsiaTheme="minorEastAsia" w:cstheme="minorEastAsia"/>
          <w:color w:val="auto"/>
          <w:sz w:val="21"/>
          <w:szCs w:val="16"/>
          <w:highlight w:val="none"/>
          <w:u w:val="single"/>
        </w:rPr>
        <w:t>（拟派岗位）</w:t>
      </w:r>
      <w:r>
        <w:rPr>
          <w:rFonts w:hint="eastAsia" w:asciiTheme="minorEastAsia" w:hAnsiTheme="minorEastAsia" w:eastAsiaTheme="minorEastAsia" w:cstheme="minorEastAsia"/>
          <w:color w:val="auto"/>
          <w:sz w:val="21"/>
          <w:szCs w:val="16"/>
          <w:highlight w:val="none"/>
        </w:rPr>
        <w:t>，</w:t>
      </w:r>
      <w:r>
        <w:rPr>
          <w:rFonts w:hint="eastAsia" w:asciiTheme="minorEastAsia" w:hAnsiTheme="minorEastAsia" w:eastAsiaTheme="minorEastAsia" w:cstheme="minorEastAsia"/>
          <w:color w:val="auto"/>
          <w:sz w:val="21"/>
          <w:szCs w:val="16"/>
          <w:highlight w:val="none"/>
          <w:u w:val="single"/>
        </w:rPr>
        <w:t>拟派人员姓名</w:t>
      </w:r>
      <w:r>
        <w:rPr>
          <w:rFonts w:hint="eastAsia" w:asciiTheme="minorEastAsia" w:hAnsiTheme="minorEastAsia" w:eastAsiaTheme="minorEastAsia" w:cstheme="minorEastAsia"/>
          <w:color w:val="auto"/>
          <w:sz w:val="21"/>
          <w:szCs w:val="16"/>
          <w:highlight w:val="none"/>
        </w:rPr>
        <w:t>现阶段没有担任任何在建工程项目的任何职务及岗位。</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我方保证上述信息的真实和准确，并愿意承担因我方就此弄虚作假所引起的一切法律后果。</w:t>
      </w:r>
    </w:p>
    <w:p>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特此承诺。</w:t>
      </w:r>
    </w:p>
    <w:p>
      <w:pPr>
        <w:adjustRightInd w:val="0"/>
        <w:snapToGrid w:val="0"/>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（适用于本项目拟派项目经理或拟派项目部人员。）</w:t>
      </w:r>
    </w:p>
    <w:p>
      <w:pPr>
        <w:adjustRightInd w:val="0"/>
        <w:snapToGrid w:val="0"/>
        <w:spacing w:line="360" w:lineRule="auto"/>
        <w:rPr>
          <w:rFonts w:hint="eastAsia" w:asciiTheme="minorEastAsia" w:hAnsiTheme="minorEastAsia" w:eastAsiaTheme="minorEastAsia" w:cstheme="minorEastAsia"/>
          <w:color w:val="auto"/>
          <w:sz w:val="21"/>
          <w:szCs w:val="16"/>
          <w:highlight w:val="none"/>
        </w:rPr>
      </w:pPr>
    </w:p>
    <w:p>
      <w:pPr>
        <w:adjustRightInd w:val="0"/>
        <w:snapToGrid w:val="0"/>
        <w:spacing w:line="360" w:lineRule="auto"/>
        <w:ind w:firstLine="3990" w:firstLineChars="1900"/>
        <w:rPr>
          <w:rFonts w:hint="eastAsia" w:asciiTheme="minorEastAsia" w:hAnsiTheme="minorEastAsia" w:eastAsiaTheme="minorEastAsia" w:cstheme="minorEastAsia"/>
          <w:color w:val="auto"/>
          <w:sz w:val="21"/>
          <w:szCs w:val="16"/>
          <w:highlight w:val="none"/>
          <w:u w:val="single"/>
        </w:rPr>
      </w:pPr>
      <w:r>
        <w:rPr>
          <w:rFonts w:hint="eastAsia" w:asciiTheme="minorEastAsia" w:hAnsiTheme="minorEastAsia" w:eastAsiaTheme="minorEastAsia" w:cstheme="minorEastAsia"/>
          <w:bCs/>
          <w:color w:val="auto"/>
          <w:sz w:val="21"/>
          <w:szCs w:val="16"/>
          <w:highlight w:val="none"/>
        </w:rPr>
        <w:t>投标人：（盖单位章）</w:t>
      </w:r>
    </w:p>
    <w:p>
      <w:pPr>
        <w:adjustRightInd w:val="0"/>
        <w:snapToGrid w:val="0"/>
        <w:spacing w:line="360" w:lineRule="auto"/>
        <w:ind w:firstLine="3990" w:firstLineChars="19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法定代表人或其委托代理人：（签字或盖章）</w:t>
      </w:r>
    </w:p>
    <w:p>
      <w:pPr>
        <w:adjustRightInd w:val="0"/>
        <w:snapToGrid w:val="0"/>
        <w:spacing w:line="360" w:lineRule="auto"/>
        <w:ind w:firstLine="5040" w:firstLineChars="2400"/>
        <w:rPr>
          <w:rFonts w:ascii="宋体" w:hAnsi="宋体" w:cs="宋体"/>
          <w:bCs/>
          <w:color w:val="auto"/>
          <w:sz w:val="24"/>
          <w:highlight w:val="none"/>
        </w:rPr>
      </w:pPr>
      <w:r>
        <w:rPr>
          <w:rFonts w:hint="eastAsia" w:asciiTheme="minorEastAsia" w:hAnsiTheme="minorEastAsia" w:eastAsiaTheme="minorEastAsia" w:cstheme="minorEastAsia"/>
          <w:bCs/>
          <w:color w:val="auto"/>
          <w:sz w:val="21"/>
          <w:szCs w:val="16"/>
          <w:highlight w:val="none"/>
        </w:rPr>
        <w:t>年</w:t>
      </w:r>
      <w:r>
        <w:rPr>
          <w:rFonts w:hint="eastAsia" w:asciiTheme="minorEastAsia" w:hAnsiTheme="minorEastAsia" w:cstheme="minorEastAsia"/>
          <w:bCs/>
          <w:color w:val="auto"/>
          <w:sz w:val="21"/>
          <w:szCs w:val="16"/>
          <w:highlight w:val="none"/>
          <w:lang w:val="en-US" w:eastAsia="zh-CN"/>
        </w:rPr>
        <w:t xml:space="preserve">    </w:t>
      </w:r>
      <w:r>
        <w:rPr>
          <w:rFonts w:hint="eastAsia" w:asciiTheme="minorEastAsia" w:hAnsiTheme="minorEastAsia" w:eastAsiaTheme="minorEastAsia" w:cstheme="minorEastAsia"/>
          <w:bCs/>
          <w:color w:val="auto"/>
          <w:sz w:val="21"/>
          <w:szCs w:val="16"/>
          <w:highlight w:val="none"/>
        </w:rPr>
        <w:t>月</w:t>
      </w:r>
      <w:r>
        <w:rPr>
          <w:rFonts w:hint="eastAsia" w:asciiTheme="minorEastAsia" w:hAnsiTheme="minorEastAsia" w:cstheme="minorEastAsia"/>
          <w:bCs/>
          <w:color w:val="auto"/>
          <w:sz w:val="21"/>
          <w:szCs w:val="16"/>
          <w:highlight w:val="none"/>
          <w:lang w:val="en-US" w:eastAsia="zh-CN"/>
        </w:rPr>
        <w:t xml:space="preserve">    </w:t>
      </w:r>
      <w:r>
        <w:rPr>
          <w:rFonts w:hint="eastAsia" w:asciiTheme="minorEastAsia" w:hAnsiTheme="minorEastAsia" w:eastAsiaTheme="minorEastAsia" w:cstheme="minorEastAsia"/>
          <w:bCs/>
          <w:color w:val="auto"/>
          <w:sz w:val="21"/>
          <w:szCs w:val="16"/>
          <w:highlight w:val="none"/>
        </w:rPr>
        <w:t>日</w:t>
      </w:r>
    </w:p>
    <w:p>
      <w:pPr>
        <w:pStyle w:val="27"/>
        <w:ind w:right="-147"/>
        <w:rPr>
          <w:color w:val="auto"/>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420" w:lineRule="exact"/>
        <w:rPr>
          <w:rFonts w:hint="default" w:ascii="宋体" w:hAnsi="宋体" w:eastAsiaTheme="minorEastAsia"/>
          <w:b/>
          <w:color w:val="auto"/>
          <w:sz w:val="24"/>
          <w:szCs w:val="24"/>
          <w:highlight w:val="none"/>
          <w:lang w:val="en-US" w:eastAsia="zh-CN"/>
        </w:rPr>
      </w:pPr>
      <w:r>
        <w:rPr>
          <w:rFonts w:hint="eastAsia" w:ascii="宋体" w:hAnsi="宋体"/>
          <w:b/>
          <w:color w:val="auto"/>
          <w:sz w:val="24"/>
          <w:szCs w:val="24"/>
          <w:highlight w:val="none"/>
          <w:lang w:eastAsia="zh-CN"/>
        </w:rPr>
        <w:t>附件</w:t>
      </w:r>
      <w:r>
        <w:rPr>
          <w:rFonts w:hint="eastAsia" w:ascii="宋体" w:hAnsi="宋体"/>
          <w:b/>
          <w:color w:val="auto"/>
          <w:sz w:val="24"/>
          <w:szCs w:val="24"/>
          <w:highlight w:val="none"/>
          <w:lang w:val="en-US" w:eastAsia="zh-CN"/>
        </w:rPr>
        <w:t>8：</w:t>
      </w:r>
    </w:p>
    <w:p>
      <w:pPr>
        <w:spacing w:line="42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承诺书</w:t>
      </w:r>
    </w:p>
    <w:p>
      <w:pPr>
        <w:adjustRightInd w:val="0"/>
        <w:snapToGrid w:val="0"/>
        <w:spacing w:line="360" w:lineRule="auto"/>
        <w:ind w:firstLine="480" w:firstLineChars="200"/>
        <w:rPr>
          <w:color w:val="auto"/>
          <w:sz w:val="24"/>
          <w:highlight w:val="none"/>
          <w:u w:val="single"/>
        </w:rPr>
      </w:pPr>
    </w:p>
    <w:p>
      <w:pPr>
        <w:adjustRightInd w:val="0"/>
        <w:snapToGrid w:val="0"/>
        <w:spacing w:line="360" w:lineRule="auto"/>
        <w:rPr>
          <w:color w:val="auto"/>
          <w:sz w:val="21"/>
          <w:szCs w:val="21"/>
          <w:highlight w:val="none"/>
        </w:rPr>
      </w:pPr>
      <w:r>
        <w:rPr>
          <w:rFonts w:hint="eastAsia"/>
          <w:color w:val="auto"/>
          <w:sz w:val="21"/>
          <w:szCs w:val="21"/>
          <w:highlight w:val="none"/>
        </w:rPr>
        <w:t>致：西安电子科技大学：</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我方在此声明，我方</w:t>
      </w:r>
      <w:r>
        <w:rPr>
          <w:rFonts w:hint="eastAsia" w:ascii="宋体" w:hAnsi="宋体" w:cs="宋体"/>
          <w:color w:val="auto"/>
          <w:sz w:val="21"/>
          <w:szCs w:val="21"/>
          <w:highlight w:val="none"/>
          <w:u w:val="single"/>
        </w:rPr>
        <w:t xml:space="preserve">     （投标人名称） </w:t>
      </w:r>
      <w:r>
        <w:rPr>
          <w:rFonts w:hint="eastAsia"/>
          <w:color w:val="auto"/>
          <w:sz w:val="21"/>
          <w:szCs w:val="21"/>
          <w:highlight w:val="none"/>
        </w:rPr>
        <w:t>拟派往</w:t>
      </w:r>
      <w:r>
        <w:rPr>
          <w:rFonts w:hint="eastAsia"/>
          <w:color w:val="auto"/>
          <w:sz w:val="21"/>
          <w:szCs w:val="21"/>
          <w:highlight w:val="none"/>
          <w:u w:val="single"/>
        </w:rPr>
        <w:t>（项目名称）</w:t>
      </w:r>
      <w:r>
        <w:rPr>
          <w:rFonts w:hint="eastAsia"/>
          <w:color w:val="auto"/>
          <w:sz w:val="21"/>
          <w:szCs w:val="21"/>
          <w:highlight w:val="none"/>
        </w:rPr>
        <w:t>（以下简称“本项目”）的项目主要管理人员</w:t>
      </w:r>
      <w:r>
        <w:rPr>
          <w:rFonts w:hint="eastAsia" w:ascii="宋体" w:hAnsi="宋体" w:cs="宋体"/>
          <w:color w:val="auto"/>
          <w:sz w:val="21"/>
          <w:szCs w:val="21"/>
          <w:highlight w:val="none"/>
        </w:rPr>
        <w:t>在中标后更换的，我方愿意取消中标资格；在项目实施过程中更换的，我方愿意无条件解除合同。</w:t>
      </w:r>
      <w:r>
        <w:rPr>
          <w:rFonts w:hint="eastAsia"/>
          <w:color w:val="auto"/>
          <w:sz w:val="21"/>
          <w:szCs w:val="21"/>
          <w:highlight w:val="none"/>
        </w:rPr>
        <w:t>造成的后果由我方自行承担。</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我方保证合同履约期间所有实名制人员到按时到场履行责任和义务，保证按照招标人合同要求认真负责、保质保量完成施工内容。</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特此承诺！</w:t>
      </w:r>
    </w:p>
    <w:p>
      <w:pPr>
        <w:rPr>
          <w:color w:val="auto"/>
          <w:sz w:val="21"/>
          <w:szCs w:val="21"/>
          <w:highlight w:val="none"/>
        </w:rPr>
      </w:pPr>
    </w:p>
    <w:p>
      <w:pPr>
        <w:adjustRightInd w:val="0"/>
        <w:snapToGrid w:val="0"/>
        <w:spacing w:line="360" w:lineRule="auto"/>
        <w:rPr>
          <w:color w:val="auto"/>
          <w:sz w:val="21"/>
          <w:szCs w:val="21"/>
          <w:highlight w:val="none"/>
        </w:rPr>
      </w:pPr>
    </w:p>
    <w:p>
      <w:pPr>
        <w:adjustRightInd w:val="0"/>
        <w:snapToGrid w:val="0"/>
        <w:spacing w:line="360" w:lineRule="auto"/>
        <w:ind w:firstLine="4515" w:firstLineChars="2150"/>
        <w:rPr>
          <w:color w:val="auto"/>
          <w:sz w:val="21"/>
          <w:szCs w:val="21"/>
          <w:highlight w:val="none"/>
        </w:rPr>
      </w:pPr>
      <w:r>
        <w:rPr>
          <w:rFonts w:hint="eastAsia"/>
          <w:color w:val="auto"/>
          <w:sz w:val="21"/>
          <w:szCs w:val="21"/>
          <w:highlight w:val="none"/>
        </w:rPr>
        <w:t>投标人：（盖单位章）</w:t>
      </w:r>
    </w:p>
    <w:p>
      <w:pPr>
        <w:adjustRightInd w:val="0"/>
        <w:snapToGrid w:val="0"/>
        <w:spacing w:line="360" w:lineRule="auto"/>
        <w:ind w:firstLine="4410" w:firstLineChars="2100"/>
        <w:rPr>
          <w:rFonts w:ascii="宋体" w:hAnsi="宋体" w:cs="宋体"/>
          <w:color w:val="auto"/>
          <w:sz w:val="21"/>
          <w:szCs w:val="21"/>
          <w:highlight w:val="none"/>
        </w:rPr>
      </w:pPr>
      <w:r>
        <w:rPr>
          <w:rFonts w:hint="eastAsia"/>
          <w:color w:val="auto"/>
          <w:sz w:val="21"/>
          <w:szCs w:val="21"/>
          <w:highlight w:val="none"/>
        </w:rPr>
        <w:t>法定代表人或其委托代理人：</w:t>
      </w:r>
      <w:r>
        <w:rPr>
          <w:rFonts w:hint="eastAsia" w:ascii="宋体" w:hAnsi="宋体" w:cs="宋体"/>
          <w:color w:val="auto"/>
          <w:sz w:val="21"/>
          <w:szCs w:val="21"/>
          <w:highlight w:val="none"/>
        </w:rPr>
        <w:t>（签字或盖章）</w:t>
      </w:r>
    </w:p>
    <w:p>
      <w:pPr>
        <w:adjustRightInd w:val="0"/>
        <w:snapToGrid w:val="0"/>
        <w:spacing w:line="360" w:lineRule="auto"/>
        <w:ind w:firstLine="5250" w:firstLineChars="2500"/>
        <w:jc w:val="left"/>
        <w:rPr>
          <w:color w:val="auto"/>
          <w:sz w:val="24"/>
          <w:highlight w:val="none"/>
        </w:rPr>
      </w:pPr>
      <w:r>
        <w:rPr>
          <w:rFonts w:hint="eastAsia"/>
          <w:color w:val="auto"/>
          <w:sz w:val="21"/>
          <w:szCs w:val="21"/>
          <w:highlight w:val="none"/>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pPr>
        <w:adjustRightInd w:val="0"/>
        <w:snapToGrid w:val="0"/>
        <w:spacing w:line="360" w:lineRule="auto"/>
        <w:ind w:firstLine="643" w:firstLineChars="200"/>
        <w:jc w:val="center"/>
        <w:rPr>
          <w:rFonts w:ascii="宋体" w:hAnsi="宋体" w:cs="宋体"/>
          <w:b/>
          <w:color w:val="auto"/>
          <w:sz w:val="32"/>
          <w:szCs w:val="32"/>
          <w:highlight w:val="none"/>
        </w:rPr>
      </w:pPr>
    </w:p>
    <w:p>
      <w:pPr>
        <w:pStyle w:val="27"/>
        <w:ind w:right="-147"/>
        <w:rPr>
          <w:color w:val="auto"/>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adjustRightInd w:val="0"/>
        <w:snapToGrid w:val="0"/>
        <w:spacing w:line="360" w:lineRule="auto"/>
        <w:jc w:val="left"/>
        <w:rPr>
          <w:rFonts w:hint="default" w:ascii="宋体" w:hAnsi="宋体" w:cs="宋体" w:eastAsiaTheme="minorEastAsia"/>
          <w:b/>
          <w:color w:val="auto"/>
          <w:sz w:val="24"/>
          <w:szCs w:val="24"/>
          <w:highlight w:val="none"/>
          <w:lang w:val="en-US" w:eastAsia="zh-CN"/>
        </w:rPr>
      </w:pPr>
      <w:r>
        <w:rPr>
          <w:rFonts w:hint="eastAsia" w:ascii="宋体" w:hAnsi="宋体" w:cs="宋体"/>
          <w:b/>
          <w:color w:val="auto"/>
          <w:sz w:val="24"/>
          <w:szCs w:val="24"/>
          <w:highlight w:val="none"/>
          <w:lang w:eastAsia="zh-CN"/>
        </w:rPr>
        <w:t>附件</w:t>
      </w:r>
      <w:r>
        <w:rPr>
          <w:rFonts w:hint="eastAsia" w:ascii="宋体" w:hAnsi="宋体" w:cs="宋体"/>
          <w:b/>
          <w:color w:val="auto"/>
          <w:sz w:val="24"/>
          <w:szCs w:val="24"/>
          <w:highlight w:val="none"/>
          <w:lang w:val="en-US" w:eastAsia="zh-CN"/>
        </w:rPr>
        <w:t>9：</w:t>
      </w:r>
    </w:p>
    <w:p>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24"/>
          <w:szCs w:val="24"/>
          <w:highlight w:val="none"/>
        </w:rPr>
        <w:t>投标人廉洁承诺书</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为加强采购活动的廉政建设，确保采购活动主体</w:t>
      </w:r>
      <w:r>
        <w:rPr>
          <w:rFonts w:ascii="宋体" w:hAnsi="宋体"/>
          <w:color w:val="auto"/>
          <w:sz w:val="21"/>
          <w:szCs w:val="16"/>
          <w:highlight w:val="none"/>
        </w:rPr>
        <w:t>廉洁</w:t>
      </w:r>
      <w:r>
        <w:rPr>
          <w:rFonts w:hint="eastAsia" w:ascii="宋体" w:hAnsi="宋体"/>
          <w:color w:val="auto"/>
          <w:sz w:val="21"/>
          <w:szCs w:val="16"/>
          <w:highlight w:val="none"/>
        </w:rPr>
        <w:t>守规，防止违法违纪行为发生，维护采购活动的</w:t>
      </w:r>
      <w:r>
        <w:rPr>
          <w:rFonts w:ascii="宋体" w:hAnsi="宋体"/>
          <w:color w:val="auto"/>
          <w:sz w:val="21"/>
          <w:szCs w:val="16"/>
          <w:highlight w:val="none"/>
        </w:rPr>
        <w:t>公开</w:t>
      </w:r>
      <w:r>
        <w:rPr>
          <w:rFonts w:hint="eastAsia" w:ascii="宋体" w:hAnsi="宋体"/>
          <w:color w:val="auto"/>
          <w:sz w:val="21"/>
          <w:szCs w:val="16"/>
          <w:highlight w:val="none"/>
        </w:rPr>
        <w:t>、</w:t>
      </w:r>
      <w:r>
        <w:rPr>
          <w:rFonts w:ascii="宋体" w:hAnsi="宋体"/>
          <w:color w:val="auto"/>
          <w:sz w:val="21"/>
          <w:szCs w:val="16"/>
          <w:highlight w:val="none"/>
        </w:rPr>
        <w:t>公平</w:t>
      </w:r>
      <w:r>
        <w:rPr>
          <w:rFonts w:hint="eastAsia" w:ascii="宋体" w:hAnsi="宋体"/>
          <w:color w:val="auto"/>
          <w:sz w:val="21"/>
          <w:szCs w:val="16"/>
          <w:highlight w:val="none"/>
        </w:rPr>
        <w:t>、公正</w:t>
      </w:r>
      <w:r>
        <w:rPr>
          <w:rFonts w:ascii="宋体" w:hAnsi="宋体"/>
          <w:color w:val="auto"/>
          <w:sz w:val="21"/>
          <w:szCs w:val="16"/>
          <w:highlight w:val="none"/>
        </w:rPr>
        <w:t>和诚实信用</w:t>
      </w:r>
      <w:r>
        <w:rPr>
          <w:rFonts w:hint="eastAsia" w:ascii="宋体" w:hAnsi="宋体"/>
          <w:color w:val="auto"/>
          <w:sz w:val="21"/>
          <w:szCs w:val="16"/>
          <w:highlight w:val="none"/>
        </w:rPr>
        <w:t>，本投标人自愿在签订采购合同的同时，作出如下承诺：</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一、不以</w:t>
      </w:r>
      <w:r>
        <w:rPr>
          <w:rFonts w:ascii="宋体" w:hAnsi="宋体"/>
          <w:color w:val="auto"/>
          <w:sz w:val="21"/>
          <w:szCs w:val="16"/>
          <w:highlight w:val="none"/>
        </w:rPr>
        <w:t>任何理由向</w:t>
      </w:r>
      <w:r>
        <w:rPr>
          <w:rFonts w:hint="eastAsia" w:ascii="宋体" w:hAnsi="宋体"/>
          <w:color w:val="auto"/>
          <w:sz w:val="21"/>
          <w:szCs w:val="16"/>
          <w:highlight w:val="none"/>
        </w:rPr>
        <w:t>本项目相关人员行贿</w:t>
      </w:r>
      <w:r>
        <w:rPr>
          <w:rFonts w:ascii="宋体" w:hAnsi="宋体"/>
          <w:color w:val="auto"/>
          <w:sz w:val="21"/>
          <w:szCs w:val="16"/>
          <w:highlight w:val="none"/>
        </w:rPr>
        <w:t>，包括但不限于</w:t>
      </w:r>
      <w:r>
        <w:rPr>
          <w:rFonts w:hint="eastAsia" w:ascii="宋体" w:hAnsi="宋体"/>
          <w:color w:val="auto"/>
          <w:sz w:val="21"/>
          <w:szCs w:val="16"/>
          <w:highlight w:val="none"/>
        </w:rPr>
        <w:t>送钱、物</w:t>
      </w:r>
      <w:r>
        <w:rPr>
          <w:rFonts w:ascii="宋体" w:hAnsi="宋体"/>
          <w:color w:val="auto"/>
          <w:sz w:val="21"/>
          <w:szCs w:val="16"/>
          <w:highlight w:val="none"/>
        </w:rPr>
        <w:t>、购物卡、</w:t>
      </w:r>
      <w:r>
        <w:rPr>
          <w:rFonts w:hint="eastAsia" w:ascii="宋体" w:hAnsi="宋体"/>
          <w:color w:val="auto"/>
          <w:sz w:val="21"/>
          <w:szCs w:val="16"/>
          <w:highlight w:val="none"/>
        </w:rPr>
        <w:t>回扣、有价证券和贵重礼品等；</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二、不</w:t>
      </w:r>
      <w:r>
        <w:rPr>
          <w:rFonts w:ascii="宋体" w:hAnsi="宋体"/>
          <w:color w:val="auto"/>
          <w:sz w:val="21"/>
          <w:szCs w:val="16"/>
          <w:highlight w:val="none"/>
        </w:rPr>
        <w:t>向</w:t>
      </w:r>
      <w:r>
        <w:rPr>
          <w:rFonts w:hint="eastAsia" w:ascii="宋体" w:hAnsi="宋体"/>
          <w:color w:val="auto"/>
          <w:sz w:val="21"/>
          <w:szCs w:val="16"/>
          <w:highlight w:val="none"/>
        </w:rPr>
        <w:t>本项目相关人员支付或报销任何应</w:t>
      </w:r>
      <w:r>
        <w:rPr>
          <w:rFonts w:ascii="宋体" w:hAnsi="宋体"/>
          <w:color w:val="auto"/>
          <w:sz w:val="21"/>
          <w:szCs w:val="16"/>
          <w:highlight w:val="none"/>
        </w:rPr>
        <w:t>由</w:t>
      </w:r>
      <w:r>
        <w:rPr>
          <w:rFonts w:hint="eastAsia" w:ascii="宋体" w:hAnsi="宋体"/>
          <w:color w:val="auto"/>
          <w:sz w:val="21"/>
          <w:szCs w:val="16"/>
          <w:highlight w:val="none"/>
        </w:rPr>
        <w:t>个人承担的各种费用；</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三、不</w:t>
      </w:r>
      <w:r>
        <w:rPr>
          <w:rFonts w:ascii="宋体" w:hAnsi="宋体"/>
          <w:color w:val="auto"/>
          <w:sz w:val="21"/>
          <w:szCs w:val="16"/>
          <w:highlight w:val="none"/>
        </w:rPr>
        <w:t>向</w:t>
      </w:r>
      <w:r>
        <w:rPr>
          <w:rFonts w:hint="eastAsia" w:ascii="宋体" w:hAnsi="宋体"/>
          <w:color w:val="auto"/>
          <w:sz w:val="21"/>
          <w:szCs w:val="16"/>
          <w:highlight w:val="none"/>
        </w:rPr>
        <w:t>本项目相关人员提供挂名工资、红包、佣金报酬、公款旅游和高消费健身、娱乐、宴请等活动；</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四、不在本项目采购</w:t>
      </w:r>
      <w:r>
        <w:rPr>
          <w:rFonts w:ascii="宋体" w:hAnsi="宋体"/>
          <w:color w:val="auto"/>
          <w:sz w:val="21"/>
          <w:szCs w:val="16"/>
          <w:highlight w:val="none"/>
        </w:rPr>
        <w:t>、</w:t>
      </w:r>
      <w:r>
        <w:rPr>
          <w:rFonts w:hint="eastAsia" w:ascii="宋体" w:hAnsi="宋体"/>
          <w:color w:val="auto"/>
          <w:sz w:val="21"/>
          <w:szCs w:val="16"/>
          <w:highlight w:val="none"/>
        </w:rPr>
        <w:t>合同签订、验收、付款等采购履约环节为获得便利向任何个人支付任何合同约定以外的费用；</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五、不存在与</w:t>
      </w:r>
      <w:r>
        <w:rPr>
          <w:rFonts w:ascii="宋体" w:hAnsi="宋体"/>
          <w:color w:val="auto"/>
          <w:sz w:val="21"/>
          <w:szCs w:val="16"/>
          <w:highlight w:val="none"/>
        </w:rPr>
        <w:t>其他</w:t>
      </w:r>
      <w:r>
        <w:rPr>
          <w:rFonts w:hint="eastAsia" w:ascii="宋体" w:hAnsi="宋体"/>
          <w:color w:val="auto"/>
          <w:sz w:val="21"/>
          <w:szCs w:val="16"/>
          <w:highlight w:val="none"/>
        </w:rPr>
        <w:t>投标人相互串通投标报价、与</w:t>
      </w:r>
      <w:r>
        <w:rPr>
          <w:rFonts w:ascii="宋体" w:hAnsi="宋体"/>
          <w:color w:val="auto"/>
          <w:sz w:val="21"/>
          <w:szCs w:val="16"/>
          <w:highlight w:val="none"/>
        </w:rPr>
        <w:t>本项目相关</w:t>
      </w:r>
      <w:r>
        <w:rPr>
          <w:rFonts w:hint="eastAsia" w:ascii="宋体" w:hAnsi="宋体"/>
          <w:color w:val="auto"/>
          <w:sz w:val="21"/>
          <w:szCs w:val="16"/>
          <w:highlight w:val="none"/>
        </w:rPr>
        <w:t>人</w:t>
      </w:r>
      <w:r>
        <w:rPr>
          <w:rFonts w:ascii="宋体" w:hAnsi="宋体"/>
          <w:color w:val="auto"/>
          <w:sz w:val="21"/>
          <w:szCs w:val="16"/>
          <w:highlight w:val="none"/>
        </w:rPr>
        <w:t>员</w:t>
      </w:r>
      <w:r>
        <w:rPr>
          <w:rFonts w:hint="eastAsia" w:ascii="宋体" w:hAnsi="宋体"/>
          <w:color w:val="auto"/>
          <w:sz w:val="21"/>
          <w:szCs w:val="16"/>
          <w:highlight w:val="none"/>
        </w:rPr>
        <w:t>串通投标或排挤其他投标投标人的公平竞争等违法违规行为，保证本项目不弄虚作假和</w:t>
      </w:r>
      <w:r>
        <w:rPr>
          <w:rFonts w:ascii="宋体" w:hAnsi="宋体"/>
          <w:color w:val="auto"/>
          <w:sz w:val="21"/>
          <w:szCs w:val="16"/>
          <w:highlight w:val="none"/>
        </w:rPr>
        <w:t>不损害采购人利益</w:t>
      </w:r>
      <w:r>
        <w:rPr>
          <w:rFonts w:hint="eastAsia" w:ascii="宋体" w:hAnsi="宋体"/>
          <w:color w:val="auto"/>
          <w:sz w:val="21"/>
          <w:szCs w:val="16"/>
          <w:highlight w:val="none"/>
        </w:rPr>
        <w:t>。</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六</w:t>
      </w:r>
      <w:r>
        <w:rPr>
          <w:rFonts w:ascii="宋体" w:hAnsi="宋体"/>
          <w:color w:val="auto"/>
          <w:sz w:val="21"/>
          <w:szCs w:val="16"/>
          <w:highlight w:val="none"/>
        </w:rPr>
        <w:t>、不转包、违法分包</w:t>
      </w:r>
      <w:r>
        <w:rPr>
          <w:rFonts w:hint="eastAsia" w:ascii="宋体" w:hAnsi="宋体"/>
          <w:color w:val="auto"/>
          <w:sz w:val="21"/>
          <w:szCs w:val="16"/>
          <w:highlight w:val="none"/>
        </w:rPr>
        <w:t>本</w:t>
      </w:r>
      <w:r>
        <w:rPr>
          <w:rFonts w:ascii="宋体" w:hAnsi="宋体"/>
          <w:color w:val="auto"/>
          <w:sz w:val="21"/>
          <w:szCs w:val="16"/>
          <w:highlight w:val="none"/>
        </w:rPr>
        <w:t>项目</w:t>
      </w:r>
      <w:r>
        <w:rPr>
          <w:rFonts w:hint="eastAsia" w:ascii="宋体" w:hAnsi="宋体"/>
          <w:color w:val="auto"/>
          <w:sz w:val="21"/>
          <w:szCs w:val="16"/>
          <w:highlight w:val="none"/>
        </w:rPr>
        <w:t>，不存在以他人名义投标或使用通过受让或者租借等方式获取的资格、资质证书投标的</w:t>
      </w:r>
      <w:r>
        <w:rPr>
          <w:rFonts w:ascii="宋体" w:hAnsi="宋体"/>
          <w:color w:val="auto"/>
          <w:sz w:val="21"/>
          <w:szCs w:val="16"/>
          <w:highlight w:val="none"/>
        </w:rPr>
        <w:t>行为</w:t>
      </w:r>
      <w:r>
        <w:rPr>
          <w:rFonts w:hint="eastAsia" w:ascii="宋体" w:hAnsi="宋体"/>
          <w:color w:val="auto"/>
          <w:sz w:val="21"/>
          <w:szCs w:val="16"/>
          <w:highlight w:val="none"/>
        </w:rPr>
        <w:t>。</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七、本投标人如有违反上述行为或其他不当行为的，</w:t>
      </w:r>
      <w:r>
        <w:rPr>
          <w:rFonts w:ascii="宋体" w:hAnsi="宋体"/>
          <w:color w:val="auto"/>
          <w:sz w:val="21"/>
          <w:szCs w:val="16"/>
          <w:highlight w:val="none"/>
        </w:rPr>
        <w:t>自愿</w:t>
      </w:r>
      <w:r>
        <w:rPr>
          <w:rFonts w:hint="eastAsia" w:ascii="宋体" w:hAnsi="宋体"/>
          <w:color w:val="auto"/>
          <w:sz w:val="21"/>
          <w:szCs w:val="16"/>
          <w:highlight w:val="none"/>
        </w:rPr>
        <w:t>承担由此</w:t>
      </w:r>
      <w:r>
        <w:rPr>
          <w:rFonts w:ascii="宋体" w:hAnsi="宋体"/>
          <w:color w:val="auto"/>
          <w:sz w:val="21"/>
          <w:szCs w:val="16"/>
          <w:highlight w:val="none"/>
        </w:rPr>
        <w:t>引发的一切责任，并接受相关部门的处罚。</w:t>
      </w: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八、本承诺书作为采购合同的组成部分，与采购合同具有同等法律效力。</w:t>
      </w:r>
    </w:p>
    <w:p>
      <w:pPr>
        <w:spacing w:line="440" w:lineRule="exact"/>
        <w:rPr>
          <w:rFonts w:ascii="宋体" w:hAnsi="宋体"/>
          <w:color w:val="auto"/>
          <w:sz w:val="21"/>
          <w:szCs w:val="16"/>
          <w:highlight w:val="none"/>
        </w:rPr>
      </w:pPr>
    </w:p>
    <w:p>
      <w:pPr>
        <w:spacing w:line="440" w:lineRule="exact"/>
        <w:ind w:firstLine="420" w:firstLineChars="200"/>
        <w:rPr>
          <w:rFonts w:ascii="宋体" w:hAnsi="宋体"/>
          <w:color w:val="auto"/>
          <w:sz w:val="21"/>
          <w:szCs w:val="16"/>
          <w:highlight w:val="none"/>
        </w:rPr>
      </w:pPr>
      <w:r>
        <w:rPr>
          <w:rFonts w:hint="eastAsia" w:ascii="宋体" w:hAnsi="宋体"/>
          <w:color w:val="auto"/>
          <w:sz w:val="21"/>
          <w:szCs w:val="16"/>
          <w:highlight w:val="none"/>
        </w:rPr>
        <w:t>特此承诺。</w:t>
      </w:r>
    </w:p>
    <w:p>
      <w:pPr>
        <w:adjustRightInd w:val="0"/>
        <w:snapToGrid w:val="0"/>
        <w:spacing w:line="360" w:lineRule="auto"/>
        <w:ind w:firstLine="2415" w:firstLineChars="1150"/>
        <w:rPr>
          <w:color w:val="auto"/>
          <w:sz w:val="21"/>
          <w:szCs w:val="16"/>
          <w:highlight w:val="none"/>
        </w:rPr>
      </w:pPr>
    </w:p>
    <w:p>
      <w:pPr>
        <w:adjustRightInd w:val="0"/>
        <w:snapToGrid w:val="0"/>
        <w:spacing w:line="360" w:lineRule="auto"/>
        <w:ind w:firstLine="4830" w:firstLineChars="2300"/>
        <w:rPr>
          <w:color w:val="auto"/>
          <w:sz w:val="21"/>
          <w:szCs w:val="16"/>
          <w:highlight w:val="none"/>
        </w:rPr>
      </w:pPr>
      <w:r>
        <w:rPr>
          <w:rFonts w:hint="eastAsia"/>
          <w:color w:val="auto"/>
          <w:sz w:val="21"/>
          <w:szCs w:val="16"/>
          <w:highlight w:val="none"/>
        </w:rPr>
        <w:t>投标人：（盖单位章）</w:t>
      </w:r>
    </w:p>
    <w:p>
      <w:pPr>
        <w:adjustRightInd w:val="0"/>
        <w:snapToGrid w:val="0"/>
        <w:spacing w:line="360" w:lineRule="auto"/>
        <w:ind w:firstLine="4725" w:firstLineChars="2250"/>
        <w:rPr>
          <w:rFonts w:ascii="宋体" w:hAnsi="宋体" w:cs="宋体"/>
          <w:color w:val="auto"/>
          <w:sz w:val="21"/>
          <w:szCs w:val="16"/>
          <w:highlight w:val="none"/>
        </w:rPr>
      </w:pPr>
      <w:r>
        <w:rPr>
          <w:rFonts w:hint="eastAsia"/>
          <w:color w:val="auto"/>
          <w:sz w:val="21"/>
          <w:szCs w:val="16"/>
          <w:highlight w:val="none"/>
        </w:rPr>
        <w:t>法定代表人或其委托代理人：</w:t>
      </w:r>
      <w:r>
        <w:rPr>
          <w:rFonts w:hint="eastAsia" w:ascii="宋体" w:hAnsi="宋体" w:cs="宋体"/>
          <w:color w:val="auto"/>
          <w:sz w:val="21"/>
          <w:szCs w:val="16"/>
          <w:highlight w:val="none"/>
        </w:rPr>
        <w:t>（签字或盖章）</w:t>
      </w:r>
    </w:p>
    <w:p>
      <w:pPr>
        <w:adjustRightInd w:val="0"/>
        <w:snapToGrid w:val="0"/>
        <w:spacing w:line="360" w:lineRule="auto"/>
        <w:ind w:firstLine="5460" w:firstLineChars="2600"/>
        <w:jc w:val="left"/>
        <w:rPr>
          <w:color w:val="auto"/>
          <w:sz w:val="24"/>
          <w:highlight w:val="none"/>
        </w:rPr>
      </w:pPr>
      <w:r>
        <w:rPr>
          <w:rFonts w:hint="eastAsia"/>
          <w:color w:val="auto"/>
          <w:sz w:val="21"/>
          <w:szCs w:val="16"/>
          <w:highlight w:val="none"/>
        </w:rPr>
        <w:t>年</w:t>
      </w:r>
      <w:r>
        <w:rPr>
          <w:rFonts w:hint="eastAsia"/>
          <w:color w:val="auto"/>
          <w:sz w:val="21"/>
          <w:szCs w:val="16"/>
          <w:highlight w:val="none"/>
          <w:lang w:val="en-US" w:eastAsia="zh-CN"/>
        </w:rPr>
        <w:t xml:space="preserve">   </w:t>
      </w:r>
      <w:r>
        <w:rPr>
          <w:rFonts w:hint="eastAsia"/>
          <w:color w:val="auto"/>
          <w:sz w:val="21"/>
          <w:szCs w:val="16"/>
          <w:highlight w:val="none"/>
        </w:rPr>
        <w:t>月</w:t>
      </w:r>
      <w:r>
        <w:rPr>
          <w:rFonts w:hint="eastAsia"/>
          <w:color w:val="auto"/>
          <w:sz w:val="21"/>
          <w:szCs w:val="16"/>
          <w:highlight w:val="none"/>
          <w:lang w:val="en-US" w:eastAsia="zh-CN"/>
        </w:rPr>
        <w:t xml:space="preserve">   </w:t>
      </w:r>
      <w:r>
        <w:rPr>
          <w:rFonts w:hint="eastAsia"/>
          <w:color w:val="auto"/>
          <w:sz w:val="21"/>
          <w:szCs w:val="16"/>
          <w:highlight w:val="none"/>
        </w:rPr>
        <w:t>日</w:t>
      </w:r>
    </w:p>
    <w:p>
      <w:pPr>
        <w:rPr>
          <w:color w:val="auto"/>
          <w:highlight w:val="none"/>
        </w:rPr>
      </w:pPr>
    </w:p>
    <w:p>
      <w:pPr>
        <w:pStyle w:val="27"/>
        <w:ind w:right="-147"/>
        <w:rPr>
          <w:color w:val="auto"/>
          <w:highlight w:val="none"/>
        </w:rPr>
      </w:pPr>
    </w:p>
    <w:p>
      <w:pPr>
        <w:widowControl/>
        <w:jc w:val="left"/>
        <w:rPr>
          <w:color w:val="auto"/>
          <w:highlight w:val="none"/>
        </w:rPr>
      </w:pPr>
      <w:r>
        <w:rPr>
          <w:color w:val="auto"/>
          <w:highlight w:val="none"/>
        </w:rPr>
        <w:br w:type="page"/>
      </w:r>
    </w:p>
    <w:p>
      <w:pPr>
        <w:adjustRightInd w:val="0"/>
        <w:snapToGrid w:val="0"/>
        <w:spacing w:line="360" w:lineRule="auto"/>
        <w:jc w:val="both"/>
        <w:rPr>
          <w:rFonts w:hint="default" w:ascii="宋体" w:hAnsi="宋体" w:cs="宋体" w:eastAsiaTheme="minorEastAsia"/>
          <w:b/>
          <w:color w:val="auto"/>
          <w:sz w:val="24"/>
          <w:szCs w:val="24"/>
          <w:highlight w:val="none"/>
          <w:lang w:val="en-US" w:eastAsia="zh-CN"/>
        </w:rPr>
      </w:pPr>
      <w:r>
        <w:rPr>
          <w:rFonts w:hint="eastAsia" w:ascii="宋体" w:hAnsi="宋体" w:cs="宋体"/>
          <w:b/>
          <w:color w:val="auto"/>
          <w:sz w:val="24"/>
          <w:szCs w:val="24"/>
          <w:highlight w:val="none"/>
          <w:lang w:eastAsia="zh-CN"/>
        </w:rPr>
        <w:t>附件</w:t>
      </w:r>
      <w:r>
        <w:rPr>
          <w:rFonts w:hint="eastAsia" w:ascii="宋体" w:hAnsi="宋体" w:cs="宋体"/>
          <w:b/>
          <w:color w:val="auto"/>
          <w:sz w:val="24"/>
          <w:szCs w:val="24"/>
          <w:highlight w:val="none"/>
          <w:lang w:val="en-US" w:eastAsia="zh-CN"/>
        </w:rPr>
        <w:t>10：</w:t>
      </w:r>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自主经营不转包、非法分包承诺书</w:t>
      </w:r>
    </w:p>
    <w:p>
      <w:pPr>
        <w:spacing w:line="420" w:lineRule="exact"/>
        <w:rPr>
          <w:rFonts w:hint="eastAsia" w:ascii="宋体" w:hAnsi="宋体"/>
          <w:b/>
          <w:color w:val="auto"/>
          <w:sz w:val="24"/>
          <w:szCs w:val="24"/>
          <w:highlight w:val="none"/>
        </w:rPr>
      </w:pPr>
      <w:r>
        <w:rPr>
          <w:rFonts w:hint="eastAsia" w:ascii="宋体" w:hAnsi="宋体"/>
          <w:b/>
          <w:color w:val="auto"/>
          <w:sz w:val="24"/>
          <w:szCs w:val="24"/>
          <w:highlight w:val="none"/>
        </w:rPr>
        <w:t>致西安电子科技大学：</w:t>
      </w:r>
    </w:p>
    <w:p>
      <w:pPr>
        <w:spacing w:line="44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依据住房和城乡建设部《关于印发建筑工程施工发包与承包违法行为认定查处管理办法》的通知，严禁违法发包、转包、违法分包和挂靠，确保工程质量和施工安全。禁止弄虚作假获取中标，禁止串通投标。我单位针对本项目在此郑重承诺：</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合同履约期间保证项目经理及项目部成员按采购文件要求、投标文件承诺，实名制到场。如若项目经理不到现场履约或未经甲方同意私自更换，甲方可无条件解除合同，合同关系自行终止，造成的后果由我单位自负。甲方发现以下行为的，有权解除合同，纳入学校不诚信名单，并追究相应的法律责任。</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一、严禁中标单位不履行合同约定的责任和义务，将其承包的全部工程或者将其承包的全部工程肢解后以分包的名义分别转给其他单位或个人施工的转包行为：</w:t>
      </w:r>
    </w:p>
    <w:p>
      <w:pPr>
        <w:spacing w:line="44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(一)中标单位将其承包的全部工程转给其他单位(包括母公司承接建筑工程后将所承接工程交由具有独立法人资格的子公司施工的情形)或个人施工的；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(二)中标单位将其承包的全部工程肢解以后,以分包的名义分别转给其他单位或个人施工的；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中标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合同约定由中标单位负责采购的主要建筑材料、构配件及工程设备或租赁的施工机械设备，由其他单位或个人采购、租赁，或施工单位不能提供有关采购、租赁合同及发票等证明，又不能进行合理解释并提供相应证明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(五)专业作业承包人承包的范围是承包单位承包的全部工程，专业作业承包人计取的是除上缴给承包单位“管理费”之外的全部工程价款的；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(六)中标单位通过采取合作、联营、个人承包等形式或名义，直接或变相将其承包的全部工程转给其他单位或个人施工的；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(七)施工合同主体之间没有工程款收付关系，或者承包单位收到款项后又将款项转拨给其他单位和个人，又不能进行合理解释并提供材料证明的。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二、严禁中标单位以其他有资质的施工单位的名义参与投标、订立合同、办理有关施工手续、从事施工等活动的挂靠行为：</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(一)没有资质的单位或个人借用其他施工单位的资质承揽工程的；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(二)有资质的施工单位相互借用资质承揽工程的，包括资质等级低的借用资质等级高的,资质等级高的借用资质等级低的，相同资质等级相互借用的；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(三)其他转包情形中，有证据证明属于挂靠的。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三、严禁中标单位承包工程后违反法律法规规定，把单位工程或分部分项工程分包给其他单位或个人施工的违法分包行为：</w:t>
      </w:r>
    </w:p>
    <w:p>
      <w:pPr>
        <w:spacing w:line="44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(一)中标单位将其承包的工程分包给个人的；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(二)施工总承包单位或专业承包单位将工程分包给不具备相应资质单位的；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(三)施工总承包单位将施工总承包合同范围内工程主体结构的施工分包给其他单位的,钢结构工程除外；</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(四)专业分包单位将其承包的专业工程中非劳务作业部分再分包的；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(五)专业作业承包人将其承包的劳务再分包的；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(六)专业作业承包人除计取劳务作业费用外，还计取主要建筑材料款和大中型施工机械设备、主要周转材料费用的。</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单位名称(盖章):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承诺人:       </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p>
    <w:p>
      <w:pPr>
        <w:spacing w:line="440" w:lineRule="exact"/>
        <w:ind w:firstLine="420" w:firstLineChars="200"/>
        <w:rPr>
          <w:rFonts w:ascii="仿宋_GB2312" w:eastAsia="仿宋_GB2312"/>
          <w:color w:val="auto"/>
          <w:sz w:val="28"/>
          <w:szCs w:val="28"/>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时间:    年   月   日</w:t>
      </w:r>
    </w:p>
    <w:p>
      <w:pPr>
        <w:rPr>
          <w:color w:val="auto"/>
          <w:highlight w:val="none"/>
        </w:rPr>
      </w:pPr>
      <w:r>
        <w:rPr>
          <w:color w:val="auto"/>
          <w:highlight w:val="none"/>
        </w:rPr>
        <w:br w:type="page"/>
      </w:r>
    </w:p>
    <w:p>
      <w:pPr>
        <w:spacing w:before="240" w:beforeLines="100" w:after="240" w:afterLines="100"/>
        <w:jc w:val="center"/>
        <w:outlineLvl w:val="2"/>
        <w:rPr>
          <w:rFonts w:hint="eastAsia" w:ascii="宋体" w:hAnsi="宋体"/>
          <w:b/>
          <w:color w:val="auto"/>
          <w:spacing w:val="4"/>
          <w:sz w:val="28"/>
          <w:szCs w:val="28"/>
          <w:highlight w:val="none"/>
          <w:shd w:val="clear" w:color="auto" w:fill="FFFFFF" w:themeFill="background1"/>
        </w:rPr>
      </w:pPr>
      <w:bookmarkStart w:id="16" w:name="_Toc324521865"/>
      <w:bookmarkStart w:id="17" w:name="_Toc321812071"/>
      <w:r>
        <w:rPr>
          <w:rFonts w:hint="eastAsia" w:ascii="宋体" w:hAnsi="宋体"/>
          <w:b/>
          <w:color w:val="auto"/>
          <w:spacing w:val="4"/>
          <w:sz w:val="28"/>
          <w:szCs w:val="28"/>
          <w:highlight w:val="none"/>
          <w:shd w:val="clear" w:color="auto" w:fill="FFFFFF" w:themeFill="background1"/>
          <w:lang w:val="en-US" w:eastAsia="zh-CN"/>
        </w:rPr>
        <w:t>四</w:t>
      </w:r>
      <w:r>
        <w:rPr>
          <w:rFonts w:hint="eastAsia" w:ascii="宋体" w:hAnsi="宋体"/>
          <w:b/>
          <w:color w:val="auto"/>
          <w:spacing w:val="4"/>
          <w:sz w:val="28"/>
          <w:szCs w:val="28"/>
          <w:highlight w:val="none"/>
          <w:shd w:val="clear" w:color="auto" w:fill="FFFFFF" w:themeFill="background1"/>
        </w:rPr>
        <w:t>、</w:t>
      </w:r>
      <w:bookmarkEnd w:id="16"/>
      <w:bookmarkEnd w:id="17"/>
      <w:r>
        <w:rPr>
          <w:rFonts w:hint="eastAsia" w:ascii="宋体" w:hAnsi="宋体"/>
          <w:b/>
          <w:color w:val="auto"/>
          <w:spacing w:val="4"/>
          <w:sz w:val="28"/>
          <w:szCs w:val="28"/>
          <w:highlight w:val="none"/>
          <w:shd w:val="clear" w:color="auto" w:fill="FFFFFF" w:themeFill="background1"/>
        </w:rPr>
        <w:t>投标保证金</w:t>
      </w:r>
    </w:p>
    <w:p>
      <w:pPr>
        <w:pStyle w:val="2"/>
        <w:rPr>
          <w:highlight w:val="none"/>
        </w:rPr>
      </w:pPr>
      <w:r>
        <w:rPr>
          <w:rFonts w:hint="eastAsia" w:ascii="宋体" w:hAnsi="宋体" w:cs="宋体"/>
          <w:color w:val="000000" w:themeColor="text1"/>
          <w:szCs w:val="21"/>
          <w:highlight w:val="none"/>
          <w14:textFill>
            <w14:solidFill>
              <w14:schemeClr w14:val="tx1"/>
            </w14:solidFill>
          </w14:textFill>
        </w:rPr>
        <w:t>1、投标保证金金额、提交时间及提交形式请按照 “投标须知前附表”及“投标须知”中相关规定执行。</w:t>
      </w:r>
    </w:p>
    <w:p>
      <w:pPr>
        <w:spacing w:before="240" w:beforeLines="100" w:after="240" w:afterLines="100"/>
        <w:jc w:val="center"/>
        <w:outlineLvl w:val="2"/>
        <w:rPr>
          <w:rFonts w:ascii="宋体" w:hAnsi="宋体"/>
          <w:b/>
          <w:color w:val="auto"/>
          <w:sz w:val="28"/>
          <w:highlight w:val="none"/>
          <w:shd w:val="clear" w:color="auto" w:fill="FFFFFF" w:themeFill="background1"/>
        </w:rPr>
      </w:pPr>
      <w:r>
        <w:rPr>
          <w:rFonts w:ascii="宋体" w:hAnsi="宋体"/>
          <w:b/>
          <w:color w:val="auto"/>
          <w:sz w:val="28"/>
          <w:highlight w:val="none"/>
          <w:shd w:val="clear" w:color="auto" w:fill="FFFFFF" w:themeFill="background1"/>
        </w:rPr>
        <w:br w:type="page"/>
      </w:r>
    </w:p>
    <w:p>
      <w:pPr>
        <w:widowControl/>
        <w:jc w:val="left"/>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pacing w:val="20"/>
          <w:sz w:val="36"/>
          <w:szCs w:val="36"/>
          <w:highlight w:val="none"/>
          <w:shd w:val="clear" w:color="auto" w:fill="FFFFFF" w:themeFill="background1"/>
        </w:rPr>
      </w:pPr>
      <w:r>
        <w:rPr>
          <w:rFonts w:hint="eastAsia" w:ascii="宋体" w:hAnsi="宋体"/>
          <w:b/>
          <w:color w:val="auto"/>
          <w:spacing w:val="20"/>
          <w:sz w:val="36"/>
          <w:szCs w:val="36"/>
          <w:highlight w:val="none"/>
          <w:shd w:val="clear" w:color="auto" w:fill="FFFFFF" w:themeFill="background1"/>
        </w:rPr>
        <w:t>政府采购项目</w:t>
      </w:r>
    </w:p>
    <w:p>
      <w:pPr>
        <w:spacing w:line="360" w:lineRule="auto"/>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52"/>
          <w:szCs w:val="52"/>
          <w:highlight w:val="none"/>
          <w:shd w:val="clear" w:color="auto" w:fill="FFFFFF" w:themeFill="background1"/>
        </w:rPr>
      </w:pPr>
      <w:r>
        <w:rPr>
          <w:rFonts w:hint="eastAsia" w:ascii="宋体" w:hAnsi="宋体"/>
          <w:b/>
          <w:color w:val="auto"/>
          <w:sz w:val="52"/>
          <w:szCs w:val="52"/>
          <w:highlight w:val="none"/>
          <w:shd w:val="clear" w:color="auto" w:fill="FFFFFF" w:themeFill="background1"/>
        </w:rPr>
        <w:t>投 标 文 件</w:t>
      </w: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rPr>
        <w:t>（技术部分）</w:t>
      </w: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36"/>
          <w:szCs w:val="36"/>
          <w:highlight w:val="none"/>
          <w:shd w:val="clear" w:color="auto" w:fill="FFFFFF" w:themeFill="background1"/>
        </w:rPr>
      </w:pPr>
    </w:p>
    <w:p>
      <w:pPr>
        <w:tabs>
          <w:tab w:val="left" w:pos="2628"/>
        </w:tabs>
        <w:spacing w:line="360" w:lineRule="auto"/>
        <w:ind w:left="2382" w:leftChars="801" w:hanging="700" w:hangingChars="250"/>
        <w:jc w:val="left"/>
        <w:rPr>
          <w:rFonts w:ascii="宋体" w:hAnsi="宋体"/>
          <w:color w:val="auto"/>
          <w:sz w:val="28"/>
          <w:szCs w:val="28"/>
          <w:highlight w:val="none"/>
          <w:shd w:val="clear" w:color="auto" w:fill="FFFFFF" w:themeFill="background1"/>
        </w:rPr>
      </w:pPr>
      <w:r>
        <w:rPr>
          <w:rFonts w:hint="eastAsia" w:ascii="宋体" w:hAnsi="宋体"/>
          <w:color w:val="auto"/>
          <w:sz w:val="28"/>
          <w:szCs w:val="28"/>
          <w:highlight w:val="none"/>
          <w:shd w:val="clear" w:color="auto" w:fill="FFFFFF" w:themeFill="background1"/>
        </w:rPr>
        <w:t>项目名称：</w:t>
      </w:r>
      <w:r>
        <w:rPr>
          <w:rFonts w:hint="eastAsia" w:ascii="宋体" w:hAnsi="宋体"/>
          <w:color w:val="auto"/>
          <w:sz w:val="28"/>
          <w:szCs w:val="28"/>
          <w:highlight w:val="none"/>
          <w:shd w:val="clear" w:color="auto" w:fill="FFFFFF" w:themeFill="background1"/>
        </w:rPr>
        <w:tab/>
      </w:r>
    </w:p>
    <w:p>
      <w:pPr>
        <w:tabs>
          <w:tab w:val="left" w:pos="2628"/>
        </w:tabs>
        <w:spacing w:line="360" w:lineRule="auto"/>
        <w:ind w:left="842" w:leftChars="401" w:firstLine="840" w:firstLineChars="300"/>
        <w:jc w:val="left"/>
        <w:rPr>
          <w:rFonts w:ascii="宋体" w:hAnsi="宋体"/>
          <w:color w:val="auto"/>
          <w:sz w:val="28"/>
          <w:szCs w:val="28"/>
          <w:highlight w:val="none"/>
          <w:shd w:val="clear" w:color="auto" w:fill="FFFFFF" w:themeFill="background1"/>
        </w:rPr>
      </w:pPr>
      <w:r>
        <w:rPr>
          <w:rFonts w:hint="eastAsia" w:ascii="宋体" w:hAnsi="宋体"/>
          <w:color w:val="auto"/>
          <w:sz w:val="28"/>
          <w:szCs w:val="28"/>
          <w:highlight w:val="none"/>
          <w:shd w:val="clear" w:color="auto" w:fill="FFFFFF" w:themeFill="background1"/>
          <w:lang w:eastAsia="zh-CN"/>
        </w:rPr>
        <w:t>项目编号</w:t>
      </w:r>
      <w:r>
        <w:rPr>
          <w:rFonts w:hint="eastAsia" w:ascii="宋体" w:hAnsi="宋体"/>
          <w:color w:val="auto"/>
          <w:sz w:val="28"/>
          <w:szCs w:val="28"/>
          <w:highlight w:val="none"/>
          <w:shd w:val="clear" w:color="auto" w:fill="FFFFFF" w:themeFill="background1"/>
        </w:rPr>
        <w:t>：</w:t>
      </w:r>
    </w:p>
    <w:p>
      <w:pPr>
        <w:spacing w:line="360" w:lineRule="auto"/>
        <w:jc w:val="center"/>
        <w:rPr>
          <w:rFonts w:ascii="宋体" w:hAnsi="宋体"/>
          <w:color w:val="auto"/>
          <w:sz w:val="28"/>
          <w:szCs w:val="28"/>
          <w:highlight w:val="none"/>
          <w:shd w:val="clear" w:color="auto" w:fill="FFFFFF" w:themeFill="background1"/>
        </w:rPr>
      </w:pPr>
    </w:p>
    <w:p>
      <w:pPr>
        <w:spacing w:line="360" w:lineRule="auto"/>
        <w:jc w:val="center"/>
        <w:rPr>
          <w:rFonts w:ascii="宋体" w:hAnsi="宋体"/>
          <w:color w:val="auto"/>
          <w:sz w:val="44"/>
          <w:szCs w:val="44"/>
          <w:highlight w:val="none"/>
          <w:shd w:val="clear" w:color="auto" w:fill="FFFFFF" w:themeFill="background1"/>
        </w:rPr>
      </w:pPr>
    </w:p>
    <w:p>
      <w:pPr>
        <w:jc w:val="center"/>
        <w:rPr>
          <w:rFonts w:ascii="宋体" w:hAnsi="宋体"/>
          <w:b/>
          <w:color w:val="auto"/>
          <w:sz w:val="30"/>
          <w:szCs w:val="30"/>
          <w:highlight w:val="none"/>
        </w:rPr>
      </w:pPr>
      <w:r>
        <w:rPr>
          <w:rFonts w:hint="eastAsia" w:ascii="宋体" w:hAnsi="宋体"/>
          <w:b/>
          <w:color w:val="auto"/>
          <w:sz w:val="30"/>
          <w:szCs w:val="30"/>
          <w:highlight w:val="none"/>
        </w:rPr>
        <w:t>投标人：</w:t>
      </w:r>
      <w:r>
        <w:rPr>
          <w:rFonts w:hint="eastAsia" w:ascii="宋体" w:hAnsi="宋体"/>
          <w:b/>
          <w:color w:val="auto"/>
          <w:sz w:val="30"/>
          <w:szCs w:val="30"/>
          <w:highlight w:val="none"/>
          <w:u w:val="single"/>
        </w:rPr>
        <w:t xml:space="preserve">             （公章）</w:t>
      </w:r>
    </w:p>
    <w:p>
      <w:pPr>
        <w:rPr>
          <w:rFonts w:ascii="宋体" w:hAnsi="宋体"/>
          <w:b/>
          <w:color w:val="auto"/>
          <w:sz w:val="30"/>
          <w:szCs w:val="30"/>
          <w:highlight w:val="none"/>
        </w:rPr>
      </w:pPr>
    </w:p>
    <w:p>
      <w:pPr>
        <w:ind w:firstLine="2078" w:firstLineChars="690"/>
        <w:rPr>
          <w:rFonts w:ascii="宋体" w:hAnsi="宋体"/>
          <w:b/>
          <w:color w:val="auto"/>
          <w:sz w:val="28"/>
          <w:szCs w:val="28"/>
          <w:highlight w:val="non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ind w:firstLine="2923" w:firstLineChars="1040"/>
        <w:rPr>
          <w:rFonts w:ascii="宋体" w:hAnsi="宋体"/>
          <w:b/>
          <w:color w:val="auto"/>
          <w:sz w:val="28"/>
          <w:szCs w:val="28"/>
          <w:highlight w:val="none"/>
          <w:shd w:val="clear" w:color="auto" w:fill="FFFFFF" w:themeFill="background1"/>
        </w:rPr>
      </w:pPr>
    </w:p>
    <w:p>
      <w:pPr>
        <w:ind w:firstLine="2494" w:firstLineChars="690"/>
        <w:rPr>
          <w:rFonts w:ascii="宋体" w:hAnsi="宋体"/>
          <w:b/>
          <w:color w:val="auto"/>
          <w:sz w:val="28"/>
          <w:szCs w:val="28"/>
          <w:highlight w:val="none"/>
        </w:rPr>
      </w:pPr>
      <w:r>
        <w:rPr>
          <w:rFonts w:ascii="宋体" w:hAnsi="宋体"/>
          <w:b/>
          <w:color w:val="auto"/>
          <w:sz w:val="36"/>
          <w:szCs w:val="36"/>
          <w:highlight w:val="none"/>
          <w:shd w:val="clear" w:color="auto" w:fill="FFFFFF" w:themeFill="background1"/>
        </w:rPr>
        <w:br w:type="page"/>
      </w:r>
    </w:p>
    <w:p>
      <w:pPr>
        <w:spacing w:before="120" w:beforeLines="50" w:after="120" w:afterLines="50" w:line="360" w:lineRule="auto"/>
        <w:rPr>
          <w:rFonts w:ascii="宋体" w:hAnsi="宋体"/>
          <w:b/>
          <w:color w:val="auto"/>
          <w:sz w:val="36"/>
          <w:szCs w:val="36"/>
          <w:highlight w:val="none"/>
        </w:rPr>
      </w:pPr>
    </w:p>
    <w:p>
      <w:pPr>
        <w:spacing w:before="120" w:beforeLines="50" w:after="120" w:afterLines="50" w:line="360" w:lineRule="auto"/>
        <w:jc w:val="center"/>
        <w:rPr>
          <w:rFonts w:ascii="宋体" w:hAnsi="宋体"/>
          <w:b/>
          <w:bCs/>
          <w:color w:val="auto"/>
          <w:spacing w:val="4"/>
          <w:sz w:val="28"/>
          <w:szCs w:val="28"/>
          <w:highlight w:val="none"/>
        </w:rPr>
      </w:pPr>
      <w:r>
        <w:rPr>
          <w:rFonts w:hint="eastAsia" w:ascii="宋体" w:hAnsi="宋体"/>
          <w:b/>
          <w:bCs/>
          <w:color w:val="auto"/>
          <w:spacing w:val="4"/>
          <w:sz w:val="28"/>
          <w:szCs w:val="28"/>
          <w:highlight w:val="none"/>
        </w:rPr>
        <w:t>目  录</w:t>
      </w:r>
    </w:p>
    <w:p>
      <w:pPr>
        <w:spacing w:before="240" w:line="400" w:lineRule="exact"/>
        <w:ind w:firstLine="981" w:firstLineChars="450"/>
        <w:rPr>
          <w:rFonts w:ascii="宋体" w:hAnsi="宋体"/>
          <w:color w:val="auto"/>
          <w:spacing w:val="4"/>
          <w:szCs w:val="21"/>
          <w:highlight w:val="none"/>
        </w:rPr>
      </w:pPr>
    </w:p>
    <w:p>
      <w:pPr>
        <w:numPr>
          <w:ilvl w:val="0"/>
          <w:numId w:val="5"/>
        </w:num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技术方案</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二、企业业绩</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三</w:t>
      </w:r>
      <w:r>
        <w:rPr>
          <w:rFonts w:hint="eastAsia" w:ascii="宋体" w:hAnsi="宋体"/>
          <w:color w:val="auto"/>
          <w:sz w:val="24"/>
          <w:highlight w:val="none"/>
        </w:rPr>
        <w:t>、其他材料</w:t>
      </w:r>
    </w:p>
    <w:p>
      <w:pPr>
        <w:spacing w:before="240" w:beforeLines="100" w:after="240" w:afterLines="100"/>
        <w:jc w:val="center"/>
        <w:outlineLvl w:val="2"/>
        <w:rPr>
          <w:rFonts w:ascii="宋体" w:hAnsi="宋体"/>
          <w:color w:val="auto"/>
          <w:sz w:val="30"/>
          <w:szCs w:val="30"/>
          <w:highlight w:val="none"/>
        </w:rPr>
      </w:pPr>
      <w:r>
        <w:rPr>
          <w:rFonts w:hint="eastAsia" w:ascii="宋体" w:hAnsi="宋体"/>
          <w:color w:val="auto"/>
          <w:sz w:val="24"/>
          <w:highlight w:val="none"/>
        </w:rPr>
        <w:br w:type="page"/>
      </w:r>
      <w:bookmarkStart w:id="18" w:name="_Toc324521856"/>
      <w:bookmarkStart w:id="19" w:name="_Toc321812060"/>
      <w:r>
        <w:rPr>
          <w:rFonts w:hint="eastAsia" w:ascii="宋体" w:hAnsi="宋体"/>
          <w:b/>
          <w:color w:val="auto"/>
          <w:sz w:val="30"/>
          <w:szCs w:val="30"/>
          <w:highlight w:val="none"/>
        </w:rPr>
        <w:t>一、</w:t>
      </w:r>
      <w:bookmarkEnd w:id="18"/>
      <w:bookmarkEnd w:id="19"/>
      <w:r>
        <w:rPr>
          <w:rFonts w:hint="eastAsia" w:ascii="宋体" w:hAnsi="宋体"/>
          <w:b/>
          <w:color w:val="auto"/>
          <w:sz w:val="30"/>
          <w:szCs w:val="30"/>
          <w:highlight w:val="none"/>
        </w:rPr>
        <w:t>技术方案</w:t>
      </w:r>
    </w:p>
    <w:p>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1．投标人应根据招标文件和对现场的勘察情况，采用文字并结合图表形式，参考以下要点编制本工程的技术方案：</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（1）施工方案；</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w:t>
      </w:r>
      <w:r>
        <w:rPr>
          <w:rFonts w:ascii="宋体" w:hAnsi="宋体"/>
          <w:color w:val="auto"/>
          <w:szCs w:val="21"/>
          <w:highlight w:val="none"/>
        </w:rPr>
        <w:t>项目重点难点分析</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（3）项目组织管理机构；</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（4）确保工程质量的技术组织措施；</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（5）</w:t>
      </w:r>
      <w:r>
        <w:rPr>
          <w:rFonts w:hint="eastAsia" w:ascii="宋体" w:hAnsi="宋体"/>
          <w:color w:val="auto"/>
          <w:szCs w:val="21"/>
          <w:highlight w:val="none"/>
        </w:rPr>
        <w:t>工期保证措施及劳动力安排计划</w:t>
      </w:r>
      <w:r>
        <w:rPr>
          <w:rFonts w:hint="eastAsia" w:ascii="宋体" w:hAnsi="宋体"/>
          <w:color w:val="auto"/>
          <w:szCs w:val="21"/>
          <w:highlight w:val="none"/>
          <w:shd w:val="clear" w:color="auto" w:fill="FFFFFF" w:themeFill="background1"/>
        </w:rPr>
        <w:t>；</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（6）确保工程安全的技术组织措施；</w:t>
      </w:r>
    </w:p>
    <w:p>
      <w:pPr>
        <w:spacing w:line="500" w:lineRule="exact"/>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（7）</w:t>
      </w:r>
      <w:r>
        <w:rPr>
          <w:rFonts w:hint="eastAsia" w:ascii="宋体" w:hAnsi="宋体"/>
          <w:color w:val="auto"/>
          <w:szCs w:val="21"/>
          <w:highlight w:val="none"/>
        </w:rPr>
        <w:t>文明施工、环境保护及治污减霾措施</w:t>
      </w:r>
    </w:p>
    <w:p>
      <w:pPr>
        <w:spacing w:line="500" w:lineRule="exact"/>
        <w:ind w:firstLine="420" w:firstLineChars="200"/>
        <w:rPr>
          <w:rFonts w:hint="eastAsia"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（8）施工机械配备和材料投入计划；</w:t>
      </w:r>
    </w:p>
    <w:p>
      <w:pPr>
        <w:spacing w:line="500" w:lineRule="exact"/>
        <w:ind w:firstLine="420" w:firstLineChars="200"/>
        <w:rPr>
          <w:rFonts w:hint="eastAsia" w:ascii="宋体" w:hAnsi="宋体"/>
          <w:color w:val="auto"/>
          <w:szCs w:val="21"/>
          <w:highlight w:val="none"/>
          <w:shd w:val="clear" w:color="auto" w:fill="FFFFFF" w:themeFill="background1"/>
        </w:rPr>
      </w:pPr>
    </w:p>
    <w:p>
      <w:pPr>
        <w:spacing w:line="500" w:lineRule="exact"/>
        <w:ind w:firstLine="420" w:firstLineChars="200"/>
        <w:rPr>
          <w:rFonts w:ascii="宋体" w:hAnsi="宋体"/>
          <w:color w:val="auto"/>
          <w:szCs w:val="21"/>
          <w:highlight w:val="none"/>
        </w:rPr>
      </w:pPr>
    </w:p>
    <w:p>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2．技术方案除采用文字表述外可附下列图表，图表及格式要求附后。</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附表一  拟投入本工程的主要施工设备表</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附表二  拟配备本工程的试验和检测仪器设备表</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附表三  劳动力计划表</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附表四  计划开、竣工日期和施工进度网络图</w:t>
      </w:r>
    </w:p>
    <w:p>
      <w:pPr>
        <w:spacing w:line="50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附表五  项目</w:t>
      </w:r>
      <w:r>
        <w:rPr>
          <w:rFonts w:hint="eastAsia" w:ascii="宋体" w:hAnsi="宋体"/>
          <w:color w:val="auto"/>
          <w:szCs w:val="21"/>
          <w:highlight w:val="none"/>
          <w:lang w:val="en-US" w:eastAsia="zh-CN"/>
        </w:rPr>
        <w:t>经理部组成</w:t>
      </w:r>
    </w:p>
    <w:p>
      <w:pPr>
        <w:spacing w:before="120" w:beforeLines="50" w:after="240" w:afterLines="100" w:line="420" w:lineRule="exact"/>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附表一：拟投入本工程的主要施工设备表</w:t>
      </w:r>
    </w:p>
    <w:tbl>
      <w:tblPr>
        <w:tblStyle w:val="5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872"/>
        <w:gridCol w:w="1788"/>
        <w:gridCol w:w="1505"/>
        <w:gridCol w:w="190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设备名称</w:t>
            </w: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型号规格</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数量</w:t>
            </w: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用于施工部位</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bl>
    <w:p>
      <w:pPr>
        <w:spacing w:line="420" w:lineRule="exact"/>
        <w:rPr>
          <w:rFonts w:ascii="宋体" w:hAnsi="宋体"/>
          <w:color w:val="auto"/>
          <w:sz w:val="24"/>
          <w:highlight w:val="none"/>
        </w:rPr>
      </w:pPr>
    </w:p>
    <w:p>
      <w:pPr>
        <w:spacing w:before="120" w:beforeLines="50" w:after="240" w:afterLines="100" w:line="420" w:lineRule="exact"/>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附表二：拟配备本工程的试验和检测仪器设备表</w:t>
      </w:r>
    </w:p>
    <w:tbl>
      <w:tblPr>
        <w:tblStyle w:val="59"/>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56"/>
        <w:gridCol w:w="2006"/>
        <w:gridCol w:w="1472"/>
        <w:gridCol w:w="81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仪器设备名称</w:t>
            </w: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型号规格</w:t>
            </w: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用途</w:t>
            </w: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bl>
    <w:p>
      <w:pPr>
        <w:spacing w:line="420" w:lineRule="exact"/>
        <w:rPr>
          <w:rFonts w:ascii="宋体" w:hAnsi="宋体"/>
          <w:color w:val="auto"/>
          <w:sz w:val="24"/>
          <w:highlight w:val="none"/>
        </w:rPr>
      </w:pPr>
    </w:p>
    <w:p>
      <w:pPr>
        <w:spacing w:before="120" w:beforeLines="50" w:after="120" w:afterLines="50" w:line="420" w:lineRule="exact"/>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附表三：劳动力计划表</w:t>
      </w:r>
    </w:p>
    <w:p>
      <w:pPr>
        <w:spacing w:line="420" w:lineRule="exact"/>
        <w:ind w:right="360"/>
        <w:jc w:val="right"/>
        <w:rPr>
          <w:rFonts w:ascii="宋体" w:hAnsi="宋体"/>
          <w:color w:val="auto"/>
          <w:szCs w:val="21"/>
          <w:highlight w:val="none"/>
        </w:rPr>
      </w:pPr>
      <w:r>
        <w:rPr>
          <w:rFonts w:hint="eastAsia" w:ascii="宋体" w:hAnsi="宋体"/>
          <w:color w:val="auto"/>
          <w:szCs w:val="21"/>
          <w:highlight w:val="none"/>
        </w:rPr>
        <w:t xml:space="preserve">单位：人   </w:t>
      </w:r>
    </w:p>
    <w:tbl>
      <w:tblPr>
        <w:tblStyle w:val="5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工种</w:t>
            </w:r>
          </w:p>
        </w:tc>
        <w:tc>
          <w:tcPr>
            <w:tcW w:w="7425" w:type="dxa"/>
            <w:gridSpan w:val="7"/>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bl>
    <w:p>
      <w:pPr>
        <w:spacing w:line="420" w:lineRule="exact"/>
        <w:rPr>
          <w:rFonts w:ascii="宋体" w:hAnsi="宋体"/>
          <w:color w:val="auto"/>
          <w:sz w:val="24"/>
          <w:highlight w:val="none"/>
        </w:rPr>
      </w:pPr>
    </w:p>
    <w:p>
      <w:pPr>
        <w:spacing w:before="120" w:beforeLines="50" w:after="240" w:afterLines="100" w:line="420" w:lineRule="exact"/>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附表四：计划开、竣工日期和施工进度网络图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2．施工进度表可采用网络图和（或）横道图表示。</w:t>
      </w:r>
    </w:p>
    <w:p>
      <w:pPr>
        <w:spacing w:before="120" w:beforeLines="50" w:after="120" w:afterLines="50" w:line="420" w:lineRule="exact"/>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附表五：项目经理部组成</w:t>
      </w:r>
    </w:p>
    <w:p>
      <w:pPr>
        <w:spacing w:after="240" w:afterLines="100" w:line="420" w:lineRule="exact"/>
        <w:rPr>
          <w:rFonts w:ascii="宋体" w:hAnsi="宋体"/>
          <w:b/>
          <w:color w:val="auto"/>
          <w:szCs w:val="21"/>
          <w:highlight w:val="none"/>
        </w:rPr>
      </w:pPr>
      <w:r>
        <w:rPr>
          <w:rFonts w:hint="eastAsia" w:ascii="宋体" w:hAnsi="宋体"/>
          <w:b/>
          <w:color w:val="auto"/>
          <w:szCs w:val="21"/>
          <w:highlight w:val="none"/>
        </w:rPr>
        <w:t>（一）项目管理机构组成表</w:t>
      </w:r>
    </w:p>
    <w:tbl>
      <w:tblPr>
        <w:tblStyle w:val="5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20"/>
        <w:gridCol w:w="875"/>
        <w:gridCol w:w="1355"/>
        <w:gridCol w:w="771"/>
        <w:gridCol w:w="788"/>
        <w:gridCol w:w="755"/>
        <w:gridCol w:w="222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姓名</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职称</w:t>
            </w:r>
          </w:p>
        </w:tc>
        <w:tc>
          <w:tcPr>
            <w:tcW w:w="5892" w:type="dxa"/>
            <w:gridSpan w:val="5"/>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证书名称</w:t>
            </w: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级别</w:t>
            </w: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证号</w:t>
            </w: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专业</w:t>
            </w: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近年同类工程经历</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bl>
    <w:p>
      <w:pPr>
        <w:spacing w:line="420" w:lineRule="exact"/>
        <w:rPr>
          <w:rFonts w:ascii="宋体" w:hAnsi="宋体"/>
          <w:color w:val="auto"/>
          <w:sz w:val="24"/>
          <w:highlight w:val="none"/>
        </w:rPr>
      </w:pPr>
    </w:p>
    <w:p>
      <w:pPr>
        <w:spacing w:before="120" w:beforeLines="50" w:after="240" w:afterLines="100" w:line="420" w:lineRule="exact"/>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（二）主要人员简历表</w:t>
      </w:r>
    </w:p>
    <w:p>
      <w:pPr>
        <w:spacing w:line="420" w:lineRule="exact"/>
        <w:rPr>
          <w:rFonts w:ascii="宋体" w:hAnsi="宋体"/>
          <w:b/>
          <w:color w:val="auto"/>
          <w:szCs w:val="21"/>
          <w:highlight w:val="none"/>
        </w:rPr>
      </w:pPr>
      <w:r>
        <w:rPr>
          <w:rFonts w:hint="eastAsia" w:ascii="宋体" w:hAnsi="宋体"/>
          <w:b/>
          <w:color w:val="auto"/>
          <w:szCs w:val="21"/>
          <w:highlight w:val="none"/>
        </w:rPr>
        <w:t>附1：项目经理简历表</w:t>
      </w:r>
    </w:p>
    <w:p>
      <w:pPr>
        <w:spacing w:line="420" w:lineRule="exact"/>
        <w:ind w:firstLine="420" w:firstLineChars="200"/>
        <w:rPr>
          <w:rFonts w:ascii="宋体" w:hAnsi="宋体"/>
          <w:b/>
          <w:color w:val="auto"/>
          <w:szCs w:val="21"/>
          <w:highlight w:val="none"/>
        </w:rPr>
      </w:pPr>
      <w:r>
        <w:rPr>
          <w:rFonts w:hint="eastAsia" w:ascii="宋体" w:hAnsi="宋体"/>
          <w:color w:val="auto"/>
          <w:szCs w:val="21"/>
          <w:highlight w:val="none"/>
        </w:rPr>
        <w:t>项目经理附项目经理应附建造师注册证书、安全生产考核合格证书、</w:t>
      </w:r>
      <w:r>
        <w:rPr>
          <w:rFonts w:hint="eastAsia" w:ascii="宋体" w:hAnsi="宋体"/>
          <w:color w:val="auto"/>
          <w:szCs w:val="21"/>
          <w:highlight w:val="none"/>
          <w:lang w:val="en-US" w:eastAsia="zh-CN"/>
        </w:rPr>
        <w:t>职称证、</w:t>
      </w:r>
      <w:r>
        <w:rPr>
          <w:rFonts w:hint="eastAsia" w:ascii="宋体" w:hAnsi="宋体"/>
          <w:color w:val="auto"/>
          <w:szCs w:val="21"/>
          <w:highlight w:val="none"/>
          <w:lang w:eastAsia="zh-CN"/>
        </w:rPr>
        <w:t>毕业证、</w:t>
      </w:r>
      <w:r>
        <w:rPr>
          <w:rFonts w:hint="eastAsia" w:ascii="宋体" w:hAnsi="宋体"/>
          <w:color w:val="auto"/>
          <w:szCs w:val="21"/>
          <w:highlight w:val="none"/>
        </w:rPr>
        <w:t>身份证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类似业绩证明材料，</w:t>
      </w:r>
      <w:r>
        <w:rPr>
          <w:rFonts w:hint="eastAsia" w:ascii="宋体" w:hAnsi="宋体"/>
          <w:color w:val="auto"/>
          <w:szCs w:val="21"/>
          <w:highlight w:val="none"/>
        </w:rPr>
        <w:t>类似项目限于以项目经理身份参与的项目。</w:t>
      </w:r>
    </w:p>
    <w:tbl>
      <w:tblPr>
        <w:tblStyle w:val="59"/>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990"/>
        <w:gridCol w:w="1094"/>
        <w:gridCol w:w="1227"/>
        <w:gridCol w:w="194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姓  名</w:t>
            </w:r>
          </w:p>
        </w:tc>
        <w:tc>
          <w:tcPr>
            <w:tcW w:w="99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年  龄</w:t>
            </w:r>
          </w:p>
        </w:tc>
        <w:tc>
          <w:tcPr>
            <w:tcW w:w="12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学历</w:t>
            </w: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职  称</w:t>
            </w:r>
          </w:p>
        </w:tc>
        <w:tc>
          <w:tcPr>
            <w:tcW w:w="99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职  务</w:t>
            </w:r>
          </w:p>
        </w:tc>
        <w:tc>
          <w:tcPr>
            <w:tcW w:w="12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专业</w:t>
            </w: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毕业学校</w:t>
            </w:r>
          </w:p>
        </w:tc>
        <w:tc>
          <w:tcPr>
            <w:tcW w:w="7325" w:type="dxa"/>
            <w:gridSpan w:val="5"/>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ind w:firstLine="840" w:firstLineChars="400"/>
              <w:jc w:val="center"/>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0" w:type="dxa"/>
            <w:gridSpan w:val="6"/>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时  间</w:t>
            </w: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参加过的类似项目名称</w:t>
            </w: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工程概况说明</w:t>
            </w: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331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olor w:val="auto"/>
                <w:sz w:val="18"/>
                <w:highlight w:val="none"/>
              </w:rPr>
            </w:pPr>
          </w:p>
        </w:tc>
      </w:tr>
    </w:tbl>
    <w:p>
      <w:pPr>
        <w:widowControl/>
        <w:jc w:val="left"/>
        <w:rPr>
          <w:rFonts w:ascii="宋体" w:hAnsi="宋体"/>
          <w:b/>
          <w:color w:val="auto"/>
          <w:szCs w:val="21"/>
          <w:highlight w:val="none"/>
        </w:rPr>
      </w:pPr>
    </w:p>
    <w:p>
      <w:pPr>
        <w:tabs>
          <w:tab w:val="center" w:pos="4153"/>
          <w:tab w:val="right" w:pos="8306"/>
        </w:tabs>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注：</w:t>
      </w:r>
      <w:r>
        <w:rPr>
          <w:rFonts w:hint="eastAsia" w:ascii="宋体" w:hAnsi="宋体"/>
          <w:color w:val="auto"/>
          <w:szCs w:val="21"/>
          <w:highlight w:val="none"/>
        </w:rPr>
        <w:t>类似项目业绩须在此表后附</w:t>
      </w:r>
      <w:r>
        <w:rPr>
          <w:rFonts w:hint="eastAsia" w:ascii="宋体" w:hAnsi="宋体"/>
          <w:color w:val="auto"/>
          <w:szCs w:val="21"/>
          <w:highlight w:val="none"/>
          <w:shd w:val="clear" w:color="auto" w:fill="FFFFFF"/>
        </w:rPr>
        <w:t>中标通知书或合同协议书复印件并加盖单位公章</w:t>
      </w:r>
      <w:r>
        <w:rPr>
          <w:rFonts w:hint="eastAsia" w:ascii="宋体" w:hAnsi="宋体"/>
          <w:color w:val="auto"/>
          <w:szCs w:val="21"/>
          <w:highlight w:val="none"/>
          <w:lang w:eastAsia="zh-CN"/>
        </w:rPr>
        <w:t>。</w:t>
      </w:r>
    </w:p>
    <w:p>
      <w:pPr>
        <w:pStyle w:val="35"/>
        <w:rPr>
          <w:color w:val="auto"/>
          <w:highlight w:val="none"/>
        </w:rPr>
        <w:sectPr>
          <w:pgSz w:w="11906" w:h="16838"/>
          <w:pgMar w:top="1418" w:right="1418" w:bottom="1418" w:left="1588" w:header="851" w:footer="992" w:gutter="0"/>
          <w:cols w:space="720" w:num="1"/>
        </w:sectPr>
      </w:pPr>
    </w:p>
    <w:p>
      <w:pPr>
        <w:spacing w:line="420" w:lineRule="exact"/>
        <w:jc w:val="left"/>
        <w:rPr>
          <w:rFonts w:ascii="宋体" w:hAnsi="宋体"/>
          <w:color w:val="auto"/>
          <w:szCs w:val="21"/>
          <w:highlight w:val="none"/>
        </w:rPr>
      </w:pPr>
      <w:r>
        <w:rPr>
          <w:rFonts w:hint="eastAsia" w:ascii="宋体" w:hAnsi="宋体"/>
          <w:b/>
          <w:color w:val="auto"/>
          <w:szCs w:val="21"/>
          <w:highlight w:val="none"/>
        </w:rPr>
        <w:t>附2：主要项目管理人员简历表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主要项目管理人员指项目副经理、技术负责人、专职安全生产管理人员等岗位人员。应附注册资格证书、身份证，专职安全生产管理人员应附安全生产考核合格证书，主要业绩须附合同协议书。</w:t>
      </w:r>
    </w:p>
    <w:p>
      <w:pPr>
        <w:spacing w:line="420" w:lineRule="exact"/>
        <w:ind w:firstLine="420" w:firstLineChars="200"/>
        <w:rPr>
          <w:rFonts w:ascii="宋体" w:hAnsi="宋体"/>
          <w:color w:val="auto"/>
          <w:szCs w:val="21"/>
          <w:highlight w:val="none"/>
        </w:rPr>
      </w:pPr>
    </w:p>
    <w:tbl>
      <w:tblPr>
        <w:tblStyle w:val="59"/>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640"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姓    名</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性    别</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学历和专业</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拥有的执业资格</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执业资格证书编号</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trPr>
        <w:tc>
          <w:tcPr>
            <w:tcW w:w="8640"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主</w:t>
            </w:r>
          </w:p>
          <w:p>
            <w:pPr>
              <w:ind w:firstLine="210" w:firstLineChars="100"/>
              <w:rPr>
                <w:rFonts w:ascii="宋体" w:hAnsi="宋体"/>
                <w:color w:val="auto"/>
                <w:szCs w:val="21"/>
                <w:highlight w:val="none"/>
              </w:rPr>
            </w:pPr>
            <w:r>
              <w:rPr>
                <w:rFonts w:hint="eastAsia" w:ascii="宋体" w:hAnsi="宋体"/>
                <w:color w:val="auto"/>
                <w:szCs w:val="21"/>
                <w:highlight w:val="none"/>
              </w:rPr>
              <w:t>要</w:t>
            </w:r>
          </w:p>
          <w:p>
            <w:pPr>
              <w:ind w:firstLine="210" w:firstLineChars="100"/>
              <w:rPr>
                <w:rFonts w:ascii="宋体" w:hAnsi="宋体"/>
                <w:color w:val="auto"/>
                <w:szCs w:val="21"/>
                <w:highlight w:val="none"/>
              </w:rPr>
            </w:pPr>
            <w:r>
              <w:rPr>
                <w:rFonts w:hint="eastAsia" w:ascii="宋体" w:hAnsi="宋体"/>
                <w:color w:val="auto"/>
                <w:szCs w:val="21"/>
                <w:highlight w:val="none"/>
              </w:rPr>
              <w:t>工</w:t>
            </w:r>
          </w:p>
          <w:p>
            <w:pPr>
              <w:ind w:firstLine="210" w:firstLineChars="100"/>
              <w:rPr>
                <w:rFonts w:ascii="宋体" w:hAnsi="宋体"/>
                <w:color w:val="auto"/>
                <w:szCs w:val="21"/>
                <w:highlight w:val="none"/>
              </w:rPr>
            </w:pPr>
            <w:r>
              <w:rPr>
                <w:rFonts w:hint="eastAsia" w:ascii="宋体" w:hAnsi="宋体"/>
                <w:color w:val="auto"/>
                <w:szCs w:val="21"/>
                <w:highlight w:val="none"/>
              </w:rPr>
              <w:t>作</w:t>
            </w:r>
          </w:p>
          <w:p>
            <w:pPr>
              <w:ind w:firstLine="210" w:firstLineChars="100"/>
              <w:rPr>
                <w:rFonts w:ascii="宋体" w:hAnsi="宋体"/>
                <w:color w:val="auto"/>
                <w:szCs w:val="21"/>
                <w:highlight w:val="none"/>
              </w:rPr>
            </w:pPr>
            <w:r>
              <w:rPr>
                <w:rFonts w:hint="eastAsia" w:ascii="宋体" w:hAnsi="宋体"/>
                <w:color w:val="auto"/>
                <w:szCs w:val="21"/>
                <w:highlight w:val="none"/>
              </w:rPr>
              <w:t>业</w:t>
            </w:r>
          </w:p>
          <w:p>
            <w:pPr>
              <w:ind w:firstLine="210" w:firstLineChars="100"/>
              <w:rPr>
                <w:rFonts w:ascii="宋体" w:hAnsi="宋体"/>
                <w:color w:val="auto"/>
                <w:szCs w:val="21"/>
                <w:highlight w:val="none"/>
              </w:rPr>
            </w:pPr>
            <w:r>
              <w:rPr>
                <w:rFonts w:hint="eastAsia" w:ascii="宋体" w:hAnsi="宋体"/>
                <w:color w:val="auto"/>
                <w:szCs w:val="21"/>
                <w:highlight w:val="none"/>
              </w:rPr>
              <w:t>绩</w:t>
            </w:r>
          </w:p>
          <w:p>
            <w:pPr>
              <w:ind w:firstLine="210" w:firstLineChars="100"/>
              <w:rPr>
                <w:rFonts w:ascii="宋体" w:hAnsi="宋体"/>
                <w:color w:val="auto"/>
                <w:szCs w:val="21"/>
                <w:highlight w:val="none"/>
              </w:rPr>
            </w:pPr>
            <w:r>
              <w:rPr>
                <w:rFonts w:hint="eastAsia" w:ascii="宋体" w:hAnsi="宋体"/>
                <w:color w:val="auto"/>
                <w:szCs w:val="21"/>
                <w:highlight w:val="none"/>
              </w:rPr>
              <w:t>及</w:t>
            </w:r>
          </w:p>
          <w:p>
            <w:pPr>
              <w:ind w:firstLine="210" w:firstLineChars="100"/>
              <w:rPr>
                <w:rFonts w:ascii="宋体" w:hAnsi="宋体"/>
                <w:color w:val="auto"/>
                <w:szCs w:val="21"/>
                <w:highlight w:val="none"/>
              </w:rPr>
            </w:pPr>
            <w:r>
              <w:rPr>
                <w:rFonts w:hint="eastAsia" w:ascii="宋体" w:hAnsi="宋体"/>
                <w:color w:val="auto"/>
                <w:szCs w:val="21"/>
                <w:highlight w:val="none"/>
              </w:rPr>
              <w:t>担</w:t>
            </w:r>
          </w:p>
          <w:p>
            <w:pPr>
              <w:ind w:firstLine="210" w:firstLineChars="100"/>
              <w:rPr>
                <w:rFonts w:ascii="宋体" w:hAnsi="宋体"/>
                <w:color w:val="auto"/>
                <w:szCs w:val="21"/>
                <w:highlight w:val="none"/>
              </w:rPr>
            </w:pPr>
            <w:r>
              <w:rPr>
                <w:rFonts w:hint="eastAsia" w:ascii="宋体" w:hAnsi="宋体"/>
                <w:color w:val="auto"/>
                <w:szCs w:val="21"/>
                <w:highlight w:val="none"/>
              </w:rPr>
              <w:t>任</w:t>
            </w:r>
          </w:p>
          <w:p>
            <w:pPr>
              <w:ind w:firstLine="210" w:firstLineChars="100"/>
              <w:rPr>
                <w:rFonts w:ascii="宋体" w:hAnsi="宋体"/>
                <w:color w:val="auto"/>
                <w:szCs w:val="21"/>
                <w:highlight w:val="none"/>
              </w:rPr>
            </w:pPr>
            <w:r>
              <w:rPr>
                <w:rFonts w:hint="eastAsia" w:ascii="宋体" w:hAnsi="宋体"/>
                <w:color w:val="auto"/>
                <w:szCs w:val="21"/>
                <w:highlight w:val="none"/>
              </w:rPr>
              <w:t>的</w:t>
            </w:r>
          </w:p>
          <w:p>
            <w:pPr>
              <w:ind w:firstLine="210" w:firstLineChars="100"/>
              <w:rPr>
                <w:rFonts w:ascii="宋体" w:hAnsi="宋体"/>
                <w:color w:val="auto"/>
                <w:szCs w:val="21"/>
                <w:highlight w:val="none"/>
              </w:rPr>
            </w:pPr>
            <w:r>
              <w:rPr>
                <w:rFonts w:hint="eastAsia" w:ascii="宋体" w:hAnsi="宋体"/>
                <w:color w:val="auto"/>
                <w:szCs w:val="21"/>
                <w:highlight w:val="none"/>
              </w:rPr>
              <w:t>主</w:t>
            </w:r>
          </w:p>
          <w:p>
            <w:pPr>
              <w:ind w:firstLine="210" w:firstLineChars="100"/>
              <w:rPr>
                <w:rFonts w:ascii="宋体" w:hAnsi="宋体"/>
                <w:color w:val="auto"/>
                <w:szCs w:val="21"/>
                <w:highlight w:val="none"/>
              </w:rPr>
            </w:pPr>
            <w:r>
              <w:rPr>
                <w:rFonts w:hint="eastAsia" w:ascii="宋体" w:hAnsi="宋体"/>
                <w:color w:val="auto"/>
                <w:szCs w:val="21"/>
                <w:highlight w:val="none"/>
              </w:rPr>
              <w:t>要</w:t>
            </w:r>
          </w:p>
          <w:p>
            <w:pPr>
              <w:ind w:firstLine="210" w:firstLineChars="100"/>
              <w:rPr>
                <w:rFonts w:ascii="宋体" w:hAnsi="宋体"/>
                <w:color w:val="auto"/>
                <w:szCs w:val="21"/>
                <w:highlight w:val="none"/>
              </w:rPr>
            </w:pPr>
            <w:r>
              <w:rPr>
                <w:rFonts w:hint="eastAsia" w:ascii="宋体" w:hAnsi="宋体"/>
                <w:color w:val="auto"/>
                <w:szCs w:val="21"/>
                <w:highlight w:val="none"/>
              </w:rPr>
              <w:t>工</w:t>
            </w:r>
          </w:p>
          <w:p>
            <w:pPr>
              <w:ind w:firstLine="210" w:firstLineChars="100"/>
              <w:rPr>
                <w:rFonts w:ascii="宋体" w:hAnsi="宋体"/>
                <w:color w:val="auto"/>
                <w:szCs w:val="21"/>
                <w:highlight w:val="none"/>
              </w:rPr>
            </w:pPr>
            <w:r>
              <w:rPr>
                <w:rFonts w:hint="eastAsia" w:ascii="宋体" w:hAnsi="宋体"/>
                <w:color w:val="auto"/>
                <w:szCs w:val="21"/>
                <w:highlight w:val="none"/>
              </w:rPr>
              <w:t>作</w:t>
            </w:r>
          </w:p>
        </w:tc>
      </w:tr>
    </w:tbl>
    <w:p>
      <w:pPr>
        <w:spacing w:before="120" w:beforeLines="50" w:after="120" w:afterLines="50" w:line="420" w:lineRule="exact"/>
        <w:rPr>
          <w:rFonts w:ascii="宋体" w:hAnsi="宋体"/>
          <w:color w:val="auto"/>
          <w:szCs w:val="21"/>
          <w:highlight w:val="none"/>
        </w:rPr>
      </w:pPr>
    </w:p>
    <w:p>
      <w:pPr>
        <w:numPr>
          <w:ilvl w:val="0"/>
          <w:numId w:val="5"/>
        </w:numPr>
        <w:spacing w:before="240" w:beforeLines="100" w:after="240" w:afterLines="100"/>
        <w:ind w:left="0" w:leftChars="0" w:firstLine="480" w:firstLineChars="200"/>
        <w:jc w:val="center"/>
        <w:outlineLvl w:val="2"/>
        <w:rPr>
          <w:rFonts w:hint="eastAsia" w:ascii="宋体" w:hAnsi="宋体"/>
          <w:b/>
          <w:color w:val="auto"/>
          <w:sz w:val="30"/>
          <w:szCs w:val="30"/>
          <w:highlight w:val="none"/>
          <w:lang w:eastAsia="zh-CN"/>
        </w:rPr>
      </w:pPr>
      <w:r>
        <w:rPr>
          <w:rFonts w:hint="eastAsia" w:ascii="宋体" w:hAnsi="宋体"/>
          <w:color w:val="auto"/>
          <w:sz w:val="24"/>
          <w:highlight w:val="none"/>
        </w:rPr>
        <w:br w:type="page"/>
      </w:r>
      <w:r>
        <w:rPr>
          <w:rFonts w:hint="eastAsia" w:ascii="宋体" w:hAnsi="宋体"/>
          <w:b/>
          <w:color w:val="auto"/>
          <w:sz w:val="30"/>
          <w:szCs w:val="30"/>
          <w:highlight w:val="none"/>
          <w:lang w:eastAsia="zh-CN"/>
        </w:rPr>
        <w:t>企业业绩</w:t>
      </w:r>
    </w:p>
    <w:p>
      <w:pPr>
        <w:spacing w:line="360" w:lineRule="auto"/>
        <w:ind w:left="451" w:leftChars="100" w:hanging="241" w:hangingChars="100"/>
        <w:jc w:val="center"/>
        <w:rPr>
          <w:rFonts w:hint="eastAsia"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近年</w:t>
      </w:r>
      <w:r>
        <w:rPr>
          <w:rFonts w:hint="eastAsia" w:ascii="宋体" w:hAnsi="宋体"/>
          <w:b/>
          <w:bCs w:val="0"/>
          <w:color w:val="auto"/>
          <w:sz w:val="24"/>
          <w:szCs w:val="24"/>
          <w:highlight w:val="none"/>
          <w:shd w:val="clear" w:color="auto" w:fill="FFFFFF"/>
        </w:rPr>
        <w:t>承担</w:t>
      </w:r>
      <w:r>
        <w:rPr>
          <w:rFonts w:hint="eastAsia" w:ascii="宋体" w:hAnsi="宋体" w:eastAsia="宋体"/>
          <w:b/>
          <w:bCs w:val="0"/>
          <w:color w:val="auto"/>
          <w:sz w:val="24"/>
          <w:szCs w:val="24"/>
          <w:highlight w:val="none"/>
        </w:rPr>
        <w:t>的</w:t>
      </w:r>
      <w:r>
        <w:rPr>
          <w:rFonts w:hint="eastAsia" w:ascii="宋体" w:hAnsi="宋体"/>
          <w:b/>
          <w:bCs w:val="0"/>
          <w:color w:val="auto"/>
          <w:sz w:val="24"/>
          <w:szCs w:val="24"/>
          <w:highlight w:val="none"/>
          <w:lang w:eastAsia="zh-CN"/>
        </w:rPr>
        <w:t>类似</w:t>
      </w:r>
      <w:r>
        <w:rPr>
          <w:rFonts w:hint="eastAsia" w:ascii="宋体" w:hAnsi="宋体" w:eastAsia="宋体"/>
          <w:b/>
          <w:bCs w:val="0"/>
          <w:color w:val="auto"/>
          <w:sz w:val="24"/>
          <w:szCs w:val="24"/>
          <w:highlight w:val="none"/>
        </w:rPr>
        <w:t>项目情况表</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合同价格</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竣工日期</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0" w:type="dxa"/>
            <w:noWrap w:val="0"/>
            <w:vAlign w:val="center"/>
          </w:tcPr>
          <w:p>
            <w:pPr>
              <w:topLinePunct/>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项目经理</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监理单位</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380" w:type="dxa"/>
            <w:noWrap w:val="0"/>
            <w:vAlign w:val="top"/>
          </w:tcPr>
          <w:p>
            <w:pPr>
              <w:topLinePunct/>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0" w:type="dxa"/>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备注</w:t>
            </w:r>
          </w:p>
        </w:tc>
        <w:tc>
          <w:tcPr>
            <w:tcW w:w="6380" w:type="dxa"/>
            <w:noWrap w:val="0"/>
            <w:vAlign w:val="top"/>
          </w:tcPr>
          <w:p>
            <w:pPr>
              <w:topLinePunct/>
              <w:spacing w:line="440" w:lineRule="exact"/>
              <w:rPr>
                <w:rFonts w:hint="eastAsia" w:ascii="宋体" w:hAnsi="宋体"/>
                <w:color w:val="auto"/>
                <w:szCs w:val="21"/>
                <w:highlight w:val="none"/>
              </w:rPr>
            </w:pPr>
          </w:p>
        </w:tc>
      </w:tr>
    </w:tbl>
    <w:p>
      <w:pPr>
        <w:topLinePunct/>
        <w:spacing w:line="440" w:lineRule="exact"/>
        <w:jc w:val="left"/>
        <w:rPr>
          <w:rFonts w:ascii="宋体" w:hAnsi="宋体"/>
          <w:color w:val="auto"/>
          <w:szCs w:val="21"/>
          <w:highlight w:val="none"/>
        </w:rPr>
      </w:pPr>
      <w:r>
        <w:rPr>
          <w:rFonts w:hint="eastAsia" w:ascii="宋体" w:hAnsi="宋体"/>
          <w:color w:val="auto"/>
          <w:szCs w:val="21"/>
          <w:highlight w:val="none"/>
        </w:rPr>
        <w:t>注：1.每张表格只填写一个工程项目，并标明表序。</w:t>
      </w:r>
    </w:p>
    <w:p>
      <w:pPr>
        <w:topLinePunct/>
        <w:spacing w:line="440" w:lineRule="exact"/>
        <w:jc w:val="both"/>
        <w:rPr>
          <w:rFonts w:hint="eastAsia" w:ascii="宋体" w:hAnsi="宋体" w:eastAsia="宋体"/>
          <w:color w:val="auto"/>
          <w:szCs w:val="21"/>
          <w:highlight w:val="none"/>
          <w:lang w:eastAsia="zh-CN"/>
        </w:rPr>
      </w:pPr>
      <w:r>
        <w:rPr>
          <w:rFonts w:hint="eastAsia" w:ascii="宋体" w:hAnsi="宋体"/>
          <w:color w:val="auto"/>
          <w:szCs w:val="21"/>
          <w:highlight w:val="none"/>
        </w:rPr>
        <w:t>2.类似项目业绩须在此表后附</w:t>
      </w:r>
      <w:r>
        <w:rPr>
          <w:rFonts w:hint="eastAsia" w:ascii="宋体" w:hAnsi="宋体"/>
          <w:color w:val="auto"/>
          <w:szCs w:val="21"/>
          <w:highlight w:val="none"/>
          <w:shd w:val="clear" w:color="auto" w:fill="FFFFFF"/>
        </w:rPr>
        <w:t>附中标通知书或合同协议书复印件并加盖单位公章</w:t>
      </w:r>
      <w:r>
        <w:rPr>
          <w:rFonts w:hint="eastAsia" w:ascii="宋体" w:hAnsi="宋体"/>
          <w:color w:val="auto"/>
          <w:szCs w:val="21"/>
          <w:highlight w:val="none"/>
          <w:lang w:eastAsia="zh-CN"/>
        </w:rPr>
        <w:t>。</w:t>
      </w:r>
    </w:p>
    <w:p>
      <w:pPr>
        <w:numPr>
          <w:ilvl w:val="0"/>
          <w:numId w:val="5"/>
        </w:numPr>
        <w:spacing w:before="240" w:beforeLines="100" w:after="240" w:afterLines="100"/>
        <w:ind w:left="0" w:leftChars="0" w:firstLine="480" w:firstLineChars="200"/>
        <w:jc w:val="center"/>
        <w:outlineLvl w:val="2"/>
        <w:rPr>
          <w:rFonts w:hint="eastAsia" w:ascii="宋体" w:hAnsi="宋体"/>
          <w:color w:val="auto"/>
          <w:sz w:val="24"/>
          <w:highlight w:val="none"/>
        </w:rPr>
      </w:pPr>
      <w:r>
        <w:rPr>
          <w:rFonts w:hint="eastAsia" w:ascii="宋体" w:hAnsi="宋体"/>
          <w:color w:val="auto"/>
          <w:sz w:val="24"/>
          <w:highlight w:val="none"/>
        </w:rPr>
        <w:br w:type="page"/>
      </w:r>
    </w:p>
    <w:p>
      <w:pPr>
        <w:spacing w:before="240" w:beforeLines="100" w:after="240" w:afterLines="100"/>
        <w:jc w:val="center"/>
        <w:outlineLvl w:val="2"/>
        <w:rPr>
          <w:rFonts w:ascii="宋体" w:hAnsi="宋体"/>
          <w:b/>
          <w:color w:val="auto"/>
          <w:sz w:val="30"/>
          <w:szCs w:val="30"/>
          <w:highlight w:val="none"/>
        </w:rPr>
      </w:pPr>
      <w:r>
        <w:rPr>
          <w:rFonts w:hint="eastAsia" w:ascii="宋体" w:hAnsi="宋体"/>
          <w:b/>
          <w:color w:val="auto"/>
          <w:sz w:val="30"/>
          <w:szCs w:val="30"/>
          <w:highlight w:val="none"/>
          <w:lang w:eastAsia="zh-CN"/>
        </w:rPr>
        <w:t>三</w:t>
      </w:r>
      <w:r>
        <w:rPr>
          <w:rFonts w:hint="eastAsia" w:ascii="宋体" w:hAnsi="宋体"/>
          <w:b/>
          <w:color w:val="auto"/>
          <w:sz w:val="30"/>
          <w:szCs w:val="30"/>
          <w:highlight w:val="none"/>
        </w:rPr>
        <w:t>、其他资料</w:t>
      </w:r>
    </w:p>
    <w:p>
      <w:pPr>
        <w:widowControl/>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投标人</w:t>
      </w:r>
      <w:r>
        <w:rPr>
          <w:rFonts w:hint="eastAsia" w:ascii="宋体" w:hAnsi="宋体"/>
          <w:color w:val="auto"/>
          <w:szCs w:val="21"/>
          <w:highlight w:val="none"/>
        </w:rPr>
        <w:t>认为有必要提供的其他材料，格式自拟。）</w:t>
      </w:r>
      <w:r>
        <w:rPr>
          <w:rFonts w:ascii="宋体" w:hAnsi="宋体"/>
          <w:color w:val="auto"/>
          <w:szCs w:val="21"/>
          <w:highlight w:val="none"/>
        </w:rPr>
        <w:br w:type="page"/>
      </w:r>
    </w:p>
    <w:p>
      <w:pPr>
        <w:widowControl/>
        <w:jc w:val="left"/>
        <w:rPr>
          <w:rFonts w:ascii="宋体" w:hAnsi="宋体"/>
          <w:b/>
          <w:color w:val="auto"/>
          <w:sz w:val="44"/>
          <w:szCs w:val="44"/>
          <w:highlight w:val="none"/>
          <w:shd w:val="clear" w:color="auto" w:fill="FFFFFF" w:themeFill="background1"/>
        </w:rPr>
      </w:pPr>
    </w:p>
    <w:p>
      <w:pPr>
        <w:widowControl/>
        <w:jc w:val="left"/>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pacing w:val="20"/>
          <w:sz w:val="36"/>
          <w:szCs w:val="36"/>
          <w:highlight w:val="none"/>
          <w:shd w:val="clear" w:color="auto" w:fill="FFFFFF" w:themeFill="background1"/>
        </w:rPr>
      </w:pPr>
      <w:r>
        <w:rPr>
          <w:rFonts w:hint="eastAsia" w:ascii="宋体" w:hAnsi="宋体"/>
          <w:b/>
          <w:color w:val="auto"/>
          <w:spacing w:val="20"/>
          <w:sz w:val="36"/>
          <w:szCs w:val="36"/>
          <w:highlight w:val="none"/>
          <w:shd w:val="clear" w:color="auto" w:fill="FFFFFF" w:themeFill="background1"/>
        </w:rPr>
        <w:t>政府采购项目</w:t>
      </w:r>
    </w:p>
    <w:p>
      <w:pPr>
        <w:spacing w:line="360" w:lineRule="auto"/>
        <w:rPr>
          <w:rFonts w:ascii="宋体" w:hAnsi="宋体"/>
          <w:b/>
          <w:color w:val="auto"/>
          <w:sz w:val="44"/>
          <w:szCs w:val="44"/>
          <w:highlight w:val="none"/>
          <w:shd w:val="clear" w:color="auto" w:fill="FFFFFF" w:themeFill="background1"/>
        </w:rPr>
      </w:pP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52"/>
          <w:szCs w:val="52"/>
          <w:highlight w:val="none"/>
          <w:shd w:val="clear" w:color="auto" w:fill="FFFFFF" w:themeFill="background1"/>
        </w:rPr>
      </w:pPr>
      <w:r>
        <w:rPr>
          <w:rFonts w:hint="eastAsia" w:ascii="宋体" w:hAnsi="宋体"/>
          <w:b/>
          <w:color w:val="auto"/>
          <w:sz w:val="52"/>
          <w:szCs w:val="52"/>
          <w:highlight w:val="none"/>
          <w:shd w:val="clear" w:color="auto" w:fill="FFFFFF" w:themeFill="background1"/>
        </w:rPr>
        <w:t>投 标 文 件</w:t>
      </w: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30"/>
          <w:szCs w:val="30"/>
          <w:highlight w:val="none"/>
          <w:shd w:val="clear" w:color="auto" w:fill="FFFFFF" w:themeFill="background1"/>
        </w:rPr>
      </w:pPr>
      <w:r>
        <w:rPr>
          <w:rFonts w:hint="eastAsia" w:ascii="宋体" w:hAnsi="宋体"/>
          <w:b/>
          <w:color w:val="auto"/>
          <w:sz w:val="30"/>
          <w:szCs w:val="30"/>
          <w:highlight w:val="none"/>
        </w:rPr>
        <w:t>（商务部分）</w:t>
      </w:r>
    </w:p>
    <w:p>
      <w:pPr>
        <w:spacing w:line="360" w:lineRule="auto"/>
        <w:jc w:val="center"/>
        <w:rPr>
          <w:rFonts w:ascii="宋体" w:hAnsi="宋体"/>
          <w:b/>
          <w:color w:val="auto"/>
          <w:sz w:val="36"/>
          <w:szCs w:val="36"/>
          <w:highlight w:val="none"/>
          <w:shd w:val="clear" w:color="auto" w:fill="FFFFFF" w:themeFill="background1"/>
        </w:rPr>
      </w:pPr>
    </w:p>
    <w:p>
      <w:pPr>
        <w:spacing w:line="360" w:lineRule="auto"/>
        <w:jc w:val="center"/>
        <w:rPr>
          <w:rFonts w:ascii="宋体" w:hAnsi="宋体"/>
          <w:b/>
          <w:color w:val="auto"/>
          <w:sz w:val="36"/>
          <w:szCs w:val="36"/>
          <w:highlight w:val="none"/>
          <w:shd w:val="clear" w:color="auto" w:fill="FFFFFF" w:themeFill="background1"/>
        </w:rPr>
      </w:pPr>
    </w:p>
    <w:p>
      <w:pPr>
        <w:tabs>
          <w:tab w:val="left" w:pos="2628"/>
        </w:tabs>
        <w:spacing w:line="360" w:lineRule="auto"/>
        <w:ind w:left="2382" w:leftChars="801" w:hanging="700" w:hangingChars="250"/>
        <w:jc w:val="left"/>
        <w:rPr>
          <w:rFonts w:ascii="宋体" w:hAnsi="宋体"/>
          <w:color w:val="auto"/>
          <w:sz w:val="28"/>
          <w:szCs w:val="28"/>
          <w:highlight w:val="none"/>
          <w:shd w:val="clear" w:color="auto" w:fill="FFFFFF" w:themeFill="background1"/>
        </w:rPr>
      </w:pPr>
      <w:r>
        <w:rPr>
          <w:rFonts w:hint="eastAsia" w:ascii="宋体" w:hAnsi="宋体"/>
          <w:color w:val="auto"/>
          <w:sz w:val="28"/>
          <w:szCs w:val="28"/>
          <w:highlight w:val="none"/>
          <w:shd w:val="clear" w:color="auto" w:fill="FFFFFF" w:themeFill="background1"/>
        </w:rPr>
        <w:t>项目名称：</w:t>
      </w:r>
      <w:r>
        <w:rPr>
          <w:rFonts w:hint="eastAsia" w:ascii="宋体" w:hAnsi="宋体"/>
          <w:color w:val="auto"/>
          <w:sz w:val="28"/>
          <w:szCs w:val="28"/>
          <w:highlight w:val="none"/>
          <w:shd w:val="clear" w:color="auto" w:fill="FFFFFF" w:themeFill="background1"/>
        </w:rPr>
        <w:tab/>
      </w:r>
    </w:p>
    <w:p>
      <w:pPr>
        <w:tabs>
          <w:tab w:val="left" w:pos="2628"/>
        </w:tabs>
        <w:spacing w:line="360" w:lineRule="auto"/>
        <w:ind w:left="842" w:leftChars="401" w:firstLine="840" w:firstLineChars="300"/>
        <w:jc w:val="left"/>
        <w:rPr>
          <w:rFonts w:ascii="宋体" w:hAnsi="宋体"/>
          <w:color w:val="auto"/>
          <w:sz w:val="28"/>
          <w:szCs w:val="28"/>
          <w:highlight w:val="none"/>
          <w:shd w:val="clear" w:color="auto" w:fill="FFFFFF" w:themeFill="background1"/>
        </w:rPr>
      </w:pPr>
      <w:r>
        <w:rPr>
          <w:rFonts w:hint="eastAsia" w:ascii="宋体" w:hAnsi="宋体"/>
          <w:color w:val="auto"/>
          <w:sz w:val="28"/>
          <w:szCs w:val="28"/>
          <w:highlight w:val="none"/>
          <w:shd w:val="clear" w:color="auto" w:fill="FFFFFF" w:themeFill="background1"/>
          <w:lang w:eastAsia="zh-CN"/>
        </w:rPr>
        <w:t>项目编号</w:t>
      </w:r>
      <w:r>
        <w:rPr>
          <w:rFonts w:hint="eastAsia" w:ascii="宋体" w:hAnsi="宋体"/>
          <w:color w:val="auto"/>
          <w:sz w:val="28"/>
          <w:szCs w:val="28"/>
          <w:highlight w:val="none"/>
          <w:shd w:val="clear" w:color="auto" w:fill="FFFFFF" w:themeFill="background1"/>
        </w:rPr>
        <w:t>：</w:t>
      </w:r>
    </w:p>
    <w:p>
      <w:pPr>
        <w:spacing w:line="360" w:lineRule="auto"/>
        <w:jc w:val="center"/>
        <w:rPr>
          <w:rFonts w:ascii="宋体" w:hAnsi="宋体"/>
          <w:color w:val="auto"/>
          <w:sz w:val="28"/>
          <w:szCs w:val="28"/>
          <w:highlight w:val="none"/>
          <w:shd w:val="clear" w:color="auto" w:fill="FFFFFF" w:themeFill="background1"/>
        </w:rPr>
      </w:pPr>
    </w:p>
    <w:p>
      <w:pPr>
        <w:spacing w:line="360" w:lineRule="auto"/>
        <w:jc w:val="center"/>
        <w:rPr>
          <w:rFonts w:ascii="宋体" w:hAnsi="宋体"/>
          <w:color w:val="auto"/>
          <w:sz w:val="44"/>
          <w:szCs w:val="44"/>
          <w:highlight w:val="none"/>
          <w:shd w:val="clear" w:color="auto" w:fill="FFFFFF" w:themeFill="background1"/>
        </w:rPr>
      </w:pPr>
    </w:p>
    <w:p>
      <w:pPr>
        <w:jc w:val="center"/>
        <w:rPr>
          <w:rFonts w:ascii="宋体" w:hAnsi="宋体"/>
          <w:b/>
          <w:color w:val="auto"/>
          <w:sz w:val="30"/>
          <w:szCs w:val="30"/>
          <w:highlight w:val="none"/>
        </w:rPr>
      </w:pPr>
      <w:r>
        <w:rPr>
          <w:rFonts w:hint="eastAsia" w:ascii="宋体" w:hAnsi="宋体"/>
          <w:b/>
          <w:color w:val="auto"/>
          <w:sz w:val="30"/>
          <w:szCs w:val="30"/>
          <w:highlight w:val="none"/>
        </w:rPr>
        <w:t>投标人：</w:t>
      </w:r>
      <w:r>
        <w:rPr>
          <w:rFonts w:hint="eastAsia" w:ascii="宋体" w:hAnsi="宋体"/>
          <w:b/>
          <w:color w:val="auto"/>
          <w:sz w:val="30"/>
          <w:szCs w:val="30"/>
          <w:highlight w:val="none"/>
          <w:u w:val="single"/>
        </w:rPr>
        <w:t xml:space="preserve">             （公章）</w:t>
      </w:r>
    </w:p>
    <w:p>
      <w:pPr>
        <w:rPr>
          <w:rFonts w:ascii="宋体" w:hAnsi="宋体"/>
          <w:b/>
          <w:color w:val="auto"/>
          <w:sz w:val="30"/>
          <w:szCs w:val="30"/>
          <w:highlight w:val="none"/>
        </w:rPr>
      </w:pPr>
    </w:p>
    <w:p>
      <w:pPr>
        <w:ind w:firstLine="2078" w:firstLineChars="690"/>
        <w:rPr>
          <w:rFonts w:ascii="宋体" w:hAnsi="宋体"/>
          <w:b/>
          <w:color w:val="auto"/>
          <w:sz w:val="28"/>
          <w:szCs w:val="28"/>
          <w:highlight w:val="non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ind w:firstLine="2923" w:firstLineChars="1040"/>
        <w:rPr>
          <w:rFonts w:ascii="宋体" w:hAnsi="宋体"/>
          <w:b/>
          <w:color w:val="auto"/>
          <w:sz w:val="28"/>
          <w:szCs w:val="28"/>
          <w:highlight w:val="none"/>
          <w:shd w:val="clear" w:color="auto" w:fill="FFFFFF" w:themeFill="background1"/>
        </w:rPr>
      </w:pPr>
    </w:p>
    <w:p>
      <w:pPr>
        <w:spacing w:before="120" w:beforeLines="50" w:after="120" w:afterLines="50" w:line="360" w:lineRule="auto"/>
        <w:jc w:val="center"/>
        <w:rPr>
          <w:rFonts w:ascii="宋体" w:hAnsi="宋体"/>
          <w:b/>
          <w:color w:val="auto"/>
          <w:sz w:val="36"/>
          <w:szCs w:val="36"/>
          <w:highlight w:val="none"/>
          <w:shd w:val="clear" w:color="auto" w:fill="FFFFFF" w:themeFill="background1"/>
        </w:rPr>
      </w:pPr>
      <w:r>
        <w:rPr>
          <w:rFonts w:ascii="宋体" w:hAnsi="宋体"/>
          <w:b/>
          <w:color w:val="auto"/>
          <w:sz w:val="36"/>
          <w:szCs w:val="36"/>
          <w:highlight w:val="none"/>
          <w:shd w:val="clear" w:color="auto" w:fill="FFFFFF" w:themeFill="background1"/>
        </w:rPr>
        <w:br w:type="page"/>
      </w:r>
    </w:p>
    <w:p>
      <w:pPr>
        <w:spacing w:before="120" w:beforeLines="50" w:after="120" w:afterLines="50" w:line="360" w:lineRule="auto"/>
        <w:rPr>
          <w:rFonts w:ascii="宋体" w:hAnsi="宋体"/>
          <w:b/>
          <w:bCs/>
          <w:color w:val="auto"/>
          <w:spacing w:val="4"/>
          <w:sz w:val="28"/>
          <w:szCs w:val="28"/>
          <w:highlight w:val="none"/>
          <w:shd w:val="clear" w:color="auto" w:fill="FFFFFF" w:themeFill="background1"/>
        </w:rPr>
      </w:pPr>
    </w:p>
    <w:p>
      <w:pPr>
        <w:spacing w:before="120" w:beforeLines="50" w:after="120" w:afterLines="50" w:line="360" w:lineRule="auto"/>
        <w:jc w:val="center"/>
        <w:rPr>
          <w:rFonts w:ascii="宋体" w:hAnsi="宋体"/>
          <w:b/>
          <w:bCs/>
          <w:color w:val="auto"/>
          <w:spacing w:val="4"/>
          <w:sz w:val="28"/>
          <w:szCs w:val="28"/>
          <w:highlight w:val="none"/>
          <w:shd w:val="clear" w:color="auto" w:fill="FFFFFF" w:themeFill="background1"/>
        </w:rPr>
      </w:pPr>
      <w:r>
        <w:rPr>
          <w:rFonts w:ascii="宋体" w:hAnsi="宋体"/>
          <w:b/>
          <w:bCs/>
          <w:color w:val="auto"/>
          <w:spacing w:val="4"/>
          <w:sz w:val="28"/>
          <w:szCs w:val="28"/>
          <w:highlight w:val="none"/>
          <w:shd w:val="clear" w:color="auto" w:fill="FFFFFF" w:themeFill="background1"/>
        </w:rPr>
        <w:t>目录</w:t>
      </w:r>
    </w:p>
    <w:p>
      <w:pPr>
        <w:spacing w:before="240" w:line="400" w:lineRule="exact"/>
        <w:ind w:firstLine="981" w:firstLineChars="450"/>
        <w:rPr>
          <w:rFonts w:ascii="宋体" w:hAnsi="宋体"/>
          <w:color w:val="auto"/>
          <w:spacing w:val="4"/>
          <w:szCs w:val="21"/>
          <w:highlight w:val="none"/>
          <w:shd w:val="clear" w:color="auto" w:fill="FFFFFF" w:themeFill="background1"/>
        </w:rPr>
      </w:pPr>
    </w:p>
    <w:p>
      <w:pPr>
        <w:spacing w:line="480" w:lineRule="auto"/>
        <w:ind w:firstLine="1090" w:firstLineChars="500"/>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一、投标函</w:t>
      </w:r>
    </w:p>
    <w:p>
      <w:pPr>
        <w:spacing w:line="480" w:lineRule="auto"/>
        <w:ind w:firstLine="1090" w:firstLineChars="500"/>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二、投标函附录</w:t>
      </w:r>
    </w:p>
    <w:p>
      <w:pPr>
        <w:spacing w:line="480" w:lineRule="auto"/>
        <w:ind w:firstLine="1090" w:firstLineChars="500"/>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三、已标价工程量清单</w:t>
      </w:r>
    </w:p>
    <w:p>
      <w:pPr>
        <w:spacing w:line="480" w:lineRule="auto"/>
        <w:ind w:firstLine="1090" w:firstLineChars="500"/>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四、主要材料、设备品牌表</w:t>
      </w:r>
    </w:p>
    <w:p>
      <w:pPr>
        <w:spacing w:line="480" w:lineRule="auto"/>
        <w:ind w:firstLine="1090" w:firstLineChars="500"/>
        <w:rPr>
          <w:rFonts w:hint="eastAsia"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rPr>
        <w:t>五、投标承诺书</w:t>
      </w:r>
    </w:p>
    <w:p>
      <w:pPr>
        <w:spacing w:line="480" w:lineRule="auto"/>
        <w:ind w:firstLine="1090" w:firstLineChars="500"/>
        <w:rPr>
          <w:rFonts w:ascii="宋体" w:hAnsi="宋体"/>
          <w:color w:val="auto"/>
          <w:spacing w:val="4"/>
          <w:szCs w:val="21"/>
          <w:highlight w:val="none"/>
          <w:shd w:val="clear" w:color="auto" w:fill="FFFFFF" w:themeFill="background1"/>
        </w:rPr>
      </w:pPr>
      <w:r>
        <w:rPr>
          <w:rFonts w:hint="eastAsia" w:ascii="宋体" w:hAnsi="宋体"/>
          <w:color w:val="auto"/>
          <w:spacing w:val="4"/>
          <w:szCs w:val="21"/>
          <w:highlight w:val="none"/>
          <w:shd w:val="clear" w:color="auto" w:fill="FFFFFF" w:themeFill="background1"/>
          <w:lang w:val="en-US" w:eastAsia="zh-CN"/>
        </w:rPr>
        <w:t>六、</w:t>
      </w:r>
      <w:r>
        <w:rPr>
          <w:rFonts w:hint="eastAsia" w:ascii="宋体" w:hAnsi="宋体"/>
          <w:color w:val="auto"/>
          <w:spacing w:val="4"/>
          <w:szCs w:val="21"/>
          <w:highlight w:val="none"/>
          <w:shd w:val="clear" w:color="auto" w:fill="FFFFFF" w:themeFill="background1"/>
        </w:rPr>
        <w:t>其他材料</w:t>
      </w:r>
    </w:p>
    <w:p>
      <w:pPr>
        <w:spacing w:before="120" w:beforeLines="50" w:after="120" w:afterLines="50" w:line="360" w:lineRule="auto"/>
        <w:jc w:val="center"/>
        <w:outlineLvl w:val="2"/>
        <w:rPr>
          <w:b/>
          <w:color w:val="auto"/>
          <w:spacing w:val="4"/>
          <w:sz w:val="28"/>
          <w:szCs w:val="28"/>
          <w:highlight w:val="none"/>
        </w:rPr>
      </w:pPr>
      <w:r>
        <w:rPr>
          <w:rFonts w:ascii="宋体" w:hAnsi="宋体"/>
          <w:color w:val="auto"/>
          <w:sz w:val="24"/>
          <w:highlight w:val="none"/>
          <w:shd w:val="clear" w:color="auto" w:fill="FFFFFF" w:themeFill="background1"/>
        </w:rPr>
        <w:br w:type="page"/>
      </w:r>
      <w:r>
        <w:rPr>
          <w:rFonts w:hAnsi="宋体"/>
          <w:b/>
          <w:color w:val="auto"/>
          <w:spacing w:val="4"/>
          <w:sz w:val="28"/>
          <w:szCs w:val="28"/>
          <w:highlight w:val="none"/>
        </w:rPr>
        <w:t>一、投标函</w:t>
      </w:r>
    </w:p>
    <w:p>
      <w:pPr>
        <w:spacing w:line="500" w:lineRule="exact"/>
        <w:rPr>
          <w:rFonts w:ascii="宋体" w:hAnsi="宋体"/>
          <w:color w:val="auto"/>
          <w:spacing w:val="4"/>
          <w:szCs w:val="21"/>
          <w:highlight w:val="none"/>
        </w:rPr>
      </w:pPr>
      <w:r>
        <w:rPr>
          <w:rFonts w:hint="eastAsia" w:ascii="宋体" w:hAnsi="宋体"/>
          <w:color w:val="auto"/>
          <w:spacing w:val="4"/>
          <w:szCs w:val="21"/>
          <w:highlight w:val="none"/>
        </w:rPr>
        <w:t>致：西北（陕西）国际招标有限公司</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根据贵方为</w:t>
      </w:r>
      <w:r>
        <w:rPr>
          <w:rFonts w:hint="eastAsia" w:ascii="宋体" w:hAnsi="宋体"/>
          <w:color w:val="auto"/>
          <w:spacing w:val="4"/>
          <w:szCs w:val="21"/>
          <w:highlight w:val="none"/>
          <w:u w:val="single"/>
          <w:lang w:eastAsia="zh-CN"/>
        </w:rPr>
        <w:t>西安电子科技大学北校区附小北教学楼加固改造工程</w:t>
      </w:r>
      <w:r>
        <w:rPr>
          <w:rFonts w:hint="eastAsia" w:ascii="宋体" w:hAnsi="宋体"/>
          <w:color w:val="auto"/>
          <w:spacing w:val="4"/>
          <w:szCs w:val="21"/>
          <w:highlight w:val="none"/>
        </w:rPr>
        <w:t>招标采购服务的投标邀请</w:t>
      </w:r>
      <w:r>
        <w:rPr>
          <w:rFonts w:hint="eastAsia" w:ascii="宋体" w:hAnsi="宋体"/>
          <w:color w:val="auto"/>
          <w:spacing w:val="4"/>
          <w:szCs w:val="21"/>
          <w:highlight w:val="none"/>
          <w:u w:val="single"/>
        </w:rPr>
        <w:t xml:space="preserve">    (项目编号)  </w:t>
      </w:r>
      <w:r>
        <w:rPr>
          <w:rFonts w:hint="eastAsia" w:ascii="宋体" w:hAnsi="宋体"/>
          <w:color w:val="auto"/>
          <w:spacing w:val="4"/>
          <w:szCs w:val="21"/>
          <w:highlight w:val="none"/>
        </w:rPr>
        <w:t>，签字代表</w:t>
      </w:r>
      <w:r>
        <w:rPr>
          <w:rFonts w:hint="eastAsia" w:ascii="宋体" w:hAnsi="宋体"/>
          <w:color w:val="auto"/>
          <w:spacing w:val="4"/>
          <w:szCs w:val="21"/>
          <w:highlight w:val="none"/>
          <w:u w:val="single"/>
        </w:rPr>
        <w:t xml:space="preserve">  （姓名、职务）  </w:t>
      </w:r>
      <w:r>
        <w:rPr>
          <w:rFonts w:hint="eastAsia" w:ascii="宋体" w:hAnsi="宋体"/>
          <w:color w:val="auto"/>
          <w:spacing w:val="4"/>
          <w:szCs w:val="21"/>
          <w:highlight w:val="none"/>
        </w:rPr>
        <w:t>经正式授权并代表投标人</w:t>
      </w:r>
      <w:r>
        <w:rPr>
          <w:rFonts w:hint="eastAsia" w:ascii="宋体" w:hAnsi="宋体"/>
          <w:color w:val="auto"/>
          <w:spacing w:val="4"/>
          <w:szCs w:val="21"/>
          <w:highlight w:val="none"/>
          <w:u w:val="single"/>
        </w:rPr>
        <w:t xml:space="preserve">        (投标人名称)   </w:t>
      </w:r>
      <w:r>
        <w:rPr>
          <w:rFonts w:hint="eastAsia" w:ascii="宋体" w:hAnsi="宋体"/>
          <w:color w:val="auto"/>
          <w:spacing w:val="4"/>
          <w:szCs w:val="21"/>
          <w:highlight w:val="none"/>
        </w:rPr>
        <w:t xml:space="preserve"> 提交下述文件正本</w:t>
      </w:r>
      <w:r>
        <w:rPr>
          <w:rFonts w:hint="eastAsia" w:ascii="宋体" w:hAnsi="宋体"/>
          <w:color w:val="auto"/>
          <w:spacing w:val="4"/>
          <w:szCs w:val="21"/>
          <w:highlight w:val="none"/>
          <w:u w:val="single"/>
        </w:rPr>
        <w:t xml:space="preserve"> 壹 </w:t>
      </w:r>
      <w:r>
        <w:rPr>
          <w:rFonts w:hint="eastAsia" w:ascii="宋体" w:hAnsi="宋体"/>
          <w:color w:val="auto"/>
          <w:spacing w:val="4"/>
          <w:szCs w:val="21"/>
          <w:highlight w:val="none"/>
        </w:rPr>
        <w:t>份及副本</w:t>
      </w:r>
      <w:r>
        <w:rPr>
          <w:rFonts w:hint="eastAsia" w:ascii="宋体" w:hAnsi="宋体"/>
          <w:color w:val="auto"/>
          <w:spacing w:val="4"/>
          <w:szCs w:val="21"/>
          <w:highlight w:val="none"/>
          <w:u w:val="single"/>
        </w:rPr>
        <w:t xml:space="preserve"> 贰 </w:t>
      </w:r>
      <w:r>
        <w:rPr>
          <w:rFonts w:hint="eastAsia" w:ascii="宋体" w:hAnsi="宋体"/>
          <w:color w:val="auto"/>
          <w:spacing w:val="4"/>
          <w:szCs w:val="21"/>
          <w:highlight w:val="none"/>
        </w:rPr>
        <w:t>份。</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我方承诺如下：</w:t>
      </w:r>
    </w:p>
    <w:p>
      <w:pPr>
        <w:spacing w:line="520" w:lineRule="exact"/>
        <w:ind w:firstLine="436" w:firstLineChars="200"/>
        <w:rPr>
          <w:rFonts w:ascii="宋体" w:hAnsi="宋体"/>
          <w:color w:val="auto"/>
          <w:szCs w:val="21"/>
          <w:highlight w:val="none"/>
        </w:rPr>
      </w:pPr>
      <w:r>
        <w:rPr>
          <w:rFonts w:hint="eastAsia" w:ascii="宋体" w:hAnsi="宋体"/>
          <w:color w:val="auto"/>
          <w:spacing w:val="4"/>
          <w:szCs w:val="21"/>
          <w:highlight w:val="none"/>
        </w:rPr>
        <w:t>（1）</w:t>
      </w:r>
      <w:r>
        <w:rPr>
          <w:rFonts w:hint="eastAsia" w:ascii="宋体" w:hAnsi="宋体"/>
          <w:color w:val="auto"/>
          <w:szCs w:val="21"/>
          <w:highlight w:val="none"/>
        </w:rPr>
        <w:t>我方兹以：</w:t>
      </w:r>
    </w:p>
    <w:p>
      <w:pPr>
        <w:spacing w:line="520" w:lineRule="exact"/>
        <w:ind w:firstLine="472" w:firstLineChars="225"/>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520" w:lineRule="exact"/>
        <w:ind w:firstLine="472" w:firstLineChars="225"/>
        <w:rPr>
          <w:rFonts w:ascii="宋体" w:hAnsi="宋体"/>
          <w:color w:val="auto"/>
          <w:szCs w:val="21"/>
          <w:highlight w:val="none"/>
        </w:rPr>
      </w:pPr>
      <w:r>
        <w:rPr>
          <w:rFonts w:hint="eastAsia" w:ascii="宋体" w:hAnsi="宋体"/>
          <w:color w:val="auto"/>
          <w:szCs w:val="21"/>
          <w:highlight w:val="none"/>
        </w:rPr>
        <w:t>RMB￥：</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520" w:lineRule="exact"/>
        <w:rPr>
          <w:rFonts w:ascii="宋体" w:hAnsi="宋体"/>
          <w:color w:val="auto"/>
          <w:szCs w:val="21"/>
          <w:highlight w:val="none"/>
        </w:rPr>
      </w:pPr>
      <w:r>
        <w:rPr>
          <w:rFonts w:hint="eastAsia" w:ascii="宋体" w:hAnsi="宋体"/>
          <w:color w:val="auto"/>
          <w:szCs w:val="21"/>
          <w:highlight w:val="none"/>
        </w:rPr>
        <w:t>的投标价格和按合同约定有权得到的其它金额，并严格按照合同约定，施工、竣工和交付本工程并维修其中的任何缺陷。</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在我方的上述投标报价中，包括：</w:t>
      </w:r>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措施项目费RMB￥：</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500" w:lineRule="exact"/>
        <w:ind w:firstLine="420" w:firstLineChars="200"/>
        <w:rPr>
          <w:rFonts w:ascii="宋体" w:hAnsi="宋体"/>
          <w:color w:val="auto"/>
          <w:spacing w:val="4"/>
          <w:szCs w:val="21"/>
          <w:highlight w:val="none"/>
        </w:rPr>
      </w:pPr>
      <w:r>
        <w:rPr>
          <w:rFonts w:hint="eastAsia" w:ascii="宋体" w:hAnsi="宋体"/>
          <w:color w:val="auto"/>
          <w:szCs w:val="21"/>
          <w:highlight w:val="none"/>
        </w:rPr>
        <w:t>如果我方中标，我方保证在工期</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rPr>
        <w:t>日历天</w:t>
      </w:r>
      <w:r>
        <w:rPr>
          <w:rFonts w:hint="eastAsia" w:ascii="宋体" w:hAnsi="宋体"/>
          <w:color w:val="auto"/>
          <w:szCs w:val="21"/>
          <w:highlight w:val="none"/>
        </w:rPr>
        <w:t>，按合同约定实施和完成承包工程，修补工程中的任何缺陷，并确保工程质量</w:t>
      </w:r>
      <w:r>
        <w:rPr>
          <w:rFonts w:hint="eastAsia" w:ascii="宋体" w:hAnsi="宋体"/>
          <w:color w:val="auto"/>
          <w:szCs w:val="21"/>
          <w:highlight w:val="none"/>
          <w:u w:val="single"/>
        </w:rPr>
        <w:t xml:space="preserve"> 达到国家现行施工验收规范“合格”标准</w:t>
      </w:r>
      <w:r>
        <w:rPr>
          <w:rFonts w:hint="eastAsia" w:ascii="宋体" w:hAnsi="宋体"/>
          <w:color w:val="auto"/>
          <w:szCs w:val="21"/>
          <w:highlight w:val="none"/>
        </w:rPr>
        <w:t>。拟派项目经理为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（2）我方</w:t>
      </w:r>
      <w:r>
        <w:rPr>
          <w:rFonts w:hint="eastAsia" w:ascii="宋体" w:hAnsi="宋体"/>
          <w:color w:val="auto"/>
          <w:szCs w:val="21"/>
          <w:highlight w:val="none"/>
        </w:rPr>
        <w:t>承诺响应招标文件和合同条款中规定的实质性要求和条件，</w:t>
      </w:r>
      <w:r>
        <w:rPr>
          <w:rFonts w:hint="eastAsia" w:ascii="宋体" w:hAnsi="宋体"/>
          <w:color w:val="auto"/>
          <w:spacing w:val="4"/>
          <w:szCs w:val="21"/>
          <w:highlight w:val="none"/>
        </w:rPr>
        <w:t>如果中标，我们根据招标文件的规定，履行合同的责任和义务。</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（3）我们已详细阅读和审核全部招标文件（含修改部分，如有的话），及有关附件，我们知道必须放弃提出含糊不清或误解的问题的权利。</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（4）我们同意在贵方文件规定的投标有效期内（</w:t>
      </w:r>
      <w:r>
        <w:rPr>
          <w:rFonts w:hint="eastAsia" w:ascii="宋体" w:hAnsi="宋体" w:cs="仿宋_GB2312"/>
          <w:color w:val="auto"/>
          <w:szCs w:val="21"/>
          <w:highlight w:val="none"/>
        </w:rPr>
        <w:t>90日历天（自投标截止之日算起）</w:t>
      </w:r>
      <w:r>
        <w:rPr>
          <w:rFonts w:hint="eastAsia" w:ascii="宋体" w:hAnsi="宋体"/>
          <w:color w:val="auto"/>
          <w:spacing w:val="4"/>
          <w:szCs w:val="21"/>
          <w:highlight w:val="none"/>
        </w:rPr>
        <w:t>），本投标函对我方具有约束力。</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（5）我方承诺，按照招标要求提交的全部资格和其他证明文件的真实性，如有虚假，愿承担一切法律责任。</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 xml:space="preserve">（6）同意提供贵方可能另外要求的与本投标有关的任何证据和资料。 </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（7）我们同意，如果中标，向西北（陕西）国际招标有限公司交纳招标代理服务费。</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（8）与本投标有关的一切正式信函请寄：</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详细地址：                      邮政编码：</w:t>
      </w:r>
    </w:p>
    <w:p>
      <w:pPr>
        <w:spacing w:line="5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电话/传真：                     电子邮件：</w:t>
      </w:r>
    </w:p>
    <w:p>
      <w:pPr>
        <w:widowControl/>
        <w:spacing w:line="520" w:lineRule="exact"/>
        <w:ind w:firstLine="420" w:firstLineChars="200"/>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rPr>
        <w:t>：</w:t>
      </w:r>
      <w:r>
        <w:rPr>
          <w:rFonts w:hint="eastAsia" w:ascii="宋体" w:hAnsi="宋体"/>
          <w:color w:val="auto"/>
          <w:kern w:val="0"/>
          <w:szCs w:val="21"/>
          <w:highlight w:val="none"/>
        </w:rPr>
        <w:t>（公章）</w:t>
      </w:r>
    </w:p>
    <w:p>
      <w:pPr>
        <w:widowControl/>
        <w:spacing w:line="520" w:lineRule="exact"/>
        <w:ind w:firstLine="420" w:firstLineChars="200"/>
        <w:jc w:val="left"/>
        <w:rPr>
          <w:rFonts w:ascii="宋体" w:hAnsi="宋体" w:cs="宋体"/>
          <w:color w:val="auto"/>
          <w:kern w:val="0"/>
          <w:szCs w:val="21"/>
          <w:highlight w:val="none"/>
        </w:rPr>
      </w:pPr>
    </w:p>
    <w:p>
      <w:pPr>
        <w:spacing w:line="50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授权代表人签字</w:t>
      </w:r>
      <w:r>
        <w:rPr>
          <w:rFonts w:ascii="宋体" w:hAnsi="宋体"/>
          <w:color w:val="auto"/>
          <w:kern w:val="0"/>
          <w:szCs w:val="21"/>
          <w:highlight w:val="none"/>
        </w:rPr>
        <w:t>：</w:t>
      </w:r>
    </w:p>
    <w:p>
      <w:pPr>
        <w:spacing w:line="470" w:lineRule="exact"/>
        <w:ind w:firstLine="420" w:firstLineChars="200"/>
        <w:rPr>
          <w:color w:val="auto"/>
          <w:spacing w:val="4"/>
          <w:szCs w:val="21"/>
          <w:highlight w:val="none"/>
          <w:u w:val="single"/>
        </w:rPr>
      </w:pPr>
      <w:r>
        <w:rPr>
          <w:rFonts w:hint="eastAsia" w:ascii="宋体" w:hAnsi="宋体"/>
          <w:color w:val="auto"/>
          <w:szCs w:val="21"/>
          <w:highlight w:val="none"/>
        </w:rPr>
        <w:t>日期：    年     月    日</w:t>
      </w:r>
    </w:p>
    <w:p>
      <w:pPr>
        <w:spacing w:before="120" w:beforeLines="50" w:after="120" w:afterLines="50" w:line="360" w:lineRule="auto"/>
        <w:jc w:val="center"/>
        <w:outlineLvl w:val="2"/>
        <w:rPr>
          <w:rFonts w:hAnsi="宋体"/>
          <w:b/>
          <w:color w:val="auto"/>
          <w:spacing w:val="4"/>
          <w:sz w:val="28"/>
          <w:szCs w:val="28"/>
          <w:highlight w:val="none"/>
        </w:rPr>
      </w:pPr>
    </w:p>
    <w:p>
      <w:pPr>
        <w:spacing w:before="120" w:beforeLines="50" w:after="120" w:afterLines="50" w:line="360" w:lineRule="auto"/>
        <w:jc w:val="center"/>
        <w:outlineLvl w:val="2"/>
        <w:rPr>
          <w:rFonts w:hAnsi="宋体"/>
          <w:b/>
          <w:color w:val="auto"/>
          <w:spacing w:val="4"/>
          <w:sz w:val="28"/>
          <w:szCs w:val="28"/>
          <w:highlight w:val="none"/>
        </w:rPr>
      </w:pPr>
      <w:r>
        <w:rPr>
          <w:rFonts w:hAnsi="宋体"/>
          <w:b/>
          <w:color w:val="auto"/>
          <w:spacing w:val="4"/>
          <w:sz w:val="28"/>
          <w:szCs w:val="28"/>
          <w:highlight w:val="none"/>
        </w:rPr>
        <w:br w:type="page"/>
      </w:r>
    </w:p>
    <w:p>
      <w:pPr>
        <w:spacing w:before="120" w:beforeLines="50" w:after="120" w:afterLines="50" w:line="360" w:lineRule="auto"/>
        <w:jc w:val="center"/>
        <w:outlineLvl w:val="2"/>
        <w:rPr>
          <w:b/>
          <w:color w:val="auto"/>
          <w:spacing w:val="4"/>
          <w:sz w:val="28"/>
          <w:szCs w:val="28"/>
          <w:highlight w:val="none"/>
        </w:rPr>
      </w:pPr>
      <w:r>
        <w:rPr>
          <w:rFonts w:hAnsi="宋体"/>
          <w:b/>
          <w:color w:val="auto"/>
          <w:spacing w:val="4"/>
          <w:sz w:val="28"/>
          <w:szCs w:val="28"/>
          <w:highlight w:val="none"/>
        </w:rPr>
        <w:t>二、</w:t>
      </w:r>
      <w:r>
        <w:rPr>
          <w:rFonts w:hint="eastAsia" w:hAnsi="宋体"/>
          <w:b/>
          <w:color w:val="auto"/>
          <w:spacing w:val="4"/>
          <w:sz w:val="28"/>
          <w:szCs w:val="28"/>
          <w:highlight w:val="none"/>
        </w:rPr>
        <w:t>投标函附录</w:t>
      </w:r>
    </w:p>
    <w:p>
      <w:pPr>
        <w:rPr>
          <w:rFonts w:ascii="宋体" w:hAnsi="宋体"/>
          <w:b/>
          <w:color w:val="auto"/>
          <w:szCs w:val="21"/>
          <w:highlight w:val="none"/>
        </w:rPr>
      </w:pPr>
    </w:p>
    <w:p>
      <w:pPr>
        <w:rPr>
          <w:rFonts w:ascii="宋体" w:hAnsi="宋体"/>
          <w:color w:val="auto"/>
          <w:szCs w:val="21"/>
          <w:highlight w:val="none"/>
        </w:rPr>
      </w:pPr>
      <w:r>
        <w:rPr>
          <w:rFonts w:hint="eastAsia" w:ascii="宋体" w:hAnsi="宋体"/>
          <w:b/>
          <w:color w:val="auto"/>
          <w:szCs w:val="21"/>
          <w:highlight w:val="none"/>
        </w:rPr>
        <w:t>工程名称：</w:t>
      </w:r>
      <w:r>
        <w:rPr>
          <w:rFonts w:hint="eastAsia" w:ascii="宋体" w:hAnsi="宋体"/>
          <w:color w:val="auto"/>
          <w:szCs w:val="21"/>
          <w:highlight w:val="none"/>
          <w:u w:val="single"/>
        </w:rPr>
        <w:t xml:space="preserve">               </w:t>
      </w:r>
      <w:r>
        <w:rPr>
          <w:rFonts w:hint="eastAsia" w:ascii="宋体" w:hAnsi="宋体"/>
          <w:color w:val="auto"/>
          <w:szCs w:val="21"/>
          <w:highlight w:val="none"/>
        </w:rPr>
        <w:t>（招标项目名称）</w:t>
      </w:r>
    </w:p>
    <w:p>
      <w:pPr>
        <w:rPr>
          <w:rFonts w:ascii="宋体" w:hAnsi="宋体"/>
          <w:color w:val="auto"/>
          <w:szCs w:val="21"/>
          <w:highlight w:val="none"/>
        </w:rPr>
      </w:pPr>
    </w:p>
    <w:tbl>
      <w:tblPr>
        <w:tblStyle w:val="59"/>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招标文件中规定的实质性要求和条件响应情况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9" w:hRule="atLeast"/>
          <w:jc w:val="center"/>
        </w:trPr>
        <w:tc>
          <w:tcPr>
            <w:tcW w:w="9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9008" w:type="dxa"/>
            <w:tcBorders>
              <w:top w:val="single" w:color="auto" w:sz="4" w:space="0"/>
              <w:left w:val="single" w:color="auto" w:sz="4" w:space="0"/>
              <w:bottom w:val="single" w:color="auto" w:sz="4" w:space="0"/>
              <w:right w:val="single" w:color="auto" w:sz="4" w:space="0"/>
            </w:tcBorders>
            <w:vAlign w:val="center"/>
          </w:tcPr>
          <w:p>
            <w:pPr>
              <w:ind w:firstLine="422" w:firstLineChars="200"/>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投标人应承诺是否响应招标文件中规定的实质性要求和条件，并在此基础上，可做出其他有利于招标人的承诺。如投标人不承诺完全响应招标文件中规定的实质性要求和条件，应对不响应部分的内容予以具体说明。如投标人不填写实质性要求和条件的响应情况，则视为投标人承诺完全响应招标文件中规定的实质性要求和条件。</w:t>
            </w:r>
          </w:p>
        </w:tc>
      </w:tr>
    </w:tbl>
    <w:p>
      <w:pPr>
        <w:spacing w:line="480" w:lineRule="exact"/>
        <w:ind w:firstLine="482" w:firstLineChars="200"/>
        <w:rPr>
          <w:rFonts w:ascii="宋体" w:hAnsi="宋体"/>
          <w:b/>
          <w:color w:val="auto"/>
          <w:sz w:val="24"/>
          <w:highlight w:val="none"/>
        </w:rPr>
      </w:pPr>
    </w:p>
    <w:p>
      <w:pPr>
        <w:widowControl/>
        <w:spacing w:line="500" w:lineRule="exact"/>
        <w:ind w:firstLine="420" w:firstLineChars="200"/>
        <w:jc w:val="left"/>
        <w:rPr>
          <w:rFonts w:ascii="宋体" w:hAnsi="宋体" w:cs="宋体"/>
          <w:color w:val="auto"/>
          <w:kern w:val="0"/>
          <w:szCs w:val="21"/>
          <w:highlight w:val="none"/>
        </w:rPr>
      </w:pPr>
    </w:p>
    <w:p>
      <w:pPr>
        <w:widowControl/>
        <w:spacing w:line="500" w:lineRule="exact"/>
        <w:ind w:firstLine="420" w:firstLineChars="200"/>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rPr>
        <w:t>：</w:t>
      </w:r>
      <w:r>
        <w:rPr>
          <w:rFonts w:hint="eastAsia" w:ascii="宋体" w:hAnsi="宋体"/>
          <w:color w:val="auto"/>
          <w:kern w:val="0"/>
          <w:szCs w:val="21"/>
          <w:highlight w:val="none"/>
        </w:rPr>
        <w:t>（公章）</w:t>
      </w:r>
    </w:p>
    <w:p>
      <w:pPr>
        <w:spacing w:line="50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授权代表人签字</w:t>
      </w:r>
      <w:r>
        <w:rPr>
          <w:rFonts w:ascii="宋体" w:hAnsi="宋体"/>
          <w:color w:val="auto"/>
          <w:kern w:val="0"/>
          <w:szCs w:val="21"/>
          <w:highlight w:val="none"/>
        </w:rPr>
        <w:t>：</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日期：    年     月    日</w:t>
      </w:r>
    </w:p>
    <w:p>
      <w:pPr>
        <w:spacing w:line="500" w:lineRule="exact"/>
        <w:ind w:firstLine="420" w:firstLineChars="200"/>
        <w:jc w:val="center"/>
        <w:rPr>
          <w:rFonts w:ascii="宋体" w:hAnsi="宋体"/>
          <w:color w:val="auto"/>
          <w:szCs w:val="21"/>
          <w:highlight w:val="none"/>
        </w:rPr>
      </w:pPr>
      <w:r>
        <w:rPr>
          <w:rFonts w:ascii="宋体" w:hAnsi="宋体"/>
          <w:color w:val="auto"/>
          <w:szCs w:val="21"/>
          <w:highlight w:val="none"/>
        </w:rPr>
        <w:br w:type="page"/>
      </w:r>
    </w:p>
    <w:p>
      <w:pPr>
        <w:spacing w:line="500" w:lineRule="exact"/>
        <w:ind w:right="420"/>
        <w:rPr>
          <w:rFonts w:hAnsi="宋体"/>
          <w:b/>
          <w:color w:val="auto"/>
          <w:spacing w:val="4"/>
          <w:sz w:val="28"/>
          <w:szCs w:val="28"/>
          <w:highlight w:val="none"/>
        </w:rPr>
      </w:pPr>
    </w:p>
    <w:p>
      <w:pPr>
        <w:spacing w:line="500" w:lineRule="exact"/>
        <w:ind w:right="420"/>
        <w:jc w:val="center"/>
        <w:rPr>
          <w:b/>
          <w:color w:val="auto"/>
          <w:spacing w:val="4"/>
          <w:sz w:val="28"/>
          <w:szCs w:val="28"/>
          <w:highlight w:val="none"/>
        </w:rPr>
      </w:pPr>
      <w:r>
        <w:rPr>
          <w:rFonts w:hint="eastAsia" w:hAnsi="宋体"/>
          <w:b/>
          <w:color w:val="auto"/>
          <w:spacing w:val="4"/>
          <w:sz w:val="28"/>
          <w:szCs w:val="28"/>
          <w:highlight w:val="none"/>
        </w:rPr>
        <w:t>三、已标价工程量清单</w:t>
      </w:r>
    </w:p>
    <w:p>
      <w:pPr>
        <w:adjustRightInd w:val="0"/>
        <w:snapToGrid w:val="0"/>
        <w:spacing w:line="360" w:lineRule="auto"/>
        <w:ind w:firstLine="315" w:firstLineChars="150"/>
        <w:rPr>
          <w:bCs/>
          <w:color w:val="auto"/>
          <w:szCs w:val="21"/>
          <w:highlight w:val="none"/>
        </w:rPr>
      </w:pPr>
    </w:p>
    <w:p>
      <w:pPr>
        <w:spacing w:line="420" w:lineRule="exact"/>
        <w:ind w:firstLine="632" w:firstLineChars="300"/>
        <w:rPr>
          <w:rFonts w:ascii="宋体" w:hAnsi="宋体"/>
          <w:color w:val="auto"/>
          <w:szCs w:val="21"/>
          <w:highlight w:val="none"/>
        </w:rPr>
      </w:pPr>
      <w:r>
        <w:rPr>
          <w:rFonts w:hint="eastAsia" w:ascii="宋体" w:hAnsi="宋体"/>
          <w:b/>
          <w:color w:val="auto"/>
          <w:szCs w:val="21"/>
          <w:highlight w:val="none"/>
        </w:rPr>
        <w:t>说明：</w:t>
      </w:r>
      <w:r>
        <w:rPr>
          <w:rFonts w:hint="eastAsia" w:ascii="宋体" w:hAnsi="宋体"/>
          <w:color w:val="auto"/>
          <w:szCs w:val="21"/>
          <w:highlight w:val="none"/>
        </w:rPr>
        <w:t>已标价工程量清单按第五章“工程量清单”中的相关清单表格式填写。构成合同文件的已标价工程量清单包括但不限于投标报价汇总表，单位工程造价汇总表，分部分项工程量清单计价表，措施项目清单计价表，规费、税金项目清单计价表，主要材料价格表（表格样式以</w:t>
      </w:r>
      <w:r>
        <w:rPr>
          <w:rFonts w:hint="eastAsia" w:ascii="宋体" w:hAnsi="宋体"/>
          <w:color w:val="auto"/>
          <w:szCs w:val="21"/>
          <w:highlight w:val="none"/>
          <w:u w:val="single"/>
        </w:rPr>
        <w:t xml:space="preserve">  广联达  </w:t>
      </w:r>
      <w:r>
        <w:rPr>
          <w:rFonts w:hint="eastAsia" w:ascii="宋体" w:hAnsi="宋体"/>
          <w:color w:val="auto"/>
          <w:szCs w:val="21"/>
          <w:highlight w:val="none"/>
        </w:rPr>
        <w:t>软件生成格式为准）。</w:t>
      </w:r>
    </w:p>
    <w:p>
      <w:pPr>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t>说明：已标价工程量清单按第五章“工程量清单”中的相关清单表格式填写。</w:t>
      </w:r>
    </w:p>
    <w:p>
      <w:pPr>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构成合同文件的已标价工程量清单包括但不限于磋商报价汇总表、单项工程造价汇总表、单位工程造价汇总表、分部分项工程量清单计价表、措施项目清单计价表、规费、税金项目清单计价表、主要材料价格表等。</w:t>
      </w:r>
    </w:p>
    <w:p>
      <w:pPr>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t>2、磋商报价汇总表、单项工程造价汇总表、单位工程造价汇总表必须逐页盖公章，分部分项工程量清单计价表，措施项目等其它清单计价表、主要材料表可以不盖章。</w:t>
      </w:r>
    </w:p>
    <w:p>
      <w:pPr>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t>3、磋商报价封面须加盖在本单位注册的造价人员专业印章，并有造价人员签字，同时后附造价人员资质证书复印件。</w:t>
      </w:r>
    </w:p>
    <w:p>
      <w:pPr>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t>若供应商无造价人员，可委托有关中介机构（中介机构不得为本项目招标代理公司或清单编制单位）编制报价文件，并由中介机构造价人员签字及加盖专业印章。供应商需与中介机构签署委托协议，并将委托协议附在报价文件的后面。</w:t>
      </w:r>
    </w:p>
    <w:p>
      <w:pPr>
        <w:spacing w:line="420" w:lineRule="exact"/>
        <w:ind w:firstLine="630" w:firstLineChars="300"/>
        <w:rPr>
          <w:rFonts w:ascii="宋体" w:hAnsi="宋体"/>
          <w:color w:val="auto"/>
          <w:szCs w:val="21"/>
          <w:highlight w:val="none"/>
        </w:rPr>
      </w:pPr>
      <w:r>
        <w:rPr>
          <w:rFonts w:hint="eastAsia" w:ascii="宋体" w:hAnsi="宋体"/>
          <w:color w:val="auto"/>
          <w:szCs w:val="21"/>
          <w:highlight w:val="none"/>
        </w:rPr>
        <w:t>4、已标价工程量清单须按陕西省09清单计价规则表格，用广联达云计价平台GCCP6.0（陕西地6.3000.23.110）版本编制的版本计价软件生成的格式填写。</w:t>
      </w:r>
      <w:r>
        <w:rPr>
          <w:rFonts w:hint="eastAsia" w:ascii="宋体" w:hAnsi="宋体"/>
          <w:b/>
          <w:color w:val="auto"/>
          <w:sz w:val="36"/>
          <w:highlight w:val="none"/>
        </w:rPr>
        <w:br w:type="page"/>
      </w:r>
    </w:p>
    <w:p>
      <w:pPr>
        <w:widowControl/>
        <w:jc w:val="center"/>
        <w:rPr>
          <w:rFonts w:ascii="宋体" w:hAnsi="宋体"/>
          <w:b/>
          <w:color w:val="auto"/>
          <w:spacing w:val="4"/>
          <w:sz w:val="30"/>
          <w:szCs w:val="30"/>
          <w:highlight w:val="none"/>
        </w:rPr>
      </w:pPr>
      <w:bookmarkStart w:id="20" w:name="_Toc324521867"/>
      <w:r>
        <w:rPr>
          <w:rFonts w:ascii="宋体" w:hAnsi="宋体"/>
          <w:b/>
          <w:color w:val="auto"/>
          <w:spacing w:val="4"/>
          <w:sz w:val="30"/>
          <w:szCs w:val="30"/>
          <w:highlight w:val="none"/>
        </w:rPr>
        <w:t>四</w:t>
      </w:r>
      <w:r>
        <w:rPr>
          <w:rFonts w:hint="eastAsia" w:ascii="宋体" w:hAnsi="宋体"/>
          <w:b/>
          <w:color w:val="auto"/>
          <w:spacing w:val="4"/>
          <w:sz w:val="30"/>
          <w:szCs w:val="30"/>
          <w:highlight w:val="none"/>
        </w:rPr>
        <w:t>、主要材料、设备品牌表</w:t>
      </w:r>
      <w:bookmarkEnd w:id="20"/>
    </w:p>
    <w:p>
      <w:pPr>
        <w:widowControl/>
        <w:rPr>
          <w:rFonts w:ascii="宋体" w:hAnsi="宋体"/>
          <w:b/>
          <w:color w:val="auto"/>
          <w:spacing w:val="4"/>
          <w:sz w:val="30"/>
          <w:szCs w:val="30"/>
          <w:highlight w:val="none"/>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24"/>
        <w:gridCol w:w="874"/>
        <w:gridCol w:w="1802"/>
        <w:gridCol w:w="1075"/>
        <w:gridCol w:w="108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82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材料、设备名称</w:t>
            </w:r>
          </w:p>
        </w:tc>
        <w:tc>
          <w:tcPr>
            <w:tcW w:w="87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品牌</w:t>
            </w:r>
          </w:p>
        </w:tc>
        <w:tc>
          <w:tcPr>
            <w:tcW w:w="180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7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108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单价</w:t>
            </w:r>
          </w:p>
        </w:tc>
        <w:tc>
          <w:tcPr>
            <w:tcW w:w="14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 w:type="dxa"/>
          </w:tcPr>
          <w:p>
            <w:pPr>
              <w:spacing w:line="360" w:lineRule="auto"/>
              <w:rPr>
                <w:rFonts w:ascii="宋体" w:hAnsi="宋体"/>
                <w:color w:val="auto"/>
                <w:szCs w:val="21"/>
                <w:highlight w:val="none"/>
              </w:rPr>
            </w:pPr>
          </w:p>
        </w:tc>
        <w:tc>
          <w:tcPr>
            <w:tcW w:w="1824" w:type="dxa"/>
          </w:tcPr>
          <w:p>
            <w:pPr>
              <w:spacing w:line="360" w:lineRule="auto"/>
              <w:rPr>
                <w:rFonts w:ascii="宋体" w:hAnsi="宋体"/>
                <w:color w:val="auto"/>
                <w:szCs w:val="21"/>
                <w:highlight w:val="none"/>
              </w:rPr>
            </w:pPr>
          </w:p>
        </w:tc>
        <w:tc>
          <w:tcPr>
            <w:tcW w:w="874" w:type="dxa"/>
          </w:tcPr>
          <w:p>
            <w:pPr>
              <w:spacing w:line="360" w:lineRule="auto"/>
              <w:rPr>
                <w:rFonts w:ascii="宋体" w:hAnsi="宋体"/>
                <w:color w:val="auto"/>
                <w:szCs w:val="21"/>
                <w:highlight w:val="none"/>
              </w:rPr>
            </w:pPr>
          </w:p>
        </w:tc>
        <w:tc>
          <w:tcPr>
            <w:tcW w:w="1802" w:type="dxa"/>
          </w:tcPr>
          <w:p>
            <w:pPr>
              <w:spacing w:line="360" w:lineRule="auto"/>
              <w:rPr>
                <w:rFonts w:ascii="宋体" w:hAnsi="宋体"/>
                <w:color w:val="auto"/>
                <w:szCs w:val="21"/>
                <w:highlight w:val="none"/>
              </w:rPr>
            </w:pPr>
          </w:p>
        </w:tc>
        <w:tc>
          <w:tcPr>
            <w:tcW w:w="1075" w:type="dxa"/>
          </w:tcPr>
          <w:p>
            <w:pPr>
              <w:spacing w:line="360" w:lineRule="auto"/>
              <w:rPr>
                <w:rFonts w:ascii="宋体" w:hAnsi="宋体"/>
                <w:color w:val="auto"/>
                <w:szCs w:val="21"/>
                <w:highlight w:val="none"/>
              </w:rPr>
            </w:pPr>
          </w:p>
        </w:tc>
        <w:tc>
          <w:tcPr>
            <w:tcW w:w="1083" w:type="dxa"/>
          </w:tcPr>
          <w:p>
            <w:pPr>
              <w:spacing w:line="360" w:lineRule="auto"/>
              <w:rPr>
                <w:rFonts w:ascii="宋体" w:hAnsi="宋体"/>
                <w:color w:val="auto"/>
                <w:szCs w:val="21"/>
                <w:highlight w:val="none"/>
              </w:rPr>
            </w:pPr>
          </w:p>
        </w:tc>
        <w:tc>
          <w:tcPr>
            <w:tcW w:w="1438" w:type="dxa"/>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widowControl/>
        <w:spacing w:line="500" w:lineRule="exact"/>
        <w:ind w:firstLine="3150" w:firstLineChars="1500"/>
        <w:jc w:val="left"/>
        <w:rPr>
          <w:rFonts w:ascii="宋体" w:hAnsi="宋体" w:cs="宋体"/>
          <w:color w:val="auto"/>
          <w:kern w:val="0"/>
          <w:szCs w:val="21"/>
          <w:highlight w:val="none"/>
        </w:rPr>
      </w:pPr>
    </w:p>
    <w:p>
      <w:pPr>
        <w:widowControl/>
        <w:spacing w:line="500" w:lineRule="exact"/>
        <w:ind w:firstLine="3150" w:firstLineChars="1500"/>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rPr>
        <w:t>：</w:t>
      </w:r>
      <w:r>
        <w:rPr>
          <w:rFonts w:hint="eastAsia" w:ascii="宋体" w:hAnsi="宋体"/>
          <w:color w:val="auto"/>
          <w:kern w:val="0"/>
          <w:szCs w:val="21"/>
          <w:highlight w:val="none"/>
        </w:rPr>
        <w:t>（公章）</w:t>
      </w:r>
    </w:p>
    <w:p>
      <w:pPr>
        <w:spacing w:line="500" w:lineRule="exact"/>
        <w:ind w:firstLine="3150" w:firstLineChars="1500"/>
        <w:rPr>
          <w:rFonts w:ascii="宋体" w:hAnsi="宋体" w:cs="宋体"/>
          <w:color w:val="auto"/>
          <w:kern w:val="0"/>
          <w:szCs w:val="21"/>
          <w:highlight w:val="none"/>
        </w:rPr>
      </w:pPr>
    </w:p>
    <w:p>
      <w:pPr>
        <w:spacing w:line="500" w:lineRule="exact"/>
        <w:ind w:firstLine="3150" w:firstLineChars="1500"/>
        <w:rPr>
          <w:rFonts w:ascii="宋体" w:hAnsi="宋体"/>
          <w:color w:val="auto"/>
          <w:kern w:val="0"/>
          <w:szCs w:val="21"/>
          <w:highlight w:val="none"/>
        </w:rPr>
      </w:pPr>
      <w:r>
        <w:rPr>
          <w:rFonts w:hint="eastAsia" w:ascii="宋体" w:hAnsi="宋体" w:cs="宋体"/>
          <w:color w:val="auto"/>
          <w:kern w:val="0"/>
          <w:szCs w:val="21"/>
          <w:highlight w:val="none"/>
        </w:rPr>
        <w:t>授权代表人签字</w:t>
      </w:r>
      <w:r>
        <w:rPr>
          <w:rFonts w:ascii="宋体" w:hAnsi="宋体"/>
          <w:color w:val="auto"/>
          <w:kern w:val="0"/>
          <w:szCs w:val="21"/>
          <w:highlight w:val="none"/>
        </w:rPr>
        <w:t>：</w:t>
      </w:r>
    </w:p>
    <w:p>
      <w:pPr>
        <w:spacing w:line="500" w:lineRule="exact"/>
        <w:ind w:firstLine="3150" w:firstLineChars="1500"/>
        <w:rPr>
          <w:rFonts w:ascii="宋体" w:hAnsi="宋体"/>
          <w:color w:val="auto"/>
          <w:szCs w:val="21"/>
          <w:highlight w:val="none"/>
          <w:u w:val="single"/>
        </w:rPr>
      </w:pPr>
    </w:p>
    <w:p>
      <w:pPr>
        <w:spacing w:before="120" w:beforeLines="50" w:after="120" w:afterLines="50" w:line="360" w:lineRule="auto"/>
        <w:ind w:firstLine="3150" w:firstLineChars="1500"/>
        <w:outlineLvl w:val="2"/>
        <w:rPr>
          <w:rFonts w:ascii="宋体" w:hAnsi="宋体"/>
          <w:b/>
          <w:color w:val="auto"/>
          <w:sz w:val="28"/>
          <w:highlight w:val="none"/>
        </w:rPr>
      </w:pPr>
      <w:r>
        <w:rPr>
          <w:rFonts w:hint="eastAsia" w:ascii="宋体" w:hAnsi="宋体"/>
          <w:color w:val="auto"/>
          <w:szCs w:val="21"/>
          <w:highlight w:val="none"/>
        </w:rPr>
        <w:t>日期：    年     月    日</w:t>
      </w:r>
    </w:p>
    <w:p>
      <w:pPr>
        <w:spacing w:before="120" w:beforeLines="50" w:after="120" w:afterLines="50" w:line="360" w:lineRule="auto"/>
        <w:jc w:val="center"/>
        <w:outlineLvl w:val="2"/>
        <w:rPr>
          <w:rFonts w:ascii="宋体" w:hAnsi="宋体"/>
          <w:b/>
          <w:color w:val="auto"/>
          <w:sz w:val="28"/>
          <w:highlight w:val="none"/>
        </w:rPr>
      </w:pPr>
      <w:r>
        <w:rPr>
          <w:rFonts w:ascii="宋体" w:hAnsi="宋体"/>
          <w:b/>
          <w:color w:val="auto"/>
          <w:sz w:val="28"/>
          <w:highlight w:val="none"/>
        </w:rPr>
        <w:br w:type="page"/>
      </w:r>
    </w:p>
    <w:p>
      <w:pPr>
        <w:spacing w:before="120" w:beforeLines="50" w:after="120" w:afterLines="50" w:line="360" w:lineRule="auto"/>
        <w:jc w:val="center"/>
        <w:outlineLvl w:val="2"/>
        <w:rPr>
          <w:rFonts w:ascii="宋体" w:hAnsi="宋体"/>
          <w:b/>
          <w:color w:val="auto"/>
          <w:spacing w:val="4"/>
          <w:sz w:val="30"/>
          <w:szCs w:val="30"/>
          <w:highlight w:val="none"/>
        </w:rPr>
      </w:pPr>
      <w:r>
        <w:rPr>
          <w:rFonts w:ascii="宋体" w:hAnsi="宋体"/>
          <w:b/>
          <w:color w:val="auto"/>
          <w:spacing w:val="4"/>
          <w:sz w:val="30"/>
          <w:szCs w:val="30"/>
          <w:highlight w:val="none"/>
        </w:rPr>
        <w:t>五、</w:t>
      </w:r>
      <w:r>
        <w:rPr>
          <w:rFonts w:hint="eastAsia" w:ascii="宋体" w:hAnsi="宋体"/>
          <w:b/>
          <w:color w:val="auto"/>
          <w:spacing w:val="4"/>
          <w:sz w:val="30"/>
          <w:szCs w:val="30"/>
          <w:highlight w:val="none"/>
        </w:rPr>
        <w:t>投标承诺书</w:t>
      </w:r>
    </w:p>
    <w:p>
      <w:pPr>
        <w:keepNext w:val="0"/>
        <w:keepLines w:val="0"/>
        <w:pageBreakBefore w:val="0"/>
        <w:widowControl w:val="0"/>
        <w:kinsoku/>
        <w:wordWrap/>
        <w:overflowPunct/>
        <w:topLinePunct w:val="0"/>
        <w:autoSpaceDE/>
        <w:autoSpaceDN/>
        <w:bidi w:val="0"/>
        <w:adjustRightInd/>
        <w:spacing w:line="500" w:lineRule="exact"/>
        <w:ind w:left="1"/>
        <w:jc w:val="center"/>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针对西安电子科技大学北校区附小北教学楼加固改造工程的承诺书</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bCs/>
          <w:color w:val="auto"/>
          <w:szCs w:val="21"/>
          <w:highlight w:val="none"/>
          <w:u w:val="single"/>
        </w:rPr>
        <w:t>（招标人名称）</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我单位针对本项目在此郑重承诺：</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1．确保指派投标项目经理及项目部成员按招标文件要求、投标文件承诺到场管理，否则，可由甲方无条件解除合同；</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施工组织设计安排合理，确保对具备施工条件的区域实施多区域同时施工，确保工程进度；</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3．确保每处施工区域安排足够的施工人员，绝不消极怠工；</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4．确保施工期内连续施工，遇阴雨天工期不顺延；</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确保按承诺施工，若有违承诺，可由甲方无条件解除合同，不予支付已完工工程款，并在发包人限定期限内清理现场后离场，所需费用我方自主承担。如逾期不撤离，现场一切材料、设施发包人有权按丢弃物处置。</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6．施工垃圾日产日清，如遇特殊情况在校园堆放不超过5天，逾期未清理，自愿接受处罚（不低于10000元/天）。</w:t>
      </w:r>
    </w:p>
    <w:p>
      <w:pPr>
        <w:keepNext w:val="0"/>
        <w:keepLines w:val="0"/>
        <w:pageBreakBefore w:val="0"/>
        <w:widowControl w:val="0"/>
        <w:kinsoku/>
        <w:wordWrap/>
        <w:overflowPunct/>
        <w:topLinePunct w:val="0"/>
        <w:autoSpaceDE/>
        <w:autoSpaceDN/>
        <w:bidi w:val="0"/>
        <w:adjustRightInd/>
        <w:snapToGrid w:val="0"/>
        <w:spacing w:line="500" w:lineRule="exact"/>
        <w:ind w:left="631" w:leftChars="200" w:hanging="211" w:hanging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（投标人可自行补充其它内容，但须包含上述内容，否则按照废标处理。）</w:t>
      </w:r>
    </w:p>
    <w:p>
      <w:pPr>
        <w:keepNext w:val="0"/>
        <w:keepLines w:val="0"/>
        <w:pageBreakBefore w:val="0"/>
        <w:widowControl w:val="0"/>
        <w:kinsoku/>
        <w:wordWrap/>
        <w:overflowPunct/>
        <w:topLinePunct w:val="0"/>
        <w:autoSpaceDE/>
        <w:autoSpaceDN/>
        <w:bidi w:val="0"/>
        <w:adjustRightInd/>
        <w:snapToGrid w:val="0"/>
        <w:spacing w:line="500" w:lineRule="exact"/>
        <w:ind w:left="630" w:leftChars="250" w:hanging="105" w:hangingChars="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投标人（盖章）：</w:t>
      </w:r>
    </w:p>
    <w:p>
      <w:pPr>
        <w:keepNext w:val="0"/>
        <w:keepLines w:val="0"/>
        <w:pageBreakBefore w:val="0"/>
        <w:widowControl w:val="0"/>
        <w:kinsoku/>
        <w:wordWrap/>
        <w:overflowPunct/>
        <w:topLinePunct w:val="0"/>
        <w:autoSpaceDE/>
        <w:autoSpaceDN/>
        <w:bidi w:val="0"/>
        <w:adjustRightInd/>
        <w:snapToGrid w:val="0"/>
        <w:spacing w:line="500" w:lineRule="exact"/>
        <w:ind w:firstLine="525" w:firstLineChars="2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法人代表或委托代理人（签字或盖章）：</w:t>
      </w:r>
    </w:p>
    <w:p>
      <w:pPr>
        <w:keepNext w:val="0"/>
        <w:keepLines w:val="0"/>
        <w:pageBreakBefore w:val="0"/>
        <w:widowControl w:val="0"/>
        <w:kinsoku/>
        <w:wordWrap/>
        <w:overflowPunct/>
        <w:topLinePunct w:val="0"/>
        <w:autoSpaceDE/>
        <w:autoSpaceDN/>
        <w:bidi w:val="0"/>
        <w:adjustRightInd/>
        <w:snapToGrid w:val="0"/>
        <w:spacing w:line="500" w:lineRule="exact"/>
        <w:ind w:firstLine="525" w:firstLineChars="2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日期：年月日</w:t>
      </w:r>
    </w:p>
    <w:p>
      <w:pPr>
        <w:rPr>
          <w:rFonts w:hint="eastAsia" w:ascii="宋体" w:hAnsi="宋体"/>
          <w:b/>
          <w:color w:val="auto"/>
          <w:spacing w:val="4"/>
          <w:sz w:val="30"/>
          <w:szCs w:val="30"/>
          <w:highlight w:val="none"/>
          <w:lang w:val="en-US" w:eastAsia="zh-CN"/>
        </w:rPr>
      </w:pPr>
      <w:r>
        <w:rPr>
          <w:rFonts w:hint="eastAsia" w:ascii="宋体" w:hAnsi="宋体"/>
          <w:b/>
          <w:color w:val="auto"/>
          <w:spacing w:val="4"/>
          <w:sz w:val="30"/>
          <w:szCs w:val="30"/>
          <w:highlight w:val="none"/>
          <w:lang w:val="en-US" w:eastAsia="zh-CN"/>
        </w:rPr>
        <w:br w:type="page"/>
      </w:r>
    </w:p>
    <w:p>
      <w:pPr>
        <w:spacing w:before="120" w:beforeLines="50" w:after="120" w:afterLines="50" w:line="360" w:lineRule="auto"/>
        <w:jc w:val="center"/>
        <w:outlineLvl w:val="2"/>
        <w:rPr>
          <w:rFonts w:ascii="宋体" w:hAnsi="宋体"/>
          <w:b/>
          <w:color w:val="auto"/>
          <w:spacing w:val="4"/>
          <w:sz w:val="30"/>
          <w:szCs w:val="30"/>
          <w:highlight w:val="none"/>
        </w:rPr>
      </w:pPr>
      <w:r>
        <w:rPr>
          <w:rFonts w:hint="eastAsia" w:ascii="宋体" w:hAnsi="宋体"/>
          <w:b/>
          <w:color w:val="auto"/>
          <w:spacing w:val="4"/>
          <w:sz w:val="30"/>
          <w:szCs w:val="30"/>
          <w:highlight w:val="none"/>
          <w:lang w:val="en-US" w:eastAsia="zh-CN"/>
        </w:rPr>
        <w:t>六、</w:t>
      </w:r>
      <w:r>
        <w:rPr>
          <w:rFonts w:ascii="宋体" w:hAnsi="宋体"/>
          <w:b/>
          <w:color w:val="auto"/>
          <w:spacing w:val="4"/>
          <w:sz w:val="30"/>
          <w:szCs w:val="30"/>
          <w:highlight w:val="none"/>
        </w:rPr>
        <w:t>其他材料</w:t>
      </w: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（投标人认为有必要提供的其他材料，格式自拟。）</w:t>
      </w:r>
    </w:p>
    <w:p>
      <w:pPr>
        <w:spacing w:before="120" w:beforeLines="50" w:after="120" w:afterLines="50" w:line="510" w:lineRule="exact"/>
        <w:jc w:val="center"/>
        <w:rPr>
          <w:color w:val="auto"/>
          <w:highlight w:val="none"/>
        </w:rPr>
      </w:pPr>
    </w:p>
    <w:p>
      <w:pPr>
        <w:spacing w:line="360" w:lineRule="auto"/>
        <w:jc w:val="center"/>
        <w:outlineLvl w:val="0"/>
        <w:rPr>
          <w:rFonts w:ascii="宋体" w:hAnsi="宋体"/>
          <w:b/>
          <w:color w:val="auto"/>
          <w:sz w:val="32"/>
          <w:szCs w:val="32"/>
          <w:highlight w:val="none"/>
          <w:shd w:val="clear" w:color="auto" w:fill="FFFFFF" w:themeFill="background1"/>
        </w:rPr>
      </w:pPr>
      <w:r>
        <w:rPr>
          <w:rFonts w:ascii="宋体" w:hAnsi="宋体"/>
          <w:b/>
          <w:color w:val="auto"/>
          <w:sz w:val="32"/>
          <w:szCs w:val="32"/>
          <w:highlight w:val="none"/>
          <w:shd w:val="clear" w:color="auto" w:fill="FFFFFF" w:themeFill="background1"/>
        </w:rPr>
        <w:br w:type="page"/>
      </w:r>
    </w:p>
    <w:p>
      <w:pPr>
        <w:spacing w:line="360" w:lineRule="auto"/>
        <w:jc w:val="center"/>
        <w:outlineLvl w:val="0"/>
        <w:rPr>
          <w:rFonts w:ascii="宋体" w:hAnsi="宋体"/>
          <w:b/>
          <w:color w:val="auto"/>
          <w:sz w:val="32"/>
          <w:szCs w:val="32"/>
          <w:highlight w:val="none"/>
          <w:shd w:val="clear" w:color="auto" w:fill="FFFFFF" w:themeFill="background1"/>
        </w:rPr>
      </w:pPr>
      <w:bookmarkStart w:id="21" w:name="_Toc78797141"/>
      <w:r>
        <w:rPr>
          <w:rFonts w:hint="eastAsia" w:ascii="宋体" w:hAnsi="宋体"/>
          <w:b/>
          <w:color w:val="auto"/>
          <w:sz w:val="32"/>
          <w:szCs w:val="32"/>
          <w:highlight w:val="none"/>
          <w:shd w:val="clear" w:color="auto" w:fill="FFFFFF" w:themeFill="background1"/>
        </w:rPr>
        <w:t>第八章  招标内容</w:t>
      </w:r>
      <w:bookmarkEnd w:id="21"/>
    </w:p>
    <w:p>
      <w:pPr>
        <w:spacing w:line="480" w:lineRule="exact"/>
        <w:ind w:firstLine="354" w:firstLineChars="147"/>
        <w:rPr>
          <w:rFonts w:ascii="宋体" w:hAnsi="宋体" w:cs="宋体"/>
          <w:b/>
          <w:color w:val="auto"/>
          <w:sz w:val="24"/>
          <w:szCs w:val="24"/>
          <w:highlight w:val="none"/>
        </w:rPr>
      </w:pPr>
      <w:r>
        <w:rPr>
          <w:rFonts w:hint="eastAsia" w:ascii="宋体" w:hAnsi="宋体" w:cs="宋体"/>
          <w:b/>
          <w:color w:val="auto"/>
          <w:sz w:val="24"/>
          <w:szCs w:val="24"/>
          <w:highlight w:val="none"/>
        </w:rPr>
        <w:t>（一）、项目概况</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拆除，内外墙面、顶面装饰粉刷层清理、建筑结构加固、电气管线预埋、电气线路安装、内墙面乳胶漆、外墙面真石漆、门窗更换墙面改造，吊顶改造，地面改造，强弱电改造、通风空调改造、垃圾清理外运等，依据西安电子科技大学西安电子科技大学北校区附小北教学楼加固改造工程施工图纸、工程量清单、招标文件、答疑文件及工程量清单所包含的全部内容。</w:t>
      </w:r>
    </w:p>
    <w:p>
      <w:pPr>
        <w:adjustRightInd w:val="0"/>
        <w:snapToGrid w:val="0"/>
        <w:spacing w:line="48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工    期：</w:t>
      </w:r>
      <w:r>
        <w:rPr>
          <w:rFonts w:hint="eastAsia" w:ascii="宋体" w:hAnsi="宋体"/>
          <w:color w:val="auto"/>
          <w:szCs w:val="21"/>
          <w:highlight w:val="none"/>
          <w:lang w:val="en-US" w:eastAsia="zh-CN"/>
        </w:rPr>
        <w:t>120</w:t>
      </w:r>
      <w:r>
        <w:rPr>
          <w:rFonts w:hint="eastAsia" w:ascii="宋体" w:hAnsi="宋体"/>
          <w:color w:val="auto"/>
          <w:szCs w:val="21"/>
          <w:highlight w:val="none"/>
        </w:rPr>
        <w:t>日历天。</w:t>
      </w:r>
      <w:r>
        <w:rPr>
          <w:rStyle w:val="67"/>
          <w:rFonts w:hint="eastAsia"/>
          <w:color w:val="auto"/>
          <w:highlight w:val="none"/>
        </w:rPr>
        <w:t>必须于2022年8月30日前完成主体加固改造、门窗更换、空调安装、电气线路改造及室内外基本粉刷装饰，</w:t>
      </w:r>
      <w:r>
        <w:rPr>
          <w:rStyle w:val="67"/>
          <w:rFonts w:hint="eastAsia"/>
          <w:color w:val="auto"/>
          <w:highlight w:val="none"/>
        </w:rPr>
        <w:t>确保学校2022年9月1日正常开课；2023年8月30日前完成全部合同内容</w:t>
      </w:r>
      <w:r>
        <w:rPr>
          <w:rStyle w:val="67"/>
          <w:rFonts w:hint="eastAsia"/>
          <w:color w:val="auto"/>
          <w:highlight w:val="none"/>
          <w:lang w:eastAsia="zh-CN"/>
        </w:rPr>
        <w:t>。</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采购预算：7196034.62元</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最高投标限价：7196034.62</w:t>
      </w:r>
      <w:r>
        <w:rPr>
          <w:rFonts w:ascii="宋体" w:hAnsi="宋体" w:cs="仿宋_GB2312"/>
          <w:color w:val="auto"/>
          <w:szCs w:val="21"/>
          <w:highlight w:val="none"/>
        </w:rPr>
        <w:t>元</w:t>
      </w:r>
      <w:r>
        <w:rPr>
          <w:rFonts w:hint="eastAsia" w:ascii="宋体" w:hAnsi="宋体"/>
          <w:color w:val="auto"/>
          <w:szCs w:val="21"/>
          <w:highlight w:val="none"/>
        </w:rPr>
        <w:t>。</w:t>
      </w:r>
    </w:p>
    <w:p>
      <w:pPr>
        <w:tabs>
          <w:tab w:val="left" w:pos="525"/>
        </w:tabs>
        <w:spacing w:line="480" w:lineRule="exact"/>
        <w:ind w:firstLine="482" w:firstLineChars="200"/>
        <w:rPr>
          <w:rFonts w:ascii="宋体" w:hAnsi="宋体"/>
          <w:b/>
          <w:bCs/>
          <w:color w:val="auto"/>
          <w:sz w:val="44"/>
          <w:highlight w:val="none"/>
        </w:rPr>
      </w:pPr>
      <w:r>
        <w:rPr>
          <w:rFonts w:hint="eastAsia" w:ascii="宋体" w:hAnsi="宋体" w:cs="宋体"/>
          <w:b/>
          <w:color w:val="auto"/>
          <w:sz w:val="24"/>
          <w:szCs w:val="24"/>
          <w:highlight w:val="none"/>
        </w:rPr>
        <w:t>（二）、技术标准和要求</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工程的施工过程和成果必须符合国家有关工程建设标准强制性条文和国家或有关部门关于工程施工方面现行的标准、规范、规程、定额、办法、示例，以及陕西省关于工程施工方面的文件、规定，同时满足中华人民共和国住建部发布的《工程建设标准强制性条文》的规定。</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2.本工程其他技术标准及要求执行规范及发包人实际需求。</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3.承包人在施工过程中使用或参考上述标准、规范以外的技术部分准、规范时，应征得业主或业主指定代表人的同意。</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4.在施工过程中，如果国家或有关部门颁布了新的技术部分准或规范，则承包人应采用新的标准或规范进行施工。</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招标人提供工程的施工方案和相关技术文件，是招标人现有的能被投标人利用的资料，招标人对投标人做出的任何推论、理解均不负责任。</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6.投标人应先到工地踏勘以充分了解工地位置、地质情况、进出场道路、拆迁干扰、储存空间、运输能力、装卸限制、行车干扰及任何其它足以影响承包价格的情况，了解施工规范、标准以及施工现场实际等情况，并应考虑现有人、材、机市场水平和供应、投标风险、不利的施工因素等，任何因忽视或误解工地情况而导致的索赔或工期延长申请将不获批准。</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施工图纸见电子版附件</w:t>
      </w:r>
    </w:p>
    <w:p>
      <w:pPr>
        <w:numPr>
          <w:ilvl w:val="0"/>
          <w:numId w:val="6"/>
        </w:numPr>
        <w:tabs>
          <w:tab w:val="left" w:pos="525"/>
        </w:tabs>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投标报价要求</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1.本工程计价采用固定综合单价法，各投标人依据企业自身情况自主报价、风险自负。所有投标报价中的单价和合价均以人民币表示。</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除招标文件允许调整的内容外，投标人所报单价在合同实施期间不因市场变化因素而变动，投标人在计算报价时必须考虑相应的风险。</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受新冠病毒肺炎疫情影响，项目开展应遵循疫情防控相关规定，服务于学校疫情防控大局，由此可能出现项目内容调整、减少甚至取消部分工程量的情况。对于调减工程量的，投标报价对应清单项综合单价不予调整（不平衡报价除外）;调整施工内容的，所涉及综合单价照实调整。</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招标文件清单工程量为预算量，施工过程中招标人有权根据具体情况增加、减少或取消施工工程量。投标人应充分理解实际施工中可能产生的变化，一旦中标，在施工过程中，不得因甲方调整工程量而向甲方提出综合单价调整要求，否则视为违约。</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投标人在投标报价时应仔细对招标文件进行透彻的分析研究，对文件进行仔细的阅读和理解。投标报价应根据招标文件中的工程量清单和有关要求、施工现场实际情况及拟定的施工方案或施工组织设计，应根据企业定额和市场价格信息，并参照建设行政主管部门发布的现行消耗量定额进行编制。</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投标报价应是在招标文件要求工期内完成合同条款中所列工程承包范围的全部工程内容的报价。工程量清单报价表中投标人均应按清单项填报综合单价并计算合价；每一项目只允许有一个报价，任何有选择的报价将不予接受；投标人未填综合单价和合价的，均视为此项目费用已包含在其它综合单价和合价中，中标后不得调整价格。</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4.投标人应按工程量清单的列项和数量进行报价，不得更改清单中的工程量，除非本招标文件对工程量清单编制和报价另有说明。</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5.各投标人对分部分项工程费、措施项目费、其他项目费等进行自主报价、风险自负。</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招标工程量清单的工程项目仅表达了主要工程做法，报价时各投标单位应依据招标文件、合同条款、技术规范及现场实际情况进行科学合理组价。投标报价应包括该工程项目的人工费、材料费、机械费、措施费、管理费、利润、风险费及规费、税金等政策性文件规定的所有费用，所投标的综合单价招标人视为是相应清单项在招标范围内的全部内容价格。</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报价中的人、材、机消耗量不得超过相应2004年《陕西省建筑、装饰工程消耗量定额》、《陕西省安装工程消耗量定额》及补充定额的相应消耗量，且不得小于实际消耗量。投标人应当充分考虑各种风险及费用，并在综合单价报价中充分考虑。对于中标人报价中有违上述消耗量计算要求的行为，直至工程结算，招标人均有权将其调整到合理的范围内：报价消耗量超出上述消耗量定额标准的，调整至消耗量标准，由此造成的造价损失由中标人承担；报价消耗量小于实际消耗量的，中标人必须按规范要求的工艺及合理消耗量施工，消耗量量差不予补偿。</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7.投标人的分部分项工程量清单报价表中，项目特征与工程内容相同的清单项综合单价应一致。否则，评标过程中及至工程结算时，该清单项的综合单价以投标人的投标报价中最不利于投标人的价格确定。</w:t>
      </w:r>
    </w:p>
    <w:p>
      <w:pPr>
        <w:adjustRightInd w:val="0"/>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8.招标人供应材料、设备：无。</w:t>
      </w:r>
    </w:p>
    <w:p>
      <w:pPr>
        <w:adjustRightInd w:val="0"/>
        <w:snapToGrid w:val="0"/>
        <w:spacing w:line="480" w:lineRule="exact"/>
        <w:ind w:firstLine="420" w:firstLineChars="200"/>
        <w:rPr>
          <w:rFonts w:hint="eastAsia" w:ascii="宋体" w:hAnsi="宋体" w:cs="Times New Roman" w:eastAsiaTheme="minorEastAsia"/>
          <w:color w:val="auto"/>
          <w:kern w:val="2"/>
          <w:sz w:val="21"/>
          <w:szCs w:val="21"/>
          <w:highlight w:val="none"/>
          <w:lang w:val="en-US" w:eastAsia="zh-CN" w:bidi="ar-SA"/>
        </w:rPr>
      </w:pPr>
      <w:r>
        <w:rPr>
          <w:rFonts w:hint="eastAsia" w:ascii="宋体" w:hAnsi="宋体"/>
          <w:color w:val="auto"/>
          <w:szCs w:val="21"/>
          <w:highlight w:val="none"/>
          <w:lang w:val="en-US" w:eastAsia="zh-CN"/>
        </w:rPr>
        <w:t>9.招标人暂定价材料：无。</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10.招标人推荐品牌、生产商的材料设备：详见“招标人推荐品牌、生产商的材料设备表”。</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若招标人对某种材料设备推荐多个品牌、生产商时，各投标人投标报价时应从“招标人推荐品牌、生产商的材料设备表”中自主选定一个或多个品牌，充分考虑招标文件的要求、本工程的实际情况和现场查勘得到的信息，根据自身条件并充分考虑市场变化的风险自主报价（含材料损耗、安装、采购、装卸、运输、保险及检验、保管等全部费用），并须注明品牌或生产商及其对应的产品规格型号。如投标人中标，因其对市场价格波动考虑不周导致价格偏差，招标人对此不予调整。</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参与投标则视为完全响应“招标人推荐品牌、生产商的材料设备表”中涉及的材料设备品牌及相关要求。招标人在签订本项目施工合同时，要求中标人必须明确“招标人推荐品牌、生产商的材料设备表”中所涉及材料设备的具体品牌。如投标人未注明所选定品牌或未列明对应的产品规格型号的，招标人视为投标人默认并完全响应“招标人推荐品牌、生产商的材料设备表”中涉及的材料设备品牌及相关要求，招标人有权在所推荐的品牌中自选具体品牌，中标单价不变。投标人填报或选用的品牌非“招标人推荐品牌、生产商的材料设备表”中的品牌或不能满足“招标人推荐品牌、生产商的材料设备表”中注明的产品要求的，招标人有权在“招标人推荐品牌、生产商的材料设备表”所推荐的品牌中自选品牌，中标单价不变。如在合同履行过程中发现上述问题，招标人有权在“招标人推荐品牌、生产商的材料设备表”所推荐的品牌中自选，中标单价不变。</w:t>
      </w:r>
    </w:p>
    <w:tbl>
      <w:tblPr>
        <w:tblStyle w:val="59"/>
        <w:tblW w:w="423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3"/>
        <w:gridCol w:w="2640"/>
        <w:gridCol w:w="4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推荐品牌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乳胶漆</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立邦，多乐士，嘉宝莉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各种阀门</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玉环、埃美柯、瑞利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铝材</w:t>
            </w:r>
          </w:p>
        </w:tc>
        <w:tc>
          <w:tcPr>
            <w:tcW w:w="2677" w:type="pct"/>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西飞、高科</w:t>
            </w:r>
            <w:r>
              <w:rPr>
                <w:rFonts w:hint="eastAsia" w:asciiTheme="minorEastAsia" w:hAnsiTheme="minorEastAsia" w:cstheme="minorEastAsia"/>
                <w:b/>
                <w:color w:val="auto"/>
                <w:sz w:val="21"/>
                <w:szCs w:val="21"/>
                <w:highlight w:val="none"/>
                <w:lang w:eastAsia="zh-CN"/>
              </w:rPr>
              <w:t>、</w:t>
            </w:r>
            <w:r>
              <w:rPr>
                <w:rFonts w:hint="eastAsia" w:asciiTheme="minorEastAsia" w:hAnsiTheme="minorEastAsia" w:cstheme="minorEastAsia"/>
                <w:b/>
                <w:color w:val="auto"/>
                <w:sz w:val="21"/>
                <w:szCs w:val="21"/>
                <w:highlight w:val="none"/>
                <w:lang w:val="en-US" w:eastAsia="zh-CN"/>
              </w:rPr>
              <w:t>凤铝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电线</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津成、远东、西部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电缆</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津成、远东、西部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6</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空调铜管</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宏泰、金阳、惠利得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7</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空调内外机</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海信、格力、日立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8</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水管</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联塑、伟星、日丰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9</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风机</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美的、志高、爱美信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10</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铜铝复合散热器</w:t>
            </w:r>
          </w:p>
        </w:tc>
        <w:tc>
          <w:tcPr>
            <w:tcW w:w="2677" w:type="pct"/>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cstheme="minorEastAsia"/>
                <w:b/>
                <w:color w:val="auto"/>
                <w:sz w:val="21"/>
                <w:szCs w:val="21"/>
                <w:highlight w:val="none"/>
                <w:lang w:val="en-US" w:eastAsia="zh-CN"/>
              </w:rPr>
              <w:t>久恒、西能、全有宏达等中档以上品牌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11</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灯具</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雷士，欧普，飞利浦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开关、插座、</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正泰、德力西、LG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13</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配电柜元器件</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ABB、施耐德、西门子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6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14</w:t>
            </w:r>
          </w:p>
        </w:tc>
        <w:tc>
          <w:tcPr>
            <w:tcW w:w="1711"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墙砖、地砖</w:t>
            </w:r>
          </w:p>
        </w:tc>
        <w:tc>
          <w:tcPr>
            <w:tcW w:w="2677" w:type="pct"/>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东鹏，索菲亚、蒙娜丽莎、朗浩</w:t>
            </w:r>
          </w:p>
        </w:tc>
      </w:tr>
    </w:tbl>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lang w:eastAsia="zh-CN"/>
        </w:rPr>
        <w:t>注：</w:t>
      </w:r>
      <w:r>
        <w:rPr>
          <w:rFonts w:hint="eastAsia" w:ascii="宋体" w:hAnsi="宋体" w:cs="宋体"/>
          <w:color w:val="auto"/>
          <w:szCs w:val="21"/>
          <w:highlight w:val="none"/>
        </w:rPr>
        <w:t>如</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文件列出技术规格和品牌，只供参考，</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产品的技术规格和品牌应满足或优于</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文件列出的技术规格和品牌</w:t>
      </w:r>
      <w:r>
        <w:rPr>
          <w:rFonts w:hint="eastAsia" w:ascii="宋体" w:hAnsi="宋体" w:cs="宋体"/>
          <w:color w:val="auto"/>
          <w:szCs w:val="21"/>
          <w:highlight w:val="none"/>
          <w:lang w:eastAsia="zh-CN"/>
        </w:rPr>
        <w:t>。</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11.其他由投标人自行采购和自主报价的材料、设备：</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各投标人在投标报价时应充分考虑招标文件的要求、本工程的实际情况和现场查勘得到的信息，根据自身条件并充分考虑市场变化的风险自主报价（含材料损耗、安装、采购、装卸、运输、保险及检验、保管等全部费用）。如投标人中标，因其对市场价格波动考虑不周而导致价格偏差，招标人对此不予调整。</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投标人自主报价的材料、设备必须满足规范要求及设计标准，否则招标人有权自主选定满足要求的材料、设备，中标单价不予调整。</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投标人自主报价的材料、设备应该注明品牌。对于未注明品牌的材料、设备，</w:t>
      </w:r>
      <w:r>
        <w:rPr>
          <w:rFonts w:hint="eastAsia" w:ascii="宋体" w:hAnsi="宋体"/>
          <w:color w:val="auto"/>
          <w:szCs w:val="21"/>
          <w:highlight w:val="none"/>
          <w:lang w:eastAsia="zh-CN"/>
        </w:rPr>
        <w:t>甲、乙双方进行协商后确定，</w:t>
      </w:r>
      <w:r>
        <w:rPr>
          <w:rFonts w:hint="eastAsia" w:ascii="宋体" w:hAnsi="宋体"/>
          <w:color w:val="auto"/>
          <w:szCs w:val="21"/>
          <w:highlight w:val="none"/>
        </w:rPr>
        <w:t>且中标单价不予调整。中标人不得拒绝，否则视为中标人违约。</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12.不可竞争的规费、税金、安全文明施工费等费用，必须按照计价规则的规定计取，不得优惠，不得浮动。</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13.本招标工程</w:t>
      </w:r>
      <w:r>
        <w:rPr>
          <w:rFonts w:hint="eastAsia" w:ascii="宋体" w:hAnsi="宋体"/>
          <w:color w:val="auto"/>
          <w:szCs w:val="21"/>
          <w:highlight w:val="none"/>
          <w:lang w:eastAsia="zh-CN"/>
        </w:rPr>
        <w:t>最高投标限价</w:t>
      </w:r>
      <w:r>
        <w:rPr>
          <w:rFonts w:hint="eastAsia" w:ascii="宋体" w:hAnsi="宋体"/>
          <w:color w:val="auto"/>
          <w:szCs w:val="21"/>
          <w:highlight w:val="none"/>
        </w:rPr>
        <w:t>：</w:t>
      </w:r>
      <w:r>
        <w:rPr>
          <w:rFonts w:hint="eastAsia" w:ascii="宋体" w:hAnsi="宋体"/>
          <w:color w:val="auto"/>
          <w:szCs w:val="21"/>
          <w:highlight w:val="none"/>
          <w:lang w:val="en-US" w:eastAsia="zh-CN"/>
        </w:rPr>
        <w:t>7196034.62</w:t>
      </w:r>
      <w:r>
        <w:rPr>
          <w:rFonts w:hint="eastAsia" w:ascii="宋体" w:hAnsi="宋体"/>
          <w:color w:val="auto"/>
          <w:szCs w:val="21"/>
          <w:highlight w:val="none"/>
        </w:rPr>
        <w:t>元，其中包含暂列金</w:t>
      </w:r>
      <w:r>
        <w:rPr>
          <w:rFonts w:hint="eastAsia" w:ascii="宋体" w:hAnsi="宋体"/>
          <w:color w:val="auto"/>
          <w:szCs w:val="21"/>
          <w:highlight w:val="none"/>
          <w:lang w:val="en-US" w:eastAsia="zh-CN"/>
        </w:rPr>
        <w:t>490000.00</w:t>
      </w:r>
      <w:r>
        <w:rPr>
          <w:rFonts w:hint="eastAsia" w:ascii="宋体" w:hAnsi="宋体"/>
          <w:color w:val="auto"/>
          <w:szCs w:val="21"/>
          <w:highlight w:val="none"/>
        </w:rPr>
        <w:t>元；</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编制依据：</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依据《陕西省建设工程工程量清单计价规则》(2009)、《陕西省建筑装饰、安装工程量消耗量定额》(2004)、《陕西省建筑装饰工程价目表》（2009）、《陕西省安装工程价目表》（2009）、《陕西省建设工程工程量清单计价费率表》(2009)及相关配套文件进行编制；</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《陕西省住房和城乡建设厅关于调整房屋建筑和市政基础设施工程工程量清单计价综合人工单价的通知》（陕建发 [2021]1097号）；</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税金执行陕建发【2019】45号文件；</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建设工程扬尘治理专项措施费执行陕建发【2017】270号文；</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安全文明施工费执行陕建发【2019】1246号文；</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建筑施工安全生产责任保险费用依据陕建发[2020]1097号文件；</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《关于调整我省建设工程计价依据的通知》（陕建发﹝2019﹞45号）；</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广联达软件采用广联达云计价平台GCCP6.0(陕西地6.3000.23.110)；</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材料价依据2022年4月《陕西省工程造价信息》计入。</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劳保统筹基金按国家规定依据陕建发2021【1021】号文件计入。</w:t>
      </w:r>
    </w:p>
    <w:p>
      <w:pPr>
        <w:adjustRightInd w:val="0"/>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14.因投标单位对招标文件阅读疏忽或误解或对施工现场、施工环境、市场行情了解不清而造成的后果，风险由投标单位自负。</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15.其他符合招标文件提供的合同中所要求的全部内容。</w:t>
      </w:r>
    </w:p>
    <w:p>
      <w:pPr>
        <w:tabs>
          <w:tab w:val="left" w:pos="525"/>
        </w:tabs>
        <w:spacing w:line="480" w:lineRule="exact"/>
        <w:ind w:firstLine="482" w:firstLineChars="200"/>
        <w:rPr>
          <w:rFonts w:ascii="宋体" w:hAnsi="宋体"/>
          <w:color w:val="auto"/>
          <w:szCs w:val="21"/>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）、已标价的工程量清单电子版编制及报送要求</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1、本工程投标时除递交前述规定的纸质文件及投标文件电子版（光盘或U盘）外，还需同时在投标资料袋中提供已标价的工程量清单电子版，一律用光盘存贮。</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2、存贮电子投标数据前，必须确保计算机无病毒，无病毒的标准为：使用瑞星、诺顿、江民KV、金山毒霸等流行杀毒软件之一，并且是最近10天内升级的病毒库检查无病毒。如若在接收电子投标数据时，使用此标准检查出有病毒且导致数据损坏的，或由于投标人其他原因而使得投标书电子版无法参与正常评标的，后果自负。</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3、光盘需用记号笔标明投标人名称。</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4、光盘内文件的组织方式：</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4.1、建立一个文件夹，文件夹的名称为投标人名称。</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4.2、所有招标要求提供电子版的内容存放在该文件夹内。与招标要求无关的说明、介绍文档不得存放在本文件夹内。</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5、本工程量清单采用广联达计价软件GCCP6.0（版本：6.3000.23.</w:t>
      </w:r>
      <w:r>
        <w:rPr>
          <w:rFonts w:hint="eastAsia" w:ascii="宋体" w:hAnsi="宋体"/>
          <w:color w:val="auto"/>
          <w:szCs w:val="21"/>
          <w:highlight w:val="none"/>
          <w:lang w:val="en-US" w:eastAsia="zh-CN"/>
        </w:rPr>
        <w:t>110</w:t>
      </w:r>
      <w:r>
        <w:rPr>
          <w:rFonts w:hint="eastAsia" w:ascii="宋体" w:hAnsi="宋体"/>
          <w:color w:val="auto"/>
          <w:szCs w:val="21"/>
          <w:highlight w:val="none"/>
        </w:rPr>
        <w:t>）编制。</w:t>
      </w:r>
    </w:p>
    <w:p>
      <w:pPr>
        <w:tabs>
          <w:tab w:val="left" w:pos="525"/>
        </w:tabs>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）、注意事项</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1、所发出工程量清单电子版，各投标单位只进行组价，清单中的相关内容（如项目名称等）不得更改。</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2、已标价工程量清单须加盖单位公章，其中预算书封面或投标报价汇总表需经有资格的工程造价专业人员（造价工程师）签字并加盖执业专用章。</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建议在预算书封面经有资格的工程造价专业人员（注册造价工程师）签字并加盖执业专用章。</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3、各投标单位投标函中的投标报价大小写保持一致。</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4、各投标单位投标函中的投标报价、措施项目费等价格与预算书中相应价格保持一致，保留至小数点后两位。</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5、签字盖章齐全；如授权委托书除单位公章外，委托代理人或法定代表人需签字（或盖个人印章），签字不能打印。</w:t>
      </w:r>
    </w:p>
    <w:p>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6、已标价的工程量清单电子版须导出为广联达投标书格式，后缀名为.tbs。</w:t>
      </w:r>
    </w:p>
    <w:p>
      <w:pPr>
        <w:tabs>
          <w:tab w:val="left" w:pos="525"/>
        </w:tabs>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、其他要求</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1.有关涉及消防、环保等专业规范要求的产品须经当地消防、环保等部门同意认可。</w:t>
      </w:r>
    </w:p>
    <w:p>
      <w:pPr>
        <w:spacing w:line="480" w:lineRule="exact"/>
        <w:rPr>
          <w:rFonts w:ascii="宋体" w:hAnsi="宋体"/>
          <w:color w:val="auto"/>
          <w:szCs w:val="21"/>
          <w:highlight w:val="none"/>
        </w:rPr>
      </w:pP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若未按照上述规定，投标单位的投标文件被评标委员会认定为无效投标文件，责任由投标单位自行承担。</w:t>
      </w:r>
    </w:p>
    <w:p>
      <w:pPr>
        <w:adjustRightInd w:val="0"/>
        <w:snapToGrid w:val="0"/>
        <w:spacing w:line="432" w:lineRule="auto"/>
        <w:ind w:firstLine="420" w:firstLineChars="200"/>
        <w:rPr>
          <w:rFonts w:ascii="宋体" w:hAnsi="宋体"/>
          <w:color w:val="auto"/>
          <w:szCs w:val="21"/>
          <w:highlight w:val="none"/>
        </w:rPr>
      </w:pPr>
      <w:r>
        <w:rPr>
          <w:rFonts w:ascii="宋体" w:hAnsi="宋体"/>
          <w:color w:val="auto"/>
          <w:szCs w:val="21"/>
          <w:highlight w:val="none"/>
        </w:rPr>
        <w:br w:type="page"/>
      </w:r>
    </w:p>
    <w:p>
      <w:pPr>
        <w:widowControl/>
        <w:spacing w:line="432" w:lineRule="auto"/>
        <w:jc w:val="left"/>
        <w:rPr>
          <w:rFonts w:ascii="宋体" w:hAnsi="宋体"/>
          <w:color w:val="auto"/>
          <w:szCs w:val="21"/>
          <w:highlight w:val="none"/>
        </w:rPr>
        <w:sectPr>
          <w:pgSz w:w="11907" w:h="16840"/>
          <w:pgMar w:top="1418" w:right="1418" w:bottom="1418" w:left="1588" w:header="851" w:footer="992" w:gutter="0"/>
          <w:cols w:space="720" w:num="1"/>
        </w:sectPr>
      </w:pPr>
    </w:p>
    <w:p>
      <w:pPr>
        <w:spacing w:line="360" w:lineRule="auto"/>
        <w:jc w:val="center"/>
        <w:rPr>
          <w:rFonts w:ascii="宋体" w:hAnsi="宋体" w:cs="宋体"/>
          <w:b/>
          <w:bCs/>
          <w:color w:val="auto"/>
          <w:sz w:val="24"/>
          <w:highlight w:val="none"/>
        </w:rPr>
      </w:pPr>
      <w:r>
        <w:rPr>
          <w:rFonts w:hint="eastAsia" w:ascii="宋体" w:hAnsi="宋体"/>
          <w:b/>
          <w:color w:val="auto"/>
          <w:sz w:val="24"/>
          <w:szCs w:val="24"/>
          <w:highlight w:val="none"/>
        </w:rPr>
        <w:t>二、技术和商务的实质性要求和条件</w:t>
      </w:r>
    </w:p>
    <w:p>
      <w:pPr>
        <w:pStyle w:val="31"/>
        <w:spacing w:line="500" w:lineRule="exact"/>
        <w:ind w:firstLine="422" w:firstLineChars="200"/>
        <w:rPr>
          <w:rFonts w:hAnsi="宋体" w:cs="宋体"/>
          <w:b/>
          <w:bCs/>
          <w:color w:val="auto"/>
          <w:szCs w:val="21"/>
          <w:highlight w:val="none"/>
        </w:rPr>
      </w:pPr>
      <w:r>
        <w:rPr>
          <w:rFonts w:hint="eastAsia" w:hAnsi="宋体" w:cs="宋体"/>
          <w:b/>
          <w:bCs/>
          <w:color w:val="auto"/>
          <w:szCs w:val="21"/>
          <w:highlight w:val="none"/>
        </w:rPr>
        <w:t>1.技术要求：</w:t>
      </w:r>
    </w:p>
    <w:p>
      <w:pPr>
        <w:pStyle w:val="31"/>
        <w:spacing w:line="500" w:lineRule="exact"/>
        <w:ind w:firstLine="422" w:firstLineChars="200"/>
        <w:rPr>
          <w:rFonts w:hAnsi="宋体" w:cs="宋体"/>
          <w:b/>
          <w:color w:val="auto"/>
          <w:szCs w:val="21"/>
          <w:highlight w:val="none"/>
        </w:rPr>
      </w:pPr>
      <w:r>
        <w:rPr>
          <w:rFonts w:hint="eastAsia" w:hAnsi="宋体" w:cs="宋体"/>
          <w:b/>
          <w:color w:val="auto"/>
          <w:szCs w:val="21"/>
          <w:highlight w:val="none"/>
        </w:rPr>
        <w:t>*1.1必须满足的技术要求：</w:t>
      </w:r>
    </w:p>
    <w:p>
      <w:pPr>
        <w:pStyle w:val="31"/>
        <w:spacing w:line="500" w:lineRule="exact"/>
        <w:ind w:firstLine="420" w:firstLineChars="200"/>
        <w:rPr>
          <w:rFonts w:hAnsi="宋体" w:cs="宋体"/>
          <w:color w:val="auto"/>
          <w:szCs w:val="21"/>
          <w:highlight w:val="none"/>
        </w:rPr>
      </w:pPr>
      <w:r>
        <w:rPr>
          <w:rFonts w:hint="eastAsia" w:hAnsi="宋体" w:cs="宋体"/>
          <w:color w:val="auto"/>
          <w:szCs w:val="21"/>
          <w:highlight w:val="none"/>
        </w:rPr>
        <w:t>（1）质量要求：</w:t>
      </w:r>
      <w:r>
        <w:rPr>
          <w:rFonts w:hint="eastAsia" w:hAnsi="宋体"/>
          <w:color w:val="auto"/>
          <w:szCs w:val="21"/>
          <w:highlight w:val="none"/>
        </w:rPr>
        <w:t>达到国家现行施工验收规范“合格”标准</w:t>
      </w:r>
      <w:r>
        <w:rPr>
          <w:rFonts w:hint="eastAsia" w:hAnsi="宋体" w:cs="宋体"/>
          <w:color w:val="auto"/>
          <w:szCs w:val="21"/>
          <w:highlight w:val="none"/>
        </w:rPr>
        <w:t>。</w:t>
      </w:r>
    </w:p>
    <w:p>
      <w:pPr>
        <w:pStyle w:val="31"/>
        <w:spacing w:line="500" w:lineRule="exact"/>
        <w:ind w:firstLine="422" w:firstLineChars="200"/>
        <w:rPr>
          <w:rFonts w:hAnsi="宋体" w:cs="宋体"/>
          <w:b/>
          <w:color w:val="auto"/>
          <w:szCs w:val="21"/>
          <w:highlight w:val="none"/>
        </w:rPr>
      </w:pPr>
      <w:r>
        <w:rPr>
          <w:rFonts w:hint="eastAsia" w:hAnsi="宋体" w:cs="宋体"/>
          <w:b/>
          <w:color w:val="auto"/>
          <w:szCs w:val="21"/>
          <w:highlight w:val="none"/>
        </w:rPr>
        <w:t>2.商务要求</w:t>
      </w:r>
    </w:p>
    <w:p>
      <w:pPr>
        <w:pStyle w:val="31"/>
        <w:spacing w:line="500" w:lineRule="exact"/>
        <w:ind w:firstLine="422" w:firstLineChars="200"/>
        <w:rPr>
          <w:rFonts w:hAnsi="宋体" w:cs="宋体"/>
          <w:b/>
          <w:color w:val="auto"/>
          <w:szCs w:val="21"/>
          <w:highlight w:val="none"/>
        </w:rPr>
      </w:pPr>
      <w:r>
        <w:rPr>
          <w:rFonts w:hint="eastAsia" w:hAnsi="宋体" w:cs="宋体"/>
          <w:b/>
          <w:color w:val="auto"/>
          <w:szCs w:val="21"/>
          <w:highlight w:val="none"/>
        </w:rPr>
        <w:t>*2.1必须满足的商务要求</w:t>
      </w:r>
    </w:p>
    <w:p>
      <w:pPr>
        <w:pStyle w:val="31"/>
        <w:spacing w:line="500" w:lineRule="exact"/>
        <w:ind w:firstLine="422" w:firstLineChars="200"/>
        <w:rPr>
          <w:rFonts w:hAnsi="宋体" w:cs="宋体"/>
          <w:b/>
          <w:color w:val="auto"/>
          <w:szCs w:val="21"/>
          <w:highlight w:val="none"/>
        </w:rPr>
      </w:pPr>
      <w:r>
        <w:rPr>
          <w:rFonts w:hint="eastAsia" w:hAnsi="宋体" w:cs="宋体"/>
          <w:b/>
          <w:color w:val="auto"/>
          <w:szCs w:val="21"/>
          <w:highlight w:val="none"/>
        </w:rPr>
        <w:t>（1）投标报价（总价）未超过规定的采购预算价及最高投标限价；</w:t>
      </w:r>
    </w:p>
    <w:p>
      <w:pPr>
        <w:pStyle w:val="31"/>
        <w:spacing w:line="500" w:lineRule="exact"/>
        <w:ind w:firstLine="422" w:firstLineChars="200"/>
        <w:rPr>
          <w:rFonts w:hAnsi="宋体" w:cs="宋体"/>
          <w:b/>
          <w:color w:val="auto"/>
          <w:szCs w:val="21"/>
          <w:highlight w:val="none"/>
        </w:rPr>
      </w:pPr>
      <w:r>
        <w:rPr>
          <w:rFonts w:hint="eastAsia" w:hAnsi="宋体" w:cs="宋体"/>
          <w:b/>
          <w:color w:val="auto"/>
          <w:szCs w:val="21"/>
          <w:highlight w:val="none"/>
        </w:rPr>
        <w:t>（2）工期：</w:t>
      </w:r>
      <w:r>
        <w:rPr>
          <w:rFonts w:hint="eastAsia" w:hAnsi="宋体" w:cs="宋体"/>
          <w:b/>
          <w:color w:val="auto"/>
          <w:szCs w:val="21"/>
          <w:highlight w:val="none"/>
          <w:lang w:val="en-US" w:eastAsia="zh-CN"/>
        </w:rPr>
        <w:t>120</w:t>
      </w:r>
      <w:r>
        <w:rPr>
          <w:rFonts w:hint="eastAsia" w:hAnsi="宋体" w:cs="宋体"/>
          <w:b/>
          <w:color w:val="auto"/>
          <w:szCs w:val="21"/>
          <w:highlight w:val="none"/>
        </w:rPr>
        <w:t>日历天。</w:t>
      </w:r>
    </w:p>
    <w:p>
      <w:pPr>
        <w:pStyle w:val="31"/>
        <w:spacing w:line="500" w:lineRule="exact"/>
        <w:ind w:firstLine="422" w:firstLineChars="200"/>
        <w:rPr>
          <w:rFonts w:hAnsi="宋体" w:cs="宋体"/>
          <w:b/>
          <w:color w:val="auto"/>
          <w:szCs w:val="21"/>
          <w:highlight w:val="none"/>
        </w:rPr>
      </w:pPr>
      <w:r>
        <w:rPr>
          <w:rFonts w:hint="eastAsia" w:hAnsi="宋体" w:cs="宋体"/>
          <w:b/>
          <w:color w:val="auto"/>
          <w:szCs w:val="21"/>
          <w:highlight w:val="none"/>
        </w:rPr>
        <w:t>（3）投标有效期符合招标文件要求。</w:t>
      </w:r>
    </w:p>
    <w:p>
      <w:pPr>
        <w:pStyle w:val="31"/>
        <w:spacing w:line="500" w:lineRule="exact"/>
        <w:ind w:firstLine="422" w:firstLineChars="200"/>
        <w:rPr>
          <w:rFonts w:hAnsi="宋体" w:cs="宋体"/>
          <w:b/>
          <w:color w:val="auto"/>
          <w:szCs w:val="21"/>
          <w:highlight w:val="none"/>
        </w:rPr>
      </w:pPr>
      <w:r>
        <w:rPr>
          <w:rFonts w:hint="eastAsia" w:hAnsi="宋体" w:cs="宋体"/>
          <w:b/>
          <w:color w:val="auto"/>
          <w:szCs w:val="21"/>
          <w:highlight w:val="none"/>
        </w:rPr>
        <w:t>2.2合同专用条款和通用条款的全部内容。</w:t>
      </w:r>
    </w:p>
    <w:p>
      <w:pPr>
        <w:pStyle w:val="31"/>
        <w:spacing w:line="500" w:lineRule="exact"/>
        <w:ind w:firstLine="420" w:firstLineChars="200"/>
        <w:rPr>
          <w:rFonts w:hAnsi="宋体" w:cs="宋体"/>
          <w:color w:val="auto"/>
          <w:szCs w:val="21"/>
          <w:highlight w:val="none"/>
        </w:rPr>
      </w:pPr>
    </w:p>
    <w:p>
      <w:pPr>
        <w:spacing w:line="500" w:lineRule="exact"/>
        <w:ind w:firstLine="413" w:firstLineChars="196"/>
        <w:jc w:val="left"/>
        <w:rPr>
          <w:rFonts w:ascii="宋体" w:hAnsi="宋体"/>
          <w:i/>
          <w:color w:val="auto"/>
          <w:szCs w:val="21"/>
          <w:highlight w:val="none"/>
        </w:rPr>
      </w:pPr>
      <w:r>
        <w:rPr>
          <w:rFonts w:hint="eastAsia" w:ascii="宋体" w:hAnsi="宋体" w:cs="宋体"/>
          <w:b/>
          <w:color w:val="auto"/>
          <w:szCs w:val="21"/>
          <w:highlight w:val="none"/>
        </w:rPr>
        <w:t>注：“*”号标记的条款为技术和商务的实质性要求和条件，若偏离则为无效投标。</w:t>
      </w:r>
    </w:p>
    <w:p>
      <w:pPr>
        <w:pStyle w:val="31"/>
        <w:spacing w:line="500" w:lineRule="exact"/>
        <w:ind w:firstLine="420" w:firstLineChars="200"/>
        <w:rPr>
          <w:rFonts w:cs="宋体" w:asciiTheme="minorEastAsia" w:hAnsiTheme="minorEastAsia"/>
          <w:color w:val="auto"/>
          <w:szCs w:val="21"/>
          <w:highlight w:val="none"/>
        </w:rPr>
        <w:sectPr>
          <w:headerReference r:id="rId11" w:type="first"/>
          <w:footerReference r:id="rId13" w:type="first"/>
          <w:headerReference r:id="rId10" w:type="default"/>
          <w:footerReference r:id="rId12" w:type="default"/>
          <w:pgSz w:w="11907" w:h="16840"/>
          <w:pgMar w:top="1418" w:right="1418" w:bottom="1418" w:left="1588" w:header="851" w:footer="992" w:gutter="0"/>
          <w:cols w:space="720" w:num="1"/>
          <w:titlePg/>
          <w:docGrid w:linePitch="312" w:charSpace="0"/>
        </w:sectPr>
      </w:pPr>
    </w:p>
    <w:p>
      <w:pPr>
        <w:spacing w:before="240" w:beforeLines="100" w:line="360" w:lineRule="auto"/>
        <w:jc w:val="center"/>
        <w:outlineLvl w:val="0"/>
        <w:rPr>
          <w:rFonts w:ascii="宋体" w:hAnsi="宋体"/>
          <w:b/>
          <w:color w:val="auto"/>
          <w:sz w:val="36"/>
          <w:szCs w:val="36"/>
          <w:highlight w:val="none"/>
          <w:shd w:val="clear" w:color="auto" w:fill="FFFFFF" w:themeFill="background1"/>
        </w:rPr>
      </w:pPr>
      <w:bookmarkStart w:id="22" w:name="_Toc78797142"/>
      <w:r>
        <w:rPr>
          <w:rFonts w:hint="eastAsia" w:ascii="宋体" w:hAnsi="宋体"/>
          <w:b/>
          <w:color w:val="auto"/>
          <w:sz w:val="32"/>
          <w:szCs w:val="32"/>
          <w:highlight w:val="none"/>
          <w:shd w:val="clear" w:color="auto" w:fill="FFFFFF" w:themeFill="background1"/>
        </w:rPr>
        <w:t>第九章  评标方法</w:t>
      </w:r>
      <w:bookmarkEnd w:id="22"/>
    </w:p>
    <w:p>
      <w:pPr>
        <w:spacing w:before="120" w:beforeLines="50" w:line="500" w:lineRule="exact"/>
        <w:ind w:firstLine="472" w:firstLineChars="196"/>
        <w:rPr>
          <w:rFonts w:cs="宋体" w:asciiTheme="minorEastAsia" w:hAnsiTheme="minorEastAsia"/>
          <w:b/>
          <w:color w:val="auto"/>
          <w:sz w:val="24"/>
          <w:szCs w:val="24"/>
          <w:highlight w:val="none"/>
          <w:shd w:val="clear" w:color="auto" w:fill="FFFFFF" w:themeFill="background1"/>
        </w:rPr>
      </w:pPr>
      <w:r>
        <w:rPr>
          <w:rFonts w:hint="eastAsia" w:cs="宋体" w:asciiTheme="minorEastAsia" w:hAnsiTheme="minorEastAsia"/>
          <w:b/>
          <w:color w:val="auto"/>
          <w:sz w:val="24"/>
          <w:szCs w:val="24"/>
          <w:highlight w:val="none"/>
          <w:shd w:val="clear" w:color="auto" w:fill="FFFFFF" w:themeFill="background1"/>
        </w:rPr>
        <w:t>一、评标方法</w:t>
      </w:r>
    </w:p>
    <w:p>
      <w:pPr>
        <w:spacing w:line="500" w:lineRule="exact"/>
        <w:ind w:firstLine="420" w:firstLineChars="200"/>
        <w:rPr>
          <w:rFonts w:cs="宋体"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rPr>
        <w:t>按照《中华人民共和国政府采购法》、《中华人民共和国政府采购法实施条例》和《中华人民共和国招标投标法》、《中华人民共和国招标投标法实施条例》的规定，本次评标采用</w:t>
      </w:r>
      <w:r>
        <w:rPr>
          <w:rFonts w:hint="eastAsia" w:asciiTheme="minorEastAsia" w:hAnsiTheme="minorEastAsia"/>
          <w:b/>
          <w:color w:val="auto"/>
          <w:szCs w:val="21"/>
          <w:highlight w:val="none"/>
        </w:rPr>
        <w:t>综合评分法</w:t>
      </w:r>
      <w:r>
        <w:rPr>
          <w:rFonts w:hint="eastAsia" w:asciiTheme="minorEastAsia" w:hAnsiTheme="minorEastAsia"/>
          <w:color w:val="auto"/>
          <w:szCs w:val="21"/>
          <w:highlight w:val="none"/>
        </w:rPr>
        <w:t>--投标文件满足招标文件全部实质性要求，且按照评审因素的量化指标评审得分最高的投标人为中标候选人。</w:t>
      </w:r>
    </w:p>
    <w:p>
      <w:pPr>
        <w:spacing w:before="120" w:beforeLines="50" w:line="500" w:lineRule="exact"/>
        <w:ind w:firstLine="472" w:firstLineChars="196"/>
        <w:rPr>
          <w:rFonts w:cs="宋体" w:asciiTheme="minorEastAsia" w:hAnsiTheme="minorEastAsia"/>
          <w:b/>
          <w:color w:val="auto"/>
          <w:sz w:val="24"/>
          <w:szCs w:val="24"/>
          <w:highlight w:val="none"/>
          <w:shd w:val="clear" w:color="auto" w:fill="FFFFFF" w:themeFill="background1"/>
        </w:rPr>
      </w:pPr>
      <w:r>
        <w:rPr>
          <w:rFonts w:hint="eastAsia" w:cs="宋体" w:asciiTheme="minorEastAsia" w:hAnsiTheme="minorEastAsia"/>
          <w:b/>
          <w:color w:val="auto"/>
          <w:sz w:val="24"/>
          <w:szCs w:val="24"/>
          <w:highlight w:val="none"/>
          <w:shd w:val="clear" w:color="auto" w:fill="FFFFFF" w:themeFill="background1"/>
        </w:rPr>
        <w:t>二、评标委员会负责具体评标事务，并独立履行下列职责。</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（一）审查、评价投标文件是否符合招标文件的商务、技术等实质性要求；</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（二）要求投标人对投标文件有关事项作出澄清或者说明；</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（三）对投标文件进行比较和评价；</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（四）确定中标候选人名单，以及根据采购人委托直接确定中标人；</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（五）向采购人、采购代理机构或者有关部门报告评标中发现的违法行为。</w:t>
      </w:r>
    </w:p>
    <w:p>
      <w:pPr>
        <w:spacing w:before="120" w:beforeLines="50" w:line="500" w:lineRule="exact"/>
        <w:ind w:firstLine="472" w:firstLineChars="196"/>
        <w:rPr>
          <w:rFonts w:cs="宋体" w:asciiTheme="minorEastAsia" w:hAnsiTheme="minorEastAsia"/>
          <w:b/>
          <w:color w:val="auto"/>
          <w:sz w:val="24"/>
          <w:szCs w:val="24"/>
          <w:highlight w:val="none"/>
          <w:shd w:val="clear" w:color="auto" w:fill="FFFFFF" w:themeFill="background1"/>
        </w:rPr>
      </w:pPr>
      <w:r>
        <w:rPr>
          <w:rFonts w:hint="eastAsia" w:cs="宋体" w:asciiTheme="minorEastAsia" w:hAnsiTheme="minorEastAsia"/>
          <w:b/>
          <w:color w:val="auto"/>
          <w:sz w:val="24"/>
          <w:szCs w:val="24"/>
          <w:highlight w:val="none"/>
          <w:shd w:val="clear" w:color="auto" w:fill="FFFFFF" w:themeFill="background1"/>
        </w:rPr>
        <w:t>三、投标人存在下列情况之一的，投标无效。</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（一）未按照招标文件的规定提交投标保证金的；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（二）投标文件未按招标文件要求签署、盖章的；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（三）不具备招标文件中规定的资格要求的；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（四）报价超过招标文件中规定的预算金额或者最高限价的；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（五）投标文件含有采购人不能接受的附加条件的；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（六）单位负责人为同一人或者存在直接控股、管理关系的不同</w:t>
      </w:r>
      <w:r>
        <w:rPr>
          <w:rFonts w:hint="eastAsia" w:cs="宋体" w:asciiTheme="minorEastAsia" w:hAnsiTheme="minorEastAsia"/>
          <w:color w:val="auto"/>
          <w:spacing w:val="4"/>
          <w:szCs w:val="21"/>
          <w:highlight w:val="none"/>
          <w:shd w:val="clear" w:color="auto" w:fill="FFFFFF" w:themeFill="background1"/>
          <w:lang w:val="en-US" w:eastAsia="zh-CN"/>
        </w:rPr>
        <w:t>投标人</w:t>
      </w:r>
      <w:r>
        <w:rPr>
          <w:rFonts w:hint="eastAsia" w:cs="宋体" w:asciiTheme="minorEastAsia" w:hAnsiTheme="minorEastAsia"/>
          <w:color w:val="auto"/>
          <w:spacing w:val="4"/>
          <w:szCs w:val="21"/>
          <w:highlight w:val="none"/>
          <w:shd w:val="clear" w:color="auto" w:fill="FFFFFF" w:themeFill="background1"/>
        </w:rPr>
        <w:t>，参加本项目同一合同项下的投标的；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（七）为本采购项目提供整体设计、规范编制或者项目管理、监理、检测等服务的</w:t>
      </w:r>
      <w:r>
        <w:rPr>
          <w:rFonts w:hint="eastAsia" w:cs="宋体" w:asciiTheme="minorEastAsia" w:hAnsiTheme="minorEastAsia"/>
          <w:color w:val="auto"/>
          <w:spacing w:val="4"/>
          <w:szCs w:val="21"/>
          <w:highlight w:val="none"/>
          <w:shd w:val="clear" w:color="auto" w:fill="FFFFFF" w:themeFill="background1"/>
          <w:lang w:val="en-US" w:eastAsia="zh-CN"/>
        </w:rPr>
        <w:t>投标人</w:t>
      </w:r>
      <w:r>
        <w:rPr>
          <w:rFonts w:hint="eastAsia" w:cs="宋体" w:asciiTheme="minorEastAsia" w:hAnsiTheme="minorEastAsia"/>
          <w:color w:val="auto"/>
          <w:spacing w:val="4"/>
          <w:szCs w:val="21"/>
          <w:highlight w:val="none"/>
          <w:shd w:val="clear" w:color="auto" w:fill="FFFFFF" w:themeFill="background1"/>
        </w:rPr>
        <w:t>，参加本采购项目投标的；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（八）提供虚假投标文件和资料的。</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（九）法律、法规和招标文件规定的其他无效情形。</w:t>
      </w:r>
    </w:p>
    <w:p>
      <w:pPr>
        <w:spacing w:before="120" w:beforeLines="50" w:line="500" w:lineRule="exact"/>
        <w:ind w:firstLine="472" w:firstLineChars="196"/>
        <w:rPr>
          <w:rFonts w:cs="宋体" w:asciiTheme="minorEastAsia" w:hAnsiTheme="minorEastAsia"/>
          <w:b/>
          <w:color w:val="auto"/>
          <w:sz w:val="24"/>
          <w:szCs w:val="24"/>
          <w:highlight w:val="none"/>
          <w:shd w:val="clear" w:color="auto" w:fill="FFFFFF" w:themeFill="background1"/>
        </w:rPr>
      </w:pPr>
      <w:r>
        <w:rPr>
          <w:rFonts w:hint="eastAsia" w:cs="宋体" w:asciiTheme="minorEastAsia" w:hAnsiTheme="minorEastAsia"/>
          <w:b/>
          <w:color w:val="auto"/>
          <w:sz w:val="24"/>
          <w:szCs w:val="24"/>
          <w:highlight w:val="none"/>
          <w:shd w:val="clear" w:color="auto" w:fill="FFFFFF" w:themeFill="background1"/>
        </w:rPr>
        <w:t>四、投标人有下列情形之一的，视为投标人串通投标，其投标无效。</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（一）不同投标人的投标文件由同一单位或者个人编制；</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（二）不同投标人委托同一单位或者个人办理投标事宜；</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（三）不同投标人的投标文件载明的项目管理成员或者联系人员为同一人；</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（四）不同投标人的投标文件异常一致或者投标报价呈规律性差异；</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（五）不同投标人的投标文件相互混装；</w:t>
      </w:r>
    </w:p>
    <w:p>
      <w:pPr>
        <w:spacing w:before="120" w:beforeLines="50" w:line="500" w:lineRule="exact"/>
        <w:ind w:firstLine="472" w:firstLineChars="196"/>
        <w:rPr>
          <w:rFonts w:cs="宋体" w:asciiTheme="minorEastAsia" w:hAnsiTheme="minorEastAsia"/>
          <w:b/>
          <w:color w:val="auto"/>
          <w:sz w:val="24"/>
          <w:szCs w:val="24"/>
          <w:highlight w:val="none"/>
          <w:shd w:val="clear" w:color="auto" w:fill="FFFFFF" w:themeFill="background1"/>
        </w:rPr>
      </w:pPr>
      <w:r>
        <w:rPr>
          <w:rFonts w:hint="eastAsia" w:cs="宋体" w:asciiTheme="minorEastAsia" w:hAnsiTheme="minorEastAsia"/>
          <w:b/>
          <w:color w:val="auto"/>
          <w:sz w:val="24"/>
          <w:szCs w:val="24"/>
          <w:highlight w:val="none"/>
          <w:shd w:val="clear" w:color="auto" w:fill="FFFFFF" w:themeFill="background1"/>
        </w:rPr>
        <w:t>五、评标程序</w:t>
      </w:r>
    </w:p>
    <w:p>
      <w:pPr>
        <w:spacing w:line="500" w:lineRule="exact"/>
        <w:ind w:firstLine="438" w:firstLineChars="200"/>
        <w:rPr>
          <w:rFonts w:cs="宋体" w:asciiTheme="minorEastAsia" w:hAnsiTheme="minorEastAsia"/>
          <w:b/>
          <w:color w:val="auto"/>
          <w:spacing w:val="4"/>
          <w:szCs w:val="21"/>
          <w:highlight w:val="none"/>
          <w:shd w:val="clear" w:color="auto" w:fill="FFFFFF" w:themeFill="background1"/>
        </w:rPr>
      </w:pPr>
      <w:r>
        <w:rPr>
          <w:rFonts w:hint="eastAsia" w:cs="宋体" w:asciiTheme="minorEastAsia" w:hAnsiTheme="minorEastAsia"/>
          <w:b/>
          <w:color w:val="auto"/>
          <w:spacing w:val="4"/>
          <w:szCs w:val="21"/>
          <w:highlight w:val="none"/>
          <w:shd w:val="clear" w:color="auto" w:fill="FFFFFF" w:themeFill="background1"/>
        </w:rPr>
        <w:t>1、</w:t>
      </w:r>
      <w:r>
        <w:rPr>
          <w:rFonts w:hint="eastAsia" w:asciiTheme="minorEastAsia" w:hAnsiTheme="minorEastAsia"/>
          <w:b/>
          <w:color w:val="auto"/>
          <w:szCs w:val="21"/>
          <w:highlight w:val="none"/>
        </w:rPr>
        <w:t>投标文件的符合性审查：</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评标委员会对符合资格的投标人的投标文件进行符合性审查，以确定其是否满足招标文件的商务、技术等实质性要求。</w:t>
      </w:r>
    </w:p>
    <w:p>
      <w:pPr>
        <w:spacing w:line="500" w:lineRule="exact"/>
        <w:ind w:firstLine="438" w:firstLineChars="200"/>
        <w:rPr>
          <w:rFonts w:cs="宋体" w:asciiTheme="minorEastAsia" w:hAnsiTheme="minorEastAsia"/>
          <w:b/>
          <w:color w:val="auto"/>
          <w:spacing w:val="4"/>
          <w:szCs w:val="21"/>
          <w:highlight w:val="none"/>
          <w:shd w:val="clear" w:color="auto" w:fill="FFFFFF" w:themeFill="background1"/>
        </w:rPr>
      </w:pPr>
      <w:r>
        <w:rPr>
          <w:rFonts w:hint="eastAsia" w:cs="宋体" w:asciiTheme="minorEastAsia" w:hAnsiTheme="minorEastAsia"/>
          <w:b/>
          <w:color w:val="auto"/>
          <w:spacing w:val="4"/>
          <w:szCs w:val="21"/>
          <w:highlight w:val="none"/>
          <w:shd w:val="clear" w:color="auto" w:fill="FFFFFF" w:themeFill="background1"/>
        </w:rPr>
        <w:t>2、评委会对报价明显偏低的审查：</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38" w:firstLineChars="200"/>
        <w:rPr>
          <w:rFonts w:cs="宋体" w:asciiTheme="minorEastAsia" w:hAnsiTheme="minorEastAsia"/>
          <w:b/>
          <w:color w:val="auto"/>
          <w:spacing w:val="4"/>
          <w:szCs w:val="21"/>
          <w:highlight w:val="none"/>
          <w:shd w:val="clear" w:color="auto" w:fill="FFFFFF" w:themeFill="background1"/>
        </w:rPr>
      </w:pPr>
      <w:r>
        <w:rPr>
          <w:rFonts w:hint="eastAsia" w:cs="宋体" w:asciiTheme="minorEastAsia" w:hAnsiTheme="minorEastAsia"/>
          <w:b/>
          <w:color w:val="auto"/>
          <w:spacing w:val="4"/>
          <w:szCs w:val="21"/>
          <w:highlight w:val="none"/>
          <w:shd w:val="clear" w:color="auto" w:fill="FFFFFF" w:themeFill="background1"/>
        </w:rPr>
        <w:t>3、澄清有关问题：</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3.1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3.2投标文件报价出现前后不一致的，按照下列规定修正：</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（一）投标文件中开标一览表（报价表）内容与投标文件中相应内容不一致的，以开标一览表（报价表）为准；</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（二）大写金额和小写金额不一致的，以大写金额为准；</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（三）单价金额小数点或者百分比有明显错位的，以开标一览表的总价为准，并修改单价；</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（四）总价金额与按单价汇总金额不一致的，以单价金额计算结果为准。</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同时出现两种以上不一致的，按照前款规定的顺序修正。修正后的报价经投标人书面确认后产生约束力，投标人不确认的，其投标无效。</w:t>
      </w:r>
    </w:p>
    <w:p>
      <w:pPr>
        <w:spacing w:line="500" w:lineRule="exact"/>
        <w:ind w:firstLine="438" w:firstLineChars="200"/>
        <w:rPr>
          <w:rFonts w:cs="宋体" w:asciiTheme="minorEastAsia" w:hAnsiTheme="minorEastAsia"/>
          <w:b/>
          <w:color w:val="auto"/>
          <w:spacing w:val="4"/>
          <w:szCs w:val="21"/>
          <w:highlight w:val="none"/>
          <w:shd w:val="clear" w:color="auto" w:fill="FFFFFF" w:themeFill="background1"/>
        </w:rPr>
      </w:pPr>
      <w:r>
        <w:rPr>
          <w:rFonts w:hint="eastAsia" w:cs="宋体" w:asciiTheme="minorEastAsia" w:hAnsiTheme="minorEastAsia"/>
          <w:b/>
          <w:color w:val="auto"/>
          <w:spacing w:val="4"/>
          <w:szCs w:val="21"/>
          <w:highlight w:val="none"/>
          <w:shd w:val="clear" w:color="auto" w:fill="FFFFFF" w:themeFill="background1"/>
        </w:rPr>
        <w:t>4、评标价的确定：</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投标文件经审查合格的，为有效投标。对于所有有效投标按照以下规则进行评标价的确定。</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4.1对于不需要进行政策性价格优惠调整的，其评标价为按照以上3.2条款修正后的投标总价。</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4.2对于符合政策性优惠的，其评标价按照以下规则进行计算调整。</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4.2.1符合（财库〔2020〕46号）文件规定的小微企业单位的评标价计算规则：</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4.2.1.1对符合规定的小型和微型企业（非联合体投标），评标时应当在采用原报价进行评分的基础上增加其价格得分的,</w:t>
      </w:r>
      <w:r>
        <w:rPr>
          <w:rFonts w:hint="eastAsia" w:cs="宋体" w:asciiTheme="minorEastAsia" w:hAnsiTheme="minorEastAsia"/>
          <w:color w:val="auto"/>
          <w:spacing w:val="4"/>
          <w:szCs w:val="21"/>
          <w:highlight w:val="none"/>
          <w:shd w:val="clear" w:color="auto" w:fill="FFFFFF" w:themeFill="background1"/>
          <w:lang w:val="en-US" w:eastAsia="zh-CN"/>
        </w:rPr>
        <w:t>3</w:t>
      </w:r>
      <w:r>
        <w:rPr>
          <w:rFonts w:hint="eastAsia" w:cs="宋体" w:asciiTheme="minorEastAsia" w:hAnsiTheme="minorEastAsia"/>
          <w:color w:val="auto"/>
          <w:spacing w:val="4"/>
          <w:szCs w:val="21"/>
          <w:highlight w:val="none"/>
          <w:shd w:val="clear" w:color="auto" w:fill="FFFFFF" w:themeFill="background1"/>
        </w:rPr>
        <w:t xml:space="preserve">%作为其价格分。 </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其价格分=原报价评分*（1+</w:t>
      </w:r>
      <w:r>
        <w:rPr>
          <w:rFonts w:hint="eastAsia" w:cs="宋体" w:asciiTheme="minorEastAsia" w:hAnsiTheme="minorEastAsia"/>
          <w:color w:val="auto"/>
          <w:spacing w:val="4"/>
          <w:szCs w:val="21"/>
          <w:highlight w:val="none"/>
          <w:shd w:val="clear" w:color="auto" w:fill="FFFFFF" w:themeFill="background1"/>
          <w:lang w:val="en-US" w:eastAsia="zh-CN"/>
        </w:rPr>
        <w:t>3</w:t>
      </w:r>
      <w:r>
        <w:rPr>
          <w:rFonts w:hint="eastAsia" w:cs="宋体" w:asciiTheme="minorEastAsia" w:hAnsiTheme="minorEastAsia"/>
          <w:color w:val="auto"/>
          <w:spacing w:val="4"/>
          <w:szCs w:val="21"/>
          <w:highlight w:val="none"/>
          <w:shd w:val="clear" w:color="auto" w:fill="FFFFFF" w:themeFill="background1"/>
        </w:rPr>
        <w:t>%）</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4.2.1.2对于联合协议或者分包意向协议约定小微企业的合同份额占到合同总金额30%以上的，对联合体或者大中型企业的报价，评标时应当在采用原报价进行评分的基础上增加其价格得分的</w:t>
      </w:r>
      <w:r>
        <w:rPr>
          <w:rFonts w:hint="eastAsia" w:cs="宋体" w:asciiTheme="minorEastAsia" w:hAnsiTheme="minorEastAsia"/>
          <w:color w:val="auto"/>
          <w:spacing w:val="4"/>
          <w:szCs w:val="21"/>
          <w:highlight w:val="none"/>
          <w:shd w:val="clear" w:color="auto" w:fill="FFFFFF" w:themeFill="background1"/>
          <w:lang w:val="en-US" w:eastAsia="zh-CN"/>
        </w:rPr>
        <w:t>1</w:t>
      </w:r>
      <w:r>
        <w:rPr>
          <w:rFonts w:hint="eastAsia" w:cs="宋体" w:asciiTheme="minorEastAsia" w:hAnsiTheme="minorEastAsia"/>
          <w:color w:val="auto"/>
          <w:spacing w:val="4"/>
          <w:szCs w:val="21"/>
          <w:highlight w:val="none"/>
          <w:shd w:val="clear" w:color="auto" w:fill="FFFFFF" w:themeFill="background1"/>
        </w:rPr>
        <w:t>%作为其价格分。</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其价格分=原报价评分*（1+</w:t>
      </w:r>
      <w:r>
        <w:rPr>
          <w:rFonts w:hint="eastAsia" w:cs="宋体" w:asciiTheme="minorEastAsia" w:hAnsiTheme="minorEastAsia"/>
          <w:color w:val="auto"/>
          <w:spacing w:val="4"/>
          <w:szCs w:val="21"/>
          <w:highlight w:val="none"/>
          <w:shd w:val="clear" w:color="auto" w:fill="FFFFFF" w:themeFill="background1"/>
          <w:lang w:val="en-US" w:eastAsia="zh-CN"/>
        </w:rPr>
        <w:t>1</w:t>
      </w:r>
      <w:r>
        <w:rPr>
          <w:rFonts w:hint="eastAsia" w:cs="宋体" w:asciiTheme="minorEastAsia" w:hAnsiTheme="minorEastAsia"/>
          <w:color w:val="auto"/>
          <w:spacing w:val="4"/>
          <w:szCs w:val="21"/>
          <w:highlight w:val="none"/>
          <w:shd w:val="clear" w:color="auto" w:fill="FFFFFF" w:themeFill="background1"/>
        </w:rPr>
        <w:t>%）</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4.2.1.3确认为小微企业（含小型、微型企业，下同）投标的，应当同时符合以下条件：</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4.2.1.3.1符合国务院有关部门根据企业从业人员、营业收入、资产总额等指标制定的中小企业划型标准（工信部联企业〔2011〕300号）；</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4.2.1.3.2在工程采购项目中，工程由中小企业承建，即工程施工单位为中小企业。</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4.2.1.3.3投标时须提供《中小企业声明函》。</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4.2.2符合（财库〔2017〕141号）文件规定的残疾人福利性单位的评标价计算规则：</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4.2.2.1在政府采购活动中，残疾人福利性单位视同小型、微型企业，享受预留份额、评审中价格扣除等促进中小企业发展的政府采购政策。向残疾人福利性单位采购的金额，计入面向中小企业采购的统计数据。评标时应当在采用原报价进行评分的基础上增加其价格得分的,</w:t>
      </w:r>
      <w:r>
        <w:rPr>
          <w:rFonts w:hint="eastAsia" w:cs="宋体" w:asciiTheme="minorEastAsia" w:hAnsiTheme="minorEastAsia"/>
          <w:color w:val="auto"/>
          <w:spacing w:val="4"/>
          <w:szCs w:val="21"/>
          <w:highlight w:val="none"/>
          <w:shd w:val="clear" w:color="auto" w:fill="FFFFFF" w:themeFill="background1"/>
          <w:lang w:val="en-US" w:eastAsia="zh-CN"/>
        </w:rPr>
        <w:t>3</w:t>
      </w:r>
      <w:r>
        <w:rPr>
          <w:rFonts w:hint="eastAsia" w:cs="宋体" w:asciiTheme="minorEastAsia" w:hAnsiTheme="minorEastAsia"/>
          <w:color w:val="auto"/>
          <w:spacing w:val="4"/>
          <w:szCs w:val="21"/>
          <w:highlight w:val="none"/>
          <w:shd w:val="clear" w:color="auto" w:fill="FFFFFF" w:themeFill="background1"/>
        </w:rPr>
        <w:t xml:space="preserve">%作为其价格分。 </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其价格分=原报价评分*（1+</w:t>
      </w:r>
      <w:r>
        <w:rPr>
          <w:rFonts w:hint="eastAsia" w:cs="宋体" w:asciiTheme="minorEastAsia" w:hAnsiTheme="minorEastAsia"/>
          <w:color w:val="auto"/>
          <w:spacing w:val="4"/>
          <w:szCs w:val="21"/>
          <w:highlight w:val="none"/>
          <w:shd w:val="clear" w:color="auto" w:fill="FFFFFF" w:themeFill="background1"/>
          <w:lang w:val="en-US" w:eastAsia="zh-CN"/>
        </w:rPr>
        <w:t>3</w:t>
      </w:r>
      <w:r>
        <w:rPr>
          <w:rFonts w:hint="eastAsia" w:cs="宋体" w:asciiTheme="minorEastAsia" w:hAnsiTheme="minorEastAsia"/>
          <w:color w:val="auto"/>
          <w:spacing w:val="4"/>
          <w:szCs w:val="21"/>
          <w:highlight w:val="none"/>
          <w:shd w:val="clear" w:color="auto" w:fill="FFFFFF" w:themeFill="background1"/>
        </w:rPr>
        <w:t>%）</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4.2.2.2对于联合协议或者分包意向协议约定残疾人福利性单位的合同份额占到合同总金额30%以上的，对联合体或者大中型企业的报价，评标时应当在采用原报价进行评分的基础上增加其价格得分的</w:t>
      </w:r>
      <w:r>
        <w:rPr>
          <w:rFonts w:hint="eastAsia" w:cs="宋体" w:asciiTheme="minorEastAsia" w:hAnsiTheme="minorEastAsia"/>
          <w:color w:val="auto"/>
          <w:spacing w:val="4"/>
          <w:szCs w:val="21"/>
          <w:highlight w:val="none"/>
          <w:shd w:val="clear" w:color="auto" w:fill="FFFFFF" w:themeFill="background1"/>
          <w:lang w:val="en-US" w:eastAsia="zh-CN"/>
        </w:rPr>
        <w:t>1</w:t>
      </w:r>
      <w:r>
        <w:rPr>
          <w:rFonts w:hint="eastAsia" w:cs="宋体" w:asciiTheme="minorEastAsia" w:hAnsiTheme="minorEastAsia"/>
          <w:color w:val="auto"/>
          <w:spacing w:val="4"/>
          <w:szCs w:val="21"/>
          <w:highlight w:val="none"/>
          <w:shd w:val="clear" w:color="auto" w:fill="FFFFFF" w:themeFill="background1"/>
        </w:rPr>
        <w:t>%作为其价格分。</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其价格分=原报价评分*（1+</w:t>
      </w:r>
      <w:r>
        <w:rPr>
          <w:rFonts w:hint="eastAsia" w:cs="宋体" w:asciiTheme="minorEastAsia" w:hAnsiTheme="minorEastAsia"/>
          <w:color w:val="auto"/>
          <w:spacing w:val="4"/>
          <w:szCs w:val="21"/>
          <w:highlight w:val="none"/>
          <w:shd w:val="clear" w:color="auto" w:fill="FFFFFF" w:themeFill="background1"/>
          <w:lang w:val="en-US" w:eastAsia="zh-CN"/>
        </w:rPr>
        <w:t>1</w:t>
      </w:r>
      <w:r>
        <w:rPr>
          <w:rFonts w:hint="eastAsia" w:cs="宋体" w:asciiTheme="minorEastAsia" w:hAnsiTheme="minorEastAsia"/>
          <w:color w:val="auto"/>
          <w:spacing w:val="4"/>
          <w:szCs w:val="21"/>
          <w:highlight w:val="none"/>
          <w:shd w:val="clear" w:color="auto" w:fill="FFFFFF" w:themeFill="background1"/>
        </w:rPr>
        <w:t>%）</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4.2.2.3确认为残疾人福利性单位投标的，应当同时符合以下条件：</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4.2.2.3.1符合（财库〔2017〕141号）文件相关规定。</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4.2.2.3.2投标时提供本单位承担的工程，或者提供其他残疾人福利性单位承担的工程。</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4.2.2.3.3投标人须提供《残疾人福利性单位声明函》。</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4.2.3符合（财库〔2014〕68号）文件规定的监狱企业的评标价计算规则：</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4.2.3.1在政府采购活动中，监狱企业视同小型、微型企业，享受预留份额、评审中价格扣除等政府采购促进中小企业发展的政府采购政策。向监狱企业采购的金额，计入面向中小企业采购的统计数据。评标时应当在采用原报价进行评分的基础上增加其价格得分的,</w:t>
      </w:r>
      <w:r>
        <w:rPr>
          <w:rFonts w:hint="eastAsia" w:cs="宋体" w:asciiTheme="minorEastAsia" w:hAnsiTheme="minorEastAsia"/>
          <w:color w:val="auto"/>
          <w:spacing w:val="4"/>
          <w:szCs w:val="21"/>
          <w:highlight w:val="none"/>
          <w:shd w:val="clear" w:color="auto" w:fill="FFFFFF" w:themeFill="background1"/>
          <w:lang w:val="en-US" w:eastAsia="zh-CN"/>
        </w:rPr>
        <w:t>3</w:t>
      </w:r>
      <w:r>
        <w:rPr>
          <w:rFonts w:hint="eastAsia" w:cs="宋体" w:asciiTheme="minorEastAsia" w:hAnsiTheme="minorEastAsia"/>
          <w:color w:val="auto"/>
          <w:spacing w:val="4"/>
          <w:szCs w:val="21"/>
          <w:highlight w:val="none"/>
          <w:shd w:val="clear" w:color="auto" w:fill="FFFFFF" w:themeFill="background1"/>
        </w:rPr>
        <w:t xml:space="preserve">%作为其价格分。 </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其价格分=原报价评分*（1+</w:t>
      </w:r>
      <w:r>
        <w:rPr>
          <w:rFonts w:hint="eastAsia" w:cs="宋体" w:asciiTheme="minorEastAsia" w:hAnsiTheme="minorEastAsia"/>
          <w:color w:val="auto"/>
          <w:spacing w:val="4"/>
          <w:szCs w:val="21"/>
          <w:highlight w:val="none"/>
          <w:shd w:val="clear" w:color="auto" w:fill="FFFFFF" w:themeFill="background1"/>
          <w:lang w:val="en-US" w:eastAsia="zh-CN"/>
        </w:rPr>
        <w:t>3</w:t>
      </w:r>
      <w:r>
        <w:rPr>
          <w:rFonts w:hint="eastAsia" w:cs="宋体" w:asciiTheme="minorEastAsia" w:hAnsiTheme="minorEastAsia"/>
          <w:color w:val="auto"/>
          <w:spacing w:val="4"/>
          <w:szCs w:val="21"/>
          <w:highlight w:val="none"/>
          <w:shd w:val="clear" w:color="auto" w:fill="FFFFFF" w:themeFill="background1"/>
        </w:rPr>
        <w:t>%）</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4.2.3.2对于联合协议或者分包意向协议约定监狱企业的合同份额占到合同总金额30%以上的，对联合体或者大中型企业的报价，评标时应当在采用原报价进行评分的基础上增加其价格得分的</w:t>
      </w:r>
      <w:r>
        <w:rPr>
          <w:rFonts w:hint="eastAsia" w:cs="宋体" w:asciiTheme="minorEastAsia" w:hAnsiTheme="minorEastAsia"/>
          <w:color w:val="auto"/>
          <w:spacing w:val="4"/>
          <w:szCs w:val="21"/>
          <w:highlight w:val="none"/>
          <w:shd w:val="clear" w:color="auto" w:fill="FFFFFF" w:themeFill="background1"/>
          <w:lang w:val="en-US" w:eastAsia="zh-CN"/>
        </w:rPr>
        <w:t>1</w:t>
      </w:r>
      <w:r>
        <w:rPr>
          <w:rFonts w:hint="eastAsia" w:cs="宋体" w:asciiTheme="minorEastAsia" w:hAnsiTheme="minorEastAsia"/>
          <w:color w:val="auto"/>
          <w:spacing w:val="4"/>
          <w:szCs w:val="21"/>
          <w:highlight w:val="none"/>
          <w:shd w:val="clear" w:color="auto" w:fill="FFFFFF" w:themeFill="background1"/>
        </w:rPr>
        <w:t>%作为其价格分。</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其价格分=原报价评分*（1+</w:t>
      </w:r>
      <w:r>
        <w:rPr>
          <w:rFonts w:hint="eastAsia" w:cs="宋体" w:asciiTheme="minorEastAsia" w:hAnsiTheme="minorEastAsia"/>
          <w:color w:val="auto"/>
          <w:spacing w:val="4"/>
          <w:szCs w:val="21"/>
          <w:highlight w:val="none"/>
          <w:shd w:val="clear" w:color="auto" w:fill="FFFFFF" w:themeFill="background1"/>
          <w:lang w:val="en-US" w:eastAsia="zh-CN"/>
        </w:rPr>
        <w:t>1</w:t>
      </w:r>
      <w:r>
        <w:rPr>
          <w:rFonts w:hint="eastAsia" w:cs="宋体" w:asciiTheme="minorEastAsia" w:hAnsiTheme="minorEastAsia"/>
          <w:color w:val="auto"/>
          <w:spacing w:val="4"/>
          <w:szCs w:val="21"/>
          <w:highlight w:val="none"/>
          <w:shd w:val="clear" w:color="auto" w:fill="FFFFFF" w:themeFill="background1"/>
        </w:rPr>
        <w:t>%）</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4.2.3.3确认为监狱企业投标的，应当同时符合以下条件：</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4.2.3.3.1符合（财库〔2014〕68号）文件相关规定。</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4.2.3.3.2投标时提供本单位承担的工程，或者提供其他监狱企业承担的工程。</w:t>
      </w:r>
    </w:p>
    <w:p>
      <w:pPr>
        <w:spacing w:line="500" w:lineRule="exact"/>
        <w:ind w:firstLine="436" w:firstLineChars="200"/>
        <w:rPr>
          <w:rFonts w:hint="eastAsia"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4.2.3.3.3投标人须提供由省级以上监狱管理局、戒毒管理局（含新疆生产建设兵团）出具的属于监狱企业的证明文件。</w:t>
      </w:r>
    </w:p>
    <w:p>
      <w:pPr>
        <w:spacing w:line="500" w:lineRule="exact"/>
        <w:ind w:firstLine="436" w:firstLineChars="200"/>
        <w:rPr>
          <w:rFonts w:hint="eastAsia"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4.2.4符合节能产品文件规定的评标价计算规则：</w:t>
      </w:r>
    </w:p>
    <w:p>
      <w:pPr>
        <w:spacing w:line="500" w:lineRule="exact"/>
        <w:ind w:firstLine="436" w:firstLineChars="200"/>
        <w:rPr>
          <w:rFonts w:hint="eastAsia"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4.2.4.1</w:t>
      </w:r>
      <w:r>
        <w:rPr>
          <w:rFonts w:hint="eastAsia" w:ascii="宋体" w:hAnsi="宋体" w:cs="宋体"/>
          <w:color w:val="auto"/>
          <w:spacing w:val="4"/>
          <w:szCs w:val="21"/>
          <w:highlight w:val="none"/>
          <w:lang w:eastAsia="zh-CN"/>
        </w:rPr>
        <w:t>投标</w:t>
      </w:r>
      <w:r>
        <w:rPr>
          <w:rFonts w:hint="eastAsia" w:cs="宋体" w:asciiTheme="minorEastAsia" w:hAnsiTheme="minorEastAsia"/>
          <w:color w:val="auto"/>
          <w:spacing w:val="4"/>
          <w:szCs w:val="21"/>
          <w:highlight w:val="none"/>
          <w:shd w:val="clear" w:color="auto" w:fill="FFFFFF" w:themeFill="background1"/>
        </w:rPr>
        <w:t>服务涉及提供的所有</w:t>
      </w:r>
      <w:r>
        <w:rPr>
          <w:rFonts w:hint="eastAsia" w:ascii="宋体" w:hAnsi="宋体" w:cs="宋体"/>
          <w:color w:val="auto"/>
          <w:spacing w:val="4"/>
          <w:szCs w:val="21"/>
          <w:highlight w:val="none"/>
          <w:lang w:eastAsia="zh-CN"/>
        </w:rPr>
        <w:t>投标</w:t>
      </w:r>
      <w:r>
        <w:rPr>
          <w:rFonts w:hint="eastAsia" w:cs="宋体" w:asciiTheme="minorEastAsia" w:hAnsiTheme="minorEastAsia"/>
          <w:color w:val="auto"/>
          <w:spacing w:val="4"/>
          <w:szCs w:val="21"/>
          <w:highlight w:val="none"/>
          <w:shd w:val="clear" w:color="auto" w:fill="FFFFFF" w:themeFill="background1"/>
        </w:rPr>
        <w:t>产品进入“节能产品政府采购品目清单”（相关证书的颁发机构应来自《参与实施政府采购节能产品认证机构名录》）的，其评标价=最终报价*（1-3%）；（不是所有</w:t>
      </w:r>
      <w:r>
        <w:rPr>
          <w:rFonts w:hint="eastAsia" w:ascii="宋体" w:hAnsi="宋体" w:cs="宋体"/>
          <w:color w:val="auto"/>
          <w:spacing w:val="4"/>
          <w:szCs w:val="21"/>
          <w:highlight w:val="none"/>
          <w:lang w:eastAsia="zh-CN"/>
        </w:rPr>
        <w:t>投标</w:t>
      </w:r>
      <w:r>
        <w:rPr>
          <w:rFonts w:hint="eastAsia" w:cs="宋体" w:asciiTheme="minorEastAsia" w:hAnsiTheme="minorEastAsia"/>
          <w:color w:val="auto"/>
          <w:spacing w:val="4"/>
          <w:szCs w:val="21"/>
          <w:highlight w:val="none"/>
          <w:shd w:val="clear" w:color="auto" w:fill="FFFFFF" w:themeFill="background1"/>
        </w:rPr>
        <w:t>产品的不享受此项优惠）。</w:t>
      </w:r>
    </w:p>
    <w:p>
      <w:pPr>
        <w:spacing w:line="500" w:lineRule="exact"/>
        <w:ind w:firstLine="436" w:firstLineChars="200"/>
        <w:rPr>
          <w:rFonts w:hint="eastAsia"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4.2.5符合环境标志产品文件规定的评标价计算规则：</w:t>
      </w:r>
    </w:p>
    <w:p>
      <w:pPr>
        <w:spacing w:line="500" w:lineRule="exact"/>
        <w:ind w:firstLine="436" w:firstLineChars="200"/>
        <w:rPr>
          <w:rFonts w:hint="eastAsia" w:ascii="宋体" w:hAnsi="宋体" w:eastAsia="宋体" w:cs="宋体"/>
          <w:color w:val="auto"/>
          <w:szCs w:val="21"/>
          <w:highlight w:val="none"/>
        </w:rPr>
      </w:pPr>
      <w:r>
        <w:rPr>
          <w:rFonts w:hint="eastAsia" w:cs="宋体" w:asciiTheme="minorEastAsia" w:hAnsiTheme="minorEastAsia"/>
          <w:color w:val="auto"/>
          <w:spacing w:val="4"/>
          <w:szCs w:val="21"/>
          <w:highlight w:val="none"/>
          <w:shd w:val="clear" w:color="auto" w:fill="FFFFFF" w:themeFill="background1"/>
        </w:rPr>
        <w:t>4.2.5.1</w:t>
      </w:r>
      <w:r>
        <w:rPr>
          <w:rFonts w:hint="eastAsia" w:ascii="宋体" w:hAnsi="宋体" w:cs="宋体"/>
          <w:color w:val="auto"/>
          <w:spacing w:val="4"/>
          <w:szCs w:val="21"/>
          <w:highlight w:val="none"/>
          <w:lang w:eastAsia="zh-CN"/>
        </w:rPr>
        <w:t>投标</w:t>
      </w:r>
      <w:r>
        <w:rPr>
          <w:rFonts w:hint="eastAsia" w:cs="宋体" w:asciiTheme="minorEastAsia" w:hAnsiTheme="minorEastAsia"/>
          <w:color w:val="auto"/>
          <w:spacing w:val="4"/>
          <w:szCs w:val="21"/>
          <w:highlight w:val="none"/>
          <w:shd w:val="clear" w:color="auto" w:fill="FFFFFF" w:themeFill="background1"/>
        </w:rPr>
        <w:t>服务涉及提供的所有</w:t>
      </w:r>
      <w:r>
        <w:rPr>
          <w:rFonts w:hint="eastAsia" w:ascii="宋体" w:hAnsi="宋体" w:cs="宋体"/>
          <w:color w:val="auto"/>
          <w:spacing w:val="4"/>
          <w:szCs w:val="21"/>
          <w:highlight w:val="none"/>
          <w:lang w:eastAsia="zh-CN"/>
        </w:rPr>
        <w:t>投标</w:t>
      </w:r>
      <w:r>
        <w:rPr>
          <w:rFonts w:hint="eastAsia" w:cs="宋体" w:asciiTheme="minorEastAsia" w:hAnsiTheme="minorEastAsia"/>
          <w:color w:val="auto"/>
          <w:spacing w:val="4"/>
          <w:szCs w:val="21"/>
          <w:highlight w:val="none"/>
          <w:shd w:val="clear" w:color="auto" w:fill="FFFFFF" w:themeFill="background1"/>
        </w:rPr>
        <w:t>产品进入“环境标志产品政府采购品目清单”（相关证书的颁发机构应来自《参与实施政府采购环境标志产品认证机构名录》）的，其评标价最终报价*（1-3%）；（不是所有</w:t>
      </w:r>
      <w:r>
        <w:rPr>
          <w:rFonts w:hint="eastAsia" w:ascii="宋体" w:hAnsi="宋体" w:cs="宋体"/>
          <w:color w:val="auto"/>
          <w:spacing w:val="4"/>
          <w:szCs w:val="21"/>
          <w:highlight w:val="none"/>
          <w:lang w:eastAsia="zh-CN"/>
        </w:rPr>
        <w:t>投标</w:t>
      </w:r>
      <w:r>
        <w:rPr>
          <w:rFonts w:hint="eastAsia" w:cs="宋体" w:asciiTheme="minorEastAsia" w:hAnsiTheme="minorEastAsia"/>
          <w:color w:val="auto"/>
          <w:spacing w:val="4"/>
          <w:szCs w:val="21"/>
          <w:highlight w:val="none"/>
          <w:shd w:val="clear" w:color="auto" w:fill="FFFFFF" w:themeFill="background1"/>
        </w:rPr>
        <w:t>产品的不享受此项优惠）。</w:t>
      </w:r>
    </w:p>
    <w:p>
      <w:pPr>
        <w:spacing w:line="500" w:lineRule="exact"/>
        <w:ind w:firstLine="438" w:firstLineChars="200"/>
        <w:rPr>
          <w:rFonts w:cs="宋体" w:asciiTheme="minorEastAsia" w:hAnsiTheme="minorEastAsia"/>
          <w:b/>
          <w:color w:val="auto"/>
          <w:spacing w:val="4"/>
          <w:szCs w:val="21"/>
          <w:highlight w:val="none"/>
          <w:shd w:val="clear" w:color="auto" w:fill="FFFFFF" w:themeFill="background1"/>
        </w:rPr>
      </w:pPr>
      <w:r>
        <w:rPr>
          <w:rFonts w:hint="eastAsia" w:cs="宋体" w:asciiTheme="minorEastAsia" w:hAnsiTheme="minorEastAsia"/>
          <w:b/>
          <w:color w:val="auto"/>
          <w:spacing w:val="4"/>
          <w:szCs w:val="21"/>
          <w:highlight w:val="none"/>
          <w:shd w:val="clear" w:color="auto" w:fill="FFFFFF" w:themeFill="background1"/>
        </w:rPr>
        <w:t>5、比较与评价：</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 xml:space="preserve">评委会各成员按照《评审因素量化赋分表》规定的内容，独立进行综合比较、评价打分。 </w:t>
      </w:r>
    </w:p>
    <w:p>
      <w:pPr>
        <w:spacing w:line="500" w:lineRule="exact"/>
        <w:ind w:firstLine="438" w:firstLineChars="200"/>
        <w:rPr>
          <w:rFonts w:cs="宋体" w:asciiTheme="minorEastAsia" w:hAnsiTheme="minorEastAsia"/>
          <w:b/>
          <w:color w:val="auto"/>
          <w:spacing w:val="4"/>
          <w:szCs w:val="21"/>
          <w:highlight w:val="none"/>
          <w:shd w:val="clear" w:color="auto" w:fill="FFFFFF" w:themeFill="background1"/>
        </w:rPr>
      </w:pPr>
      <w:r>
        <w:rPr>
          <w:rFonts w:hint="eastAsia" w:cs="宋体" w:asciiTheme="minorEastAsia" w:hAnsiTheme="minorEastAsia"/>
          <w:b/>
          <w:color w:val="auto"/>
          <w:spacing w:val="4"/>
          <w:szCs w:val="21"/>
          <w:highlight w:val="none"/>
          <w:shd w:val="clear" w:color="auto" w:fill="FFFFFF" w:themeFill="background1"/>
        </w:rPr>
        <w:t>6、推荐中标候选人名单：</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6.1汇总全体评委对每个投标人的赋分，计算出每个投标人的综合得分，按包得分从高到低顺序排列，推荐前3名为中标候选人。</w:t>
      </w:r>
    </w:p>
    <w:p>
      <w:pPr>
        <w:spacing w:line="500" w:lineRule="exact"/>
        <w:ind w:firstLine="436" w:firstLineChars="200"/>
        <w:rPr>
          <w:rFonts w:cs="宋体" w:asciiTheme="minorEastAsia" w:hAnsiTheme="minorEastAsia"/>
          <w:color w:val="auto"/>
          <w:spacing w:val="4"/>
          <w:szCs w:val="21"/>
          <w:highlight w:val="none"/>
          <w:shd w:val="clear" w:color="auto" w:fill="FFFFFF" w:themeFill="background1"/>
        </w:rPr>
      </w:pPr>
      <w:r>
        <w:rPr>
          <w:rFonts w:hint="eastAsia" w:cs="宋体" w:asciiTheme="minorEastAsia" w:hAnsiTheme="minorEastAsia"/>
          <w:color w:val="auto"/>
          <w:spacing w:val="4"/>
          <w:szCs w:val="21"/>
          <w:highlight w:val="none"/>
          <w:shd w:val="clear" w:color="auto" w:fill="FFFFFF" w:themeFill="background1"/>
        </w:rPr>
        <w:t>6.2得分相同的，按投标报价由低到高顺序排列。得分且投标报价相同的并列。</w:t>
      </w:r>
    </w:p>
    <w:p>
      <w:pPr>
        <w:spacing w:line="500" w:lineRule="exact"/>
        <w:ind w:firstLine="496" w:firstLineChars="200"/>
        <w:rPr>
          <w:rFonts w:ascii="宋体" w:hAnsi="宋体"/>
          <w:color w:val="auto"/>
          <w:spacing w:val="4"/>
          <w:sz w:val="24"/>
          <w:highlight w:val="none"/>
          <w:shd w:val="clear" w:color="auto" w:fill="FFFFFF" w:themeFill="background1"/>
        </w:rPr>
      </w:pPr>
    </w:p>
    <w:p>
      <w:pPr>
        <w:pStyle w:val="25"/>
        <w:spacing w:before="120" w:beforeLines="50" w:line="360" w:lineRule="auto"/>
        <w:ind w:firstLine="0"/>
        <w:jc w:val="center"/>
        <w:rPr>
          <w:rFonts w:hAnsi="宋体"/>
          <w:color w:val="auto"/>
          <w:highlight w:val="none"/>
          <w:shd w:val="clear" w:color="auto" w:fill="FFFFFF" w:themeFill="background1"/>
        </w:rPr>
      </w:pPr>
      <w:r>
        <w:rPr>
          <w:rFonts w:hAnsi="宋体"/>
          <w:color w:val="auto"/>
          <w:highlight w:val="none"/>
          <w:shd w:val="clear" w:color="auto" w:fill="FFFFFF" w:themeFill="background1"/>
        </w:rPr>
        <w:br w:type="page"/>
      </w:r>
    </w:p>
    <w:p>
      <w:pPr>
        <w:pStyle w:val="25"/>
        <w:spacing w:before="120" w:beforeLines="50" w:line="360" w:lineRule="auto"/>
        <w:ind w:firstLine="0"/>
        <w:jc w:val="center"/>
        <w:rPr>
          <w:rFonts w:hAnsi="宋体"/>
          <w:color w:val="auto"/>
          <w:highlight w:val="none"/>
          <w:shd w:val="clear" w:color="auto" w:fill="FFFFFF" w:themeFill="background1"/>
        </w:rPr>
      </w:pPr>
    </w:p>
    <w:p>
      <w:pPr>
        <w:pStyle w:val="25"/>
        <w:spacing w:before="120" w:beforeLines="50" w:line="360" w:lineRule="auto"/>
        <w:ind w:firstLine="0"/>
        <w:jc w:val="center"/>
        <w:rPr>
          <w:rFonts w:hAnsi="宋体"/>
          <w:b/>
          <w:color w:val="auto"/>
          <w:sz w:val="30"/>
          <w:szCs w:val="30"/>
          <w:highlight w:val="none"/>
        </w:rPr>
      </w:pPr>
      <w:r>
        <w:rPr>
          <w:rFonts w:hint="eastAsia" w:hAnsi="宋体"/>
          <w:b/>
          <w:color w:val="auto"/>
          <w:sz w:val="30"/>
          <w:szCs w:val="30"/>
          <w:highlight w:val="none"/>
        </w:rPr>
        <w:t>符合性审查因素</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68"/>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34" w:type="dxa"/>
            <w:vAlign w:val="center"/>
          </w:tcPr>
          <w:p>
            <w:pPr>
              <w:spacing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1868" w:type="dxa"/>
            <w:vAlign w:val="center"/>
          </w:tcPr>
          <w:p>
            <w:pPr>
              <w:spacing w:line="380" w:lineRule="exact"/>
              <w:jc w:val="center"/>
              <w:rPr>
                <w:rFonts w:ascii="宋体" w:hAnsi="宋体"/>
                <w:b/>
                <w:bCs/>
                <w:color w:val="auto"/>
                <w:szCs w:val="21"/>
                <w:highlight w:val="none"/>
              </w:rPr>
            </w:pPr>
            <w:r>
              <w:rPr>
                <w:rFonts w:hint="eastAsia" w:ascii="宋体" w:hAnsi="宋体"/>
                <w:b/>
                <w:bCs/>
                <w:color w:val="auto"/>
                <w:szCs w:val="21"/>
                <w:highlight w:val="none"/>
              </w:rPr>
              <w:t>符合性审查类别</w:t>
            </w:r>
          </w:p>
        </w:tc>
        <w:tc>
          <w:tcPr>
            <w:tcW w:w="6094" w:type="dxa"/>
            <w:vAlign w:val="center"/>
          </w:tcPr>
          <w:p>
            <w:pPr>
              <w:spacing w:line="380" w:lineRule="exact"/>
              <w:jc w:val="center"/>
              <w:rPr>
                <w:rFonts w:ascii="宋体" w:hAnsi="宋体"/>
                <w:b/>
                <w:bCs/>
                <w:color w:val="auto"/>
                <w:szCs w:val="21"/>
                <w:highlight w:val="none"/>
              </w:rPr>
            </w:pPr>
            <w:r>
              <w:rPr>
                <w:rFonts w:hint="eastAsia" w:ascii="宋体" w:hAnsi="宋体"/>
                <w:b/>
                <w:bCs/>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1034" w:type="dxa"/>
            <w:vAlign w:val="center"/>
          </w:tcPr>
          <w:p>
            <w:pPr>
              <w:spacing w:line="380" w:lineRule="exact"/>
              <w:ind w:right="-107" w:rightChars="-51"/>
              <w:jc w:val="center"/>
              <w:rPr>
                <w:rFonts w:ascii="宋体" w:hAnsi="宋体"/>
                <w:b/>
                <w:color w:val="auto"/>
                <w:szCs w:val="21"/>
                <w:highlight w:val="none"/>
              </w:rPr>
            </w:pPr>
            <w:r>
              <w:rPr>
                <w:rFonts w:hint="eastAsia" w:ascii="宋体" w:hAnsi="宋体"/>
                <w:b/>
                <w:color w:val="auto"/>
                <w:szCs w:val="21"/>
                <w:highlight w:val="none"/>
              </w:rPr>
              <w:t>1</w:t>
            </w:r>
          </w:p>
        </w:tc>
        <w:tc>
          <w:tcPr>
            <w:tcW w:w="1868" w:type="dxa"/>
            <w:vAlign w:val="center"/>
          </w:tcPr>
          <w:p>
            <w:pPr>
              <w:spacing w:line="380" w:lineRule="exact"/>
              <w:jc w:val="center"/>
              <w:rPr>
                <w:rFonts w:ascii="宋体" w:hAnsi="宋体"/>
                <w:color w:val="auto"/>
                <w:szCs w:val="21"/>
                <w:highlight w:val="none"/>
              </w:rPr>
            </w:pPr>
            <w:r>
              <w:rPr>
                <w:rFonts w:ascii="宋体" w:hAnsi="宋体"/>
                <w:b/>
                <w:color w:val="auto"/>
                <w:spacing w:val="4"/>
                <w:szCs w:val="21"/>
                <w:highlight w:val="none"/>
              </w:rPr>
              <w:t>投标文件的完整性审查</w:t>
            </w:r>
          </w:p>
        </w:tc>
        <w:tc>
          <w:tcPr>
            <w:tcW w:w="6094" w:type="dxa"/>
            <w:vAlign w:val="center"/>
          </w:tcPr>
          <w:p>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投标文件是否</w:t>
            </w:r>
            <w:r>
              <w:rPr>
                <w:rFonts w:hint="eastAsia" w:ascii="宋体" w:hAnsi="宋体"/>
                <w:color w:val="auto"/>
                <w:szCs w:val="21"/>
                <w:highlight w:val="none"/>
              </w:rPr>
              <w:t>符合</w:t>
            </w:r>
            <w:r>
              <w:rPr>
                <w:rFonts w:ascii="宋体" w:hAnsi="宋体"/>
                <w:color w:val="auto"/>
                <w:szCs w:val="21"/>
                <w:highlight w:val="none"/>
              </w:rPr>
              <w:t>招标文件要求；</w:t>
            </w:r>
          </w:p>
          <w:p>
            <w:pPr>
              <w:spacing w:line="380" w:lineRule="exact"/>
              <w:ind w:left="10" w:hanging="10" w:hangingChars="5"/>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投标内容是否有重大缺漏项。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exact"/>
        </w:trPr>
        <w:tc>
          <w:tcPr>
            <w:tcW w:w="1034" w:type="dxa"/>
            <w:vAlign w:val="center"/>
          </w:tcPr>
          <w:p>
            <w:pPr>
              <w:spacing w:line="380" w:lineRule="exact"/>
              <w:ind w:right="-107" w:rightChars="-51"/>
              <w:jc w:val="center"/>
              <w:rPr>
                <w:rFonts w:ascii="宋体" w:hAnsi="宋体"/>
                <w:b/>
                <w:color w:val="auto"/>
                <w:szCs w:val="21"/>
                <w:highlight w:val="none"/>
              </w:rPr>
            </w:pPr>
            <w:r>
              <w:rPr>
                <w:rFonts w:hint="eastAsia" w:ascii="宋体" w:hAnsi="宋体"/>
                <w:b/>
                <w:color w:val="auto"/>
                <w:szCs w:val="21"/>
                <w:highlight w:val="none"/>
              </w:rPr>
              <w:t>2</w:t>
            </w:r>
          </w:p>
        </w:tc>
        <w:tc>
          <w:tcPr>
            <w:tcW w:w="1868" w:type="dxa"/>
            <w:vAlign w:val="center"/>
          </w:tcPr>
          <w:p>
            <w:pPr>
              <w:spacing w:line="380" w:lineRule="exact"/>
              <w:jc w:val="center"/>
              <w:rPr>
                <w:rFonts w:ascii="宋体" w:hAnsi="宋体"/>
                <w:color w:val="auto"/>
                <w:szCs w:val="21"/>
                <w:highlight w:val="none"/>
              </w:rPr>
            </w:pPr>
            <w:r>
              <w:rPr>
                <w:rFonts w:ascii="宋体" w:hAnsi="宋体"/>
                <w:b/>
                <w:color w:val="auto"/>
                <w:spacing w:val="4"/>
                <w:szCs w:val="21"/>
                <w:highlight w:val="none"/>
              </w:rPr>
              <w:t>投标文件的有效性审查</w:t>
            </w:r>
          </w:p>
        </w:tc>
        <w:tc>
          <w:tcPr>
            <w:tcW w:w="6094" w:type="dxa"/>
            <w:vAlign w:val="center"/>
          </w:tcPr>
          <w:p>
            <w:pPr>
              <w:spacing w:line="380" w:lineRule="exact"/>
              <w:rPr>
                <w:rFonts w:ascii="宋体" w:hAnsi="宋体"/>
                <w:color w:val="auto"/>
                <w:szCs w:val="21"/>
                <w:highlight w:val="none"/>
              </w:rPr>
            </w:pPr>
            <w:r>
              <w:rPr>
                <w:rFonts w:ascii="宋体" w:hAnsi="宋体"/>
                <w:color w:val="auto"/>
                <w:szCs w:val="21"/>
                <w:highlight w:val="none"/>
              </w:rPr>
              <w:t>投标文件的签署、加盖印章是否合格、有效；提供的各种证明文件、数据、资料是否真实、有效。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8" w:hRule="atLeast"/>
        </w:trPr>
        <w:tc>
          <w:tcPr>
            <w:tcW w:w="1034" w:type="dxa"/>
            <w:vAlign w:val="center"/>
          </w:tcPr>
          <w:p>
            <w:pPr>
              <w:spacing w:line="380" w:lineRule="exact"/>
              <w:ind w:right="-107" w:rightChars="-51"/>
              <w:jc w:val="center"/>
              <w:rPr>
                <w:rFonts w:ascii="宋体" w:hAnsi="宋体"/>
                <w:b/>
                <w:color w:val="auto"/>
                <w:szCs w:val="21"/>
                <w:highlight w:val="none"/>
              </w:rPr>
            </w:pPr>
            <w:r>
              <w:rPr>
                <w:rFonts w:hint="eastAsia" w:ascii="宋体" w:hAnsi="宋体"/>
                <w:b/>
                <w:color w:val="auto"/>
                <w:szCs w:val="21"/>
                <w:highlight w:val="none"/>
              </w:rPr>
              <w:t>3</w:t>
            </w:r>
          </w:p>
        </w:tc>
        <w:tc>
          <w:tcPr>
            <w:tcW w:w="1868" w:type="dxa"/>
            <w:vAlign w:val="center"/>
          </w:tcPr>
          <w:p>
            <w:pPr>
              <w:spacing w:line="380" w:lineRule="exact"/>
              <w:jc w:val="center"/>
              <w:rPr>
                <w:rFonts w:ascii="宋体" w:hAnsi="宋体"/>
                <w:color w:val="auto"/>
                <w:szCs w:val="21"/>
                <w:highlight w:val="none"/>
              </w:rPr>
            </w:pPr>
            <w:r>
              <w:rPr>
                <w:rFonts w:ascii="宋体" w:hAnsi="宋体"/>
                <w:b/>
                <w:color w:val="auto"/>
                <w:spacing w:val="4"/>
                <w:szCs w:val="21"/>
                <w:highlight w:val="none"/>
              </w:rPr>
              <w:t>投标文件的响应性审查</w:t>
            </w:r>
          </w:p>
        </w:tc>
        <w:tc>
          <w:tcPr>
            <w:tcW w:w="6094" w:type="dxa"/>
            <w:vAlign w:val="center"/>
          </w:tcPr>
          <w:p>
            <w:pPr>
              <w:spacing w:line="380" w:lineRule="exact"/>
              <w:rPr>
                <w:rFonts w:ascii="宋体" w:hAnsi="宋体"/>
                <w:color w:val="auto"/>
                <w:szCs w:val="21"/>
                <w:highlight w:val="none"/>
              </w:rPr>
            </w:pPr>
            <w:r>
              <w:rPr>
                <w:rFonts w:hint="eastAsia" w:ascii="宋体" w:hAnsi="宋体"/>
                <w:color w:val="auto"/>
                <w:szCs w:val="21"/>
                <w:highlight w:val="none"/>
              </w:rPr>
              <w:t>1、</w:t>
            </w:r>
            <w:r>
              <w:rPr>
                <w:rFonts w:hint="eastAsia" w:hAnsi="宋体"/>
                <w:color w:val="auto"/>
                <w:szCs w:val="21"/>
                <w:highlight w:val="none"/>
                <w:shd w:val="clear" w:color="auto" w:fill="FFFFFF" w:themeFill="background1"/>
              </w:rPr>
              <w:t>投标报价未超过规定的采购预算价或最高限价，投标单价响应招标文件要求；</w:t>
            </w:r>
          </w:p>
          <w:p>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投标有效期是否符合招标文件的要求；</w:t>
            </w:r>
          </w:p>
          <w:p>
            <w:pPr>
              <w:spacing w:line="380" w:lineRule="exact"/>
              <w:rPr>
                <w:rFonts w:ascii="宋体" w:hAnsi="宋体"/>
                <w:color w:val="auto"/>
                <w:szCs w:val="21"/>
                <w:highlight w:val="none"/>
              </w:rPr>
            </w:pPr>
            <w:r>
              <w:rPr>
                <w:rFonts w:hint="eastAsia" w:ascii="宋体" w:hAnsi="宋体"/>
                <w:color w:val="auto"/>
                <w:szCs w:val="21"/>
                <w:highlight w:val="none"/>
              </w:rPr>
              <w:t>3、工</w:t>
            </w:r>
            <w:r>
              <w:rPr>
                <w:rFonts w:ascii="宋体" w:hAnsi="宋体"/>
                <w:color w:val="auto"/>
                <w:szCs w:val="21"/>
                <w:highlight w:val="none"/>
              </w:rPr>
              <w:t>期是否符合招标文件的要求；</w:t>
            </w:r>
          </w:p>
          <w:p>
            <w:pPr>
              <w:spacing w:line="380" w:lineRule="exac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质量标准是否符合招标文件的要求；</w:t>
            </w:r>
          </w:p>
          <w:p>
            <w:pPr>
              <w:spacing w:line="38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投标文件是否实质性响应了招标文件要求的全部条款、条件和规格要求，并且提供了支持文件，没有重大偏离。对于重大偏离，在开标后不得澄清、纠正及补充</w:t>
            </w:r>
            <w:r>
              <w:rPr>
                <w:rFonts w:hint="eastAsia" w:ascii="宋体" w:hAnsi="宋体"/>
                <w:color w:val="auto"/>
                <w:szCs w:val="21"/>
                <w:highlight w:val="none"/>
              </w:rPr>
              <w:t>；</w:t>
            </w:r>
          </w:p>
          <w:p>
            <w:pPr>
              <w:spacing w:line="380" w:lineRule="exact"/>
              <w:ind w:left="10" w:hanging="10" w:hangingChars="5"/>
              <w:jc w:val="left"/>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对合同中规定的双方的权利和义务是否做出了实质性响应。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902" w:type="dxa"/>
            <w:gridSpan w:val="2"/>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说明</w:t>
            </w:r>
          </w:p>
        </w:tc>
        <w:tc>
          <w:tcPr>
            <w:tcW w:w="6094" w:type="dxa"/>
            <w:vAlign w:val="center"/>
          </w:tcPr>
          <w:p>
            <w:pPr>
              <w:spacing w:line="380" w:lineRule="exact"/>
              <w:rPr>
                <w:rFonts w:ascii="宋体" w:hAnsi="宋体"/>
                <w:color w:val="auto"/>
                <w:szCs w:val="21"/>
                <w:highlight w:val="none"/>
              </w:rPr>
            </w:pPr>
            <w:r>
              <w:rPr>
                <w:rFonts w:hint="eastAsia" w:ascii="宋体" w:hAnsi="宋体"/>
                <w:color w:val="auto"/>
                <w:szCs w:val="21"/>
                <w:highlight w:val="none"/>
              </w:rPr>
              <w:t>以上审查内容有</w:t>
            </w:r>
            <w:r>
              <w:rPr>
                <w:rFonts w:ascii="宋体" w:hAnsi="宋体"/>
                <w:color w:val="auto"/>
                <w:szCs w:val="21"/>
                <w:highlight w:val="none"/>
              </w:rPr>
              <w:t>一项不合格即按照无效投标处理</w:t>
            </w:r>
          </w:p>
        </w:tc>
      </w:tr>
    </w:tbl>
    <w:p>
      <w:pPr>
        <w:spacing w:line="360" w:lineRule="auto"/>
        <w:jc w:val="center"/>
        <w:rPr>
          <w:rFonts w:hAnsi="宋体"/>
          <w:color w:val="auto"/>
          <w:highlight w:val="none"/>
          <w:shd w:val="clear" w:color="auto" w:fill="FFFFFF" w:themeFill="background1"/>
        </w:rPr>
        <w:sectPr>
          <w:pgSz w:w="11907" w:h="16840"/>
          <w:pgMar w:top="1418" w:right="1418" w:bottom="1418" w:left="1588" w:header="851" w:footer="992" w:gutter="0"/>
          <w:cols w:space="720" w:num="1"/>
          <w:titlePg/>
          <w:docGrid w:linePitch="312" w:charSpace="0"/>
        </w:sectPr>
      </w:pPr>
    </w:p>
    <w:p>
      <w:pPr>
        <w:pStyle w:val="25"/>
        <w:spacing w:before="120" w:beforeLines="50" w:line="360" w:lineRule="auto"/>
        <w:ind w:firstLine="0"/>
        <w:jc w:val="center"/>
        <w:rPr>
          <w:rFonts w:hAnsi="宋体"/>
          <w:b/>
          <w:color w:val="auto"/>
          <w:sz w:val="13"/>
          <w:szCs w:val="13"/>
          <w:highlight w:val="none"/>
          <w:shd w:val="clear" w:color="auto" w:fill="FFFFFF" w:themeFill="background1"/>
        </w:rPr>
      </w:pPr>
      <w:r>
        <w:rPr>
          <w:rFonts w:hAnsi="宋体"/>
          <w:b/>
          <w:color w:val="auto"/>
          <w:sz w:val="30"/>
          <w:szCs w:val="30"/>
          <w:highlight w:val="none"/>
          <w:shd w:val="clear" w:color="auto" w:fill="FFFFFF" w:themeFill="background1"/>
        </w:rPr>
        <w:t>评标因素及权重分值表</w:t>
      </w:r>
    </w:p>
    <w:tbl>
      <w:tblPr>
        <w:tblStyle w:val="59"/>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72"/>
        <w:gridCol w:w="2196"/>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42" w:type="dxa"/>
            <w:vAlign w:val="center"/>
          </w:tcPr>
          <w:p>
            <w:pPr>
              <w:pStyle w:val="34"/>
              <w:spacing w:line="320" w:lineRule="exact"/>
              <w:ind w:left="1262" w:hanging="422"/>
              <w:jc w:val="center"/>
              <w:rPr>
                <w:rFonts w:hAnsi="宋体"/>
                <w:b/>
                <w:bCs/>
                <w:color w:val="auto"/>
                <w:sz w:val="21"/>
                <w:szCs w:val="21"/>
                <w:highlight w:val="none"/>
              </w:rPr>
            </w:pPr>
            <w:r>
              <w:rPr>
                <w:rFonts w:hint="eastAsia" w:hAnsi="宋体"/>
                <w:b/>
                <w:bCs/>
                <w:color w:val="auto"/>
                <w:sz w:val="21"/>
                <w:szCs w:val="21"/>
                <w:highlight w:val="none"/>
              </w:rPr>
              <w:t>类别</w:t>
            </w:r>
          </w:p>
        </w:tc>
        <w:tc>
          <w:tcPr>
            <w:tcW w:w="572" w:type="dxa"/>
            <w:vAlign w:val="center"/>
          </w:tcPr>
          <w:p>
            <w:pPr>
              <w:spacing w:line="32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196" w:type="dxa"/>
            <w:vAlign w:val="center"/>
          </w:tcPr>
          <w:p>
            <w:pPr>
              <w:spacing w:line="320" w:lineRule="exact"/>
              <w:jc w:val="center"/>
              <w:rPr>
                <w:rFonts w:ascii="宋体" w:hAnsi="宋体"/>
                <w:b/>
                <w:bCs/>
                <w:color w:val="auto"/>
                <w:szCs w:val="21"/>
                <w:highlight w:val="none"/>
              </w:rPr>
            </w:pPr>
            <w:r>
              <w:rPr>
                <w:rFonts w:hint="eastAsia" w:ascii="宋体" w:hAnsi="宋体"/>
                <w:b/>
                <w:bCs/>
                <w:color w:val="auto"/>
                <w:szCs w:val="21"/>
                <w:highlight w:val="none"/>
              </w:rPr>
              <w:t>评审要素及分值</w:t>
            </w:r>
          </w:p>
        </w:tc>
        <w:tc>
          <w:tcPr>
            <w:tcW w:w="5685" w:type="dxa"/>
            <w:vAlign w:val="center"/>
          </w:tcPr>
          <w:p>
            <w:pPr>
              <w:spacing w:line="320" w:lineRule="exact"/>
              <w:jc w:val="center"/>
              <w:rPr>
                <w:rFonts w:ascii="宋体" w:hAnsi="宋体"/>
                <w:b/>
                <w:bCs/>
                <w:color w:val="auto"/>
                <w:szCs w:val="21"/>
                <w:highlight w:val="none"/>
              </w:rPr>
            </w:pPr>
            <w:r>
              <w:rPr>
                <w:rFonts w:hint="eastAsia" w:ascii="宋体" w:hAnsi="宋体"/>
                <w:b/>
                <w:bCs/>
                <w:color w:val="auto"/>
                <w:szCs w:val="21"/>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restart"/>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技术部分评分标准</w:t>
            </w:r>
          </w:p>
          <w:p>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分</w:t>
            </w:r>
          </w:p>
        </w:tc>
        <w:tc>
          <w:tcPr>
            <w:tcW w:w="572" w:type="dxa"/>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1</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施工方案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3分</w:t>
            </w:r>
            <w:r>
              <w:rPr>
                <w:rFonts w:hint="eastAsia" w:ascii="宋体" w:hAnsi="宋体"/>
                <w:color w:val="auto"/>
                <w:szCs w:val="21"/>
                <w:highlight w:val="none"/>
                <w:lang w:eastAsia="zh-CN"/>
              </w:rPr>
              <w:t>）</w:t>
            </w:r>
          </w:p>
        </w:tc>
        <w:tc>
          <w:tcPr>
            <w:tcW w:w="5685" w:type="dxa"/>
            <w:vAlign w:val="center"/>
          </w:tcPr>
          <w:p>
            <w:pPr>
              <w:spacing w:line="360" w:lineRule="exact"/>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1、施工方案思路清晰、合理、可行，对项目实施具有较强的指导作用的得：（2-</w:t>
            </w:r>
            <w:r>
              <w:rPr>
                <w:rFonts w:hint="eastAsia" w:ascii="宋体" w:hAnsi="宋体"/>
                <w:color w:val="auto"/>
                <w:szCs w:val="21"/>
                <w:highlight w:val="none"/>
                <w:shd w:val="clear" w:color="auto" w:fill="FFFFFF" w:themeFill="background1"/>
                <w:lang w:val="en-US" w:eastAsia="zh-CN"/>
              </w:rPr>
              <w:t>3</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rPr>
              <w:t>分</w:t>
            </w:r>
            <w:r>
              <w:rPr>
                <w:rFonts w:hint="eastAsia" w:ascii="宋体" w:hAnsi="宋体"/>
                <w:color w:val="auto"/>
                <w:szCs w:val="21"/>
                <w:highlight w:val="none"/>
                <w:shd w:val="clear" w:color="auto" w:fill="FFFFFF" w:themeFill="background1"/>
              </w:rPr>
              <w:t>；</w:t>
            </w:r>
          </w:p>
          <w:p>
            <w:pPr>
              <w:spacing w:line="360" w:lineRule="exact"/>
              <w:rPr>
                <w:rFonts w:ascii="宋体" w:hAnsi="宋体"/>
                <w:color w:val="auto"/>
                <w:highlight w:val="none"/>
                <w:shd w:val="clear" w:color="auto" w:fill="FFFFFF" w:themeFill="background1"/>
              </w:rPr>
            </w:pPr>
            <w:r>
              <w:rPr>
                <w:rFonts w:hint="eastAsia" w:ascii="宋体" w:hAnsi="宋体"/>
                <w:color w:val="auto"/>
                <w:highlight w:val="none"/>
                <w:shd w:val="clear" w:color="auto" w:fill="FFFFFF" w:themeFill="background1"/>
              </w:rPr>
              <w:t>2、</w:t>
            </w:r>
            <w:r>
              <w:rPr>
                <w:rFonts w:hint="eastAsia" w:ascii="宋体" w:hAnsi="宋体"/>
                <w:color w:val="auto"/>
                <w:szCs w:val="21"/>
                <w:highlight w:val="none"/>
                <w:shd w:val="clear" w:color="auto" w:fill="FFFFFF" w:themeFill="background1"/>
              </w:rPr>
              <w:t>思路基本清晰、具有一定的合理性和可行性，对项目实施可起到一定指导作用的得：</w:t>
            </w:r>
            <w:r>
              <w:rPr>
                <w:rFonts w:hint="eastAsia" w:ascii="宋体" w:hAnsi="宋体"/>
                <w:color w:val="auto"/>
                <w:highlight w:val="none"/>
                <w:shd w:val="clear" w:color="auto" w:fill="FFFFFF" w:themeFill="background1"/>
              </w:rPr>
              <w:t>[1-</w:t>
            </w:r>
            <w:r>
              <w:rPr>
                <w:rFonts w:hint="eastAsia" w:ascii="宋体" w:hAnsi="宋体"/>
                <w:color w:val="auto"/>
                <w:highlight w:val="none"/>
                <w:shd w:val="clear" w:color="auto" w:fill="FFFFFF" w:themeFill="background1"/>
                <w:lang w:val="en-US" w:eastAsia="zh-CN"/>
              </w:rPr>
              <w:t>2</w:t>
            </w:r>
            <w:r>
              <w:rPr>
                <w:rFonts w:hint="eastAsia" w:ascii="宋体" w:hAnsi="宋体"/>
                <w:color w:val="auto"/>
                <w:highlight w:val="none"/>
                <w:shd w:val="clear" w:color="auto" w:fill="FFFFFF" w:themeFill="background1"/>
              </w:rPr>
              <w:t>]</w:t>
            </w:r>
            <w:r>
              <w:rPr>
                <w:rFonts w:hint="eastAsia" w:ascii="宋体" w:hAnsi="宋体"/>
                <w:color w:val="auto"/>
                <w:szCs w:val="21"/>
                <w:highlight w:val="none"/>
              </w:rPr>
              <w:t>分</w:t>
            </w:r>
            <w:r>
              <w:rPr>
                <w:rFonts w:hint="eastAsia" w:ascii="宋体" w:hAnsi="宋体"/>
                <w:color w:val="auto"/>
                <w:highlight w:val="none"/>
                <w:shd w:val="clear" w:color="auto" w:fill="FFFFFF" w:themeFill="background1"/>
              </w:rPr>
              <w:t>；</w:t>
            </w:r>
          </w:p>
          <w:p>
            <w:pPr>
              <w:spacing w:line="320" w:lineRule="exact"/>
              <w:ind w:left="10" w:hanging="10" w:hangingChars="5"/>
              <w:jc w:val="left"/>
              <w:rPr>
                <w:rFonts w:ascii="宋体" w:hAnsi="宋体"/>
                <w:color w:val="auto"/>
                <w:szCs w:val="21"/>
                <w:highlight w:val="none"/>
              </w:rPr>
            </w:pPr>
            <w:r>
              <w:rPr>
                <w:rFonts w:hint="eastAsia" w:ascii="宋体" w:hAnsi="宋体"/>
                <w:color w:val="auto"/>
                <w:highlight w:val="none"/>
                <w:shd w:val="clear" w:color="auto" w:fill="FFFFFF" w:themeFill="background1"/>
              </w:rPr>
              <w:t>3、施工方案不完整，不合理，可行性较差：[0-</w:t>
            </w:r>
            <w:r>
              <w:rPr>
                <w:rFonts w:hint="eastAsia" w:ascii="宋体" w:hAnsi="宋体"/>
                <w:color w:val="auto"/>
                <w:highlight w:val="none"/>
                <w:shd w:val="clear" w:color="auto" w:fill="FFFFFF" w:themeFill="background1"/>
                <w:lang w:val="en-US" w:eastAsia="zh-CN"/>
              </w:rPr>
              <w:t>1</w:t>
            </w:r>
            <w:r>
              <w:rPr>
                <w:rFonts w:hint="eastAsia" w:ascii="宋体" w:hAnsi="宋体"/>
                <w:color w:val="auto"/>
                <w:kern w:val="0"/>
                <w:highlight w:val="none"/>
                <w:shd w:val="clear" w:color="auto" w:fill="FFFFFF" w:themeFill="background1"/>
              </w:rPr>
              <w:t>）</w:t>
            </w:r>
            <w:r>
              <w:rPr>
                <w:rFonts w:hint="eastAsia" w:ascii="宋体" w:hAnsi="宋体"/>
                <w:color w:val="auto"/>
                <w:highlight w:val="none"/>
                <w:shd w:val="clear" w:color="auto" w:fill="FFFFFF" w:themeFill="background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2</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color w:val="auto"/>
                <w:highlight w:val="none"/>
              </w:rPr>
            </w:pPr>
            <w:r>
              <w:rPr>
                <w:color w:val="auto"/>
                <w:highlight w:val="none"/>
              </w:rPr>
              <w:t>项目重点难点分析</w:t>
            </w:r>
          </w:p>
          <w:p>
            <w:pPr>
              <w:pStyle w:val="2"/>
              <w:keepNext w:val="0"/>
              <w:keepLines w:val="0"/>
              <w:pageBreakBefore w:val="0"/>
              <w:kinsoku/>
              <w:wordWrap/>
              <w:overflowPunct/>
              <w:topLinePunct w:val="0"/>
              <w:autoSpaceDE/>
              <w:autoSpaceDN/>
              <w:bidi w:val="0"/>
              <w:adjustRightInd/>
              <w:snapToGrid/>
              <w:ind w:left="0" w:leftChars="0" w:firstLine="0" w:firstLineChars="0"/>
              <w:jc w:val="center"/>
              <w:textAlignment w:val="auto"/>
              <w:rPr>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3分</w:t>
            </w:r>
            <w:r>
              <w:rPr>
                <w:rFonts w:hint="eastAsia" w:ascii="宋体" w:hAnsi="宋体"/>
                <w:color w:val="auto"/>
                <w:szCs w:val="21"/>
                <w:highlight w:val="none"/>
                <w:lang w:eastAsia="zh-CN"/>
              </w:rPr>
              <w:t>）</w:t>
            </w:r>
          </w:p>
        </w:tc>
        <w:tc>
          <w:tcPr>
            <w:tcW w:w="5685" w:type="dxa"/>
            <w:vAlign w:val="center"/>
          </w:tcPr>
          <w:p>
            <w:pPr>
              <w:tabs>
                <w:tab w:val="right" w:leader="dot" w:pos="9060"/>
              </w:tabs>
              <w:spacing w:line="320" w:lineRule="exact"/>
              <w:jc w:val="left"/>
              <w:rPr>
                <w:rFonts w:ascii="宋体" w:hAnsi="宋体"/>
                <w:color w:val="auto"/>
                <w:szCs w:val="21"/>
                <w:highlight w:val="none"/>
              </w:rPr>
            </w:pPr>
            <w:r>
              <w:rPr>
                <w:rFonts w:hint="eastAsia" w:ascii="宋体" w:hAnsi="宋体"/>
                <w:color w:val="auto"/>
                <w:szCs w:val="21"/>
                <w:highlight w:val="none"/>
              </w:rPr>
              <w:t>1、针对本项目、难点分析准确、全面的得</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val="en-US" w:eastAsia="zh-CN"/>
              </w:rPr>
              <w:t>1</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val="en-US" w:eastAsia="zh-CN"/>
              </w:rPr>
              <w:t>3</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rPr>
              <w:t>分；</w:t>
            </w:r>
          </w:p>
          <w:p>
            <w:pPr>
              <w:tabs>
                <w:tab w:val="right" w:leader="dot" w:pos="9060"/>
              </w:tabs>
              <w:spacing w:line="320" w:lineRule="exact"/>
              <w:jc w:val="left"/>
              <w:rPr>
                <w:rFonts w:ascii="宋体" w:hAnsi="宋体"/>
                <w:color w:val="auto"/>
                <w:szCs w:val="21"/>
                <w:highlight w:val="none"/>
              </w:rPr>
            </w:pPr>
            <w:r>
              <w:rPr>
                <w:rFonts w:hint="eastAsia" w:ascii="宋体" w:hAnsi="宋体"/>
                <w:color w:val="auto"/>
                <w:szCs w:val="21"/>
                <w:highlight w:val="none"/>
              </w:rPr>
              <w:t>2、针对本项目、难点分析较准确、较全面的得</w:t>
            </w:r>
            <w:r>
              <w:rPr>
                <w:rFonts w:hint="eastAsia" w:ascii="宋体" w:hAnsi="宋体"/>
                <w:color w:val="auto"/>
                <w:highlight w:val="none"/>
                <w:shd w:val="clear" w:color="auto" w:fill="FFFFFF" w:themeFill="background1"/>
                <w:lang w:eastAsia="zh-CN"/>
              </w:rPr>
              <w:t>（</w:t>
            </w:r>
            <w:r>
              <w:rPr>
                <w:rFonts w:hint="eastAsia" w:ascii="宋体" w:hAnsi="宋体"/>
                <w:color w:val="auto"/>
                <w:highlight w:val="none"/>
                <w:shd w:val="clear" w:color="auto" w:fill="FFFFFF" w:themeFill="background1"/>
                <w:lang w:val="en-US" w:eastAsia="zh-CN"/>
              </w:rPr>
              <w:t>0</w:t>
            </w:r>
            <w:r>
              <w:rPr>
                <w:rFonts w:hint="eastAsia" w:ascii="宋体" w:hAnsi="宋体"/>
                <w:color w:val="auto"/>
                <w:highlight w:val="none"/>
                <w:shd w:val="clear" w:color="auto" w:fill="FFFFFF" w:themeFill="background1"/>
              </w:rPr>
              <w:t>-</w:t>
            </w:r>
            <w:r>
              <w:rPr>
                <w:rFonts w:hint="eastAsia" w:ascii="宋体" w:hAnsi="宋体"/>
                <w:color w:val="auto"/>
                <w:highlight w:val="none"/>
                <w:shd w:val="clear" w:color="auto" w:fill="FFFFFF" w:themeFill="background1"/>
                <w:lang w:val="en-US" w:eastAsia="zh-CN"/>
              </w:rPr>
              <w:t>1</w:t>
            </w:r>
            <w:r>
              <w:rPr>
                <w:rFonts w:hint="eastAsia" w:ascii="宋体" w:hAnsi="宋体"/>
                <w:color w:val="auto"/>
                <w:highlight w:val="none"/>
                <w:shd w:val="clear" w:color="auto" w:fill="FFFFFF" w:themeFill="background1"/>
              </w:rPr>
              <w:t>]</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3</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项目组织管理机构</w:t>
            </w:r>
          </w:p>
          <w:p>
            <w:pPr>
              <w:pStyle w:val="2"/>
              <w:keepNext w:val="0"/>
              <w:keepLines w:val="0"/>
              <w:pageBreakBefore w:val="0"/>
              <w:kinsoku/>
              <w:wordWrap/>
              <w:overflowPunct/>
              <w:topLinePunct w:val="0"/>
              <w:autoSpaceDE/>
              <w:autoSpaceDN/>
              <w:bidi w:val="0"/>
              <w:adjustRightInd/>
              <w:snapToGrid/>
              <w:ind w:left="0" w:leftChars="0" w:firstLine="0" w:firstLineChars="0"/>
              <w:jc w:val="center"/>
              <w:textAlignment w:val="auto"/>
              <w:rPr>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w:t>
            </w:r>
          </w:p>
        </w:tc>
        <w:tc>
          <w:tcPr>
            <w:tcW w:w="5685" w:type="dxa"/>
            <w:vAlign w:val="center"/>
          </w:tcPr>
          <w:p>
            <w:pPr>
              <w:spacing w:line="360" w:lineRule="exact"/>
              <w:jc w:val="left"/>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1、人员配备合理、满足项目需求，总体实力较强的得</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val="en-US" w:eastAsia="zh-CN"/>
              </w:rPr>
              <w:t>1</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val="en-US" w:eastAsia="zh-CN"/>
              </w:rPr>
              <w:t>2</w:t>
            </w:r>
            <w:r>
              <w:rPr>
                <w:rFonts w:hint="eastAsia" w:ascii="宋体" w:hAnsi="宋体"/>
                <w:color w:val="auto"/>
                <w:szCs w:val="21"/>
                <w:highlight w:val="none"/>
                <w:shd w:val="clear" w:color="auto" w:fill="FFFFFF" w:themeFill="background1"/>
              </w:rPr>
              <w:t>]分；</w:t>
            </w:r>
          </w:p>
          <w:p>
            <w:pPr>
              <w:spacing w:line="360" w:lineRule="exact"/>
              <w:rPr>
                <w:rFonts w:ascii="宋体" w:hAnsi="宋体"/>
                <w:color w:val="auto"/>
                <w:szCs w:val="21"/>
                <w:highlight w:val="none"/>
              </w:rPr>
            </w:pPr>
            <w:r>
              <w:rPr>
                <w:rFonts w:hint="eastAsia" w:ascii="宋体" w:hAnsi="宋体"/>
                <w:color w:val="auto"/>
                <w:highlight w:val="none"/>
                <w:shd w:val="clear" w:color="auto" w:fill="FFFFFF" w:themeFill="background1"/>
              </w:rPr>
              <w:t>2、人员配备较合理，基本满足工作要求的得：</w:t>
            </w:r>
            <w:r>
              <w:rPr>
                <w:rFonts w:hint="eastAsia" w:ascii="宋体" w:hAnsi="宋体"/>
                <w:color w:val="auto"/>
                <w:highlight w:val="none"/>
                <w:shd w:val="clear" w:color="auto" w:fill="FFFFFF" w:themeFill="background1"/>
                <w:lang w:eastAsia="zh-CN"/>
              </w:rPr>
              <w:t>（</w:t>
            </w:r>
            <w:r>
              <w:rPr>
                <w:rFonts w:hint="eastAsia" w:ascii="宋体" w:hAnsi="宋体"/>
                <w:color w:val="auto"/>
                <w:highlight w:val="none"/>
                <w:shd w:val="clear" w:color="auto" w:fill="FFFFFF" w:themeFill="background1"/>
                <w:lang w:val="en-US" w:eastAsia="zh-CN"/>
              </w:rPr>
              <w:t>0</w:t>
            </w:r>
            <w:r>
              <w:rPr>
                <w:rFonts w:hint="eastAsia" w:ascii="宋体" w:hAnsi="宋体"/>
                <w:color w:val="auto"/>
                <w:highlight w:val="none"/>
                <w:shd w:val="clear" w:color="auto" w:fill="FFFFFF" w:themeFill="background1"/>
              </w:rPr>
              <w:t>-</w:t>
            </w:r>
            <w:r>
              <w:rPr>
                <w:rFonts w:hint="eastAsia" w:ascii="宋体" w:hAnsi="宋体"/>
                <w:color w:val="auto"/>
                <w:highlight w:val="none"/>
                <w:shd w:val="clear" w:color="auto" w:fill="FFFFFF" w:themeFill="background1"/>
                <w:lang w:val="en-US" w:eastAsia="zh-CN"/>
              </w:rPr>
              <w:t>1</w:t>
            </w:r>
            <w:r>
              <w:rPr>
                <w:rFonts w:hint="eastAsia" w:ascii="宋体" w:hAnsi="宋体"/>
                <w:color w:val="auto"/>
                <w:highlight w:val="none"/>
                <w:shd w:val="clear" w:color="auto" w:fill="FFFFFF" w:themeFill="background1"/>
              </w:rPr>
              <w:t>]</w:t>
            </w:r>
            <w:r>
              <w:rPr>
                <w:rFonts w:hint="eastAsia" w:ascii="宋体" w:hAnsi="宋体"/>
                <w:color w:val="auto"/>
                <w:szCs w:val="21"/>
                <w:highlight w:val="none"/>
              </w:rPr>
              <w:t>分</w:t>
            </w:r>
            <w:r>
              <w:rPr>
                <w:rFonts w:hint="eastAsia" w:ascii="宋体" w:hAnsi="宋体"/>
                <w:color w:val="auto"/>
                <w:highlight w:val="none"/>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4</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确保工程质量的技术组织措施</w:t>
            </w:r>
          </w:p>
          <w:p>
            <w:pPr>
              <w:keepNext w:val="0"/>
              <w:keepLines w:val="0"/>
              <w:pageBreakBefore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w:t>
            </w:r>
          </w:p>
        </w:tc>
        <w:tc>
          <w:tcPr>
            <w:tcW w:w="5685" w:type="dxa"/>
            <w:vAlign w:val="center"/>
          </w:tcPr>
          <w:p>
            <w:pPr>
              <w:spacing w:line="360" w:lineRule="exact"/>
              <w:jc w:val="left"/>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1、措施科学、合理、可行性强得</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val="en-US" w:eastAsia="zh-CN"/>
              </w:rPr>
              <w:t>1</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val="en-US" w:eastAsia="zh-CN"/>
              </w:rPr>
              <w:t>2</w:t>
            </w:r>
            <w:r>
              <w:rPr>
                <w:rFonts w:hint="eastAsia" w:ascii="宋体" w:hAnsi="宋体"/>
                <w:color w:val="auto"/>
                <w:szCs w:val="21"/>
                <w:highlight w:val="none"/>
                <w:shd w:val="clear" w:color="auto" w:fill="FFFFFF" w:themeFill="background1"/>
              </w:rPr>
              <w:t>]分；</w:t>
            </w:r>
          </w:p>
          <w:p>
            <w:pPr>
              <w:spacing w:line="360" w:lineRule="exact"/>
              <w:rPr>
                <w:rFonts w:ascii="宋体" w:hAnsi="宋体"/>
                <w:color w:val="auto"/>
                <w:szCs w:val="21"/>
                <w:highlight w:val="none"/>
              </w:rPr>
            </w:pPr>
            <w:r>
              <w:rPr>
                <w:rFonts w:hint="eastAsia" w:ascii="宋体" w:hAnsi="宋体"/>
                <w:color w:val="auto"/>
                <w:highlight w:val="none"/>
                <w:shd w:val="clear" w:color="auto" w:fill="FFFFFF" w:themeFill="background1"/>
              </w:rPr>
              <w:t>2、措施基本合理可行得：</w:t>
            </w:r>
            <w:r>
              <w:rPr>
                <w:rFonts w:hint="eastAsia" w:ascii="宋体" w:hAnsi="宋体"/>
                <w:color w:val="auto"/>
                <w:highlight w:val="none"/>
                <w:shd w:val="clear" w:color="auto" w:fill="FFFFFF" w:themeFill="background1"/>
                <w:lang w:eastAsia="zh-CN"/>
              </w:rPr>
              <w:t>（0-1]</w:t>
            </w:r>
            <w:r>
              <w:rPr>
                <w:rFonts w:hint="eastAsia" w:ascii="宋体" w:hAnsi="宋体"/>
                <w:color w:val="auto"/>
                <w:highlight w:val="none"/>
                <w:shd w:val="clear" w:color="auto" w:fill="FFFFFF" w:themeFill="background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5</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工期保证措施及劳动力安排计划</w:t>
            </w:r>
          </w:p>
          <w:p>
            <w:pPr>
              <w:pStyle w:val="2"/>
              <w:keepNext w:val="0"/>
              <w:keepLines w:val="0"/>
              <w:pageBreakBefore w:val="0"/>
              <w:kinsoku/>
              <w:wordWrap/>
              <w:overflowPunct/>
              <w:topLinePunct w:val="0"/>
              <w:autoSpaceDE/>
              <w:autoSpaceDN/>
              <w:bidi w:val="0"/>
              <w:adjustRightInd/>
              <w:snapToGrid/>
              <w:ind w:left="0" w:leftChars="0" w:firstLine="0" w:firstLineChars="0"/>
              <w:jc w:val="center"/>
              <w:textAlignment w:val="auto"/>
              <w:rPr>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w:t>
            </w:r>
          </w:p>
        </w:tc>
        <w:tc>
          <w:tcPr>
            <w:tcW w:w="5685" w:type="dxa"/>
            <w:vAlign w:val="center"/>
          </w:tcPr>
          <w:p>
            <w:pPr>
              <w:spacing w:line="360" w:lineRule="exact"/>
              <w:jc w:val="left"/>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1、措施科学、合理、可行性强得</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eastAsia="zh-CN"/>
              </w:rPr>
              <w:t>（1-2]</w:t>
            </w:r>
            <w:r>
              <w:rPr>
                <w:rFonts w:hint="eastAsia" w:ascii="宋体" w:hAnsi="宋体"/>
                <w:color w:val="auto"/>
                <w:szCs w:val="21"/>
                <w:highlight w:val="none"/>
                <w:shd w:val="clear" w:color="auto" w:fill="FFFFFF" w:themeFill="background1"/>
              </w:rPr>
              <w:t>分；</w:t>
            </w:r>
          </w:p>
          <w:p>
            <w:pPr>
              <w:spacing w:line="360" w:lineRule="exact"/>
              <w:rPr>
                <w:rFonts w:ascii="宋体" w:hAnsi="宋体"/>
                <w:color w:val="auto"/>
                <w:szCs w:val="21"/>
                <w:highlight w:val="none"/>
              </w:rPr>
            </w:pPr>
            <w:r>
              <w:rPr>
                <w:rFonts w:hint="eastAsia" w:ascii="宋体" w:hAnsi="宋体"/>
                <w:color w:val="auto"/>
                <w:highlight w:val="none"/>
                <w:shd w:val="clear" w:color="auto" w:fill="FFFFFF" w:themeFill="background1"/>
              </w:rPr>
              <w:t>2、措施基本合理可行得：</w:t>
            </w:r>
            <w:r>
              <w:rPr>
                <w:rFonts w:hint="eastAsia" w:ascii="宋体" w:hAnsi="宋体"/>
                <w:color w:val="auto"/>
                <w:highlight w:val="none"/>
                <w:shd w:val="clear" w:color="auto" w:fill="FFFFFF" w:themeFill="background1"/>
                <w:lang w:eastAsia="zh-CN"/>
              </w:rPr>
              <w:t>（0-1]</w:t>
            </w:r>
            <w:r>
              <w:rPr>
                <w:rFonts w:hint="eastAsia" w:ascii="宋体" w:hAnsi="宋体"/>
                <w:color w:val="auto"/>
                <w:highlight w:val="none"/>
                <w:shd w:val="clear" w:color="auto" w:fill="FFFFFF" w:themeFill="background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6</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确保工程安全的技术组织措施</w:t>
            </w:r>
          </w:p>
          <w:p>
            <w:pPr>
              <w:pStyle w:val="2"/>
              <w:keepNext w:val="0"/>
              <w:keepLines w:val="0"/>
              <w:pageBreakBefore w:val="0"/>
              <w:kinsoku/>
              <w:wordWrap/>
              <w:overflowPunct/>
              <w:topLinePunct w:val="0"/>
              <w:autoSpaceDE/>
              <w:autoSpaceDN/>
              <w:bidi w:val="0"/>
              <w:adjustRightInd/>
              <w:snapToGrid/>
              <w:ind w:left="0" w:leftChars="0" w:firstLine="0" w:firstLineChars="0"/>
              <w:jc w:val="center"/>
              <w:textAlignment w:val="auto"/>
              <w:rPr>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w:t>
            </w:r>
          </w:p>
        </w:tc>
        <w:tc>
          <w:tcPr>
            <w:tcW w:w="5685" w:type="dxa"/>
            <w:vAlign w:val="center"/>
          </w:tcPr>
          <w:p>
            <w:pPr>
              <w:spacing w:line="360" w:lineRule="exact"/>
              <w:jc w:val="left"/>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1、措施科学、合理、可行性强得</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eastAsia="zh-CN"/>
              </w:rPr>
              <w:t>（1-2]</w:t>
            </w:r>
            <w:r>
              <w:rPr>
                <w:rFonts w:hint="eastAsia" w:ascii="宋体" w:hAnsi="宋体"/>
                <w:color w:val="auto"/>
                <w:szCs w:val="21"/>
                <w:highlight w:val="none"/>
                <w:shd w:val="clear" w:color="auto" w:fill="FFFFFF" w:themeFill="background1"/>
              </w:rPr>
              <w:t>分；</w:t>
            </w:r>
          </w:p>
          <w:p>
            <w:pPr>
              <w:spacing w:line="360" w:lineRule="exact"/>
              <w:rPr>
                <w:rFonts w:ascii="宋体" w:hAnsi="宋体"/>
                <w:color w:val="auto"/>
                <w:szCs w:val="21"/>
                <w:highlight w:val="none"/>
              </w:rPr>
            </w:pPr>
            <w:r>
              <w:rPr>
                <w:rFonts w:hint="eastAsia" w:ascii="宋体" w:hAnsi="宋体"/>
                <w:color w:val="auto"/>
                <w:highlight w:val="none"/>
                <w:shd w:val="clear" w:color="auto" w:fill="FFFFFF" w:themeFill="background1"/>
              </w:rPr>
              <w:t>2、措施基本合理可行得：</w:t>
            </w:r>
            <w:r>
              <w:rPr>
                <w:rFonts w:hint="eastAsia" w:ascii="宋体" w:hAnsi="宋体"/>
                <w:color w:val="auto"/>
                <w:highlight w:val="none"/>
                <w:shd w:val="clear" w:color="auto" w:fill="FFFFFF" w:themeFill="background1"/>
                <w:lang w:eastAsia="zh-CN"/>
              </w:rPr>
              <w:t>（0-1]</w:t>
            </w:r>
            <w:r>
              <w:rPr>
                <w:rFonts w:hint="eastAsia" w:ascii="宋体" w:hAnsi="宋体"/>
                <w:color w:val="auto"/>
                <w:highlight w:val="none"/>
                <w:shd w:val="clear" w:color="auto" w:fill="FFFFFF" w:themeFill="background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7</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文明施工、环境保护</w:t>
            </w:r>
            <w:r>
              <w:rPr>
                <w:rFonts w:hint="eastAsia"/>
                <w:color w:val="auto"/>
                <w:highlight w:val="none"/>
                <w:lang w:eastAsia="zh-CN"/>
              </w:rPr>
              <w:t>、</w:t>
            </w:r>
            <w:r>
              <w:rPr>
                <w:color w:val="auto"/>
                <w:highlight w:val="none"/>
              </w:rPr>
              <w:t>疫情防控管理</w:t>
            </w:r>
            <w:r>
              <w:rPr>
                <w:rFonts w:hint="eastAsia"/>
                <w:color w:val="auto"/>
                <w:highlight w:val="none"/>
              </w:rPr>
              <w:t>及治污减霾措施</w:t>
            </w:r>
          </w:p>
          <w:p>
            <w:pPr>
              <w:pStyle w:val="2"/>
              <w:keepNext w:val="0"/>
              <w:keepLines w:val="0"/>
              <w:pageBreakBefore w:val="0"/>
              <w:kinsoku/>
              <w:wordWrap/>
              <w:overflowPunct/>
              <w:topLinePunct w:val="0"/>
              <w:autoSpaceDE/>
              <w:autoSpaceDN/>
              <w:bidi w:val="0"/>
              <w:adjustRightInd/>
              <w:snapToGrid/>
              <w:ind w:left="0" w:leftChars="0" w:firstLine="0" w:firstLineChars="0"/>
              <w:jc w:val="center"/>
              <w:textAlignment w:val="auto"/>
              <w:rPr>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w:t>
            </w:r>
          </w:p>
        </w:tc>
        <w:tc>
          <w:tcPr>
            <w:tcW w:w="5685" w:type="dxa"/>
            <w:vAlign w:val="center"/>
          </w:tcPr>
          <w:p>
            <w:pPr>
              <w:spacing w:line="360" w:lineRule="exact"/>
              <w:jc w:val="left"/>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1、措施科学、合理、可行性强得</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eastAsia="zh-CN"/>
              </w:rPr>
              <w:t>（1-2]</w:t>
            </w:r>
            <w:r>
              <w:rPr>
                <w:rFonts w:hint="eastAsia" w:ascii="宋体" w:hAnsi="宋体"/>
                <w:color w:val="auto"/>
                <w:szCs w:val="21"/>
                <w:highlight w:val="none"/>
                <w:shd w:val="clear" w:color="auto" w:fill="FFFFFF" w:themeFill="background1"/>
              </w:rPr>
              <w:t>分；</w:t>
            </w:r>
          </w:p>
          <w:p>
            <w:pPr>
              <w:spacing w:line="360" w:lineRule="exact"/>
              <w:rPr>
                <w:rFonts w:ascii="宋体" w:hAnsi="宋体"/>
                <w:color w:val="auto"/>
                <w:szCs w:val="21"/>
                <w:highlight w:val="none"/>
              </w:rPr>
            </w:pPr>
            <w:r>
              <w:rPr>
                <w:rFonts w:hint="eastAsia" w:ascii="宋体" w:hAnsi="宋体"/>
                <w:color w:val="auto"/>
                <w:highlight w:val="none"/>
                <w:shd w:val="clear" w:color="auto" w:fill="FFFFFF" w:themeFill="background1"/>
              </w:rPr>
              <w:t>2、措施基本合理可行得：</w:t>
            </w:r>
            <w:r>
              <w:rPr>
                <w:rFonts w:hint="eastAsia" w:ascii="宋体" w:hAnsi="宋体"/>
                <w:color w:val="auto"/>
                <w:highlight w:val="none"/>
                <w:shd w:val="clear" w:color="auto" w:fill="FFFFFF" w:themeFill="background1"/>
                <w:lang w:eastAsia="zh-CN"/>
              </w:rPr>
              <w:t>（0-1]</w:t>
            </w:r>
            <w:r>
              <w:rPr>
                <w:rFonts w:hint="eastAsia" w:ascii="宋体" w:hAnsi="宋体"/>
                <w:color w:val="auto"/>
                <w:highlight w:val="none"/>
                <w:shd w:val="clear" w:color="auto" w:fill="FFFFFF" w:themeFill="background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jc w:val="center"/>
              <w:rPr>
                <w:rFonts w:hint="eastAsia" w:ascii="宋体" w:hAnsi="宋体" w:cs="Times New Roman" w:eastAsiaTheme="minorEastAsia"/>
                <w:color w:val="auto"/>
                <w:kern w:val="2"/>
                <w:sz w:val="21"/>
                <w:szCs w:val="21"/>
                <w:highlight w:val="none"/>
                <w:lang w:val="en-US" w:eastAsia="zh-CN" w:bidi="ar-SA"/>
              </w:rPr>
            </w:pPr>
            <w:r>
              <w:rPr>
                <w:rFonts w:hint="eastAsia" w:ascii="宋体" w:hAnsi="宋体"/>
                <w:color w:val="auto"/>
                <w:szCs w:val="21"/>
                <w:highlight w:val="none"/>
              </w:rPr>
              <w:t>8</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机械设备配备计划</w:t>
            </w:r>
          </w:p>
          <w:p>
            <w:pPr>
              <w:pStyle w:val="2"/>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w:t>
            </w:r>
          </w:p>
        </w:tc>
        <w:tc>
          <w:tcPr>
            <w:tcW w:w="5685" w:type="dxa"/>
            <w:vAlign w:val="center"/>
          </w:tcPr>
          <w:p>
            <w:pPr>
              <w:spacing w:line="360" w:lineRule="exact"/>
              <w:jc w:val="left"/>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1、机械设备投入合理、可行</w:t>
            </w: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eastAsia="zh-CN"/>
              </w:rPr>
              <w:t>（1-2]</w:t>
            </w:r>
            <w:r>
              <w:rPr>
                <w:rFonts w:hint="eastAsia" w:ascii="宋体" w:hAnsi="宋体"/>
                <w:color w:val="auto"/>
                <w:szCs w:val="21"/>
                <w:highlight w:val="none"/>
                <w:shd w:val="clear" w:color="auto" w:fill="FFFFFF" w:themeFill="background1"/>
              </w:rPr>
              <w:t>分；</w:t>
            </w:r>
          </w:p>
          <w:p>
            <w:pPr>
              <w:spacing w:line="360" w:lineRule="exact"/>
              <w:rPr>
                <w:rFonts w:hint="eastAsia" w:ascii="宋体" w:hAnsi="宋体" w:cs="Times New Roman" w:eastAsiaTheme="minorEastAsia"/>
                <w:color w:val="auto"/>
                <w:kern w:val="2"/>
                <w:sz w:val="21"/>
                <w:szCs w:val="21"/>
                <w:highlight w:val="none"/>
                <w:lang w:val="en-US" w:eastAsia="zh-CN" w:bidi="ar-SA"/>
              </w:rPr>
            </w:pPr>
            <w:r>
              <w:rPr>
                <w:rFonts w:hint="eastAsia" w:ascii="宋体" w:hAnsi="宋体"/>
                <w:color w:val="auto"/>
                <w:highlight w:val="none"/>
                <w:shd w:val="clear" w:color="auto" w:fill="FFFFFF" w:themeFill="background1"/>
              </w:rPr>
              <w:t>2、机械设备投入基本合理可行：</w:t>
            </w:r>
            <w:r>
              <w:rPr>
                <w:rFonts w:hint="eastAsia" w:ascii="宋体" w:hAnsi="宋体"/>
                <w:color w:val="auto"/>
                <w:highlight w:val="none"/>
                <w:shd w:val="clear" w:color="auto" w:fill="FFFFFF" w:themeFill="background1"/>
                <w:lang w:eastAsia="zh-CN"/>
              </w:rPr>
              <w:t>（0-1]</w:t>
            </w:r>
            <w:r>
              <w:rPr>
                <w:rFonts w:hint="eastAsia" w:ascii="宋体" w:hAnsi="宋体"/>
                <w:color w:val="auto"/>
                <w:highlight w:val="none"/>
                <w:shd w:val="clear" w:color="auto" w:fill="FFFFFF" w:themeFill="background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9</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拟派项目经理</w:t>
            </w:r>
          </w:p>
          <w:p>
            <w:pPr>
              <w:pStyle w:val="2"/>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9分</w:t>
            </w:r>
            <w:r>
              <w:rPr>
                <w:rFonts w:hint="eastAsia" w:ascii="宋体" w:hAnsi="宋体"/>
                <w:color w:val="auto"/>
                <w:szCs w:val="21"/>
                <w:highlight w:val="none"/>
                <w:lang w:eastAsia="zh-CN"/>
              </w:rPr>
              <w:t>）</w:t>
            </w:r>
          </w:p>
        </w:tc>
        <w:tc>
          <w:tcPr>
            <w:tcW w:w="5685" w:type="dxa"/>
            <w:vAlign w:val="center"/>
          </w:tcPr>
          <w:p>
            <w:pPr>
              <w:spacing w:line="340" w:lineRule="exac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）项目经理职称：</w:t>
            </w:r>
            <w:r>
              <w:rPr>
                <w:rFonts w:hint="eastAsia"/>
                <w:color w:val="auto"/>
                <w:highlight w:val="none"/>
              </w:rPr>
              <w:t>高级及以上技术职称得</w:t>
            </w:r>
            <w:r>
              <w:rPr>
                <w:rFonts w:hint="eastAsia"/>
                <w:color w:val="auto"/>
                <w:highlight w:val="none"/>
                <w:lang w:val="en-US" w:eastAsia="zh-CN"/>
              </w:rPr>
              <w:t>1</w:t>
            </w:r>
            <w:r>
              <w:rPr>
                <w:rFonts w:hint="eastAsia"/>
                <w:color w:val="auto"/>
                <w:highlight w:val="none"/>
              </w:rPr>
              <w:t>分，中级技术职称得</w:t>
            </w:r>
            <w:r>
              <w:rPr>
                <w:rFonts w:hint="eastAsia"/>
                <w:color w:val="auto"/>
                <w:highlight w:val="none"/>
                <w:lang w:val="en-US" w:eastAsia="zh-CN"/>
              </w:rPr>
              <w:t>0.5</w:t>
            </w:r>
            <w:r>
              <w:rPr>
                <w:rFonts w:hint="eastAsia"/>
                <w:color w:val="auto"/>
                <w:highlight w:val="none"/>
              </w:rPr>
              <w:t>分，其他情况不得分；</w:t>
            </w:r>
          </w:p>
          <w:p>
            <w:pPr>
              <w:spacing w:line="340" w:lineRule="exact"/>
              <w:rPr>
                <w:rFonts w:hint="eastAsia"/>
                <w:color w:val="auto"/>
                <w:highlight w:val="none"/>
                <w:lang w:eastAsia="zh-CN"/>
              </w:rPr>
            </w:pPr>
            <w:r>
              <w:rPr>
                <w:rFonts w:hint="eastAsia"/>
                <w:color w:val="auto"/>
                <w:highlight w:val="none"/>
              </w:rPr>
              <w:t>（2）项目</w:t>
            </w:r>
            <w:r>
              <w:rPr>
                <w:rFonts w:hint="eastAsia"/>
                <w:color w:val="auto"/>
                <w:highlight w:val="none"/>
                <w:lang w:eastAsia="zh-CN"/>
              </w:rPr>
              <w:t>经理学历：</w:t>
            </w:r>
            <w:r>
              <w:rPr>
                <w:rFonts w:hint="eastAsia"/>
                <w:color w:val="auto"/>
                <w:highlight w:val="none"/>
              </w:rPr>
              <w:t>具有本科及以上学历得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其他情况不得分</w:t>
            </w:r>
            <w:r>
              <w:rPr>
                <w:rFonts w:hint="eastAsia"/>
                <w:color w:val="auto"/>
                <w:highlight w:val="none"/>
                <w:lang w:eastAsia="zh-CN"/>
              </w:rPr>
              <w:t>；</w:t>
            </w:r>
          </w:p>
          <w:p>
            <w:pPr>
              <w:spacing w:line="320" w:lineRule="exact"/>
              <w:ind w:left="10" w:hanging="10" w:hangingChars="5"/>
              <w:jc w:val="left"/>
              <w:rPr>
                <w:rFonts w:hint="default"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项目经理年龄：年龄在</w:t>
            </w:r>
            <w:r>
              <w:rPr>
                <w:rFonts w:hint="eastAsia"/>
                <w:color w:val="auto"/>
                <w:highlight w:val="none"/>
                <w:lang w:val="en-US" w:eastAsia="zh-CN"/>
              </w:rPr>
              <w:t>30</w:t>
            </w:r>
            <w:r>
              <w:rPr>
                <w:rFonts w:hint="eastAsia"/>
                <w:color w:val="auto"/>
                <w:highlight w:val="none"/>
                <w:lang w:eastAsia="zh-CN"/>
              </w:rPr>
              <w:t>岁（含）至</w:t>
            </w:r>
            <w:r>
              <w:rPr>
                <w:rFonts w:hint="eastAsia"/>
                <w:color w:val="auto"/>
                <w:highlight w:val="none"/>
                <w:lang w:val="en-US" w:eastAsia="zh-CN"/>
              </w:rPr>
              <w:t>55</w:t>
            </w:r>
            <w:r>
              <w:rPr>
                <w:rFonts w:hint="eastAsia"/>
                <w:color w:val="auto"/>
                <w:highlight w:val="none"/>
                <w:lang w:eastAsia="zh-CN"/>
              </w:rPr>
              <w:t>岁（含）之间得</w:t>
            </w:r>
            <w:r>
              <w:rPr>
                <w:rFonts w:hint="eastAsia"/>
                <w:color w:val="auto"/>
                <w:highlight w:val="none"/>
                <w:lang w:val="en-US" w:eastAsia="zh-CN"/>
              </w:rPr>
              <w:t>1</w:t>
            </w:r>
            <w:r>
              <w:rPr>
                <w:rFonts w:hint="eastAsia"/>
                <w:color w:val="auto"/>
                <w:highlight w:val="none"/>
                <w:lang w:eastAsia="zh-CN"/>
              </w:rPr>
              <w:t>分，否则本项不得分；</w:t>
            </w:r>
          </w:p>
          <w:p>
            <w:pPr>
              <w:spacing w:line="320" w:lineRule="exact"/>
              <w:ind w:left="10" w:hanging="10" w:hangingChars="5"/>
              <w:jc w:val="left"/>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项目经理业绩：</w:t>
            </w:r>
            <w:r>
              <w:rPr>
                <w:rFonts w:hint="eastAsia"/>
                <w:color w:val="auto"/>
                <w:highlight w:val="none"/>
              </w:rPr>
              <w:t>201</w:t>
            </w:r>
            <w:r>
              <w:rPr>
                <w:rFonts w:hint="eastAsia"/>
                <w:color w:val="auto"/>
                <w:highlight w:val="none"/>
                <w:lang w:val="en-US" w:eastAsia="zh-CN"/>
              </w:rPr>
              <w:t>9</w:t>
            </w:r>
            <w:r>
              <w:rPr>
                <w:rFonts w:hint="eastAsia"/>
                <w:color w:val="auto"/>
                <w:highlight w:val="none"/>
              </w:rPr>
              <w:t>年</w:t>
            </w:r>
            <w:r>
              <w:rPr>
                <w:rFonts w:hint="eastAsia"/>
                <w:color w:val="auto"/>
                <w:highlight w:val="none"/>
                <w:lang w:val="en-US" w:eastAsia="zh-CN"/>
              </w:rPr>
              <w:t>1</w:t>
            </w:r>
            <w:r>
              <w:rPr>
                <w:rFonts w:hint="eastAsia"/>
                <w:color w:val="auto"/>
                <w:highlight w:val="none"/>
              </w:rPr>
              <w:t>月至投标截止时间，担任过混凝土结构加固工程的项目经理的，每有1项业绩得</w:t>
            </w:r>
            <w:r>
              <w:rPr>
                <w:rFonts w:hint="eastAsia"/>
                <w:color w:val="auto"/>
                <w:highlight w:val="none"/>
                <w:lang w:val="en-US" w:eastAsia="zh-CN"/>
              </w:rPr>
              <w:t>2</w:t>
            </w:r>
            <w:r>
              <w:rPr>
                <w:rFonts w:hint="eastAsia"/>
                <w:color w:val="auto"/>
                <w:highlight w:val="none"/>
              </w:rPr>
              <w:t>分，最高得</w:t>
            </w:r>
            <w:r>
              <w:rPr>
                <w:rFonts w:hint="eastAsia"/>
                <w:color w:val="auto"/>
                <w:highlight w:val="none"/>
                <w:lang w:val="en-US" w:eastAsia="zh-CN"/>
              </w:rPr>
              <w:t>4</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担任过</w:t>
            </w:r>
            <w:r>
              <w:rPr>
                <w:rFonts w:hint="eastAsia"/>
                <w:color w:val="auto"/>
                <w:highlight w:val="none"/>
              </w:rPr>
              <w:t>室内装饰装修</w:t>
            </w:r>
            <w:r>
              <w:rPr>
                <w:rFonts w:hint="eastAsia"/>
                <w:color w:val="auto"/>
                <w:highlight w:val="none"/>
                <w:lang w:val="en-US" w:eastAsia="zh-CN"/>
              </w:rPr>
              <w:t>工程</w:t>
            </w:r>
            <w:r>
              <w:rPr>
                <w:rFonts w:hint="eastAsia"/>
                <w:color w:val="auto"/>
                <w:highlight w:val="none"/>
              </w:rPr>
              <w:t>的项目经理的，每有一项得1分，最高2分</w:t>
            </w:r>
            <w:r>
              <w:rPr>
                <w:rFonts w:hint="eastAsia"/>
                <w:color w:val="auto"/>
                <w:highlight w:val="none"/>
                <w:lang w:eastAsia="zh-CN"/>
              </w:rPr>
              <w:t>，</w:t>
            </w:r>
            <w:r>
              <w:rPr>
                <w:rFonts w:hint="eastAsia"/>
                <w:color w:val="auto"/>
                <w:highlight w:val="none"/>
                <w:lang w:val="en-US" w:eastAsia="zh-CN"/>
              </w:rPr>
              <w:t>本项最高得6分。加固业绩和装修业绩可同时计分</w:t>
            </w:r>
            <w:r>
              <w:rPr>
                <w:rFonts w:hint="eastAsia"/>
                <w:color w:val="auto"/>
                <w:highlight w:val="none"/>
              </w:rPr>
              <w:t>。</w:t>
            </w:r>
          </w:p>
          <w:p>
            <w:pPr>
              <w:spacing w:line="320" w:lineRule="exact"/>
              <w:ind w:left="10" w:hanging="10" w:hangingChars="5"/>
              <w:jc w:val="left"/>
              <w:rPr>
                <w:rFonts w:hint="eastAsia"/>
                <w:color w:val="auto"/>
                <w:highlight w:val="none"/>
              </w:rPr>
            </w:pPr>
            <w:r>
              <w:rPr>
                <w:rFonts w:hint="eastAsia"/>
                <w:color w:val="auto"/>
                <w:highlight w:val="none"/>
              </w:rPr>
              <w:t>以</w:t>
            </w:r>
            <w:r>
              <w:rPr>
                <w:rFonts w:hint="eastAsia"/>
                <w:color w:val="auto"/>
                <w:highlight w:val="none"/>
                <w:lang w:eastAsia="zh-CN"/>
              </w:rPr>
              <w:t>中标通知书或</w:t>
            </w:r>
            <w:r>
              <w:rPr>
                <w:rFonts w:hint="eastAsia"/>
                <w:color w:val="auto"/>
                <w:highlight w:val="none"/>
              </w:rPr>
              <w:t>合同签订的时间为准，且</w:t>
            </w:r>
            <w:r>
              <w:rPr>
                <w:rFonts w:hint="eastAsia"/>
                <w:color w:val="auto"/>
                <w:highlight w:val="none"/>
                <w:lang w:eastAsia="zh-CN"/>
              </w:rPr>
              <w:t>中标通知书或</w:t>
            </w:r>
            <w:r>
              <w:rPr>
                <w:rFonts w:hint="eastAsia"/>
                <w:color w:val="auto"/>
                <w:highlight w:val="none"/>
              </w:rPr>
              <w:t>合同协议书中须体现项目经理姓名，否则不计分。</w:t>
            </w:r>
          </w:p>
          <w:p>
            <w:pPr>
              <w:spacing w:line="320" w:lineRule="exact"/>
              <w:ind w:left="10" w:hanging="10" w:hangingChars="5"/>
              <w:jc w:val="left"/>
              <w:rPr>
                <w:rFonts w:hint="eastAsia"/>
                <w:color w:val="auto"/>
                <w:highlight w:val="none"/>
              </w:rPr>
            </w:pPr>
            <w:r>
              <w:rPr>
                <w:rFonts w:hint="eastAsia" w:ascii="Times New Roman" w:hAnsi="Times New Roman" w:cs="Times New Roman" w:eastAsiaTheme="minorEastAsia"/>
                <w:color w:val="auto"/>
                <w:spacing w:val="0"/>
                <w:kern w:val="2"/>
                <w:sz w:val="21"/>
                <w:highlight w:val="none"/>
                <w:lang w:val="en-US" w:eastAsia="zh-CN" w:bidi="ar-SA"/>
              </w:rPr>
              <w:t>注：复印件须清晰</w:t>
            </w:r>
            <w:r>
              <w:rPr>
                <w:rFonts w:hint="eastAsia"/>
                <w:color w:val="auto"/>
                <w:highlight w:val="none"/>
                <w:lang w:val="en-US" w:eastAsia="zh-CN"/>
              </w:rPr>
              <w:t>可辨</w:t>
            </w:r>
            <w:r>
              <w:rPr>
                <w:rFonts w:hint="eastAsia" w:ascii="Times New Roman" w:hAnsi="Times New Roman" w:cs="Times New Roman" w:eastAsiaTheme="minorEastAsia"/>
                <w:color w:val="auto"/>
                <w:spacing w:val="0"/>
                <w:kern w:val="2"/>
                <w:sz w:val="21"/>
                <w:highlight w:val="none"/>
                <w:lang w:val="en-US" w:eastAsia="zh-CN" w:bidi="ar-SA"/>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widowControl/>
              <w:jc w:val="left"/>
              <w:rPr>
                <w:rFonts w:ascii="宋体" w:hAnsi="宋体"/>
                <w:color w:val="auto"/>
                <w:szCs w:val="21"/>
                <w:highlight w:val="none"/>
              </w:rPr>
            </w:pPr>
          </w:p>
        </w:tc>
        <w:tc>
          <w:tcPr>
            <w:tcW w:w="572" w:type="dxa"/>
            <w:vAlign w:val="center"/>
          </w:tcPr>
          <w:p>
            <w:pPr>
              <w:spacing w:line="320" w:lineRule="exact"/>
              <w:jc w:val="center"/>
              <w:rPr>
                <w:rFonts w:hint="default" w:ascii="宋体" w:hAnsi="宋体" w:cs="Times New Roman" w:eastAsiaTheme="minorEastAsia"/>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21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企业业绩</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8分</w:t>
            </w:r>
            <w:r>
              <w:rPr>
                <w:rFonts w:hint="eastAsia" w:ascii="宋体" w:hAnsi="宋体"/>
                <w:color w:val="auto"/>
                <w:szCs w:val="21"/>
                <w:highlight w:val="none"/>
                <w:lang w:eastAsia="zh-CN"/>
              </w:rPr>
              <w:t>）</w:t>
            </w:r>
          </w:p>
        </w:tc>
        <w:tc>
          <w:tcPr>
            <w:tcW w:w="5685" w:type="dxa"/>
            <w:vAlign w:val="center"/>
          </w:tcPr>
          <w:p>
            <w:pPr>
              <w:spacing w:line="320" w:lineRule="exact"/>
              <w:ind w:left="10" w:hanging="10" w:hangingChars="5"/>
              <w:jc w:val="left"/>
              <w:rPr>
                <w:rFonts w:hint="eastAsia"/>
                <w:color w:val="auto"/>
                <w:highlight w:val="none"/>
              </w:rPr>
            </w:pPr>
            <w:r>
              <w:rPr>
                <w:rFonts w:hint="eastAsia"/>
                <w:color w:val="auto"/>
                <w:highlight w:val="none"/>
                <w:lang w:eastAsia="zh-CN"/>
              </w:rPr>
              <w:t>具有</w:t>
            </w:r>
            <w:r>
              <w:rPr>
                <w:rFonts w:hint="eastAsia"/>
                <w:color w:val="auto"/>
                <w:highlight w:val="none"/>
              </w:rPr>
              <w:t>150万元以上混凝土结构加固工程</w:t>
            </w:r>
            <w:r>
              <w:rPr>
                <w:rFonts w:hint="eastAsia"/>
                <w:color w:val="auto"/>
                <w:highlight w:val="none"/>
                <w:lang w:eastAsia="zh-CN"/>
              </w:rPr>
              <w:t>业绩的，每具有</w:t>
            </w:r>
            <w:r>
              <w:rPr>
                <w:rFonts w:hint="eastAsia"/>
                <w:color w:val="auto"/>
                <w:highlight w:val="none"/>
                <w:lang w:val="en-US" w:eastAsia="zh-CN"/>
              </w:rPr>
              <w:t>1个</w:t>
            </w:r>
            <w:r>
              <w:rPr>
                <w:rFonts w:hint="eastAsia"/>
                <w:color w:val="auto"/>
                <w:highlight w:val="none"/>
                <w:lang w:eastAsia="zh-CN"/>
              </w:rPr>
              <w:t>得</w:t>
            </w:r>
            <w:r>
              <w:rPr>
                <w:rFonts w:hint="eastAsia"/>
                <w:color w:val="auto"/>
                <w:highlight w:val="none"/>
                <w:lang w:val="en-US" w:eastAsia="zh-CN"/>
              </w:rPr>
              <w:t>2分</w:t>
            </w:r>
            <w:r>
              <w:rPr>
                <w:rFonts w:hint="eastAsia"/>
                <w:color w:val="auto"/>
                <w:highlight w:val="none"/>
                <w:lang w:eastAsia="zh-CN"/>
              </w:rPr>
              <w:t>，最高得</w:t>
            </w:r>
            <w:r>
              <w:rPr>
                <w:rFonts w:hint="eastAsia"/>
                <w:color w:val="auto"/>
                <w:highlight w:val="none"/>
                <w:lang w:val="en-US" w:eastAsia="zh-CN"/>
              </w:rPr>
              <w:t>6分；</w:t>
            </w:r>
            <w:r>
              <w:rPr>
                <w:rFonts w:hint="eastAsia"/>
                <w:color w:val="auto"/>
                <w:highlight w:val="none"/>
                <w:lang w:eastAsia="zh-CN"/>
              </w:rPr>
              <w:t>具有</w:t>
            </w:r>
            <w:r>
              <w:rPr>
                <w:rFonts w:hint="eastAsia"/>
                <w:color w:val="auto"/>
                <w:highlight w:val="none"/>
              </w:rPr>
              <w:t>300万元以上室内装饰装修工程</w:t>
            </w:r>
            <w:r>
              <w:rPr>
                <w:rFonts w:hint="eastAsia"/>
                <w:color w:val="auto"/>
                <w:highlight w:val="none"/>
                <w:lang w:eastAsia="zh-CN"/>
              </w:rPr>
              <w:t>业绩的，每具有</w:t>
            </w:r>
            <w:r>
              <w:rPr>
                <w:rFonts w:hint="eastAsia"/>
                <w:color w:val="auto"/>
                <w:highlight w:val="none"/>
                <w:lang w:val="en-US" w:eastAsia="zh-CN"/>
              </w:rPr>
              <w:t>1个</w:t>
            </w:r>
            <w:r>
              <w:rPr>
                <w:rFonts w:hint="eastAsia"/>
                <w:color w:val="auto"/>
                <w:highlight w:val="none"/>
                <w:lang w:eastAsia="zh-CN"/>
              </w:rPr>
              <w:t>得</w:t>
            </w:r>
            <w:r>
              <w:rPr>
                <w:rFonts w:hint="eastAsia"/>
                <w:color w:val="auto"/>
                <w:highlight w:val="none"/>
                <w:lang w:val="en-US" w:eastAsia="zh-CN"/>
              </w:rPr>
              <w:t>1分</w:t>
            </w:r>
            <w:r>
              <w:rPr>
                <w:rFonts w:hint="eastAsia"/>
                <w:color w:val="auto"/>
                <w:highlight w:val="none"/>
                <w:lang w:eastAsia="zh-CN"/>
              </w:rPr>
              <w:t>，最高得</w:t>
            </w:r>
            <w:r>
              <w:rPr>
                <w:rFonts w:hint="eastAsia"/>
                <w:color w:val="auto"/>
                <w:highlight w:val="none"/>
                <w:lang w:val="en-US" w:eastAsia="zh-CN"/>
              </w:rPr>
              <w:t>2分；本项最高</w:t>
            </w:r>
            <w:r>
              <w:rPr>
                <w:rFonts w:hint="eastAsia"/>
                <w:color w:val="auto"/>
                <w:highlight w:val="none"/>
              </w:rPr>
              <w:t>得</w:t>
            </w:r>
            <w:r>
              <w:rPr>
                <w:rFonts w:hint="eastAsia"/>
                <w:color w:val="auto"/>
                <w:highlight w:val="none"/>
                <w:lang w:val="en-US" w:eastAsia="zh-CN"/>
              </w:rPr>
              <w:t>8</w:t>
            </w:r>
            <w:r>
              <w:rPr>
                <w:rFonts w:hint="eastAsia"/>
                <w:color w:val="auto"/>
                <w:highlight w:val="none"/>
              </w:rPr>
              <w:t>分。以提供的合同复印件</w:t>
            </w:r>
            <w:r>
              <w:rPr>
                <w:rFonts w:hint="eastAsia"/>
                <w:color w:val="auto"/>
                <w:highlight w:val="none"/>
                <w:lang w:val="en-US" w:eastAsia="zh-CN"/>
              </w:rPr>
              <w:t>和</w:t>
            </w:r>
            <w:r>
              <w:rPr>
                <w:rFonts w:hint="eastAsia"/>
                <w:color w:val="auto"/>
                <w:highlight w:val="none"/>
              </w:rPr>
              <w:t>中标通知书复印件为准，均须加盖投标人公章。</w:t>
            </w:r>
          </w:p>
          <w:p>
            <w:pPr>
              <w:spacing w:line="320" w:lineRule="exact"/>
              <w:ind w:left="10" w:leftChars="0" w:hanging="10" w:hangingChars="5"/>
              <w:jc w:val="left"/>
              <w:rPr>
                <w:rFonts w:hint="eastAsia" w:ascii="Times New Roman" w:hAnsi="Times New Roman" w:cs="Times New Roman" w:eastAsiaTheme="minorEastAsia"/>
                <w:color w:val="auto"/>
                <w:kern w:val="2"/>
                <w:sz w:val="21"/>
                <w:highlight w:val="none"/>
                <w:lang w:val="en-US" w:eastAsia="zh-CN" w:bidi="ar-SA"/>
              </w:rPr>
            </w:pPr>
            <w:r>
              <w:rPr>
                <w:rFonts w:hint="eastAsia"/>
                <w:color w:val="auto"/>
                <w:highlight w:val="none"/>
              </w:rPr>
              <w:t>若为联合体投标，联合体</w:t>
            </w:r>
            <w:r>
              <w:rPr>
                <w:rFonts w:hint="eastAsia"/>
                <w:color w:val="auto"/>
                <w:highlight w:val="none"/>
                <w:lang w:eastAsia="zh-CN"/>
              </w:rPr>
              <w:t>各方业绩均可</w:t>
            </w:r>
            <w:r>
              <w:rPr>
                <w:rFonts w:hint="eastAsia"/>
                <w:color w:val="auto"/>
                <w:highlight w:val="none"/>
              </w:rPr>
              <w:t>作为评分业绩。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restart"/>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商务部分评分标准</w:t>
            </w:r>
          </w:p>
          <w:p>
            <w:pPr>
              <w:jc w:val="left"/>
              <w:rPr>
                <w:rFonts w:ascii="宋体" w:hAnsi="宋体"/>
                <w:color w:val="auto"/>
                <w:szCs w:val="21"/>
                <w:highlight w:val="none"/>
              </w:rPr>
            </w:pPr>
            <w:r>
              <w:rPr>
                <w:rFonts w:hint="eastAsia" w:ascii="宋体" w:hAnsi="宋体"/>
                <w:color w:val="auto"/>
                <w:szCs w:val="21"/>
                <w:highlight w:val="none"/>
                <w:lang w:val="en-US" w:eastAsia="zh-CN"/>
              </w:rPr>
              <w:t>65</w:t>
            </w:r>
            <w:r>
              <w:rPr>
                <w:rFonts w:hint="eastAsia" w:ascii="宋体" w:hAnsi="宋体"/>
                <w:color w:val="auto"/>
                <w:szCs w:val="21"/>
                <w:highlight w:val="none"/>
              </w:rPr>
              <w:t>分</w:t>
            </w:r>
          </w:p>
        </w:tc>
        <w:tc>
          <w:tcPr>
            <w:tcW w:w="572"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21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投标报价</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lang w:val="en-US" w:eastAsia="zh-CN"/>
              </w:rPr>
              <w:t>30</w:t>
            </w:r>
            <w:r>
              <w:rPr>
                <w:rFonts w:hint="eastAsia" w:ascii="宋体" w:hAnsi="宋体"/>
                <w:color w:val="auto"/>
                <w:szCs w:val="21"/>
                <w:highlight w:val="none"/>
                <w:shd w:val="clear" w:color="auto" w:fill="FFFFFF" w:themeFill="background1"/>
              </w:rPr>
              <w:t>分）</w:t>
            </w:r>
          </w:p>
        </w:tc>
        <w:tc>
          <w:tcPr>
            <w:tcW w:w="5685" w:type="dxa"/>
            <w:vAlign w:val="center"/>
          </w:tcPr>
          <w:p>
            <w:pPr>
              <w:spacing w:line="360" w:lineRule="exact"/>
              <w:rPr>
                <w:rFonts w:ascii="宋体" w:hAnsi="宋体"/>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1、投标报价评标基准价计算方法：</w:t>
            </w:r>
            <w:r>
              <w:rPr>
                <w:rFonts w:hint="eastAsia" w:ascii="宋体" w:hAnsi="宋体"/>
                <w:color w:val="auto"/>
                <w:szCs w:val="21"/>
                <w:highlight w:val="none"/>
                <w:shd w:val="clear" w:color="auto" w:fill="FFFFFF" w:themeFill="background1"/>
              </w:rPr>
              <w:t>所有有效报价的算术平均值</w:t>
            </w:r>
            <w:r>
              <w:rPr>
                <w:rFonts w:hint="eastAsia" w:ascii="宋体" w:hAnsi="宋体"/>
                <w:color w:val="auto"/>
                <w:szCs w:val="21"/>
                <w:highlight w:val="none"/>
              </w:rPr>
              <w:t>×</w:t>
            </w:r>
            <w:r>
              <w:rPr>
                <w:rFonts w:ascii="宋体" w:hAnsi="宋体"/>
                <w:color w:val="auto"/>
                <w:szCs w:val="21"/>
                <w:highlight w:val="none"/>
              </w:rPr>
              <w:t>0.95</w:t>
            </w:r>
            <w:r>
              <w:rPr>
                <w:rFonts w:hint="eastAsia" w:ascii="宋体" w:hAnsi="宋体"/>
                <w:color w:val="auto"/>
                <w:szCs w:val="21"/>
                <w:highlight w:val="none"/>
                <w:shd w:val="clear" w:color="auto" w:fill="FFFFFF" w:themeFill="background1"/>
              </w:rPr>
              <w:t>。</w:t>
            </w:r>
          </w:p>
          <w:p>
            <w:pPr>
              <w:spacing w:line="360" w:lineRule="exact"/>
              <w:rPr>
                <w:rFonts w:ascii="宋体" w:hAnsi="宋体"/>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2、当有效投标报价等于评标基准价时得满分</w:t>
            </w:r>
            <w:r>
              <w:rPr>
                <w:rFonts w:hint="eastAsia" w:ascii="宋体" w:hAnsi="宋体"/>
                <w:color w:val="auto"/>
                <w:szCs w:val="21"/>
                <w:highlight w:val="none"/>
                <w:u w:val="single"/>
                <w:shd w:val="clear" w:color="auto" w:fill="FFFFFF" w:themeFill="background1"/>
              </w:rPr>
              <w:t xml:space="preserve"> </w:t>
            </w:r>
            <w:r>
              <w:rPr>
                <w:rFonts w:hint="eastAsia" w:ascii="宋体" w:hAnsi="宋体"/>
                <w:color w:val="auto"/>
                <w:szCs w:val="21"/>
                <w:highlight w:val="none"/>
                <w:u w:val="single"/>
                <w:shd w:val="clear" w:color="auto" w:fill="FFFFFF" w:themeFill="background1"/>
                <w:lang w:val="en-US" w:eastAsia="zh-CN"/>
              </w:rPr>
              <w:t>30</w:t>
            </w:r>
            <w:r>
              <w:rPr>
                <w:rFonts w:hint="eastAsia" w:ascii="宋体" w:hAnsi="宋体"/>
                <w:color w:val="auto"/>
                <w:szCs w:val="21"/>
                <w:highlight w:val="none"/>
                <w:u w:val="single"/>
                <w:shd w:val="clear" w:color="auto" w:fill="FFFFFF" w:themeFill="background1"/>
              </w:rPr>
              <w:t xml:space="preserve"> </w:t>
            </w:r>
            <w:r>
              <w:rPr>
                <w:rFonts w:hint="eastAsia" w:ascii="宋体" w:hAnsi="宋体"/>
                <w:color w:val="auto"/>
                <w:szCs w:val="21"/>
                <w:highlight w:val="none"/>
                <w:shd w:val="clear" w:color="auto" w:fill="FFFFFF" w:themeFill="background1"/>
              </w:rPr>
              <w:t>分，有效投标报价与评标基准价相比，每增加1%扣</w:t>
            </w:r>
            <w:r>
              <w:rPr>
                <w:rFonts w:hint="eastAsia" w:ascii="宋体" w:hAnsi="宋体"/>
                <w:color w:val="auto"/>
                <w:szCs w:val="21"/>
                <w:highlight w:val="none"/>
                <w:u w:val="single"/>
                <w:shd w:val="clear" w:color="auto" w:fill="FFFFFF" w:themeFill="background1"/>
              </w:rPr>
              <w:t xml:space="preserve"> 0.4 </w:t>
            </w:r>
            <w:r>
              <w:rPr>
                <w:rFonts w:hint="eastAsia" w:ascii="宋体" w:hAnsi="宋体"/>
                <w:color w:val="auto"/>
                <w:szCs w:val="21"/>
                <w:highlight w:val="none"/>
                <w:shd w:val="clear" w:color="auto" w:fill="FFFFFF" w:themeFill="background1"/>
              </w:rPr>
              <w:t>分，每减少1%扣</w:t>
            </w:r>
            <w:r>
              <w:rPr>
                <w:rFonts w:hint="eastAsia" w:ascii="宋体" w:hAnsi="宋体"/>
                <w:color w:val="auto"/>
                <w:szCs w:val="21"/>
                <w:highlight w:val="none"/>
                <w:u w:val="single"/>
                <w:shd w:val="clear" w:color="auto" w:fill="FFFFFF" w:themeFill="background1"/>
              </w:rPr>
              <w:t xml:space="preserve"> 0.2 </w:t>
            </w:r>
            <w:r>
              <w:rPr>
                <w:rFonts w:hint="eastAsia" w:ascii="宋体" w:hAnsi="宋体"/>
                <w:color w:val="auto"/>
                <w:szCs w:val="21"/>
                <w:highlight w:val="none"/>
                <w:shd w:val="clear" w:color="auto" w:fill="FFFFFF" w:themeFill="background1"/>
              </w:rPr>
              <w:t>分，扣完为止，具体得分按插入法计算。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spacing w:line="320" w:lineRule="exact"/>
              <w:jc w:val="center"/>
              <w:rPr>
                <w:rFonts w:ascii="宋体" w:hAnsi="宋体"/>
                <w:color w:val="auto"/>
                <w:szCs w:val="21"/>
                <w:highlight w:val="none"/>
              </w:rPr>
            </w:pPr>
          </w:p>
        </w:tc>
        <w:tc>
          <w:tcPr>
            <w:tcW w:w="572"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p>
        </w:tc>
        <w:tc>
          <w:tcPr>
            <w:tcW w:w="2196" w:type="dxa"/>
            <w:vAlign w:val="center"/>
          </w:tcPr>
          <w:p>
            <w:pPr>
              <w:keepNext w:val="0"/>
              <w:keepLines w:val="0"/>
              <w:pageBreakBefore w:val="0"/>
              <w:tabs>
                <w:tab w:val="right" w:leader="dot" w:pos="9060"/>
              </w:tabs>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措施项目费报价</w:t>
            </w:r>
          </w:p>
          <w:p>
            <w:pPr>
              <w:keepNext w:val="0"/>
              <w:keepLines w:val="0"/>
              <w:pageBreakBefore w:val="0"/>
              <w:tabs>
                <w:tab w:val="right" w:leader="dot" w:pos="9060"/>
              </w:tabs>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（满分5分）</w:t>
            </w:r>
          </w:p>
        </w:tc>
        <w:tc>
          <w:tcPr>
            <w:tcW w:w="5685" w:type="dxa"/>
            <w:vAlign w:val="center"/>
          </w:tcPr>
          <w:p>
            <w:pPr>
              <w:tabs>
                <w:tab w:val="right" w:leader="dot" w:pos="9060"/>
              </w:tabs>
              <w:spacing w:line="360" w:lineRule="exact"/>
              <w:rPr>
                <w:rFonts w:ascii="宋体" w:hAnsi="宋体"/>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1、措施项目费报价评标基准价计算方法：</w:t>
            </w:r>
            <w:r>
              <w:rPr>
                <w:rFonts w:hint="eastAsia" w:ascii="宋体" w:hAnsi="宋体"/>
                <w:color w:val="auto"/>
                <w:szCs w:val="21"/>
                <w:highlight w:val="none"/>
                <w:shd w:val="clear" w:color="auto" w:fill="FFFFFF" w:themeFill="background1"/>
              </w:rPr>
              <w:t>所有有效投标报价的措施项目费报价的算数平均值</w:t>
            </w:r>
            <w:r>
              <w:rPr>
                <w:rFonts w:hint="eastAsia" w:ascii="宋体" w:hAnsi="宋体"/>
                <w:color w:val="auto"/>
                <w:szCs w:val="21"/>
                <w:highlight w:val="none"/>
              </w:rPr>
              <w:t>×</w:t>
            </w:r>
            <w:r>
              <w:rPr>
                <w:rFonts w:ascii="宋体" w:hAnsi="宋体"/>
                <w:color w:val="auto"/>
                <w:szCs w:val="21"/>
                <w:highlight w:val="none"/>
              </w:rPr>
              <w:t>0.95</w:t>
            </w:r>
            <w:r>
              <w:rPr>
                <w:rFonts w:hint="eastAsia" w:ascii="宋体" w:hAnsi="宋体"/>
                <w:color w:val="auto"/>
                <w:szCs w:val="21"/>
                <w:highlight w:val="none"/>
                <w:shd w:val="clear" w:color="auto" w:fill="FFFFFF" w:themeFill="background1"/>
              </w:rPr>
              <w:t>。</w:t>
            </w:r>
          </w:p>
          <w:p>
            <w:pPr>
              <w:tabs>
                <w:tab w:val="right" w:leader="dot" w:pos="9060"/>
              </w:tabs>
              <w:spacing w:line="360" w:lineRule="exac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2、当措施项目费报价等与评标基准价时得</w:t>
            </w:r>
            <w:r>
              <w:rPr>
                <w:rFonts w:hint="eastAsia" w:ascii="宋体" w:hAnsi="宋体"/>
                <w:color w:val="auto"/>
                <w:szCs w:val="21"/>
                <w:highlight w:val="none"/>
                <w:u w:val="single"/>
                <w:shd w:val="clear" w:color="auto" w:fill="FFFFFF" w:themeFill="background1"/>
              </w:rPr>
              <w:t xml:space="preserve"> 5 </w:t>
            </w:r>
            <w:r>
              <w:rPr>
                <w:rFonts w:hint="eastAsia" w:ascii="宋体" w:hAnsi="宋体"/>
                <w:color w:val="auto"/>
                <w:szCs w:val="21"/>
                <w:highlight w:val="none"/>
                <w:shd w:val="clear" w:color="auto" w:fill="FFFFFF" w:themeFill="background1"/>
              </w:rPr>
              <w:t>分，每高于评标基准价一个百分点扣</w:t>
            </w:r>
            <w:r>
              <w:rPr>
                <w:rFonts w:hint="eastAsia" w:ascii="宋体" w:hAnsi="宋体"/>
                <w:color w:val="auto"/>
                <w:szCs w:val="21"/>
                <w:highlight w:val="none"/>
                <w:u w:val="single"/>
                <w:shd w:val="clear" w:color="auto" w:fill="FFFFFF" w:themeFill="background1"/>
              </w:rPr>
              <w:t xml:space="preserve"> 0.1 </w:t>
            </w:r>
            <w:r>
              <w:rPr>
                <w:rFonts w:hint="eastAsia" w:ascii="宋体" w:hAnsi="宋体"/>
                <w:color w:val="auto"/>
                <w:szCs w:val="21"/>
                <w:highlight w:val="none"/>
                <w:shd w:val="clear" w:color="auto" w:fill="FFFFFF" w:themeFill="background1"/>
              </w:rPr>
              <w:t>分，每低于评标基准价一个百分点扣</w:t>
            </w:r>
            <w:r>
              <w:rPr>
                <w:rFonts w:hint="eastAsia" w:ascii="宋体" w:hAnsi="宋体"/>
                <w:color w:val="auto"/>
                <w:szCs w:val="21"/>
                <w:highlight w:val="none"/>
                <w:u w:val="single"/>
                <w:shd w:val="clear" w:color="auto" w:fill="FFFFFF" w:themeFill="background1"/>
              </w:rPr>
              <w:t xml:space="preserve"> 0.1 </w:t>
            </w:r>
            <w:r>
              <w:rPr>
                <w:rFonts w:hint="eastAsia" w:ascii="宋体" w:hAnsi="宋体"/>
                <w:color w:val="auto"/>
                <w:szCs w:val="21"/>
                <w:highlight w:val="none"/>
                <w:shd w:val="clear" w:color="auto" w:fill="FFFFFF" w:themeFill="background1"/>
              </w:rPr>
              <w:t>分，扣完为止，具体得分按插入法计算。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Merge w:val="continue"/>
            <w:vAlign w:val="center"/>
          </w:tcPr>
          <w:p>
            <w:pPr>
              <w:spacing w:line="320" w:lineRule="exact"/>
              <w:jc w:val="center"/>
              <w:rPr>
                <w:rFonts w:ascii="宋体" w:hAnsi="宋体"/>
                <w:color w:val="auto"/>
                <w:szCs w:val="21"/>
                <w:highlight w:val="none"/>
              </w:rPr>
            </w:pPr>
          </w:p>
        </w:tc>
        <w:tc>
          <w:tcPr>
            <w:tcW w:w="572"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3</w:t>
            </w:r>
          </w:p>
        </w:tc>
        <w:tc>
          <w:tcPr>
            <w:tcW w:w="2196" w:type="dxa"/>
            <w:vAlign w:val="center"/>
          </w:tcPr>
          <w:p>
            <w:pPr>
              <w:keepNext w:val="0"/>
              <w:keepLines w:val="0"/>
              <w:pageBreakBefore w:val="0"/>
              <w:tabs>
                <w:tab w:val="right" w:leader="dot" w:pos="9060"/>
              </w:tabs>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分部分项工程量清单项目综合单价报价</w:t>
            </w:r>
          </w:p>
          <w:p>
            <w:pPr>
              <w:keepNext w:val="0"/>
              <w:keepLines w:val="0"/>
              <w:pageBreakBefore w:val="0"/>
              <w:tabs>
                <w:tab w:val="right" w:leader="dot" w:pos="9060"/>
              </w:tabs>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（满分</w:t>
            </w:r>
            <w:r>
              <w:rPr>
                <w:rFonts w:hint="eastAsia" w:ascii="宋体" w:hAnsi="宋体"/>
                <w:color w:val="auto"/>
                <w:szCs w:val="21"/>
                <w:highlight w:val="none"/>
                <w:shd w:val="clear" w:color="auto" w:fill="FFFFFF" w:themeFill="background1"/>
                <w:lang w:val="en-US" w:eastAsia="zh-CN"/>
              </w:rPr>
              <w:t>30</w:t>
            </w:r>
            <w:r>
              <w:rPr>
                <w:rFonts w:hint="eastAsia" w:ascii="宋体" w:hAnsi="宋体"/>
                <w:color w:val="auto"/>
                <w:szCs w:val="21"/>
                <w:highlight w:val="none"/>
                <w:shd w:val="clear" w:color="auto" w:fill="FFFFFF" w:themeFill="background1"/>
              </w:rPr>
              <w:t>分）</w:t>
            </w:r>
          </w:p>
        </w:tc>
        <w:tc>
          <w:tcPr>
            <w:tcW w:w="5685" w:type="dxa"/>
            <w:vAlign w:val="center"/>
          </w:tcPr>
          <w:p>
            <w:pPr>
              <w:tabs>
                <w:tab w:val="right" w:leader="dot" w:pos="9060"/>
              </w:tabs>
              <w:spacing w:line="360" w:lineRule="exact"/>
              <w:rPr>
                <w:rFonts w:ascii="宋体" w:hAnsi="宋体"/>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1、分部分项工程量清单项目综合单价报价评标基准价计算方法：</w:t>
            </w:r>
            <w:r>
              <w:rPr>
                <w:rFonts w:hint="eastAsia" w:ascii="宋体" w:hAnsi="宋体"/>
                <w:color w:val="auto"/>
                <w:szCs w:val="21"/>
                <w:highlight w:val="none"/>
                <w:shd w:val="clear" w:color="auto" w:fill="FFFFFF" w:themeFill="background1"/>
              </w:rPr>
              <w:t>所有有效投标报价的同一分部分项工程量清单项综合单价报价的算术平均值</w:t>
            </w:r>
            <w:r>
              <w:rPr>
                <w:rFonts w:hint="eastAsia" w:ascii="宋体" w:hAnsi="宋体"/>
                <w:color w:val="auto"/>
                <w:szCs w:val="21"/>
                <w:highlight w:val="none"/>
              </w:rPr>
              <w:t>×</w:t>
            </w:r>
            <w:r>
              <w:rPr>
                <w:rFonts w:ascii="宋体" w:hAnsi="宋体"/>
                <w:color w:val="auto"/>
                <w:szCs w:val="21"/>
                <w:highlight w:val="none"/>
              </w:rPr>
              <w:t>0.95</w:t>
            </w:r>
            <w:r>
              <w:rPr>
                <w:rFonts w:hint="eastAsia" w:ascii="宋体" w:hAnsi="宋体"/>
                <w:color w:val="auto"/>
                <w:szCs w:val="21"/>
                <w:highlight w:val="none"/>
                <w:shd w:val="clear" w:color="auto" w:fill="FFFFFF" w:themeFill="background1"/>
              </w:rPr>
              <w:t>。</w:t>
            </w:r>
          </w:p>
          <w:p>
            <w:pPr>
              <w:tabs>
                <w:tab w:val="right" w:leader="dot" w:pos="9060"/>
              </w:tabs>
              <w:spacing w:line="360" w:lineRule="exac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2、开标会上由投标人代表从工程量清单中随机抽取30项分部分项工程量清单项作为评分项, 每项</w:t>
            </w:r>
            <w:r>
              <w:rPr>
                <w:rFonts w:hint="eastAsia" w:ascii="宋体" w:hAnsi="宋体"/>
                <w:color w:val="auto"/>
                <w:szCs w:val="21"/>
                <w:highlight w:val="none"/>
                <w:shd w:val="clear" w:color="auto" w:fill="FFFFFF" w:themeFill="background1"/>
                <w:lang w:val="en-US" w:eastAsia="zh-CN"/>
              </w:rPr>
              <w:t>1</w:t>
            </w:r>
            <w:r>
              <w:rPr>
                <w:rFonts w:hint="eastAsia" w:ascii="宋体" w:hAnsi="宋体"/>
                <w:color w:val="auto"/>
                <w:szCs w:val="21"/>
                <w:highlight w:val="none"/>
                <w:shd w:val="clear" w:color="auto" w:fill="FFFFFF" w:themeFill="background1"/>
              </w:rPr>
              <w:t>分。</w:t>
            </w:r>
          </w:p>
          <w:p>
            <w:pPr>
              <w:tabs>
                <w:tab w:val="right" w:leader="dot" w:pos="9060"/>
              </w:tabs>
              <w:spacing w:line="360" w:lineRule="exac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3、同一分部分项工程量清单项综合单价报价等于评标基准价时得1分，每高于评标基准价一个百分点扣</w:t>
            </w:r>
            <w:r>
              <w:rPr>
                <w:rFonts w:hint="eastAsia" w:ascii="宋体" w:hAnsi="宋体"/>
                <w:color w:val="auto"/>
                <w:szCs w:val="21"/>
                <w:highlight w:val="none"/>
                <w:u w:val="single"/>
                <w:shd w:val="clear" w:color="auto" w:fill="FFFFFF" w:themeFill="background1"/>
              </w:rPr>
              <w:t xml:space="preserve"> 0.02 </w:t>
            </w:r>
            <w:r>
              <w:rPr>
                <w:rFonts w:hint="eastAsia" w:ascii="宋体" w:hAnsi="宋体"/>
                <w:color w:val="auto"/>
                <w:szCs w:val="21"/>
                <w:highlight w:val="none"/>
                <w:shd w:val="clear" w:color="auto" w:fill="FFFFFF" w:themeFill="background1"/>
              </w:rPr>
              <w:t>分，每低于评标基准价一个百分点扣</w:t>
            </w:r>
            <w:r>
              <w:rPr>
                <w:rFonts w:hint="eastAsia" w:ascii="宋体" w:hAnsi="宋体"/>
                <w:color w:val="auto"/>
                <w:szCs w:val="21"/>
                <w:highlight w:val="none"/>
                <w:u w:val="single"/>
                <w:shd w:val="clear" w:color="auto" w:fill="FFFFFF" w:themeFill="background1"/>
              </w:rPr>
              <w:t xml:space="preserve"> 0.01 </w:t>
            </w:r>
            <w:r>
              <w:rPr>
                <w:rFonts w:hint="eastAsia" w:ascii="宋体" w:hAnsi="宋体"/>
                <w:color w:val="auto"/>
                <w:szCs w:val="21"/>
                <w:highlight w:val="none"/>
                <w:shd w:val="clear" w:color="auto" w:fill="FFFFFF" w:themeFill="background1"/>
              </w:rPr>
              <w:t>分，扣完为止，具体得分按插入法计算。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5" w:type="dxa"/>
            <w:gridSpan w:val="4"/>
            <w:vAlign w:val="center"/>
          </w:tcPr>
          <w:p>
            <w:pPr>
              <w:spacing w:line="380" w:lineRule="exact"/>
              <w:rPr>
                <w:color w:val="auto"/>
                <w:highlight w:val="none"/>
              </w:rPr>
            </w:pPr>
            <w:r>
              <w:rPr>
                <w:rFonts w:hint="eastAsia"/>
                <w:color w:val="auto"/>
                <w:highlight w:val="none"/>
              </w:rPr>
              <w:t>注：</w:t>
            </w:r>
            <w:r>
              <w:rPr>
                <w:color w:val="auto"/>
                <w:highlight w:val="none"/>
              </w:rPr>
              <w:t xml:space="preserve"> </w:t>
            </w:r>
          </w:p>
          <w:p>
            <w:pPr>
              <w:spacing w:line="360" w:lineRule="exact"/>
              <w:rPr>
                <w:color w:val="auto"/>
                <w:highlight w:val="none"/>
              </w:rPr>
            </w:pPr>
            <w:r>
              <w:rPr>
                <w:rFonts w:hint="eastAsia"/>
                <w:color w:val="auto"/>
                <w:highlight w:val="none"/>
              </w:rPr>
              <w:t>1）各评委独立打分。</w:t>
            </w:r>
          </w:p>
          <w:p>
            <w:pPr>
              <w:spacing w:line="360" w:lineRule="exact"/>
              <w:rPr>
                <w:color w:val="auto"/>
                <w:highlight w:val="none"/>
              </w:rPr>
            </w:pPr>
            <w:r>
              <w:rPr>
                <w:rFonts w:hint="eastAsia"/>
                <w:color w:val="auto"/>
                <w:highlight w:val="none"/>
              </w:rPr>
              <w:t>2）评委打分超过得分界限或未按本表规定赋分时，该评委的打分无效，不计入汇总分。</w:t>
            </w:r>
          </w:p>
          <w:p>
            <w:pPr>
              <w:spacing w:line="360" w:lineRule="exact"/>
              <w:rPr>
                <w:color w:val="auto"/>
                <w:highlight w:val="none"/>
              </w:rPr>
            </w:pPr>
            <w:r>
              <w:rPr>
                <w:rFonts w:hint="eastAsia"/>
                <w:color w:val="auto"/>
                <w:highlight w:val="none"/>
              </w:rPr>
              <w:t>3）得分相同的，按投标报价由低到高顺序排列。得分且投标报价相同的并列。</w:t>
            </w:r>
          </w:p>
          <w:p>
            <w:pPr>
              <w:spacing w:line="320" w:lineRule="exact"/>
              <w:rPr>
                <w:rFonts w:hint="eastAsia"/>
                <w:color w:val="auto"/>
                <w:highlight w:val="none"/>
              </w:rPr>
            </w:pPr>
            <w:r>
              <w:rPr>
                <w:rFonts w:hint="eastAsia"/>
                <w:color w:val="auto"/>
                <w:highlight w:val="none"/>
              </w:rPr>
              <w:t>4）各种计算采用插入法，最终结果数字保留二位小数，第三位“四舍五入”。</w:t>
            </w:r>
          </w:p>
          <w:p>
            <w:pPr>
              <w:pStyle w:val="35"/>
              <w:ind w:left="0" w:leftChars="0" w:firstLine="0" w:firstLineChars="0"/>
              <w:rPr>
                <w:rFonts w:hint="default" w:eastAsiaTheme="minorEastAsia"/>
                <w:color w:val="auto"/>
                <w:highlight w:val="none"/>
                <w:lang w:val="en-US" w:eastAsia="zh-CN"/>
              </w:rPr>
            </w:pPr>
            <w:r>
              <w:rPr>
                <w:rFonts w:hint="eastAsia" w:ascii="Times New Roman" w:hAnsi="Times New Roman" w:cs="Times New Roman" w:eastAsiaTheme="minorEastAsia"/>
                <w:color w:val="auto"/>
                <w:spacing w:val="0"/>
                <w:kern w:val="2"/>
                <w:sz w:val="21"/>
                <w:highlight w:val="none"/>
                <w:lang w:val="en-US" w:eastAsia="zh-CN" w:bidi="ar-SA"/>
              </w:rPr>
              <w:t>5）有缺项、漏项的，该项得0分。</w:t>
            </w:r>
          </w:p>
        </w:tc>
      </w:tr>
    </w:tbl>
    <w:p>
      <w:pPr>
        <w:widowControl/>
        <w:spacing w:line="400" w:lineRule="exact"/>
        <w:jc w:val="left"/>
        <w:rPr>
          <w:rFonts w:ascii="宋体" w:hAnsi="宋体"/>
          <w:color w:val="auto"/>
          <w:sz w:val="44"/>
          <w:szCs w:val="44"/>
          <w:highlight w:val="none"/>
        </w:rPr>
      </w:pPr>
    </w:p>
    <w:sectPr>
      <w:headerReference r:id="rId15" w:type="first"/>
      <w:headerReference r:id="rId14" w:type="default"/>
      <w:pgSz w:w="11907" w:h="16840"/>
      <w:pgMar w:top="1418" w:right="1418" w:bottom="1418"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thinThickSmallGap" w:color="622423" w:sz="24" w:space="1"/>
      </w:pBdr>
      <w:tabs>
        <w:tab w:val="right" w:pos="8931"/>
        <w:tab w:val="clear" w:pos="4153"/>
        <w:tab w:val="clear" w:pos="8306"/>
      </w:tabs>
    </w:pPr>
    <w:r>
      <w:rPr>
        <w:rFonts w:hint="eastAsia" w:asciiTheme="minorEastAsia" w:hAnsiTheme="minorEastAsia"/>
      </w:rPr>
      <w:t>西北(陕西)国际招标有限公司</w:t>
    </w:r>
    <w:r>
      <w:rPr>
        <w:rFonts w:asciiTheme="minorEastAsia" w:hAnsiTheme="minorEastAsia"/>
        <w:lang w:val="zh-CN"/>
      </w:rPr>
      <w:tab/>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77</w:t>
    </w:r>
    <w:r>
      <w:rPr>
        <w:rFonts w:asciiTheme="minorEastAsia" w:hAnsiTheme="minorEastAsia"/>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fldChar w:fldCharType="begin"/>
    </w:r>
    <w:r>
      <w:rPr>
        <w:rStyle w:val="63"/>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thinThickSmallGap" w:color="622423" w:sz="24" w:space="2"/>
      </w:pBdr>
      <w:tabs>
        <w:tab w:val="right" w:pos="8931"/>
        <w:tab w:val="clear" w:pos="4153"/>
        <w:tab w:val="clear" w:pos="8306"/>
      </w:tabs>
      <w:ind w:right="720"/>
      <w:rPr>
        <w:rFonts w:asciiTheme="minorEastAsia" w:hAnsiTheme="minorEastAsia"/>
        <w:highlight w:val="none"/>
      </w:rPr>
    </w:pPr>
    <w:r>
      <w:rPr>
        <w:rFonts w:asciiTheme="minorEastAsia" w:hAnsiTheme="minorEastAsia"/>
        <w:vanish/>
        <w:highlight w:val="none"/>
      </w:rPr>
      <w:t>&lt;</w:t>
    </w:r>
    <w:r>
      <w:rPr>
        <w:rFonts w:hint="eastAsia" w:asciiTheme="minorEastAsia" w:hAnsiTheme="minorEastAsia"/>
        <w:highlight w:val="none"/>
      </w:rPr>
      <w:t xml:space="preserve">西北(陕西)国际招标有限公司                                                      </w:t>
    </w:r>
    <w:r>
      <w:rPr>
        <w:rFonts w:asciiTheme="minorEastAsia" w:hAnsiTheme="minorEastAsia"/>
        <w:vanish/>
        <w:highlight w:val="none"/>
      </w:rPr>
      <w:t>&gt;</w:t>
    </w:r>
    <w:r>
      <w:rPr>
        <w:rFonts w:asciiTheme="minorEastAsia" w:hAnsiTheme="minorEastAsia"/>
        <w:highlight w:val="none"/>
      </w:rPr>
      <w:fldChar w:fldCharType="begin"/>
    </w:r>
    <w:r>
      <w:rPr>
        <w:rFonts w:asciiTheme="minorEastAsia" w:hAnsiTheme="minorEastAsia"/>
        <w:highlight w:val="none"/>
      </w:rPr>
      <w:instrText xml:space="preserve"> PAGE   \* MERGEFORMAT </w:instrText>
    </w:r>
    <w:r>
      <w:rPr>
        <w:rFonts w:asciiTheme="minorEastAsia" w:hAnsiTheme="minorEastAsia"/>
        <w:highlight w:val="none"/>
      </w:rPr>
      <w:fldChar w:fldCharType="separate"/>
    </w:r>
    <w:r>
      <w:rPr>
        <w:rFonts w:asciiTheme="minorEastAsia" w:hAnsiTheme="minorEastAsia"/>
        <w:highlight w:val="none"/>
        <w:lang w:val="zh-CN"/>
      </w:rPr>
      <w:t>16</w:t>
    </w:r>
    <w:r>
      <w:rPr>
        <w:rFonts w:asciiTheme="minorEastAsia" w:hAnsiTheme="minorEastAsia"/>
        <w:highlight w:val="none"/>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thinThickSmallGap" w:color="622423" w:sz="24" w:space="2"/>
      </w:pBdr>
      <w:tabs>
        <w:tab w:val="right" w:pos="8931"/>
        <w:tab w:val="clear" w:pos="4153"/>
        <w:tab w:val="clear" w:pos="8306"/>
      </w:tabs>
      <w:ind w:right="720"/>
      <w:rPr>
        <w:rFonts w:asciiTheme="minorEastAsia" w:hAnsiTheme="minorEastAsia"/>
      </w:rPr>
    </w:pPr>
    <w:r>
      <w:rPr>
        <w:rFonts w:asciiTheme="minorEastAsia" w:hAnsiTheme="minorEastAsia"/>
        <w:vanish/>
      </w:rPr>
      <w:t>&lt;</w:t>
    </w:r>
    <w:r>
      <w:rPr>
        <w:rFonts w:hint="eastAsia" w:asciiTheme="minorEastAsia" w:hAnsiTheme="minorEastAsia"/>
      </w:rPr>
      <w:t xml:space="preserve">西北(陕西)国际招标有限公司                                                      </w:t>
    </w:r>
    <w:r>
      <w:rPr>
        <w:rFonts w:asciiTheme="minorEastAsia" w:hAnsiTheme="minorEastAsia"/>
        <w:vanish/>
      </w:rPr>
      <w:t>&gt;</w:t>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thinThickSmallGap" w:color="622423" w:sz="24" w:space="1"/>
      </w:pBdr>
      <w:tabs>
        <w:tab w:val="right" w:pos="8931"/>
        <w:tab w:val="clear" w:pos="4153"/>
        <w:tab w:val="clear" w:pos="8306"/>
      </w:tabs>
      <w:rPr>
        <w:rFonts w:asciiTheme="minorEastAsia" w:hAnsiTheme="minorEastAsia"/>
      </w:rPr>
    </w:pPr>
    <w:r>
      <w:rPr>
        <w:rFonts w:hint="eastAsia" w:asciiTheme="minorEastAsia" w:hAnsiTheme="minorEastAsia"/>
      </w:rPr>
      <w:t>西北(陕西)国际招标有限公司</w:t>
    </w:r>
    <w:r>
      <w:rPr>
        <w:rFonts w:asciiTheme="minorEastAsia" w:hAnsiTheme="minorEastAsia"/>
        <w:lang w:val="zh-CN"/>
      </w:rPr>
      <w:tab/>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77</w:t>
    </w:r>
    <w:r>
      <w:rPr>
        <w:rFonts w:asciiTheme="minorEastAsia" w:hAnsiTheme="minorEastAsia"/>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thinThickSmallGap" w:color="622423" w:sz="24" w:space="1"/>
      </w:pBdr>
      <w:tabs>
        <w:tab w:val="right" w:pos="8931"/>
        <w:tab w:val="clear" w:pos="4153"/>
        <w:tab w:val="clear" w:pos="8306"/>
      </w:tabs>
      <w:rPr>
        <w:rFonts w:asciiTheme="minorEastAsia" w:hAnsiTheme="minorEastAsia"/>
      </w:rPr>
    </w:pPr>
    <w:r>
      <w:rPr>
        <w:rFonts w:hint="eastAsia" w:asciiTheme="minorEastAsia" w:hAnsiTheme="minorEastAsia"/>
      </w:rPr>
      <w:t>西北(陕西)国际招标有限公司</w:t>
    </w:r>
    <w:r>
      <w:rPr>
        <w:rFonts w:asciiTheme="minorEastAsia" w:hAnsiTheme="minorEastAsia"/>
        <w:lang w:val="zh-CN"/>
      </w:rPr>
      <w:tab/>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76</w:t>
    </w:r>
    <w:r>
      <w:rPr>
        <w:rFonts w:asciiTheme="minorEastAsia" w:hAnsiTheme="minorEastAsia"/>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ckThinSmallGap" w:color="622423" w:sz="24" w:space="1"/>
      </w:pBdr>
      <w:jc w:val="left"/>
      <w:rPr>
        <w:rFonts w:ascii="Cambria" w:hAnsi="Cambria"/>
      </w:rPr>
    </w:pPr>
    <w:r>
      <w:rPr>
        <w:rFonts w:hint="eastAsia" w:ascii="Cambria" w:hAnsi="Cambria"/>
        <w:sz w:val="21"/>
        <w:szCs w:val="21"/>
      </w:rPr>
      <w:t>政府采购项目招标文件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ckThinSmallGap" w:color="622423" w:sz="24" w:space="1"/>
      </w:pBdr>
      <w:jc w:val="left"/>
      <w:rPr>
        <w:rFonts w:ascii="Cambria" w:hAnsi="Cambria"/>
      </w:rPr>
    </w:pPr>
    <w:r>
      <w:rPr>
        <w:rFonts w:hint="eastAsia" w:ascii="Cambria" w:hAnsi="Cambria"/>
        <w:sz w:val="21"/>
        <w:szCs w:val="21"/>
      </w:rPr>
      <w:t>政府采购项目招标文件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ckThinSmallGap" w:color="622423" w:sz="24" w:space="1"/>
      </w:pBdr>
      <w:jc w:val="left"/>
      <w:rPr>
        <w:rFonts w:ascii="Cambria" w:hAnsi="Cambria"/>
      </w:rPr>
    </w:pPr>
    <w:r>
      <w:rPr>
        <w:rFonts w:hint="eastAsia" w:ascii="Cambria" w:hAnsi="Cambria"/>
        <w:sz w:val="21"/>
        <w:szCs w:val="21"/>
      </w:rPr>
      <w:t>政府采购项目招标文件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ckThinSmallGap" w:color="622423" w:sz="24" w:space="1"/>
      </w:pBdr>
      <w:jc w:val="left"/>
      <w:rPr>
        <w:rFonts w:ascii="Cambria" w:hAnsi="Cambria"/>
      </w:rPr>
    </w:pPr>
    <w:r>
      <w:rPr>
        <w:rFonts w:hint="eastAsia" w:ascii="Cambria" w:hAnsi="Cambria"/>
        <w:sz w:val="21"/>
        <w:szCs w:val="21"/>
      </w:rPr>
      <w:t>政府采购项目招标文件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ckThinSmallGap" w:color="622423" w:sz="24" w:space="1"/>
      </w:pBdr>
      <w:jc w:val="left"/>
    </w:pPr>
    <w:r>
      <w:rPr>
        <w:rFonts w:hint="eastAsia" w:ascii="Cambria" w:hAnsi="Cambria"/>
        <w:sz w:val="21"/>
        <w:szCs w:val="21"/>
      </w:rPr>
      <w:t>政府采购项目招标文件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ckThinSmallGap" w:color="622423" w:sz="24" w:space="1"/>
      </w:pBdr>
      <w:jc w:val="left"/>
      <w:rPr>
        <w:rFonts w:ascii="Cambria" w:hAnsi="Cambria"/>
      </w:rPr>
    </w:pPr>
    <w:r>
      <w:rPr>
        <w:rFonts w:hint="eastAsia" w:ascii="Cambria" w:hAnsi="Cambria"/>
        <w:sz w:val="21"/>
        <w:szCs w:val="21"/>
      </w:rPr>
      <w:t>政府采购项目招标文件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ckThinSmallGap" w:color="622423" w:sz="24" w:space="1"/>
      </w:pBdr>
      <w:jc w:val="left"/>
      <w:rPr>
        <w:rFonts w:ascii="Cambria" w:hAnsi="Cambria"/>
      </w:rPr>
    </w:pPr>
    <w:r>
      <w:rPr>
        <w:rFonts w:hint="eastAsia" w:ascii="Cambria" w:hAnsi="Cambria"/>
        <w:sz w:val="21"/>
        <w:szCs w:val="21"/>
      </w:rPr>
      <w:t>政府采购服务项目招标文件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pPr>
        <w:ind w:left="0" w:firstLine="0"/>
      </w:pPr>
    </w:lvl>
  </w:abstractNum>
  <w:abstractNum w:abstractNumId="1">
    <w:nsid w:val="048B0A20"/>
    <w:multiLevelType w:val="singleLevel"/>
    <w:tmpl w:val="048B0A20"/>
    <w:lvl w:ilvl="0" w:tentative="0">
      <w:start w:val="10"/>
      <w:numFmt w:val="decimal"/>
      <w:suff w:val="nothing"/>
      <w:lvlText w:val="（%1）"/>
      <w:lvlJc w:val="left"/>
      <w:pPr>
        <w:ind w:left="0" w:firstLine="0"/>
      </w:pPr>
    </w:lvl>
  </w:abstractNum>
  <w:abstractNum w:abstractNumId="2">
    <w:nsid w:val="2202C9D3"/>
    <w:multiLevelType w:val="singleLevel"/>
    <w:tmpl w:val="2202C9D3"/>
    <w:lvl w:ilvl="0" w:tentative="0">
      <w:start w:val="3"/>
      <w:numFmt w:val="chineseCounting"/>
      <w:suff w:val="nothing"/>
      <w:lvlText w:val="（%1）"/>
      <w:lvlJc w:val="left"/>
      <w:rPr>
        <w:rFonts w:hint="eastAsia"/>
      </w:rPr>
    </w:lvl>
  </w:abstractNum>
  <w:abstractNum w:abstractNumId="3">
    <w:nsid w:val="4074E1A1"/>
    <w:multiLevelType w:val="singleLevel"/>
    <w:tmpl w:val="4074E1A1"/>
    <w:lvl w:ilvl="0" w:tentative="0">
      <w:start w:val="2"/>
      <w:numFmt w:val="decimal"/>
      <w:suff w:val="nothing"/>
      <w:lvlText w:val="%1、"/>
      <w:lvlJc w:val="left"/>
      <w:pPr>
        <w:ind w:left="0" w:firstLine="0"/>
      </w:pPr>
    </w:lvl>
  </w:abstractNum>
  <w:abstractNum w:abstractNumId="4">
    <w:nsid w:val="63DC5C5D"/>
    <w:multiLevelType w:val="singleLevel"/>
    <w:tmpl w:val="63DC5C5D"/>
    <w:lvl w:ilvl="0" w:tentative="0">
      <w:start w:val="1"/>
      <w:numFmt w:val="chineseCounting"/>
      <w:suff w:val="nothing"/>
      <w:lvlText w:val="%1、"/>
      <w:lvlJc w:val="left"/>
      <w:rPr>
        <w:rFonts w:hint="eastAsia"/>
      </w:rPr>
    </w:lvl>
  </w:abstractNum>
  <w:abstractNum w:abstractNumId="5">
    <w:nsid w:val="7B4DBFE3"/>
    <w:multiLevelType w:val="singleLevel"/>
    <w:tmpl w:val="7B4DBFE3"/>
    <w:lvl w:ilvl="0" w:tentative="0">
      <w:start w:val="6"/>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YmZjZDI0NjJhYTM2YzBhZmEyZGU5MzE1N2E4YjUifQ=="/>
  </w:docVars>
  <w:rsids>
    <w:rsidRoot w:val="00FB25EC"/>
    <w:rsid w:val="000000D7"/>
    <w:rsid w:val="00000CCA"/>
    <w:rsid w:val="00000F20"/>
    <w:rsid w:val="0000130B"/>
    <w:rsid w:val="00001384"/>
    <w:rsid w:val="00003ED1"/>
    <w:rsid w:val="0000441E"/>
    <w:rsid w:val="00004514"/>
    <w:rsid w:val="0000467C"/>
    <w:rsid w:val="00004A25"/>
    <w:rsid w:val="00004B36"/>
    <w:rsid w:val="00005A5B"/>
    <w:rsid w:val="00007DA5"/>
    <w:rsid w:val="0001023C"/>
    <w:rsid w:val="00011849"/>
    <w:rsid w:val="000118F4"/>
    <w:rsid w:val="000120F6"/>
    <w:rsid w:val="000129C3"/>
    <w:rsid w:val="00013092"/>
    <w:rsid w:val="00013801"/>
    <w:rsid w:val="000153A7"/>
    <w:rsid w:val="00016074"/>
    <w:rsid w:val="00016747"/>
    <w:rsid w:val="00016780"/>
    <w:rsid w:val="000167BC"/>
    <w:rsid w:val="0001730A"/>
    <w:rsid w:val="0002015F"/>
    <w:rsid w:val="00020670"/>
    <w:rsid w:val="000228EF"/>
    <w:rsid w:val="00022FC2"/>
    <w:rsid w:val="00023C67"/>
    <w:rsid w:val="0002628F"/>
    <w:rsid w:val="00026A83"/>
    <w:rsid w:val="00026B18"/>
    <w:rsid w:val="00027245"/>
    <w:rsid w:val="000274B5"/>
    <w:rsid w:val="00027996"/>
    <w:rsid w:val="00027DC9"/>
    <w:rsid w:val="00030EA8"/>
    <w:rsid w:val="00034064"/>
    <w:rsid w:val="000349BA"/>
    <w:rsid w:val="00034F7B"/>
    <w:rsid w:val="0003591D"/>
    <w:rsid w:val="00040005"/>
    <w:rsid w:val="00040122"/>
    <w:rsid w:val="00041008"/>
    <w:rsid w:val="000414B5"/>
    <w:rsid w:val="000418CD"/>
    <w:rsid w:val="000423AB"/>
    <w:rsid w:val="000429EE"/>
    <w:rsid w:val="00042AB8"/>
    <w:rsid w:val="00043C34"/>
    <w:rsid w:val="00043E5C"/>
    <w:rsid w:val="000442B2"/>
    <w:rsid w:val="00044961"/>
    <w:rsid w:val="000451EB"/>
    <w:rsid w:val="000458B0"/>
    <w:rsid w:val="000468C6"/>
    <w:rsid w:val="000469AC"/>
    <w:rsid w:val="000471BE"/>
    <w:rsid w:val="0004798A"/>
    <w:rsid w:val="00047EB8"/>
    <w:rsid w:val="00050F8E"/>
    <w:rsid w:val="00051277"/>
    <w:rsid w:val="00051F1D"/>
    <w:rsid w:val="00052D57"/>
    <w:rsid w:val="00054D22"/>
    <w:rsid w:val="0005565B"/>
    <w:rsid w:val="0005657B"/>
    <w:rsid w:val="00056B70"/>
    <w:rsid w:val="00060527"/>
    <w:rsid w:val="000607CC"/>
    <w:rsid w:val="00060FB1"/>
    <w:rsid w:val="00061142"/>
    <w:rsid w:val="00061B95"/>
    <w:rsid w:val="0006212D"/>
    <w:rsid w:val="0006367D"/>
    <w:rsid w:val="00063B47"/>
    <w:rsid w:val="00064A58"/>
    <w:rsid w:val="0006557E"/>
    <w:rsid w:val="00065781"/>
    <w:rsid w:val="00065F45"/>
    <w:rsid w:val="000667B5"/>
    <w:rsid w:val="00066825"/>
    <w:rsid w:val="00067555"/>
    <w:rsid w:val="00067849"/>
    <w:rsid w:val="00067851"/>
    <w:rsid w:val="00067F43"/>
    <w:rsid w:val="00070FA9"/>
    <w:rsid w:val="00071CF6"/>
    <w:rsid w:val="0007245B"/>
    <w:rsid w:val="0007404B"/>
    <w:rsid w:val="0007422F"/>
    <w:rsid w:val="00074846"/>
    <w:rsid w:val="00080978"/>
    <w:rsid w:val="00081947"/>
    <w:rsid w:val="0008287A"/>
    <w:rsid w:val="000829FC"/>
    <w:rsid w:val="000835A9"/>
    <w:rsid w:val="00083D6D"/>
    <w:rsid w:val="0008551A"/>
    <w:rsid w:val="00085C2E"/>
    <w:rsid w:val="00086F3B"/>
    <w:rsid w:val="00087266"/>
    <w:rsid w:val="00087BEB"/>
    <w:rsid w:val="000910F1"/>
    <w:rsid w:val="000913F1"/>
    <w:rsid w:val="00091485"/>
    <w:rsid w:val="000918D0"/>
    <w:rsid w:val="000932A5"/>
    <w:rsid w:val="0009344A"/>
    <w:rsid w:val="00095542"/>
    <w:rsid w:val="00095665"/>
    <w:rsid w:val="00097A8A"/>
    <w:rsid w:val="000A1221"/>
    <w:rsid w:val="000A1D2F"/>
    <w:rsid w:val="000A3503"/>
    <w:rsid w:val="000A398F"/>
    <w:rsid w:val="000A6A34"/>
    <w:rsid w:val="000A6CDF"/>
    <w:rsid w:val="000A73D3"/>
    <w:rsid w:val="000B0971"/>
    <w:rsid w:val="000B1E4C"/>
    <w:rsid w:val="000B2292"/>
    <w:rsid w:val="000B2B57"/>
    <w:rsid w:val="000B370F"/>
    <w:rsid w:val="000B43C5"/>
    <w:rsid w:val="000B44FD"/>
    <w:rsid w:val="000B46D3"/>
    <w:rsid w:val="000B4788"/>
    <w:rsid w:val="000B4D0D"/>
    <w:rsid w:val="000B506C"/>
    <w:rsid w:val="000C035E"/>
    <w:rsid w:val="000C19DD"/>
    <w:rsid w:val="000C1C60"/>
    <w:rsid w:val="000C1D92"/>
    <w:rsid w:val="000C21B0"/>
    <w:rsid w:val="000C3BE5"/>
    <w:rsid w:val="000C4993"/>
    <w:rsid w:val="000C52B1"/>
    <w:rsid w:val="000C709E"/>
    <w:rsid w:val="000D1D7C"/>
    <w:rsid w:val="000D2850"/>
    <w:rsid w:val="000D43CF"/>
    <w:rsid w:val="000D4713"/>
    <w:rsid w:val="000D4DF5"/>
    <w:rsid w:val="000D66EC"/>
    <w:rsid w:val="000D7D4F"/>
    <w:rsid w:val="000E054D"/>
    <w:rsid w:val="000E31DA"/>
    <w:rsid w:val="000E3926"/>
    <w:rsid w:val="000E3D3C"/>
    <w:rsid w:val="000E4166"/>
    <w:rsid w:val="000E4596"/>
    <w:rsid w:val="000E4CF3"/>
    <w:rsid w:val="000E7915"/>
    <w:rsid w:val="000E7DA8"/>
    <w:rsid w:val="000F0DDA"/>
    <w:rsid w:val="000F0F01"/>
    <w:rsid w:val="000F0FBA"/>
    <w:rsid w:val="000F1652"/>
    <w:rsid w:val="000F1D6D"/>
    <w:rsid w:val="000F1FD6"/>
    <w:rsid w:val="000F344F"/>
    <w:rsid w:val="000F3786"/>
    <w:rsid w:val="000F37A5"/>
    <w:rsid w:val="000F4429"/>
    <w:rsid w:val="000F489A"/>
    <w:rsid w:val="000F4952"/>
    <w:rsid w:val="000F4B75"/>
    <w:rsid w:val="000F57F9"/>
    <w:rsid w:val="000F5A18"/>
    <w:rsid w:val="000F5D17"/>
    <w:rsid w:val="000F6477"/>
    <w:rsid w:val="000F64E4"/>
    <w:rsid w:val="000F6855"/>
    <w:rsid w:val="000F7B51"/>
    <w:rsid w:val="000F7CEB"/>
    <w:rsid w:val="00101AE8"/>
    <w:rsid w:val="00101AF2"/>
    <w:rsid w:val="00101DA2"/>
    <w:rsid w:val="00102615"/>
    <w:rsid w:val="001034BF"/>
    <w:rsid w:val="00103922"/>
    <w:rsid w:val="001046A1"/>
    <w:rsid w:val="00104DBB"/>
    <w:rsid w:val="0010791A"/>
    <w:rsid w:val="00107BA7"/>
    <w:rsid w:val="00107D5F"/>
    <w:rsid w:val="00110184"/>
    <w:rsid w:val="00112396"/>
    <w:rsid w:val="00113FB8"/>
    <w:rsid w:val="00114BBC"/>
    <w:rsid w:val="00114C16"/>
    <w:rsid w:val="00115AFB"/>
    <w:rsid w:val="00115C5C"/>
    <w:rsid w:val="00116585"/>
    <w:rsid w:val="00117742"/>
    <w:rsid w:val="001210C0"/>
    <w:rsid w:val="001219AA"/>
    <w:rsid w:val="00121CBE"/>
    <w:rsid w:val="00122644"/>
    <w:rsid w:val="001268B0"/>
    <w:rsid w:val="00126C2E"/>
    <w:rsid w:val="00130B03"/>
    <w:rsid w:val="001323F3"/>
    <w:rsid w:val="0013291C"/>
    <w:rsid w:val="00133C29"/>
    <w:rsid w:val="00134290"/>
    <w:rsid w:val="00134802"/>
    <w:rsid w:val="00134C00"/>
    <w:rsid w:val="00135568"/>
    <w:rsid w:val="00136826"/>
    <w:rsid w:val="00137235"/>
    <w:rsid w:val="00141A1E"/>
    <w:rsid w:val="00141DDD"/>
    <w:rsid w:val="00141FBA"/>
    <w:rsid w:val="0014211D"/>
    <w:rsid w:val="00142C37"/>
    <w:rsid w:val="00142F1A"/>
    <w:rsid w:val="00142FC3"/>
    <w:rsid w:val="0014342C"/>
    <w:rsid w:val="0014346A"/>
    <w:rsid w:val="0014368E"/>
    <w:rsid w:val="001438A9"/>
    <w:rsid w:val="001443F8"/>
    <w:rsid w:val="00145F12"/>
    <w:rsid w:val="001461FB"/>
    <w:rsid w:val="001473AA"/>
    <w:rsid w:val="00147BA8"/>
    <w:rsid w:val="00150A8B"/>
    <w:rsid w:val="00150B16"/>
    <w:rsid w:val="00150D89"/>
    <w:rsid w:val="00150FF4"/>
    <w:rsid w:val="001510CE"/>
    <w:rsid w:val="001512DF"/>
    <w:rsid w:val="001513F8"/>
    <w:rsid w:val="00151A58"/>
    <w:rsid w:val="0015208D"/>
    <w:rsid w:val="00152F61"/>
    <w:rsid w:val="00153148"/>
    <w:rsid w:val="0015376C"/>
    <w:rsid w:val="00153BAA"/>
    <w:rsid w:val="001541A7"/>
    <w:rsid w:val="0015514B"/>
    <w:rsid w:val="00155174"/>
    <w:rsid w:val="0015560D"/>
    <w:rsid w:val="00156025"/>
    <w:rsid w:val="0015704F"/>
    <w:rsid w:val="0015714A"/>
    <w:rsid w:val="001574B1"/>
    <w:rsid w:val="00160B81"/>
    <w:rsid w:val="00160E77"/>
    <w:rsid w:val="001611CF"/>
    <w:rsid w:val="00161BB3"/>
    <w:rsid w:val="00162180"/>
    <w:rsid w:val="00162848"/>
    <w:rsid w:val="00162B9E"/>
    <w:rsid w:val="00162DD7"/>
    <w:rsid w:val="001630FA"/>
    <w:rsid w:val="00163C85"/>
    <w:rsid w:val="001654A7"/>
    <w:rsid w:val="001658C3"/>
    <w:rsid w:val="001661EF"/>
    <w:rsid w:val="00166977"/>
    <w:rsid w:val="00166A16"/>
    <w:rsid w:val="00167DD3"/>
    <w:rsid w:val="0017046E"/>
    <w:rsid w:val="001704C8"/>
    <w:rsid w:val="00170B81"/>
    <w:rsid w:val="00170CDA"/>
    <w:rsid w:val="00171421"/>
    <w:rsid w:val="00172088"/>
    <w:rsid w:val="00172374"/>
    <w:rsid w:val="00172839"/>
    <w:rsid w:val="00172D84"/>
    <w:rsid w:val="001743CA"/>
    <w:rsid w:val="001764F7"/>
    <w:rsid w:val="00176DD9"/>
    <w:rsid w:val="00177B31"/>
    <w:rsid w:val="00177B65"/>
    <w:rsid w:val="00177CA0"/>
    <w:rsid w:val="00181808"/>
    <w:rsid w:val="00183581"/>
    <w:rsid w:val="00184062"/>
    <w:rsid w:val="00184BA6"/>
    <w:rsid w:val="0018555F"/>
    <w:rsid w:val="00185FD9"/>
    <w:rsid w:val="00187C90"/>
    <w:rsid w:val="00191709"/>
    <w:rsid w:val="0019241E"/>
    <w:rsid w:val="0019269E"/>
    <w:rsid w:val="0019297C"/>
    <w:rsid w:val="00193A29"/>
    <w:rsid w:val="0019442E"/>
    <w:rsid w:val="00194E3B"/>
    <w:rsid w:val="001959FC"/>
    <w:rsid w:val="00195EBF"/>
    <w:rsid w:val="00196562"/>
    <w:rsid w:val="00196835"/>
    <w:rsid w:val="001A0E3F"/>
    <w:rsid w:val="001A0E5E"/>
    <w:rsid w:val="001A14B5"/>
    <w:rsid w:val="001A28D3"/>
    <w:rsid w:val="001A52A9"/>
    <w:rsid w:val="001A5ED6"/>
    <w:rsid w:val="001A6202"/>
    <w:rsid w:val="001A7B80"/>
    <w:rsid w:val="001B2458"/>
    <w:rsid w:val="001B2764"/>
    <w:rsid w:val="001B37BD"/>
    <w:rsid w:val="001B3B69"/>
    <w:rsid w:val="001B45C1"/>
    <w:rsid w:val="001B477E"/>
    <w:rsid w:val="001B51EA"/>
    <w:rsid w:val="001B5FA5"/>
    <w:rsid w:val="001B7C58"/>
    <w:rsid w:val="001C00E0"/>
    <w:rsid w:val="001C05B0"/>
    <w:rsid w:val="001C20F6"/>
    <w:rsid w:val="001C357D"/>
    <w:rsid w:val="001C389D"/>
    <w:rsid w:val="001C42B1"/>
    <w:rsid w:val="001C42DD"/>
    <w:rsid w:val="001C46BD"/>
    <w:rsid w:val="001C46C4"/>
    <w:rsid w:val="001C481B"/>
    <w:rsid w:val="001C49B1"/>
    <w:rsid w:val="001C5A6D"/>
    <w:rsid w:val="001C5F42"/>
    <w:rsid w:val="001C64BA"/>
    <w:rsid w:val="001C6620"/>
    <w:rsid w:val="001D139B"/>
    <w:rsid w:val="001D171D"/>
    <w:rsid w:val="001D1AD9"/>
    <w:rsid w:val="001D1DA0"/>
    <w:rsid w:val="001D2BFB"/>
    <w:rsid w:val="001D3ADC"/>
    <w:rsid w:val="001D417C"/>
    <w:rsid w:val="001D4D68"/>
    <w:rsid w:val="001D5128"/>
    <w:rsid w:val="001D5EB4"/>
    <w:rsid w:val="001D667A"/>
    <w:rsid w:val="001D6818"/>
    <w:rsid w:val="001D6A34"/>
    <w:rsid w:val="001D7A71"/>
    <w:rsid w:val="001E0350"/>
    <w:rsid w:val="001E1628"/>
    <w:rsid w:val="001E2944"/>
    <w:rsid w:val="001E3081"/>
    <w:rsid w:val="001E365F"/>
    <w:rsid w:val="001E47DD"/>
    <w:rsid w:val="001E519D"/>
    <w:rsid w:val="001E6171"/>
    <w:rsid w:val="001E6388"/>
    <w:rsid w:val="001E6791"/>
    <w:rsid w:val="001E70D6"/>
    <w:rsid w:val="001E74B1"/>
    <w:rsid w:val="001E7FDF"/>
    <w:rsid w:val="001F02DA"/>
    <w:rsid w:val="001F0533"/>
    <w:rsid w:val="001F0B9A"/>
    <w:rsid w:val="001F354F"/>
    <w:rsid w:val="001F3A62"/>
    <w:rsid w:val="001F3E72"/>
    <w:rsid w:val="001F45F5"/>
    <w:rsid w:val="001F480D"/>
    <w:rsid w:val="001F67BE"/>
    <w:rsid w:val="002001CC"/>
    <w:rsid w:val="0020084C"/>
    <w:rsid w:val="00200D3C"/>
    <w:rsid w:val="00200E74"/>
    <w:rsid w:val="002014C1"/>
    <w:rsid w:val="00201FB0"/>
    <w:rsid w:val="0020330F"/>
    <w:rsid w:val="0020413F"/>
    <w:rsid w:val="002047CF"/>
    <w:rsid w:val="002051E7"/>
    <w:rsid w:val="00206D54"/>
    <w:rsid w:val="00206DA2"/>
    <w:rsid w:val="00206FE9"/>
    <w:rsid w:val="00207675"/>
    <w:rsid w:val="00207A8F"/>
    <w:rsid w:val="00207CB5"/>
    <w:rsid w:val="0021153E"/>
    <w:rsid w:val="00211E16"/>
    <w:rsid w:val="002123A5"/>
    <w:rsid w:val="002125EF"/>
    <w:rsid w:val="0021289C"/>
    <w:rsid w:val="00212966"/>
    <w:rsid w:val="00213623"/>
    <w:rsid w:val="00213665"/>
    <w:rsid w:val="00213C20"/>
    <w:rsid w:val="00215310"/>
    <w:rsid w:val="00217515"/>
    <w:rsid w:val="002177E0"/>
    <w:rsid w:val="00217B26"/>
    <w:rsid w:val="00217B64"/>
    <w:rsid w:val="00220113"/>
    <w:rsid w:val="002214C7"/>
    <w:rsid w:val="00221DDD"/>
    <w:rsid w:val="002225AF"/>
    <w:rsid w:val="00222743"/>
    <w:rsid w:val="00222A7A"/>
    <w:rsid w:val="0022439F"/>
    <w:rsid w:val="002249A5"/>
    <w:rsid w:val="00225197"/>
    <w:rsid w:val="00227E45"/>
    <w:rsid w:val="002305EC"/>
    <w:rsid w:val="0023120D"/>
    <w:rsid w:val="0023310E"/>
    <w:rsid w:val="00233112"/>
    <w:rsid w:val="00234EA1"/>
    <w:rsid w:val="00235AB9"/>
    <w:rsid w:val="00235F91"/>
    <w:rsid w:val="00236D2E"/>
    <w:rsid w:val="0023702B"/>
    <w:rsid w:val="00237126"/>
    <w:rsid w:val="00237E34"/>
    <w:rsid w:val="00240CE6"/>
    <w:rsid w:val="0024133E"/>
    <w:rsid w:val="00241CC1"/>
    <w:rsid w:val="00243173"/>
    <w:rsid w:val="0024319D"/>
    <w:rsid w:val="00244255"/>
    <w:rsid w:val="00244497"/>
    <w:rsid w:val="00246EE3"/>
    <w:rsid w:val="002477D5"/>
    <w:rsid w:val="00250C61"/>
    <w:rsid w:val="0025122B"/>
    <w:rsid w:val="0025203B"/>
    <w:rsid w:val="00253397"/>
    <w:rsid w:val="002533D5"/>
    <w:rsid w:val="00253808"/>
    <w:rsid w:val="00254604"/>
    <w:rsid w:val="002556FF"/>
    <w:rsid w:val="00255BBF"/>
    <w:rsid w:val="0025676B"/>
    <w:rsid w:val="00260F46"/>
    <w:rsid w:val="002625BF"/>
    <w:rsid w:val="002627B2"/>
    <w:rsid w:val="00262E6C"/>
    <w:rsid w:val="0026409E"/>
    <w:rsid w:val="00266172"/>
    <w:rsid w:val="00267406"/>
    <w:rsid w:val="00267CB1"/>
    <w:rsid w:val="00270A64"/>
    <w:rsid w:val="00270CC3"/>
    <w:rsid w:val="002713A9"/>
    <w:rsid w:val="0027198B"/>
    <w:rsid w:val="00271F17"/>
    <w:rsid w:val="0027218A"/>
    <w:rsid w:val="002723BF"/>
    <w:rsid w:val="00272B2A"/>
    <w:rsid w:val="00272E02"/>
    <w:rsid w:val="002734AE"/>
    <w:rsid w:val="00273ED6"/>
    <w:rsid w:val="00274124"/>
    <w:rsid w:val="00275D04"/>
    <w:rsid w:val="002768BB"/>
    <w:rsid w:val="00280454"/>
    <w:rsid w:val="00280BFB"/>
    <w:rsid w:val="00281626"/>
    <w:rsid w:val="00281E50"/>
    <w:rsid w:val="0028204F"/>
    <w:rsid w:val="00282F7C"/>
    <w:rsid w:val="002831AD"/>
    <w:rsid w:val="0028337F"/>
    <w:rsid w:val="00286D28"/>
    <w:rsid w:val="00287F36"/>
    <w:rsid w:val="00290E2C"/>
    <w:rsid w:val="0029190E"/>
    <w:rsid w:val="002932B6"/>
    <w:rsid w:val="002935E6"/>
    <w:rsid w:val="00293C82"/>
    <w:rsid w:val="00293E21"/>
    <w:rsid w:val="00295B96"/>
    <w:rsid w:val="00296EEF"/>
    <w:rsid w:val="00297303"/>
    <w:rsid w:val="00297D0A"/>
    <w:rsid w:val="002A0927"/>
    <w:rsid w:val="002A0B80"/>
    <w:rsid w:val="002A0D8E"/>
    <w:rsid w:val="002A162D"/>
    <w:rsid w:val="002A1EF1"/>
    <w:rsid w:val="002A2553"/>
    <w:rsid w:val="002A2C08"/>
    <w:rsid w:val="002A32E1"/>
    <w:rsid w:val="002A499D"/>
    <w:rsid w:val="002A56A6"/>
    <w:rsid w:val="002A5BC6"/>
    <w:rsid w:val="002A5DC5"/>
    <w:rsid w:val="002A5E32"/>
    <w:rsid w:val="002A680E"/>
    <w:rsid w:val="002A7198"/>
    <w:rsid w:val="002A7DFB"/>
    <w:rsid w:val="002B09A1"/>
    <w:rsid w:val="002B0DC3"/>
    <w:rsid w:val="002B1ADF"/>
    <w:rsid w:val="002B279F"/>
    <w:rsid w:val="002B352D"/>
    <w:rsid w:val="002B3EEA"/>
    <w:rsid w:val="002B5CAC"/>
    <w:rsid w:val="002B768F"/>
    <w:rsid w:val="002C0420"/>
    <w:rsid w:val="002C16DB"/>
    <w:rsid w:val="002C2032"/>
    <w:rsid w:val="002C41D6"/>
    <w:rsid w:val="002C4279"/>
    <w:rsid w:val="002C4E40"/>
    <w:rsid w:val="002C4F3E"/>
    <w:rsid w:val="002C5AF6"/>
    <w:rsid w:val="002C5DB6"/>
    <w:rsid w:val="002C62B9"/>
    <w:rsid w:val="002C699B"/>
    <w:rsid w:val="002D0349"/>
    <w:rsid w:val="002D04F4"/>
    <w:rsid w:val="002D0C1D"/>
    <w:rsid w:val="002D22BD"/>
    <w:rsid w:val="002D296B"/>
    <w:rsid w:val="002D2A46"/>
    <w:rsid w:val="002D336A"/>
    <w:rsid w:val="002D3554"/>
    <w:rsid w:val="002D37F2"/>
    <w:rsid w:val="002D3A69"/>
    <w:rsid w:val="002D4329"/>
    <w:rsid w:val="002D5A4E"/>
    <w:rsid w:val="002D6342"/>
    <w:rsid w:val="002D6E91"/>
    <w:rsid w:val="002D70A6"/>
    <w:rsid w:val="002D7163"/>
    <w:rsid w:val="002D7282"/>
    <w:rsid w:val="002D753B"/>
    <w:rsid w:val="002D7B33"/>
    <w:rsid w:val="002E062F"/>
    <w:rsid w:val="002E1B10"/>
    <w:rsid w:val="002E1D3A"/>
    <w:rsid w:val="002E38B8"/>
    <w:rsid w:val="002E3BFA"/>
    <w:rsid w:val="002E440F"/>
    <w:rsid w:val="002E4B99"/>
    <w:rsid w:val="002E4C82"/>
    <w:rsid w:val="002E5211"/>
    <w:rsid w:val="002E59B2"/>
    <w:rsid w:val="002E5EF6"/>
    <w:rsid w:val="002E689C"/>
    <w:rsid w:val="002E702D"/>
    <w:rsid w:val="002E7037"/>
    <w:rsid w:val="002E7075"/>
    <w:rsid w:val="002E7ACE"/>
    <w:rsid w:val="002F200F"/>
    <w:rsid w:val="002F2449"/>
    <w:rsid w:val="002F28A8"/>
    <w:rsid w:val="002F5ADD"/>
    <w:rsid w:val="002F663C"/>
    <w:rsid w:val="002F6CB1"/>
    <w:rsid w:val="002F6FFA"/>
    <w:rsid w:val="002F7A48"/>
    <w:rsid w:val="003005A9"/>
    <w:rsid w:val="003005C5"/>
    <w:rsid w:val="00300BFD"/>
    <w:rsid w:val="0030159A"/>
    <w:rsid w:val="003030B1"/>
    <w:rsid w:val="00305B4F"/>
    <w:rsid w:val="003064F4"/>
    <w:rsid w:val="00307863"/>
    <w:rsid w:val="003110D8"/>
    <w:rsid w:val="00311B0B"/>
    <w:rsid w:val="00312455"/>
    <w:rsid w:val="003148EC"/>
    <w:rsid w:val="00315078"/>
    <w:rsid w:val="00315876"/>
    <w:rsid w:val="00315F1B"/>
    <w:rsid w:val="00316A26"/>
    <w:rsid w:val="00317A8A"/>
    <w:rsid w:val="003218CF"/>
    <w:rsid w:val="00321F16"/>
    <w:rsid w:val="00323914"/>
    <w:rsid w:val="00323CD4"/>
    <w:rsid w:val="003241C4"/>
    <w:rsid w:val="003241D8"/>
    <w:rsid w:val="00325A85"/>
    <w:rsid w:val="00325D1E"/>
    <w:rsid w:val="00326773"/>
    <w:rsid w:val="003268EA"/>
    <w:rsid w:val="003269EE"/>
    <w:rsid w:val="003277CA"/>
    <w:rsid w:val="00331387"/>
    <w:rsid w:val="00331602"/>
    <w:rsid w:val="0033166C"/>
    <w:rsid w:val="003328BD"/>
    <w:rsid w:val="0033295F"/>
    <w:rsid w:val="00332DF3"/>
    <w:rsid w:val="00333B56"/>
    <w:rsid w:val="00333FE3"/>
    <w:rsid w:val="00334298"/>
    <w:rsid w:val="00334947"/>
    <w:rsid w:val="0033542E"/>
    <w:rsid w:val="00335521"/>
    <w:rsid w:val="00335A3D"/>
    <w:rsid w:val="00335ADC"/>
    <w:rsid w:val="00335C94"/>
    <w:rsid w:val="00336562"/>
    <w:rsid w:val="00336EEA"/>
    <w:rsid w:val="00337891"/>
    <w:rsid w:val="003405C4"/>
    <w:rsid w:val="00341419"/>
    <w:rsid w:val="00341A6A"/>
    <w:rsid w:val="00341AFE"/>
    <w:rsid w:val="00341D3E"/>
    <w:rsid w:val="00342102"/>
    <w:rsid w:val="003435F5"/>
    <w:rsid w:val="003438C0"/>
    <w:rsid w:val="00346FB9"/>
    <w:rsid w:val="00350013"/>
    <w:rsid w:val="00350D57"/>
    <w:rsid w:val="00351E77"/>
    <w:rsid w:val="003521C6"/>
    <w:rsid w:val="00352637"/>
    <w:rsid w:val="00352773"/>
    <w:rsid w:val="00352BF0"/>
    <w:rsid w:val="003532E1"/>
    <w:rsid w:val="00353D0C"/>
    <w:rsid w:val="003546ED"/>
    <w:rsid w:val="00355953"/>
    <w:rsid w:val="00356250"/>
    <w:rsid w:val="003575D8"/>
    <w:rsid w:val="00357DB2"/>
    <w:rsid w:val="00360318"/>
    <w:rsid w:val="00360470"/>
    <w:rsid w:val="003611D2"/>
    <w:rsid w:val="00361B75"/>
    <w:rsid w:val="00361BCF"/>
    <w:rsid w:val="003624BB"/>
    <w:rsid w:val="003625D1"/>
    <w:rsid w:val="003627EE"/>
    <w:rsid w:val="00362AB8"/>
    <w:rsid w:val="0036400C"/>
    <w:rsid w:val="00365650"/>
    <w:rsid w:val="00366946"/>
    <w:rsid w:val="00367B77"/>
    <w:rsid w:val="00367BD4"/>
    <w:rsid w:val="00370C49"/>
    <w:rsid w:val="00372B89"/>
    <w:rsid w:val="00372FB9"/>
    <w:rsid w:val="00373215"/>
    <w:rsid w:val="0037385C"/>
    <w:rsid w:val="00373A5E"/>
    <w:rsid w:val="00373B4C"/>
    <w:rsid w:val="00373EE7"/>
    <w:rsid w:val="0037457E"/>
    <w:rsid w:val="003753B6"/>
    <w:rsid w:val="003758F0"/>
    <w:rsid w:val="003767A0"/>
    <w:rsid w:val="00376A3E"/>
    <w:rsid w:val="0038059D"/>
    <w:rsid w:val="00380714"/>
    <w:rsid w:val="00381E3D"/>
    <w:rsid w:val="00382501"/>
    <w:rsid w:val="00382D27"/>
    <w:rsid w:val="0038326B"/>
    <w:rsid w:val="00383F52"/>
    <w:rsid w:val="003841F3"/>
    <w:rsid w:val="00384452"/>
    <w:rsid w:val="003858BF"/>
    <w:rsid w:val="00386159"/>
    <w:rsid w:val="00386F86"/>
    <w:rsid w:val="003872B6"/>
    <w:rsid w:val="0038735D"/>
    <w:rsid w:val="00387751"/>
    <w:rsid w:val="003879CD"/>
    <w:rsid w:val="0039100B"/>
    <w:rsid w:val="0039128D"/>
    <w:rsid w:val="00391350"/>
    <w:rsid w:val="00392534"/>
    <w:rsid w:val="00393610"/>
    <w:rsid w:val="003945CC"/>
    <w:rsid w:val="0039485C"/>
    <w:rsid w:val="00394A70"/>
    <w:rsid w:val="00395165"/>
    <w:rsid w:val="003963ED"/>
    <w:rsid w:val="0039666E"/>
    <w:rsid w:val="003966DD"/>
    <w:rsid w:val="00396AA4"/>
    <w:rsid w:val="00397254"/>
    <w:rsid w:val="003A1BF4"/>
    <w:rsid w:val="003A2CCD"/>
    <w:rsid w:val="003A37B4"/>
    <w:rsid w:val="003A5342"/>
    <w:rsid w:val="003A58E0"/>
    <w:rsid w:val="003A5D22"/>
    <w:rsid w:val="003A720D"/>
    <w:rsid w:val="003A72C0"/>
    <w:rsid w:val="003A7B27"/>
    <w:rsid w:val="003B035D"/>
    <w:rsid w:val="003B04D4"/>
    <w:rsid w:val="003B056D"/>
    <w:rsid w:val="003B0890"/>
    <w:rsid w:val="003B0D07"/>
    <w:rsid w:val="003B11EB"/>
    <w:rsid w:val="003B12CB"/>
    <w:rsid w:val="003B1872"/>
    <w:rsid w:val="003B2684"/>
    <w:rsid w:val="003B4456"/>
    <w:rsid w:val="003B4D7B"/>
    <w:rsid w:val="003B51B0"/>
    <w:rsid w:val="003B5682"/>
    <w:rsid w:val="003B5AD0"/>
    <w:rsid w:val="003B7B3F"/>
    <w:rsid w:val="003B7ECD"/>
    <w:rsid w:val="003C0972"/>
    <w:rsid w:val="003C0C60"/>
    <w:rsid w:val="003C183C"/>
    <w:rsid w:val="003C1B47"/>
    <w:rsid w:val="003C271F"/>
    <w:rsid w:val="003C3E87"/>
    <w:rsid w:val="003C417B"/>
    <w:rsid w:val="003C4876"/>
    <w:rsid w:val="003C498A"/>
    <w:rsid w:val="003C5B32"/>
    <w:rsid w:val="003C5D07"/>
    <w:rsid w:val="003C751D"/>
    <w:rsid w:val="003D0F8D"/>
    <w:rsid w:val="003D1FAB"/>
    <w:rsid w:val="003D2556"/>
    <w:rsid w:val="003D27BF"/>
    <w:rsid w:val="003D2D23"/>
    <w:rsid w:val="003D2E9D"/>
    <w:rsid w:val="003D3654"/>
    <w:rsid w:val="003D5728"/>
    <w:rsid w:val="003D6932"/>
    <w:rsid w:val="003D7745"/>
    <w:rsid w:val="003D78DA"/>
    <w:rsid w:val="003D7D6B"/>
    <w:rsid w:val="003E06AC"/>
    <w:rsid w:val="003E0C56"/>
    <w:rsid w:val="003E0CDF"/>
    <w:rsid w:val="003E0E16"/>
    <w:rsid w:val="003E1640"/>
    <w:rsid w:val="003E184C"/>
    <w:rsid w:val="003E233C"/>
    <w:rsid w:val="003E2B94"/>
    <w:rsid w:val="003E4E67"/>
    <w:rsid w:val="003E6217"/>
    <w:rsid w:val="003E6899"/>
    <w:rsid w:val="003E72BF"/>
    <w:rsid w:val="003E7462"/>
    <w:rsid w:val="003E78F3"/>
    <w:rsid w:val="003E7CB1"/>
    <w:rsid w:val="003E7EBE"/>
    <w:rsid w:val="003F014F"/>
    <w:rsid w:val="003F03FA"/>
    <w:rsid w:val="003F0477"/>
    <w:rsid w:val="003F1094"/>
    <w:rsid w:val="003F147C"/>
    <w:rsid w:val="003F1CB3"/>
    <w:rsid w:val="003F426D"/>
    <w:rsid w:val="003F5199"/>
    <w:rsid w:val="003F5A8C"/>
    <w:rsid w:val="003F66E6"/>
    <w:rsid w:val="003F6FC1"/>
    <w:rsid w:val="003F7932"/>
    <w:rsid w:val="00401797"/>
    <w:rsid w:val="00401B72"/>
    <w:rsid w:val="00401BC9"/>
    <w:rsid w:val="00402A65"/>
    <w:rsid w:val="00403C71"/>
    <w:rsid w:val="00404803"/>
    <w:rsid w:val="0040480A"/>
    <w:rsid w:val="00404F71"/>
    <w:rsid w:val="0040501B"/>
    <w:rsid w:val="004062C5"/>
    <w:rsid w:val="00406333"/>
    <w:rsid w:val="0040684C"/>
    <w:rsid w:val="00406A42"/>
    <w:rsid w:val="004110A8"/>
    <w:rsid w:val="00411575"/>
    <w:rsid w:val="00411B03"/>
    <w:rsid w:val="00411E23"/>
    <w:rsid w:val="004127CC"/>
    <w:rsid w:val="00413558"/>
    <w:rsid w:val="00413E88"/>
    <w:rsid w:val="00414889"/>
    <w:rsid w:val="0041502E"/>
    <w:rsid w:val="004158A1"/>
    <w:rsid w:val="00416193"/>
    <w:rsid w:val="004162BD"/>
    <w:rsid w:val="00417AB1"/>
    <w:rsid w:val="00422EAE"/>
    <w:rsid w:val="0042320F"/>
    <w:rsid w:val="00423AC8"/>
    <w:rsid w:val="00424B3D"/>
    <w:rsid w:val="004278BE"/>
    <w:rsid w:val="004307BA"/>
    <w:rsid w:val="004310D7"/>
    <w:rsid w:val="00432361"/>
    <w:rsid w:val="00432F45"/>
    <w:rsid w:val="00433259"/>
    <w:rsid w:val="004333CD"/>
    <w:rsid w:val="00433865"/>
    <w:rsid w:val="00433A07"/>
    <w:rsid w:val="00434AF1"/>
    <w:rsid w:val="004353F8"/>
    <w:rsid w:val="00435789"/>
    <w:rsid w:val="004357CC"/>
    <w:rsid w:val="00436FF7"/>
    <w:rsid w:val="0043707F"/>
    <w:rsid w:val="004374DF"/>
    <w:rsid w:val="0044075E"/>
    <w:rsid w:val="00443A29"/>
    <w:rsid w:val="00444058"/>
    <w:rsid w:val="00444096"/>
    <w:rsid w:val="004440B2"/>
    <w:rsid w:val="00444CC9"/>
    <w:rsid w:val="00445642"/>
    <w:rsid w:val="00445874"/>
    <w:rsid w:val="00447D17"/>
    <w:rsid w:val="00447DA7"/>
    <w:rsid w:val="00452E96"/>
    <w:rsid w:val="00453812"/>
    <w:rsid w:val="004547CE"/>
    <w:rsid w:val="00454E10"/>
    <w:rsid w:val="004558B5"/>
    <w:rsid w:val="004560C2"/>
    <w:rsid w:val="0045647E"/>
    <w:rsid w:val="00456C08"/>
    <w:rsid w:val="004606C6"/>
    <w:rsid w:val="00461007"/>
    <w:rsid w:val="0046187C"/>
    <w:rsid w:val="0046204A"/>
    <w:rsid w:val="0046205B"/>
    <w:rsid w:val="00462EC8"/>
    <w:rsid w:val="00463657"/>
    <w:rsid w:val="004650EE"/>
    <w:rsid w:val="00465755"/>
    <w:rsid w:val="00465D05"/>
    <w:rsid w:val="00466E97"/>
    <w:rsid w:val="00467835"/>
    <w:rsid w:val="00467C67"/>
    <w:rsid w:val="00470A90"/>
    <w:rsid w:val="00471982"/>
    <w:rsid w:val="00471DB6"/>
    <w:rsid w:val="00471F96"/>
    <w:rsid w:val="0047258D"/>
    <w:rsid w:val="0047382C"/>
    <w:rsid w:val="00473E91"/>
    <w:rsid w:val="00474146"/>
    <w:rsid w:val="00474A86"/>
    <w:rsid w:val="00474E08"/>
    <w:rsid w:val="004751F2"/>
    <w:rsid w:val="00475D26"/>
    <w:rsid w:val="00476F78"/>
    <w:rsid w:val="00476FB3"/>
    <w:rsid w:val="004779D5"/>
    <w:rsid w:val="00480755"/>
    <w:rsid w:val="00482B9B"/>
    <w:rsid w:val="00484058"/>
    <w:rsid w:val="004841FC"/>
    <w:rsid w:val="00484341"/>
    <w:rsid w:val="0048596B"/>
    <w:rsid w:val="00485D66"/>
    <w:rsid w:val="004869AE"/>
    <w:rsid w:val="00486A0C"/>
    <w:rsid w:val="00486E6C"/>
    <w:rsid w:val="00487E88"/>
    <w:rsid w:val="00490531"/>
    <w:rsid w:val="004941D7"/>
    <w:rsid w:val="00495CE9"/>
    <w:rsid w:val="00495EA4"/>
    <w:rsid w:val="00495ED2"/>
    <w:rsid w:val="00497556"/>
    <w:rsid w:val="00497681"/>
    <w:rsid w:val="004A026A"/>
    <w:rsid w:val="004A0315"/>
    <w:rsid w:val="004A0BEB"/>
    <w:rsid w:val="004A1C21"/>
    <w:rsid w:val="004A2189"/>
    <w:rsid w:val="004A34F8"/>
    <w:rsid w:val="004A4090"/>
    <w:rsid w:val="004A40D8"/>
    <w:rsid w:val="004A4819"/>
    <w:rsid w:val="004A4A8E"/>
    <w:rsid w:val="004A4F51"/>
    <w:rsid w:val="004A51C4"/>
    <w:rsid w:val="004A5435"/>
    <w:rsid w:val="004A5440"/>
    <w:rsid w:val="004A6C2B"/>
    <w:rsid w:val="004A6FC6"/>
    <w:rsid w:val="004A7E63"/>
    <w:rsid w:val="004B01AA"/>
    <w:rsid w:val="004B0890"/>
    <w:rsid w:val="004B1EE3"/>
    <w:rsid w:val="004B26EA"/>
    <w:rsid w:val="004B2AC1"/>
    <w:rsid w:val="004B34B6"/>
    <w:rsid w:val="004B5905"/>
    <w:rsid w:val="004B5E5E"/>
    <w:rsid w:val="004B62BA"/>
    <w:rsid w:val="004C0C5F"/>
    <w:rsid w:val="004C17C7"/>
    <w:rsid w:val="004C22EE"/>
    <w:rsid w:val="004C4083"/>
    <w:rsid w:val="004C4525"/>
    <w:rsid w:val="004C49E4"/>
    <w:rsid w:val="004C4E0A"/>
    <w:rsid w:val="004C5E24"/>
    <w:rsid w:val="004C621F"/>
    <w:rsid w:val="004C633F"/>
    <w:rsid w:val="004C64D4"/>
    <w:rsid w:val="004C6D7C"/>
    <w:rsid w:val="004C6DC9"/>
    <w:rsid w:val="004C7BAB"/>
    <w:rsid w:val="004D1027"/>
    <w:rsid w:val="004D104C"/>
    <w:rsid w:val="004D1415"/>
    <w:rsid w:val="004D1C49"/>
    <w:rsid w:val="004D1CD1"/>
    <w:rsid w:val="004D2247"/>
    <w:rsid w:val="004D3A66"/>
    <w:rsid w:val="004D4598"/>
    <w:rsid w:val="004D54AA"/>
    <w:rsid w:val="004D5E9F"/>
    <w:rsid w:val="004D7791"/>
    <w:rsid w:val="004E03B1"/>
    <w:rsid w:val="004E08CC"/>
    <w:rsid w:val="004E0E46"/>
    <w:rsid w:val="004E100A"/>
    <w:rsid w:val="004E164B"/>
    <w:rsid w:val="004E1D17"/>
    <w:rsid w:val="004E1E47"/>
    <w:rsid w:val="004E237C"/>
    <w:rsid w:val="004E26A0"/>
    <w:rsid w:val="004E4CF1"/>
    <w:rsid w:val="004E5049"/>
    <w:rsid w:val="004E5220"/>
    <w:rsid w:val="004E5727"/>
    <w:rsid w:val="004E594D"/>
    <w:rsid w:val="004E5B81"/>
    <w:rsid w:val="004E6236"/>
    <w:rsid w:val="004E72F8"/>
    <w:rsid w:val="004F08D8"/>
    <w:rsid w:val="004F0C9D"/>
    <w:rsid w:val="004F1027"/>
    <w:rsid w:val="004F1E4C"/>
    <w:rsid w:val="004F1EB8"/>
    <w:rsid w:val="004F2019"/>
    <w:rsid w:val="004F282F"/>
    <w:rsid w:val="004F291D"/>
    <w:rsid w:val="004F29AD"/>
    <w:rsid w:val="004F3B90"/>
    <w:rsid w:val="004F51C1"/>
    <w:rsid w:val="004F64F4"/>
    <w:rsid w:val="004F73E2"/>
    <w:rsid w:val="004F7946"/>
    <w:rsid w:val="00500E31"/>
    <w:rsid w:val="005012B4"/>
    <w:rsid w:val="005021EB"/>
    <w:rsid w:val="0050285E"/>
    <w:rsid w:val="005028E0"/>
    <w:rsid w:val="00502C88"/>
    <w:rsid w:val="00503D96"/>
    <w:rsid w:val="00504C24"/>
    <w:rsid w:val="00504D6D"/>
    <w:rsid w:val="00504EC0"/>
    <w:rsid w:val="0050576F"/>
    <w:rsid w:val="00505CAE"/>
    <w:rsid w:val="00506E62"/>
    <w:rsid w:val="0050722A"/>
    <w:rsid w:val="00507420"/>
    <w:rsid w:val="005074F4"/>
    <w:rsid w:val="0050765A"/>
    <w:rsid w:val="00507970"/>
    <w:rsid w:val="005108F0"/>
    <w:rsid w:val="00511C7B"/>
    <w:rsid w:val="005130C1"/>
    <w:rsid w:val="0051471C"/>
    <w:rsid w:val="00514E94"/>
    <w:rsid w:val="005161DE"/>
    <w:rsid w:val="00516F2E"/>
    <w:rsid w:val="005178FA"/>
    <w:rsid w:val="005179BC"/>
    <w:rsid w:val="00517BB0"/>
    <w:rsid w:val="00517DE9"/>
    <w:rsid w:val="00520812"/>
    <w:rsid w:val="00520F57"/>
    <w:rsid w:val="00522959"/>
    <w:rsid w:val="00522F92"/>
    <w:rsid w:val="00523B26"/>
    <w:rsid w:val="00526256"/>
    <w:rsid w:val="00526613"/>
    <w:rsid w:val="00527B41"/>
    <w:rsid w:val="00527E65"/>
    <w:rsid w:val="0053005D"/>
    <w:rsid w:val="005312DF"/>
    <w:rsid w:val="00531E2C"/>
    <w:rsid w:val="00533631"/>
    <w:rsid w:val="00534945"/>
    <w:rsid w:val="00534D17"/>
    <w:rsid w:val="00535A64"/>
    <w:rsid w:val="00535D1C"/>
    <w:rsid w:val="00535D5B"/>
    <w:rsid w:val="00535D5D"/>
    <w:rsid w:val="00536248"/>
    <w:rsid w:val="005371B1"/>
    <w:rsid w:val="005371B9"/>
    <w:rsid w:val="00537A0A"/>
    <w:rsid w:val="00537BFF"/>
    <w:rsid w:val="00540895"/>
    <w:rsid w:val="00541444"/>
    <w:rsid w:val="00541569"/>
    <w:rsid w:val="00542BC9"/>
    <w:rsid w:val="005437F4"/>
    <w:rsid w:val="00545500"/>
    <w:rsid w:val="005460A6"/>
    <w:rsid w:val="005463A5"/>
    <w:rsid w:val="005471E2"/>
    <w:rsid w:val="005479EC"/>
    <w:rsid w:val="005506F7"/>
    <w:rsid w:val="00550927"/>
    <w:rsid w:val="00550CA9"/>
    <w:rsid w:val="005513DA"/>
    <w:rsid w:val="0055240A"/>
    <w:rsid w:val="00552467"/>
    <w:rsid w:val="00552864"/>
    <w:rsid w:val="00552DD9"/>
    <w:rsid w:val="00552FB8"/>
    <w:rsid w:val="00553396"/>
    <w:rsid w:val="00553618"/>
    <w:rsid w:val="00553B92"/>
    <w:rsid w:val="00553C40"/>
    <w:rsid w:val="00554C01"/>
    <w:rsid w:val="00554D5F"/>
    <w:rsid w:val="00554E16"/>
    <w:rsid w:val="005551B0"/>
    <w:rsid w:val="00555248"/>
    <w:rsid w:val="00555BA6"/>
    <w:rsid w:val="00555BAC"/>
    <w:rsid w:val="0055639E"/>
    <w:rsid w:val="0055706B"/>
    <w:rsid w:val="005575CA"/>
    <w:rsid w:val="00557B41"/>
    <w:rsid w:val="005603C3"/>
    <w:rsid w:val="005604E1"/>
    <w:rsid w:val="00560885"/>
    <w:rsid w:val="00560DCB"/>
    <w:rsid w:val="00560F36"/>
    <w:rsid w:val="00562514"/>
    <w:rsid w:val="005627E3"/>
    <w:rsid w:val="00562BFF"/>
    <w:rsid w:val="00563017"/>
    <w:rsid w:val="005643C6"/>
    <w:rsid w:val="00565411"/>
    <w:rsid w:val="005660DC"/>
    <w:rsid w:val="00566DFB"/>
    <w:rsid w:val="00570CE5"/>
    <w:rsid w:val="005735F0"/>
    <w:rsid w:val="005739B1"/>
    <w:rsid w:val="005754DC"/>
    <w:rsid w:val="0057581A"/>
    <w:rsid w:val="00575F22"/>
    <w:rsid w:val="0057626D"/>
    <w:rsid w:val="005775ED"/>
    <w:rsid w:val="00581087"/>
    <w:rsid w:val="00581C22"/>
    <w:rsid w:val="00581FA9"/>
    <w:rsid w:val="005822C6"/>
    <w:rsid w:val="005827C8"/>
    <w:rsid w:val="00582A5F"/>
    <w:rsid w:val="005833D4"/>
    <w:rsid w:val="0058369E"/>
    <w:rsid w:val="005858D9"/>
    <w:rsid w:val="00586FE5"/>
    <w:rsid w:val="00587191"/>
    <w:rsid w:val="005871BA"/>
    <w:rsid w:val="005878B2"/>
    <w:rsid w:val="00590A94"/>
    <w:rsid w:val="00590B44"/>
    <w:rsid w:val="00592A8B"/>
    <w:rsid w:val="00593243"/>
    <w:rsid w:val="00594214"/>
    <w:rsid w:val="00594EEC"/>
    <w:rsid w:val="005A0976"/>
    <w:rsid w:val="005A204C"/>
    <w:rsid w:val="005A224C"/>
    <w:rsid w:val="005A25B8"/>
    <w:rsid w:val="005A2B50"/>
    <w:rsid w:val="005A2D5C"/>
    <w:rsid w:val="005A3505"/>
    <w:rsid w:val="005A3758"/>
    <w:rsid w:val="005A3D91"/>
    <w:rsid w:val="005A4960"/>
    <w:rsid w:val="005A4A6B"/>
    <w:rsid w:val="005A4C9F"/>
    <w:rsid w:val="005A5EB8"/>
    <w:rsid w:val="005A71E0"/>
    <w:rsid w:val="005A7742"/>
    <w:rsid w:val="005A7B03"/>
    <w:rsid w:val="005B040B"/>
    <w:rsid w:val="005B21A2"/>
    <w:rsid w:val="005B2B8B"/>
    <w:rsid w:val="005B302D"/>
    <w:rsid w:val="005B360D"/>
    <w:rsid w:val="005B41DE"/>
    <w:rsid w:val="005B4404"/>
    <w:rsid w:val="005B4522"/>
    <w:rsid w:val="005B48B1"/>
    <w:rsid w:val="005B4C1B"/>
    <w:rsid w:val="005B5B60"/>
    <w:rsid w:val="005B7563"/>
    <w:rsid w:val="005C0625"/>
    <w:rsid w:val="005C1BEC"/>
    <w:rsid w:val="005C3339"/>
    <w:rsid w:val="005C3393"/>
    <w:rsid w:val="005C4325"/>
    <w:rsid w:val="005C5DD2"/>
    <w:rsid w:val="005C6524"/>
    <w:rsid w:val="005C7560"/>
    <w:rsid w:val="005D0520"/>
    <w:rsid w:val="005D1998"/>
    <w:rsid w:val="005D231A"/>
    <w:rsid w:val="005D26DA"/>
    <w:rsid w:val="005D2E5B"/>
    <w:rsid w:val="005D3F68"/>
    <w:rsid w:val="005D46B2"/>
    <w:rsid w:val="005D504B"/>
    <w:rsid w:val="005D7F96"/>
    <w:rsid w:val="005E0B73"/>
    <w:rsid w:val="005E147C"/>
    <w:rsid w:val="005E15F8"/>
    <w:rsid w:val="005E1B0D"/>
    <w:rsid w:val="005E2B54"/>
    <w:rsid w:val="005E2F8C"/>
    <w:rsid w:val="005E327D"/>
    <w:rsid w:val="005E3F73"/>
    <w:rsid w:val="005E42F8"/>
    <w:rsid w:val="005E498E"/>
    <w:rsid w:val="005E4EE7"/>
    <w:rsid w:val="005E626D"/>
    <w:rsid w:val="005E6FB2"/>
    <w:rsid w:val="005E7066"/>
    <w:rsid w:val="005E719B"/>
    <w:rsid w:val="005F19AD"/>
    <w:rsid w:val="005F1B9D"/>
    <w:rsid w:val="005F438A"/>
    <w:rsid w:val="005F4A6C"/>
    <w:rsid w:val="005F4D0F"/>
    <w:rsid w:val="005F5760"/>
    <w:rsid w:val="005F5C4C"/>
    <w:rsid w:val="005F5E4F"/>
    <w:rsid w:val="005F607A"/>
    <w:rsid w:val="005F68DE"/>
    <w:rsid w:val="005F6E8D"/>
    <w:rsid w:val="006017E6"/>
    <w:rsid w:val="0060209F"/>
    <w:rsid w:val="00602516"/>
    <w:rsid w:val="00602650"/>
    <w:rsid w:val="00603D89"/>
    <w:rsid w:val="00604A58"/>
    <w:rsid w:val="00604A9C"/>
    <w:rsid w:val="00604C47"/>
    <w:rsid w:val="0060535C"/>
    <w:rsid w:val="0060549A"/>
    <w:rsid w:val="006057B4"/>
    <w:rsid w:val="00605C44"/>
    <w:rsid w:val="00606AD1"/>
    <w:rsid w:val="00607A6B"/>
    <w:rsid w:val="00607E8D"/>
    <w:rsid w:val="00610892"/>
    <w:rsid w:val="00610BFF"/>
    <w:rsid w:val="006111EE"/>
    <w:rsid w:val="00611215"/>
    <w:rsid w:val="006114E3"/>
    <w:rsid w:val="00612A49"/>
    <w:rsid w:val="0061367C"/>
    <w:rsid w:val="006175C5"/>
    <w:rsid w:val="0061790D"/>
    <w:rsid w:val="00617F5C"/>
    <w:rsid w:val="00620323"/>
    <w:rsid w:val="00621D2D"/>
    <w:rsid w:val="00622DFB"/>
    <w:rsid w:val="00622EE0"/>
    <w:rsid w:val="00623EB5"/>
    <w:rsid w:val="00624773"/>
    <w:rsid w:val="00624C30"/>
    <w:rsid w:val="00625644"/>
    <w:rsid w:val="0062621A"/>
    <w:rsid w:val="00626674"/>
    <w:rsid w:val="00627CAE"/>
    <w:rsid w:val="006301D1"/>
    <w:rsid w:val="00630323"/>
    <w:rsid w:val="00630B6C"/>
    <w:rsid w:val="00631017"/>
    <w:rsid w:val="00631A89"/>
    <w:rsid w:val="00631BA1"/>
    <w:rsid w:val="006332BD"/>
    <w:rsid w:val="006336AB"/>
    <w:rsid w:val="00633E69"/>
    <w:rsid w:val="0063409E"/>
    <w:rsid w:val="00635248"/>
    <w:rsid w:val="00635721"/>
    <w:rsid w:val="00635728"/>
    <w:rsid w:val="00635B53"/>
    <w:rsid w:val="006363A8"/>
    <w:rsid w:val="006365C2"/>
    <w:rsid w:val="00636FD8"/>
    <w:rsid w:val="00637B53"/>
    <w:rsid w:val="0064102E"/>
    <w:rsid w:val="006429ED"/>
    <w:rsid w:val="00643059"/>
    <w:rsid w:val="00643BEB"/>
    <w:rsid w:val="00643CCA"/>
    <w:rsid w:val="006442A6"/>
    <w:rsid w:val="006448A5"/>
    <w:rsid w:val="006450C0"/>
    <w:rsid w:val="00645807"/>
    <w:rsid w:val="006458C1"/>
    <w:rsid w:val="006466C1"/>
    <w:rsid w:val="00646BC4"/>
    <w:rsid w:val="00646D01"/>
    <w:rsid w:val="006478C7"/>
    <w:rsid w:val="00647F6E"/>
    <w:rsid w:val="006503B2"/>
    <w:rsid w:val="006504B3"/>
    <w:rsid w:val="00650BDE"/>
    <w:rsid w:val="00650F45"/>
    <w:rsid w:val="006512E0"/>
    <w:rsid w:val="00651D0A"/>
    <w:rsid w:val="00652493"/>
    <w:rsid w:val="006541A4"/>
    <w:rsid w:val="0065493A"/>
    <w:rsid w:val="00654ACA"/>
    <w:rsid w:val="00655DF5"/>
    <w:rsid w:val="006565A5"/>
    <w:rsid w:val="006574A6"/>
    <w:rsid w:val="00657A9F"/>
    <w:rsid w:val="00661139"/>
    <w:rsid w:val="006619DC"/>
    <w:rsid w:val="006627CF"/>
    <w:rsid w:val="0066475B"/>
    <w:rsid w:val="00666454"/>
    <w:rsid w:val="0066717C"/>
    <w:rsid w:val="00667951"/>
    <w:rsid w:val="00670B3D"/>
    <w:rsid w:val="00670D62"/>
    <w:rsid w:val="00671018"/>
    <w:rsid w:val="00671E18"/>
    <w:rsid w:val="006729E7"/>
    <w:rsid w:val="00673CE4"/>
    <w:rsid w:val="00674D93"/>
    <w:rsid w:val="006768F3"/>
    <w:rsid w:val="00676E2B"/>
    <w:rsid w:val="00676F31"/>
    <w:rsid w:val="006806B3"/>
    <w:rsid w:val="006813B6"/>
    <w:rsid w:val="006815B0"/>
    <w:rsid w:val="006818D8"/>
    <w:rsid w:val="006819B1"/>
    <w:rsid w:val="00681C1E"/>
    <w:rsid w:val="00684086"/>
    <w:rsid w:val="0068413F"/>
    <w:rsid w:val="00684431"/>
    <w:rsid w:val="00684AF8"/>
    <w:rsid w:val="00684F9F"/>
    <w:rsid w:val="0068629B"/>
    <w:rsid w:val="00686A4B"/>
    <w:rsid w:val="00686D34"/>
    <w:rsid w:val="0068704F"/>
    <w:rsid w:val="00687459"/>
    <w:rsid w:val="006914BF"/>
    <w:rsid w:val="00691DE0"/>
    <w:rsid w:val="006920CF"/>
    <w:rsid w:val="00694380"/>
    <w:rsid w:val="006944B4"/>
    <w:rsid w:val="006945E9"/>
    <w:rsid w:val="0069467D"/>
    <w:rsid w:val="00694861"/>
    <w:rsid w:val="006A01BB"/>
    <w:rsid w:val="006A1A97"/>
    <w:rsid w:val="006A1B1F"/>
    <w:rsid w:val="006A20C3"/>
    <w:rsid w:val="006A3205"/>
    <w:rsid w:val="006A456C"/>
    <w:rsid w:val="006A490C"/>
    <w:rsid w:val="006A4A6B"/>
    <w:rsid w:val="006A6309"/>
    <w:rsid w:val="006A6A70"/>
    <w:rsid w:val="006A6B5E"/>
    <w:rsid w:val="006A774E"/>
    <w:rsid w:val="006A798F"/>
    <w:rsid w:val="006A7C98"/>
    <w:rsid w:val="006B012B"/>
    <w:rsid w:val="006B0FD5"/>
    <w:rsid w:val="006B1955"/>
    <w:rsid w:val="006B25EB"/>
    <w:rsid w:val="006B281A"/>
    <w:rsid w:val="006B32E7"/>
    <w:rsid w:val="006B353E"/>
    <w:rsid w:val="006B46D0"/>
    <w:rsid w:val="006B4856"/>
    <w:rsid w:val="006B535A"/>
    <w:rsid w:val="006B537C"/>
    <w:rsid w:val="006B548B"/>
    <w:rsid w:val="006B559C"/>
    <w:rsid w:val="006B55DE"/>
    <w:rsid w:val="006B73B2"/>
    <w:rsid w:val="006B7756"/>
    <w:rsid w:val="006C01E7"/>
    <w:rsid w:val="006C0CDD"/>
    <w:rsid w:val="006C2542"/>
    <w:rsid w:val="006C3955"/>
    <w:rsid w:val="006C455F"/>
    <w:rsid w:val="006C58EA"/>
    <w:rsid w:val="006C78F9"/>
    <w:rsid w:val="006D06FC"/>
    <w:rsid w:val="006D0DA6"/>
    <w:rsid w:val="006D32F7"/>
    <w:rsid w:val="006D66D0"/>
    <w:rsid w:val="006D69AC"/>
    <w:rsid w:val="006D6C9F"/>
    <w:rsid w:val="006D6E85"/>
    <w:rsid w:val="006E0BE7"/>
    <w:rsid w:val="006E1231"/>
    <w:rsid w:val="006E16B8"/>
    <w:rsid w:val="006E3223"/>
    <w:rsid w:val="006E325A"/>
    <w:rsid w:val="006E4EBC"/>
    <w:rsid w:val="006E7127"/>
    <w:rsid w:val="006E7228"/>
    <w:rsid w:val="006E7918"/>
    <w:rsid w:val="006E7F89"/>
    <w:rsid w:val="006F066C"/>
    <w:rsid w:val="006F0BB7"/>
    <w:rsid w:val="006F0ECD"/>
    <w:rsid w:val="006F1060"/>
    <w:rsid w:val="006F1AC9"/>
    <w:rsid w:val="006F1DE9"/>
    <w:rsid w:val="006F1E0B"/>
    <w:rsid w:val="006F216B"/>
    <w:rsid w:val="006F2A21"/>
    <w:rsid w:val="006F2E83"/>
    <w:rsid w:val="006F3E1E"/>
    <w:rsid w:val="006F453C"/>
    <w:rsid w:val="006F592A"/>
    <w:rsid w:val="006F5DBD"/>
    <w:rsid w:val="006F61B9"/>
    <w:rsid w:val="006F6419"/>
    <w:rsid w:val="006F68F8"/>
    <w:rsid w:val="006F793B"/>
    <w:rsid w:val="007008A6"/>
    <w:rsid w:val="00700DBC"/>
    <w:rsid w:val="007011C9"/>
    <w:rsid w:val="00702A4C"/>
    <w:rsid w:val="007041B9"/>
    <w:rsid w:val="00704445"/>
    <w:rsid w:val="00704F22"/>
    <w:rsid w:val="00705EAE"/>
    <w:rsid w:val="007064C2"/>
    <w:rsid w:val="0070659E"/>
    <w:rsid w:val="00707290"/>
    <w:rsid w:val="00707ABD"/>
    <w:rsid w:val="00707AF3"/>
    <w:rsid w:val="00707E27"/>
    <w:rsid w:val="00710B47"/>
    <w:rsid w:val="00710FF2"/>
    <w:rsid w:val="007124B7"/>
    <w:rsid w:val="00712503"/>
    <w:rsid w:val="00712A4B"/>
    <w:rsid w:val="007135B7"/>
    <w:rsid w:val="00713639"/>
    <w:rsid w:val="0071486E"/>
    <w:rsid w:val="00714AAB"/>
    <w:rsid w:val="00714E37"/>
    <w:rsid w:val="00715A81"/>
    <w:rsid w:val="00716014"/>
    <w:rsid w:val="0071648A"/>
    <w:rsid w:val="00716C2F"/>
    <w:rsid w:val="007218FF"/>
    <w:rsid w:val="00721D3D"/>
    <w:rsid w:val="00722758"/>
    <w:rsid w:val="0072305D"/>
    <w:rsid w:val="007236A4"/>
    <w:rsid w:val="00723882"/>
    <w:rsid w:val="00725D8E"/>
    <w:rsid w:val="00725EC2"/>
    <w:rsid w:val="00726C21"/>
    <w:rsid w:val="007271A3"/>
    <w:rsid w:val="00727A14"/>
    <w:rsid w:val="00730281"/>
    <w:rsid w:val="00730BF9"/>
    <w:rsid w:val="00731133"/>
    <w:rsid w:val="007313CD"/>
    <w:rsid w:val="00731454"/>
    <w:rsid w:val="0073155E"/>
    <w:rsid w:val="0073200F"/>
    <w:rsid w:val="00732847"/>
    <w:rsid w:val="00732F21"/>
    <w:rsid w:val="00733BF3"/>
    <w:rsid w:val="00734106"/>
    <w:rsid w:val="00734716"/>
    <w:rsid w:val="0073600F"/>
    <w:rsid w:val="00736852"/>
    <w:rsid w:val="007404B3"/>
    <w:rsid w:val="00740DA7"/>
    <w:rsid w:val="007410B5"/>
    <w:rsid w:val="00741DE1"/>
    <w:rsid w:val="007421ED"/>
    <w:rsid w:val="00742708"/>
    <w:rsid w:val="00742AD0"/>
    <w:rsid w:val="00745C43"/>
    <w:rsid w:val="0074617A"/>
    <w:rsid w:val="007461AA"/>
    <w:rsid w:val="007462DD"/>
    <w:rsid w:val="007466EB"/>
    <w:rsid w:val="00746BF1"/>
    <w:rsid w:val="0075191C"/>
    <w:rsid w:val="007519FB"/>
    <w:rsid w:val="00751E55"/>
    <w:rsid w:val="007524A2"/>
    <w:rsid w:val="00754F4F"/>
    <w:rsid w:val="00755134"/>
    <w:rsid w:val="00757EA9"/>
    <w:rsid w:val="00757FF3"/>
    <w:rsid w:val="00760172"/>
    <w:rsid w:val="00760D67"/>
    <w:rsid w:val="00761615"/>
    <w:rsid w:val="007619CB"/>
    <w:rsid w:val="00762B93"/>
    <w:rsid w:val="00764BA2"/>
    <w:rsid w:val="00766185"/>
    <w:rsid w:val="00766291"/>
    <w:rsid w:val="00766C2E"/>
    <w:rsid w:val="00766DF1"/>
    <w:rsid w:val="00766E9A"/>
    <w:rsid w:val="007704CF"/>
    <w:rsid w:val="00770D2F"/>
    <w:rsid w:val="007712CA"/>
    <w:rsid w:val="0077152B"/>
    <w:rsid w:val="00771AA9"/>
    <w:rsid w:val="007729E2"/>
    <w:rsid w:val="0077313E"/>
    <w:rsid w:val="00773D4C"/>
    <w:rsid w:val="00773D96"/>
    <w:rsid w:val="00773E5B"/>
    <w:rsid w:val="00774E35"/>
    <w:rsid w:val="00776CD7"/>
    <w:rsid w:val="00776CE7"/>
    <w:rsid w:val="0077708C"/>
    <w:rsid w:val="007773C5"/>
    <w:rsid w:val="00780B85"/>
    <w:rsid w:val="00780F05"/>
    <w:rsid w:val="00781390"/>
    <w:rsid w:val="00781AC1"/>
    <w:rsid w:val="00781C49"/>
    <w:rsid w:val="00781DA8"/>
    <w:rsid w:val="007827DE"/>
    <w:rsid w:val="00782AF8"/>
    <w:rsid w:val="00784310"/>
    <w:rsid w:val="0078461D"/>
    <w:rsid w:val="007859E6"/>
    <w:rsid w:val="00785A81"/>
    <w:rsid w:val="00786AF9"/>
    <w:rsid w:val="0078752F"/>
    <w:rsid w:val="0078776F"/>
    <w:rsid w:val="00787851"/>
    <w:rsid w:val="00787D25"/>
    <w:rsid w:val="007906B6"/>
    <w:rsid w:val="0079096C"/>
    <w:rsid w:val="00791E4B"/>
    <w:rsid w:val="007924FA"/>
    <w:rsid w:val="00793E2D"/>
    <w:rsid w:val="00795408"/>
    <w:rsid w:val="00795D32"/>
    <w:rsid w:val="00795F5A"/>
    <w:rsid w:val="00795F71"/>
    <w:rsid w:val="00796C60"/>
    <w:rsid w:val="00796E5A"/>
    <w:rsid w:val="00796EEB"/>
    <w:rsid w:val="0079712B"/>
    <w:rsid w:val="0079728D"/>
    <w:rsid w:val="007977E4"/>
    <w:rsid w:val="007978D2"/>
    <w:rsid w:val="007A0AFE"/>
    <w:rsid w:val="007A0C61"/>
    <w:rsid w:val="007A0C98"/>
    <w:rsid w:val="007A15FD"/>
    <w:rsid w:val="007A292C"/>
    <w:rsid w:val="007A2E64"/>
    <w:rsid w:val="007A308D"/>
    <w:rsid w:val="007A4DFE"/>
    <w:rsid w:val="007A62FF"/>
    <w:rsid w:val="007A66C1"/>
    <w:rsid w:val="007A7575"/>
    <w:rsid w:val="007A7DEC"/>
    <w:rsid w:val="007A7EE1"/>
    <w:rsid w:val="007B042F"/>
    <w:rsid w:val="007B0B67"/>
    <w:rsid w:val="007B461A"/>
    <w:rsid w:val="007B4820"/>
    <w:rsid w:val="007B647D"/>
    <w:rsid w:val="007B679D"/>
    <w:rsid w:val="007B7230"/>
    <w:rsid w:val="007C0698"/>
    <w:rsid w:val="007C0803"/>
    <w:rsid w:val="007C0CD4"/>
    <w:rsid w:val="007C128E"/>
    <w:rsid w:val="007C12D4"/>
    <w:rsid w:val="007C1DF2"/>
    <w:rsid w:val="007C39D7"/>
    <w:rsid w:val="007C494A"/>
    <w:rsid w:val="007C4A6E"/>
    <w:rsid w:val="007C70DC"/>
    <w:rsid w:val="007C7EC3"/>
    <w:rsid w:val="007D0AB3"/>
    <w:rsid w:val="007D0E3B"/>
    <w:rsid w:val="007D13A4"/>
    <w:rsid w:val="007D213F"/>
    <w:rsid w:val="007D2F8C"/>
    <w:rsid w:val="007D34EF"/>
    <w:rsid w:val="007D3D21"/>
    <w:rsid w:val="007D4006"/>
    <w:rsid w:val="007D5ACA"/>
    <w:rsid w:val="007D686C"/>
    <w:rsid w:val="007D6D0E"/>
    <w:rsid w:val="007D72C3"/>
    <w:rsid w:val="007D7B63"/>
    <w:rsid w:val="007D7C21"/>
    <w:rsid w:val="007E09AD"/>
    <w:rsid w:val="007E1C21"/>
    <w:rsid w:val="007E1FEB"/>
    <w:rsid w:val="007E2C7D"/>
    <w:rsid w:val="007E3069"/>
    <w:rsid w:val="007E47BF"/>
    <w:rsid w:val="007E6105"/>
    <w:rsid w:val="007E62E7"/>
    <w:rsid w:val="007E7449"/>
    <w:rsid w:val="007E7D8E"/>
    <w:rsid w:val="007E7F1B"/>
    <w:rsid w:val="007F088A"/>
    <w:rsid w:val="007F0E77"/>
    <w:rsid w:val="007F31C5"/>
    <w:rsid w:val="007F4500"/>
    <w:rsid w:val="007F4EF0"/>
    <w:rsid w:val="007F55DA"/>
    <w:rsid w:val="007F57F9"/>
    <w:rsid w:val="007F5D17"/>
    <w:rsid w:val="007F5FC2"/>
    <w:rsid w:val="007F6083"/>
    <w:rsid w:val="007F6CF6"/>
    <w:rsid w:val="007F6E6B"/>
    <w:rsid w:val="008015ED"/>
    <w:rsid w:val="00802458"/>
    <w:rsid w:val="00802BD1"/>
    <w:rsid w:val="00803141"/>
    <w:rsid w:val="008037A0"/>
    <w:rsid w:val="008040E7"/>
    <w:rsid w:val="00804B4E"/>
    <w:rsid w:val="00804D2C"/>
    <w:rsid w:val="00805415"/>
    <w:rsid w:val="00805A83"/>
    <w:rsid w:val="00805BF2"/>
    <w:rsid w:val="00807A54"/>
    <w:rsid w:val="00807CD6"/>
    <w:rsid w:val="00812C04"/>
    <w:rsid w:val="00812EE8"/>
    <w:rsid w:val="0081369A"/>
    <w:rsid w:val="00813CFE"/>
    <w:rsid w:val="00813D79"/>
    <w:rsid w:val="00813F2D"/>
    <w:rsid w:val="0081400F"/>
    <w:rsid w:val="008176D0"/>
    <w:rsid w:val="00817EF8"/>
    <w:rsid w:val="008205EE"/>
    <w:rsid w:val="0082071D"/>
    <w:rsid w:val="008209D5"/>
    <w:rsid w:val="00820B55"/>
    <w:rsid w:val="00820BBD"/>
    <w:rsid w:val="00821091"/>
    <w:rsid w:val="008210B1"/>
    <w:rsid w:val="0082194E"/>
    <w:rsid w:val="008224AD"/>
    <w:rsid w:val="00822D0C"/>
    <w:rsid w:val="00822ED2"/>
    <w:rsid w:val="00823D7F"/>
    <w:rsid w:val="00825015"/>
    <w:rsid w:val="00825073"/>
    <w:rsid w:val="008259F7"/>
    <w:rsid w:val="00825D4D"/>
    <w:rsid w:val="00825E07"/>
    <w:rsid w:val="00825FFE"/>
    <w:rsid w:val="00826304"/>
    <w:rsid w:val="008263C4"/>
    <w:rsid w:val="00827498"/>
    <w:rsid w:val="00827BE9"/>
    <w:rsid w:val="00830736"/>
    <w:rsid w:val="00830EA0"/>
    <w:rsid w:val="008328CA"/>
    <w:rsid w:val="00833811"/>
    <w:rsid w:val="00833D54"/>
    <w:rsid w:val="00834061"/>
    <w:rsid w:val="00834071"/>
    <w:rsid w:val="00834616"/>
    <w:rsid w:val="00834AD3"/>
    <w:rsid w:val="00835824"/>
    <w:rsid w:val="00836BB7"/>
    <w:rsid w:val="0083734E"/>
    <w:rsid w:val="00841A67"/>
    <w:rsid w:val="00843371"/>
    <w:rsid w:val="00844CC2"/>
    <w:rsid w:val="00844F54"/>
    <w:rsid w:val="008452E6"/>
    <w:rsid w:val="0084610F"/>
    <w:rsid w:val="008466A5"/>
    <w:rsid w:val="00850DB7"/>
    <w:rsid w:val="008514C4"/>
    <w:rsid w:val="008524DD"/>
    <w:rsid w:val="00852E9F"/>
    <w:rsid w:val="00853165"/>
    <w:rsid w:val="00853315"/>
    <w:rsid w:val="00854356"/>
    <w:rsid w:val="00854F10"/>
    <w:rsid w:val="0085586A"/>
    <w:rsid w:val="00856783"/>
    <w:rsid w:val="00856C18"/>
    <w:rsid w:val="00857B21"/>
    <w:rsid w:val="00861F17"/>
    <w:rsid w:val="00862890"/>
    <w:rsid w:val="00864CDD"/>
    <w:rsid w:val="00865FAA"/>
    <w:rsid w:val="0087071B"/>
    <w:rsid w:val="00870765"/>
    <w:rsid w:val="0087100A"/>
    <w:rsid w:val="0087113A"/>
    <w:rsid w:val="0087347D"/>
    <w:rsid w:val="00873531"/>
    <w:rsid w:val="00874278"/>
    <w:rsid w:val="0087445A"/>
    <w:rsid w:val="0087451D"/>
    <w:rsid w:val="00874EED"/>
    <w:rsid w:val="008763C4"/>
    <w:rsid w:val="008768B8"/>
    <w:rsid w:val="00876AAD"/>
    <w:rsid w:val="008771C1"/>
    <w:rsid w:val="00877314"/>
    <w:rsid w:val="00877559"/>
    <w:rsid w:val="008775D3"/>
    <w:rsid w:val="00880E4B"/>
    <w:rsid w:val="008812C8"/>
    <w:rsid w:val="0088264E"/>
    <w:rsid w:val="0088356B"/>
    <w:rsid w:val="00883638"/>
    <w:rsid w:val="0088390E"/>
    <w:rsid w:val="00884177"/>
    <w:rsid w:val="00886302"/>
    <w:rsid w:val="0088657D"/>
    <w:rsid w:val="00886B4A"/>
    <w:rsid w:val="00887659"/>
    <w:rsid w:val="0088788C"/>
    <w:rsid w:val="008878D0"/>
    <w:rsid w:val="00887A27"/>
    <w:rsid w:val="00890F94"/>
    <w:rsid w:val="00891662"/>
    <w:rsid w:val="00893192"/>
    <w:rsid w:val="00894DD1"/>
    <w:rsid w:val="00895331"/>
    <w:rsid w:val="008954E0"/>
    <w:rsid w:val="00895CCE"/>
    <w:rsid w:val="00895D97"/>
    <w:rsid w:val="00895E9D"/>
    <w:rsid w:val="0089673C"/>
    <w:rsid w:val="00896871"/>
    <w:rsid w:val="00896F14"/>
    <w:rsid w:val="008970D2"/>
    <w:rsid w:val="008A0DB6"/>
    <w:rsid w:val="008A1827"/>
    <w:rsid w:val="008A1E1C"/>
    <w:rsid w:val="008A256D"/>
    <w:rsid w:val="008A281F"/>
    <w:rsid w:val="008A2913"/>
    <w:rsid w:val="008A3232"/>
    <w:rsid w:val="008A34AC"/>
    <w:rsid w:val="008A35A6"/>
    <w:rsid w:val="008A38C9"/>
    <w:rsid w:val="008A4BF2"/>
    <w:rsid w:val="008A5F7A"/>
    <w:rsid w:val="008A7205"/>
    <w:rsid w:val="008B029D"/>
    <w:rsid w:val="008B115B"/>
    <w:rsid w:val="008B1788"/>
    <w:rsid w:val="008B24BB"/>
    <w:rsid w:val="008B28F1"/>
    <w:rsid w:val="008B479A"/>
    <w:rsid w:val="008B4CD9"/>
    <w:rsid w:val="008B5BDA"/>
    <w:rsid w:val="008B6036"/>
    <w:rsid w:val="008B69BC"/>
    <w:rsid w:val="008B753E"/>
    <w:rsid w:val="008B77AF"/>
    <w:rsid w:val="008C10A9"/>
    <w:rsid w:val="008C1B4B"/>
    <w:rsid w:val="008C1FDA"/>
    <w:rsid w:val="008C2023"/>
    <w:rsid w:val="008C289D"/>
    <w:rsid w:val="008C4125"/>
    <w:rsid w:val="008C45EB"/>
    <w:rsid w:val="008C5A17"/>
    <w:rsid w:val="008C61FA"/>
    <w:rsid w:val="008C6A8E"/>
    <w:rsid w:val="008C74FC"/>
    <w:rsid w:val="008C75DD"/>
    <w:rsid w:val="008C7B4D"/>
    <w:rsid w:val="008C7EAA"/>
    <w:rsid w:val="008D0E29"/>
    <w:rsid w:val="008D19F2"/>
    <w:rsid w:val="008D1F6C"/>
    <w:rsid w:val="008D2AFC"/>
    <w:rsid w:val="008D3E3B"/>
    <w:rsid w:val="008D426E"/>
    <w:rsid w:val="008D4F13"/>
    <w:rsid w:val="008D51F3"/>
    <w:rsid w:val="008D61BE"/>
    <w:rsid w:val="008D6A5A"/>
    <w:rsid w:val="008D6A64"/>
    <w:rsid w:val="008D6AFA"/>
    <w:rsid w:val="008D7AC5"/>
    <w:rsid w:val="008D7E8B"/>
    <w:rsid w:val="008E031D"/>
    <w:rsid w:val="008E112B"/>
    <w:rsid w:val="008E1F78"/>
    <w:rsid w:val="008E2056"/>
    <w:rsid w:val="008E232A"/>
    <w:rsid w:val="008E26A5"/>
    <w:rsid w:val="008E2BDB"/>
    <w:rsid w:val="008E3246"/>
    <w:rsid w:val="008E337B"/>
    <w:rsid w:val="008E39BF"/>
    <w:rsid w:val="008E39C8"/>
    <w:rsid w:val="008E4545"/>
    <w:rsid w:val="008E4C55"/>
    <w:rsid w:val="008E5236"/>
    <w:rsid w:val="008E6889"/>
    <w:rsid w:val="008E6C6B"/>
    <w:rsid w:val="008E6F81"/>
    <w:rsid w:val="008E70A9"/>
    <w:rsid w:val="008E756B"/>
    <w:rsid w:val="008E7DB6"/>
    <w:rsid w:val="008F0251"/>
    <w:rsid w:val="008F0CA1"/>
    <w:rsid w:val="008F151D"/>
    <w:rsid w:val="008F1E0F"/>
    <w:rsid w:val="008F252A"/>
    <w:rsid w:val="008F2E67"/>
    <w:rsid w:val="008F37C2"/>
    <w:rsid w:val="008F3AE6"/>
    <w:rsid w:val="008F3E46"/>
    <w:rsid w:val="008F4E77"/>
    <w:rsid w:val="008F506C"/>
    <w:rsid w:val="008F55EE"/>
    <w:rsid w:val="008F6A44"/>
    <w:rsid w:val="008F7213"/>
    <w:rsid w:val="00900EC6"/>
    <w:rsid w:val="00901915"/>
    <w:rsid w:val="00901DBC"/>
    <w:rsid w:val="00902935"/>
    <w:rsid w:val="009038E1"/>
    <w:rsid w:val="00903B8D"/>
    <w:rsid w:val="00903F24"/>
    <w:rsid w:val="00907A20"/>
    <w:rsid w:val="00907D64"/>
    <w:rsid w:val="009108D2"/>
    <w:rsid w:val="00910A19"/>
    <w:rsid w:val="009122DF"/>
    <w:rsid w:val="00912842"/>
    <w:rsid w:val="009136F1"/>
    <w:rsid w:val="0091382C"/>
    <w:rsid w:val="009143E5"/>
    <w:rsid w:val="00914F82"/>
    <w:rsid w:val="00915914"/>
    <w:rsid w:val="00916058"/>
    <w:rsid w:val="00916C76"/>
    <w:rsid w:val="00920EB4"/>
    <w:rsid w:val="00921176"/>
    <w:rsid w:val="0092167A"/>
    <w:rsid w:val="009225D6"/>
    <w:rsid w:val="00922761"/>
    <w:rsid w:val="009229EF"/>
    <w:rsid w:val="00922D1D"/>
    <w:rsid w:val="00923A7C"/>
    <w:rsid w:val="00923C62"/>
    <w:rsid w:val="00924499"/>
    <w:rsid w:val="00924869"/>
    <w:rsid w:val="00925893"/>
    <w:rsid w:val="009260AC"/>
    <w:rsid w:val="009261BB"/>
    <w:rsid w:val="00926EBB"/>
    <w:rsid w:val="00926F7F"/>
    <w:rsid w:val="00930DAA"/>
    <w:rsid w:val="00930F69"/>
    <w:rsid w:val="009314AA"/>
    <w:rsid w:val="00931735"/>
    <w:rsid w:val="00932BDE"/>
    <w:rsid w:val="00932ECD"/>
    <w:rsid w:val="0093369E"/>
    <w:rsid w:val="0093377F"/>
    <w:rsid w:val="00933AF6"/>
    <w:rsid w:val="00934FCC"/>
    <w:rsid w:val="009356F5"/>
    <w:rsid w:val="00936144"/>
    <w:rsid w:val="00936D27"/>
    <w:rsid w:val="009377C3"/>
    <w:rsid w:val="00937A53"/>
    <w:rsid w:val="00937AE4"/>
    <w:rsid w:val="009403D3"/>
    <w:rsid w:val="00941EC7"/>
    <w:rsid w:val="00942782"/>
    <w:rsid w:val="009429D2"/>
    <w:rsid w:val="009439B6"/>
    <w:rsid w:val="009443C4"/>
    <w:rsid w:val="009444A0"/>
    <w:rsid w:val="009462A9"/>
    <w:rsid w:val="009471EE"/>
    <w:rsid w:val="00950405"/>
    <w:rsid w:val="009505EE"/>
    <w:rsid w:val="00951369"/>
    <w:rsid w:val="00951D01"/>
    <w:rsid w:val="00951F83"/>
    <w:rsid w:val="00951F8F"/>
    <w:rsid w:val="00952D68"/>
    <w:rsid w:val="0095309C"/>
    <w:rsid w:val="009543F3"/>
    <w:rsid w:val="00954DC8"/>
    <w:rsid w:val="0095536A"/>
    <w:rsid w:val="00955694"/>
    <w:rsid w:val="009557A2"/>
    <w:rsid w:val="00955DDA"/>
    <w:rsid w:val="009564EB"/>
    <w:rsid w:val="00956650"/>
    <w:rsid w:val="0095751A"/>
    <w:rsid w:val="009578FE"/>
    <w:rsid w:val="00957D73"/>
    <w:rsid w:val="00961543"/>
    <w:rsid w:val="009638D2"/>
    <w:rsid w:val="009642AE"/>
    <w:rsid w:val="00964E20"/>
    <w:rsid w:val="009650BB"/>
    <w:rsid w:val="00966969"/>
    <w:rsid w:val="00966B8F"/>
    <w:rsid w:val="00966BA5"/>
    <w:rsid w:val="00966D1E"/>
    <w:rsid w:val="009702B0"/>
    <w:rsid w:val="00970B09"/>
    <w:rsid w:val="009713B7"/>
    <w:rsid w:val="009715BA"/>
    <w:rsid w:val="00971905"/>
    <w:rsid w:val="00971BB6"/>
    <w:rsid w:val="00972078"/>
    <w:rsid w:val="00972456"/>
    <w:rsid w:val="00972A7B"/>
    <w:rsid w:val="009730C2"/>
    <w:rsid w:val="009731AE"/>
    <w:rsid w:val="0097368F"/>
    <w:rsid w:val="00974067"/>
    <w:rsid w:val="0097441D"/>
    <w:rsid w:val="0097497C"/>
    <w:rsid w:val="009751C2"/>
    <w:rsid w:val="009754B4"/>
    <w:rsid w:val="0097611D"/>
    <w:rsid w:val="00977102"/>
    <w:rsid w:val="00980030"/>
    <w:rsid w:val="00980544"/>
    <w:rsid w:val="00980A65"/>
    <w:rsid w:val="00980C94"/>
    <w:rsid w:val="00980E35"/>
    <w:rsid w:val="00981F4D"/>
    <w:rsid w:val="00982064"/>
    <w:rsid w:val="00982665"/>
    <w:rsid w:val="0098477D"/>
    <w:rsid w:val="00984E85"/>
    <w:rsid w:val="0098506F"/>
    <w:rsid w:val="00985239"/>
    <w:rsid w:val="00987986"/>
    <w:rsid w:val="0099094A"/>
    <w:rsid w:val="00990C69"/>
    <w:rsid w:val="00990FE9"/>
    <w:rsid w:val="00993731"/>
    <w:rsid w:val="00993F99"/>
    <w:rsid w:val="00995407"/>
    <w:rsid w:val="009959F3"/>
    <w:rsid w:val="00995B5B"/>
    <w:rsid w:val="009A06EC"/>
    <w:rsid w:val="009A0B75"/>
    <w:rsid w:val="009A0E10"/>
    <w:rsid w:val="009A7A1D"/>
    <w:rsid w:val="009A7F6F"/>
    <w:rsid w:val="009B0029"/>
    <w:rsid w:val="009B28DF"/>
    <w:rsid w:val="009B2E39"/>
    <w:rsid w:val="009B321D"/>
    <w:rsid w:val="009B6D23"/>
    <w:rsid w:val="009B6DDB"/>
    <w:rsid w:val="009B71E0"/>
    <w:rsid w:val="009B7205"/>
    <w:rsid w:val="009B769E"/>
    <w:rsid w:val="009C025B"/>
    <w:rsid w:val="009C0433"/>
    <w:rsid w:val="009C0ED2"/>
    <w:rsid w:val="009C2452"/>
    <w:rsid w:val="009C2545"/>
    <w:rsid w:val="009C26B9"/>
    <w:rsid w:val="009C2EF4"/>
    <w:rsid w:val="009C31E4"/>
    <w:rsid w:val="009C329D"/>
    <w:rsid w:val="009C3A20"/>
    <w:rsid w:val="009C4C23"/>
    <w:rsid w:val="009C4CE0"/>
    <w:rsid w:val="009C562D"/>
    <w:rsid w:val="009C579D"/>
    <w:rsid w:val="009C5914"/>
    <w:rsid w:val="009C6AD5"/>
    <w:rsid w:val="009C6C67"/>
    <w:rsid w:val="009C6E26"/>
    <w:rsid w:val="009D084F"/>
    <w:rsid w:val="009D086F"/>
    <w:rsid w:val="009D0B1C"/>
    <w:rsid w:val="009D0D94"/>
    <w:rsid w:val="009D154B"/>
    <w:rsid w:val="009D15A6"/>
    <w:rsid w:val="009D1D8D"/>
    <w:rsid w:val="009D1F6D"/>
    <w:rsid w:val="009D21D7"/>
    <w:rsid w:val="009D278F"/>
    <w:rsid w:val="009D4B59"/>
    <w:rsid w:val="009D7232"/>
    <w:rsid w:val="009D73A4"/>
    <w:rsid w:val="009D75A8"/>
    <w:rsid w:val="009D7940"/>
    <w:rsid w:val="009E0461"/>
    <w:rsid w:val="009E15EC"/>
    <w:rsid w:val="009E1BAB"/>
    <w:rsid w:val="009E2999"/>
    <w:rsid w:val="009E4769"/>
    <w:rsid w:val="009E4F78"/>
    <w:rsid w:val="009E53B4"/>
    <w:rsid w:val="009E62B6"/>
    <w:rsid w:val="009E690E"/>
    <w:rsid w:val="009F157A"/>
    <w:rsid w:val="009F15EB"/>
    <w:rsid w:val="009F306D"/>
    <w:rsid w:val="009F340A"/>
    <w:rsid w:val="009F3E32"/>
    <w:rsid w:val="009F3FB4"/>
    <w:rsid w:val="009F5ED9"/>
    <w:rsid w:val="009F6BA0"/>
    <w:rsid w:val="009F7213"/>
    <w:rsid w:val="00A0234D"/>
    <w:rsid w:val="00A02372"/>
    <w:rsid w:val="00A02600"/>
    <w:rsid w:val="00A02C75"/>
    <w:rsid w:val="00A02CE7"/>
    <w:rsid w:val="00A050D3"/>
    <w:rsid w:val="00A05478"/>
    <w:rsid w:val="00A05BAB"/>
    <w:rsid w:val="00A06FDE"/>
    <w:rsid w:val="00A07D0F"/>
    <w:rsid w:val="00A10B45"/>
    <w:rsid w:val="00A10C69"/>
    <w:rsid w:val="00A10E4A"/>
    <w:rsid w:val="00A11DB5"/>
    <w:rsid w:val="00A11E23"/>
    <w:rsid w:val="00A14849"/>
    <w:rsid w:val="00A156C8"/>
    <w:rsid w:val="00A15C24"/>
    <w:rsid w:val="00A160E5"/>
    <w:rsid w:val="00A1705F"/>
    <w:rsid w:val="00A17424"/>
    <w:rsid w:val="00A20CDE"/>
    <w:rsid w:val="00A21286"/>
    <w:rsid w:val="00A21E34"/>
    <w:rsid w:val="00A220E5"/>
    <w:rsid w:val="00A22230"/>
    <w:rsid w:val="00A22E63"/>
    <w:rsid w:val="00A22F3F"/>
    <w:rsid w:val="00A23378"/>
    <w:rsid w:val="00A23695"/>
    <w:rsid w:val="00A24B3F"/>
    <w:rsid w:val="00A24D31"/>
    <w:rsid w:val="00A24E22"/>
    <w:rsid w:val="00A26E15"/>
    <w:rsid w:val="00A27A73"/>
    <w:rsid w:val="00A3139C"/>
    <w:rsid w:val="00A3147F"/>
    <w:rsid w:val="00A31E63"/>
    <w:rsid w:val="00A32B77"/>
    <w:rsid w:val="00A32C94"/>
    <w:rsid w:val="00A32D2D"/>
    <w:rsid w:val="00A33B5B"/>
    <w:rsid w:val="00A345A3"/>
    <w:rsid w:val="00A34C9D"/>
    <w:rsid w:val="00A35263"/>
    <w:rsid w:val="00A353B1"/>
    <w:rsid w:val="00A40611"/>
    <w:rsid w:val="00A413EE"/>
    <w:rsid w:val="00A41BBF"/>
    <w:rsid w:val="00A420F9"/>
    <w:rsid w:val="00A42F84"/>
    <w:rsid w:val="00A431C9"/>
    <w:rsid w:val="00A44252"/>
    <w:rsid w:val="00A444DE"/>
    <w:rsid w:val="00A44705"/>
    <w:rsid w:val="00A44D6F"/>
    <w:rsid w:val="00A45412"/>
    <w:rsid w:val="00A45423"/>
    <w:rsid w:val="00A47789"/>
    <w:rsid w:val="00A50095"/>
    <w:rsid w:val="00A50A65"/>
    <w:rsid w:val="00A51148"/>
    <w:rsid w:val="00A51516"/>
    <w:rsid w:val="00A51B08"/>
    <w:rsid w:val="00A51B9F"/>
    <w:rsid w:val="00A53CA3"/>
    <w:rsid w:val="00A54020"/>
    <w:rsid w:val="00A542E9"/>
    <w:rsid w:val="00A54497"/>
    <w:rsid w:val="00A546C6"/>
    <w:rsid w:val="00A54FA7"/>
    <w:rsid w:val="00A55B9E"/>
    <w:rsid w:val="00A55DE3"/>
    <w:rsid w:val="00A5731C"/>
    <w:rsid w:val="00A57921"/>
    <w:rsid w:val="00A57D3D"/>
    <w:rsid w:val="00A6074A"/>
    <w:rsid w:val="00A62860"/>
    <w:rsid w:val="00A62C9A"/>
    <w:rsid w:val="00A63235"/>
    <w:rsid w:val="00A63300"/>
    <w:rsid w:val="00A63629"/>
    <w:rsid w:val="00A65A44"/>
    <w:rsid w:val="00A65BF5"/>
    <w:rsid w:val="00A65EDC"/>
    <w:rsid w:val="00A6630C"/>
    <w:rsid w:val="00A671B8"/>
    <w:rsid w:val="00A70E28"/>
    <w:rsid w:val="00A71526"/>
    <w:rsid w:val="00A72F8A"/>
    <w:rsid w:val="00A73A86"/>
    <w:rsid w:val="00A75097"/>
    <w:rsid w:val="00A753C7"/>
    <w:rsid w:val="00A75E6D"/>
    <w:rsid w:val="00A76544"/>
    <w:rsid w:val="00A76BD2"/>
    <w:rsid w:val="00A76ECE"/>
    <w:rsid w:val="00A77629"/>
    <w:rsid w:val="00A77C31"/>
    <w:rsid w:val="00A8171B"/>
    <w:rsid w:val="00A8193E"/>
    <w:rsid w:val="00A81DBD"/>
    <w:rsid w:val="00A83002"/>
    <w:rsid w:val="00A83C18"/>
    <w:rsid w:val="00A83CC2"/>
    <w:rsid w:val="00A84807"/>
    <w:rsid w:val="00A857FC"/>
    <w:rsid w:val="00A85C14"/>
    <w:rsid w:val="00A87528"/>
    <w:rsid w:val="00A87B10"/>
    <w:rsid w:val="00A9021C"/>
    <w:rsid w:val="00A905A4"/>
    <w:rsid w:val="00A90797"/>
    <w:rsid w:val="00A9126C"/>
    <w:rsid w:val="00A93BC7"/>
    <w:rsid w:val="00A94449"/>
    <w:rsid w:val="00A947FE"/>
    <w:rsid w:val="00A94931"/>
    <w:rsid w:val="00A94A82"/>
    <w:rsid w:val="00A95233"/>
    <w:rsid w:val="00A95985"/>
    <w:rsid w:val="00A960B3"/>
    <w:rsid w:val="00A96ADF"/>
    <w:rsid w:val="00A96FB7"/>
    <w:rsid w:val="00A97C29"/>
    <w:rsid w:val="00A97C58"/>
    <w:rsid w:val="00A97DAC"/>
    <w:rsid w:val="00AA0449"/>
    <w:rsid w:val="00AA06B3"/>
    <w:rsid w:val="00AA0A68"/>
    <w:rsid w:val="00AA1840"/>
    <w:rsid w:val="00AA2387"/>
    <w:rsid w:val="00AA2A24"/>
    <w:rsid w:val="00AA378E"/>
    <w:rsid w:val="00AA5F05"/>
    <w:rsid w:val="00AA6ADC"/>
    <w:rsid w:val="00AA6C13"/>
    <w:rsid w:val="00AA79CD"/>
    <w:rsid w:val="00AB0587"/>
    <w:rsid w:val="00AB0990"/>
    <w:rsid w:val="00AB1309"/>
    <w:rsid w:val="00AB191B"/>
    <w:rsid w:val="00AB22F9"/>
    <w:rsid w:val="00AB386C"/>
    <w:rsid w:val="00AB525C"/>
    <w:rsid w:val="00AB55E5"/>
    <w:rsid w:val="00AB5C17"/>
    <w:rsid w:val="00AB7464"/>
    <w:rsid w:val="00AB7A46"/>
    <w:rsid w:val="00AB7E32"/>
    <w:rsid w:val="00AC02B3"/>
    <w:rsid w:val="00AC0DE8"/>
    <w:rsid w:val="00AC0FB5"/>
    <w:rsid w:val="00AC21C5"/>
    <w:rsid w:val="00AC2E42"/>
    <w:rsid w:val="00AC367A"/>
    <w:rsid w:val="00AC386E"/>
    <w:rsid w:val="00AC40FE"/>
    <w:rsid w:val="00AC42F5"/>
    <w:rsid w:val="00AC514C"/>
    <w:rsid w:val="00AC53B4"/>
    <w:rsid w:val="00AC6578"/>
    <w:rsid w:val="00AC662D"/>
    <w:rsid w:val="00AC796D"/>
    <w:rsid w:val="00AC7D9B"/>
    <w:rsid w:val="00AD025D"/>
    <w:rsid w:val="00AD0A85"/>
    <w:rsid w:val="00AD12CF"/>
    <w:rsid w:val="00AD1569"/>
    <w:rsid w:val="00AD1FF9"/>
    <w:rsid w:val="00AD2A3B"/>
    <w:rsid w:val="00AD3578"/>
    <w:rsid w:val="00AD3EA5"/>
    <w:rsid w:val="00AD4880"/>
    <w:rsid w:val="00AD49BD"/>
    <w:rsid w:val="00AD6322"/>
    <w:rsid w:val="00AD6488"/>
    <w:rsid w:val="00AD7A47"/>
    <w:rsid w:val="00AE17D1"/>
    <w:rsid w:val="00AE1C90"/>
    <w:rsid w:val="00AE20EC"/>
    <w:rsid w:val="00AE2724"/>
    <w:rsid w:val="00AE2918"/>
    <w:rsid w:val="00AE2B13"/>
    <w:rsid w:val="00AE2B1E"/>
    <w:rsid w:val="00AE33F3"/>
    <w:rsid w:val="00AE3A83"/>
    <w:rsid w:val="00AE46B7"/>
    <w:rsid w:val="00AE52B5"/>
    <w:rsid w:val="00AE5D2C"/>
    <w:rsid w:val="00AE5DC4"/>
    <w:rsid w:val="00AE64C6"/>
    <w:rsid w:val="00AF031C"/>
    <w:rsid w:val="00AF0516"/>
    <w:rsid w:val="00AF056D"/>
    <w:rsid w:val="00AF0753"/>
    <w:rsid w:val="00AF077E"/>
    <w:rsid w:val="00AF247F"/>
    <w:rsid w:val="00AF2E33"/>
    <w:rsid w:val="00AF36A3"/>
    <w:rsid w:val="00AF5427"/>
    <w:rsid w:val="00AF566C"/>
    <w:rsid w:val="00B00717"/>
    <w:rsid w:val="00B00FA7"/>
    <w:rsid w:val="00B01454"/>
    <w:rsid w:val="00B01922"/>
    <w:rsid w:val="00B033AB"/>
    <w:rsid w:val="00B039E5"/>
    <w:rsid w:val="00B0545F"/>
    <w:rsid w:val="00B062A6"/>
    <w:rsid w:val="00B06BF9"/>
    <w:rsid w:val="00B10F0E"/>
    <w:rsid w:val="00B10F34"/>
    <w:rsid w:val="00B110AD"/>
    <w:rsid w:val="00B11692"/>
    <w:rsid w:val="00B11CC9"/>
    <w:rsid w:val="00B123EB"/>
    <w:rsid w:val="00B13CB5"/>
    <w:rsid w:val="00B13D23"/>
    <w:rsid w:val="00B13ECA"/>
    <w:rsid w:val="00B14759"/>
    <w:rsid w:val="00B1478C"/>
    <w:rsid w:val="00B149B8"/>
    <w:rsid w:val="00B14B3B"/>
    <w:rsid w:val="00B15916"/>
    <w:rsid w:val="00B16DA4"/>
    <w:rsid w:val="00B17A94"/>
    <w:rsid w:val="00B17CFC"/>
    <w:rsid w:val="00B2035A"/>
    <w:rsid w:val="00B20ABD"/>
    <w:rsid w:val="00B21908"/>
    <w:rsid w:val="00B21D4C"/>
    <w:rsid w:val="00B21E9A"/>
    <w:rsid w:val="00B232A7"/>
    <w:rsid w:val="00B23E82"/>
    <w:rsid w:val="00B24843"/>
    <w:rsid w:val="00B263A0"/>
    <w:rsid w:val="00B26603"/>
    <w:rsid w:val="00B26830"/>
    <w:rsid w:val="00B269ED"/>
    <w:rsid w:val="00B26BD7"/>
    <w:rsid w:val="00B27106"/>
    <w:rsid w:val="00B27AFF"/>
    <w:rsid w:val="00B30457"/>
    <w:rsid w:val="00B314E9"/>
    <w:rsid w:val="00B31A20"/>
    <w:rsid w:val="00B344A1"/>
    <w:rsid w:val="00B3453D"/>
    <w:rsid w:val="00B34625"/>
    <w:rsid w:val="00B34E8F"/>
    <w:rsid w:val="00B35976"/>
    <w:rsid w:val="00B365CF"/>
    <w:rsid w:val="00B36A2D"/>
    <w:rsid w:val="00B36F11"/>
    <w:rsid w:val="00B40A9D"/>
    <w:rsid w:val="00B42CFD"/>
    <w:rsid w:val="00B4352D"/>
    <w:rsid w:val="00B440BC"/>
    <w:rsid w:val="00B440C8"/>
    <w:rsid w:val="00B442F5"/>
    <w:rsid w:val="00B4490B"/>
    <w:rsid w:val="00B44CCB"/>
    <w:rsid w:val="00B45671"/>
    <w:rsid w:val="00B45C76"/>
    <w:rsid w:val="00B4677C"/>
    <w:rsid w:val="00B46B6C"/>
    <w:rsid w:val="00B475A7"/>
    <w:rsid w:val="00B5029A"/>
    <w:rsid w:val="00B5168E"/>
    <w:rsid w:val="00B518EB"/>
    <w:rsid w:val="00B52608"/>
    <w:rsid w:val="00B52835"/>
    <w:rsid w:val="00B53173"/>
    <w:rsid w:val="00B5387D"/>
    <w:rsid w:val="00B541FF"/>
    <w:rsid w:val="00B54638"/>
    <w:rsid w:val="00B54E70"/>
    <w:rsid w:val="00B551FB"/>
    <w:rsid w:val="00B5737D"/>
    <w:rsid w:val="00B575A4"/>
    <w:rsid w:val="00B57842"/>
    <w:rsid w:val="00B61829"/>
    <w:rsid w:val="00B621FA"/>
    <w:rsid w:val="00B6223F"/>
    <w:rsid w:val="00B62B3E"/>
    <w:rsid w:val="00B62E77"/>
    <w:rsid w:val="00B63221"/>
    <w:rsid w:val="00B635BB"/>
    <w:rsid w:val="00B6561E"/>
    <w:rsid w:val="00B656F7"/>
    <w:rsid w:val="00B65B6B"/>
    <w:rsid w:val="00B67108"/>
    <w:rsid w:val="00B67416"/>
    <w:rsid w:val="00B676BF"/>
    <w:rsid w:val="00B7052E"/>
    <w:rsid w:val="00B70640"/>
    <w:rsid w:val="00B70DFB"/>
    <w:rsid w:val="00B71D68"/>
    <w:rsid w:val="00B732F4"/>
    <w:rsid w:val="00B75361"/>
    <w:rsid w:val="00B756DE"/>
    <w:rsid w:val="00B75C6D"/>
    <w:rsid w:val="00B75F64"/>
    <w:rsid w:val="00B7602A"/>
    <w:rsid w:val="00B769D9"/>
    <w:rsid w:val="00B77270"/>
    <w:rsid w:val="00B802F3"/>
    <w:rsid w:val="00B803D8"/>
    <w:rsid w:val="00B8060E"/>
    <w:rsid w:val="00B80CF5"/>
    <w:rsid w:val="00B813C5"/>
    <w:rsid w:val="00B82C89"/>
    <w:rsid w:val="00B83414"/>
    <w:rsid w:val="00B84B82"/>
    <w:rsid w:val="00B84EFD"/>
    <w:rsid w:val="00B85033"/>
    <w:rsid w:val="00B85077"/>
    <w:rsid w:val="00B8582D"/>
    <w:rsid w:val="00B8588C"/>
    <w:rsid w:val="00B85BCE"/>
    <w:rsid w:val="00B86D92"/>
    <w:rsid w:val="00B87103"/>
    <w:rsid w:val="00B92CF5"/>
    <w:rsid w:val="00B92D58"/>
    <w:rsid w:val="00B93281"/>
    <w:rsid w:val="00B94668"/>
    <w:rsid w:val="00B94818"/>
    <w:rsid w:val="00B94ADE"/>
    <w:rsid w:val="00B95056"/>
    <w:rsid w:val="00B95AF6"/>
    <w:rsid w:val="00B95DB0"/>
    <w:rsid w:val="00B95F36"/>
    <w:rsid w:val="00B97800"/>
    <w:rsid w:val="00BA01A6"/>
    <w:rsid w:val="00BA03C4"/>
    <w:rsid w:val="00BA0E09"/>
    <w:rsid w:val="00BA1516"/>
    <w:rsid w:val="00BA1BF1"/>
    <w:rsid w:val="00BA1D55"/>
    <w:rsid w:val="00BA2802"/>
    <w:rsid w:val="00BA53BF"/>
    <w:rsid w:val="00BA6390"/>
    <w:rsid w:val="00BA6DC5"/>
    <w:rsid w:val="00BA6EDB"/>
    <w:rsid w:val="00BA749A"/>
    <w:rsid w:val="00BA7DBF"/>
    <w:rsid w:val="00BB00C9"/>
    <w:rsid w:val="00BB0FC4"/>
    <w:rsid w:val="00BB357A"/>
    <w:rsid w:val="00BB379D"/>
    <w:rsid w:val="00BB4196"/>
    <w:rsid w:val="00BB4E38"/>
    <w:rsid w:val="00BB4FFD"/>
    <w:rsid w:val="00BB541E"/>
    <w:rsid w:val="00BB7363"/>
    <w:rsid w:val="00BB7770"/>
    <w:rsid w:val="00BB7A45"/>
    <w:rsid w:val="00BC0CD8"/>
    <w:rsid w:val="00BC15A1"/>
    <w:rsid w:val="00BC1A22"/>
    <w:rsid w:val="00BC26D9"/>
    <w:rsid w:val="00BC3295"/>
    <w:rsid w:val="00BC37DC"/>
    <w:rsid w:val="00BC3E5B"/>
    <w:rsid w:val="00BC4578"/>
    <w:rsid w:val="00BC4883"/>
    <w:rsid w:val="00BC5070"/>
    <w:rsid w:val="00BC6F70"/>
    <w:rsid w:val="00BC7561"/>
    <w:rsid w:val="00BD0592"/>
    <w:rsid w:val="00BD1A4A"/>
    <w:rsid w:val="00BD2CFE"/>
    <w:rsid w:val="00BD3ACD"/>
    <w:rsid w:val="00BD4A87"/>
    <w:rsid w:val="00BD594C"/>
    <w:rsid w:val="00BD62FA"/>
    <w:rsid w:val="00BD65F7"/>
    <w:rsid w:val="00BD77E1"/>
    <w:rsid w:val="00BD7904"/>
    <w:rsid w:val="00BD7E93"/>
    <w:rsid w:val="00BE01CC"/>
    <w:rsid w:val="00BE1E12"/>
    <w:rsid w:val="00BE3318"/>
    <w:rsid w:val="00BE36B5"/>
    <w:rsid w:val="00BE3ACB"/>
    <w:rsid w:val="00BE3B4F"/>
    <w:rsid w:val="00BE3ED5"/>
    <w:rsid w:val="00BE451D"/>
    <w:rsid w:val="00BE5973"/>
    <w:rsid w:val="00BE5C27"/>
    <w:rsid w:val="00BE64D0"/>
    <w:rsid w:val="00BE6A03"/>
    <w:rsid w:val="00BE7184"/>
    <w:rsid w:val="00BE727E"/>
    <w:rsid w:val="00BE769A"/>
    <w:rsid w:val="00BF09F4"/>
    <w:rsid w:val="00BF3562"/>
    <w:rsid w:val="00BF38D6"/>
    <w:rsid w:val="00BF40F1"/>
    <w:rsid w:val="00BF4A7F"/>
    <w:rsid w:val="00BF4B77"/>
    <w:rsid w:val="00BF6780"/>
    <w:rsid w:val="00C007F2"/>
    <w:rsid w:val="00C0086B"/>
    <w:rsid w:val="00C01232"/>
    <w:rsid w:val="00C02DB9"/>
    <w:rsid w:val="00C03F44"/>
    <w:rsid w:val="00C040C9"/>
    <w:rsid w:val="00C04AAD"/>
    <w:rsid w:val="00C0501E"/>
    <w:rsid w:val="00C06527"/>
    <w:rsid w:val="00C074BC"/>
    <w:rsid w:val="00C07FEF"/>
    <w:rsid w:val="00C1144A"/>
    <w:rsid w:val="00C11497"/>
    <w:rsid w:val="00C1256C"/>
    <w:rsid w:val="00C12996"/>
    <w:rsid w:val="00C13553"/>
    <w:rsid w:val="00C140DA"/>
    <w:rsid w:val="00C14935"/>
    <w:rsid w:val="00C1522C"/>
    <w:rsid w:val="00C155A5"/>
    <w:rsid w:val="00C16066"/>
    <w:rsid w:val="00C223C7"/>
    <w:rsid w:val="00C22910"/>
    <w:rsid w:val="00C22D36"/>
    <w:rsid w:val="00C2394B"/>
    <w:rsid w:val="00C239E4"/>
    <w:rsid w:val="00C23C33"/>
    <w:rsid w:val="00C241A0"/>
    <w:rsid w:val="00C25702"/>
    <w:rsid w:val="00C2577E"/>
    <w:rsid w:val="00C2594B"/>
    <w:rsid w:val="00C25F85"/>
    <w:rsid w:val="00C270BF"/>
    <w:rsid w:val="00C279BD"/>
    <w:rsid w:val="00C27F00"/>
    <w:rsid w:val="00C30070"/>
    <w:rsid w:val="00C323E5"/>
    <w:rsid w:val="00C329F9"/>
    <w:rsid w:val="00C33C6B"/>
    <w:rsid w:val="00C34032"/>
    <w:rsid w:val="00C34591"/>
    <w:rsid w:val="00C34B1B"/>
    <w:rsid w:val="00C350A0"/>
    <w:rsid w:val="00C36237"/>
    <w:rsid w:val="00C365B1"/>
    <w:rsid w:val="00C366CB"/>
    <w:rsid w:val="00C40067"/>
    <w:rsid w:val="00C41ABA"/>
    <w:rsid w:val="00C44A35"/>
    <w:rsid w:val="00C452D3"/>
    <w:rsid w:val="00C45C97"/>
    <w:rsid w:val="00C46AB9"/>
    <w:rsid w:val="00C477AC"/>
    <w:rsid w:val="00C51118"/>
    <w:rsid w:val="00C52393"/>
    <w:rsid w:val="00C5353F"/>
    <w:rsid w:val="00C535C9"/>
    <w:rsid w:val="00C53721"/>
    <w:rsid w:val="00C53DB0"/>
    <w:rsid w:val="00C56494"/>
    <w:rsid w:val="00C568A1"/>
    <w:rsid w:val="00C57356"/>
    <w:rsid w:val="00C60208"/>
    <w:rsid w:val="00C60DE7"/>
    <w:rsid w:val="00C62A8C"/>
    <w:rsid w:val="00C63D69"/>
    <w:rsid w:val="00C64038"/>
    <w:rsid w:val="00C647FD"/>
    <w:rsid w:val="00C64A30"/>
    <w:rsid w:val="00C65474"/>
    <w:rsid w:val="00C6558C"/>
    <w:rsid w:val="00C66AA7"/>
    <w:rsid w:val="00C66C7B"/>
    <w:rsid w:val="00C67B5E"/>
    <w:rsid w:val="00C70D30"/>
    <w:rsid w:val="00C7136E"/>
    <w:rsid w:val="00C71891"/>
    <w:rsid w:val="00C72A77"/>
    <w:rsid w:val="00C734EC"/>
    <w:rsid w:val="00C7398E"/>
    <w:rsid w:val="00C747F8"/>
    <w:rsid w:val="00C74D1A"/>
    <w:rsid w:val="00C75D00"/>
    <w:rsid w:val="00C75FF7"/>
    <w:rsid w:val="00C7669D"/>
    <w:rsid w:val="00C7731D"/>
    <w:rsid w:val="00C77682"/>
    <w:rsid w:val="00C80269"/>
    <w:rsid w:val="00C813D2"/>
    <w:rsid w:val="00C814C5"/>
    <w:rsid w:val="00C81A37"/>
    <w:rsid w:val="00C82DC5"/>
    <w:rsid w:val="00C82F5D"/>
    <w:rsid w:val="00C83575"/>
    <w:rsid w:val="00C842BB"/>
    <w:rsid w:val="00C85979"/>
    <w:rsid w:val="00C8713C"/>
    <w:rsid w:val="00C875AF"/>
    <w:rsid w:val="00C90661"/>
    <w:rsid w:val="00C91B0E"/>
    <w:rsid w:val="00C91DD0"/>
    <w:rsid w:val="00C9389F"/>
    <w:rsid w:val="00C945D9"/>
    <w:rsid w:val="00C94611"/>
    <w:rsid w:val="00C9512C"/>
    <w:rsid w:val="00C967CD"/>
    <w:rsid w:val="00C97191"/>
    <w:rsid w:val="00C97F2E"/>
    <w:rsid w:val="00CA0490"/>
    <w:rsid w:val="00CA0846"/>
    <w:rsid w:val="00CA0917"/>
    <w:rsid w:val="00CA0DFD"/>
    <w:rsid w:val="00CA2196"/>
    <w:rsid w:val="00CA30E4"/>
    <w:rsid w:val="00CA3197"/>
    <w:rsid w:val="00CA34A4"/>
    <w:rsid w:val="00CA4B60"/>
    <w:rsid w:val="00CA4D30"/>
    <w:rsid w:val="00CA516B"/>
    <w:rsid w:val="00CA5D63"/>
    <w:rsid w:val="00CA6165"/>
    <w:rsid w:val="00CA7B3E"/>
    <w:rsid w:val="00CA7DC8"/>
    <w:rsid w:val="00CB0CD9"/>
    <w:rsid w:val="00CB1643"/>
    <w:rsid w:val="00CB1A4D"/>
    <w:rsid w:val="00CB2AB6"/>
    <w:rsid w:val="00CB3200"/>
    <w:rsid w:val="00CB3D7A"/>
    <w:rsid w:val="00CB466B"/>
    <w:rsid w:val="00CB5525"/>
    <w:rsid w:val="00CB63CE"/>
    <w:rsid w:val="00CB6AB0"/>
    <w:rsid w:val="00CB78E8"/>
    <w:rsid w:val="00CC02B5"/>
    <w:rsid w:val="00CC0607"/>
    <w:rsid w:val="00CC06E5"/>
    <w:rsid w:val="00CC08F6"/>
    <w:rsid w:val="00CC0FCA"/>
    <w:rsid w:val="00CC1607"/>
    <w:rsid w:val="00CC2AE0"/>
    <w:rsid w:val="00CC2C8B"/>
    <w:rsid w:val="00CC2F54"/>
    <w:rsid w:val="00CC38A5"/>
    <w:rsid w:val="00CC5D16"/>
    <w:rsid w:val="00CC75CF"/>
    <w:rsid w:val="00CD07E8"/>
    <w:rsid w:val="00CD0DC7"/>
    <w:rsid w:val="00CD174D"/>
    <w:rsid w:val="00CD271D"/>
    <w:rsid w:val="00CD3966"/>
    <w:rsid w:val="00CD3B05"/>
    <w:rsid w:val="00CD4407"/>
    <w:rsid w:val="00CD453F"/>
    <w:rsid w:val="00CD4AE2"/>
    <w:rsid w:val="00CD55FA"/>
    <w:rsid w:val="00CD567D"/>
    <w:rsid w:val="00CD57C3"/>
    <w:rsid w:val="00CD5C49"/>
    <w:rsid w:val="00CD5D2D"/>
    <w:rsid w:val="00CD60EE"/>
    <w:rsid w:val="00CD68DA"/>
    <w:rsid w:val="00CD6B2E"/>
    <w:rsid w:val="00CD7D33"/>
    <w:rsid w:val="00CE02E9"/>
    <w:rsid w:val="00CE1395"/>
    <w:rsid w:val="00CE27D1"/>
    <w:rsid w:val="00CE29E4"/>
    <w:rsid w:val="00CE2D82"/>
    <w:rsid w:val="00CE3223"/>
    <w:rsid w:val="00CE3A60"/>
    <w:rsid w:val="00CE3EC6"/>
    <w:rsid w:val="00CE4A08"/>
    <w:rsid w:val="00CE71D8"/>
    <w:rsid w:val="00CE7E18"/>
    <w:rsid w:val="00CF279F"/>
    <w:rsid w:val="00CF2CC2"/>
    <w:rsid w:val="00CF3A7D"/>
    <w:rsid w:val="00CF41FD"/>
    <w:rsid w:val="00CF49AF"/>
    <w:rsid w:val="00CF5857"/>
    <w:rsid w:val="00CF59D5"/>
    <w:rsid w:val="00CF5B7A"/>
    <w:rsid w:val="00CF6480"/>
    <w:rsid w:val="00CF69CF"/>
    <w:rsid w:val="00D006A0"/>
    <w:rsid w:val="00D00EDC"/>
    <w:rsid w:val="00D00F0B"/>
    <w:rsid w:val="00D0146A"/>
    <w:rsid w:val="00D026C3"/>
    <w:rsid w:val="00D0312F"/>
    <w:rsid w:val="00D0420A"/>
    <w:rsid w:val="00D04AAA"/>
    <w:rsid w:val="00D05A15"/>
    <w:rsid w:val="00D0690B"/>
    <w:rsid w:val="00D07D9B"/>
    <w:rsid w:val="00D10CC3"/>
    <w:rsid w:val="00D10E5B"/>
    <w:rsid w:val="00D1153C"/>
    <w:rsid w:val="00D133BC"/>
    <w:rsid w:val="00D13D0B"/>
    <w:rsid w:val="00D13DE6"/>
    <w:rsid w:val="00D14753"/>
    <w:rsid w:val="00D154C6"/>
    <w:rsid w:val="00D16B3A"/>
    <w:rsid w:val="00D1792D"/>
    <w:rsid w:val="00D17BC4"/>
    <w:rsid w:val="00D2060F"/>
    <w:rsid w:val="00D20A12"/>
    <w:rsid w:val="00D221B3"/>
    <w:rsid w:val="00D22B47"/>
    <w:rsid w:val="00D22D92"/>
    <w:rsid w:val="00D23576"/>
    <w:rsid w:val="00D23FD6"/>
    <w:rsid w:val="00D24B0C"/>
    <w:rsid w:val="00D26C7A"/>
    <w:rsid w:val="00D30D91"/>
    <w:rsid w:val="00D3124D"/>
    <w:rsid w:val="00D31781"/>
    <w:rsid w:val="00D3286B"/>
    <w:rsid w:val="00D32C05"/>
    <w:rsid w:val="00D3343D"/>
    <w:rsid w:val="00D3409A"/>
    <w:rsid w:val="00D34180"/>
    <w:rsid w:val="00D35670"/>
    <w:rsid w:val="00D35A32"/>
    <w:rsid w:val="00D35C13"/>
    <w:rsid w:val="00D36897"/>
    <w:rsid w:val="00D37E9F"/>
    <w:rsid w:val="00D4007A"/>
    <w:rsid w:val="00D40B12"/>
    <w:rsid w:val="00D414A3"/>
    <w:rsid w:val="00D42AF5"/>
    <w:rsid w:val="00D42B36"/>
    <w:rsid w:val="00D43509"/>
    <w:rsid w:val="00D43683"/>
    <w:rsid w:val="00D43E68"/>
    <w:rsid w:val="00D44748"/>
    <w:rsid w:val="00D44A04"/>
    <w:rsid w:val="00D4623F"/>
    <w:rsid w:val="00D46573"/>
    <w:rsid w:val="00D46EEE"/>
    <w:rsid w:val="00D47A7B"/>
    <w:rsid w:val="00D50959"/>
    <w:rsid w:val="00D50ED4"/>
    <w:rsid w:val="00D519C5"/>
    <w:rsid w:val="00D5281E"/>
    <w:rsid w:val="00D52E1D"/>
    <w:rsid w:val="00D535AB"/>
    <w:rsid w:val="00D53F7D"/>
    <w:rsid w:val="00D548FD"/>
    <w:rsid w:val="00D55102"/>
    <w:rsid w:val="00D56A7D"/>
    <w:rsid w:val="00D57B53"/>
    <w:rsid w:val="00D60E75"/>
    <w:rsid w:val="00D60E93"/>
    <w:rsid w:val="00D61FAD"/>
    <w:rsid w:val="00D62618"/>
    <w:rsid w:val="00D62650"/>
    <w:rsid w:val="00D631E7"/>
    <w:rsid w:val="00D6535B"/>
    <w:rsid w:val="00D65625"/>
    <w:rsid w:val="00D6562B"/>
    <w:rsid w:val="00D6680F"/>
    <w:rsid w:val="00D669E3"/>
    <w:rsid w:val="00D66B11"/>
    <w:rsid w:val="00D66E34"/>
    <w:rsid w:val="00D70B4C"/>
    <w:rsid w:val="00D71333"/>
    <w:rsid w:val="00D71851"/>
    <w:rsid w:val="00D724BA"/>
    <w:rsid w:val="00D74D2A"/>
    <w:rsid w:val="00D751ED"/>
    <w:rsid w:val="00D762A8"/>
    <w:rsid w:val="00D80ACC"/>
    <w:rsid w:val="00D8219D"/>
    <w:rsid w:val="00D82513"/>
    <w:rsid w:val="00D8346C"/>
    <w:rsid w:val="00D83792"/>
    <w:rsid w:val="00D83BAD"/>
    <w:rsid w:val="00D846FA"/>
    <w:rsid w:val="00D84BD4"/>
    <w:rsid w:val="00D84DAD"/>
    <w:rsid w:val="00D850C2"/>
    <w:rsid w:val="00D855C1"/>
    <w:rsid w:val="00D85F45"/>
    <w:rsid w:val="00D866DE"/>
    <w:rsid w:val="00D86D31"/>
    <w:rsid w:val="00D870A4"/>
    <w:rsid w:val="00D90713"/>
    <w:rsid w:val="00D91C7E"/>
    <w:rsid w:val="00D92324"/>
    <w:rsid w:val="00D92F82"/>
    <w:rsid w:val="00D947C9"/>
    <w:rsid w:val="00D94851"/>
    <w:rsid w:val="00D94D91"/>
    <w:rsid w:val="00D95AF1"/>
    <w:rsid w:val="00D96B5D"/>
    <w:rsid w:val="00D96E72"/>
    <w:rsid w:val="00D96FF4"/>
    <w:rsid w:val="00D97098"/>
    <w:rsid w:val="00D9717C"/>
    <w:rsid w:val="00D97D81"/>
    <w:rsid w:val="00DA0040"/>
    <w:rsid w:val="00DA06FE"/>
    <w:rsid w:val="00DA0C48"/>
    <w:rsid w:val="00DA1808"/>
    <w:rsid w:val="00DA1DFC"/>
    <w:rsid w:val="00DA222F"/>
    <w:rsid w:val="00DA2C8E"/>
    <w:rsid w:val="00DA3822"/>
    <w:rsid w:val="00DA402A"/>
    <w:rsid w:val="00DA40FB"/>
    <w:rsid w:val="00DA440E"/>
    <w:rsid w:val="00DA4D0F"/>
    <w:rsid w:val="00DA511C"/>
    <w:rsid w:val="00DA52F1"/>
    <w:rsid w:val="00DA5964"/>
    <w:rsid w:val="00DA5C95"/>
    <w:rsid w:val="00DB09AD"/>
    <w:rsid w:val="00DB0F54"/>
    <w:rsid w:val="00DB0F8D"/>
    <w:rsid w:val="00DB11B0"/>
    <w:rsid w:val="00DB3F0B"/>
    <w:rsid w:val="00DB44F4"/>
    <w:rsid w:val="00DB5F8F"/>
    <w:rsid w:val="00DB6776"/>
    <w:rsid w:val="00DB7664"/>
    <w:rsid w:val="00DC0309"/>
    <w:rsid w:val="00DC0A6D"/>
    <w:rsid w:val="00DC14EB"/>
    <w:rsid w:val="00DC17BB"/>
    <w:rsid w:val="00DC21B3"/>
    <w:rsid w:val="00DC22F2"/>
    <w:rsid w:val="00DC292A"/>
    <w:rsid w:val="00DC3408"/>
    <w:rsid w:val="00DC4CBF"/>
    <w:rsid w:val="00DC4E12"/>
    <w:rsid w:val="00DC57A8"/>
    <w:rsid w:val="00DC590A"/>
    <w:rsid w:val="00DC61F9"/>
    <w:rsid w:val="00DC637F"/>
    <w:rsid w:val="00DC6F95"/>
    <w:rsid w:val="00DD209A"/>
    <w:rsid w:val="00DD4665"/>
    <w:rsid w:val="00DD5464"/>
    <w:rsid w:val="00DD56B5"/>
    <w:rsid w:val="00DD68CF"/>
    <w:rsid w:val="00DD761D"/>
    <w:rsid w:val="00DE1096"/>
    <w:rsid w:val="00DE1D84"/>
    <w:rsid w:val="00DE320C"/>
    <w:rsid w:val="00DE34B4"/>
    <w:rsid w:val="00DE3891"/>
    <w:rsid w:val="00DE453C"/>
    <w:rsid w:val="00DE4730"/>
    <w:rsid w:val="00DE49E4"/>
    <w:rsid w:val="00DE50BC"/>
    <w:rsid w:val="00DE5434"/>
    <w:rsid w:val="00DE5526"/>
    <w:rsid w:val="00DE579D"/>
    <w:rsid w:val="00DE57BE"/>
    <w:rsid w:val="00DE6583"/>
    <w:rsid w:val="00DE6858"/>
    <w:rsid w:val="00DE7886"/>
    <w:rsid w:val="00DF02C2"/>
    <w:rsid w:val="00DF052C"/>
    <w:rsid w:val="00DF113C"/>
    <w:rsid w:val="00DF1B34"/>
    <w:rsid w:val="00DF28D3"/>
    <w:rsid w:val="00DF4EE6"/>
    <w:rsid w:val="00DF5299"/>
    <w:rsid w:val="00DF6034"/>
    <w:rsid w:val="00DF7798"/>
    <w:rsid w:val="00E000A8"/>
    <w:rsid w:val="00E0052F"/>
    <w:rsid w:val="00E00890"/>
    <w:rsid w:val="00E01F01"/>
    <w:rsid w:val="00E01F27"/>
    <w:rsid w:val="00E02962"/>
    <w:rsid w:val="00E029C1"/>
    <w:rsid w:val="00E03288"/>
    <w:rsid w:val="00E046AD"/>
    <w:rsid w:val="00E04CA8"/>
    <w:rsid w:val="00E04EDC"/>
    <w:rsid w:val="00E0575C"/>
    <w:rsid w:val="00E058EF"/>
    <w:rsid w:val="00E068B3"/>
    <w:rsid w:val="00E06B77"/>
    <w:rsid w:val="00E06F72"/>
    <w:rsid w:val="00E1002F"/>
    <w:rsid w:val="00E10BCB"/>
    <w:rsid w:val="00E11F06"/>
    <w:rsid w:val="00E1233A"/>
    <w:rsid w:val="00E1352C"/>
    <w:rsid w:val="00E139CD"/>
    <w:rsid w:val="00E14DDD"/>
    <w:rsid w:val="00E16841"/>
    <w:rsid w:val="00E20518"/>
    <w:rsid w:val="00E20828"/>
    <w:rsid w:val="00E20BFE"/>
    <w:rsid w:val="00E20C46"/>
    <w:rsid w:val="00E221E2"/>
    <w:rsid w:val="00E22342"/>
    <w:rsid w:val="00E22C85"/>
    <w:rsid w:val="00E2334A"/>
    <w:rsid w:val="00E2487E"/>
    <w:rsid w:val="00E254CB"/>
    <w:rsid w:val="00E26196"/>
    <w:rsid w:val="00E2630C"/>
    <w:rsid w:val="00E26DED"/>
    <w:rsid w:val="00E277FF"/>
    <w:rsid w:val="00E279FA"/>
    <w:rsid w:val="00E27BB0"/>
    <w:rsid w:val="00E30529"/>
    <w:rsid w:val="00E31741"/>
    <w:rsid w:val="00E31E92"/>
    <w:rsid w:val="00E3257C"/>
    <w:rsid w:val="00E333E4"/>
    <w:rsid w:val="00E33AF6"/>
    <w:rsid w:val="00E33C1B"/>
    <w:rsid w:val="00E35D3D"/>
    <w:rsid w:val="00E36246"/>
    <w:rsid w:val="00E3659C"/>
    <w:rsid w:val="00E403EF"/>
    <w:rsid w:val="00E4058C"/>
    <w:rsid w:val="00E4062C"/>
    <w:rsid w:val="00E41673"/>
    <w:rsid w:val="00E43210"/>
    <w:rsid w:val="00E436D6"/>
    <w:rsid w:val="00E443EE"/>
    <w:rsid w:val="00E44725"/>
    <w:rsid w:val="00E452FD"/>
    <w:rsid w:val="00E467BA"/>
    <w:rsid w:val="00E477C2"/>
    <w:rsid w:val="00E4780F"/>
    <w:rsid w:val="00E504CE"/>
    <w:rsid w:val="00E5104C"/>
    <w:rsid w:val="00E52238"/>
    <w:rsid w:val="00E532D8"/>
    <w:rsid w:val="00E537A2"/>
    <w:rsid w:val="00E53AE7"/>
    <w:rsid w:val="00E53D0D"/>
    <w:rsid w:val="00E56194"/>
    <w:rsid w:val="00E56211"/>
    <w:rsid w:val="00E56273"/>
    <w:rsid w:val="00E603EB"/>
    <w:rsid w:val="00E61993"/>
    <w:rsid w:val="00E61A8E"/>
    <w:rsid w:val="00E61B41"/>
    <w:rsid w:val="00E61E36"/>
    <w:rsid w:val="00E636E5"/>
    <w:rsid w:val="00E637A0"/>
    <w:rsid w:val="00E65DEE"/>
    <w:rsid w:val="00E66348"/>
    <w:rsid w:val="00E66F96"/>
    <w:rsid w:val="00E719EA"/>
    <w:rsid w:val="00E71DDB"/>
    <w:rsid w:val="00E71EE0"/>
    <w:rsid w:val="00E724CC"/>
    <w:rsid w:val="00E72630"/>
    <w:rsid w:val="00E73340"/>
    <w:rsid w:val="00E73F70"/>
    <w:rsid w:val="00E74992"/>
    <w:rsid w:val="00E74A43"/>
    <w:rsid w:val="00E74C08"/>
    <w:rsid w:val="00E75881"/>
    <w:rsid w:val="00E764F8"/>
    <w:rsid w:val="00E77C77"/>
    <w:rsid w:val="00E836DF"/>
    <w:rsid w:val="00E859DB"/>
    <w:rsid w:val="00E85F0A"/>
    <w:rsid w:val="00E86344"/>
    <w:rsid w:val="00E87BFE"/>
    <w:rsid w:val="00E908CE"/>
    <w:rsid w:val="00E920E8"/>
    <w:rsid w:val="00E9253D"/>
    <w:rsid w:val="00E93996"/>
    <w:rsid w:val="00E94819"/>
    <w:rsid w:val="00E94E6F"/>
    <w:rsid w:val="00E95525"/>
    <w:rsid w:val="00E95D7F"/>
    <w:rsid w:val="00E963AB"/>
    <w:rsid w:val="00E97522"/>
    <w:rsid w:val="00E97E47"/>
    <w:rsid w:val="00EA00B8"/>
    <w:rsid w:val="00EA07CB"/>
    <w:rsid w:val="00EA143D"/>
    <w:rsid w:val="00EA25B1"/>
    <w:rsid w:val="00EA2CF9"/>
    <w:rsid w:val="00EA3BDA"/>
    <w:rsid w:val="00EA3C4C"/>
    <w:rsid w:val="00EA40F7"/>
    <w:rsid w:val="00EA45A2"/>
    <w:rsid w:val="00EA46EC"/>
    <w:rsid w:val="00EA4964"/>
    <w:rsid w:val="00EA73AF"/>
    <w:rsid w:val="00EA7831"/>
    <w:rsid w:val="00EA7B96"/>
    <w:rsid w:val="00EA7BD5"/>
    <w:rsid w:val="00EB0060"/>
    <w:rsid w:val="00EB02E2"/>
    <w:rsid w:val="00EB07C0"/>
    <w:rsid w:val="00EB0CD6"/>
    <w:rsid w:val="00EB22B7"/>
    <w:rsid w:val="00EB238B"/>
    <w:rsid w:val="00EB31FE"/>
    <w:rsid w:val="00EB3750"/>
    <w:rsid w:val="00EB4B0E"/>
    <w:rsid w:val="00EB54F9"/>
    <w:rsid w:val="00EB597C"/>
    <w:rsid w:val="00EB6A16"/>
    <w:rsid w:val="00EB6C81"/>
    <w:rsid w:val="00EB6FAE"/>
    <w:rsid w:val="00EB7E46"/>
    <w:rsid w:val="00EC0115"/>
    <w:rsid w:val="00EC0778"/>
    <w:rsid w:val="00EC0A6E"/>
    <w:rsid w:val="00EC1791"/>
    <w:rsid w:val="00EC179C"/>
    <w:rsid w:val="00EC198F"/>
    <w:rsid w:val="00EC1DB1"/>
    <w:rsid w:val="00EC249A"/>
    <w:rsid w:val="00EC28C0"/>
    <w:rsid w:val="00EC304B"/>
    <w:rsid w:val="00EC30BC"/>
    <w:rsid w:val="00EC3944"/>
    <w:rsid w:val="00EC3E82"/>
    <w:rsid w:val="00EC3EE7"/>
    <w:rsid w:val="00EC4498"/>
    <w:rsid w:val="00EC467C"/>
    <w:rsid w:val="00EC4833"/>
    <w:rsid w:val="00EC4D38"/>
    <w:rsid w:val="00EC5FCC"/>
    <w:rsid w:val="00EC6B14"/>
    <w:rsid w:val="00EC6E63"/>
    <w:rsid w:val="00EC725F"/>
    <w:rsid w:val="00ED0DDC"/>
    <w:rsid w:val="00ED1953"/>
    <w:rsid w:val="00ED2D6B"/>
    <w:rsid w:val="00ED2FEB"/>
    <w:rsid w:val="00ED2FF0"/>
    <w:rsid w:val="00ED3936"/>
    <w:rsid w:val="00ED3F1B"/>
    <w:rsid w:val="00ED46EC"/>
    <w:rsid w:val="00ED5233"/>
    <w:rsid w:val="00ED5DC2"/>
    <w:rsid w:val="00ED5F5A"/>
    <w:rsid w:val="00ED6F2C"/>
    <w:rsid w:val="00ED74E2"/>
    <w:rsid w:val="00ED782F"/>
    <w:rsid w:val="00EE0153"/>
    <w:rsid w:val="00EE040D"/>
    <w:rsid w:val="00EE0BB2"/>
    <w:rsid w:val="00EE191A"/>
    <w:rsid w:val="00EE1BC9"/>
    <w:rsid w:val="00EE20BA"/>
    <w:rsid w:val="00EE2A27"/>
    <w:rsid w:val="00EE34C3"/>
    <w:rsid w:val="00EE4248"/>
    <w:rsid w:val="00EE49DC"/>
    <w:rsid w:val="00EE4B52"/>
    <w:rsid w:val="00EE52EC"/>
    <w:rsid w:val="00EE5C1F"/>
    <w:rsid w:val="00EE77A5"/>
    <w:rsid w:val="00EF0F2C"/>
    <w:rsid w:val="00EF2ED4"/>
    <w:rsid w:val="00EF4A16"/>
    <w:rsid w:val="00EF4EC0"/>
    <w:rsid w:val="00EF583F"/>
    <w:rsid w:val="00EF5A79"/>
    <w:rsid w:val="00EF6999"/>
    <w:rsid w:val="00EF6B5E"/>
    <w:rsid w:val="00F01266"/>
    <w:rsid w:val="00F01FD7"/>
    <w:rsid w:val="00F034A4"/>
    <w:rsid w:val="00F04ECF"/>
    <w:rsid w:val="00F0508A"/>
    <w:rsid w:val="00F10ACA"/>
    <w:rsid w:val="00F116B7"/>
    <w:rsid w:val="00F119CE"/>
    <w:rsid w:val="00F1205B"/>
    <w:rsid w:val="00F121E4"/>
    <w:rsid w:val="00F12642"/>
    <w:rsid w:val="00F13052"/>
    <w:rsid w:val="00F13094"/>
    <w:rsid w:val="00F13946"/>
    <w:rsid w:val="00F13F3A"/>
    <w:rsid w:val="00F14DE5"/>
    <w:rsid w:val="00F15686"/>
    <w:rsid w:val="00F163C6"/>
    <w:rsid w:val="00F179E8"/>
    <w:rsid w:val="00F17DEF"/>
    <w:rsid w:val="00F203B8"/>
    <w:rsid w:val="00F205AF"/>
    <w:rsid w:val="00F21766"/>
    <w:rsid w:val="00F23A0E"/>
    <w:rsid w:val="00F24DAC"/>
    <w:rsid w:val="00F25A57"/>
    <w:rsid w:val="00F26A22"/>
    <w:rsid w:val="00F26AAA"/>
    <w:rsid w:val="00F26B84"/>
    <w:rsid w:val="00F26D14"/>
    <w:rsid w:val="00F27CF1"/>
    <w:rsid w:val="00F30638"/>
    <w:rsid w:val="00F3090F"/>
    <w:rsid w:val="00F30B06"/>
    <w:rsid w:val="00F311AB"/>
    <w:rsid w:val="00F32F62"/>
    <w:rsid w:val="00F33FED"/>
    <w:rsid w:val="00F34BCE"/>
    <w:rsid w:val="00F3588F"/>
    <w:rsid w:val="00F361B6"/>
    <w:rsid w:val="00F36E50"/>
    <w:rsid w:val="00F3726B"/>
    <w:rsid w:val="00F37A40"/>
    <w:rsid w:val="00F401B2"/>
    <w:rsid w:val="00F410E7"/>
    <w:rsid w:val="00F4113D"/>
    <w:rsid w:val="00F415F7"/>
    <w:rsid w:val="00F44F18"/>
    <w:rsid w:val="00F4514B"/>
    <w:rsid w:val="00F468AB"/>
    <w:rsid w:val="00F46BE3"/>
    <w:rsid w:val="00F46C36"/>
    <w:rsid w:val="00F47175"/>
    <w:rsid w:val="00F47179"/>
    <w:rsid w:val="00F47630"/>
    <w:rsid w:val="00F52C0F"/>
    <w:rsid w:val="00F54B67"/>
    <w:rsid w:val="00F54B9C"/>
    <w:rsid w:val="00F55055"/>
    <w:rsid w:val="00F55404"/>
    <w:rsid w:val="00F5547E"/>
    <w:rsid w:val="00F557FB"/>
    <w:rsid w:val="00F55C19"/>
    <w:rsid w:val="00F55D61"/>
    <w:rsid w:val="00F56992"/>
    <w:rsid w:val="00F57010"/>
    <w:rsid w:val="00F604CB"/>
    <w:rsid w:val="00F6115A"/>
    <w:rsid w:val="00F62AE7"/>
    <w:rsid w:val="00F62F01"/>
    <w:rsid w:val="00F63D75"/>
    <w:rsid w:val="00F644E7"/>
    <w:rsid w:val="00F645A6"/>
    <w:rsid w:val="00F646F3"/>
    <w:rsid w:val="00F64D09"/>
    <w:rsid w:val="00F65B28"/>
    <w:rsid w:val="00F6684F"/>
    <w:rsid w:val="00F66B45"/>
    <w:rsid w:val="00F670F5"/>
    <w:rsid w:val="00F67169"/>
    <w:rsid w:val="00F67FAB"/>
    <w:rsid w:val="00F7010E"/>
    <w:rsid w:val="00F716C2"/>
    <w:rsid w:val="00F738FB"/>
    <w:rsid w:val="00F73AFB"/>
    <w:rsid w:val="00F73D82"/>
    <w:rsid w:val="00F740A9"/>
    <w:rsid w:val="00F74359"/>
    <w:rsid w:val="00F75127"/>
    <w:rsid w:val="00F7653F"/>
    <w:rsid w:val="00F76F86"/>
    <w:rsid w:val="00F777C2"/>
    <w:rsid w:val="00F8044D"/>
    <w:rsid w:val="00F80516"/>
    <w:rsid w:val="00F8115C"/>
    <w:rsid w:val="00F81818"/>
    <w:rsid w:val="00F84E20"/>
    <w:rsid w:val="00F85621"/>
    <w:rsid w:val="00F86580"/>
    <w:rsid w:val="00F87D7A"/>
    <w:rsid w:val="00F917EE"/>
    <w:rsid w:val="00F91B42"/>
    <w:rsid w:val="00F9383E"/>
    <w:rsid w:val="00F95641"/>
    <w:rsid w:val="00F958CD"/>
    <w:rsid w:val="00F96024"/>
    <w:rsid w:val="00F96217"/>
    <w:rsid w:val="00F96FCA"/>
    <w:rsid w:val="00F97B29"/>
    <w:rsid w:val="00F97E05"/>
    <w:rsid w:val="00FA071A"/>
    <w:rsid w:val="00FA171A"/>
    <w:rsid w:val="00FA182A"/>
    <w:rsid w:val="00FA1C3F"/>
    <w:rsid w:val="00FA2BCF"/>
    <w:rsid w:val="00FA2E5C"/>
    <w:rsid w:val="00FA47A8"/>
    <w:rsid w:val="00FA4F08"/>
    <w:rsid w:val="00FA5568"/>
    <w:rsid w:val="00FA584D"/>
    <w:rsid w:val="00FA5A91"/>
    <w:rsid w:val="00FA6076"/>
    <w:rsid w:val="00FA6842"/>
    <w:rsid w:val="00FA6DF9"/>
    <w:rsid w:val="00FA6ED7"/>
    <w:rsid w:val="00FA7500"/>
    <w:rsid w:val="00FB25EC"/>
    <w:rsid w:val="00FB36D2"/>
    <w:rsid w:val="00FB3D16"/>
    <w:rsid w:val="00FB4048"/>
    <w:rsid w:val="00FB4898"/>
    <w:rsid w:val="00FB4D28"/>
    <w:rsid w:val="00FB5233"/>
    <w:rsid w:val="00FB6696"/>
    <w:rsid w:val="00FC051C"/>
    <w:rsid w:val="00FC1731"/>
    <w:rsid w:val="00FC285D"/>
    <w:rsid w:val="00FC3199"/>
    <w:rsid w:val="00FC3DBA"/>
    <w:rsid w:val="00FC56A0"/>
    <w:rsid w:val="00FC6200"/>
    <w:rsid w:val="00FC7A12"/>
    <w:rsid w:val="00FC7DC3"/>
    <w:rsid w:val="00FD011C"/>
    <w:rsid w:val="00FD053F"/>
    <w:rsid w:val="00FD0FEC"/>
    <w:rsid w:val="00FD18E0"/>
    <w:rsid w:val="00FD1B3F"/>
    <w:rsid w:val="00FD2573"/>
    <w:rsid w:val="00FD260E"/>
    <w:rsid w:val="00FD36B7"/>
    <w:rsid w:val="00FD3CD2"/>
    <w:rsid w:val="00FD43DB"/>
    <w:rsid w:val="00FD4525"/>
    <w:rsid w:val="00FD529A"/>
    <w:rsid w:val="00FD5677"/>
    <w:rsid w:val="00FD5A27"/>
    <w:rsid w:val="00FD5F45"/>
    <w:rsid w:val="00FD7953"/>
    <w:rsid w:val="00FD7FD3"/>
    <w:rsid w:val="00FE029C"/>
    <w:rsid w:val="00FE1523"/>
    <w:rsid w:val="00FE1527"/>
    <w:rsid w:val="00FE3F82"/>
    <w:rsid w:val="00FE451F"/>
    <w:rsid w:val="00FE45E1"/>
    <w:rsid w:val="00FE58E7"/>
    <w:rsid w:val="00FE6187"/>
    <w:rsid w:val="00FE6872"/>
    <w:rsid w:val="00FE7E3B"/>
    <w:rsid w:val="00FF050F"/>
    <w:rsid w:val="00FF0782"/>
    <w:rsid w:val="00FF0EBE"/>
    <w:rsid w:val="00FF2392"/>
    <w:rsid w:val="00FF27A0"/>
    <w:rsid w:val="00FF2847"/>
    <w:rsid w:val="00FF3E6C"/>
    <w:rsid w:val="00FF452D"/>
    <w:rsid w:val="00FF4D75"/>
    <w:rsid w:val="00FF52CA"/>
    <w:rsid w:val="00FF606A"/>
    <w:rsid w:val="00FF68A9"/>
    <w:rsid w:val="00FF7F12"/>
    <w:rsid w:val="01655E65"/>
    <w:rsid w:val="01B4055D"/>
    <w:rsid w:val="01B938CE"/>
    <w:rsid w:val="01CA78C3"/>
    <w:rsid w:val="025427F4"/>
    <w:rsid w:val="030A23FA"/>
    <w:rsid w:val="0332621A"/>
    <w:rsid w:val="03413D3B"/>
    <w:rsid w:val="034420A6"/>
    <w:rsid w:val="034766CD"/>
    <w:rsid w:val="046140F6"/>
    <w:rsid w:val="04F60EFC"/>
    <w:rsid w:val="050C341B"/>
    <w:rsid w:val="05541611"/>
    <w:rsid w:val="058379ED"/>
    <w:rsid w:val="05927CC1"/>
    <w:rsid w:val="063B3638"/>
    <w:rsid w:val="06FE3E1E"/>
    <w:rsid w:val="075B5E52"/>
    <w:rsid w:val="076116A8"/>
    <w:rsid w:val="078441FF"/>
    <w:rsid w:val="07893F7C"/>
    <w:rsid w:val="07A61D2E"/>
    <w:rsid w:val="084F6F27"/>
    <w:rsid w:val="089710F7"/>
    <w:rsid w:val="09557F71"/>
    <w:rsid w:val="0A5D3D93"/>
    <w:rsid w:val="0A696E00"/>
    <w:rsid w:val="0B2B177B"/>
    <w:rsid w:val="0B325825"/>
    <w:rsid w:val="0B4D5E6F"/>
    <w:rsid w:val="0B822D26"/>
    <w:rsid w:val="0BDD1A9A"/>
    <w:rsid w:val="0BEE414D"/>
    <w:rsid w:val="0CF82DC3"/>
    <w:rsid w:val="0D485AB7"/>
    <w:rsid w:val="0D5C1813"/>
    <w:rsid w:val="0D6644B8"/>
    <w:rsid w:val="0D91755C"/>
    <w:rsid w:val="0DAF61F2"/>
    <w:rsid w:val="0E4230F3"/>
    <w:rsid w:val="0E855450"/>
    <w:rsid w:val="0EF80318"/>
    <w:rsid w:val="0F342F8E"/>
    <w:rsid w:val="0F4B0A86"/>
    <w:rsid w:val="100B1BA1"/>
    <w:rsid w:val="111552F6"/>
    <w:rsid w:val="113F037E"/>
    <w:rsid w:val="116C43F6"/>
    <w:rsid w:val="118E279A"/>
    <w:rsid w:val="11D41B62"/>
    <w:rsid w:val="12021424"/>
    <w:rsid w:val="124B22F7"/>
    <w:rsid w:val="12B037A6"/>
    <w:rsid w:val="12D671E8"/>
    <w:rsid w:val="145E6E6F"/>
    <w:rsid w:val="14C91E0F"/>
    <w:rsid w:val="14DE0216"/>
    <w:rsid w:val="15DF4B06"/>
    <w:rsid w:val="161B4457"/>
    <w:rsid w:val="16614970"/>
    <w:rsid w:val="16CE1049"/>
    <w:rsid w:val="16E41182"/>
    <w:rsid w:val="175F7B12"/>
    <w:rsid w:val="17CE7E2A"/>
    <w:rsid w:val="182C4D12"/>
    <w:rsid w:val="190D1F22"/>
    <w:rsid w:val="191B1F53"/>
    <w:rsid w:val="193F08F1"/>
    <w:rsid w:val="1965029D"/>
    <w:rsid w:val="196F489C"/>
    <w:rsid w:val="19A54BF8"/>
    <w:rsid w:val="19CF1DF0"/>
    <w:rsid w:val="19EE71AA"/>
    <w:rsid w:val="1ABA2FF0"/>
    <w:rsid w:val="1B3A385B"/>
    <w:rsid w:val="1BB83309"/>
    <w:rsid w:val="1C203D93"/>
    <w:rsid w:val="1CEF7F37"/>
    <w:rsid w:val="1D0D6859"/>
    <w:rsid w:val="1D272744"/>
    <w:rsid w:val="1D470F8D"/>
    <w:rsid w:val="1DAE113C"/>
    <w:rsid w:val="1DBB379F"/>
    <w:rsid w:val="1EC6083B"/>
    <w:rsid w:val="1F9D036B"/>
    <w:rsid w:val="201A79C2"/>
    <w:rsid w:val="21147C21"/>
    <w:rsid w:val="212A0BF1"/>
    <w:rsid w:val="21C5052E"/>
    <w:rsid w:val="22626912"/>
    <w:rsid w:val="245C4A4D"/>
    <w:rsid w:val="24D10F97"/>
    <w:rsid w:val="24D11986"/>
    <w:rsid w:val="252D67FC"/>
    <w:rsid w:val="26FF5B1C"/>
    <w:rsid w:val="27C07DA0"/>
    <w:rsid w:val="28981BC9"/>
    <w:rsid w:val="29565F0F"/>
    <w:rsid w:val="29ED5A45"/>
    <w:rsid w:val="2A133E00"/>
    <w:rsid w:val="2A437E16"/>
    <w:rsid w:val="2A585C71"/>
    <w:rsid w:val="2A8020CA"/>
    <w:rsid w:val="2ACA5917"/>
    <w:rsid w:val="2BCC7685"/>
    <w:rsid w:val="2D401696"/>
    <w:rsid w:val="2DD70234"/>
    <w:rsid w:val="2E4E703D"/>
    <w:rsid w:val="2E8C7A38"/>
    <w:rsid w:val="2E90372E"/>
    <w:rsid w:val="2E982711"/>
    <w:rsid w:val="2EB438F5"/>
    <w:rsid w:val="2F644435"/>
    <w:rsid w:val="2F735B5D"/>
    <w:rsid w:val="2F9E7873"/>
    <w:rsid w:val="301D1345"/>
    <w:rsid w:val="302B0F5B"/>
    <w:rsid w:val="3095556F"/>
    <w:rsid w:val="309A4091"/>
    <w:rsid w:val="31091AB9"/>
    <w:rsid w:val="31210BB1"/>
    <w:rsid w:val="31F71EF5"/>
    <w:rsid w:val="324F181E"/>
    <w:rsid w:val="328A6450"/>
    <w:rsid w:val="32B92D64"/>
    <w:rsid w:val="332826CA"/>
    <w:rsid w:val="333D3C9C"/>
    <w:rsid w:val="334A04A9"/>
    <w:rsid w:val="369D627C"/>
    <w:rsid w:val="36AB33AA"/>
    <w:rsid w:val="36F66626"/>
    <w:rsid w:val="379A346B"/>
    <w:rsid w:val="37B15378"/>
    <w:rsid w:val="386E2DF5"/>
    <w:rsid w:val="387F4DA4"/>
    <w:rsid w:val="3B0F7000"/>
    <w:rsid w:val="3B3E6803"/>
    <w:rsid w:val="3B8B1CFC"/>
    <w:rsid w:val="3B9D279F"/>
    <w:rsid w:val="3C776471"/>
    <w:rsid w:val="3CCF3BB7"/>
    <w:rsid w:val="3DA71E8E"/>
    <w:rsid w:val="3DC20716"/>
    <w:rsid w:val="3E5864E6"/>
    <w:rsid w:val="3E741757"/>
    <w:rsid w:val="3E8B1D5F"/>
    <w:rsid w:val="3EF4389B"/>
    <w:rsid w:val="3F577E93"/>
    <w:rsid w:val="3F582BBA"/>
    <w:rsid w:val="3FAE21A9"/>
    <w:rsid w:val="3FFA0F4B"/>
    <w:rsid w:val="414D7889"/>
    <w:rsid w:val="41BD6944"/>
    <w:rsid w:val="42B04358"/>
    <w:rsid w:val="42DE55E3"/>
    <w:rsid w:val="42E40550"/>
    <w:rsid w:val="433C187A"/>
    <w:rsid w:val="43772E74"/>
    <w:rsid w:val="43F959BD"/>
    <w:rsid w:val="44D93AD9"/>
    <w:rsid w:val="45E479F4"/>
    <w:rsid w:val="45F621B4"/>
    <w:rsid w:val="46B1257F"/>
    <w:rsid w:val="46BD2B0D"/>
    <w:rsid w:val="46FB019B"/>
    <w:rsid w:val="471479C4"/>
    <w:rsid w:val="47A974B1"/>
    <w:rsid w:val="47B3066C"/>
    <w:rsid w:val="47D51E1F"/>
    <w:rsid w:val="47E556B4"/>
    <w:rsid w:val="492F386E"/>
    <w:rsid w:val="494E2307"/>
    <w:rsid w:val="49DD71DE"/>
    <w:rsid w:val="49F679E6"/>
    <w:rsid w:val="4A5C2802"/>
    <w:rsid w:val="4A7C5E5F"/>
    <w:rsid w:val="4AB663B6"/>
    <w:rsid w:val="4B183C90"/>
    <w:rsid w:val="4B8B339F"/>
    <w:rsid w:val="4CD27077"/>
    <w:rsid w:val="4D2E400B"/>
    <w:rsid w:val="4D8C1650"/>
    <w:rsid w:val="4DB06571"/>
    <w:rsid w:val="4DF0398D"/>
    <w:rsid w:val="4DF409E5"/>
    <w:rsid w:val="4EA333B5"/>
    <w:rsid w:val="4EA823FA"/>
    <w:rsid w:val="4EC54E1A"/>
    <w:rsid w:val="5051105B"/>
    <w:rsid w:val="50CE7C1E"/>
    <w:rsid w:val="5184487E"/>
    <w:rsid w:val="51D13AD5"/>
    <w:rsid w:val="523B14BE"/>
    <w:rsid w:val="52AD50FC"/>
    <w:rsid w:val="52C06024"/>
    <w:rsid w:val="53AB0A82"/>
    <w:rsid w:val="53BF1667"/>
    <w:rsid w:val="542A6F91"/>
    <w:rsid w:val="54384218"/>
    <w:rsid w:val="545B1655"/>
    <w:rsid w:val="545E48E0"/>
    <w:rsid w:val="54763C63"/>
    <w:rsid w:val="54BB51D2"/>
    <w:rsid w:val="557C1FAA"/>
    <w:rsid w:val="558E47A8"/>
    <w:rsid w:val="55A85FCD"/>
    <w:rsid w:val="55BF7E6D"/>
    <w:rsid w:val="56273BD2"/>
    <w:rsid w:val="56732580"/>
    <w:rsid w:val="56903F5F"/>
    <w:rsid w:val="56A17F1A"/>
    <w:rsid w:val="56B26484"/>
    <w:rsid w:val="56BD07AB"/>
    <w:rsid w:val="56D704AF"/>
    <w:rsid w:val="57032667"/>
    <w:rsid w:val="57F8000E"/>
    <w:rsid w:val="581E5BAF"/>
    <w:rsid w:val="58B549FE"/>
    <w:rsid w:val="58BF3F8F"/>
    <w:rsid w:val="596279B5"/>
    <w:rsid w:val="59B711F5"/>
    <w:rsid w:val="5A3C478C"/>
    <w:rsid w:val="5A81078E"/>
    <w:rsid w:val="5CA44611"/>
    <w:rsid w:val="5DAB0F48"/>
    <w:rsid w:val="5DB06C95"/>
    <w:rsid w:val="5DB669A1"/>
    <w:rsid w:val="5E4C01E5"/>
    <w:rsid w:val="5F030150"/>
    <w:rsid w:val="5F0674B4"/>
    <w:rsid w:val="5F0E76A2"/>
    <w:rsid w:val="5F837F36"/>
    <w:rsid w:val="5FAE7A09"/>
    <w:rsid w:val="5FD17AC2"/>
    <w:rsid w:val="60ED6C7F"/>
    <w:rsid w:val="614B6138"/>
    <w:rsid w:val="61615333"/>
    <w:rsid w:val="62003C91"/>
    <w:rsid w:val="622601D1"/>
    <w:rsid w:val="624D0F56"/>
    <w:rsid w:val="62822FC4"/>
    <w:rsid w:val="628506F0"/>
    <w:rsid w:val="635E6FC5"/>
    <w:rsid w:val="63A578CC"/>
    <w:rsid w:val="63DA0C69"/>
    <w:rsid w:val="64014859"/>
    <w:rsid w:val="64025D70"/>
    <w:rsid w:val="6410048D"/>
    <w:rsid w:val="658C5E99"/>
    <w:rsid w:val="66850E23"/>
    <w:rsid w:val="683F1D16"/>
    <w:rsid w:val="6864524C"/>
    <w:rsid w:val="688A5BA2"/>
    <w:rsid w:val="69DC0F53"/>
    <w:rsid w:val="6A2167C1"/>
    <w:rsid w:val="6A62758C"/>
    <w:rsid w:val="6AF86412"/>
    <w:rsid w:val="6BBF215B"/>
    <w:rsid w:val="6C0855E0"/>
    <w:rsid w:val="6C1955E1"/>
    <w:rsid w:val="6C3E7A22"/>
    <w:rsid w:val="6C3F109E"/>
    <w:rsid w:val="6CBD2B0F"/>
    <w:rsid w:val="6CF44DF0"/>
    <w:rsid w:val="6DC704D0"/>
    <w:rsid w:val="6DDC5B41"/>
    <w:rsid w:val="6EAC41D7"/>
    <w:rsid w:val="6EFA06B8"/>
    <w:rsid w:val="6F1C418A"/>
    <w:rsid w:val="6F2908C4"/>
    <w:rsid w:val="6F4C789A"/>
    <w:rsid w:val="6F524050"/>
    <w:rsid w:val="70223A22"/>
    <w:rsid w:val="70A81A46"/>
    <w:rsid w:val="70D860B4"/>
    <w:rsid w:val="71170252"/>
    <w:rsid w:val="712469CE"/>
    <w:rsid w:val="71290DE0"/>
    <w:rsid w:val="718E26BD"/>
    <w:rsid w:val="719E26B1"/>
    <w:rsid w:val="71F75576"/>
    <w:rsid w:val="726F4F19"/>
    <w:rsid w:val="727E4E2F"/>
    <w:rsid w:val="74050362"/>
    <w:rsid w:val="741A6878"/>
    <w:rsid w:val="74D8656F"/>
    <w:rsid w:val="750522A1"/>
    <w:rsid w:val="7592435D"/>
    <w:rsid w:val="75B4272A"/>
    <w:rsid w:val="760666B5"/>
    <w:rsid w:val="76AD6ED9"/>
    <w:rsid w:val="77704F2E"/>
    <w:rsid w:val="780103C1"/>
    <w:rsid w:val="78176AF7"/>
    <w:rsid w:val="781C344D"/>
    <w:rsid w:val="79D041B3"/>
    <w:rsid w:val="7B641393"/>
    <w:rsid w:val="7BD007D6"/>
    <w:rsid w:val="7BD14F61"/>
    <w:rsid w:val="7BED30EB"/>
    <w:rsid w:val="7BEF3538"/>
    <w:rsid w:val="7C013085"/>
    <w:rsid w:val="7C4E1B39"/>
    <w:rsid w:val="7C561C89"/>
    <w:rsid w:val="7C66738C"/>
    <w:rsid w:val="7CA73190"/>
    <w:rsid w:val="7CE5286F"/>
    <w:rsid w:val="7D285395"/>
    <w:rsid w:val="7D4B1C96"/>
    <w:rsid w:val="7E5557C4"/>
    <w:rsid w:val="7EB361E0"/>
    <w:rsid w:val="7FF06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qFormat="1" w:unhideWhenUsed="0" w:uiPriority="99" w:semiHidden="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lang w:val="en-US" w:eastAsia="zh-CN" w:bidi="ar-SA"/>
    </w:rPr>
  </w:style>
  <w:style w:type="paragraph" w:styleId="4">
    <w:name w:val="heading 1"/>
    <w:basedOn w:val="1"/>
    <w:next w:val="1"/>
    <w:link w:val="68"/>
    <w:qFormat/>
    <w:uiPriority w:val="0"/>
    <w:pPr>
      <w:keepNext/>
      <w:jc w:val="center"/>
      <w:outlineLvl w:val="0"/>
    </w:pPr>
    <w:rPr>
      <w:sz w:val="28"/>
    </w:rPr>
  </w:style>
  <w:style w:type="paragraph" w:styleId="5">
    <w:name w:val="heading 2"/>
    <w:basedOn w:val="1"/>
    <w:next w:val="1"/>
    <w:link w:val="6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0"/>
    <w:qFormat/>
    <w:uiPriority w:val="0"/>
    <w:pPr>
      <w:keepNext/>
      <w:keepLines/>
      <w:spacing w:line="360" w:lineRule="auto"/>
      <w:outlineLvl w:val="2"/>
    </w:pPr>
    <w:rPr>
      <w:b/>
      <w:bCs/>
      <w:sz w:val="24"/>
      <w:szCs w:val="32"/>
    </w:rPr>
  </w:style>
  <w:style w:type="paragraph" w:styleId="7">
    <w:name w:val="heading 4"/>
    <w:basedOn w:val="1"/>
    <w:next w:val="1"/>
    <w:link w:val="7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2"/>
    <w:qFormat/>
    <w:uiPriority w:val="0"/>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link w:val="7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4"/>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344"/>
    <w:qFormat/>
    <w:uiPriority w:val="0"/>
    <w:pPr>
      <w:widowControl/>
      <w:ind w:firstLine="420"/>
      <w:jc w:val="left"/>
    </w:pPr>
    <w:rPr>
      <w:kern w:val="0"/>
      <w:sz w:val="20"/>
    </w:rPr>
  </w:style>
  <w:style w:type="paragraph" w:styleId="3">
    <w:name w:val="toc 4"/>
    <w:basedOn w:val="1"/>
    <w:next w:val="1"/>
    <w:qFormat/>
    <w:uiPriority w:val="0"/>
    <w:pPr>
      <w:ind w:left="630"/>
      <w:jc w:val="left"/>
    </w:pPr>
    <w:rPr>
      <w:rFonts w:eastAsia="宋体"/>
      <w:szCs w:val="21"/>
    </w:rPr>
  </w:style>
  <w:style w:type="paragraph" w:styleId="13">
    <w:name w:val="List 3"/>
    <w:basedOn w:val="1"/>
    <w:qFormat/>
    <w:uiPriority w:val="0"/>
    <w:pPr>
      <w:widowControl/>
      <w:ind w:left="100" w:leftChars="400" w:hanging="200" w:hangingChars="200"/>
      <w:jc w:val="left"/>
    </w:pPr>
    <w:rPr>
      <w:kern w:val="0"/>
      <w:sz w:val="20"/>
    </w:rPr>
  </w:style>
  <w:style w:type="paragraph" w:styleId="14">
    <w:name w:val="toc 7"/>
    <w:basedOn w:val="1"/>
    <w:next w:val="1"/>
    <w:qFormat/>
    <w:uiPriority w:val="0"/>
    <w:pPr>
      <w:ind w:left="1260"/>
      <w:jc w:val="left"/>
    </w:pPr>
    <w:rPr>
      <w:rFonts w:eastAsia="宋体"/>
      <w:szCs w:val="21"/>
    </w:rPr>
  </w:style>
  <w:style w:type="paragraph" w:styleId="15">
    <w:name w:val="table of authorities"/>
    <w:basedOn w:val="1"/>
    <w:next w:val="1"/>
    <w:qFormat/>
    <w:uiPriority w:val="99"/>
    <w:pPr>
      <w:ind w:left="420" w:leftChars="200"/>
    </w:pPr>
    <w:rPr>
      <w:rFonts w:eastAsia="宋体"/>
      <w:szCs w:val="24"/>
    </w:rPr>
  </w:style>
  <w:style w:type="paragraph" w:styleId="16">
    <w:name w:val="index 8"/>
    <w:basedOn w:val="1"/>
    <w:next w:val="1"/>
    <w:qFormat/>
    <w:uiPriority w:val="99"/>
    <w:pPr>
      <w:ind w:left="1400" w:leftChars="1400"/>
    </w:pPr>
    <w:rPr>
      <w:rFonts w:eastAsia="宋体"/>
      <w:szCs w:val="24"/>
    </w:rPr>
  </w:style>
  <w:style w:type="paragraph" w:styleId="17">
    <w:name w:val="caption"/>
    <w:basedOn w:val="1"/>
    <w:next w:val="1"/>
    <w:qFormat/>
    <w:uiPriority w:val="0"/>
    <w:rPr>
      <w:rFonts w:ascii="Cambria" w:hAnsi="Cambria" w:eastAsia="黑体"/>
      <w:sz w:val="20"/>
    </w:rPr>
  </w:style>
  <w:style w:type="paragraph" w:styleId="18">
    <w:name w:val="index 5"/>
    <w:basedOn w:val="1"/>
    <w:next w:val="1"/>
    <w:qFormat/>
    <w:uiPriority w:val="99"/>
    <w:pPr>
      <w:ind w:left="800" w:leftChars="800"/>
    </w:pPr>
    <w:rPr>
      <w:rFonts w:eastAsia="宋体"/>
      <w:szCs w:val="24"/>
    </w:rPr>
  </w:style>
  <w:style w:type="paragraph" w:styleId="19">
    <w:name w:val="Document Map"/>
    <w:basedOn w:val="1"/>
    <w:link w:val="105"/>
    <w:qFormat/>
    <w:uiPriority w:val="0"/>
    <w:pPr>
      <w:shd w:val="clear" w:color="auto" w:fill="000080"/>
    </w:pPr>
    <w:rPr>
      <w:szCs w:val="24"/>
    </w:rPr>
  </w:style>
  <w:style w:type="paragraph" w:styleId="20">
    <w:name w:val="toa heading"/>
    <w:basedOn w:val="1"/>
    <w:next w:val="1"/>
    <w:qFormat/>
    <w:uiPriority w:val="99"/>
    <w:pPr>
      <w:spacing w:before="120"/>
    </w:pPr>
    <w:rPr>
      <w:rFonts w:ascii="Arial" w:hAnsi="Arial" w:eastAsia="宋体"/>
      <w:b/>
      <w:bCs/>
      <w:szCs w:val="24"/>
    </w:rPr>
  </w:style>
  <w:style w:type="paragraph" w:styleId="21">
    <w:name w:val="annotation text"/>
    <w:basedOn w:val="1"/>
    <w:link w:val="92"/>
    <w:qFormat/>
    <w:uiPriority w:val="0"/>
    <w:pPr>
      <w:jc w:val="left"/>
    </w:pPr>
  </w:style>
  <w:style w:type="paragraph" w:styleId="22">
    <w:name w:val="index 6"/>
    <w:basedOn w:val="1"/>
    <w:next w:val="1"/>
    <w:qFormat/>
    <w:uiPriority w:val="99"/>
    <w:pPr>
      <w:ind w:left="1000" w:leftChars="1000"/>
    </w:pPr>
    <w:rPr>
      <w:rFonts w:eastAsia="宋体"/>
      <w:szCs w:val="24"/>
    </w:rPr>
  </w:style>
  <w:style w:type="paragraph" w:styleId="23">
    <w:name w:val="Body Text 3"/>
    <w:basedOn w:val="1"/>
    <w:link w:val="121"/>
    <w:qFormat/>
    <w:uiPriority w:val="99"/>
    <w:rPr>
      <w:rFonts w:ascii="宋体"/>
      <w:sz w:val="24"/>
    </w:rPr>
  </w:style>
  <w:style w:type="paragraph" w:styleId="24">
    <w:name w:val="Body Text"/>
    <w:basedOn w:val="1"/>
    <w:link w:val="91"/>
    <w:qFormat/>
    <w:uiPriority w:val="0"/>
    <w:pPr>
      <w:adjustRightInd w:val="0"/>
      <w:spacing w:after="60" w:line="360" w:lineRule="atLeast"/>
      <w:ind w:left="72" w:leftChars="30" w:right="30" w:rightChars="30"/>
      <w:jc w:val="center"/>
      <w:textAlignment w:val="baseline"/>
    </w:pPr>
  </w:style>
  <w:style w:type="paragraph" w:styleId="25">
    <w:name w:val="Body Text Indent"/>
    <w:basedOn w:val="1"/>
    <w:link w:val="85"/>
    <w:qFormat/>
    <w:uiPriority w:val="99"/>
    <w:pPr>
      <w:ind w:firstLine="552"/>
    </w:pPr>
    <w:rPr>
      <w:rFonts w:ascii="宋体"/>
      <w:sz w:val="28"/>
    </w:rPr>
  </w:style>
  <w:style w:type="paragraph" w:styleId="26">
    <w:name w:val="List 2"/>
    <w:basedOn w:val="1"/>
    <w:qFormat/>
    <w:uiPriority w:val="0"/>
    <w:pPr>
      <w:widowControl/>
      <w:ind w:left="100" w:leftChars="200" w:hanging="200" w:hangingChars="200"/>
      <w:jc w:val="left"/>
    </w:pPr>
    <w:rPr>
      <w:kern w:val="0"/>
      <w:sz w:val="20"/>
    </w:rPr>
  </w:style>
  <w:style w:type="paragraph" w:styleId="27">
    <w:name w:val="Block Text"/>
    <w:basedOn w:val="1"/>
    <w:qFormat/>
    <w:uiPriority w:val="0"/>
    <w:pPr>
      <w:adjustRightInd w:val="0"/>
      <w:ind w:left="420" w:right="33"/>
      <w:jc w:val="left"/>
      <w:textAlignment w:val="baseline"/>
    </w:pPr>
    <w:rPr>
      <w:kern w:val="0"/>
      <w:sz w:val="24"/>
    </w:rPr>
  </w:style>
  <w:style w:type="paragraph" w:styleId="28">
    <w:name w:val="index 4"/>
    <w:basedOn w:val="1"/>
    <w:next w:val="1"/>
    <w:qFormat/>
    <w:uiPriority w:val="0"/>
    <w:pPr>
      <w:ind w:left="600" w:leftChars="600"/>
    </w:pPr>
    <w:rPr>
      <w:rFonts w:eastAsia="宋体"/>
      <w:szCs w:val="24"/>
    </w:rPr>
  </w:style>
  <w:style w:type="paragraph" w:styleId="29">
    <w:name w:val="toc 5"/>
    <w:basedOn w:val="1"/>
    <w:next w:val="1"/>
    <w:qFormat/>
    <w:uiPriority w:val="0"/>
    <w:pPr>
      <w:ind w:left="840"/>
      <w:jc w:val="left"/>
    </w:pPr>
    <w:rPr>
      <w:rFonts w:eastAsia="宋体"/>
      <w:szCs w:val="21"/>
    </w:rPr>
  </w:style>
  <w:style w:type="paragraph" w:styleId="30">
    <w:name w:val="toc 3"/>
    <w:basedOn w:val="1"/>
    <w:next w:val="1"/>
    <w:qFormat/>
    <w:uiPriority w:val="0"/>
    <w:pPr>
      <w:ind w:left="840" w:leftChars="400"/>
    </w:pPr>
    <w:rPr>
      <w:szCs w:val="24"/>
    </w:rPr>
  </w:style>
  <w:style w:type="paragraph" w:styleId="31">
    <w:name w:val="Plain Text"/>
    <w:basedOn w:val="1"/>
    <w:link w:val="77"/>
    <w:qFormat/>
    <w:uiPriority w:val="0"/>
    <w:rPr>
      <w:rFonts w:ascii="宋体" w:hAnsi="Courier New"/>
    </w:rPr>
  </w:style>
  <w:style w:type="paragraph" w:styleId="32">
    <w:name w:val="toc 8"/>
    <w:basedOn w:val="1"/>
    <w:next w:val="1"/>
    <w:qFormat/>
    <w:uiPriority w:val="0"/>
    <w:pPr>
      <w:ind w:left="1470"/>
      <w:jc w:val="left"/>
    </w:pPr>
    <w:rPr>
      <w:rFonts w:eastAsia="宋体"/>
      <w:szCs w:val="21"/>
    </w:rPr>
  </w:style>
  <w:style w:type="paragraph" w:styleId="33">
    <w:name w:val="index 3"/>
    <w:basedOn w:val="1"/>
    <w:next w:val="1"/>
    <w:qFormat/>
    <w:uiPriority w:val="99"/>
    <w:pPr>
      <w:ind w:left="400" w:leftChars="400"/>
    </w:pPr>
    <w:rPr>
      <w:rFonts w:eastAsia="宋体"/>
      <w:szCs w:val="24"/>
    </w:rPr>
  </w:style>
  <w:style w:type="paragraph" w:styleId="34">
    <w:name w:val="Date"/>
    <w:basedOn w:val="1"/>
    <w:next w:val="1"/>
    <w:link w:val="84"/>
    <w:qFormat/>
    <w:uiPriority w:val="0"/>
    <w:rPr>
      <w:rFonts w:ascii="宋体"/>
      <w:sz w:val="24"/>
    </w:rPr>
  </w:style>
  <w:style w:type="paragraph" w:styleId="35">
    <w:name w:val="Body Text Indent 2"/>
    <w:basedOn w:val="1"/>
    <w:link w:val="127"/>
    <w:qFormat/>
    <w:uiPriority w:val="99"/>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36">
    <w:name w:val="Balloon Text"/>
    <w:basedOn w:val="1"/>
    <w:link w:val="80"/>
    <w:qFormat/>
    <w:uiPriority w:val="0"/>
    <w:rPr>
      <w:sz w:val="18"/>
      <w:szCs w:val="18"/>
    </w:rPr>
  </w:style>
  <w:style w:type="paragraph" w:styleId="37">
    <w:name w:val="footer"/>
    <w:basedOn w:val="1"/>
    <w:link w:val="89"/>
    <w:qFormat/>
    <w:uiPriority w:val="99"/>
    <w:pPr>
      <w:tabs>
        <w:tab w:val="center" w:pos="4153"/>
        <w:tab w:val="right" w:pos="8306"/>
      </w:tabs>
      <w:adjustRightInd w:val="0"/>
      <w:spacing w:line="240" w:lineRule="atLeast"/>
      <w:jc w:val="left"/>
      <w:textAlignment w:val="baseline"/>
    </w:pPr>
    <w:rPr>
      <w:kern w:val="0"/>
      <w:sz w:val="18"/>
    </w:rPr>
  </w:style>
  <w:style w:type="paragraph" w:styleId="38">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style>
  <w:style w:type="paragraph" w:styleId="40">
    <w:name w:val="index heading"/>
    <w:basedOn w:val="1"/>
    <w:next w:val="41"/>
    <w:qFormat/>
    <w:uiPriority w:val="99"/>
    <w:rPr>
      <w:rFonts w:eastAsia="宋体"/>
      <w:szCs w:val="24"/>
    </w:rPr>
  </w:style>
  <w:style w:type="paragraph" w:styleId="41">
    <w:name w:val="index 1"/>
    <w:basedOn w:val="1"/>
    <w:next w:val="1"/>
    <w:qFormat/>
    <w:uiPriority w:val="99"/>
    <w:rPr>
      <w:szCs w:val="24"/>
    </w:rPr>
  </w:style>
  <w:style w:type="paragraph" w:styleId="42">
    <w:name w:val="Subtitle"/>
    <w:basedOn w:val="1"/>
    <w:next w:val="1"/>
    <w:link w:val="297"/>
    <w:qFormat/>
    <w:uiPriority w:val="0"/>
    <w:pPr>
      <w:spacing w:before="240" w:after="60" w:line="360" w:lineRule="auto"/>
      <w:jc w:val="center"/>
      <w:outlineLvl w:val="1"/>
    </w:pPr>
    <w:rPr>
      <w:rFonts w:ascii="宋体" w:hAnsi="宋体"/>
      <w:b/>
      <w:kern w:val="28"/>
      <w:sz w:val="28"/>
    </w:rPr>
  </w:style>
  <w:style w:type="paragraph" w:styleId="43">
    <w:name w:val="List"/>
    <w:basedOn w:val="1"/>
    <w:qFormat/>
    <w:uiPriority w:val="0"/>
    <w:pPr>
      <w:widowControl/>
      <w:ind w:left="200" w:hanging="200" w:hangingChars="200"/>
      <w:jc w:val="left"/>
    </w:pPr>
    <w:rPr>
      <w:kern w:val="0"/>
      <w:sz w:val="20"/>
    </w:rPr>
  </w:style>
  <w:style w:type="paragraph" w:styleId="44">
    <w:name w:val="toc 6"/>
    <w:basedOn w:val="1"/>
    <w:next w:val="1"/>
    <w:qFormat/>
    <w:uiPriority w:val="0"/>
    <w:pPr>
      <w:ind w:left="1050"/>
      <w:jc w:val="left"/>
    </w:pPr>
    <w:rPr>
      <w:rFonts w:eastAsia="宋体"/>
      <w:szCs w:val="21"/>
    </w:rPr>
  </w:style>
  <w:style w:type="paragraph" w:styleId="45">
    <w:name w:val="Body Text Indent 3"/>
    <w:basedOn w:val="1"/>
    <w:link w:val="122"/>
    <w:qFormat/>
    <w:uiPriority w:val="99"/>
    <w:pPr>
      <w:spacing w:after="120"/>
      <w:ind w:left="420" w:leftChars="200"/>
    </w:pPr>
    <w:rPr>
      <w:sz w:val="16"/>
      <w:szCs w:val="16"/>
    </w:rPr>
  </w:style>
  <w:style w:type="paragraph" w:styleId="46">
    <w:name w:val="index 7"/>
    <w:basedOn w:val="1"/>
    <w:next w:val="1"/>
    <w:qFormat/>
    <w:uiPriority w:val="99"/>
    <w:pPr>
      <w:ind w:left="1200" w:leftChars="1200"/>
    </w:pPr>
    <w:rPr>
      <w:rFonts w:eastAsia="宋体"/>
      <w:szCs w:val="24"/>
    </w:rPr>
  </w:style>
  <w:style w:type="paragraph" w:styleId="47">
    <w:name w:val="index 9"/>
    <w:basedOn w:val="1"/>
    <w:next w:val="1"/>
    <w:qFormat/>
    <w:uiPriority w:val="99"/>
    <w:pPr>
      <w:ind w:left="1600" w:leftChars="1600"/>
    </w:pPr>
    <w:rPr>
      <w:rFonts w:eastAsia="宋体"/>
      <w:szCs w:val="24"/>
    </w:rPr>
  </w:style>
  <w:style w:type="paragraph" w:styleId="48">
    <w:name w:val="table of figures"/>
    <w:basedOn w:val="1"/>
    <w:next w:val="1"/>
    <w:qFormat/>
    <w:uiPriority w:val="99"/>
    <w:pPr>
      <w:ind w:left="840" w:leftChars="200" w:hanging="420" w:hangingChars="200"/>
    </w:pPr>
    <w:rPr>
      <w:rFonts w:eastAsia="宋体"/>
      <w:szCs w:val="24"/>
    </w:rPr>
  </w:style>
  <w:style w:type="paragraph" w:styleId="49">
    <w:name w:val="toc 2"/>
    <w:basedOn w:val="1"/>
    <w:next w:val="1"/>
    <w:qFormat/>
    <w:uiPriority w:val="0"/>
    <w:pPr>
      <w:ind w:left="420" w:leftChars="200"/>
    </w:pPr>
    <w:rPr>
      <w:szCs w:val="24"/>
    </w:rPr>
  </w:style>
  <w:style w:type="paragraph" w:styleId="50">
    <w:name w:val="toc 9"/>
    <w:basedOn w:val="1"/>
    <w:next w:val="1"/>
    <w:qFormat/>
    <w:uiPriority w:val="0"/>
    <w:pPr>
      <w:ind w:left="1680"/>
      <w:jc w:val="left"/>
    </w:pPr>
    <w:rPr>
      <w:rFonts w:eastAsia="宋体"/>
      <w:szCs w:val="21"/>
    </w:rPr>
  </w:style>
  <w:style w:type="paragraph" w:styleId="51">
    <w:name w:val="Body Text 2"/>
    <w:basedOn w:val="1"/>
    <w:link w:val="137"/>
    <w:qFormat/>
    <w:uiPriority w:val="99"/>
    <w:rPr>
      <w:sz w:val="28"/>
    </w:rPr>
  </w:style>
  <w:style w:type="paragraph" w:styleId="52">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2"/>
    <w:basedOn w:val="1"/>
    <w:next w:val="1"/>
    <w:qFormat/>
    <w:uiPriority w:val="99"/>
    <w:pPr>
      <w:ind w:left="200" w:leftChars="200"/>
    </w:pPr>
    <w:rPr>
      <w:rFonts w:eastAsia="宋体"/>
      <w:szCs w:val="24"/>
    </w:rPr>
  </w:style>
  <w:style w:type="paragraph" w:styleId="55">
    <w:name w:val="Title"/>
    <w:basedOn w:val="1"/>
    <w:link w:val="162"/>
    <w:qFormat/>
    <w:uiPriority w:val="0"/>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56">
    <w:name w:val="annotation subject"/>
    <w:basedOn w:val="21"/>
    <w:next w:val="21"/>
    <w:link w:val="192"/>
    <w:unhideWhenUsed/>
    <w:qFormat/>
    <w:uiPriority w:val="0"/>
    <w:rPr>
      <w:b/>
      <w:bCs/>
      <w:szCs w:val="24"/>
    </w:rPr>
  </w:style>
  <w:style w:type="paragraph" w:styleId="57">
    <w:name w:val="Body Text First Indent"/>
    <w:basedOn w:val="24"/>
    <w:link w:val="93"/>
    <w:qFormat/>
    <w:uiPriority w:val="0"/>
    <w:pPr>
      <w:adjustRightInd/>
      <w:spacing w:after="120" w:line="240" w:lineRule="auto"/>
      <w:ind w:left="0" w:leftChars="0" w:right="0" w:rightChars="0" w:firstLine="420" w:firstLineChars="100"/>
      <w:jc w:val="both"/>
      <w:textAlignment w:val="auto"/>
    </w:pPr>
    <w:rPr>
      <w:szCs w:val="24"/>
    </w:rPr>
  </w:style>
  <w:style w:type="paragraph" w:styleId="58">
    <w:name w:val="Body Text First Indent 2"/>
    <w:basedOn w:val="25"/>
    <w:link w:val="142"/>
    <w:qFormat/>
    <w:uiPriority w:val="0"/>
    <w:pPr>
      <w:widowControl/>
      <w:spacing w:after="120"/>
      <w:ind w:left="420" w:leftChars="200" w:firstLine="420" w:firstLineChars="200"/>
      <w:jc w:val="left"/>
    </w:pPr>
    <w:rPr>
      <w:rFonts w:ascii="Times New Roman"/>
      <w:kern w:val="0"/>
      <w:sz w:val="20"/>
    </w:rPr>
  </w:style>
  <w:style w:type="table" w:styleId="60">
    <w:name w:val="Table Grid"/>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page number"/>
    <w:basedOn w:val="61"/>
    <w:qFormat/>
    <w:uiPriority w:val="0"/>
  </w:style>
  <w:style w:type="character" w:styleId="64">
    <w:name w:val="FollowedHyperlink"/>
    <w:unhideWhenUsed/>
    <w:qFormat/>
    <w:uiPriority w:val="99"/>
    <w:rPr>
      <w:color w:val="800080"/>
      <w:u w:val="single"/>
    </w:rPr>
  </w:style>
  <w:style w:type="character" w:styleId="65">
    <w:name w:val="Emphasis"/>
    <w:basedOn w:val="61"/>
    <w:qFormat/>
    <w:uiPriority w:val="0"/>
    <w:rPr>
      <w:i/>
      <w:iCs/>
    </w:rPr>
  </w:style>
  <w:style w:type="character" w:styleId="66">
    <w:name w:val="Hyperlink"/>
    <w:qFormat/>
    <w:uiPriority w:val="99"/>
    <w:rPr>
      <w:color w:val="0000FF"/>
      <w:u w:val="single"/>
    </w:rPr>
  </w:style>
  <w:style w:type="character" w:styleId="67">
    <w:name w:val="annotation reference"/>
    <w:unhideWhenUsed/>
    <w:qFormat/>
    <w:uiPriority w:val="0"/>
    <w:rPr>
      <w:rFonts w:hint="default" w:ascii="Times New Roman" w:hAnsi="Times New Roman" w:cs="Times New Roman"/>
      <w:sz w:val="21"/>
    </w:rPr>
  </w:style>
  <w:style w:type="character" w:customStyle="1" w:styleId="68">
    <w:name w:val="标题 1 Char"/>
    <w:link w:val="4"/>
    <w:qFormat/>
    <w:uiPriority w:val="0"/>
    <w:rPr>
      <w:kern w:val="2"/>
      <w:sz w:val="28"/>
    </w:rPr>
  </w:style>
  <w:style w:type="character" w:customStyle="1" w:styleId="69">
    <w:name w:val="标题 2 Char"/>
    <w:link w:val="5"/>
    <w:qFormat/>
    <w:uiPriority w:val="0"/>
    <w:rPr>
      <w:rFonts w:ascii="Arial" w:hAnsi="Arial" w:eastAsia="黑体"/>
      <w:b/>
      <w:bCs/>
      <w:kern w:val="2"/>
      <w:sz w:val="32"/>
      <w:szCs w:val="32"/>
    </w:rPr>
  </w:style>
  <w:style w:type="character" w:customStyle="1" w:styleId="70">
    <w:name w:val="标题 3 Char1"/>
    <w:link w:val="6"/>
    <w:qFormat/>
    <w:uiPriority w:val="99"/>
    <w:rPr>
      <w:b/>
      <w:bCs/>
      <w:kern w:val="2"/>
      <w:sz w:val="24"/>
      <w:szCs w:val="32"/>
    </w:rPr>
  </w:style>
  <w:style w:type="character" w:customStyle="1" w:styleId="71">
    <w:name w:val="标题 4 Char"/>
    <w:link w:val="7"/>
    <w:qFormat/>
    <w:uiPriority w:val="0"/>
    <w:rPr>
      <w:rFonts w:ascii="Arial" w:hAnsi="Arial" w:eastAsia="黑体"/>
      <w:b/>
      <w:bCs/>
      <w:kern w:val="2"/>
      <w:sz w:val="28"/>
      <w:szCs w:val="28"/>
    </w:rPr>
  </w:style>
  <w:style w:type="character" w:customStyle="1" w:styleId="72">
    <w:name w:val="标题 5 Char"/>
    <w:link w:val="8"/>
    <w:qFormat/>
    <w:uiPriority w:val="0"/>
    <w:rPr>
      <w:rFonts w:ascii="宋体" w:hAnsi="宋体"/>
      <w:b/>
      <w:sz w:val="24"/>
    </w:rPr>
  </w:style>
  <w:style w:type="character" w:customStyle="1" w:styleId="73">
    <w:name w:val="标题 6 Char"/>
    <w:link w:val="9"/>
    <w:qFormat/>
    <w:uiPriority w:val="0"/>
    <w:rPr>
      <w:rFonts w:ascii="Arial" w:hAnsi="Arial" w:eastAsia="黑体"/>
      <w:b/>
      <w:bCs/>
      <w:sz w:val="24"/>
      <w:szCs w:val="24"/>
    </w:rPr>
  </w:style>
  <w:style w:type="character" w:customStyle="1" w:styleId="74">
    <w:name w:val="标题 7 Char"/>
    <w:link w:val="10"/>
    <w:qFormat/>
    <w:uiPriority w:val="0"/>
    <w:rPr>
      <w:b/>
      <w:bCs/>
      <w:sz w:val="24"/>
      <w:szCs w:val="24"/>
    </w:rPr>
  </w:style>
  <w:style w:type="character" w:customStyle="1" w:styleId="75">
    <w:name w:val="标题 8 Char"/>
    <w:link w:val="11"/>
    <w:qFormat/>
    <w:uiPriority w:val="0"/>
    <w:rPr>
      <w:rFonts w:ascii="Arial" w:hAnsi="Arial" w:eastAsia="黑体"/>
      <w:sz w:val="24"/>
      <w:szCs w:val="24"/>
    </w:rPr>
  </w:style>
  <w:style w:type="character" w:customStyle="1" w:styleId="76">
    <w:name w:val="标题 9 Char"/>
    <w:link w:val="12"/>
    <w:qFormat/>
    <w:uiPriority w:val="0"/>
    <w:rPr>
      <w:rFonts w:ascii="Arial" w:hAnsi="Arial" w:eastAsia="黑体"/>
      <w:sz w:val="21"/>
      <w:szCs w:val="21"/>
    </w:rPr>
  </w:style>
  <w:style w:type="character" w:customStyle="1" w:styleId="77">
    <w:name w:val="纯文本 Char"/>
    <w:basedOn w:val="61"/>
    <w:link w:val="31"/>
    <w:qFormat/>
    <w:uiPriority w:val="0"/>
    <w:rPr>
      <w:rFonts w:ascii="宋体" w:hAnsi="Courier New" w:eastAsia="宋体"/>
      <w:kern w:val="2"/>
      <w:sz w:val="21"/>
      <w:lang w:val="en-US" w:eastAsia="zh-CN" w:bidi="ar-SA"/>
    </w:rPr>
  </w:style>
  <w:style w:type="character" w:customStyle="1" w:styleId="78">
    <w:name w:val="正文文本_"/>
    <w:link w:val="79"/>
    <w:qFormat/>
    <w:uiPriority w:val="0"/>
    <w:rPr>
      <w:rFonts w:ascii="MingLiU" w:hAnsi="MingLiU" w:eastAsia="MingLiU" w:cs="MingLiU"/>
      <w:spacing w:val="10"/>
      <w:kern w:val="0"/>
      <w:sz w:val="20"/>
      <w:szCs w:val="21"/>
    </w:rPr>
  </w:style>
  <w:style w:type="paragraph" w:customStyle="1" w:styleId="79">
    <w:name w:val="正文文本6"/>
    <w:basedOn w:val="1"/>
    <w:link w:val="78"/>
    <w:qFormat/>
    <w:uiPriority w:val="0"/>
    <w:pPr>
      <w:shd w:val="clear" w:color="auto" w:fill="FFFFFF"/>
      <w:spacing w:after="2340" w:line="0" w:lineRule="atLeast"/>
      <w:jc w:val="right"/>
    </w:pPr>
    <w:rPr>
      <w:rFonts w:ascii="MingLiU" w:hAnsi="MingLiU" w:eastAsia="MingLiU"/>
      <w:spacing w:val="10"/>
      <w:kern w:val="0"/>
      <w:sz w:val="20"/>
      <w:szCs w:val="21"/>
    </w:rPr>
  </w:style>
  <w:style w:type="character" w:customStyle="1" w:styleId="80">
    <w:name w:val="批注框文本 Char"/>
    <w:link w:val="36"/>
    <w:qFormat/>
    <w:uiPriority w:val="0"/>
    <w:rPr>
      <w:kern w:val="2"/>
      <w:sz w:val="18"/>
      <w:szCs w:val="18"/>
    </w:rPr>
  </w:style>
  <w:style w:type="character" w:customStyle="1" w:styleId="81">
    <w:name w:val="正文文本 + 粗体"/>
    <w:qFormat/>
    <w:uiPriority w:val="0"/>
    <w:rPr>
      <w:rFonts w:ascii="MingLiU" w:hAnsi="MingLiU" w:eastAsia="MingLiU" w:cs="MingLiU"/>
      <w:b/>
      <w:bCs/>
      <w:color w:val="000000"/>
      <w:spacing w:val="0"/>
      <w:w w:val="100"/>
      <w:position w:val="0"/>
      <w:szCs w:val="21"/>
      <w:shd w:val="clear" w:color="auto" w:fill="FFFFFF"/>
      <w:lang w:val="en-US"/>
    </w:rPr>
  </w:style>
  <w:style w:type="character" w:customStyle="1" w:styleId="82">
    <w:name w:val="browse_class"/>
    <w:basedOn w:val="61"/>
    <w:qFormat/>
    <w:uiPriority w:val="0"/>
  </w:style>
  <w:style w:type="character" w:customStyle="1" w:styleId="83">
    <w:name w:val="Char Char19"/>
    <w:qFormat/>
    <w:uiPriority w:val="0"/>
    <w:rPr>
      <w:rFonts w:ascii="宋体" w:hAnsi="Courier New"/>
      <w:kern w:val="2"/>
      <w:sz w:val="21"/>
    </w:rPr>
  </w:style>
  <w:style w:type="character" w:customStyle="1" w:styleId="84">
    <w:name w:val="日期 Char"/>
    <w:link w:val="34"/>
    <w:qFormat/>
    <w:uiPriority w:val="0"/>
    <w:rPr>
      <w:rFonts w:ascii="宋体" w:eastAsia="宋体"/>
      <w:kern w:val="2"/>
      <w:sz w:val="24"/>
      <w:lang w:val="en-US" w:eastAsia="zh-CN" w:bidi="ar-SA"/>
    </w:rPr>
  </w:style>
  <w:style w:type="character" w:customStyle="1" w:styleId="85">
    <w:name w:val="正文文本缩进 Char"/>
    <w:link w:val="25"/>
    <w:qFormat/>
    <w:uiPriority w:val="0"/>
    <w:rPr>
      <w:rFonts w:ascii="宋体" w:eastAsia="宋体"/>
      <w:kern w:val="2"/>
      <w:sz w:val="28"/>
      <w:lang w:val="en-US" w:eastAsia="zh-CN" w:bidi="ar-SA"/>
    </w:rPr>
  </w:style>
  <w:style w:type="character" w:customStyle="1" w:styleId="86">
    <w:name w:val="apple-converted-space"/>
    <w:basedOn w:val="61"/>
    <w:qFormat/>
    <w:uiPriority w:val="0"/>
  </w:style>
  <w:style w:type="character" w:customStyle="1" w:styleId="87">
    <w:name w:val="页眉 Char"/>
    <w:link w:val="38"/>
    <w:qFormat/>
    <w:uiPriority w:val="0"/>
    <w:rPr>
      <w:kern w:val="2"/>
      <w:sz w:val="18"/>
      <w:szCs w:val="18"/>
    </w:rPr>
  </w:style>
  <w:style w:type="character" w:customStyle="1" w:styleId="88">
    <w:name w:val="Char Char Char1 Char Char"/>
    <w:qFormat/>
    <w:uiPriority w:val="0"/>
    <w:rPr>
      <w:rFonts w:eastAsia="宋体"/>
      <w:kern w:val="2"/>
      <w:sz w:val="18"/>
      <w:lang w:val="en-US" w:eastAsia="zh-CN" w:bidi="ar-SA"/>
    </w:rPr>
  </w:style>
  <w:style w:type="character" w:customStyle="1" w:styleId="89">
    <w:name w:val="页脚 Char"/>
    <w:link w:val="37"/>
    <w:qFormat/>
    <w:uiPriority w:val="0"/>
    <w:rPr>
      <w:sz w:val="18"/>
    </w:rPr>
  </w:style>
  <w:style w:type="character" w:customStyle="1" w:styleId="90">
    <w:name w:val="正文文本4"/>
    <w:qFormat/>
    <w:uiPriority w:val="0"/>
    <w:rPr>
      <w:rFonts w:ascii="MingLiU" w:hAnsi="MingLiU" w:eastAsia="MingLiU" w:cs="MingLiU"/>
      <w:color w:val="000000"/>
      <w:spacing w:val="10"/>
      <w:w w:val="100"/>
      <w:kern w:val="0"/>
      <w:position w:val="0"/>
      <w:sz w:val="21"/>
      <w:szCs w:val="21"/>
      <w:u w:val="none"/>
      <w:lang w:val="zh-TW"/>
    </w:rPr>
  </w:style>
  <w:style w:type="character" w:customStyle="1" w:styleId="91">
    <w:name w:val="正文文本 Char"/>
    <w:link w:val="24"/>
    <w:qFormat/>
    <w:uiPriority w:val="0"/>
    <w:rPr>
      <w:kern w:val="2"/>
      <w:sz w:val="21"/>
    </w:rPr>
  </w:style>
  <w:style w:type="character" w:customStyle="1" w:styleId="92">
    <w:name w:val="批注文字 Char1"/>
    <w:link w:val="21"/>
    <w:qFormat/>
    <w:uiPriority w:val="99"/>
    <w:rPr>
      <w:kern w:val="2"/>
      <w:sz w:val="21"/>
    </w:rPr>
  </w:style>
  <w:style w:type="character" w:customStyle="1" w:styleId="93">
    <w:name w:val="正文首行缩进 Char"/>
    <w:link w:val="57"/>
    <w:qFormat/>
    <w:uiPriority w:val="0"/>
    <w:rPr>
      <w:kern w:val="2"/>
      <w:sz w:val="21"/>
      <w:szCs w:val="24"/>
    </w:rPr>
  </w:style>
  <w:style w:type="character" w:customStyle="1" w:styleId="94">
    <w:name w:val="HTML 预设格式 Char"/>
    <w:link w:val="52"/>
    <w:qFormat/>
    <w:uiPriority w:val="99"/>
    <w:rPr>
      <w:rFonts w:ascii="黑体" w:hAnsi="Courier New" w:eastAsia="黑体" w:cs="Courier New"/>
    </w:rPr>
  </w:style>
  <w:style w:type="paragraph" w:customStyle="1" w:styleId="95">
    <w:name w:val="样式2"/>
    <w:basedOn w:val="1"/>
    <w:qFormat/>
    <w:uiPriority w:val="0"/>
    <w:pPr>
      <w:spacing w:line="300" w:lineRule="auto"/>
      <w:jc w:val="center"/>
      <w:outlineLvl w:val="0"/>
    </w:pPr>
    <w:rPr>
      <w:b/>
      <w:sz w:val="24"/>
      <w:szCs w:val="24"/>
    </w:rPr>
  </w:style>
  <w:style w:type="paragraph" w:styleId="96">
    <w:name w:val="List Paragraph"/>
    <w:basedOn w:val="1"/>
    <w:qFormat/>
    <w:uiPriority w:val="0"/>
    <w:pPr>
      <w:ind w:firstLine="420" w:firstLineChars="200"/>
    </w:pPr>
    <w:rPr>
      <w:rFonts w:ascii="Calibri" w:hAnsi="Calibri"/>
      <w:szCs w:val="22"/>
    </w:rPr>
  </w:style>
  <w:style w:type="paragraph" w:customStyle="1" w:styleId="97">
    <w:name w:val="Char2"/>
    <w:basedOn w:val="1"/>
    <w:qFormat/>
    <w:uiPriority w:val="99"/>
    <w:rPr>
      <w:rFonts w:ascii="Tahoma" w:hAnsi="Tahoma"/>
      <w:sz w:val="24"/>
    </w:rPr>
  </w:style>
  <w:style w:type="paragraph" w:customStyle="1" w:styleId="98">
    <w:name w:val="正文文本 (4)"/>
    <w:basedOn w:val="1"/>
    <w:qFormat/>
    <w:uiPriority w:val="0"/>
    <w:pPr>
      <w:shd w:val="clear" w:color="auto" w:fill="FFFFFF"/>
      <w:spacing w:line="398" w:lineRule="exact"/>
      <w:jc w:val="distribute"/>
    </w:pPr>
    <w:rPr>
      <w:rFonts w:ascii="MingLiU" w:hAnsi="MingLiU" w:eastAsia="MingLiU" w:cs="MingLiU"/>
      <w:b/>
      <w:bCs/>
      <w:kern w:val="0"/>
      <w:sz w:val="20"/>
      <w:szCs w:val="21"/>
    </w:rPr>
  </w:style>
  <w:style w:type="paragraph" w:customStyle="1" w:styleId="99">
    <w:name w:val="Char"/>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0">
    <w:name w:val="标题 3 Char"/>
    <w:qFormat/>
    <w:uiPriority w:val="0"/>
    <w:rPr>
      <w:b/>
      <w:bCs/>
      <w:kern w:val="2"/>
      <w:sz w:val="32"/>
      <w:szCs w:val="32"/>
    </w:rPr>
  </w:style>
  <w:style w:type="character" w:customStyle="1" w:styleId="101">
    <w:name w:val="页眉 Char1"/>
    <w:qFormat/>
    <w:locked/>
    <w:uiPriority w:val="99"/>
    <w:rPr>
      <w:kern w:val="2"/>
      <w:sz w:val="18"/>
      <w:szCs w:val="18"/>
    </w:rPr>
  </w:style>
  <w:style w:type="paragraph" w:customStyle="1" w:styleId="10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3">
    <w:name w:val="Char Char Char Char"/>
    <w:basedOn w:val="1"/>
    <w:qFormat/>
    <w:uiPriority w:val="99"/>
    <w:pPr>
      <w:adjustRightInd w:val="0"/>
      <w:spacing w:line="440" w:lineRule="exact"/>
    </w:pPr>
    <w:rPr>
      <w:rFonts w:ascii="宋体"/>
      <w:kern w:val="0"/>
      <w:sz w:val="28"/>
      <w:szCs w:val="27"/>
    </w:rPr>
  </w:style>
  <w:style w:type="paragraph" w:customStyle="1" w:styleId="104">
    <w:name w:val="Char Char1 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5">
    <w:name w:val="文档结构图 Char"/>
    <w:link w:val="19"/>
    <w:qFormat/>
    <w:uiPriority w:val="0"/>
    <w:rPr>
      <w:kern w:val="2"/>
      <w:sz w:val="21"/>
      <w:szCs w:val="24"/>
      <w:shd w:val="clear" w:color="auto" w:fill="000080"/>
    </w:rPr>
  </w:style>
  <w:style w:type="character" w:customStyle="1" w:styleId="106">
    <w:name w:val="纯文本 Char1"/>
    <w:qFormat/>
    <w:uiPriority w:val="99"/>
    <w:rPr>
      <w:rFonts w:ascii="宋体" w:hAnsi="Courier New" w:cs="Courier New"/>
      <w:kern w:val="2"/>
      <w:sz w:val="21"/>
      <w:szCs w:val="21"/>
    </w:rPr>
  </w:style>
  <w:style w:type="paragraph" w:customStyle="1" w:styleId="107">
    <w:name w:val="Char Char Char"/>
    <w:basedOn w:val="1"/>
    <w:qFormat/>
    <w:uiPriority w:val="99"/>
    <w:pPr>
      <w:widowControl/>
      <w:spacing w:after="160" w:line="240" w:lineRule="exact"/>
      <w:jc w:val="left"/>
    </w:pPr>
    <w:rPr>
      <w:szCs w:val="24"/>
    </w:rPr>
  </w:style>
  <w:style w:type="paragraph" w:customStyle="1" w:styleId="108">
    <w:name w:val="样式1"/>
    <w:basedOn w:val="38"/>
    <w:qFormat/>
    <w:uiPriority w:val="99"/>
    <w:pPr>
      <w:jc w:val="left"/>
    </w:pPr>
    <w:rPr>
      <w:rFonts w:ascii="宋体" w:hAnsi="宋体"/>
      <w:szCs w:val="21"/>
    </w:rPr>
  </w:style>
  <w:style w:type="paragraph" w:customStyle="1" w:styleId="109">
    <w:name w:val="Char Char 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0">
    <w:name w:val="Char Char Char Char Char Char Char Char Char Char"/>
    <w:basedOn w:val="1"/>
    <w:qFormat/>
    <w:uiPriority w:val="0"/>
    <w:pPr>
      <w:adjustRightInd w:val="0"/>
      <w:spacing w:line="312" w:lineRule="atLeast"/>
      <w:textAlignment w:val="baseline"/>
    </w:pPr>
    <w:rPr>
      <w:b/>
      <w:bCs/>
      <w:kern w:val="0"/>
      <w:sz w:val="36"/>
      <w:szCs w:val="32"/>
    </w:rPr>
  </w:style>
  <w:style w:type="paragraph" w:customStyle="1" w:styleId="111">
    <w:name w:val="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12">
    <w:name w:val="Char1"/>
    <w:basedOn w:val="1"/>
    <w:qFormat/>
    <w:uiPriority w:val="99"/>
    <w:pPr>
      <w:spacing w:after="160" w:line="240" w:lineRule="exact"/>
    </w:pPr>
    <w:rPr>
      <w:szCs w:val="24"/>
    </w:rPr>
  </w:style>
  <w:style w:type="paragraph" w:customStyle="1" w:styleId="113">
    <w:name w:val="_Style 11"/>
    <w:basedOn w:val="1"/>
    <w:qFormat/>
    <w:uiPriority w:val="0"/>
    <w:rPr>
      <w:szCs w:val="24"/>
    </w:rPr>
  </w:style>
  <w:style w:type="paragraph" w:customStyle="1" w:styleId="114">
    <w:name w:val="样式 标题 1 + 宋体 小四"/>
    <w:basedOn w:val="4"/>
    <w:link w:val="115"/>
    <w:qFormat/>
    <w:uiPriority w:val="0"/>
    <w:pPr>
      <w:keepLines/>
      <w:spacing w:before="340" w:after="330" w:line="578" w:lineRule="auto"/>
      <w:jc w:val="both"/>
    </w:pPr>
    <w:rPr>
      <w:rFonts w:ascii="宋体" w:hAnsi="宋体"/>
      <w:b/>
      <w:bCs/>
      <w:kern w:val="44"/>
      <w:sz w:val="21"/>
      <w:szCs w:val="44"/>
    </w:rPr>
  </w:style>
  <w:style w:type="character" w:customStyle="1" w:styleId="115">
    <w:name w:val="样式 标题 1 + 宋体 小四 Char"/>
    <w:link w:val="114"/>
    <w:qFormat/>
    <w:uiPriority w:val="0"/>
    <w:rPr>
      <w:rFonts w:ascii="宋体" w:hAnsi="宋体"/>
      <w:b/>
      <w:bCs/>
      <w:kern w:val="44"/>
      <w:sz w:val="21"/>
      <w:szCs w:val="44"/>
    </w:rPr>
  </w:style>
  <w:style w:type="paragraph" w:customStyle="1" w:styleId="116">
    <w:name w:val="item"/>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7">
    <w:name w:val="样式4"/>
    <w:basedOn w:val="1"/>
    <w:qFormat/>
    <w:uiPriority w:val="0"/>
    <w:pPr>
      <w:pBdr>
        <w:top w:val="dashDotStroked" w:color="auto" w:sz="24" w:space="4"/>
      </w:pBdr>
      <w:spacing w:before="240" w:after="240"/>
    </w:pPr>
    <w:rPr>
      <w:b/>
      <w:szCs w:val="24"/>
    </w:rPr>
  </w:style>
  <w:style w:type="character" w:customStyle="1" w:styleId="118">
    <w:name w:val="普通(网站) Char"/>
    <w:link w:val="119"/>
    <w:qFormat/>
    <w:uiPriority w:val="0"/>
    <w:rPr>
      <w:rFonts w:ascii="宋体" w:hAnsi="宋体"/>
      <w:sz w:val="24"/>
    </w:rPr>
  </w:style>
  <w:style w:type="paragraph" w:customStyle="1" w:styleId="119">
    <w:name w:val="普通(网站)1"/>
    <w:basedOn w:val="1"/>
    <w:link w:val="118"/>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120">
    <w:name w:val="Char Char Char Char Char Char Char"/>
    <w:basedOn w:val="1"/>
    <w:qFormat/>
    <w:uiPriority w:val="99"/>
    <w:rPr>
      <w:rFonts w:ascii="Tahoma" w:hAnsi="Tahoma"/>
      <w:sz w:val="24"/>
      <w:szCs w:val="24"/>
    </w:rPr>
  </w:style>
  <w:style w:type="character" w:customStyle="1" w:styleId="121">
    <w:name w:val="正文文本 3 Char"/>
    <w:link w:val="23"/>
    <w:qFormat/>
    <w:uiPriority w:val="0"/>
    <w:rPr>
      <w:rFonts w:ascii="宋体"/>
      <w:kern w:val="2"/>
      <w:sz w:val="24"/>
    </w:rPr>
  </w:style>
  <w:style w:type="character" w:customStyle="1" w:styleId="122">
    <w:name w:val="正文文本缩进 3 Char"/>
    <w:link w:val="45"/>
    <w:qFormat/>
    <w:uiPriority w:val="0"/>
    <w:rPr>
      <w:kern w:val="2"/>
      <w:sz w:val="16"/>
      <w:szCs w:val="16"/>
    </w:rPr>
  </w:style>
  <w:style w:type="paragraph" w:customStyle="1" w:styleId="123">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paragraph" w:customStyle="1" w:styleId="1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126">
    <w:name w:val="批注文字 Char"/>
    <w:qFormat/>
    <w:uiPriority w:val="0"/>
    <w:rPr>
      <w:sz w:val="24"/>
    </w:rPr>
  </w:style>
  <w:style w:type="character" w:customStyle="1" w:styleId="127">
    <w:name w:val="正文文本缩进 2 Char"/>
    <w:link w:val="35"/>
    <w:qFormat/>
    <w:uiPriority w:val="0"/>
    <w:rPr>
      <w:rFonts w:ascii="宋体" w:hAnsi="MS Sans Serif"/>
      <w:spacing w:val="12"/>
      <w:sz w:val="24"/>
    </w:rPr>
  </w:style>
  <w:style w:type="paragraph" w:customStyle="1" w:styleId="128">
    <w:name w:val="正文1"/>
    <w:qFormat/>
    <w:uiPriority w:val="0"/>
    <w:pPr>
      <w:widowControl w:val="0"/>
      <w:adjustRightInd w:val="0"/>
      <w:spacing w:line="312" w:lineRule="atLeast"/>
      <w:jc w:val="both"/>
      <w:textAlignment w:val="baseline"/>
    </w:pPr>
    <w:rPr>
      <w:rFonts w:ascii="宋体" w:hAnsi="Times New Roman" w:cs="Times New Roman" w:eastAsiaTheme="minorEastAsia"/>
      <w:sz w:val="34"/>
      <w:lang w:val="en-US" w:eastAsia="zh-CN" w:bidi="ar-SA"/>
    </w:rPr>
  </w:style>
  <w:style w:type="character" w:customStyle="1" w:styleId="129">
    <w:name w:val="Para head"/>
    <w:qFormat/>
    <w:uiPriority w:val="0"/>
    <w:rPr>
      <w:rFonts w:ascii="Arial" w:hAnsi="Arial" w:eastAsia="Times New Roman"/>
      <w:sz w:val="20"/>
    </w:rPr>
  </w:style>
  <w:style w:type="paragraph" w:customStyle="1" w:styleId="130">
    <w:name w:val="菲页2"/>
    <w:basedOn w:val="6"/>
    <w:qFormat/>
    <w:uiPriority w:val="0"/>
    <w:pPr>
      <w:widowControl/>
      <w:tabs>
        <w:tab w:val="left" w:pos="720"/>
      </w:tabs>
      <w:spacing w:before="120" w:after="120"/>
      <w:ind w:left="720" w:hanging="720"/>
      <w:jc w:val="center"/>
    </w:pPr>
    <w:rPr>
      <w:rFonts w:ascii="黑体" w:hAnsi="宋体" w:eastAsia="黑体"/>
      <w:b w:val="0"/>
      <w:bCs w:val="0"/>
      <w:kern w:val="0"/>
      <w:sz w:val="44"/>
      <w:szCs w:val="20"/>
    </w:rPr>
  </w:style>
  <w:style w:type="paragraph" w:customStyle="1" w:styleId="131">
    <w:name w:val="菲页1"/>
    <w:basedOn w:val="5"/>
    <w:qFormat/>
    <w:uiPriority w:val="0"/>
    <w:pPr>
      <w:widowControl/>
      <w:jc w:val="center"/>
    </w:pPr>
    <w:rPr>
      <w:rFonts w:ascii="黑体" w:hAnsi="宋体"/>
      <w:b w:val="0"/>
      <w:bCs w:val="0"/>
      <w:kern w:val="0"/>
      <w:sz w:val="52"/>
      <w:szCs w:val="20"/>
    </w:rPr>
  </w:style>
  <w:style w:type="paragraph" w:customStyle="1" w:styleId="132">
    <w:name w:val="目录"/>
    <w:basedOn w:val="1"/>
    <w:qFormat/>
    <w:uiPriority w:val="99"/>
    <w:pPr>
      <w:widowControl/>
      <w:jc w:val="center"/>
    </w:pPr>
    <w:rPr>
      <w:rFonts w:ascii="宋体"/>
      <w:b/>
      <w:kern w:val="0"/>
      <w:sz w:val="36"/>
    </w:rPr>
  </w:style>
  <w:style w:type="paragraph" w:customStyle="1" w:styleId="133">
    <w:name w:val="目录文字"/>
    <w:basedOn w:val="1"/>
    <w:qFormat/>
    <w:uiPriority w:val="0"/>
    <w:pPr>
      <w:widowControl/>
      <w:spacing w:line="480" w:lineRule="auto"/>
      <w:jc w:val="left"/>
    </w:pPr>
    <w:rPr>
      <w:rFonts w:ascii="宋体" w:hAnsi="宋体"/>
      <w:kern w:val="0"/>
      <w:sz w:val="24"/>
    </w:rPr>
  </w:style>
  <w:style w:type="paragraph" w:customStyle="1" w:styleId="134">
    <w:name w:val="菲页(卷)"/>
    <w:basedOn w:val="4"/>
    <w:next w:val="128"/>
    <w:qFormat/>
    <w:uiPriority w:val="0"/>
    <w:pPr>
      <w:widowControl/>
      <w:tabs>
        <w:tab w:val="left" w:pos="432"/>
      </w:tabs>
      <w:ind w:left="432" w:hanging="432"/>
      <w:outlineLvl w:val="1"/>
    </w:pPr>
    <w:rPr>
      <w:rFonts w:ascii="黑体" w:eastAsia="黑体"/>
      <w:kern w:val="0"/>
      <w:sz w:val="52"/>
    </w:rPr>
  </w:style>
  <w:style w:type="paragraph" w:customStyle="1" w:styleId="135">
    <w:name w:val="1"/>
    <w:basedOn w:val="1"/>
    <w:qFormat/>
    <w:uiPriority w:val="99"/>
    <w:rPr>
      <w:szCs w:val="24"/>
    </w:rPr>
  </w:style>
  <w:style w:type="paragraph" w:customStyle="1" w:styleId="136">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character" w:customStyle="1" w:styleId="137">
    <w:name w:val="正文文本 2 Char"/>
    <w:link w:val="51"/>
    <w:qFormat/>
    <w:uiPriority w:val="0"/>
    <w:rPr>
      <w:kern w:val="2"/>
      <w:sz w:val="28"/>
    </w:rPr>
  </w:style>
  <w:style w:type="paragraph" w:customStyle="1" w:styleId="138">
    <w:name w:val="样式 标题 5 + 小四 行距: 1.5 倍行距"/>
    <w:basedOn w:val="8"/>
    <w:qFormat/>
    <w:uiPriority w:val="0"/>
    <w:pPr>
      <w:keepNext w:val="0"/>
      <w:keepLines w:val="0"/>
      <w:spacing w:before="0" w:after="0"/>
      <w:ind w:firstLine="0"/>
      <w:outlineLvl w:val="9"/>
    </w:pPr>
    <w:rPr>
      <w:rFonts w:ascii="Times New Roman" w:hAnsi="Times New Roman" w:eastAsia="华文中宋"/>
      <w:bCs/>
      <w:sz w:val="21"/>
    </w:rPr>
  </w:style>
  <w:style w:type="paragraph" w:customStyle="1" w:styleId="139">
    <w:name w:val="表头"/>
    <w:basedOn w:val="1"/>
    <w:qFormat/>
    <w:uiPriority w:val="0"/>
    <w:pPr>
      <w:spacing w:line="360" w:lineRule="auto"/>
      <w:jc w:val="center"/>
    </w:pPr>
    <w:rPr>
      <w:rFonts w:ascii="黑体" w:eastAsia="黑体"/>
      <w:kern w:val="0"/>
      <w:sz w:val="24"/>
    </w:rPr>
  </w:style>
  <w:style w:type="paragraph" w:customStyle="1" w:styleId="140">
    <w:name w:val="Blockquote"/>
    <w:basedOn w:val="1"/>
    <w:link w:val="314"/>
    <w:qFormat/>
    <w:uiPriority w:val="99"/>
    <w:pPr>
      <w:autoSpaceDE w:val="0"/>
      <w:autoSpaceDN w:val="0"/>
      <w:adjustRightInd w:val="0"/>
      <w:spacing w:before="100" w:after="100"/>
      <w:ind w:left="360" w:right="360"/>
      <w:jc w:val="left"/>
    </w:pPr>
    <w:rPr>
      <w:kern w:val="0"/>
      <w:sz w:val="24"/>
      <w:szCs w:val="24"/>
    </w:rPr>
  </w:style>
  <w:style w:type="paragraph" w:customStyle="1" w:styleId="141">
    <w:name w:val="图表文字"/>
    <w:basedOn w:val="1"/>
    <w:qFormat/>
    <w:uiPriority w:val="0"/>
    <w:pPr>
      <w:widowControl/>
      <w:adjustRightInd w:val="0"/>
      <w:spacing w:before="120" w:after="120"/>
      <w:jc w:val="center"/>
    </w:pPr>
    <w:rPr>
      <w:rFonts w:ascii="黑体" w:eastAsia="黑体"/>
      <w:kern w:val="0"/>
      <w:sz w:val="28"/>
    </w:rPr>
  </w:style>
  <w:style w:type="character" w:customStyle="1" w:styleId="142">
    <w:name w:val="正文首行缩进 2 Char"/>
    <w:basedOn w:val="85"/>
    <w:link w:val="58"/>
    <w:qFormat/>
    <w:uiPriority w:val="0"/>
    <w:rPr>
      <w:rFonts w:ascii="宋体" w:eastAsia="宋体"/>
      <w:kern w:val="2"/>
      <w:sz w:val="28"/>
      <w:lang w:val="en-US" w:eastAsia="zh-CN" w:bidi="ar-SA"/>
    </w:rPr>
  </w:style>
  <w:style w:type="paragraph" w:customStyle="1" w:styleId="143">
    <w:name w:val="Char Char Char Char Char Char Char1"/>
    <w:basedOn w:val="1"/>
    <w:qFormat/>
    <w:uiPriority w:val="99"/>
    <w:rPr>
      <w:rFonts w:ascii="Tahoma" w:hAnsi="Tahoma"/>
      <w:sz w:val="24"/>
    </w:rPr>
  </w:style>
  <w:style w:type="paragraph" w:customStyle="1" w:styleId="144">
    <w:name w:val="正文文本1"/>
    <w:basedOn w:val="1"/>
    <w:qFormat/>
    <w:uiPriority w:val="0"/>
    <w:rPr>
      <w:rFonts w:ascii="宋体" w:hAnsi="宋体"/>
      <w:sz w:val="30"/>
    </w:rPr>
  </w:style>
  <w:style w:type="paragraph" w:customStyle="1" w:styleId="145">
    <w:name w:val="contentarticle"/>
    <w:basedOn w:val="1"/>
    <w:qFormat/>
    <w:uiPriority w:val="0"/>
    <w:pPr>
      <w:widowControl/>
      <w:spacing w:before="100" w:beforeAutospacing="1" w:after="100" w:afterAutospacing="1"/>
      <w:jc w:val="left"/>
    </w:pPr>
    <w:rPr>
      <w:rFonts w:ascii="宋体" w:hAnsi="宋体" w:cs="宋体"/>
      <w:kern w:val="0"/>
      <w:sz w:val="19"/>
      <w:szCs w:val="19"/>
    </w:rPr>
  </w:style>
  <w:style w:type="character" w:customStyle="1" w:styleId="146">
    <w:name w:val="普通文字 Char Char"/>
    <w:qFormat/>
    <w:uiPriority w:val="0"/>
    <w:rPr>
      <w:rFonts w:ascii="宋体" w:eastAsia="宋体"/>
      <w:kern w:val="2"/>
      <w:sz w:val="21"/>
      <w:lang w:val="en-US" w:eastAsia="zh-CN" w:bidi="ar-SA"/>
    </w:rPr>
  </w:style>
  <w:style w:type="paragraph" w:customStyle="1" w:styleId="147">
    <w:name w:val="Char Char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48">
    <w:name w:val="Char Char20"/>
    <w:qFormat/>
    <w:uiPriority w:val="0"/>
    <w:rPr>
      <w:b/>
      <w:bCs/>
      <w:kern w:val="44"/>
      <w:sz w:val="44"/>
      <w:szCs w:val="44"/>
    </w:rPr>
  </w:style>
  <w:style w:type="paragraph" w:customStyle="1" w:styleId="149">
    <w:name w:val="Char3"/>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0">
    <w:name w:val="Char Char1 Char Char Char Char Char Char Char Char Char Char Char 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51">
    <w:name w:val="Char Char Char1"/>
    <w:basedOn w:val="1"/>
    <w:qFormat/>
    <w:uiPriority w:val="99"/>
    <w:pPr>
      <w:widowControl/>
      <w:spacing w:after="160" w:line="240" w:lineRule="exact"/>
      <w:jc w:val="left"/>
    </w:pPr>
    <w:rPr>
      <w:szCs w:val="24"/>
    </w:rPr>
  </w:style>
  <w:style w:type="paragraph" w:customStyle="1" w:styleId="152">
    <w:name w:val="Char Char Char Char Char1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Char Char Char Char Char Char Char Char Char Char1"/>
    <w:basedOn w:val="1"/>
    <w:qFormat/>
    <w:uiPriority w:val="0"/>
    <w:pPr>
      <w:adjustRightInd w:val="0"/>
      <w:spacing w:line="312" w:lineRule="atLeast"/>
      <w:textAlignment w:val="baseline"/>
    </w:pPr>
    <w:rPr>
      <w:b/>
      <w:bCs/>
      <w:kern w:val="0"/>
      <w:sz w:val="36"/>
      <w:szCs w:val="32"/>
    </w:rPr>
  </w:style>
  <w:style w:type="paragraph" w:customStyle="1" w:styleId="154">
    <w:name w:val="Char Char2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55">
    <w:name w:val="Char12"/>
    <w:basedOn w:val="1"/>
    <w:qFormat/>
    <w:uiPriority w:val="0"/>
    <w:pPr>
      <w:spacing w:after="160" w:line="240" w:lineRule="exact"/>
    </w:pPr>
    <w:rPr>
      <w:szCs w:val="24"/>
    </w:rPr>
  </w:style>
  <w:style w:type="paragraph" w:customStyle="1" w:styleId="156">
    <w:name w:val="列出段落1"/>
    <w:basedOn w:val="1"/>
    <w:qFormat/>
    <w:uiPriority w:val="99"/>
    <w:pPr>
      <w:ind w:firstLine="420" w:firstLineChars="200"/>
    </w:pPr>
    <w:rPr>
      <w:rFonts w:ascii="Calibri" w:hAnsi="Calibri"/>
      <w:szCs w:val="22"/>
    </w:rPr>
  </w:style>
  <w:style w:type="character" w:customStyle="1" w:styleId="157">
    <w:name w:val="纯文本 Char Char Char Char Char Char2"/>
    <w:qFormat/>
    <w:uiPriority w:val="0"/>
    <w:rPr>
      <w:rFonts w:ascii="宋体" w:eastAsia="宋体"/>
      <w:kern w:val="2"/>
      <w:sz w:val="21"/>
      <w:lang w:val="en-US" w:eastAsia="zh-CN"/>
    </w:rPr>
  </w:style>
  <w:style w:type="paragraph" w:customStyle="1" w:styleId="158">
    <w:name w:val="普通(网站)11"/>
    <w:basedOn w:val="1"/>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159">
    <w:name w:val="正文文本11"/>
    <w:basedOn w:val="1"/>
    <w:qFormat/>
    <w:uiPriority w:val="0"/>
    <w:rPr>
      <w:rFonts w:ascii="宋体" w:hAnsi="宋体"/>
      <w:sz w:val="30"/>
    </w:rPr>
  </w:style>
  <w:style w:type="paragraph" w:customStyle="1" w:styleId="160">
    <w:name w:val="正文11"/>
    <w:qFormat/>
    <w:uiPriority w:val="0"/>
    <w:pPr>
      <w:widowControl w:val="0"/>
      <w:adjustRightInd w:val="0"/>
      <w:spacing w:line="312" w:lineRule="atLeast"/>
      <w:jc w:val="both"/>
      <w:textAlignment w:val="baseline"/>
    </w:pPr>
    <w:rPr>
      <w:rFonts w:ascii="宋体" w:hAnsi="Times New Roman" w:cs="Times New Roman" w:eastAsiaTheme="minorEastAsia"/>
      <w:sz w:val="34"/>
      <w:lang w:val="en-US" w:eastAsia="zh-CN" w:bidi="ar-SA"/>
    </w:rPr>
  </w:style>
  <w:style w:type="paragraph" w:customStyle="1" w:styleId="161">
    <w:name w:val="格式2"/>
    <w:qFormat/>
    <w:uiPriority w:val="0"/>
    <w:pPr>
      <w:widowControl w:val="0"/>
      <w:adjustRightInd w:val="0"/>
      <w:snapToGrid w:val="0"/>
      <w:spacing w:before="50" w:line="440" w:lineRule="exact"/>
      <w:jc w:val="both"/>
    </w:pPr>
    <w:rPr>
      <w:rFonts w:ascii="Times New Roman" w:hAnsi="Times New Roman" w:cs="Times New Roman" w:eastAsiaTheme="minorEastAsia"/>
      <w:sz w:val="24"/>
      <w:szCs w:val="24"/>
      <w:lang w:val="en-US" w:eastAsia="zh-CN" w:bidi="ar-SA"/>
    </w:rPr>
  </w:style>
  <w:style w:type="character" w:customStyle="1" w:styleId="162">
    <w:name w:val="标题 Char"/>
    <w:link w:val="55"/>
    <w:qFormat/>
    <w:uiPriority w:val="0"/>
    <w:rPr>
      <w:rFonts w:ascii="Arial" w:hAnsi="Arial" w:eastAsia="楷体_GB2312" w:cs="Arial"/>
      <w:b/>
      <w:sz w:val="32"/>
      <w:szCs w:val="32"/>
    </w:rPr>
  </w:style>
  <w:style w:type="paragraph" w:customStyle="1" w:styleId="163">
    <w:name w:val="Char Char1 Char Char Char Char Char Char Char"/>
    <w:basedOn w:val="1"/>
    <w:qFormat/>
    <w:uiPriority w:val="0"/>
    <w:pPr>
      <w:adjustRightInd w:val="0"/>
      <w:spacing w:line="440" w:lineRule="exact"/>
    </w:pPr>
    <w:rPr>
      <w:rFonts w:ascii="宋体"/>
      <w:kern w:val="0"/>
      <w:sz w:val="28"/>
      <w:szCs w:val="27"/>
    </w:rPr>
  </w:style>
  <w:style w:type="paragraph" w:customStyle="1" w:styleId="164">
    <w:name w:val="Char Char Char Char Char"/>
    <w:basedOn w:val="1"/>
    <w:qFormat/>
    <w:uiPriority w:val="0"/>
    <w:pPr>
      <w:adjustRightInd w:val="0"/>
      <w:spacing w:line="440" w:lineRule="exact"/>
    </w:pPr>
    <w:rPr>
      <w:rFonts w:ascii="宋体"/>
      <w:kern w:val="0"/>
      <w:sz w:val="28"/>
      <w:szCs w:val="27"/>
    </w:rPr>
  </w:style>
  <w:style w:type="paragraph" w:customStyle="1" w:styleId="165">
    <w:name w:val="Char Char"/>
    <w:basedOn w:val="1"/>
    <w:qFormat/>
    <w:uiPriority w:val="0"/>
    <w:pPr>
      <w:widowControl/>
      <w:spacing w:after="160"/>
      <w:jc w:val="center"/>
    </w:pPr>
    <w:rPr>
      <w:rFonts w:ascii="宋体" w:hAnsi="宋体"/>
      <w:kern w:val="0"/>
      <w:sz w:val="28"/>
      <w:szCs w:val="28"/>
      <w:lang w:eastAsia="en-US"/>
    </w:rPr>
  </w:style>
  <w:style w:type="paragraph" w:customStyle="1" w:styleId="166">
    <w:name w:val="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7">
    <w:name w:val="Char Char Char Char Char Char Char Char"/>
    <w:basedOn w:val="1"/>
    <w:qFormat/>
    <w:uiPriority w:val="0"/>
    <w:pPr>
      <w:adjustRightInd w:val="0"/>
      <w:spacing w:line="440" w:lineRule="exact"/>
    </w:pPr>
    <w:rPr>
      <w:rFonts w:ascii="宋体"/>
      <w:kern w:val="0"/>
      <w:sz w:val="28"/>
      <w:szCs w:val="27"/>
    </w:rPr>
  </w:style>
  <w:style w:type="paragraph" w:customStyle="1" w:styleId="168">
    <w:name w:val="Char1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Char Char1 Char Char Char Char"/>
    <w:basedOn w:val="1"/>
    <w:qFormat/>
    <w:uiPriority w:val="0"/>
    <w:pPr>
      <w:adjustRightInd w:val="0"/>
      <w:spacing w:line="440" w:lineRule="exact"/>
    </w:pPr>
    <w:rPr>
      <w:rFonts w:ascii="宋体"/>
      <w:kern w:val="0"/>
      <w:sz w:val="28"/>
      <w:szCs w:val="27"/>
    </w:rPr>
  </w:style>
  <w:style w:type="paragraph" w:customStyle="1" w:styleId="170">
    <w:name w:val="Char Char1 Char Char Char Char Char Char Char Char Char"/>
    <w:basedOn w:val="1"/>
    <w:link w:val="171"/>
    <w:qFormat/>
    <w:uiPriority w:val="0"/>
    <w:pPr>
      <w:widowControl/>
      <w:spacing w:after="160" w:line="240" w:lineRule="exact"/>
      <w:jc w:val="left"/>
    </w:pPr>
    <w:rPr>
      <w:rFonts w:ascii="Verdana" w:hAnsi="Verdana" w:eastAsia="仿宋_GB2312"/>
      <w:kern w:val="0"/>
      <w:sz w:val="24"/>
      <w:lang w:eastAsia="en-US"/>
    </w:rPr>
  </w:style>
  <w:style w:type="character" w:customStyle="1" w:styleId="171">
    <w:name w:val="Char Char1 Char Char Char Char Char Char Char Char Char Char"/>
    <w:link w:val="170"/>
    <w:qFormat/>
    <w:locked/>
    <w:uiPriority w:val="0"/>
    <w:rPr>
      <w:rFonts w:ascii="Verdana" w:hAnsi="Verdana" w:eastAsia="仿宋_GB2312"/>
      <w:sz w:val="24"/>
      <w:lang w:eastAsia="en-US"/>
    </w:rPr>
  </w:style>
  <w:style w:type="paragraph" w:customStyle="1" w:styleId="172">
    <w:name w:val="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3">
    <w:name w:val="Char Char1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4">
    <w:name w:val="Char Char Char Char Char Char Char Char Char Char Char Char Char Char Char1 Char"/>
    <w:basedOn w:val="1"/>
    <w:qFormat/>
    <w:uiPriority w:val="0"/>
    <w:pPr>
      <w:adjustRightInd w:val="0"/>
      <w:spacing w:line="312" w:lineRule="atLeast"/>
      <w:textAlignment w:val="baseline"/>
    </w:pPr>
    <w:rPr>
      <w:b/>
      <w:bCs/>
      <w:kern w:val="0"/>
      <w:sz w:val="36"/>
      <w:szCs w:val="32"/>
    </w:rPr>
  </w:style>
  <w:style w:type="paragraph" w:customStyle="1" w:styleId="175">
    <w:name w:val="格式1"/>
    <w:next w:val="1"/>
    <w:qFormat/>
    <w:uiPriority w:val="0"/>
    <w:pPr>
      <w:keepNext/>
      <w:widowControl w:val="0"/>
      <w:adjustRightInd w:val="0"/>
      <w:snapToGrid w:val="0"/>
      <w:spacing w:before="156" w:line="440" w:lineRule="exact"/>
      <w:jc w:val="both"/>
      <w:outlineLvl w:val="3"/>
    </w:pPr>
    <w:rPr>
      <w:rFonts w:ascii="Times New Roman" w:hAnsi="Times New Roman" w:cs="Times New Roman" w:eastAsiaTheme="minorEastAsia"/>
      <w:b/>
      <w:bCs/>
      <w:sz w:val="24"/>
      <w:szCs w:val="24"/>
      <w:lang w:val="en-US" w:eastAsia="zh-CN" w:bidi="ar-SA"/>
    </w:rPr>
  </w:style>
  <w:style w:type="paragraph" w:customStyle="1" w:styleId="176">
    <w:name w:val="Char2 Char Char Char"/>
    <w:basedOn w:val="1"/>
    <w:qFormat/>
    <w:uiPriority w:val="0"/>
    <w:rPr>
      <w:rFonts w:ascii="仿宋_GB2312"/>
      <w:b/>
      <w:sz w:val="30"/>
      <w:szCs w:val="32"/>
    </w:rPr>
  </w:style>
  <w:style w:type="paragraph" w:customStyle="1" w:styleId="177">
    <w:name w:val="特点"/>
    <w:basedOn w:val="1"/>
    <w:next w:val="27"/>
    <w:qFormat/>
    <w:uiPriority w:val="0"/>
    <w:pPr>
      <w:spacing w:after="120"/>
      <w:ind w:left="1440" w:leftChars="700" w:right="1440" w:rightChars="700"/>
    </w:pPr>
    <w:rPr>
      <w:szCs w:val="21"/>
    </w:rPr>
  </w:style>
  <w:style w:type="paragraph" w:customStyle="1" w:styleId="178">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szCs w:val="24"/>
    </w:rPr>
  </w:style>
  <w:style w:type="paragraph" w:customStyle="1" w:styleId="179">
    <w:name w:val="Char Char Char Char1"/>
    <w:basedOn w:val="1"/>
    <w:qFormat/>
    <w:uiPriority w:val="0"/>
    <w:pPr>
      <w:adjustRightInd w:val="0"/>
      <w:spacing w:line="312" w:lineRule="atLeast"/>
      <w:textAlignment w:val="baseline"/>
    </w:pPr>
    <w:rPr>
      <w:b/>
      <w:bCs/>
      <w:kern w:val="0"/>
      <w:sz w:val="36"/>
      <w:szCs w:val="32"/>
    </w:rPr>
  </w:style>
  <w:style w:type="paragraph" w:customStyle="1" w:styleId="180">
    <w:name w:val="Char Char Char Char Char Char Char Char Char Char Char1 Char Char Char Char Char Char Char Char Char Char Char Char"/>
    <w:basedOn w:val="1"/>
    <w:qFormat/>
    <w:uiPriority w:val="0"/>
    <w:rPr>
      <w:rFonts w:ascii="Tahoma" w:hAnsi="Tahoma"/>
      <w:sz w:val="24"/>
      <w:szCs w:val="24"/>
    </w:rPr>
  </w:style>
  <w:style w:type="paragraph" w:customStyle="1" w:styleId="181">
    <w:name w:val="二级标题"/>
    <w:basedOn w:val="55"/>
    <w:qFormat/>
    <w:uiPriority w:val="0"/>
    <w:pPr>
      <w:keepNext/>
      <w:adjustRightInd/>
      <w:spacing w:before="100" w:after="100" w:line="240" w:lineRule="auto"/>
      <w:textAlignment w:val="auto"/>
    </w:pPr>
    <w:rPr>
      <w:rFonts w:ascii="宋体" w:hAnsi="宋体" w:eastAsia="宋体" w:cs="Times New Roman"/>
      <w:b w:val="0"/>
      <w:color w:val="000000"/>
      <w:kern w:val="2"/>
      <w:sz w:val="24"/>
      <w:szCs w:val="24"/>
    </w:rPr>
  </w:style>
  <w:style w:type="paragraph" w:customStyle="1" w:styleId="182">
    <w:name w:val="Char Char1 Char Char"/>
    <w:basedOn w:val="1"/>
    <w:qFormat/>
    <w:uiPriority w:val="0"/>
    <w:rPr>
      <w:szCs w:val="24"/>
    </w:rPr>
  </w:style>
  <w:style w:type="paragraph" w:customStyle="1" w:styleId="183">
    <w:name w:val="Char21"/>
    <w:basedOn w:val="1"/>
    <w:qFormat/>
    <w:uiPriority w:val="99"/>
    <w:rPr>
      <w:szCs w:val="24"/>
    </w:rPr>
  </w:style>
  <w:style w:type="character" w:customStyle="1" w:styleId="184">
    <w:name w:val="apple-style-span"/>
    <w:qFormat/>
    <w:uiPriority w:val="99"/>
    <w:rPr>
      <w:rFonts w:cs="Times New Roman"/>
    </w:rPr>
  </w:style>
  <w:style w:type="character" w:customStyle="1" w:styleId="185">
    <w:name w:val="段 Char"/>
    <w:link w:val="186"/>
    <w:qFormat/>
    <w:locked/>
    <w:uiPriority w:val="0"/>
    <w:rPr>
      <w:rFonts w:ascii="宋体" w:hAnsi="宋体" w:eastAsia="Times New Roman"/>
      <w:kern w:val="2"/>
      <w:sz w:val="21"/>
      <w:szCs w:val="22"/>
    </w:rPr>
  </w:style>
  <w:style w:type="paragraph" w:customStyle="1" w:styleId="186">
    <w:name w:val="段"/>
    <w:link w:val="185"/>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87">
    <w:name w:val="Char Char211"/>
    <w:qFormat/>
    <w:uiPriority w:val="0"/>
    <w:rPr>
      <w:rFonts w:eastAsia="宋体"/>
      <w:b/>
      <w:bCs/>
      <w:kern w:val="44"/>
      <w:sz w:val="44"/>
      <w:szCs w:val="44"/>
      <w:lang w:val="en-US" w:eastAsia="zh-CN" w:bidi="ar-SA"/>
    </w:rPr>
  </w:style>
  <w:style w:type="character" w:customStyle="1" w:styleId="188">
    <w:name w:val="标题 1 Char1"/>
    <w:qFormat/>
    <w:uiPriority w:val="0"/>
    <w:rPr>
      <w:b/>
      <w:bCs/>
      <w:kern w:val="44"/>
      <w:sz w:val="44"/>
      <w:szCs w:val="44"/>
    </w:rPr>
  </w:style>
  <w:style w:type="character" w:customStyle="1" w:styleId="189">
    <w:name w:val="标题 1 Char Char Char"/>
    <w:qFormat/>
    <w:uiPriority w:val="0"/>
    <w:rPr>
      <w:rFonts w:ascii="黑体" w:hAnsi="Times New Roman" w:eastAsia="黑体" w:cs="宋体"/>
      <w:sz w:val="28"/>
      <w:szCs w:val="20"/>
    </w:rPr>
  </w:style>
  <w:style w:type="character" w:customStyle="1" w:styleId="190">
    <w:name w:val="锐丰正文 Char"/>
    <w:link w:val="191"/>
    <w:qFormat/>
    <w:uiPriority w:val="0"/>
    <w:rPr>
      <w:rFonts w:eastAsia="楷体_GB2312"/>
      <w:kern w:val="2"/>
      <w:sz w:val="28"/>
    </w:rPr>
  </w:style>
  <w:style w:type="paragraph" w:customStyle="1" w:styleId="191">
    <w:name w:val="锐丰正文"/>
    <w:basedOn w:val="1"/>
    <w:link w:val="190"/>
    <w:qFormat/>
    <w:uiPriority w:val="0"/>
    <w:pPr>
      <w:spacing w:line="520" w:lineRule="exact"/>
      <w:ind w:firstLine="200" w:firstLineChars="200"/>
    </w:pPr>
    <w:rPr>
      <w:rFonts w:eastAsia="楷体_GB2312"/>
      <w:sz w:val="28"/>
    </w:rPr>
  </w:style>
  <w:style w:type="character" w:customStyle="1" w:styleId="192">
    <w:name w:val="批注主题 Char"/>
    <w:link w:val="56"/>
    <w:qFormat/>
    <w:uiPriority w:val="0"/>
    <w:rPr>
      <w:b/>
      <w:bCs/>
      <w:kern w:val="2"/>
      <w:sz w:val="21"/>
      <w:szCs w:val="24"/>
    </w:rPr>
  </w:style>
  <w:style w:type="paragraph" w:customStyle="1" w:styleId="193">
    <w:name w:val="_Style 1"/>
    <w:basedOn w:val="1"/>
    <w:qFormat/>
    <w:uiPriority w:val="0"/>
    <w:pPr>
      <w:ind w:firstLine="420" w:firstLineChars="200"/>
    </w:pPr>
  </w:style>
  <w:style w:type="paragraph" w:customStyle="1" w:styleId="194">
    <w:name w:val="字母编号列项（一级）"/>
    <w:qFormat/>
    <w:uiPriority w:val="0"/>
    <w:pPr>
      <w:tabs>
        <w:tab w:val="left" w:pos="360"/>
        <w:tab w:val="left" w:pos="839"/>
      </w:tabs>
      <w:ind w:left="360" w:hanging="360"/>
      <w:jc w:val="both"/>
    </w:pPr>
    <w:rPr>
      <w:rFonts w:ascii="宋体" w:hAnsi="Times New Roman" w:cs="Times New Roman" w:eastAsiaTheme="minorEastAsia"/>
      <w:sz w:val="21"/>
      <w:lang w:val="en-US" w:eastAsia="zh-CN" w:bidi="ar-SA"/>
    </w:rPr>
  </w:style>
  <w:style w:type="paragraph" w:customStyle="1" w:styleId="195">
    <w:name w:val="数字编号列项（二级）"/>
    <w:qFormat/>
    <w:uiPriority w:val="0"/>
    <w:pPr>
      <w:tabs>
        <w:tab w:val="left" w:pos="840"/>
        <w:tab w:val="left" w:pos="1259"/>
      </w:tabs>
      <w:ind w:left="840" w:hanging="420"/>
      <w:jc w:val="both"/>
    </w:pPr>
    <w:rPr>
      <w:rFonts w:ascii="宋体" w:hAnsi="Times New Roman" w:cs="Times New Roman" w:eastAsiaTheme="minorEastAsia"/>
      <w:sz w:val="21"/>
      <w:lang w:val="en-US" w:eastAsia="zh-CN" w:bidi="ar-SA"/>
    </w:rPr>
  </w:style>
  <w:style w:type="paragraph" w:customStyle="1" w:styleId="196">
    <w:name w:val="正文 A"/>
    <w:qFormat/>
    <w:uiPriority w:val="0"/>
    <w:pPr>
      <w:widowControl w:val="0"/>
      <w:jc w:val="both"/>
    </w:pPr>
    <w:rPr>
      <w:rFonts w:ascii="Times New Roman" w:hAnsi="Times New Roman" w:cs="Times New Roman" w:eastAsiaTheme="minorEastAsia"/>
      <w:color w:val="000000"/>
      <w:u w:color="000000"/>
      <w:lang w:val="en-US" w:eastAsia="zh-CN" w:bidi="ar-SA"/>
    </w:rPr>
  </w:style>
  <w:style w:type="paragraph" w:customStyle="1" w:styleId="197">
    <w:name w:val="TOC 标题1"/>
    <w:basedOn w:val="4"/>
    <w:next w:val="1"/>
    <w:qFormat/>
    <w:uiPriority w:val="0"/>
    <w:pPr>
      <w:keepLines/>
      <w:widowControl/>
      <w:spacing w:before="480" w:line="276" w:lineRule="auto"/>
      <w:jc w:val="left"/>
      <w:outlineLvl w:val="9"/>
    </w:pPr>
    <w:rPr>
      <w:rFonts w:ascii="Cambria" w:hAnsi="Cambria"/>
      <w:b/>
      <w:bCs/>
      <w:color w:val="365F91"/>
      <w:kern w:val="0"/>
      <w:szCs w:val="28"/>
    </w:rPr>
  </w:style>
  <w:style w:type="paragraph" w:customStyle="1" w:styleId="198">
    <w:name w:val="编号列项（三级）"/>
    <w:qFormat/>
    <w:uiPriority w:val="0"/>
    <w:pPr>
      <w:tabs>
        <w:tab w:val="left" w:pos="0"/>
        <w:tab w:val="left" w:pos="1260"/>
      </w:tabs>
      <w:ind w:left="1260" w:hanging="420"/>
    </w:pPr>
    <w:rPr>
      <w:rFonts w:ascii="宋体" w:hAnsi="Times New Roman" w:cs="Times New Roman" w:eastAsiaTheme="minorEastAsia"/>
      <w:sz w:val="21"/>
      <w:lang w:val="en-US" w:eastAsia="zh-CN" w:bidi="ar-SA"/>
    </w:rPr>
  </w:style>
  <w:style w:type="character" w:customStyle="1" w:styleId="199">
    <w:name w:val="msonormal"/>
    <w:basedOn w:val="61"/>
    <w:qFormat/>
    <w:uiPriority w:val="0"/>
  </w:style>
  <w:style w:type="paragraph" w:customStyle="1" w:styleId="200">
    <w:name w:val="_Style 13"/>
    <w:basedOn w:val="19"/>
    <w:qFormat/>
    <w:uiPriority w:val="0"/>
  </w:style>
  <w:style w:type="character" w:customStyle="1" w:styleId="201">
    <w:name w:val="一上图表名称 字符"/>
    <w:link w:val="202"/>
    <w:qFormat/>
    <w:locked/>
    <w:uiPriority w:val="0"/>
    <w:rPr>
      <w:rFonts w:ascii="黑体" w:hAnsi="黑体" w:eastAsia="黑体"/>
      <w:kern w:val="2"/>
      <w:sz w:val="21"/>
      <w:szCs w:val="21"/>
    </w:rPr>
  </w:style>
  <w:style w:type="paragraph" w:customStyle="1" w:styleId="202">
    <w:name w:val="一上图表名称"/>
    <w:basedOn w:val="1"/>
    <w:link w:val="201"/>
    <w:qFormat/>
    <w:uiPriority w:val="0"/>
    <w:pPr>
      <w:spacing w:line="360" w:lineRule="auto"/>
      <w:jc w:val="center"/>
    </w:pPr>
    <w:rPr>
      <w:rFonts w:ascii="黑体" w:hAnsi="黑体" w:eastAsia="黑体"/>
      <w:szCs w:val="21"/>
    </w:rPr>
  </w:style>
  <w:style w:type="paragraph" w:customStyle="1" w:styleId="203">
    <w:name w:val="列出段落2"/>
    <w:basedOn w:val="1"/>
    <w:qFormat/>
    <w:uiPriority w:val="99"/>
    <w:pPr>
      <w:ind w:firstLine="420" w:firstLineChars="200"/>
    </w:pPr>
  </w:style>
  <w:style w:type="paragraph" w:customStyle="1" w:styleId="20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05">
    <w:name w:val="xl6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xl6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207">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0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2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21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211">
    <w:name w:val="xl71"/>
    <w:basedOn w:val="1"/>
    <w:qFormat/>
    <w:uiPriority w:val="0"/>
    <w:pPr>
      <w:widowControl/>
      <w:pBdr>
        <w:left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2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kern w:val="0"/>
      <w:sz w:val="18"/>
      <w:szCs w:val="18"/>
    </w:rPr>
  </w:style>
  <w:style w:type="paragraph" w:customStyle="1" w:styleId="2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21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22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21">
    <w:name w:val="xl8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23">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224">
    <w:name w:val="xl84"/>
    <w:basedOn w:val="1"/>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225">
    <w:name w:val="xl8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27">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28">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9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31">
    <w:name w:val="xl91"/>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33">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4">
    <w:name w:val="xl94"/>
    <w:basedOn w:val="1"/>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235">
    <w:name w:val="xl95"/>
    <w:basedOn w:val="1"/>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236">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7">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98"/>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39">
    <w:name w:val="xl99"/>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240">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42">
    <w:name w:val="xl102"/>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paragraph" w:customStyle="1" w:styleId="24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45">
    <w:name w:val="xl105"/>
    <w:basedOn w:val="1"/>
    <w:qFormat/>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2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0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8">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9">
    <w:name w:val="xl10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51">
    <w:name w:val="xl11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52">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53">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54">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55">
    <w:name w:val="xl115"/>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56">
    <w:name w:val="xl116"/>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57">
    <w:name w:val="xl117"/>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58">
    <w:name w:val="xl118"/>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character" w:customStyle="1" w:styleId="259">
    <w:name w:val="NormalCharacter"/>
    <w:qFormat/>
    <w:uiPriority w:val="0"/>
    <w:rPr>
      <w:rFonts w:ascii="宋体" w:hAnsi="Times New Roman" w:eastAsia="宋体"/>
      <w:sz w:val="24"/>
      <w:lang w:val="en-US" w:eastAsia="zh-CN" w:bidi="ar-SA"/>
    </w:rPr>
  </w:style>
  <w:style w:type="paragraph" w:customStyle="1" w:styleId="260">
    <w:name w:val="BodyText"/>
    <w:basedOn w:val="1"/>
    <w:next w:val="1"/>
    <w:qFormat/>
    <w:uiPriority w:val="0"/>
    <w:pPr>
      <w:spacing w:after="120"/>
      <w:textAlignment w:val="baseline"/>
    </w:pPr>
    <w:rPr>
      <w:rFonts w:eastAsia="宋体"/>
    </w:rPr>
  </w:style>
  <w:style w:type="paragraph" w:customStyle="1" w:styleId="261">
    <w:name w:val="PlainText"/>
    <w:basedOn w:val="1"/>
    <w:qFormat/>
    <w:uiPriority w:val="0"/>
    <w:pPr>
      <w:textAlignment w:val="baseline"/>
    </w:pPr>
    <w:rPr>
      <w:rFonts w:ascii="宋体" w:hAnsi="Courier New" w:eastAsia="宋体"/>
    </w:rPr>
  </w:style>
  <w:style w:type="character" w:customStyle="1" w:styleId="262">
    <w:name w:val="批注文字 字符1"/>
    <w:qFormat/>
    <w:uiPriority w:val="99"/>
    <w:rPr>
      <w:rFonts w:ascii="Calibri" w:hAnsi="Calibri"/>
      <w:kern w:val="2"/>
      <w:sz w:val="21"/>
      <w:szCs w:val="22"/>
    </w:rPr>
  </w:style>
  <w:style w:type="character" w:customStyle="1" w:styleId="263">
    <w:name w:val="页眉 字符1"/>
    <w:semiHidden/>
    <w:qFormat/>
    <w:uiPriority w:val="99"/>
    <w:rPr>
      <w:rFonts w:ascii="Calibri" w:hAnsi="Calibri" w:eastAsia="宋体" w:cs="Times New Roman"/>
      <w:sz w:val="18"/>
      <w:szCs w:val="18"/>
    </w:rPr>
  </w:style>
  <w:style w:type="character" w:customStyle="1" w:styleId="264">
    <w:name w:val="正文文本 2 字符2"/>
    <w:semiHidden/>
    <w:qFormat/>
    <w:uiPriority w:val="99"/>
    <w:rPr>
      <w:rFonts w:ascii="Calibri" w:hAnsi="Calibri"/>
      <w:kern w:val="2"/>
      <w:sz w:val="21"/>
      <w:szCs w:val="22"/>
    </w:rPr>
  </w:style>
  <w:style w:type="character" w:customStyle="1" w:styleId="265">
    <w:name w:val="标题 Char1"/>
    <w:qFormat/>
    <w:uiPriority w:val="99"/>
    <w:rPr>
      <w:rFonts w:ascii="Cambria" w:hAnsi="Cambria" w:cs="Times New Roman"/>
      <w:b/>
      <w:bCs/>
      <w:kern w:val="2"/>
      <w:sz w:val="32"/>
      <w:szCs w:val="32"/>
    </w:rPr>
  </w:style>
  <w:style w:type="character" w:customStyle="1" w:styleId="266">
    <w:name w:val="HTML 预设格式 字符1"/>
    <w:semiHidden/>
    <w:qFormat/>
    <w:uiPriority w:val="99"/>
    <w:rPr>
      <w:rFonts w:ascii="Courier New" w:hAnsi="Courier New" w:cs="Courier New"/>
      <w:kern w:val="2"/>
    </w:rPr>
  </w:style>
  <w:style w:type="character" w:customStyle="1" w:styleId="267">
    <w:name w:val="引用 Char"/>
    <w:qFormat/>
    <w:uiPriority w:val="0"/>
    <w:rPr>
      <w:i/>
      <w:iCs/>
      <w:color w:val="000000"/>
      <w:kern w:val="2"/>
      <w:sz w:val="21"/>
      <w:szCs w:val="22"/>
    </w:rPr>
  </w:style>
  <w:style w:type="character" w:customStyle="1" w:styleId="268">
    <w:name w:val="正文文本缩进 字符1"/>
    <w:qFormat/>
    <w:locked/>
    <w:uiPriority w:val="99"/>
  </w:style>
  <w:style w:type="character" w:customStyle="1" w:styleId="269">
    <w:name w:val="页眉 Char2"/>
    <w:qFormat/>
    <w:uiPriority w:val="0"/>
    <w:rPr>
      <w:sz w:val="18"/>
      <w:szCs w:val="18"/>
    </w:rPr>
  </w:style>
  <w:style w:type="character" w:customStyle="1" w:styleId="270">
    <w:name w:val="副标题 Char1"/>
    <w:qFormat/>
    <w:locked/>
    <w:uiPriority w:val="0"/>
    <w:rPr>
      <w:rFonts w:hint="eastAsia" w:ascii="宋体" w:hAnsi="宋体" w:eastAsia="宋体"/>
      <w:b/>
      <w:kern w:val="28"/>
      <w:sz w:val="28"/>
    </w:rPr>
  </w:style>
  <w:style w:type="character" w:customStyle="1" w:styleId="271">
    <w:name w:val="正文文本 字符2"/>
    <w:semiHidden/>
    <w:qFormat/>
    <w:uiPriority w:val="99"/>
    <w:rPr>
      <w:rFonts w:ascii="Calibri" w:hAnsi="Calibri"/>
      <w:kern w:val="2"/>
      <w:sz w:val="21"/>
      <w:szCs w:val="22"/>
    </w:rPr>
  </w:style>
  <w:style w:type="character" w:customStyle="1" w:styleId="272">
    <w:name w:val="标题 5 Char1"/>
    <w:qFormat/>
    <w:uiPriority w:val="0"/>
    <w:rPr>
      <w:b/>
      <w:bCs/>
      <w:sz w:val="28"/>
      <w:szCs w:val="28"/>
    </w:rPr>
  </w:style>
  <w:style w:type="character" w:customStyle="1" w:styleId="273">
    <w:name w:val="批注框文本 Char1"/>
    <w:qFormat/>
    <w:uiPriority w:val="0"/>
    <w:rPr>
      <w:rFonts w:ascii="宋体" w:cs="宋体"/>
      <w:sz w:val="18"/>
      <w:szCs w:val="18"/>
    </w:rPr>
  </w:style>
  <w:style w:type="character" w:customStyle="1" w:styleId="274">
    <w:name w:val="正文文本缩进 2 Char2"/>
    <w:semiHidden/>
    <w:qFormat/>
    <w:uiPriority w:val="99"/>
    <w:rPr>
      <w:rFonts w:ascii="Calibri" w:hAnsi="Calibri" w:eastAsia="宋体" w:cs="Calibri"/>
    </w:rPr>
  </w:style>
  <w:style w:type="character" w:customStyle="1" w:styleId="275">
    <w:name w:val="页眉 字符2"/>
    <w:semiHidden/>
    <w:qFormat/>
    <w:uiPriority w:val="99"/>
    <w:rPr>
      <w:rFonts w:ascii="Calibri" w:hAnsi="Calibri"/>
      <w:kern w:val="2"/>
      <w:sz w:val="18"/>
      <w:szCs w:val="18"/>
    </w:rPr>
  </w:style>
  <w:style w:type="character" w:customStyle="1" w:styleId="276">
    <w:name w:val="文档结构图 Char3"/>
    <w:qFormat/>
    <w:uiPriority w:val="0"/>
    <w:rPr>
      <w:sz w:val="2"/>
      <w:szCs w:val="24"/>
      <w:shd w:val="clear" w:color="auto" w:fill="000080"/>
    </w:rPr>
  </w:style>
  <w:style w:type="character" w:customStyle="1" w:styleId="277">
    <w:name w:val="批注文字 Char2"/>
    <w:semiHidden/>
    <w:qFormat/>
    <w:uiPriority w:val="99"/>
    <w:rPr>
      <w:rFonts w:ascii="Calibri" w:hAnsi="Calibri" w:eastAsia="宋体" w:cs="Calibri"/>
    </w:rPr>
  </w:style>
  <w:style w:type="character" w:customStyle="1" w:styleId="278">
    <w:name w:val="正文文本缩进 2 字符1"/>
    <w:qFormat/>
    <w:locked/>
    <w:uiPriority w:val="99"/>
  </w:style>
  <w:style w:type="character" w:customStyle="1" w:styleId="279">
    <w:name w:val="引用 字符"/>
    <w:qFormat/>
    <w:uiPriority w:val="0"/>
    <w:rPr>
      <w:i/>
      <w:iCs/>
      <w:color w:val="404040"/>
      <w:kern w:val="2"/>
      <w:sz w:val="21"/>
      <w:szCs w:val="24"/>
    </w:rPr>
  </w:style>
  <w:style w:type="character" w:customStyle="1" w:styleId="280">
    <w:name w:val="页脚 字符1"/>
    <w:semiHidden/>
    <w:qFormat/>
    <w:uiPriority w:val="99"/>
    <w:rPr>
      <w:rFonts w:ascii="Calibri" w:hAnsi="Calibri" w:eastAsia="宋体" w:cs="Times New Roman"/>
      <w:sz w:val="18"/>
      <w:szCs w:val="18"/>
    </w:rPr>
  </w:style>
  <w:style w:type="character" w:customStyle="1" w:styleId="281">
    <w:name w:val="日期 Char1"/>
    <w:qFormat/>
    <w:uiPriority w:val="0"/>
    <w:rPr>
      <w:kern w:val="2"/>
      <w:sz w:val="21"/>
      <w:szCs w:val="22"/>
    </w:rPr>
  </w:style>
  <w:style w:type="character" w:customStyle="1" w:styleId="282">
    <w:name w:val="明显引用 字符2"/>
    <w:qFormat/>
    <w:uiPriority w:val="30"/>
    <w:rPr>
      <w:rFonts w:ascii="Calibri" w:hAnsi="Calibri"/>
      <w:i/>
      <w:iCs/>
      <w:color w:val="4472C4"/>
      <w:kern w:val="2"/>
      <w:sz w:val="21"/>
      <w:szCs w:val="22"/>
    </w:rPr>
  </w:style>
  <w:style w:type="character" w:customStyle="1" w:styleId="283">
    <w:name w:val="Subtitle Char1"/>
    <w:qFormat/>
    <w:uiPriority w:val="99"/>
    <w:rPr>
      <w:rFonts w:hint="default" w:ascii="Cambria" w:hAnsi="Cambria"/>
      <w:b/>
      <w:kern w:val="28"/>
      <w:sz w:val="32"/>
    </w:rPr>
  </w:style>
  <w:style w:type="character" w:customStyle="1" w:styleId="284">
    <w:name w:val="Plain Text Char"/>
    <w:semiHidden/>
    <w:qFormat/>
    <w:locked/>
    <w:uiPriority w:val="99"/>
    <w:rPr>
      <w:rFonts w:ascii="宋体" w:hAnsi="Courier New" w:eastAsia="宋体" w:cs="Courier New"/>
      <w:sz w:val="21"/>
      <w:szCs w:val="21"/>
    </w:rPr>
  </w:style>
  <w:style w:type="character" w:customStyle="1" w:styleId="285">
    <w:name w:val="文档结构图 Char1"/>
    <w:qFormat/>
    <w:uiPriority w:val="0"/>
    <w:rPr>
      <w:rFonts w:ascii="宋体"/>
      <w:kern w:val="2"/>
      <w:sz w:val="18"/>
      <w:szCs w:val="18"/>
    </w:rPr>
  </w:style>
  <w:style w:type="character" w:customStyle="1" w:styleId="286">
    <w:name w:val="副标题 Char2"/>
    <w:qFormat/>
    <w:uiPriority w:val="99"/>
    <w:rPr>
      <w:rFonts w:ascii="Cambria" w:hAnsi="Cambria" w:eastAsia="宋体" w:cs="Cambria"/>
      <w:b/>
      <w:bCs/>
      <w:kern w:val="28"/>
      <w:sz w:val="32"/>
      <w:szCs w:val="32"/>
    </w:rPr>
  </w:style>
  <w:style w:type="character" w:customStyle="1" w:styleId="287">
    <w:name w:val="副标题 字符1"/>
    <w:qFormat/>
    <w:locked/>
    <w:uiPriority w:val="99"/>
    <w:rPr>
      <w:rFonts w:ascii="宋体" w:cs="宋体"/>
      <w:b/>
      <w:bCs/>
      <w:kern w:val="28"/>
      <w:sz w:val="28"/>
      <w:szCs w:val="28"/>
    </w:rPr>
  </w:style>
  <w:style w:type="character" w:customStyle="1" w:styleId="288">
    <w:name w:val="日期 字符1"/>
    <w:qFormat/>
    <w:locked/>
    <w:uiPriority w:val="99"/>
  </w:style>
  <w:style w:type="character" w:customStyle="1" w:styleId="289">
    <w:name w:val="Char Char11"/>
    <w:qFormat/>
    <w:uiPriority w:val="0"/>
    <w:rPr>
      <w:rFonts w:hint="default" w:ascii="Times New Roman" w:hAnsi="Times New Roman" w:cs="Times New Roman"/>
      <w:kern w:val="2"/>
      <w:sz w:val="18"/>
      <w:szCs w:val="18"/>
    </w:rPr>
  </w:style>
  <w:style w:type="character" w:customStyle="1" w:styleId="290">
    <w:name w:val="正文文本 Char1"/>
    <w:qFormat/>
    <w:uiPriority w:val="0"/>
    <w:rPr>
      <w:kern w:val="2"/>
      <w:sz w:val="21"/>
      <w:szCs w:val="22"/>
    </w:rPr>
  </w:style>
  <w:style w:type="character" w:customStyle="1" w:styleId="291">
    <w:name w:val="Book Title"/>
    <w:qFormat/>
    <w:uiPriority w:val="0"/>
    <w:rPr>
      <w:b/>
      <w:bCs/>
      <w:smallCaps/>
      <w:spacing w:val="5"/>
    </w:rPr>
  </w:style>
  <w:style w:type="character" w:customStyle="1" w:styleId="292">
    <w:name w:val="正文文本缩进 3 Char2"/>
    <w:semiHidden/>
    <w:qFormat/>
    <w:uiPriority w:val="99"/>
    <w:rPr>
      <w:rFonts w:ascii="Calibri" w:hAnsi="Calibri" w:eastAsia="宋体" w:cs="Calibri"/>
      <w:sz w:val="16"/>
      <w:szCs w:val="16"/>
    </w:rPr>
  </w:style>
  <w:style w:type="character" w:customStyle="1" w:styleId="293">
    <w:name w:val="Blockquote Char"/>
    <w:qFormat/>
    <w:uiPriority w:val="99"/>
  </w:style>
  <w:style w:type="character" w:customStyle="1" w:styleId="294">
    <w:name w:val="正文文本 2 Char3"/>
    <w:qFormat/>
    <w:uiPriority w:val="99"/>
    <w:rPr>
      <w:szCs w:val="24"/>
    </w:rPr>
  </w:style>
  <w:style w:type="character" w:customStyle="1" w:styleId="295">
    <w:name w:val="Intense Reference"/>
    <w:qFormat/>
    <w:uiPriority w:val="0"/>
    <w:rPr>
      <w:b/>
      <w:bCs/>
      <w:smallCaps/>
      <w:color w:val="C0504D"/>
      <w:spacing w:val="5"/>
      <w:u w:val="single"/>
    </w:rPr>
  </w:style>
  <w:style w:type="character" w:customStyle="1" w:styleId="296">
    <w:name w:val="批注框文本 字符1"/>
    <w:qFormat/>
    <w:locked/>
    <w:uiPriority w:val="99"/>
    <w:rPr>
      <w:sz w:val="18"/>
      <w:szCs w:val="18"/>
    </w:rPr>
  </w:style>
  <w:style w:type="character" w:customStyle="1" w:styleId="297">
    <w:name w:val="副标题 Char3"/>
    <w:link w:val="42"/>
    <w:qFormat/>
    <w:uiPriority w:val="0"/>
    <w:rPr>
      <w:rFonts w:ascii="宋体" w:hAnsi="宋体"/>
      <w:b/>
      <w:kern w:val="28"/>
      <w:sz w:val="28"/>
    </w:rPr>
  </w:style>
  <w:style w:type="character" w:customStyle="1" w:styleId="298">
    <w:name w:val="页脚 字符2"/>
    <w:semiHidden/>
    <w:qFormat/>
    <w:uiPriority w:val="99"/>
    <w:rPr>
      <w:rFonts w:ascii="Calibri" w:hAnsi="Calibri"/>
      <w:kern w:val="2"/>
      <w:sz w:val="18"/>
      <w:szCs w:val="18"/>
    </w:rPr>
  </w:style>
  <w:style w:type="character" w:customStyle="1" w:styleId="299">
    <w:name w:val="标题 3 Char2"/>
    <w:qFormat/>
    <w:uiPriority w:val="0"/>
    <w:rPr>
      <w:b/>
      <w:bCs/>
      <w:sz w:val="32"/>
      <w:szCs w:val="32"/>
    </w:rPr>
  </w:style>
  <w:style w:type="character" w:customStyle="1" w:styleId="300">
    <w:name w:val="正文文本 2 Char1"/>
    <w:semiHidden/>
    <w:qFormat/>
    <w:uiPriority w:val="99"/>
    <w:rPr>
      <w:kern w:val="2"/>
      <w:sz w:val="21"/>
      <w:szCs w:val="22"/>
    </w:rPr>
  </w:style>
  <w:style w:type="character" w:customStyle="1" w:styleId="301">
    <w:name w:val="Subtle Emphasis"/>
    <w:qFormat/>
    <w:uiPriority w:val="0"/>
    <w:rPr>
      <w:i/>
      <w:iCs/>
      <w:color w:val="808080"/>
    </w:rPr>
  </w:style>
  <w:style w:type="character" w:customStyle="1" w:styleId="302">
    <w:name w:val="明显引用 字符"/>
    <w:qFormat/>
    <w:uiPriority w:val="0"/>
    <w:rPr>
      <w:i/>
      <w:iCs/>
      <w:color w:val="5B9BD5"/>
      <w:kern w:val="2"/>
      <w:sz w:val="21"/>
      <w:szCs w:val="24"/>
    </w:rPr>
  </w:style>
  <w:style w:type="character" w:customStyle="1" w:styleId="303">
    <w:name w:val="标题 Char2"/>
    <w:qFormat/>
    <w:uiPriority w:val="99"/>
    <w:rPr>
      <w:rFonts w:ascii="Cambria" w:hAnsi="Cambria" w:eastAsia="宋体" w:cs="Cambria"/>
      <w:b/>
      <w:bCs/>
      <w:sz w:val="32"/>
      <w:szCs w:val="32"/>
    </w:rPr>
  </w:style>
  <w:style w:type="character" w:customStyle="1" w:styleId="304">
    <w:name w:val="标题 8 Char1"/>
    <w:qFormat/>
    <w:uiPriority w:val="0"/>
    <w:rPr>
      <w:rFonts w:ascii="Cambria" w:hAnsi="Cambria"/>
      <w:sz w:val="24"/>
      <w:szCs w:val="24"/>
    </w:rPr>
  </w:style>
  <w:style w:type="character" w:customStyle="1" w:styleId="305">
    <w:name w:val="正文文本 Char2"/>
    <w:semiHidden/>
    <w:qFormat/>
    <w:uiPriority w:val="99"/>
    <w:rPr>
      <w:rFonts w:ascii="Calibri" w:hAnsi="Calibri" w:eastAsia="宋体" w:cs="Calibri"/>
    </w:rPr>
  </w:style>
  <w:style w:type="character" w:customStyle="1" w:styleId="306">
    <w:name w:val="明显引用 Char2"/>
    <w:link w:val="307"/>
    <w:qFormat/>
    <w:uiPriority w:val="0"/>
    <w:rPr>
      <w:b/>
      <w:bCs/>
      <w:i/>
      <w:iCs/>
      <w:color w:val="4F81BD"/>
      <w:kern w:val="2"/>
      <w:sz w:val="21"/>
      <w:szCs w:val="22"/>
    </w:rPr>
  </w:style>
  <w:style w:type="paragraph" w:styleId="307">
    <w:name w:val="Intense Quote"/>
    <w:basedOn w:val="1"/>
    <w:next w:val="1"/>
    <w:link w:val="306"/>
    <w:qFormat/>
    <w:uiPriority w:val="0"/>
    <w:pPr>
      <w:pBdr>
        <w:bottom w:val="single" w:color="4F81BD" w:sz="4" w:space="4"/>
      </w:pBdr>
      <w:spacing w:before="200" w:after="280"/>
      <w:ind w:left="936" w:right="936"/>
    </w:pPr>
    <w:rPr>
      <w:b/>
      <w:bCs/>
      <w:i/>
      <w:iCs/>
      <w:color w:val="4F81BD"/>
      <w:szCs w:val="22"/>
    </w:rPr>
  </w:style>
  <w:style w:type="character" w:customStyle="1" w:styleId="308">
    <w:name w:val="引用 字符2"/>
    <w:qFormat/>
    <w:uiPriority w:val="29"/>
    <w:rPr>
      <w:rFonts w:ascii="Calibri" w:hAnsi="Calibri"/>
      <w:i/>
      <w:iCs/>
      <w:color w:val="404040"/>
      <w:kern w:val="2"/>
      <w:sz w:val="21"/>
      <w:szCs w:val="22"/>
    </w:rPr>
  </w:style>
  <w:style w:type="character" w:customStyle="1" w:styleId="309">
    <w:name w:val="正文文本缩进 Char3"/>
    <w:qFormat/>
    <w:uiPriority w:val="99"/>
    <w:rPr>
      <w:szCs w:val="24"/>
    </w:rPr>
  </w:style>
  <w:style w:type="character" w:customStyle="1" w:styleId="310">
    <w:name w:val="标题 Char3"/>
    <w:qFormat/>
    <w:uiPriority w:val="0"/>
    <w:rPr>
      <w:rFonts w:ascii="Arial" w:hAnsi="Arial" w:eastAsia="楷体_GB2312"/>
      <w:b/>
      <w:sz w:val="32"/>
    </w:rPr>
  </w:style>
  <w:style w:type="character" w:customStyle="1" w:styleId="311">
    <w:name w:val="HTML 预设格式 字符2"/>
    <w:semiHidden/>
    <w:qFormat/>
    <w:uiPriority w:val="0"/>
    <w:rPr>
      <w:rFonts w:ascii="Courier New" w:hAnsi="Courier New" w:cs="Courier New"/>
      <w:kern w:val="2"/>
    </w:rPr>
  </w:style>
  <w:style w:type="character" w:customStyle="1" w:styleId="312">
    <w:name w:val="批注主题 Char1"/>
    <w:qFormat/>
    <w:uiPriority w:val="0"/>
    <w:rPr>
      <w:b/>
      <w:bCs/>
      <w:kern w:val="2"/>
      <w:sz w:val="21"/>
      <w:szCs w:val="22"/>
    </w:rPr>
  </w:style>
  <w:style w:type="character" w:customStyle="1" w:styleId="313">
    <w:name w:val="正文文本缩进 3 字符1"/>
    <w:qFormat/>
    <w:locked/>
    <w:uiPriority w:val="99"/>
    <w:rPr>
      <w:sz w:val="16"/>
      <w:szCs w:val="16"/>
    </w:rPr>
  </w:style>
  <w:style w:type="character" w:customStyle="1" w:styleId="314">
    <w:name w:val="Blockquote Char Char"/>
    <w:link w:val="140"/>
    <w:qFormat/>
    <w:locked/>
    <w:uiPriority w:val="99"/>
    <w:rPr>
      <w:sz w:val="24"/>
      <w:szCs w:val="24"/>
    </w:rPr>
  </w:style>
  <w:style w:type="character" w:customStyle="1" w:styleId="315">
    <w:name w:val="引用 Char1"/>
    <w:qFormat/>
    <w:uiPriority w:val="99"/>
    <w:rPr>
      <w:rFonts w:ascii="Calibri" w:hAnsi="Calibri"/>
      <w:i/>
      <w:iCs/>
      <w:color w:val="000000"/>
      <w:kern w:val="2"/>
      <w:sz w:val="21"/>
      <w:szCs w:val="22"/>
    </w:rPr>
  </w:style>
  <w:style w:type="character" w:customStyle="1" w:styleId="316">
    <w:name w:val="标题 6 Char1"/>
    <w:qFormat/>
    <w:uiPriority w:val="0"/>
    <w:rPr>
      <w:rFonts w:ascii="Cambria" w:hAnsi="Cambria"/>
      <w:b/>
      <w:bCs/>
      <w:sz w:val="24"/>
      <w:szCs w:val="24"/>
    </w:rPr>
  </w:style>
  <w:style w:type="character" w:customStyle="1" w:styleId="317">
    <w:name w:val="文档结构图 字符1"/>
    <w:qFormat/>
    <w:locked/>
    <w:uiPriority w:val="99"/>
    <w:rPr>
      <w:sz w:val="2"/>
      <w:szCs w:val="2"/>
      <w:shd w:val="clear" w:color="auto" w:fill="000080"/>
    </w:rPr>
  </w:style>
  <w:style w:type="character" w:customStyle="1" w:styleId="318">
    <w:name w:val="正文文本缩进 Char1"/>
    <w:semiHidden/>
    <w:qFormat/>
    <w:uiPriority w:val="99"/>
    <w:rPr>
      <w:kern w:val="2"/>
      <w:sz w:val="21"/>
      <w:szCs w:val="22"/>
    </w:rPr>
  </w:style>
  <w:style w:type="character" w:customStyle="1" w:styleId="319">
    <w:name w:val="正文文本缩进 2 字符2"/>
    <w:semiHidden/>
    <w:qFormat/>
    <w:uiPriority w:val="99"/>
    <w:rPr>
      <w:kern w:val="2"/>
      <w:sz w:val="21"/>
      <w:szCs w:val="24"/>
    </w:rPr>
  </w:style>
  <w:style w:type="character" w:customStyle="1" w:styleId="320">
    <w:name w:val="正文文本缩进 3 Char3"/>
    <w:qFormat/>
    <w:uiPriority w:val="99"/>
    <w:rPr>
      <w:sz w:val="16"/>
      <w:szCs w:val="16"/>
    </w:rPr>
  </w:style>
  <w:style w:type="character" w:customStyle="1" w:styleId="321">
    <w:name w:val="正文文本缩进 Char2"/>
    <w:semiHidden/>
    <w:qFormat/>
    <w:uiPriority w:val="99"/>
    <w:rPr>
      <w:rFonts w:ascii="Calibri" w:hAnsi="Calibri" w:eastAsia="宋体" w:cs="Calibri"/>
    </w:rPr>
  </w:style>
  <w:style w:type="character" w:customStyle="1" w:styleId="322">
    <w:name w:val="引用 Char2"/>
    <w:link w:val="323"/>
    <w:qFormat/>
    <w:uiPriority w:val="0"/>
    <w:rPr>
      <w:i/>
      <w:iCs/>
      <w:color w:val="000000"/>
      <w:kern w:val="2"/>
      <w:sz w:val="21"/>
      <w:szCs w:val="22"/>
    </w:rPr>
  </w:style>
  <w:style w:type="paragraph" w:styleId="323">
    <w:name w:val="Quote"/>
    <w:basedOn w:val="1"/>
    <w:next w:val="1"/>
    <w:link w:val="322"/>
    <w:qFormat/>
    <w:uiPriority w:val="0"/>
    <w:rPr>
      <w:i/>
      <w:iCs/>
      <w:color w:val="000000"/>
      <w:szCs w:val="22"/>
    </w:rPr>
  </w:style>
  <w:style w:type="character" w:customStyle="1" w:styleId="324">
    <w:name w:val="正文文本 3 字符1"/>
    <w:qFormat/>
    <w:locked/>
    <w:uiPriority w:val="99"/>
    <w:rPr>
      <w:sz w:val="16"/>
      <w:szCs w:val="16"/>
    </w:rPr>
  </w:style>
  <w:style w:type="character" w:customStyle="1" w:styleId="325">
    <w:name w:val="页脚 Char1"/>
    <w:semiHidden/>
    <w:qFormat/>
    <w:uiPriority w:val="99"/>
    <w:rPr>
      <w:rFonts w:ascii="宋体" w:cs="宋体"/>
      <w:sz w:val="18"/>
      <w:szCs w:val="18"/>
    </w:rPr>
  </w:style>
  <w:style w:type="character" w:customStyle="1" w:styleId="326">
    <w:name w:val="正文文本 3 Char2"/>
    <w:semiHidden/>
    <w:qFormat/>
    <w:uiPriority w:val="99"/>
    <w:rPr>
      <w:rFonts w:ascii="Calibri" w:hAnsi="Calibri" w:eastAsia="宋体" w:cs="Calibri"/>
      <w:sz w:val="16"/>
      <w:szCs w:val="16"/>
    </w:rPr>
  </w:style>
  <w:style w:type="character" w:customStyle="1" w:styleId="327">
    <w:name w:val="个人撰写风格"/>
    <w:qFormat/>
    <w:uiPriority w:val="99"/>
    <w:rPr>
      <w:rFonts w:ascii="Arial" w:hAnsi="Arial" w:eastAsia="宋体" w:cs="Arial"/>
      <w:color w:val="auto"/>
      <w:sz w:val="20"/>
    </w:rPr>
  </w:style>
  <w:style w:type="character" w:customStyle="1" w:styleId="328">
    <w:name w:val="副标题 Char"/>
    <w:qFormat/>
    <w:uiPriority w:val="0"/>
    <w:rPr>
      <w:rFonts w:ascii="Cambria" w:hAnsi="Cambria" w:cs="Times New Roman"/>
      <w:b/>
      <w:bCs/>
      <w:kern w:val="28"/>
      <w:sz w:val="32"/>
      <w:szCs w:val="32"/>
    </w:rPr>
  </w:style>
  <w:style w:type="character" w:customStyle="1" w:styleId="329">
    <w:name w:val="明显引用 Char1"/>
    <w:qFormat/>
    <w:uiPriority w:val="99"/>
    <w:rPr>
      <w:rFonts w:ascii="Calibri" w:hAnsi="Calibri"/>
      <w:b/>
      <w:bCs/>
      <w:i/>
      <w:iCs/>
      <w:color w:val="4F81BD"/>
      <w:kern w:val="2"/>
      <w:sz w:val="21"/>
      <w:szCs w:val="22"/>
    </w:rPr>
  </w:style>
  <w:style w:type="character" w:customStyle="1" w:styleId="330">
    <w:name w:val="textcontents"/>
    <w:qFormat/>
    <w:uiPriority w:val="0"/>
    <w:rPr>
      <w:rFonts w:cs="Times New Roman"/>
    </w:rPr>
  </w:style>
  <w:style w:type="character" w:customStyle="1" w:styleId="331">
    <w:name w:val="正文文本缩进 2 Char1"/>
    <w:link w:val="332"/>
    <w:qFormat/>
    <w:uiPriority w:val="99"/>
    <w:rPr>
      <w:kern w:val="2"/>
      <w:sz w:val="21"/>
      <w:szCs w:val="22"/>
    </w:rPr>
  </w:style>
  <w:style w:type="paragraph" w:customStyle="1" w:styleId="332">
    <w:name w:val="Body Text Indent 21"/>
    <w:basedOn w:val="1"/>
    <w:link w:val="331"/>
    <w:qFormat/>
    <w:uiPriority w:val="99"/>
    <w:pPr>
      <w:spacing w:after="120" w:line="480" w:lineRule="auto"/>
      <w:ind w:left="200" w:leftChars="200"/>
    </w:pPr>
    <w:rPr>
      <w:szCs w:val="22"/>
    </w:rPr>
  </w:style>
  <w:style w:type="character" w:customStyle="1" w:styleId="333">
    <w:name w:val="rili11"/>
    <w:qFormat/>
    <w:uiPriority w:val="99"/>
    <w:rPr>
      <w:sz w:val="21"/>
    </w:rPr>
  </w:style>
  <w:style w:type="character" w:customStyle="1" w:styleId="334">
    <w:name w:val="未处理的提及"/>
    <w:unhideWhenUsed/>
    <w:qFormat/>
    <w:uiPriority w:val="99"/>
    <w:rPr>
      <w:color w:val="605E5C"/>
      <w:shd w:val="clear" w:color="auto" w:fill="E1DFDD"/>
    </w:rPr>
  </w:style>
  <w:style w:type="character" w:customStyle="1" w:styleId="335">
    <w:name w:val="个人答复风格"/>
    <w:qFormat/>
    <w:uiPriority w:val="99"/>
    <w:rPr>
      <w:rFonts w:ascii="Arial" w:hAnsi="Arial" w:eastAsia="宋体" w:cs="Arial"/>
      <w:color w:val="auto"/>
      <w:sz w:val="20"/>
    </w:rPr>
  </w:style>
  <w:style w:type="character" w:customStyle="1" w:styleId="336">
    <w:name w:val="标题 字符2"/>
    <w:qFormat/>
    <w:uiPriority w:val="10"/>
    <w:rPr>
      <w:rFonts w:ascii="等线 Light" w:hAnsi="等线 Light" w:eastAsia="等线 Light" w:cs="Times New Roman"/>
      <w:b/>
      <w:bCs/>
      <w:kern w:val="2"/>
      <w:sz w:val="32"/>
      <w:szCs w:val="32"/>
    </w:rPr>
  </w:style>
  <w:style w:type="character" w:customStyle="1" w:styleId="337">
    <w:name w:val="纯文本 Char2"/>
    <w:semiHidden/>
    <w:qFormat/>
    <w:uiPriority w:val="99"/>
    <w:rPr>
      <w:rFonts w:ascii="宋体" w:hAnsi="Courier New" w:eastAsia="宋体" w:cs="宋体"/>
      <w:sz w:val="21"/>
      <w:szCs w:val="21"/>
    </w:rPr>
  </w:style>
  <w:style w:type="character" w:customStyle="1" w:styleId="338">
    <w:name w:val="批注框文本 Char2"/>
    <w:semiHidden/>
    <w:qFormat/>
    <w:uiPriority w:val="99"/>
    <w:rPr>
      <w:rFonts w:ascii="Calibri" w:hAnsi="Calibri" w:eastAsia="宋体" w:cs="Calibri"/>
      <w:sz w:val="18"/>
      <w:szCs w:val="18"/>
    </w:rPr>
  </w:style>
  <w:style w:type="character" w:customStyle="1" w:styleId="339">
    <w:name w:val="正文文本 2 Char2"/>
    <w:semiHidden/>
    <w:qFormat/>
    <w:uiPriority w:val="99"/>
    <w:rPr>
      <w:rFonts w:ascii="Calibri" w:hAnsi="Calibri" w:eastAsia="宋体" w:cs="Calibri"/>
    </w:rPr>
  </w:style>
  <w:style w:type="character" w:customStyle="1" w:styleId="340">
    <w:name w:val="标题 4 Char1"/>
    <w:qFormat/>
    <w:uiPriority w:val="0"/>
    <w:rPr>
      <w:rFonts w:ascii="Cambria" w:hAnsi="Cambria"/>
      <w:b/>
      <w:bCs/>
      <w:sz w:val="28"/>
      <w:szCs w:val="28"/>
    </w:rPr>
  </w:style>
  <w:style w:type="character" w:customStyle="1" w:styleId="341">
    <w:name w:val="Plain Text Char1"/>
    <w:qFormat/>
    <w:uiPriority w:val="99"/>
    <w:rPr>
      <w:rFonts w:hint="eastAsia" w:ascii="宋体" w:hAnsi="Courier New" w:eastAsia="宋体"/>
      <w:kern w:val="2"/>
      <w:sz w:val="21"/>
    </w:rPr>
  </w:style>
  <w:style w:type="character" w:customStyle="1" w:styleId="342">
    <w:name w:val="纯文本 字符1"/>
    <w:qFormat/>
    <w:uiPriority w:val="99"/>
    <w:rPr>
      <w:rFonts w:ascii="宋体" w:hAnsi="Courier New" w:eastAsia="宋体" w:cs="Courier New"/>
      <w:szCs w:val="21"/>
    </w:rPr>
  </w:style>
  <w:style w:type="character" w:customStyle="1" w:styleId="343">
    <w:name w:val="标题 9 字符1"/>
    <w:qFormat/>
    <w:locked/>
    <w:uiPriority w:val="99"/>
    <w:rPr>
      <w:rFonts w:ascii="Cambria" w:hAnsi="Cambria" w:cs="Cambria"/>
      <w:kern w:val="2"/>
      <w:sz w:val="21"/>
      <w:szCs w:val="21"/>
    </w:rPr>
  </w:style>
  <w:style w:type="character" w:customStyle="1" w:styleId="344">
    <w:name w:val="正文缩进 Char"/>
    <w:link w:val="2"/>
    <w:qFormat/>
    <w:locked/>
    <w:uiPriority w:val="0"/>
  </w:style>
  <w:style w:type="character" w:customStyle="1" w:styleId="345">
    <w:name w:val="Char Char Char Char Char Char Char Char Char"/>
    <w:qFormat/>
    <w:uiPriority w:val="99"/>
    <w:rPr>
      <w:sz w:val="18"/>
    </w:rPr>
  </w:style>
  <w:style w:type="character" w:customStyle="1" w:styleId="346">
    <w:name w:val="标题5 Char Char"/>
    <w:link w:val="347"/>
    <w:qFormat/>
    <w:uiPriority w:val="0"/>
    <w:rPr>
      <w:rFonts w:ascii="Arial" w:hAnsi="Arial"/>
      <w:b/>
      <w:bCs/>
      <w:sz w:val="24"/>
      <w:szCs w:val="32"/>
    </w:rPr>
  </w:style>
  <w:style w:type="paragraph" w:customStyle="1" w:styleId="347">
    <w:name w:val="标题5"/>
    <w:basedOn w:val="6"/>
    <w:link w:val="346"/>
    <w:qFormat/>
    <w:uiPriority w:val="0"/>
    <w:pPr>
      <w:spacing w:before="260" w:after="260" w:line="413" w:lineRule="auto"/>
    </w:pPr>
    <w:rPr>
      <w:rFonts w:ascii="Arial" w:hAnsi="Arial"/>
      <w:kern w:val="0"/>
    </w:rPr>
  </w:style>
  <w:style w:type="character" w:customStyle="1" w:styleId="348">
    <w:name w:val="副标题 字符2"/>
    <w:qFormat/>
    <w:uiPriority w:val="11"/>
    <w:rPr>
      <w:rFonts w:ascii="等线 Light" w:hAnsi="等线 Light" w:cs="Times New Roman"/>
      <w:b/>
      <w:bCs/>
      <w:kern w:val="28"/>
      <w:sz w:val="32"/>
      <w:szCs w:val="32"/>
    </w:rPr>
  </w:style>
  <w:style w:type="character" w:customStyle="1" w:styleId="349">
    <w:name w:val="正文文本 字符1"/>
    <w:qFormat/>
    <w:locked/>
    <w:uiPriority w:val="99"/>
  </w:style>
  <w:style w:type="character" w:customStyle="1" w:styleId="350">
    <w:name w:val="标题4 Char Char"/>
    <w:link w:val="351"/>
    <w:qFormat/>
    <w:uiPriority w:val="0"/>
    <w:rPr>
      <w:rFonts w:ascii="Arial" w:hAnsi="Arial"/>
      <w:b/>
      <w:bCs/>
      <w:sz w:val="24"/>
      <w:szCs w:val="32"/>
    </w:rPr>
  </w:style>
  <w:style w:type="paragraph" w:customStyle="1" w:styleId="351">
    <w:name w:val="标题4"/>
    <w:basedOn w:val="5"/>
    <w:next w:val="28"/>
    <w:link w:val="350"/>
    <w:qFormat/>
    <w:uiPriority w:val="0"/>
    <w:pPr>
      <w:spacing w:line="413" w:lineRule="auto"/>
    </w:pPr>
    <w:rPr>
      <w:rFonts w:eastAsiaTheme="minorEastAsia"/>
      <w:kern w:val="0"/>
      <w:sz w:val="24"/>
    </w:rPr>
  </w:style>
  <w:style w:type="character" w:customStyle="1" w:styleId="352">
    <w:name w:val="正文文本缩进 2 Char3"/>
    <w:qFormat/>
    <w:uiPriority w:val="99"/>
    <w:rPr>
      <w:szCs w:val="24"/>
    </w:rPr>
  </w:style>
  <w:style w:type="character" w:customStyle="1" w:styleId="353">
    <w:name w:val="日期 Char3"/>
    <w:qFormat/>
    <w:uiPriority w:val="0"/>
    <w:rPr>
      <w:szCs w:val="24"/>
    </w:rPr>
  </w:style>
  <w:style w:type="character" w:customStyle="1" w:styleId="354">
    <w:name w:val="批注文字 Char3"/>
    <w:qFormat/>
    <w:uiPriority w:val="0"/>
    <w:rPr>
      <w:sz w:val="24"/>
    </w:rPr>
  </w:style>
  <w:style w:type="character" w:customStyle="1" w:styleId="355">
    <w:name w:val="正文文本 3 字符2"/>
    <w:semiHidden/>
    <w:qFormat/>
    <w:uiPriority w:val="99"/>
    <w:rPr>
      <w:rFonts w:ascii="Calibri" w:hAnsi="Calibri"/>
      <w:kern w:val="2"/>
      <w:sz w:val="16"/>
      <w:szCs w:val="16"/>
    </w:rPr>
  </w:style>
  <w:style w:type="character" w:customStyle="1" w:styleId="356">
    <w:name w:val="日期 Char2"/>
    <w:semiHidden/>
    <w:qFormat/>
    <w:uiPriority w:val="99"/>
    <w:rPr>
      <w:rFonts w:ascii="Calibri" w:hAnsi="Calibri" w:eastAsia="宋体" w:cs="Calibri"/>
    </w:rPr>
  </w:style>
  <w:style w:type="character" w:customStyle="1" w:styleId="357">
    <w:name w:val="Subtle Reference"/>
    <w:qFormat/>
    <w:uiPriority w:val="0"/>
    <w:rPr>
      <w:smallCaps/>
      <w:color w:val="C0504D"/>
      <w:u w:val="single"/>
    </w:rPr>
  </w:style>
  <w:style w:type="character" w:customStyle="1" w:styleId="358">
    <w:name w:val="正文文本缩进 3 Char1"/>
    <w:semiHidden/>
    <w:qFormat/>
    <w:uiPriority w:val="99"/>
    <w:rPr>
      <w:kern w:val="2"/>
      <w:sz w:val="16"/>
      <w:szCs w:val="16"/>
    </w:rPr>
  </w:style>
  <w:style w:type="character" w:customStyle="1" w:styleId="359">
    <w:name w:val="批注主题 Char2"/>
    <w:semiHidden/>
    <w:qFormat/>
    <w:uiPriority w:val="99"/>
    <w:rPr>
      <w:rFonts w:ascii="Calibri" w:hAnsi="Calibri" w:eastAsia="宋体" w:cs="Calibri"/>
      <w:b/>
      <w:bCs/>
    </w:rPr>
  </w:style>
  <w:style w:type="character" w:customStyle="1" w:styleId="360">
    <w:name w:val="标题 7 Char1"/>
    <w:qFormat/>
    <w:uiPriority w:val="0"/>
    <w:rPr>
      <w:b/>
      <w:bCs/>
      <w:sz w:val="24"/>
      <w:szCs w:val="24"/>
    </w:rPr>
  </w:style>
  <w:style w:type="character" w:customStyle="1" w:styleId="361">
    <w:name w:val="ca-12"/>
    <w:qFormat/>
    <w:uiPriority w:val="99"/>
  </w:style>
  <w:style w:type="character" w:customStyle="1" w:styleId="362">
    <w:name w:val="纯文本 字符2"/>
    <w:semiHidden/>
    <w:qFormat/>
    <w:uiPriority w:val="0"/>
    <w:rPr>
      <w:rFonts w:ascii="等线" w:hAnsi="Courier New" w:eastAsia="等线" w:cs="Courier New"/>
      <w:kern w:val="2"/>
      <w:sz w:val="21"/>
      <w:szCs w:val="22"/>
    </w:rPr>
  </w:style>
  <w:style w:type="character" w:customStyle="1" w:styleId="363">
    <w:name w:val="正文文本 Char3"/>
    <w:qFormat/>
    <w:uiPriority w:val="0"/>
    <w:rPr>
      <w:szCs w:val="24"/>
    </w:rPr>
  </w:style>
  <w:style w:type="character" w:customStyle="1" w:styleId="364">
    <w:name w:val="标题 字符1"/>
    <w:qFormat/>
    <w:locked/>
    <w:uiPriority w:val="99"/>
    <w:rPr>
      <w:rFonts w:ascii="Arial" w:hAnsi="Arial" w:eastAsia="楷体_GB2312" w:cs="Arial"/>
      <w:b/>
      <w:bCs/>
      <w:sz w:val="32"/>
      <w:szCs w:val="32"/>
    </w:rPr>
  </w:style>
  <w:style w:type="character" w:customStyle="1" w:styleId="365">
    <w:name w:val="日期 字符2"/>
    <w:semiHidden/>
    <w:qFormat/>
    <w:uiPriority w:val="99"/>
    <w:rPr>
      <w:rFonts w:ascii="Calibri" w:hAnsi="Calibri"/>
      <w:kern w:val="2"/>
      <w:sz w:val="21"/>
      <w:szCs w:val="22"/>
    </w:rPr>
  </w:style>
  <w:style w:type="character" w:customStyle="1" w:styleId="366">
    <w:name w:val="Intense Emphasis"/>
    <w:qFormat/>
    <w:uiPriority w:val="0"/>
    <w:rPr>
      <w:b/>
      <w:bCs/>
      <w:i/>
      <w:iCs/>
      <w:color w:val="4F81BD"/>
    </w:rPr>
  </w:style>
  <w:style w:type="character" w:customStyle="1" w:styleId="367">
    <w:name w:val="文档结构图 Char2"/>
    <w:semiHidden/>
    <w:qFormat/>
    <w:uiPriority w:val="99"/>
    <w:rPr>
      <w:rFonts w:ascii="宋体" w:hAnsi="Calibri" w:eastAsia="宋体" w:cs="宋体"/>
      <w:sz w:val="18"/>
      <w:szCs w:val="18"/>
    </w:rPr>
  </w:style>
  <w:style w:type="character" w:customStyle="1" w:styleId="368">
    <w:name w:val="批注主题 字符2"/>
    <w:semiHidden/>
    <w:qFormat/>
    <w:uiPriority w:val="99"/>
    <w:rPr>
      <w:rFonts w:ascii="Calibri" w:hAnsi="Calibri"/>
      <w:b/>
      <w:bCs/>
      <w:kern w:val="2"/>
      <w:sz w:val="21"/>
      <w:szCs w:val="22"/>
    </w:rPr>
  </w:style>
  <w:style w:type="character" w:customStyle="1" w:styleId="369">
    <w:name w:val="批注框文本 Char3"/>
    <w:qFormat/>
    <w:uiPriority w:val="0"/>
    <w:rPr>
      <w:sz w:val="18"/>
    </w:rPr>
  </w:style>
  <w:style w:type="character" w:customStyle="1" w:styleId="370">
    <w:name w:val="标题 9 Char1"/>
    <w:qFormat/>
    <w:uiPriority w:val="0"/>
    <w:rPr>
      <w:rFonts w:ascii="Cambria" w:hAnsi="Cambria"/>
      <w:szCs w:val="21"/>
    </w:rPr>
  </w:style>
  <w:style w:type="character" w:customStyle="1" w:styleId="371">
    <w:name w:val="批注主题 Char3"/>
    <w:qFormat/>
    <w:uiPriority w:val="0"/>
    <w:rPr>
      <w:b/>
      <w:sz w:val="24"/>
    </w:rPr>
  </w:style>
  <w:style w:type="character" w:customStyle="1" w:styleId="372">
    <w:name w:val="明显引用 Char"/>
    <w:qFormat/>
    <w:uiPriority w:val="0"/>
    <w:rPr>
      <w:b/>
      <w:bCs/>
      <w:i/>
      <w:iCs/>
      <w:color w:val="4F81BD"/>
      <w:kern w:val="2"/>
      <w:sz w:val="21"/>
      <w:szCs w:val="22"/>
    </w:rPr>
  </w:style>
  <w:style w:type="character" w:customStyle="1" w:styleId="373">
    <w:name w:val="正文文本 3 Char3"/>
    <w:qFormat/>
    <w:uiPriority w:val="99"/>
    <w:rPr>
      <w:sz w:val="16"/>
      <w:szCs w:val="16"/>
    </w:rPr>
  </w:style>
  <w:style w:type="character" w:customStyle="1" w:styleId="374">
    <w:name w:val="正文文本 3 Char1"/>
    <w:semiHidden/>
    <w:qFormat/>
    <w:uiPriority w:val="99"/>
    <w:rPr>
      <w:kern w:val="2"/>
      <w:sz w:val="16"/>
      <w:szCs w:val="16"/>
    </w:rPr>
  </w:style>
  <w:style w:type="character" w:customStyle="1" w:styleId="375">
    <w:name w:val="批注框文本 字符2"/>
    <w:semiHidden/>
    <w:qFormat/>
    <w:uiPriority w:val="99"/>
    <w:rPr>
      <w:rFonts w:ascii="Calibri" w:hAnsi="Calibri"/>
      <w:kern w:val="2"/>
      <w:sz w:val="18"/>
      <w:szCs w:val="18"/>
    </w:rPr>
  </w:style>
  <w:style w:type="character" w:customStyle="1" w:styleId="376">
    <w:name w:val="正文文本 2 字符1"/>
    <w:qFormat/>
    <w:locked/>
    <w:uiPriority w:val="99"/>
  </w:style>
  <w:style w:type="character" w:customStyle="1" w:styleId="377">
    <w:name w:val="纯文本 Char3"/>
    <w:qFormat/>
    <w:uiPriority w:val="99"/>
    <w:rPr>
      <w:rFonts w:ascii="宋体" w:hAnsi="Courier New"/>
    </w:rPr>
  </w:style>
  <w:style w:type="character" w:customStyle="1" w:styleId="378">
    <w:name w:val="正文文本缩进 3 字符2"/>
    <w:semiHidden/>
    <w:qFormat/>
    <w:uiPriority w:val="99"/>
    <w:rPr>
      <w:rFonts w:ascii="Calibri" w:hAnsi="Calibri"/>
      <w:kern w:val="2"/>
      <w:sz w:val="16"/>
      <w:szCs w:val="16"/>
    </w:rPr>
  </w:style>
  <w:style w:type="character" w:customStyle="1" w:styleId="379">
    <w:name w:val="批注主题 字符1"/>
    <w:qFormat/>
    <w:locked/>
    <w:uiPriority w:val="99"/>
    <w:rPr>
      <w:b/>
      <w:bCs/>
    </w:rPr>
  </w:style>
  <w:style w:type="character" w:customStyle="1" w:styleId="380">
    <w:name w:val="标题 2 Char1"/>
    <w:qFormat/>
    <w:uiPriority w:val="0"/>
    <w:rPr>
      <w:sz w:val="28"/>
    </w:rPr>
  </w:style>
  <w:style w:type="character" w:customStyle="1" w:styleId="381">
    <w:name w:val="批注文字 Char Char"/>
    <w:qFormat/>
    <w:uiPriority w:val="0"/>
    <w:rPr>
      <w:rFonts w:ascii="宋体" w:hAnsi="Times New Roman" w:eastAsia="宋体" w:cs="Times New Roman"/>
      <w:sz w:val="28"/>
      <w:szCs w:val="20"/>
    </w:rPr>
  </w:style>
  <w:style w:type="character" w:customStyle="1" w:styleId="382">
    <w:name w:val="页脚 Char2"/>
    <w:qFormat/>
    <w:uiPriority w:val="99"/>
    <w:rPr>
      <w:sz w:val="18"/>
    </w:rPr>
  </w:style>
  <w:style w:type="character" w:customStyle="1" w:styleId="383">
    <w:name w:val="正文文本缩进 字符2"/>
    <w:semiHidden/>
    <w:qFormat/>
    <w:uiPriority w:val="99"/>
    <w:rPr>
      <w:rFonts w:ascii="Calibri" w:hAnsi="Calibri"/>
      <w:kern w:val="2"/>
      <w:sz w:val="21"/>
      <w:szCs w:val="22"/>
    </w:rPr>
  </w:style>
  <w:style w:type="character" w:customStyle="1" w:styleId="384">
    <w:name w:val="文档结构图 字符2"/>
    <w:semiHidden/>
    <w:qFormat/>
    <w:uiPriority w:val="99"/>
    <w:rPr>
      <w:rFonts w:ascii="Microsoft YaHei UI" w:hAnsi="Calibri" w:eastAsia="Microsoft YaHei UI"/>
      <w:kern w:val="2"/>
      <w:sz w:val="18"/>
      <w:szCs w:val="18"/>
    </w:rPr>
  </w:style>
  <w:style w:type="character" w:customStyle="1" w:styleId="385">
    <w:name w:val="批注文字 Char4"/>
    <w:basedOn w:val="61"/>
    <w:semiHidden/>
    <w:qFormat/>
    <w:uiPriority w:val="0"/>
    <w:rPr>
      <w:kern w:val="2"/>
      <w:sz w:val="21"/>
      <w:szCs w:val="24"/>
    </w:rPr>
  </w:style>
  <w:style w:type="character" w:customStyle="1" w:styleId="386">
    <w:name w:val="正文文本 Char4"/>
    <w:basedOn w:val="61"/>
    <w:semiHidden/>
    <w:qFormat/>
    <w:uiPriority w:val="0"/>
    <w:rPr>
      <w:kern w:val="2"/>
      <w:sz w:val="21"/>
      <w:szCs w:val="24"/>
    </w:rPr>
  </w:style>
  <w:style w:type="character" w:customStyle="1" w:styleId="387">
    <w:name w:val="文档结构图 Char4"/>
    <w:basedOn w:val="61"/>
    <w:semiHidden/>
    <w:qFormat/>
    <w:uiPriority w:val="0"/>
    <w:rPr>
      <w:rFonts w:ascii="宋体"/>
      <w:kern w:val="2"/>
      <w:sz w:val="18"/>
      <w:szCs w:val="18"/>
    </w:rPr>
  </w:style>
  <w:style w:type="character" w:customStyle="1" w:styleId="388">
    <w:name w:val="正文文本缩进 Char4"/>
    <w:basedOn w:val="61"/>
    <w:semiHidden/>
    <w:qFormat/>
    <w:uiPriority w:val="99"/>
    <w:rPr>
      <w:kern w:val="2"/>
      <w:sz w:val="21"/>
      <w:szCs w:val="24"/>
    </w:rPr>
  </w:style>
  <w:style w:type="character" w:customStyle="1" w:styleId="389">
    <w:name w:val="页脚 Char3"/>
    <w:basedOn w:val="61"/>
    <w:semiHidden/>
    <w:qFormat/>
    <w:uiPriority w:val="99"/>
    <w:rPr>
      <w:kern w:val="2"/>
      <w:sz w:val="18"/>
      <w:szCs w:val="18"/>
    </w:rPr>
  </w:style>
  <w:style w:type="character" w:customStyle="1" w:styleId="390">
    <w:name w:val="批注框文本 Char4"/>
    <w:basedOn w:val="61"/>
    <w:semiHidden/>
    <w:qFormat/>
    <w:uiPriority w:val="0"/>
    <w:rPr>
      <w:kern w:val="2"/>
      <w:sz w:val="18"/>
      <w:szCs w:val="18"/>
    </w:rPr>
  </w:style>
  <w:style w:type="character" w:customStyle="1" w:styleId="391">
    <w:name w:val="正文文本缩进 2 Char4"/>
    <w:basedOn w:val="61"/>
    <w:semiHidden/>
    <w:qFormat/>
    <w:uiPriority w:val="99"/>
    <w:rPr>
      <w:kern w:val="2"/>
      <w:sz w:val="21"/>
      <w:szCs w:val="24"/>
    </w:rPr>
  </w:style>
  <w:style w:type="character" w:customStyle="1" w:styleId="392">
    <w:name w:val="正文文本 3 Char4"/>
    <w:basedOn w:val="61"/>
    <w:semiHidden/>
    <w:qFormat/>
    <w:uiPriority w:val="99"/>
    <w:rPr>
      <w:kern w:val="2"/>
      <w:sz w:val="16"/>
      <w:szCs w:val="16"/>
    </w:rPr>
  </w:style>
  <w:style w:type="character" w:customStyle="1" w:styleId="393">
    <w:name w:val="页眉 Char3"/>
    <w:basedOn w:val="61"/>
    <w:semiHidden/>
    <w:qFormat/>
    <w:uiPriority w:val="0"/>
    <w:rPr>
      <w:kern w:val="2"/>
      <w:sz w:val="18"/>
      <w:szCs w:val="18"/>
    </w:rPr>
  </w:style>
  <w:style w:type="character" w:customStyle="1" w:styleId="394">
    <w:name w:val="标题 Char4"/>
    <w:basedOn w:val="61"/>
    <w:qFormat/>
    <w:uiPriority w:val="0"/>
    <w:rPr>
      <w:rFonts w:asciiTheme="majorHAnsi" w:hAnsiTheme="majorHAnsi" w:cstheme="majorBidi"/>
      <w:b/>
      <w:bCs/>
      <w:kern w:val="2"/>
      <w:sz w:val="32"/>
      <w:szCs w:val="32"/>
    </w:rPr>
  </w:style>
  <w:style w:type="character" w:customStyle="1" w:styleId="395">
    <w:name w:val="日期 Char4"/>
    <w:basedOn w:val="61"/>
    <w:semiHidden/>
    <w:qFormat/>
    <w:uiPriority w:val="0"/>
    <w:rPr>
      <w:kern w:val="2"/>
      <w:sz w:val="21"/>
      <w:szCs w:val="24"/>
    </w:rPr>
  </w:style>
  <w:style w:type="character" w:customStyle="1" w:styleId="396">
    <w:name w:val="纯文本 Char4"/>
    <w:basedOn w:val="61"/>
    <w:semiHidden/>
    <w:qFormat/>
    <w:uiPriority w:val="99"/>
    <w:rPr>
      <w:rFonts w:ascii="宋体" w:hAnsi="Courier New" w:cs="Courier New"/>
      <w:kern w:val="2"/>
      <w:sz w:val="21"/>
      <w:szCs w:val="21"/>
    </w:rPr>
  </w:style>
  <w:style w:type="paragraph" w:customStyle="1" w:styleId="397">
    <w:name w:val="xl29"/>
    <w:basedOn w:val="1"/>
    <w:qFormat/>
    <w:uiPriority w:val="99"/>
    <w:pPr>
      <w:widowControl/>
      <w:spacing w:before="100" w:beforeAutospacing="1" w:after="100" w:afterAutospacing="1"/>
      <w:jc w:val="center"/>
    </w:pPr>
    <w:rPr>
      <w:rFonts w:ascii="宋体" w:hAnsi="宋体" w:eastAsia="宋体"/>
      <w:kern w:val="0"/>
      <w:sz w:val="28"/>
      <w:szCs w:val="28"/>
    </w:rPr>
  </w:style>
  <w:style w:type="character" w:customStyle="1" w:styleId="398">
    <w:name w:val="正文文本缩进 3 Char4"/>
    <w:basedOn w:val="61"/>
    <w:semiHidden/>
    <w:qFormat/>
    <w:uiPriority w:val="99"/>
    <w:rPr>
      <w:kern w:val="2"/>
      <w:sz w:val="16"/>
      <w:szCs w:val="16"/>
    </w:rPr>
  </w:style>
  <w:style w:type="paragraph" w:customStyle="1" w:styleId="399">
    <w:name w:val="正文（首行缩进两字）"/>
    <w:basedOn w:val="1"/>
    <w:qFormat/>
    <w:uiPriority w:val="0"/>
    <w:pPr>
      <w:overflowPunct w:val="0"/>
      <w:autoSpaceDE w:val="0"/>
      <w:autoSpaceDN w:val="0"/>
      <w:adjustRightInd w:val="0"/>
      <w:spacing w:before="62" w:beforeLines="20" w:after="62" w:afterLines="20" w:line="300" w:lineRule="auto"/>
      <w:ind w:firstLine="454"/>
      <w:textAlignment w:val="baseline"/>
    </w:pPr>
    <w:rPr>
      <w:rFonts w:ascii="宋体" w:eastAsia="宋体" w:cs="宋体"/>
      <w:kern w:val="0"/>
      <w:sz w:val="24"/>
      <w:szCs w:val="24"/>
    </w:rPr>
  </w:style>
  <w:style w:type="character" w:customStyle="1" w:styleId="400">
    <w:name w:val="批注主题 Char4"/>
    <w:basedOn w:val="385"/>
    <w:semiHidden/>
    <w:qFormat/>
    <w:uiPriority w:val="0"/>
    <w:rPr>
      <w:b/>
      <w:bCs/>
      <w:kern w:val="2"/>
      <w:sz w:val="21"/>
      <w:szCs w:val="24"/>
    </w:rPr>
  </w:style>
  <w:style w:type="paragraph" w:styleId="40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2">
    <w:name w:val="副标题 Char4"/>
    <w:basedOn w:val="61"/>
    <w:qFormat/>
    <w:uiPriority w:val="0"/>
    <w:rPr>
      <w:rFonts w:eastAsia="宋体" w:asciiTheme="majorHAnsi" w:hAnsiTheme="majorHAnsi" w:cstheme="majorBidi"/>
      <w:b/>
      <w:bCs/>
      <w:kern w:val="28"/>
      <w:sz w:val="32"/>
      <w:szCs w:val="32"/>
    </w:rPr>
  </w:style>
  <w:style w:type="character" w:customStyle="1" w:styleId="403">
    <w:name w:val="HTML 预设格式 Char1"/>
    <w:basedOn w:val="61"/>
    <w:semiHidden/>
    <w:qFormat/>
    <w:uiPriority w:val="99"/>
    <w:rPr>
      <w:rFonts w:ascii="Courier New" w:hAnsi="Courier New" w:cs="Courier New"/>
      <w:kern w:val="2"/>
    </w:rPr>
  </w:style>
  <w:style w:type="character" w:customStyle="1" w:styleId="404">
    <w:name w:val="正文文本 2 Char4"/>
    <w:basedOn w:val="61"/>
    <w:semiHidden/>
    <w:qFormat/>
    <w:uiPriority w:val="99"/>
    <w:rPr>
      <w:kern w:val="2"/>
      <w:sz w:val="21"/>
      <w:szCs w:val="24"/>
    </w:rPr>
  </w:style>
  <w:style w:type="paragraph" w:customStyle="1" w:styleId="405">
    <w:name w:val="普通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customStyle="1" w:styleId="406">
    <w:name w:val="font6"/>
    <w:basedOn w:val="1"/>
    <w:qFormat/>
    <w:uiPriority w:val="99"/>
    <w:pPr>
      <w:widowControl/>
      <w:spacing w:before="100" w:beforeAutospacing="1" w:after="100" w:afterAutospacing="1"/>
      <w:jc w:val="left"/>
    </w:pPr>
    <w:rPr>
      <w:rFonts w:eastAsia="宋体"/>
      <w:kern w:val="0"/>
      <w:sz w:val="24"/>
      <w:szCs w:val="24"/>
    </w:rPr>
  </w:style>
  <w:style w:type="paragraph" w:customStyle="1" w:styleId="407">
    <w:name w:val="Char Char1 Char Char Char Char Char Char Char Char Char Char Char Char 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408">
    <w:name w:val="Revision"/>
    <w:qFormat/>
    <w:uiPriority w:val="0"/>
    <w:rPr>
      <w:rFonts w:ascii="Times New Roman" w:hAnsi="Times New Roman" w:eastAsia="宋体" w:cs="Times New Roman"/>
      <w:kern w:val="2"/>
      <w:sz w:val="21"/>
      <w:szCs w:val="24"/>
      <w:lang w:val="en-US" w:eastAsia="zh-CN" w:bidi="ar-SA"/>
    </w:rPr>
  </w:style>
  <w:style w:type="paragraph" w:customStyle="1" w:styleId="409">
    <w:name w:val="纯文本1"/>
    <w:basedOn w:val="1"/>
    <w:qFormat/>
    <w:uiPriority w:val="99"/>
    <w:rPr>
      <w:rFonts w:ascii="宋体" w:hAnsi="Courier New" w:eastAsia="宋体" w:cs="Courier New"/>
      <w:kern w:val="0"/>
      <w:szCs w:val="21"/>
    </w:rPr>
  </w:style>
  <w:style w:type="paragraph" w:customStyle="1" w:styleId="410">
    <w:name w:val="TOC 标题2"/>
    <w:basedOn w:val="4"/>
    <w:next w:val="1"/>
    <w:unhideWhenUsed/>
    <w:qFormat/>
    <w:uiPriority w:val="39"/>
    <w:pPr>
      <w:keepLines/>
      <w:spacing w:before="340" w:after="330" w:line="578" w:lineRule="auto"/>
      <w:jc w:val="both"/>
      <w:outlineLvl w:val="9"/>
    </w:pPr>
    <w:rPr>
      <w:rFonts w:eastAsia="宋体"/>
      <w:b/>
      <w:bCs/>
      <w:kern w:val="44"/>
      <w:sz w:val="44"/>
      <w:szCs w:val="44"/>
    </w:rPr>
  </w:style>
  <w:style w:type="paragraph" w:customStyle="1" w:styleId="411">
    <w:name w:val="附件"/>
    <w:basedOn w:val="1"/>
    <w:qFormat/>
    <w:uiPriority w:val="99"/>
    <w:pPr>
      <w:ind w:left="280" w:hanging="280"/>
      <w:jc w:val="left"/>
    </w:pPr>
    <w:rPr>
      <w:rFonts w:ascii="宋体" w:hAnsi="宋体" w:eastAsia="宋体"/>
    </w:rPr>
  </w:style>
  <w:style w:type="paragraph" w:customStyle="1" w:styleId="4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3">
    <w:name w:val="xl28"/>
    <w:basedOn w:val="1"/>
    <w:qFormat/>
    <w:uiPriority w:val="99"/>
    <w:pPr>
      <w:widowControl/>
      <w:spacing w:before="100" w:beforeAutospacing="1" w:after="100" w:afterAutospacing="1"/>
      <w:jc w:val="center"/>
    </w:pPr>
    <w:rPr>
      <w:rFonts w:ascii="宋体" w:hAnsi="宋体" w:eastAsia="宋体"/>
      <w:kern w:val="0"/>
      <w:sz w:val="28"/>
      <w:szCs w:val="28"/>
    </w:rPr>
  </w:style>
  <w:style w:type="paragraph" w:customStyle="1" w:styleId="414">
    <w:name w:val="Char Char Char Char Char Char"/>
    <w:basedOn w:val="1"/>
    <w:qFormat/>
    <w:uiPriority w:val="99"/>
    <w:pPr>
      <w:widowControl/>
      <w:spacing w:after="160" w:line="240" w:lineRule="exact"/>
      <w:jc w:val="left"/>
    </w:pPr>
    <w:rPr>
      <w:rFonts w:eastAsia="宋体" w:cs="宋体"/>
      <w:szCs w:val="21"/>
    </w:rPr>
  </w:style>
  <w:style w:type="paragraph" w:customStyle="1" w:styleId="415">
    <w:name w:val="xl2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416">
    <w:name w:val="TOC Heading"/>
    <w:basedOn w:val="4"/>
    <w:next w:val="1"/>
    <w:qFormat/>
    <w:uiPriority w:val="0"/>
    <w:pPr>
      <w:keepLines/>
      <w:spacing w:before="340" w:after="330" w:line="578" w:lineRule="auto"/>
      <w:jc w:val="both"/>
      <w:outlineLvl w:val="9"/>
    </w:pPr>
    <w:rPr>
      <w:rFonts w:eastAsia="宋体"/>
      <w:b/>
      <w:bCs/>
      <w:kern w:val="44"/>
      <w:sz w:val="44"/>
      <w:szCs w:val="44"/>
    </w:rPr>
  </w:style>
  <w:style w:type="paragraph" w:customStyle="1" w:styleId="417">
    <w:name w:val="xl27"/>
    <w:basedOn w:val="1"/>
    <w:qFormat/>
    <w:uiPriority w:val="99"/>
    <w:pPr>
      <w:widowControl/>
      <w:spacing w:before="100" w:beforeAutospacing="1" w:after="100" w:afterAutospacing="1"/>
      <w:jc w:val="center"/>
    </w:pPr>
    <w:rPr>
      <w:rFonts w:ascii="宋体" w:hAnsi="宋体" w:eastAsia="宋体"/>
      <w:kern w:val="0"/>
      <w:sz w:val="36"/>
      <w:szCs w:val="36"/>
    </w:rPr>
  </w:style>
  <w:style w:type="character" w:customStyle="1" w:styleId="418">
    <w:name w:val="明显引用 Char3"/>
    <w:basedOn w:val="61"/>
    <w:qFormat/>
    <w:uiPriority w:val="0"/>
    <w:rPr>
      <w:b/>
      <w:bCs/>
      <w:i/>
      <w:iCs/>
      <w:color w:val="4F81BD" w:themeColor="accent1"/>
      <w:kern w:val="2"/>
      <w:sz w:val="21"/>
      <w14:textFill>
        <w14:solidFill>
          <w14:schemeClr w14:val="accent1"/>
        </w14:solidFill>
      </w14:textFill>
    </w:rPr>
  </w:style>
  <w:style w:type="paragraph" w:customStyle="1" w:styleId="419">
    <w:name w:val="_Style 20"/>
    <w:basedOn w:val="1"/>
    <w:next w:val="1"/>
    <w:qFormat/>
    <w:uiPriority w:val="99"/>
    <w:rPr>
      <w:rFonts w:ascii="Calibri" w:hAnsi="Calibri" w:eastAsia="宋体"/>
      <w:szCs w:val="22"/>
    </w:rPr>
  </w:style>
  <w:style w:type="paragraph" w:customStyle="1" w:styleId="420">
    <w:name w:val="Normal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2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22">
    <w:name w:val="Char Char1"/>
    <w:basedOn w:val="1"/>
    <w:qFormat/>
    <w:uiPriority w:val="99"/>
    <w:pPr>
      <w:adjustRightInd w:val="0"/>
      <w:spacing w:line="440" w:lineRule="exact"/>
    </w:pPr>
    <w:rPr>
      <w:rFonts w:ascii="宋体" w:eastAsia="宋体"/>
      <w:kern w:val="0"/>
      <w:sz w:val="28"/>
      <w:szCs w:val="27"/>
    </w:rPr>
  </w:style>
  <w:style w:type="paragraph" w:customStyle="1" w:styleId="423">
    <w:name w:val="List 21"/>
    <w:basedOn w:val="1"/>
    <w:qFormat/>
    <w:uiPriority w:val="99"/>
    <w:pPr>
      <w:ind w:left="100" w:leftChars="200" w:hanging="200" w:hangingChars="200"/>
    </w:pPr>
    <w:rPr>
      <w:rFonts w:eastAsia="宋体"/>
      <w:sz w:val="24"/>
      <w:szCs w:val="24"/>
    </w:rPr>
  </w:style>
  <w:style w:type="paragraph" w:customStyle="1" w:styleId="424">
    <w:name w:val="font7"/>
    <w:basedOn w:val="1"/>
    <w:qFormat/>
    <w:uiPriority w:val="99"/>
    <w:pPr>
      <w:widowControl/>
      <w:spacing w:before="100" w:beforeAutospacing="1" w:after="100" w:afterAutospacing="1"/>
      <w:jc w:val="left"/>
    </w:pPr>
    <w:rPr>
      <w:rFonts w:hint="eastAsia" w:ascii="宋体" w:hAnsi="宋体" w:eastAsia="宋体"/>
      <w:kern w:val="0"/>
      <w:sz w:val="36"/>
      <w:szCs w:val="36"/>
    </w:rPr>
  </w:style>
  <w:style w:type="paragraph" w:customStyle="1" w:styleId="425">
    <w:name w:val="Char Char Char Char Char Char Char2"/>
    <w:basedOn w:val="1"/>
    <w:qFormat/>
    <w:uiPriority w:val="99"/>
    <w:rPr>
      <w:rFonts w:ascii="Tahoma" w:hAnsi="Tahoma" w:eastAsia="宋体" w:cs="宋体"/>
      <w:sz w:val="24"/>
      <w:szCs w:val="24"/>
    </w:rPr>
  </w:style>
  <w:style w:type="paragraph" w:customStyle="1" w:styleId="426">
    <w:name w:val="Char Char1 Char Char Char Char Char Char Char Char Char Char Char Char Char Char"/>
    <w:basedOn w:val="1"/>
    <w:qFormat/>
    <w:uiPriority w:val="99"/>
    <w:pPr>
      <w:widowControl/>
      <w:spacing w:after="160" w:line="240" w:lineRule="exact"/>
      <w:jc w:val="left"/>
    </w:pPr>
    <w:rPr>
      <w:rFonts w:ascii="Verdana" w:hAnsi="Verdana" w:eastAsia="宋体" w:cs="Verdana"/>
      <w:kern w:val="0"/>
      <w:sz w:val="20"/>
      <w:lang w:eastAsia="en-US"/>
    </w:rPr>
  </w:style>
  <w:style w:type="paragraph" w:customStyle="1" w:styleId="427">
    <w:name w:val="列出段落3"/>
    <w:basedOn w:val="1"/>
    <w:qFormat/>
    <w:uiPriority w:val="0"/>
    <w:pPr>
      <w:ind w:firstLine="420" w:firstLineChars="200"/>
    </w:pPr>
    <w:rPr>
      <w:rFonts w:eastAsia="宋体"/>
      <w:szCs w:val="24"/>
    </w:rPr>
  </w:style>
  <w:style w:type="paragraph" w:customStyle="1" w:styleId="42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character" w:customStyle="1" w:styleId="429">
    <w:name w:val="引用 Char3"/>
    <w:basedOn w:val="61"/>
    <w:qFormat/>
    <w:uiPriority w:val="0"/>
    <w:rPr>
      <w:i/>
      <w:iCs/>
      <w:color w:val="000000" w:themeColor="text1"/>
      <w:kern w:val="2"/>
      <w:sz w:val="21"/>
      <w14:textFill>
        <w14:solidFill>
          <w14:schemeClr w14:val="tx1"/>
        </w14:solidFill>
      </w14:textFill>
    </w:rPr>
  </w:style>
  <w:style w:type="paragraph" w:customStyle="1" w:styleId="430">
    <w:name w:val="Char Char Char2"/>
    <w:basedOn w:val="1"/>
    <w:qFormat/>
    <w:uiPriority w:val="99"/>
    <w:pPr>
      <w:widowControl/>
      <w:spacing w:after="160" w:line="240" w:lineRule="exact"/>
      <w:jc w:val="left"/>
    </w:pPr>
    <w:rPr>
      <w:rFonts w:eastAsia="宋体" w:cs="宋体"/>
      <w:szCs w:val="21"/>
    </w:rPr>
  </w:style>
  <w:style w:type="paragraph" w:customStyle="1" w:styleId="431">
    <w:name w:val="表格文字"/>
    <w:basedOn w:val="1"/>
    <w:qFormat/>
    <w:uiPriority w:val="99"/>
    <w:pPr>
      <w:adjustRightInd w:val="0"/>
      <w:spacing w:line="420" w:lineRule="atLeast"/>
      <w:jc w:val="left"/>
    </w:pPr>
    <w:rPr>
      <w:rFonts w:eastAsia="宋体"/>
      <w:kern w:val="0"/>
    </w:rPr>
  </w:style>
  <w:style w:type="paragraph" w:customStyle="1" w:styleId="432">
    <w:name w:val="Char4"/>
    <w:basedOn w:val="1"/>
    <w:qFormat/>
    <w:uiPriority w:val="0"/>
    <w:rPr>
      <w:rFonts w:ascii="Tahoma" w:hAnsi="Tahoma" w:eastAsia="宋体"/>
      <w:sz w:val="24"/>
    </w:rPr>
  </w:style>
  <w:style w:type="paragraph" w:customStyle="1" w:styleId="433">
    <w:name w:val="列出段落11"/>
    <w:basedOn w:val="1"/>
    <w:qFormat/>
    <w:uiPriority w:val="99"/>
    <w:pPr>
      <w:ind w:firstLine="420" w:firstLineChars="200"/>
    </w:pPr>
    <w:rPr>
      <w:rFonts w:eastAsia="宋体"/>
      <w:sz w:val="24"/>
      <w:szCs w:val="24"/>
    </w:rPr>
  </w:style>
  <w:style w:type="paragraph" w:customStyle="1" w:styleId="43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35">
    <w:name w:val="附件标题-1"/>
    <w:basedOn w:val="1"/>
    <w:qFormat/>
    <w:uiPriority w:val="99"/>
    <w:pPr>
      <w:spacing w:before="50" w:after="50"/>
      <w:jc w:val="center"/>
    </w:pPr>
    <w:rPr>
      <w:rFonts w:eastAsia="黑体"/>
      <w:sz w:val="32"/>
    </w:rPr>
  </w:style>
  <w:style w:type="paragraph" w:customStyle="1" w:styleId="436">
    <w:name w:val="样式 纯文本 + 居中 行距: 1  倍行距"/>
    <w:basedOn w:val="31"/>
    <w:qFormat/>
    <w:uiPriority w:val="99"/>
    <w:pPr>
      <w:spacing w:line="360" w:lineRule="auto"/>
      <w:jc w:val="center"/>
    </w:pPr>
    <w:rPr>
      <w:rFonts w:eastAsia="宋体" w:cs="宋体"/>
      <w:kern w:val="0"/>
      <w:sz w:val="20"/>
    </w:rPr>
  </w:style>
  <w:style w:type="paragraph" w:customStyle="1" w:styleId="43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438">
    <w:name w:val="font0"/>
    <w:basedOn w:val="1"/>
    <w:qFormat/>
    <w:uiPriority w:val="99"/>
    <w:pPr>
      <w:widowControl/>
      <w:spacing w:before="100" w:beforeAutospacing="1" w:after="100" w:afterAutospacing="1"/>
      <w:jc w:val="left"/>
    </w:pPr>
    <w:rPr>
      <w:rFonts w:hint="eastAsia" w:ascii="宋体" w:hAnsi="宋体" w:eastAsia="宋体"/>
      <w:kern w:val="0"/>
      <w:sz w:val="24"/>
      <w:szCs w:val="24"/>
    </w:rPr>
  </w:style>
  <w:style w:type="paragraph" w:customStyle="1" w:styleId="439">
    <w:name w:val="xl24"/>
    <w:basedOn w:val="1"/>
    <w:qFormat/>
    <w:uiPriority w:val="99"/>
    <w:pPr>
      <w:widowControl/>
      <w:spacing w:before="100" w:beforeAutospacing="1" w:after="100" w:afterAutospacing="1"/>
      <w:jc w:val="center"/>
    </w:pPr>
    <w:rPr>
      <w:rFonts w:ascii="宋体" w:hAnsi="宋体" w:eastAsia="宋体"/>
      <w:kern w:val="0"/>
      <w:sz w:val="40"/>
      <w:szCs w:val="40"/>
    </w:rPr>
  </w:style>
  <w:style w:type="paragraph" w:customStyle="1" w:styleId="440">
    <w:name w:val="font8"/>
    <w:basedOn w:val="1"/>
    <w:qFormat/>
    <w:uiPriority w:val="99"/>
    <w:pPr>
      <w:widowControl/>
      <w:spacing w:before="100" w:beforeAutospacing="1" w:after="100" w:afterAutospacing="1"/>
      <w:jc w:val="left"/>
    </w:pPr>
    <w:rPr>
      <w:rFonts w:eastAsia="宋体"/>
      <w:kern w:val="0"/>
      <w:sz w:val="36"/>
      <w:szCs w:val="36"/>
    </w:rPr>
  </w:style>
  <w:style w:type="paragraph" w:customStyle="1" w:styleId="441">
    <w:name w:val="xl22"/>
    <w:basedOn w:val="1"/>
    <w:qFormat/>
    <w:uiPriority w:val="99"/>
    <w:pPr>
      <w:widowControl/>
      <w:spacing w:before="100" w:beforeAutospacing="1" w:after="100" w:afterAutospacing="1"/>
      <w:jc w:val="center"/>
    </w:pPr>
    <w:rPr>
      <w:rFonts w:ascii="宋体" w:hAnsi="宋体" w:eastAsia="宋体"/>
      <w:kern w:val="0"/>
      <w:sz w:val="24"/>
      <w:szCs w:val="24"/>
    </w:rPr>
  </w:style>
  <w:style w:type="paragraph" w:customStyle="1" w:styleId="442">
    <w:name w:val="纯文本11"/>
    <w:basedOn w:val="1"/>
    <w:qFormat/>
    <w:uiPriority w:val="99"/>
    <w:rPr>
      <w:rFonts w:ascii="宋体" w:hAnsi="Courier New" w:eastAsia="宋体" w:cs="宋体"/>
      <w:kern w:val="0"/>
      <w:szCs w:val="21"/>
    </w:rPr>
  </w:style>
  <w:style w:type="paragraph" w:customStyle="1" w:styleId="443">
    <w:name w:val="_Style 2"/>
    <w:basedOn w:val="1"/>
    <w:qFormat/>
    <w:uiPriority w:val="99"/>
    <w:pPr>
      <w:ind w:firstLine="420" w:firstLineChars="200"/>
    </w:pPr>
    <w:rPr>
      <w:rFonts w:ascii="Courier" w:hAnsi="Courier" w:eastAsia="宋体"/>
      <w:sz w:val="24"/>
      <w:szCs w:val="24"/>
    </w:rPr>
  </w:style>
  <w:style w:type="table" w:customStyle="1" w:styleId="444">
    <w:name w:val="网格型1"/>
    <w:basedOn w:val="59"/>
    <w:qFormat/>
    <w:uiPriority w:val="9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网格型2"/>
    <w:basedOn w:val="59"/>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46">
    <w:name w:val="网格型3"/>
    <w:basedOn w:val="59"/>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47">
    <w:name w:val="网格型21"/>
    <w:basedOn w:val="59"/>
    <w:qFormat/>
    <w:uiPriority w:val="9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48">
    <w:name w:val="网格型211"/>
    <w:basedOn w:val="59"/>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9A89-D648-4FBE-9DBA-B8294748B42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122</Pages>
  <Words>57521</Words>
  <Characters>60197</Characters>
  <Lines>1</Lines>
  <Paragraphs>1</Paragraphs>
  <TotalTime>12</TotalTime>
  <ScaleCrop>false</ScaleCrop>
  <LinksUpToDate>false</LinksUpToDate>
  <CharactersWithSpaces>63649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2020-06-30T07:52:00Z</dcterms:created>
  <dc:creator>User</dc:creator>
  <cp:lastModifiedBy>Administrator</cp:lastModifiedBy>
  <cp:lastPrinted>2020-06-24T10:54:00Z</cp:lastPrinted>
  <dcterms:modified xsi:type="dcterms:W3CDTF">2022-06-10T02:29:40Z</dcterms:modified>
  <dc:title>政府采购服务项目招标文件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C71D059FCF1F46EEAD49F007C624FAFD</vt:lpwstr>
  </property>
</Properties>
</file>