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肃州区妇幼保健院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妇幼健康能力提升项目暨广域视网膜病变筛查仪采购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b/>
          <w:bCs/>
          <w:sz w:val="30"/>
          <w:szCs w:val="30"/>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lang w:val="en-US" w:eastAsia="zh-CN"/>
        </w:rPr>
        <w:t xml:space="preserve">酒泉博翔工程咨询有限公司受肃州区妇幼保健院的委托，对肃州区妇幼保健院妇幼健康能力提升项目暨广域视网膜病变筛查仪采购以公开招标的方式进行采购，欢迎符合资格条件的投标人前来参加。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lang w:val="en-US" w:eastAsia="zh-CN"/>
        </w:rPr>
      </w:pPr>
      <w:r>
        <w:rPr>
          <w:rFonts w:hint="eastAsia"/>
          <w:b/>
          <w:bCs/>
          <w:lang w:val="en-US"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1.项目编号：</w:t>
      </w:r>
      <w:r>
        <w:rPr>
          <w:rFonts w:hint="eastAsia" w:ascii="仿宋" w:hAnsi="仿宋" w:eastAsia="仿宋" w:cs="仿宋"/>
          <w:lang w:val="en-US" w:eastAsia="zh-CN"/>
        </w:rPr>
        <w:t>SZQFY-2022-002号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2.项目名称：</w:t>
      </w:r>
      <w:r>
        <w:rPr>
          <w:rFonts w:hint="eastAsia" w:ascii="仿宋" w:hAnsi="仿宋" w:eastAsia="仿宋" w:cs="仿宋"/>
          <w:lang w:val="en-US" w:eastAsia="zh-CN"/>
        </w:rPr>
        <w:t>肃州区妇幼保健院妇幼健康能力提升项目暨广域视网膜病变筛查仪采购</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3.采购预算金额：</w:t>
      </w:r>
      <w:r>
        <w:rPr>
          <w:rFonts w:hint="eastAsia" w:ascii="仿宋" w:hAnsi="仿宋" w:eastAsia="仿宋" w:cs="仿宋"/>
          <w:lang w:val="en-US" w:eastAsia="zh-CN"/>
        </w:rPr>
        <w:t>小写：¥2200000.00元  （大写：</w:t>
      </w:r>
      <w:r>
        <w:rPr>
          <w:rFonts w:hint="eastAsia" w:ascii="仿宋" w:hAnsi="仿宋" w:eastAsia="仿宋" w:cs="仿宋"/>
          <w:spacing w:val="-17"/>
          <w:lang w:val="en-US" w:eastAsia="zh-CN"/>
        </w:rPr>
        <w:t>人民币贰佰贰拾万元整）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rPr>
      </w:pPr>
      <w:r>
        <w:rPr>
          <w:rFonts w:hint="eastAsia" w:ascii="仿宋" w:hAnsi="仿宋" w:eastAsia="仿宋" w:cs="仿宋"/>
          <w:b/>
          <w:bCs/>
          <w:lang w:val="en-US" w:eastAsia="zh-CN"/>
        </w:rPr>
        <w:t>4.采购内容：</w:t>
      </w:r>
      <w:r>
        <w:rPr>
          <w:rFonts w:hint="eastAsia" w:ascii="仿宋" w:hAnsi="仿宋" w:eastAsia="仿宋" w:cs="仿宋"/>
          <w:lang w:val="en-US" w:eastAsia="zh-CN"/>
        </w:rPr>
        <w:t>广域视网膜病变筛查仪（进口已论证），技术参数及相关内容详见《招标文件》。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5.合同履行期限：</w:t>
      </w:r>
      <w:r>
        <w:rPr>
          <w:rFonts w:hint="eastAsia" w:ascii="仿宋" w:hAnsi="仿宋" w:eastAsia="仿宋" w:cs="仿宋"/>
          <w:lang w:val="en-US" w:eastAsia="zh-CN"/>
        </w:rPr>
        <w:t>按合同约定执行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pPr>
      <w:r>
        <w:rPr>
          <w:rFonts w:hint="eastAsia" w:ascii="仿宋" w:hAnsi="仿宋" w:eastAsia="仿宋" w:cs="仿宋"/>
          <w:b/>
          <w:bCs/>
          <w:lang w:val="en-US" w:eastAsia="zh-CN"/>
        </w:rPr>
        <w:t>6.本</w:t>
      </w:r>
      <w:r>
        <w:rPr>
          <w:rFonts w:hint="eastAsia"/>
          <w:b/>
          <w:bCs/>
          <w:lang w:val="en-US" w:eastAsia="zh-CN"/>
        </w:rPr>
        <w:t>项目（是/否）接受联合体投标：</w:t>
      </w:r>
      <w:r>
        <w:rPr>
          <w:rFonts w:hint="eastAsia"/>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lang w:val="en-US" w:eastAsia="zh-CN"/>
        </w:rPr>
      </w:pPr>
      <w:r>
        <w:rPr>
          <w:rFonts w:hint="eastAsia"/>
          <w:b/>
          <w:bCs/>
          <w:lang w:val="en-US" w:eastAsia="zh-CN"/>
        </w:rPr>
        <w:t>二、投标人资格要求：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1、符合《中华人民共和国政府采购法》第二十二条规定并提供《中华人民共和国政府采购法实施条例》第十七条所要求的材料：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（1）供应商须具备有效的营业执照、税务登记证、组织机构代码证（或三证合一）；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（2）提供所投产品医疗器械注册证；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（3）供应商须具有医疗器械经营企业许可证或医疗器械生产企业许可证或医疗器械经营备案凭证；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（4）提供投标产品生产厂家针对本项目的专项授权函或区域总代理针对本项目的转授权函（提供转授权函的，还需提供生产厂家对区域总代理的授权函且该授权函须加盖区域总代理公章）；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（5）供应商须提供2021年度经审计的年度财务审计报告或近期银行出具的资信证明；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须提供2021年度或2022年度任意3个月依法缴纳税收和社会保障资金的证明材料（投标人须提供社会保险登记证或参加政府采购活动前缴纳社会保险的凭据和依法缴纳税收的凭据，依法免税或不需要缴纳社会保障资金的投标人，应提供相应文件证明其依法免税或不需要缴纳社会保障资金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www.gscredit.gov.cn)记录失信被执行人或财政性资金管理使用领域相关失信责任主体、统计领域严重失信企业及其有关人员等的方可参加本项目的投标。（以本项目公告发布之日起至投标截止时间前在“信用中国”网站（www.creditchina.gov.cn）、中国政府采购网(www.ccgp.gov.cn)及“信用甘肃”网站（www.gscredit.gov.cn）查询结果为准，如相关失信记录已失效，供应商需提供相关证明资料，省外企业可不提供“信用甘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落实政府采购政策需满足的资格要求：《政府采购促进中小企业发展管理办法》、《关于政府采购支持监狱企业发展有关问题的通知》（财库〔2014〕68号）、《关于促进残疾人就业政府采购政策的通知》（财库〔2017〕141号）、《关于建立政府强制采购节能产品制度的通知》（国办发〔2007〕51号）、《节能产品政府采购实施意见》（财库〔2004〕185号）、《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4.本项目的特定资格要求：无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三、招标文件获取时间、地点及方式：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1.获取时间：公告发布之日起至2022年7月22日</w:t>
      </w:r>
      <w:r>
        <w:rPr>
          <w:rFonts w:hint="eastAsia" w:ascii="仿宋" w:hAnsi="仿宋" w:cs="仿宋"/>
          <w:lang w:val="en-US" w:eastAsia="zh-CN"/>
        </w:rPr>
        <w:t>9</w:t>
      </w:r>
      <w:r>
        <w:rPr>
          <w:rFonts w:hint="eastAsia" w:ascii="仿宋" w:hAnsi="仿宋" w:eastAsia="仿宋" w:cs="仿宋"/>
          <w:lang w:val="en-US" w:eastAsia="zh-CN"/>
        </w:rPr>
        <w:t>时00分（北京时间）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2.获取地点：酒泉市公共资源交易中心网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3.获取方式：投标人必须通过登录酒泉市公共资源交易服务系统，在规定的获取时间内自行下载招标文件。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注意事项：投标文件递交截止时间前应主动登录甘肃省政府采购网、酒泉市公共资源交易网，以便及时了解相关招标信息和补充信息。如因未主动登录网站而获取相关信息，对其产生的不利因素由投标人自行承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四、投标截止时间、开标时间及地点：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1.投标截止时间：2022年7月22日</w:t>
      </w:r>
      <w:r>
        <w:rPr>
          <w:rFonts w:hint="eastAsia" w:ascii="仿宋" w:hAnsi="仿宋" w:cs="仿宋"/>
          <w:lang w:val="en-US" w:eastAsia="zh-CN"/>
        </w:rPr>
        <w:t>9</w:t>
      </w:r>
      <w:r>
        <w:rPr>
          <w:rFonts w:hint="eastAsia" w:ascii="仿宋" w:hAnsi="仿宋" w:eastAsia="仿宋" w:cs="仿宋"/>
          <w:lang w:val="en-US" w:eastAsia="zh-CN"/>
        </w:rPr>
        <w:t>时00分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2.开标时间：2022年7月22日</w:t>
      </w:r>
      <w:r>
        <w:rPr>
          <w:rFonts w:hint="eastAsia" w:ascii="仿宋" w:hAnsi="仿宋" w:cs="仿宋"/>
          <w:lang w:val="en-US" w:eastAsia="zh-CN"/>
        </w:rPr>
        <w:t>9</w:t>
      </w:r>
      <w:r>
        <w:rPr>
          <w:rFonts w:hint="eastAsia" w:ascii="仿宋" w:hAnsi="仿宋" w:eastAsia="仿宋" w:cs="仿宋"/>
          <w:lang w:val="en-US" w:eastAsia="zh-CN"/>
        </w:rPr>
        <w:t>时00分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3.开标地点：酒泉市公共资源交易中心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4.开标形式：线上开标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开标须知：本项目通过“酒泉市公共资源交易不见面开标系统”进行开标，投标人无需到开标现场，可在单位通过网络在“酒泉市公共资源交易不见面开标系统”线上递交。</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六、其他补充事宜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（一）注册须知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凡是拟参与酒泉市公共资源交易活动的投标人需先在酒泉市公共资源交易中心网上注册，方可投标；注册成功后，投标人重新登录系统登记参与项目投标，详见酒泉市公共资源交易中心新版网站（http://www.ggzyjypt.com.cn/）“办事指南”中的《酒泉市公共资源电子服务平台-供应商操作手册》。平台网址：（http：//www.ggzyjypt.com.cn/TPBidder/memberLogin）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疫情期间，为防止人员聚集本项目开评标活动使用“酒泉市公共资源交易不见面开标系统”各投标人可在开标前登录酒泉市共资源交易中心新版网站办事指南下载《酒泉市公共资源交易不见面开标系统操作指南》进行学习，充分了解具体操作流程。如有疑问请电话咨询：甘肃交易通信息技术有限公司和招标代理机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本项目投标文件制作使用“政府采购电子投标文件制作工具”完成；投标人须登陆甘肃省交易通信息技术有限公司官网下载使用（下载网址：http://ejiaoyi.xin/web/loadcenter）</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（二）投标保证金提交专用账户及金额：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收款单位：酒泉市公共资源交易中心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开户银行：兰州银行股份有限公司酒泉分行营业部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帐   </w:t>
      </w:r>
      <w:r>
        <w:rPr>
          <w:rFonts w:hint="eastAsia" w:ascii="仿宋" w:hAnsi="仿宋" w:cs="仿宋"/>
          <w:b w:val="0"/>
          <w:bCs w:val="0"/>
          <w:lang w:val="en-US" w:eastAsia="zh-CN"/>
        </w:rPr>
        <w:t xml:space="preserve">  </w:t>
      </w:r>
      <w:r>
        <w:rPr>
          <w:rFonts w:hint="eastAsia" w:ascii="仿宋" w:hAnsi="仿宋" w:eastAsia="仿宋" w:cs="仿宋"/>
          <w:b w:val="0"/>
          <w:bCs w:val="0"/>
          <w:lang w:val="en-US" w:eastAsia="zh-CN"/>
        </w:rPr>
        <w:t xml:space="preserve">号：系统自动生成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缴纳方式：投标保证金缴纳方式：银行支票、汇票、本票、保函、电汇、转账等非现金形式交纳（投标保证金必须从供应商基本账户缴纳，不得以分公司、办事处或其他机构的名义缴纳。）供应商可根据自身实际情况，自行选择投标保证金缴纳方式（保证金账户缴纳或电子保函）。具体操作详见电子保函操作手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投标保证金金额:小写：</w:t>
      </w:r>
      <w:r>
        <w:rPr>
          <w:rFonts w:hint="eastAsia" w:ascii="仿宋" w:hAnsi="仿宋" w:cs="仿宋"/>
          <w:b w:val="0"/>
          <w:bCs w:val="0"/>
          <w:lang w:val="en-US" w:eastAsia="zh-CN"/>
        </w:rPr>
        <w:t>¥2</w:t>
      </w:r>
      <w:r>
        <w:rPr>
          <w:rFonts w:hint="eastAsia" w:ascii="仿宋" w:hAnsi="仿宋" w:eastAsia="仿宋" w:cs="仿宋"/>
          <w:b w:val="0"/>
          <w:bCs w:val="0"/>
          <w:lang w:val="en-US" w:eastAsia="zh-CN"/>
        </w:rPr>
        <w:t>0000.00元（大写：人民币</w:t>
      </w:r>
      <w:r>
        <w:rPr>
          <w:rFonts w:hint="eastAsia" w:ascii="仿宋" w:hAnsi="仿宋" w:cs="仿宋"/>
          <w:b w:val="0"/>
          <w:bCs w:val="0"/>
          <w:lang w:val="en-US" w:eastAsia="zh-CN"/>
        </w:rPr>
        <w:t>贰</w:t>
      </w:r>
      <w:r>
        <w:rPr>
          <w:rFonts w:hint="eastAsia" w:ascii="仿宋" w:hAnsi="仿宋" w:eastAsia="仿宋" w:cs="仿宋"/>
          <w:b w:val="0"/>
          <w:bCs w:val="0"/>
          <w:lang w:val="en-US" w:eastAsia="zh-CN"/>
        </w:rPr>
        <w:t xml:space="preserve">万元整）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投标保证金递交:2022年</w:t>
      </w:r>
      <w:r>
        <w:rPr>
          <w:rFonts w:hint="eastAsia" w:ascii="仿宋" w:hAnsi="仿宋" w:cs="仿宋"/>
          <w:b w:val="0"/>
          <w:bCs w:val="0"/>
          <w:lang w:val="en-US" w:eastAsia="zh-CN"/>
        </w:rPr>
        <w:t>7</w:t>
      </w:r>
      <w:r>
        <w:rPr>
          <w:rFonts w:hint="eastAsia" w:ascii="仿宋" w:hAnsi="仿宋" w:eastAsia="仿宋" w:cs="仿宋"/>
          <w:b w:val="0"/>
          <w:bCs w:val="0"/>
          <w:lang w:val="en-US" w:eastAsia="zh-CN"/>
        </w:rPr>
        <w:t>月</w:t>
      </w:r>
      <w:r>
        <w:rPr>
          <w:rFonts w:hint="eastAsia" w:ascii="仿宋" w:hAnsi="仿宋" w:cs="仿宋"/>
          <w:b w:val="0"/>
          <w:bCs w:val="0"/>
          <w:lang w:val="en-US" w:eastAsia="zh-CN"/>
        </w:rPr>
        <w:t>22</w:t>
      </w:r>
      <w:r>
        <w:rPr>
          <w:rFonts w:hint="eastAsia" w:ascii="仿宋" w:hAnsi="仿宋" w:eastAsia="仿宋" w:cs="仿宋"/>
          <w:b w:val="0"/>
          <w:bCs w:val="0"/>
          <w:lang w:val="en-US" w:eastAsia="zh-CN"/>
        </w:rPr>
        <w:t>日09时00分前到账，投标保证金到账时间以银行出具的回单时间为准。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投标保证金须知：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1.投标保证金提交方式为银行支票、汇票、本票、保函、电汇、转账等非现金形式交纳，不接受其他方式的投标保证金。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2.供应商必须从基本账户以银行支票、汇票、本票、保函、电汇、转账等非现金形式交纳保证金，且投标保证金单位名称必须与供应商登记的单位名称一致，不得以分公司或其他机构名义递交。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lang w:val="en-US" w:eastAsia="zh-CN"/>
        </w:rPr>
      </w:pPr>
      <w:r>
        <w:rPr>
          <w:rFonts w:hint="eastAsia" w:ascii="仿宋" w:hAnsi="仿宋" w:eastAsia="仿宋" w:cs="仿宋"/>
          <w:b w:val="0"/>
          <w:bCs w:val="0"/>
          <w:lang w:val="en-US" w:eastAsia="zh-CN"/>
        </w:rPr>
        <w:t>投标保证金其他问题，可查看酒泉市公共资源交易网站（http://www.ggzyjypt.com.cn/）“办事指南”中的《酒泉市公共资源电子服务平台-供应商操作手册》和《酒泉市公共资源电子服务平台-供应商操作手册》</w:t>
      </w:r>
    </w:p>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七、凡对本次采购提出询问，请按以下方式联系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1.采购人信息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名 称：肃州区妇幼保健院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地 址：酒泉市肃州区阳关路19-2号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联系人：茹旭中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联系电话</w:t>
      </w:r>
      <w:r>
        <w:rPr>
          <w:rFonts w:hint="eastAsia" w:ascii="仿宋" w:hAnsi="仿宋" w:cs="仿宋"/>
          <w:lang w:val="en-US" w:eastAsia="zh-CN"/>
        </w:rPr>
        <w:t>：</w:t>
      </w:r>
      <w:r>
        <w:rPr>
          <w:rFonts w:hint="eastAsia" w:ascii="仿宋" w:hAnsi="仿宋" w:eastAsia="仿宋" w:cs="仿宋"/>
          <w:lang w:val="en-US" w:eastAsia="zh-CN"/>
        </w:rPr>
        <w:t>18993763168</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2.采购代理机构信息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名 称：酒泉博翔工程咨询有限公司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地 址：酒泉市肃州区丝路景苑9号楼1-1-1室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联 系 人：杨兴斌     蒲娜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联系电话：17393726525   17789571505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lang w:val="en-US" w:eastAsia="zh-CN"/>
        </w:rPr>
      </w:pPr>
      <w:r>
        <w:rPr>
          <w:rFonts w:hint="eastAsia" w:ascii="仿宋" w:hAnsi="仿宋" w:eastAsia="仿宋" w:cs="仿宋"/>
          <w:lang w:val="en-US" w:eastAsia="zh-CN"/>
        </w:rPr>
        <w:t>2022年6月</w:t>
      </w:r>
      <w:r>
        <w:rPr>
          <w:rFonts w:hint="eastAsia" w:ascii="仿宋" w:hAnsi="仿宋" w:cs="仿宋"/>
          <w:lang w:val="en-US" w:eastAsia="zh-CN"/>
        </w:rPr>
        <w:t>30</w:t>
      </w:r>
      <w:r>
        <w:rPr>
          <w:rFonts w:hint="eastAsia" w:ascii="仿宋" w:hAnsi="仿宋" w:eastAsia="仿宋" w:cs="仿宋"/>
          <w:lang w:val="en-US" w:eastAsia="zh-CN"/>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odIcon">
    <w:altName w:val="AMGDT"/>
    <w:panose1 w:val="00000000000000000000"/>
    <w:charset w:val="00"/>
    <w:family w:val="auto"/>
    <w:pitch w:val="default"/>
    <w:sig w:usb0="00000000" w:usb1="00000000" w:usb2="00000000" w:usb3="00000000" w:csb0="00000000" w:csb1="00000000"/>
  </w:font>
  <w:font w:name="ActionIcon">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7039"/>
    <w:rsid w:val="057D25E7"/>
    <w:rsid w:val="066606B5"/>
    <w:rsid w:val="06FD269B"/>
    <w:rsid w:val="07D16002"/>
    <w:rsid w:val="085207C5"/>
    <w:rsid w:val="08AC1E2A"/>
    <w:rsid w:val="08FD6983"/>
    <w:rsid w:val="09815806"/>
    <w:rsid w:val="0C3C77C2"/>
    <w:rsid w:val="0CC46135"/>
    <w:rsid w:val="0CF32576"/>
    <w:rsid w:val="0D03337D"/>
    <w:rsid w:val="0E2D3866"/>
    <w:rsid w:val="0F890F70"/>
    <w:rsid w:val="10737E1D"/>
    <w:rsid w:val="10D60653"/>
    <w:rsid w:val="110765F0"/>
    <w:rsid w:val="11627CCB"/>
    <w:rsid w:val="12072620"/>
    <w:rsid w:val="15D13671"/>
    <w:rsid w:val="15D1541F"/>
    <w:rsid w:val="1AB23A71"/>
    <w:rsid w:val="1BB9498B"/>
    <w:rsid w:val="1D3764AF"/>
    <w:rsid w:val="1DBB0E8E"/>
    <w:rsid w:val="1E087E4C"/>
    <w:rsid w:val="2219606B"/>
    <w:rsid w:val="22405E06"/>
    <w:rsid w:val="22763ECE"/>
    <w:rsid w:val="22C72083"/>
    <w:rsid w:val="26A61FB0"/>
    <w:rsid w:val="27206746"/>
    <w:rsid w:val="27266289"/>
    <w:rsid w:val="27455C6D"/>
    <w:rsid w:val="27FD685C"/>
    <w:rsid w:val="285048C9"/>
    <w:rsid w:val="2E870919"/>
    <w:rsid w:val="30BB2AFC"/>
    <w:rsid w:val="31C205E6"/>
    <w:rsid w:val="3301513E"/>
    <w:rsid w:val="33245375"/>
    <w:rsid w:val="332B5D17"/>
    <w:rsid w:val="352847A6"/>
    <w:rsid w:val="35A41DB0"/>
    <w:rsid w:val="3628478F"/>
    <w:rsid w:val="372907BF"/>
    <w:rsid w:val="3B4770E1"/>
    <w:rsid w:val="3CC2593E"/>
    <w:rsid w:val="3D94095C"/>
    <w:rsid w:val="3E6B790F"/>
    <w:rsid w:val="40042A06"/>
    <w:rsid w:val="438A0837"/>
    <w:rsid w:val="4416031D"/>
    <w:rsid w:val="44915BF6"/>
    <w:rsid w:val="46396545"/>
    <w:rsid w:val="47853BFF"/>
    <w:rsid w:val="48425B85"/>
    <w:rsid w:val="486A0C38"/>
    <w:rsid w:val="490F6351"/>
    <w:rsid w:val="49845D29"/>
    <w:rsid w:val="499F2B63"/>
    <w:rsid w:val="49E54A1A"/>
    <w:rsid w:val="4AAF6DD6"/>
    <w:rsid w:val="4D16313C"/>
    <w:rsid w:val="4D4001B9"/>
    <w:rsid w:val="4FE237A9"/>
    <w:rsid w:val="50B60EBE"/>
    <w:rsid w:val="51D11D27"/>
    <w:rsid w:val="52416EAD"/>
    <w:rsid w:val="529A37E5"/>
    <w:rsid w:val="55992B5C"/>
    <w:rsid w:val="57715B3F"/>
    <w:rsid w:val="57BC2B32"/>
    <w:rsid w:val="59060509"/>
    <w:rsid w:val="59CF4D9E"/>
    <w:rsid w:val="5B4517BC"/>
    <w:rsid w:val="5C306C8C"/>
    <w:rsid w:val="5E435D5B"/>
    <w:rsid w:val="5E714676"/>
    <w:rsid w:val="5EDC1E0B"/>
    <w:rsid w:val="5F2E2567"/>
    <w:rsid w:val="5F4955F3"/>
    <w:rsid w:val="608E63AB"/>
    <w:rsid w:val="60C56332"/>
    <w:rsid w:val="62C456BC"/>
    <w:rsid w:val="634B2FE9"/>
    <w:rsid w:val="63A406EB"/>
    <w:rsid w:val="64664551"/>
    <w:rsid w:val="66BA2932"/>
    <w:rsid w:val="66E005EB"/>
    <w:rsid w:val="69C67F6C"/>
    <w:rsid w:val="6A611A43"/>
    <w:rsid w:val="6AA32759"/>
    <w:rsid w:val="6AC83870"/>
    <w:rsid w:val="70DD6602"/>
    <w:rsid w:val="71F72C8D"/>
    <w:rsid w:val="723A57BA"/>
    <w:rsid w:val="76592168"/>
    <w:rsid w:val="76636B42"/>
    <w:rsid w:val="767E1BCE"/>
    <w:rsid w:val="77476464"/>
    <w:rsid w:val="796230E1"/>
    <w:rsid w:val="7A0378F7"/>
    <w:rsid w:val="7A3C7DD6"/>
    <w:rsid w:val="7D33726F"/>
    <w:rsid w:val="7EE12369"/>
    <w:rsid w:val="7F4B79B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rPr>
      <w:bdr w:val="none" w:color="auto" w:sz="0" w:space="0"/>
    </w:rPr>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bdr w:val="single" w:color="4FA8FF" w:sz="12" w:space="0"/>
    </w:rPr>
  </w:style>
  <w:style w:type="character" w:styleId="17">
    <w:name w:val="HTML Sample"/>
    <w:basedOn w:val="5"/>
    <w:qFormat/>
    <w:uiPriority w:val="0"/>
    <w:rPr>
      <w:rFonts w:hint="default" w:ascii="monospace" w:hAnsi="monospace" w:eastAsia="monospace" w:cs="monospac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2022-02-21T08:56:00Z</dcterms:created>
  <dc:creator>Administrator</dc:creator>
  <cp:lastModifiedBy>Administrator</cp:lastModifiedBy>
  <cp:lastPrinted>2022-05-25T06:54:00Z</cp:lastPrinted>
  <dcterms:modified xsi:type="dcterms:W3CDTF">2022-06-30T03:18:01Z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69657B75AD8B44D8B07F64A8934C58C7</vt:lpwstr>
  </property>
</Properties>
</file>