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color w:val="000000"/>
          <w:sz w:val="28"/>
          <w:szCs w:val="28"/>
        </w:rPr>
      </w:pPr>
      <w:bookmarkStart w:id="0" w:name="OLE_LINK1"/>
      <w:r>
        <w:rPr>
          <w:rFonts w:hint="eastAsia" w:ascii="宋体" w:hAnsi="宋体"/>
          <w:b/>
          <w:color w:val="000000"/>
          <w:sz w:val="28"/>
          <w:szCs w:val="28"/>
        </w:rPr>
        <w:t>广西百色凌云县绿色高端家居产业园标准厂房及配套设施建设项目</w:t>
      </w:r>
      <w:r>
        <w:rPr>
          <w:rFonts w:hint="eastAsia" w:ascii="宋体" w:hAnsi="宋体"/>
          <w:b/>
          <w:color w:val="000000"/>
          <w:sz w:val="28"/>
          <w:szCs w:val="28"/>
          <w:lang w:eastAsia="zh-CN"/>
        </w:rPr>
        <w:t>（</w:t>
      </w:r>
      <w:r>
        <w:rPr>
          <w:rFonts w:hint="eastAsia" w:ascii="宋体" w:hAnsi="宋体"/>
          <w:b/>
          <w:color w:val="000000"/>
          <w:sz w:val="28"/>
          <w:szCs w:val="28"/>
          <w:lang w:val="en-US" w:eastAsia="zh-CN"/>
        </w:rPr>
        <w:t>西片区</w:t>
      </w:r>
      <w:r>
        <w:rPr>
          <w:rFonts w:hint="eastAsia" w:ascii="宋体" w:hAnsi="宋体"/>
          <w:b/>
          <w:color w:val="000000"/>
          <w:sz w:val="28"/>
          <w:szCs w:val="28"/>
          <w:lang w:eastAsia="zh-CN"/>
        </w:rPr>
        <w:t>）（</w:t>
      </w:r>
      <w:r>
        <w:rPr>
          <w:rFonts w:hint="eastAsia" w:ascii="宋体" w:hAnsi="宋体"/>
          <w:b/>
          <w:color w:val="000000"/>
          <w:sz w:val="28"/>
          <w:szCs w:val="28"/>
          <w:lang w:val="en-US" w:eastAsia="zh-CN"/>
        </w:rPr>
        <w:t>EPC</w:t>
      </w:r>
      <w:r>
        <w:rPr>
          <w:rFonts w:hint="eastAsia" w:ascii="宋体" w:hAnsi="宋体"/>
          <w:b/>
          <w:color w:val="000000"/>
          <w:sz w:val="28"/>
          <w:szCs w:val="28"/>
          <w:lang w:eastAsia="zh-CN"/>
        </w:rPr>
        <w:t>）</w:t>
      </w:r>
      <w:r>
        <w:rPr>
          <w:rFonts w:hint="eastAsia" w:ascii="宋体" w:hAnsi="宋体"/>
          <w:b/>
          <w:color w:val="000000"/>
          <w:sz w:val="28"/>
          <w:szCs w:val="28"/>
          <w:lang w:val="en-US" w:eastAsia="zh-CN"/>
        </w:rPr>
        <w:t>工程总承包</w:t>
      </w:r>
      <w:r>
        <w:rPr>
          <w:rFonts w:hint="eastAsia" w:ascii="宋体" w:hAnsi="宋体"/>
          <w:b/>
          <w:color w:val="000000"/>
          <w:sz w:val="28"/>
          <w:szCs w:val="28"/>
        </w:rPr>
        <w:t>上限控制价公告</w:t>
      </w:r>
    </w:p>
    <w:p>
      <w:pPr>
        <w:pStyle w:val="5"/>
        <w:spacing w:after="0" w:line="360" w:lineRule="auto"/>
        <w:ind w:firstLine="420" w:firstLineChars="200"/>
        <w:rPr>
          <w:rFonts w:hint="eastAsia" w:asciiTheme="minorEastAsia" w:hAnsiTheme="minorEastAsia" w:eastAsiaTheme="minorEastAsia" w:cstheme="minorEastAsia"/>
          <w:color w:val="000000"/>
          <w:szCs w:val="21"/>
        </w:rPr>
      </w:pPr>
    </w:p>
    <w:p>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eastAsia="zh-CN"/>
        </w:rPr>
        <w:t>广西卓泰工程项目管理有限公司</w:t>
      </w:r>
      <w:r>
        <w:rPr>
          <w:rFonts w:hint="eastAsia" w:asciiTheme="minorEastAsia" w:hAnsiTheme="minorEastAsia" w:eastAsiaTheme="minorEastAsia" w:cstheme="minorEastAsia"/>
          <w:color w:val="000000"/>
          <w:szCs w:val="21"/>
          <w:lang w:val="zh-CN"/>
        </w:rPr>
        <w:t>受</w:t>
      </w:r>
      <w:r>
        <w:rPr>
          <w:rFonts w:hint="eastAsia" w:asciiTheme="minorEastAsia" w:hAnsiTheme="minorEastAsia" w:eastAsiaTheme="minorEastAsia" w:cstheme="minorEastAsia"/>
          <w:color w:val="000000"/>
          <w:szCs w:val="21"/>
          <w:lang w:val="zh-CN" w:eastAsia="zh-CN"/>
        </w:rPr>
        <w:t>凌云县工业和信息化局</w:t>
      </w:r>
      <w:r>
        <w:rPr>
          <w:rFonts w:hint="eastAsia" w:asciiTheme="minorEastAsia" w:hAnsiTheme="minorEastAsia" w:eastAsiaTheme="minorEastAsia" w:cstheme="minorEastAsia"/>
          <w:color w:val="000000"/>
          <w:szCs w:val="21"/>
          <w:lang w:val="zh-CN"/>
        </w:rPr>
        <w:t>委托，拟对广西百色凌云县绿色高端家居产业园标准厂房及配套设施建设项目</w:t>
      </w:r>
      <w:r>
        <w:rPr>
          <w:rFonts w:hint="eastAsia" w:asciiTheme="minorEastAsia" w:hAnsiTheme="minorEastAsia" w:eastAsiaTheme="minorEastAsia" w:cstheme="minorEastAsia"/>
          <w:color w:val="000000"/>
          <w:szCs w:val="21"/>
          <w:lang w:val="zh-CN" w:eastAsia="zh-CN"/>
        </w:rPr>
        <w:t>（西片区）（EPC）工程总承包</w:t>
      </w:r>
      <w:r>
        <w:rPr>
          <w:rFonts w:hint="eastAsia" w:asciiTheme="minorEastAsia" w:hAnsiTheme="minorEastAsia" w:eastAsiaTheme="minorEastAsia" w:cstheme="minorEastAsia"/>
          <w:color w:val="000000"/>
          <w:szCs w:val="21"/>
          <w:lang w:val="zh-CN"/>
        </w:rPr>
        <w:t>进行公开招标，现将本项目上限控制价公告如下：</w:t>
      </w:r>
    </w:p>
    <w:p>
      <w:pPr>
        <w:pStyle w:val="5"/>
        <w:keepNext w:val="0"/>
        <w:keepLines w:val="0"/>
        <w:pageBreakBefore w:val="0"/>
        <w:numPr>
          <w:ilvl w:val="0"/>
          <w:numId w:val="1"/>
        </w:numPr>
        <w:kinsoku/>
        <w:wordWrap/>
        <w:overflowPunct/>
        <w:topLinePunct w:val="0"/>
        <w:autoSpaceDE/>
        <w:autoSpaceDN/>
        <w:bidi w:val="0"/>
        <w:adjustRightInd/>
        <w:spacing w:after="0" w:line="288" w:lineRule="auto"/>
        <w:ind w:left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项目名称</w:t>
      </w:r>
      <w:r>
        <w:rPr>
          <w:rFonts w:hint="eastAsia" w:asciiTheme="minorEastAsia" w:hAnsiTheme="minorEastAsia" w:eastAsiaTheme="minorEastAsia" w:cstheme="minorEastAsia"/>
          <w:color w:val="000000"/>
          <w:szCs w:val="21"/>
        </w:rPr>
        <w:t>：广西百色凌云县绿色高端家居产业园标准厂房及配套设施建设项目</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西片区</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EPC</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工程总承包</w:t>
      </w:r>
    </w:p>
    <w:p>
      <w:pPr>
        <w:pStyle w:val="5"/>
        <w:keepNext w:val="0"/>
        <w:keepLines w:val="0"/>
        <w:pageBreakBefore w:val="0"/>
        <w:kinsoku/>
        <w:wordWrap/>
        <w:overflowPunct/>
        <w:topLinePunct w:val="0"/>
        <w:autoSpaceDE/>
        <w:autoSpaceDN/>
        <w:bidi w:val="0"/>
        <w:adjustRightInd/>
        <w:spacing w:after="0" w:line="288" w:lineRule="auto"/>
        <w:ind w:left="159" w:left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二、项目编号</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E4510002866004751001</w:t>
      </w:r>
    </w:p>
    <w:p>
      <w:pPr>
        <w:pStyle w:val="5"/>
        <w:keepNext w:val="0"/>
        <w:keepLines w:val="0"/>
        <w:pageBreakBefore w:val="0"/>
        <w:kinsoku/>
        <w:wordWrap/>
        <w:overflowPunct/>
        <w:topLinePunct w:val="0"/>
        <w:autoSpaceDE/>
        <w:autoSpaceDN/>
        <w:bidi w:val="0"/>
        <w:adjustRightInd/>
        <w:spacing w:after="0" w:line="288" w:lineRule="auto"/>
        <w:ind w:left="-210" w:leftChars="-100" w:firstLine="369"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三、</w:t>
      </w:r>
      <w:r>
        <w:rPr>
          <w:rFonts w:hint="eastAsia" w:asciiTheme="minorEastAsia" w:hAnsiTheme="minorEastAsia" w:eastAsiaTheme="minorEastAsia" w:cstheme="minorEastAsia"/>
          <w:b/>
          <w:bCs/>
          <w:color w:val="000000"/>
          <w:szCs w:val="21"/>
        </w:rPr>
        <w:t>报名及发售招标文件时间：</w:t>
      </w:r>
      <w:r>
        <w:rPr>
          <w:rFonts w:hint="eastAsia" w:asciiTheme="minorEastAsia" w:hAnsiTheme="minorEastAsia" w:eastAsiaTheme="minorEastAsia" w:cstheme="minorEastAsia"/>
          <w:bCs/>
          <w:color w:val="000000"/>
          <w:szCs w:val="21"/>
        </w:rPr>
        <w:t>20</w:t>
      </w:r>
      <w:r>
        <w:rPr>
          <w:rFonts w:hint="eastAsia" w:asciiTheme="minorEastAsia" w:hAnsiTheme="minorEastAsia" w:eastAsiaTheme="minorEastAsia" w:cstheme="minorEastAsia"/>
          <w:bCs/>
          <w:color w:val="000000"/>
          <w:szCs w:val="21"/>
          <w:lang w:val="en-US" w:eastAsia="zh-CN"/>
        </w:rPr>
        <w:t>22</w:t>
      </w:r>
      <w:r>
        <w:rPr>
          <w:rFonts w:hint="eastAsia" w:asciiTheme="minorEastAsia" w:hAnsiTheme="minorEastAsia" w:eastAsiaTheme="minorEastAsia" w:cstheme="minorEastAsia"/>
          <w:bCs/>
          <w:color w:val="000000"/>
          <w:szCs w:val="21"/>
        </w:rPr>
        <w:t>年</w:t>
      </w:r>
      <w:r>
        <w:rPr>
          <w:rFonts w:hint="eastAsia" w:asciiTheme="minorEastAsia" w:hAnsiTheme="minorEastAsia" w:eastAsiaTheme="minorEastAsia" w:cstheme="minorEastAsia"/>
          <w:bCs/>
          <w:color w:val="000000"/>
          <w:szCs w:val="21"/>
          <w:lang w:val="en-US" w:eastAsia="zh-CN"/>
        </w:rPr>
        <w:t>6</w:t>
      </w:r>
      <w:r>
        <w:rPr>
          <w:rFonts w:hint="eastAsia" w:asciiTheme="minorEastAsia" w:hAnsiTheme="minorEastAsia" w:eastAsiaTheme="minorEastAsia" w:cstheme="minorEastAsia"/>
          <w:bCs/>
          <w:color w:val="000000"/>
          <w:szCs w:val="21"/>
        </w:rPr>
        <w:t>月</w:t>
      </w:r>
      <w:r>
        <w:rPr>
          <w:rFonts w:hint="eastAsia" w:asciiTheme="minorEastAsia" w:hAnsiTheme="minorEastAsia" w:eastAsiaTheme="minorEastAsia" w:cstheme="minorEastAsia"/>
          <w:bCs/>
          <w:color w:val="000000"/>
          <w:szCs w:val="21"/>
          <w:lang w:val="en-US" w:eastAsia="zh-CN"/>
        </w:rPr>
        <w:t>29</w:t>
      </w:r>
      <w:r>
        <w:rPr>
          <w:rFonts w:hint="eastAsia" w:asciiTheme="minorEastAsia" w:hAnsiTheme="minorEastAsia" w:eastAsiaTheme="minorEastAsia" w:cstheme="minorEastAsia"/>
          <w:bCs/>
          <w:color w:val="000000"/>
          <w:szCs w:val="21"/>
        </w:rPr>
        <w:t>日至20</w:t>
      </w:r>
      <w:r>
        <w:rPr>
          <w:rFonts w:hint="eastAsia" w:asciiTheme="minorEastAsia" w:hAnsiTheme="minorEastAsia" w:eastAsiaTheme="minorEastAsia" w:cstheme="minorEastAsia"/>
          <w:bCs/>
          <w:color w:val="000000"/>
          <w:szCs w:val="21"/>
          <w:lang w:val="en-US" w:eastAsia="zh-CN"/>
        </w:rPr>
        <w:t>22</w:t>
      </w:r>
      <w:r>
        <w:rPr>
          <w:rFonts w:hint="eastAsia" w:asciiTheme="minorEastAsia" w:hAnsiTheme="minorEastAsia" w:eastAsiaTheme="minorEastAsia" w:cstheme="minorEastAsia"/>
          <w:bCs/>
          <w:color w:val="000000"/>
          <w:szCs w:val="21"/>
        </w:rPr>
        <w:t>年</w:t>
      </w:r>
      <w:r>
        <w:rPr>
          <w:rFonts w:hint="eastAsia" w:asciiTheme="minorEastAsia" w:hAnsiTheme="minorEastAsia" w:eastAsiaTheme="minorEastAsia" w:cstheme="minorEastAsia"/>
          <w:bCs/>
          <w:color w:val="000000"/>
          <w:szCs w:val="21"/>
          <w:lang w:val="en-US" w:eastAsia="zh-CN"/>
        </w:rPr>
        <w:t>7</w:t>
      </w:r>
      <w:r>
        <w:rPr>
          <w:rFonts w:hint="eastAsia" w:asciiTheme="minorEastAsia" w:hAnsiTheme="minorEastAsia" w:eastAsiaTheme="minorEastAsia" w:cstheme="minorEastAsia"/>
          <w:bCs/>
          <w:color w:val="000000"/>
          <w:szCs w:val="21"/>
        </w:rPr>
        <w:t xml:space="preserve"> 月</w:t>
      </w:r>
      <w:r>
        <w:rPr>
          <w:rFonts w:hint="eastAsia" w:asciiTheme="minorEastAsia" w:hAnsiTheme="minorEastAsia" w:eastAsiaTheme="minorEastAsia" w:cstheme="minorEastAsia"/>
          <w:bCs/>
          <w:color w:val="000000"/>
          <w:szCs w:val="21"/>
          <w:lang w:val="en-US" w:eastAsia="zh-CN"/>
        </w:rPr>
        <w:t>5</w:t>
      </w:r>
      <w:r>
        <w:rPr>
          <w:rFonts w:hint="eastAsia" w:asciiTheme="minorEastAsia" w:hAnsiTheme="minorEastAsia" w:eastAsiaTheme="minorEastAsia" w:cstheme="minorEastAsia"/>
          <w:bCs/>
          <w:color w:val="000000"/>
          <w:szCs w:val="21"/>
        </w:rPr>
        <w:t xml:space="preserve"> 日</w:t>
      </w:r>
    </w:p>
    <w:p>
      <w:pPr>
        <w:pStyle w:val="5"/>
        <w:keepNext w:val="0"/>
        <w:keepLines w:val="0"/>
        <w:pageBreakBefore w:val="0"/>
        <w:kinsoku/>
        <w:wordWrap/>
        <w:overflowPunct/>
        <w:topLinePunct w:val="0"/>
        <w:autoSpaceDE/>
        <w:autoSpaceDN/>
        <w:bidi w:val="0"/>
        <w:adjustRightInd/>
        <w:spacing w:after="0" w:line="288" w:lineRule="auto"/>
        <w:ind w:left="-210" w:leftChars="-100" w:firstLine="369"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四、</w:t>
      </w:r>
      <w:r>
        <w:rPr>
          <w:rFonts w:hint="eastAsia" w:asciiTheme="minorEastAsia" w:hAnsiTheme="minorEastAsia" w:eastAsiaTheme="minorEastAsia" w:cstheme="minorEastAsia"/>
          <w:b/>
          <w:bCs/>
          <w:color w:val="000000"/>
          <w:szCs w:val="21"/>
        </w:rPr>
        <w:t>开标时间：</w:t>
      </w:r>
      <w:r>
        <w:rPr>
          <w:rFonts w:hint="eastAsia" w:asciiTheme="minorEastAsia" w:hAnsiTheme="minorEastAsia" w:eastAsiaTheme="minorEastAsia" w:cstheme="minorEastAsia"/>
          <w:color w:val="000000"/>
          <w:szCs w:val="21"/>
        </w:rPr>
        <w:t>20</w:t>
      </w:r>
      <w:r>
        <w:rPr>
          <w:rFonts w:hint="eastAsia" w:asciiTheme="minorEastAsia" w:hAnsiTheme="minorEastAsia" w:eastAsiaTheme="minorEastAsia" w:cstheme="minorEastAsia"/>
          <w:color w:val="000000"/>
          <w:szCs w:val="21"/>
          <w:lang w:val="en-US" w:eastAsia="zh-CN"/>
        </w:rPr>
        <w:t>22</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7</w:t>
      </w:r>
      <w:r>
        <w:rPr>
          <w:rFonts w:hint="eastAsia" w:asciiTheme="minorEastAsia" w:hAnsiTheme="minorEastAsia" w:eastAsiaTheme="minorEastAsia" w:cstheme="minorEastAsia"/>
          <w:color w:val="000000"/>
          <w:szCs w:val="21"/>
        </w:rPr>
        <w:t xml:space="preserve"> 月</w:t>
      </w:r>
      <w:r>
        <w:rPr>
          <w:rFonts w:hint="eastAsia" w:asciiTheme="minorEastAsia" w:hAnsiTheme="minorEastAsia" w:eastAsiaTheme="minorEastAsia" w:cstheme="minorEastAsia"/>
          <w:color w:val="000000"/>
          <w:szCs w:val="21"/>
          <w:lang w:val="en-US" w:eastAsia="zh-CN"/>
        </w:rPr>
        <w:t>29</w:t>
      </w:r>
      <w:r>
        <w:rPr>
          <w:rFonts w:hint="eastAsia" w:asciiTheme="minorEastAsia" w:hAnsiTheme="minorEastAsia" w:eastAsiaTheme="minorEastAsia" w:cstheme="minorEastAsia"/>
          <w:color w:val="000000"/>
          <w:szCs w:val="21"/>
        </w:rPr>
        <w:t xml:space="preserve"> 日</w:t>
      </w:r>
      <w:r>
        <w:rPr>
          <w:rFonts w:hint="eastAsia" w:asciiTheme="minorEastAsia" w:hAnsiTheme="minorEastAsia" w:eastAsiaTheme="minorEastAsia" w:cstheme="minorEastAsia"/>
          <w:color w:val="000000"/>
          <w:szCs w:val="21"/>
          <w:lang w:val="en-US" w:eastAsia="zh-CN"/>
        </w:rPr>
        <w:t>09</w:t>
      </w:r>
      <w:r>
        <w:rPr>
          <w:rFonts w:hint="eastAsia" w:asciiTheme="minorEastAsia" w:hAnsiTheme="minorEastAsia" w:eastAsiaTheme="minorEastAsia" w:cstheme="minorEastAsia"/>
          <w:color w:val="000000"/>
          <w:szCs w:val="21"/>
        </w:rPr>
        <w:t>时</w:t>
      </w:r>
      <w:r>
        <w:rPr>
          <w:rFonts w:hint="eastAsia" w:asciiTheme="minorEastAsia" w:hAnsiTheme="minorEastAsia" w:eastAsiaTheme="minorEastAsia" w:cstheme="minorEastAsia"/>
          <w:color w:val="000000"/>
          <w:szCs w:val="21"/>
          <w:lang w:val="en-US" w:eastAsia="zh-CN"/>
        </w:rPr>
        <w:t>30</w:t>
      </w:r>
      <w:r>
        <w:rPr>
          <w:rFonts w:hint="eastAsia" w:asciiTheme="minorEastAsia" w:hAnsiTheme="minorEastAsia" w:eastAsiaTheme="minorEastAsia" w:cstheme="minorEastAsia"/>
          <w:color w:val="000000"/>
          <w:szCs w:val="21"/>
        </w:rPr>
        <w:t>分。</w:t>
      </w:r>
    </w:p>
    <w:p>
      <w:pPr>
        <w:pStyle w:val="5"/>
        <w:keepNext w:val="0"/>
        <w:keepLines w:val="0"/>
        <w:pageBreakBefore w:val="0"/>
        <w:kinsoku/>
        <w:wordWrap/>
        <w:overflowPunct/>
        <w:topLinePunct w:val="0"/>
        <w:autoSpaceDE/>
        <w:autoSpaceDN/>
        <w:bidi w:val="0"/>
        <w:adjustRightInd/>
        <w:spacing w:after="0" w:line="288" w:lineRule="auto"/>
        <w:ind w:left="-210" w:leftChars="-100" w:firstLine="369"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五、</w:t>
      </w:r>
      <w:r>
        <w:rPr>
          <w:rFonts w:hint="eastAsia" w:asciiTheme="minorEastAsia" w:hAnsiTheme="minorEastAsia" w:eastAsiaTheme="minorEastAsia" w:cstheme="minorEastAsia"/>
          <w:b/>
          <w:bCs/>
          <w:color w:val="000000"/>
          <w:szCs w:val="21"/>
        </w:rPr>
        <w:t>上限控制价内容信息：</w:t>
      </w:r>
      <w:r>
        <w:rPr>
          <w:rFonts w:hint="eastAsia" w:asciiTheme="minorEastAsia" w:hAnsiTheme="minorEastAsia" w:eastAsiaTheme="minorEastAsia" w:cstheme="minorEastAsia"/>
          <w:color w:val="000000"/>
          <w:szCs w:val="21"/>
        </w:rPr>
        <w:t xml:space="preserve"> </w:t>
      </w:r>
    </w:p>
    <w:p>
      <w:pPr>
        <w:keepNext w:val="0"/>
        <w:keepLines w:val="0"/>
        <w:pageBreakBefore w:val="0"/>
        <w:kinsoku/>
        <w:wordWrap/>
        <w:overflowPunct/>
        <w:topLinePunct w:val="0"/>
        <w:autoSpaceDE/>
        <w:autoSpaceDN/>
        <w:bidi w:val="0"/>
        <w:adjustRightInd/>
        <w:spacing w:line="288" w:lineRule="auto"/>
        <w:ind w:firstLine="210" w:firstLineChars="100"/>
        <w:textAlignment w:val="auto"/>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rPr>
        <w:t>本项目招标上限控制价为：</w:t>
      </w:r>
      <w:r>
        <w:rPr>
          <w:rFonts w:hint="eastAsia" w:asciiTheme="minorEastAsia" w:hAnsiTheme="minorEastAsia" w:eastAsiaTheme="minorEastAsia" w:cstheme="minorEastAsia"/>
          <w:b w:val="0"/>
          <w:bCs/>
          <w:color w:val="000000"/>
          <w:szCs w:val="21"/>
          <w:lang w:val="en-US" w:eastAsia="zh-CN"/>
        </w:rPr>
        <w:t>贰亿柒仟陆佰玖拾捌万捌仟贰佰元整</w:t>
      </w:r>
      <w:r>
        <w:rPr>
          <w:rFonts w:hint="eastAsia" w:asciiTheme="minorEastAsia" w:hAnsiTheme="minorEastAsia" w:eastAsiaTheme="minorEastAsia" w:cstheme="minorEastAsia"/>
          <w:b w:val="0"/>
          <w:bCs/>
          <w:color w:val="000000"/>
          <w:szCs w:val="21"/>
          <w:lang w:eastAsia="zh-CN"/>
        </w:rPr>
        <w:t>（￥</w:t>
      </w:r>
      <w:r>
        <w:rPr>
          <w:rFonts w:hint="eastAsia" w:asciiTheme="minorEastAsia" w:hAnsiTheme="minorEastAsia" w:eastAsiaTheme="minorEastAsia" w:cstheme="minorEastAsia"/>
          <w:b w:val="0"/>
          <w:bCs/>
          <w:color w:val="000000"/>
          <w:szCs w:val="21"/>
          <w:lang w:val="en-US" w:eastAsia="zh-CN"/>
        </w:rPr>
        <w:t>276988200.00</w:t>
      </w:r>
      <w:r>
        <w:rPr>
          <w:rFonts w:hint="eastAsia" w:asciiTheme="minorEastAsia" w:hAnsiTheme="minorEastAsia" w:eastAsiaTheme="minorEastAsia" w:cstheme="minorEastAsia"/>
          <w:b w:val="0"/>
          <w:bCs/>
          <w:color w:val="000000"/>
          <w:szCs w:val="21"/>
          <w:lang w:eastAsia="zh-CN"/>
        </w:rPr>
        <w:t>元）；其中，</w:t>
      </w:r>
      <w:r>
        <w:rPr>
          <w:rFonts w:hint="eastAsia" w:asciiTheme="minorEastAsia" w:hAnsiTheme="minorEastAsia" w:eastAsiaTheme="minorEastAsia" w:cstheme="minorEastAsia"/>
          <w:b w:val="0"/>
          <w:bCs/>
          <w:color w:val="000000"/>
          <w:szCs w:val="21"/>
          <w:lang w:val="en-US" w:eastAsia="zh-CN"/>
        </w:rPr>
        <w:t>勘察费为：叁佰贰拾壹万肆仟捌佰元整（</w:t>
      </w:r>
      <w:r>
        <w:rPr>
          <w:rFonts w:hint="eastAsia" w:asciiTheme="minorEastAsia" w:hAnsiTheme="minorEastAsia" w:eastAsiaTheme="minorEastAsia" w:cstheme="minorEastAsia"/>
          <w:b w:val="0"/>
          <w:bCs/>
          <w:color w:val="000000"/>
          <w:szCs w:val="21"/>
          <w:lang w:eastAsia="zh-CN"/>
        </w:rPr>
        <w:t>￥</w:t>
      </w:r>
      <w:r>
        <w:rPr>
          <w:rFonts w:hint="eastAsia" w:asciiTheme="minorEastAsia" w:hAnsiTheme="minorEastAsia" w:eastAsiaTheme="minorEastAsia" w:cstheme="minorEastAsia"/>
          <w:b w:val="0"/>
          <w:bCs/>
          <w:color w:val="000000"/>
          <w:szCs w:val="21"/>
          <w:lang w:val="en-US" w:eastAsia="zh-CN"/>
        </w:rPr>
        <w:t>3214800.00元）；</w:t>
      </w:r>
      <w:r>
        <w:rPr>
          <w:rFonts w:hint="eastAsia" w:asciiTheme="minorEastAsia" w:hAnsiTheme="minorEastAsia" w:eastAsiaTheme="minorEastAsia" w:cstheme="minorEastAsia"/>
          <w:b w:val="0"/>
          <w:bCs/>
          <w:color w:val="000000"/>
          <w:szCs w:val="21"/>
          <w:lang w:eastAsia="zh-CN"/>
        </w:rPr>
        <w:t>设计费为：</w:t>
      </w:r>
      <w:r>
        <w:rPr>
          <w:rFonts w:hint="eastAsia" w:asciiTheme="minorEastAsia" w:hAnsiTheme="minorEastAsia" w:eastAsiaTheme="minorEastAsia" w:cstheme="minorEastAsia"/>
          <w:b w:val="0"/>
          <w:bCs/>
          <w:color w:val="000000"/>
          <w:szCs w:val="21"/>
          <w:lang w:val="en-US" w:eastAsia="zh-CN"/>
        </w:rPr>
        <w:t>伍佰捌拾柒万陆仟柒佰元整</w:t>
      </w:r>
      <w:r>
        <w:rPr>
          <w:rFonts w:hint="eastAsia" w:asciiTheme="minorEastAsia" w:hAnsiTheme="minorEastAsia" w:eastAsiaTheme="minorEastAsia" w:cstheme="minorEastAsia"/>
          <w:b w:val="0"/>
          <w:bCs/>
          <w:color w:val="000000"/>
          <w:szCs w:val="21"/>
          <w:lang w:eastAsia="zh-CN"/>
        </w:rPr>
        <w:t>（￥</w:t>
      </w:r>
      <w:r>
        <w:rPr>
          <w:rFonts w:hint="eastAsia" w:asciiTheme="minorEastAsia" w:hAnsiTheme="minorEastAsia" w:eastAsiaTheme="minorEastAsia" w:cstheme="minorEastAsia"/>
          <w:b w:val="0"/>
          <w:bCs/>
          <w:color w:val="000000"/>
          <w:szCs w:val="21"/>
          <w:lang w:val="en-US" w:eastAsia="zh-CN"/>
        </w:rPr>
        <w:t>5876700.00</w:t>
      </w:r>
      <w:r>
        <w:rPr>
          <w:rFonts w:hint="eastAsia" w:asciiTheme="minorEastAsia" w:hAnsiTheme="minorEastAsia" w:eastAsiaTheme="minorEastAsia" w:cstheme="minorEastAsia"/>
          <w:b w:val="0"/>
          <w:bCs/>
          <w:color w:val="000000"/>
          <w:szCs w:val="21"/>
          <w:lang w:eastAsia="zh-CN"/>
        </w:rPr>
        <w:t>元）；建筑安装工程费为：</w:t>
      </w:r>
      <w:r>
        <w:rPr>
          <w:rFonts w:hint="eastAsia" w:asciiTheme="minorEastAsia" w:hAnsiTheme="minorEastAsia" w:eastAsiaTheme="minorEastAsia" w:cstheme="minorEastAsia"/>
          <w:b w:val="0"/>
          <w:bCs/>
          <w:color w:val="000000"/>
          <w:szCs w:val="21"/>
          <w:lang w:val="en-US" w:eastAsia="zh-CN"/>
        </w:rPr>
        <w:t>贰亿陆仟柒佰捌拾玖万陆仟柒佰元整</w:t>
      </w:r>
      <w:r>
        <w:rPr>
          <w:rFonts w:hint="eastAsia" w:asciiTheme="minorEastAsia" w:hAnsiTheme="minorEastAsia" w:eastAsiaTheme="minorEastAsia" w:cstheme="minorEastAsia"/>
          <w:b w:val="0"/>
          <w:bCs/>
          <w:color w:val="000000"/>
          <w:szCs w:val="21"/>
          <w:lang w:eastAsia="zh-CN"/>
        </w:rPr>
        <w:t>（￥</w:t>
      </w:r>
      <w:r>
        <w:rPr>
          <w:rFonts w:hint="eastAsia" w:asciiTheme="minorEastAsia" w:hAnsiTheme="minorEastAsia" w:eastAsiaTheme="minorEastAsia" w:cstheme="minorEastAsia"/>
          <w:b w:val="0"/>
          <w:bCs/>
          <w:color w:val="000000"/>
          <w:szCs w:val="21"/>
          <w:lang w:val="en-US" w:eastAsia="zh-CN"/>
        </w:rPr>
        <w:t>267896700.00</w:t>
      </w:r>
      <w:r>
        <w:rPr>
          <w:rFonts w:hint="eastAsia" w:asciiTheme="minorEastAsia" w:hAnsiTheme="minorEastAsia" w:eastAsiaTheme="minorEastAsia" w:cstheme="minorEastAsia"/>
          <w:b w:val="0"/>
          <w:bCs/>
          <w:color w:val="000000"/>
          <w:szCs w:val="21"/>
          <w:lang w:eastAsia="zh-CN"/>
        </w:rPr>
        <w:t>元）。</w:t>
      </w:r>
    </w:p>
    <w:p>
      <w:pPr>
        <w:keepNext w:val="0"/>
        <w:keepLines w:val="0"/>
        <w:pageBreakBefore w:val="0"/>
        <w:kinsoku/>
        <w:wordWrap/>
        <w:overflowPunct/>
        <w:topLinePunct w:val="0"/>
        <w:autoSpaceDE/>
        <w:autoSpaceDN/>
        <w:bidi w:val="0"/>
        <w:adjustRightInd/>
        <w:spacing w:line="288" w:lineRule="auto"/>
        <w:ind w:firstLine="211" w:firstLineChars="1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szCs w:val="21"/>
        </w:rPr>
        <w:t>六、开</w:t>
      </w:r>
      <w:r>
        <w:rPr>
          <w:rFonts w:hint="eastAsia" w:asciiTheme="minorEastAsia" w:hAnsiTheme="minorEastAsia" w:eastAsiaTheme="minorEastAsia" w:cstheme="minorEastAsia"/>
          <w:b/>
          <w:bCs/>
          <w:szCs w:val="21"/>
        </w:rPr>
        <w:t>标地点：</w:t>
      </w:r>
      <w:r>
        <w:rPr>
          <w:rFonts w:hint="eastAsia" w:asciiTheme="minorEastAsia" w:hAnsiTheme="minorEastAsia" w:eastAsiaTheme="minorEastAsia" w:cstheme="minorEastAsia"/>
          <w:highlight w:val="white"/>
        </w:rPr>
        <w:t>百色市公共资源交易中心（百色园博园主展馆3楼）</w:t>
      </w:r>
    </w:p>
    <w:p>
      <w:pPr>
        <w:pStyle w:val="19"/>
        <w:keepNext w:val="0"/>
        <w:keepLines w:val="0"/>
        <w:pageBreakBefore w:val="0"/>
        <w:kinsoku/>
        <w:wordWrap/>
        <w:overflowPunct/>
        <w:topLinePunct w:val="0"/>
        <w:autoSpaceDE/>
        <w:autoSpaceDN/>
        <w:bidi w:val="0"/>
        <w:adjustRightInd/>
        <w:spacing w:line="288" w:lineRule="auto"/>
        <w:ind w:firstLine="211" w:firstLineChars="100"/>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七、监督部门及电话</w:t>
      </w:r>
    </w:p>
    <w:p>
      <w:pPr>
        <w:keepNext w:val="0"/>
        <w:keepLines w:val="0"/>
        <w:pageBreakBefore w:val="0"/>
        <w:kinsoku/>
        <w:wordWrap/>
        <w:overflowPunct/>
        <w:topLinePunct w:val="0"/>
        <w:autoSpaceDE/>
        <w:autoSpaceDN/>
        <w:bidi w:val="0"/>
        <w:adjustRightInd/>
        <w:spacing w:line="288" w:lineRule="auto"/>
        <w:ind w:firstLine="416" w:firstLineChars="200"/>
        <w:textAlignment w:val="auto"/>
        <w:rPr>
          <w:rFonts w:ascii="宋体" w:hAnsi="宋体" w:eastAsia="宋体" w:cs="宋体"/>
          <w:color w:val="000000"/>
          <w:sz w:val="21"/>
          <w:szCs w:val="21"/>
          <w:u w:val="none" w:color="auto"/>
        </w:rPr>
      </w:pPr>
      <w:r>
        <w:rPr>
          <w:rFonts w:ascii="宋体" w:hAnsi="宋体" w:eastAsia="宋体" w:cs="宋体"/>
          <w:color w:val="000000"/>
          <w:spacing w:val="-1"/>
          <w:sz w:val="21"/>
          <w:szCs w:val="21"/>
          <w:u w:val="none" w:color="auto"/>
        </w:rPr>
        <w:t>凌云县住房和城乡</w:t>
      </w:r>
      <w:r>
        <w:rPr>
          <w:rFonts w:ascii="宋体" w:hAnsi="宋体" w:eastAsia="宋体" w:cs="宋体"/>
          <w:color w:val="000000"/>
          <w:sz w:val="21"/>
          <w:szCs w:val="21"/>
          <w:u w:val="none" w:color="auto"/>
        </w:rPr>
        <w:t xml:space="preserve">建设局 </w:t>
      </w:r>
      <w:r>
        <w:rPr>
          <w:rFonts w:hint="eastAsia" w:ascii="宋体" w:hAnsi="宋体" w:eastAsia="宋体" w:cs="宋体"/>
          <w:color w:val="000000"/>
          <w:sz w:val="21"/>
          <w:szCs w:val="21"/>
          <w:u w:val="none" w:color="auto"/>
          <w:lang w:val="en-US" w:eastAsia="zh-CN"/>
        </w:rPr>
        <w:t xml:space="preserve">     </w:t>
      </w:r>
      <w:r>
        <w:rPr>
          <w:rFonts w:ascii="宋体" w:hAnsi="宋体" w:eastAsia="宋体" w:cs="宋体"/>
          <w:color w:val="000000"/>
          <w:sz w:val="21"/>
          <w:szCs w:val="21"/>
          <w:u w:val="none" w:color="auto"/>
        </w:rPr>
        <w:t>联系电话：0776-7618509</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color w:val="000000"/>
          <w:u w:val="single"/>
        </w:rPr>
      </w:pPr>
      <w:r>
        <w:rPr>
          <w:rFonts w:hint="eastAsia" w:ascii="宋体" w:hAnsi="宋体" w:eastAsia="宋体" w:cs="宋体"/>
          <w:color w:val="000000"/>
          <w:sz w:val="21"/>
          <w:szCs w:val="21"/>
          <w:u w:val="none" w:color="auto"/>
        </w:rPr>
        <w:t>凌云县财政局</w:t>
      </w:r>
      <w:r>
        <w:rPr>
          <w:rFonts w:ascii="宋体" w:hAnsi="宋体" w:eastAsia="宋体" w:cs="宋体"/>
          <w:color w:val="000000"/>
          <w:sz w:val="21"/>
          <w:szCs w:val="21"/>
          <w:u w:val="none" w:color="auto"/>
        </w:rPr>
        <w:t xml:space="preserve">       </w:t>
      </w:r>
      <w:r>
        <w:rPr>
          <w:rFonts w:hint="eastAsia" w:ascii="宋体" w:hAnsi="宋体" w:eastAsia="宋体" w:cs="宋体"/>
          <w:color w:val="000000"/>
          <w:sz w:val="21"/>
          <w:szCs w:val="21"/>
          <w:u w:val="none" w:color="auto"/>
          <w:lang w:val="en-US" w:eastAsia="zh-CN"/>
        </w:rPr>
        <w:t xml:space="preserve">   </w:t>
      </w:r>
      <w:r>
        <w:rPr>
          <w:rFonts w:ascii="宋体" w:hAnsi="宋体" w:eastAsia="宋体" w:cs="宋体"/>
          <w:color w:val="000000"/>
          <w:sz w:val="21"/>
          <w:szCs w:val="21"/>
          <w:u w:val="none" w:color="auto"/>
        </w:rPr>
        <w:t>联系电话：</w:t>
      </w:r>
      <w:r>
        <w:rPr>
          <w:rFonts w:hint="default" w:ascii="宋体" w:hAnsi="宋体" w:eastAsia="宋体" w:cs="宋体"/>
          <w:color w:val="000000"/>
          <w:sz w:val="21"/>
          <w:szCs w:val="21"/>
          <w:u w:val="none" w:color="auto"/>
        </w:rPr>
        <w:t>0776-7616655</w:t>
      </w:r>
    </w:p>
    <w:p>
      <w:pPr>
        <w:keepNext w:val="0"/>
        <w:keepLines w:val="0"/>
        <w:pageBreakBefore w:val="0"/>
        <w:kinsoku/>
        <w:wordWrap/>
        <w:overflowPunct/>
        <w:topLinePunct w:val="0"/>
        <w:autoSpaceDE/>
        <w:autoSpaceDN/>
        <w:bidi w:val="0"/>
        <w:adjustRightInd/>
        <w:spacing w:line="288" w:lineRule="auto"/>
        <w:ind w:firstLine="211" w:firstLineChars="1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bCs/>
          <w:color w:val="000000"/>
          <w:szCs w:val="21"/>
        </w:rPr>
        <w:t>八、</w:t>
      </w:r>
      <w:r>
        <w:rPr>
          <w:rFonts w:hint="eastAsia" w:asciiTheme="minorEastAsia" w:hAnsiTheme="minorEastAsia" w:eastAsiaTheme="minorEastAsia" w:cstheme="minorEastAsia"/>
          <w:b/>
          <w:color w:val="000000"/>
          <w:szCs w:val="21"/>
        </w:rPr>
        <w:t>业务咨询：</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建设</w:t>
      </w:r>
      <w:r>
        <w:rPr>
          <w:rFonts w:hint="eastAsia" w:asciiTheme="minorEastAsia" w:hAnsiTheme="minorEastAsia" w:eastAsiaTheme="minorEastAsia" w:cstheme="minorEastAsia"/>
          <w:bCs/>
          <w:color w:val="000000"/>
          <w:szCs w:val="21"/>
        </w:rPr>
        <w:t>单位：</w:t>
      </w:r>
      <w:r>
        <w:rPr>
          <w:rFonts w:hint="eastAsia" w:asciiTheme="minorEastAsia" w:hAnsiTheme="minorEastAsia" w:eastAsiaTheme="minorEastAsia" w:cstheme="minorEastAsia"/>
          <w:bCs/>
          <w:color w:val="000000"/>
          <w:szCs w:val="21"/>
          <w:lang w:val="en-US" w:eastAsia="zh-CN"/>
        </w:rPr>
        <w:t>凌云县工业和信息化局</w:t>
      </w:r>
      <w:r>
        <w:rPr>
          <w:rFonts w:hint="eastAsia" w:asciiTheme="minorEastAsia" w:hAnsiTheme="minorEastAsia" w:eastAsiaTheme="minorEastAsia" w:cstheme="minorEastAsia"/>
          <w:bCs/>
          <w:color w:val="000000"/>
          <w:szCs w:val="21"/>
        </w:rPr>
        <w:t xml:space="preserve">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联系人：何堂伦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联系电话:0776-7612048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地址：凌云县泗城镇新秀社区西溪小区335号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代理机构：</w:t>
      </w:r>
      <w:r>
        <w:rPr>
          <w:rFonts w:hint="eastAsia" w:asciiTheme="minorEastAsia" w:hAnsiTheme="minorEastAsia" w:eastAsiaTheme="minorEastAsia" w:cstheme="minorEastAsia"/>
          <w:bCs/>
          <w:color w:val="000000"/>
          <w:szCs w:val="21"/>
          <w:lang w:val="en-US" w:eastAsia="zh-CN"/>
        </w:rPr>
        <w:t>广西卓泰工程项目管理有限公司</w:t>
      </w:r>
      <w:r>
        <w:rPr>
          <w:rFonts w:hint="eastAsia" w:asciiTheme="minorEastAsia" w:hAnsiTheme="minorEastAsia" w:eastAsiaTheme="minorEastAsia" w:cstheme="minorEastAsia"/>
          <w:bCs/>
          <w:color w:val="000000"/>
          <w:szCs w:val="21"/>
        </w:rPr>
        <w:t xml:space="preserve">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项目联系人：</w:t>
      </w:r>
      <w:r>
        <w:rPr>
          <w:rFonts w:hint="eastAsia" w:asciiTheme="minorEastAsia" w:hAnsiTheme="minorEastAsia" w:eastAsiaTheme="minorEastAsia" w:cstheme="minorEastAsia"/>
          <w:szCs w:val="21"/>
        </w:rPr>
        <w:t xml:space="preserve">韦江宁 </w:t>
      </w:r>
      <w:r>
        <w:rPr>
          <w:rFonts w:hint="eastAsia" w:asciiTheme="minorEastAsia" w:hAnsiTheme="minorEastAsia" w:eastAsiaTheme="minorEastAsia" w:cstheme="minorEastAsia"/>
          <w:bCs/>
          <w:color w:val="000000"/>
          <w:szCs w:val="21"/>
        </w:rPr>
        <w:t xml:space="preserve"> </w:t>
      </w:r>
    </w:p>
    <w:p>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联系电话:</w:t>
      </w:r>
      <w:r>
        <w:rPr>
          <w:rFonts w:hint="eastAsia" w:asciiTheme="minorEastAsia" w:hAnsiTheme="minorEastAsia" w:eastAsiaTheme="minorEastAsia" w:cstheme="minorEastAsia"/>
          <w:szCs w:val="21"/>
        </w:rPr>
        <w:t>15077686798</w:t>
      </w:r>
    </w:p>
    <w:p>
      <w:pPr>
        <w:pStyle w:val="5"/>
        <w:keepNext w:val="0"/>
        <w:keepLines w:val="0"/>
        <w:pageBreakBefore w:val="0"/>
        <w:kinsoku/>
        <w:wordWrap/>
        <w:overflowPunct/>
        <w:topLinePunct w:val="0"/>
        <w:autoSpaceDE/>
        <w:autoSpaceDN/>
        <w:bidi w:val="0"/>
        <w:adjustRightInd/>
        <w:spacing w:after="0" w:line="288" w:lineRule="auto"/>
        <w:ind w:left="0" w:leftChars="0" w:firstLine="211" w:firstLineChars="1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九、网上公告媒体查询：</w:t>
      </w:r>
    </w:p>
    <w:p>
      <w:pPr>
        <w:pStyle w:val="5"/>
        <w:keepNext w:val="0"/>
        <w:keepLines w:val="0"/>
        <w:pageBreakBefore w:val="0"/>
        <w:kinsoku/>
        <w:wordWrap/>
        <w:overflowPunct/>
        <w:topLinePunct w:val="0"/>
        <w:autoSpaceDE/>
        <w:autoSpaceDN/>
        <w:bidi w:val="0"/>
        <w:adjustRightInd/>
        <w:spacing w:after="0" w:line="288" w:lineRule="auto"/>
        <w:ind w:left="210" w:leftChars="100" w:firstLine="367" w:firstLineChars="175"/>
        <w:textAlignment w:val="auto"/>
        <w:rPr>
          <w:rFonts w:hint="eastAsia" w:asciiTheme="minorEastAsia" w:hAnsiTheme="minorEastAsia" w:eastAsiaTheme="minorEastAsia" w:cstheme="minorEastAsia"/>
          <w:color w:val="000000"/>
          <w:szCs w:val="21"/>
        </w:rPr>
      </w:pPr>
      <w:r>
        <w:rPr>
          <w:rFonts w:hint="eastAsia"/>
          <w:color w:val="000000"/>
        </w:rPr>
        <w:t>中国采购与招标网（www.chinabidding.com.cn）、中国政府采购网（www.ccgp.gov.cn）、广西壮族自治区政府采购网（http://zfcg.gxzf.gov.cn/）、广西壮族自治区招标投标公共服务平台（http://ztb.gxi.gov.cn/）、广西百色市住房和城乡建设局（http://zjj.baise.gov.cn）、全国公共资源交易平台（广西·百色）(http://ggzy.jgswj.gxzf.gov.cn/bsggzy/)上发布。</w:t>
      </w:r>
    </w:p>
    <w:p>
      <w:pPr>
        <w:pStyle w:val="5"/>
        <w:keepNext w:val="0"/>
        <w:keepLines w:val="0"/>
        <w:pageBreakBefore w:val="0"/>
        <w:kinsoku/>
        <w:wordWrap/>
        <w:overflowPunct/>
        <w:topLinePunct w:val="0"/>
        <w:autoSpaceDE/>
        <w:autoSpaceDN/>
        <w:bidi w:val="0"/>
        <w:adjustRightInd/>
        <w:spacing w:after="0" w:line="340" w:lineRule="exact"/>
        <w:ind w:left="-210" w:leftChars="-100" w:firstLine="367" w:firstLineChars="175"/>
        <w:textAlignment w:val="auto"/>
        <w:rPr>
          <w:rFonts w:hint="eastAsia" w:asciiTheme="minorEastAsia" w:hAnsiTheme="minorEastAsia" w:eastAsiaTheme="minorEastAsia" w:cstheme="minorEastAsia"/>
          <w:color w:val="000000"/>
          <w:szCs w:val="21"/>
        </w:rPr>
      </w:pPr>
    </w:p>
    <w:p>
      <w:pPr>
        <w:pStyle w:val="5"/>
        <w:keepNext w:val="0"/>
        <w:keepLines w:val="0"/>
        <w:pageBreakBefore w:val="0"/>
        <w:kinsoku/>
        <w:wordWrap/>
        <w:overflowPunct/>
        <w:topLinePunct w:val="0"/>
        <w:autoSpaceDE/>
        <w:autoSpaceDN/>
        <w:bidi w:val="0"/>
        <w:adjustRightInd/>
        <w:spacing w:after="0" w:line="340" w:lineRule="exact"/>
        <w:ind w:left="-210" w:leftChars="-100" w:firstLine="577" w:firstLineChars="2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p>
      <w:pPr>
        <w:pStyle w:val="5"/>
        <w:keepNext w:val="0"/>
        <w:keepLines w:val="0"/>
        <w:pageBreakBefore w:val="0"/>
        <w:kinsoku/>
        <w:wordWrap/>
        <w:overflowPunct/>
        <w:topLinePunct w:val="0"/>
        <w:autoSpaceDE/>
        <w:autoSpaceDN/>
        <w:bidi w:val="0"/>
        <w:adjustRightInd/>
        <w:spacing w:after="0" w:line="340" w:lineRule="exact"/>
        <w:ind w:left="-210" w:leftChars="-100" w:firstLine="577" w:firstLineChars="275"/>
        <w:textAlignment w:val="auto"/>
        <w:rPr>
          <w:rFonts w:hint="eastAsia"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广西卓泰工程项目管理有限公司</w:t>
      </w:r>
      <w:r>
        <w:rPr>
          <w:rFonts w:hint="eastAsia" w:asciiTheme="minorEastAsia" w:hAnsiTheme="minorEastAsia" w:eastAsiaTheme="minorEastAsia" w:cstheme="minorEastAsia"/>
          <w:color w:val="000000"/>
          <w:szCs w:val="21"/>
        </w:rPr>
        <w:t xml:space="preserve"> </w:t>
      </w:r>
    </w:p>
    <w:p>
      <w:pPr>
        <w:pStyle w:val="5"/>
        <w:keepNext w:val="0"/>
        <w:keepLines w:val="0"/>
        <w:pageBreakBefore w:val="0"/>
        <w:kinsoku/>
        <w:wordWrap/>
        <w:overflowPunct/>
        <w:topLinePunct w:val="0"/>
        <w:autoSpaceDE/>
        <w:autoSpaceDN/>
        <w:bidi w:val="0"/>
        <w:adjustRightInd/>
        <w:spacing w:after="0" w:line="340" w:lineRule="exact"/>
        <w:ind w:left="-210" w:leftChars="-100" w:firstLine="367" w:firstLineChars="175"/>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w:t>
      </w:r>
      <w:bookmarkStart w:id="1" w:name="_GoBack"/>
      <w:bookmarkEnd w:id="1"/>
      <w:r>
        <w:rPr>
          <w:rFonts w:hint="eastAsia" w:asciiTheme="minorEastAsia" w:hAnsiTheme="minorEastAsia" w:eastAsiaTheme="minorEastAsia" w:cstheme="minorEastAsia"/>
          <w:color w:val="000000"/>
          <w:szCs w:val="21"/>
        </w:rPr>
        <w:t xml:space="preserve"> </w:t>
      </w:r>
      <w:bookmarkEnd w:id="0"/>
      <w:r>
        <w:rPr>
          <w:rFonts w:hint="eastAsia" w:asciiTheme="minorEastAsia" w:hAnsiTheme="minorEastAsia" w:eastAsiaTheme="minorEastAsia" w:cstheme="minorEastAsia"/>
          <w:color w:val="000000"/>
          <w:szCs w:val="21"/>
        </w:rPr>
        <w:t>20</w:t>
      </w:r>
      <w:r>
        <w:rPr>
          <w:rFonts w:hint="eastAsia" w:asciiTheme="minorEastAsia" w:hAnsiTheme="minorEastAsia" w:eastAsiaTheme="minorEastAsia" w:cstheme="minorEastAsia"/>
          <w:color w:val="000000"/>
          <w:szCs w:val="21"/>
          <w:lang w:val="en-US" w:eastAsia="zh-CN"/>
        </w:rPr>
        <w:t>22</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lang w:val="en-US" w:eastAsia="zh-CN"/>
        </w:rPr>
        <w:t>28</w:t>
      </w:r>
      <w:r>
        <w:rPr>
          <w:rFonts w:hint="eastAsia" w:asciiTheme="minorEastAsia" w:hAnsiTheme="minorEastAsia" w:eastAsiaTheme="minorEastAsia" w:cstheme="minorEastAsia"/>
          <w:color w:val="000000"/>
          <w:szCs w:val="21"/>
        </w:rPr>
        <w:t xml:space="preserve">日    </w:t>
      </w:r>
    </w:p>
    <w:p>
      <w:pPr>
        <w:pStyle w:val="5"/>
        <w:keepNext w:val="0"/>
        <w:keepLines w:val="0"/>
        <w:pageBreakBefore w:val="0"/>
        <w:kinsoku/>
        <w:wordWrap/>
        <w:overflowPunct/>
        <w:topLinePunct w:val="0"/>
        <w:autoSpaceDE/>
        <w:autoSpaceDN/>
        <w:bidi w:val="0"/>
        <w:adjustRightInd/>
        <w:spacing w:after="0" w:line="340" w:lineRule="exact"/>
        <w:ind w:left="-210" w:leftChars="-100" w:firstLine="3727" w:firstLineChars="1775"/>
        <w:jc w:val="both"/>
        <w:textAlignment w:val="auto"/>
        <w:rPr>
          <w:rFonts w:hint="eastAsia" w:asciiTheme="minorEastAsia" w:hAnsiTheme="minorEastAsia" w:eastAsiaTheme="minorEastAsia" w:cstheme="minorEastAsia"/>
          <w:color w:val="000000"/>
          <w:szCs w:val="21"/>
        </w:rPr>
      </w:pPr>
    </w:p>
    <w:sectPr>
      <w:headerReference r:id="rId3" w:type="default"/>
      <w:pgSz w:w="11906" w:h="16838"/>
      <w:pgMar w:top="1418" w:right="986" w:bottom="1134" w:left="1134" w:header="964"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26916"/>
    <w:multiLevelType w:val="multilevel"/>
    <w:tmpl w:val="59026916"/>
    <w:lvl w:ilvl="0" w:tentative="0">
      <w:start w:val="1"/>
      <w:numFmt w:val="japaneseCounting"/>
      <w:lvlText w:val="%1、"/>
      <w:lvlJc w:val="left"/>
      <w:pPr>
        <w:ind w:left="609" w:hanging="450"/>
      </w:pPr>
      <w:rPr>
        <w:rFonts w:hint="default"/>
        <w:b/>
      </w:rPr>
    </w:lvl>
    <w:lvl w:ilvl="1" w:tentative="0">
      <w:start w:val="1"/>
      <w:numFmt w:val="lowerLetter"/>
      <w:lvlText w:val="%2)"/>
      <w:lvlJc w:val="left"/>
      <w:pPr>
        <w:ind w:left="999" w:hanging="420"/>
      </w:pPr>
    </w:lvl>
    <w:lvl w:ilvl="2" w:tentative="0">
      <w:start w:val="1"/>
      <w:numFmt w:val="lowerRoman"/>
      <w:lvlText w:val="%3."/>
      <w:lvlJc w:val="right"/>
      <w:pPr>
        <w:ind w:left="1419" w:hanging="420"/>
      </w:pPr>
    </w:lvl>
    <w:lvl w:ilvl="3" w:tentative="0">
      <w:start w:val="1"/>
      <w:numFmt w:val="decimal"/>
      <w:lvlText w:val="%4."/>
      <w:lvlJc w:val="left"/>
      <w:pPr>
        <w:ind w:left="1839" w:hanging="420"/>
      </w:pPr>
    </w:lvl>
    <w:lvl w:ilvl="4" w:tentative="0">
      <w:start w:val="1"/>
      <w:numFmt w:val="lowerLetter"/>
      <w:lvlText w:val="%5)"/>
      <w:lvlJc w:val="left"/>
      <w:pPr>
        <w:ind w:left="2259" w:hanging="420"/>
      </w:pPr>
    </w:lvl>
    <w:lvl w:ilvl="5" w:tentative="0">
      <w:start w:val="1"/>
      <w:numFmt w:val="lowerRoman"/>
      <w:lvlText w:val="%6."/>
      <w:lvlJc w:val="right"/>
      <w:pPr>
        <w:ind w:left="2679" w:hanging="420"/>
      </w:pPr>
    </w:lvl>
    <w:lvl w:ilvl="6" w:tentative="0">
      <w:start w:val="1"/>
      <w:numFmt w:val="decimal"/>
      <w:lvlText w:val="%7."/>
      <w:lvlJc w:val="left"/>
      <w:pPr>
        <w:ind w:left="3099" w:hanging="420"/>
      </w:pPr>
    </w:lvl>
    <w:lvl w:ilvl="7" w:tentative="0">
      <w:start w:val="1"/>
      <w:numFmt w:val="lowerLetter"/>
      <w:lvlText w:val="%8)"/>
      <w:lvlJc w:val="left"/>
      <w:pPr>
        <w:ind w:left="3519" w:hanging="420"/>
      </w:pPr>
    </w:lvl>
    <w:lvl w:ilvl="8" w:tentative="0">
      <w:start w:val="1"/>
      <w:numFmt w:val="lowerRoman"/>
      <w:lvlText w:val="%9."/>
      <w:lvlJc w:val="right"/>
      <w:pPr>
        <w:ind w:left="39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2E2Yjk4NzM1MDM4MjA1NGMzMzg1ZmFkNjcxMGIifQ=="/>
  </w:docVars>
  <w:rsids>
    <w:rsidRoot w:val="004A7690"/>
    <w:rsid w:val="000151B1"/>
    <w:rsid w:val="00233BC5"/>
    <w:rsid w:val="00341E27"/>
    <w:rsid w:val="00446DCC"/>
    <w:rsid w:val="004A7690"/>
    <w:rsid w:val="0057020B"/>
    <w:rsid w:val="00686730"/>
    <w:rsid w:val="007A4A2D"/>
    <w:rsid w:val="00836C21"/>
    <w:rsid w:val="008712AF"/>
    <w:rsid w:val="008C52F1"/>
    <w:rsid w:val="00983CCC"/>
    <w:rsid w:val="00A47F86"/>
    <w:rsid w:val="00A56463"/>
    <w:rsid w:val="00D17CED"/>
    <w:rsid w:val="00F547FE"/>
    <w:rsid w:val="00FA3366"/>
    <w:rsid w:val="00FF65CC"/>
    <w:rsid w:val="05CB6787"/>
    <w:rsid w:val="09542868"/>
    <w:rsid w:val="096079C9"/>
    <w:rsid w:val="0ABC635F"/>
    <w:rsid w:val="0BF07D55"/>
    <w:rsid w:val="103407C3"/>
    <w:rsid w:val="160A430C"/>
    <w:rsid w:val="187A6EB0"/>
    <w:rsid w:val="1DE35C11"/>
    <w:rsid w:val="23433B9E"/>
    <w:rsid w:val="24DF4978"/>
    <w:rsid w:val="25E776AE"/>
    <w:rsid w:val="28745B2A"/>
    <w:rsid w:val="29035CC9"/>
    <w:rsid w:val="2D590E1F"/>
    <w:rsid w:val="2DF16F55"/>
    <w:rsid w:val="31C114DE"/>
    <w:rsid w:val="347944FF"/>
    <w:rsid w:val="365D5593"/>
    <w:rsid w:val="39177E3B"/>
    <w:rsid w:val="3DA54BA2"/>
    <w:rsid w:val="422420BD"/>
    <w:rsid w:val="4260368D"/>
    <w:rsid w:val="46B97D80"/>
    <w:rsid w:val="46F0660C"/>
    <w:rsid w:val="4D9A2052"/>
    <w:rsid w:val="51C21AE9"/>
    <w:rsid w:val="539A46F7"/>
    <w:rsid w:val="55C93CDA"/>
    <w:rsid w:val="59635F90"/>
    <w:rsid w:val="59EE62B0"/>
    <w:rsid w:val="5A87080F"/>
    <w:rsid w:val="5EAB14FD"/>
    <w:rsid w:val="61972BAC"/>
    <w:rsid w:val="65366077"/>
    <w:rsid w:val="66A158B7"/>
    <w:rsid w:val="68B417B5"/>
    <w:rsid w:val="6BD11365"/>
    <w:rsid w:val="7C335692"/>
    <w:rsid w:val="7F34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sz w:val="20"/>
      <w:szCs w:val="20"/>
    </w:rPr>
  </w:style>
  <w:style w:type="paragraph" w:styleId="5">
    <w:name w:val="Body Text Indent"/>
    <w:basedOn w:val="1"/>
    <w:qFormat/>
    <w:uiPriority w:val="0"/>
    <w:pPr>
      <w:spacing w:after="120"/>
      <w:ind w:left="420" w:leftChars="200"/>
    </w:p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75"/>
      <w:jc w:val="left"/>
    </w:pPr>
    <w:rPr>
      <w:kern w:val="0"/>
      <w:sz w:val="24"/>
    </w:r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color w:val="505050"/>
      <w:sz w:val="24"/>
      <w:szCs w:val="24"/>
    </w:rPr>
  </w:style>
  <w:style w:type="character" w:styleId="18">
    <w:name w:val="HTML Cite"/>
    <w:basedOn w:val="10"/>
    <w:qFormat/>
    <w:uiPriority w:val="0"/>
  </w:style>
  <w:style w:type="paragraph" w:customStyle="1" w:styleId="19">
    <w:name w:val="正文1"/>
    <w:qFormat/>
    <w:uiPriority w:val="0"/>
    <w:pPr>
      <w:spacing w:line="384" w:lineRule="auto"/>
    </w:pPr>
    <w:rPr>
      <w:rFonts w:ascii="宋体" w:hAnsi="宋体" w:eastAsiaTheme="minorEastAsia" w:cstheme="minorBidi"/>
      <w:sz w:val="24"/>
      <w:szCs w:val="24"/>
      <w:lang w:val="en-US" w:eastAsia="zh-CN" w:bidi="ar-SA"/>
    </w:rPr>
  </w:style>
  <w:style w:type="character" w:customStyle="1" w:styleId="20">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686</Words>
  <Characters>956</Characters>
  <Lines>7</Lines>
  <Paragraphs>2</Paragraphs>
  <TotalTime>2</TotalTime>
  <ScaleCrop>false</ScaleCrop>
  <LinksUpToDate>false</LinksUpToDate>
  <CharactersWithSpaces>1103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2018-11-15T07:43:00Z</dcterms:created>
  <dc:creator>Administrator</dc:creator>
  <cp:lastModifiedBy>蔚筱柒~</cp:lastModifiedBy>
  <cp:lastPrinted>2022-06-27T06:31:00Z</cp:lastPrinted>
  <dcterms:modified xsi:type="dcterms:W3CDTF">2022-06-28T07:47:17Z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4435D8C5E730400499E1CB4236B057C1</vt:lpwstr>
  </property>
</Properties>
</file>