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Style w:val="9"/>
          <w:rFonts w:hint="eastAsia"/>
          <w:b/>
          <w:bCs/>
          <w:color w:val="000000"/>
          <w:highlight w:val="none"/>
        </w:rPr>
      </w:pPr>
      <w:r>
        <w:rPr>
          <w:rStyle w:val="9"/>
          <w:rFonts w:hint="eastAsia"/>
          <w:b/>
          <w:bCs/>
          <w:color w:val="000000"/>
          <w:highlight w:val="none"/>
        </w:rPr>
        <w:t>采购项目技术、服务、采购合同内容条款及其他商务</w:t>
      </w:r>
      <w:bookmarkStart w:id="10" w:name="_GoBack"/>
      <w:bookmarkEnd w:id="10"/>
      <w:r>
        <w:rPr>
          <w:rStyle w:val="9"/>
          <w:rFonts w:hint="eastAsia"/>
          <w:b/>
          <w:bCs/>
          <w:color w:val="000000"/>
          <w:highlight w:val="none"/>
        </w:rPr>
        <w:t>要求</w:t>
      </w:r>
    </w:p>
    <w:p>
      <w:pPr>
        <w:pStyle w:val="4"/>
        <w:bidi w:val="0"/>
        <w:jc w:val="left"/>
        <w:rPr>
          <w:rFonts w:hint="eastAsia"/>
          <w:color w:val="000000"/>
          <w:sz w:val="24"/>
          <w:szCs w:val="24"/>
          <w:highlight w:val="none"/>
        </w:rPr>
      </w:pPr>
      <w:bookmarkStart w:id="0" w:name="_Toc1581"/>
      <w:bookmarkStart w:id="1" w:name="_Toc217446094"/>
      <w:r>
        <w:rPr>
          <w:rFonts w:hint="eastAsia"/>
          <w:color w:val="000000"/>
          <w:sz w:val="24"/>
          <w:szCs w:val="24"/>
          <w:highlight w:val="none"/>
        </w:rPr>
        <w:t>一、项目概述</w:t>
      </w:r>
      <w:bookmarkEnd w:id="0"/>
      <w:bookmarkEnd w:id="1"/>
    </w:p>
    <w:p>
      <w:pPr>
        <w:rPr>
          <w:rFonts w:hint="eastAsia"/>
          <w:color w:val="000000"/>
          <w:highlight w:val="none"/>
          <w:lang w:val="en-US" w:eastAsia="zh-CN"/>
        </w:rPr>
      </w:pPr>
      <w:bookmarkStart w:id="2" w:name="_Toc31432"/>
      <w:r>
        <w:rPr>
          <w:rFonts w:hint="eastAsia" w:ascii="宋体" w:hAnsi="宋体" w:eastAsia="宋体" w:cs="宋体"/>
          <w:color w:val="000000"/>
          <w:highlight w:val="none"/>
          <w:lang w:val="en-US" w:eastAsia="zh-CN"/>
        </w:rPr>
        <w:t>成都市新都区泰兴中学校拟采用竞争性磋商方式，为成都市新都一中北星中学校新建校采购</w:t>
      </w:r>
      <w:r>
        <w:rPr>
          <w:rFonts w:hint="eastAsia" w:ascii="宋体" w:hAnsi="宋体" w:cs="宋体"/>
          <w:color w:val="000000"/>
          <w:highlight w:val="none"/>
          <w:lang w:eastAsia="zh-CN"/>
        </w:rPr>
        <w:t>2022-2024年学生校服</w:t>
      </w:r>
      <w:r>
        <w:rPr>
          <w:rFonts w:hint="eastAsia" w:ascii="宋体" w:hAnsi="宋体" w:eastAsia="宋体" w:cs="宋体"/>
          <w:color w:val="000000"/>
          <w:highlight w:val="none"/>
          <w:lang w:val="en-US" w:eastAsia="zh-CN"/>
        </w:rPr>
        <w:t>。服务期限：三年(合同一签三年）</w:t>
      </w:r>
      <w:r>
        <w:rPr>
          <w:rFonts w:hint="eastAsia"/>
          <w:color w:val="000000"/>
          <w:highlight w:val="none"/>
          <w:lang w:val="en-US" w:eastAsia="zh-CN"/>
        </w:rPr>
        <w:t>。</w:t>
      </w:r>
    </w:p>
    <w:bookmarkEnd w:id="2"/>
    <w:p>
      <w:pPr>
        <w:pStyle w:val="4"/>
        <w:numPr>
          <w:ilvl w:val="0"/>
          <w:numId w:val="1"/>
        </w:numPr>
        <w:bidi w:val="0"/>
        <w:jc w:val="left"/>
        <w:rPr>
          <w:rFonts w:hint="eastAsia"/>
          <w:color w:val="000000"/>
          <w:sz w:val="24"/>
          <w:szCs w:val="24"/>
          <w:highlight w:val="none"/>
          <w:lang w:eastAsia="zh-CN"/>
        </w:rPr>
      </w:pPr>
      <w:bookmarkStart w:id="3" w:name="_Toc28811"/>
      <w:r>
        <w:rPr>
          <w:rFonts w:hint="eastAsia"/>
          <w:color w:val="000000"/>
          <w:sz w:val="24"/>
          <w:szCs w:val="24"/>
          <w:highlight w:val="none"/>
          <w:lang w:eastAsia="zh-CN"/>
        </w:rPr>
        <w:t>服务内容及服务要求</w:t>
      </w:r>
      <w:bookmarkEnd w:id="3"/>
    </w:p>
    <w:p>
      <w:pPr>
        <w:pStyle w:val="5"/>
        <w:bidi w:val="0"/>
        <w:rPr>
          <w:rFonts w:hint="eastAsia" w:ascii="宋体" w:hAnsi="宋体" w:eastAsia="宋体" w:cs="宋体"/>
          <w:color w:val="000000"/>
          <w:highlight w:val="none"/>
          <w:lang w:val="en-US" w:eastAsia="zh-CN"/>
        </w:rPr>
      </w:pPr>
      <w:bookmarkStart w:id="4" w:name="_Toc10357"/>
      <w:r>
        <w:rPr>
          <w:rFonts w:hint="eastAsia" w:ascii="宋体" w:hAnsi="宋体" w:eastAsia="宋体" w:cs="宋体"/>
          <w:color w:val="000000"/>
          <w:highlight w:val="none"/>
          <w:lang w:val="en-US" w:eastAsia="zh-CN"/>
        </w:rPr>
        <w:t>2.1单个学生校服清单及技术要求</w:t>
      </w:r>
      <w:bookmarkEnd w:id="4"/>
    </w:p>
    <w:p>
      <w:pPr>
        <w:spacing w:line="360" w:lineRule="auto"/>
        <w:ind w:left="0" w:leftChars="0" w:firstLine="0" w:firstLineChars="0"/>
        <w:jc w:val="center"/>
        <w:rPr>
          <w:rFonts w:hint="eastAsia"/>
          <w:b/>
          <w:color w:val="000000"/>
          <w:sz w:val="24"/>
          <w:szCs w:val="24"/>
          <w:highlight w:val="none"/>
        </w:rPr>
      </w:pPr>
    </w:p>
    <w:tbl>
      <w:tblPr>
        <w:tblStyle w:val="7"/>
        <w:tblW w:w="109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8"/>
        <w:gridCol w:w="1040"/>
        <w:gridCol w:w="1150"/>
        <w:gridCol w:w="2553"/>
        <w:gridCol w:w="828"/>
        <w:gridCol w:w="4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序号</w:t>
            </w:r>
          </w:p>
        </w:tc>
        <w:tc>
          <w:tcPr>
            <w:tcW w:w="21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产品名称</w:t>
            </w:r>
          </w:p>
        </w:tc>
        <w:tc>
          <w:tcPr>
            <w:tcW w:w="2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技术参数</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数量</w:t>
            </w:r>
          </w:p>
        </w:tc>
        <w:tc>
          <w:tcPr>
            <w:tcW w:w="47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款式图片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598" w:type="dxa"/>
            <w:vMerge w:val="restart"/>
            <w:tcBorders>
              <w:top w:val="single" w:color="000000" w:sz="4" w:space="0"/>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1040" w:type="dxa"/>
            <w:vMerge w:val="restart"/>
            <w:tcBorders>
              <w:top w:val="single" w:color="000000" w:sz="4" w:space="0"/>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夏季服装</w:t>
            </w:r>
          </w:p>
        </w:tc>
        <w:tc>
          <w:tcPr>
            <w:tcW w:w="1150" w:type="dxa"/>
            <w:tcBorders>
              <w:top w:val="single" w:color="000000" w:sz="4" w:space="0"/>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T恤</w:t>
            </w:r>
          </w:p>
        </w:tc>
        <w:tc>
          <w:tcPr>
            <w:tcW w:w="2553" w:type="dxa"/>
            <w:vMerge w:val="restart"/>
            <w:tcBorders>
              <w:top w:val="single" w:color="000000" w:sz="4" w:space="0"/>
              <w:left w:val="single" w:color="000000" w:sz="4" w:space="0"/>
              <w:right w:val="single" w:color="000000" w:sz="4" w:space="0"/>
            </w:tcBorders>
            <w:noWrap w:val="0"/>
            <w:vAlign w:val="center"/>
          </w:tcPr>
          <w:p>
            <w:pPr>
              <w:spacing w:line="360" w:lineRule="auto"/>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上衣：拉架珠地，成分：95%棉，5%氨纶。</w:t>
            </w:r>
          </w:p>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裤子：纯棉高密斜，成分：100%棉。</w:t>
            </w:r>
          </w:p>
          <w:p>
            <w:pPr>
              <w:ind w:left="0" w:leftChars="0" w:firstLine="0" w:firstLineChar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甲醛含量≦75mg/kg</w:t>
            </w:r>
          </w:p>
          <w:p>
            <w:pPr>
              <w:ind w:left="0" w:leftChars="0" w:firstLine="0" w:firstLineChars="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pH值4.0-8.5</w:t>
            </w:r>
            <w:r>
              <w:rPr>
                <w:rFonts w:hint="eastAsia" w:ascii="宋体" w:hAnsi="宋体" w:eastAsia="宋体" w:cs="宋体"/>
                <w:color w:val="000000"/>
                <w:sz w:val="24"/>
                <w:szCs w:val="24"/>
                <w:highlight w:val="none"/>
                <w:lang w:eastAsia="zh-CN"/>
              </w:rPr>
              <w:t>。</w:t>
            </w:r>
          </w:p>
          <w:p>
            <w:pPr>
              <w:ind w:left="0" w:leftChars="0" w:firstLine="0" w:firstLineChar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可分解致癌芳香胺染料/（mg/kg）：禁用</w:t>
            </w:r>
          </w:p>
          <w:p>
            <w:pPr>
              <w:spacing w:line="360" w:lineRule="auto"/>
              <w:jc w:val="left"/>
              <w:rPr>
                <w:rFonts w:hint="eastAsia" w:ascii="宋体" w:hAnsi="宋体" w:eastAsia="宋体" w:cs="宋体"/>
                <w:color w:val="000000"/>
                <w:highlight w:val="none"/>
              </w:rPr>
            </w:pPr>
            <w:r>
              <w:rPr>
                <w:rFonts w:hint="eastAsia" w:ascii="宋体" w:hAnsi="宋体" w:eastAsia="宋体" w:cs="宋体"/>
                <w:color w:val="000000"/>
                <w:kern w:val="2"/>
                <w:sz w:val="24"/>
                <w:szCs w:val="24"/>
                <w:highlight w:val="none"/>
                <w:lang w:val="en-US" w:eastAsia="zh-CN" w:bidi="ar-SA"/>
              </w:rPr>
              <w:t>执行标准：GB/T31888-2015、GB18401-2010</w:t>
            </w:r>
          </w:p>
        </w:tc>
        <w:tc>
          <w:tcPr>
            <w:tcW w:w="828" w:type="dxa"/>
            <w:vMerge w:val="restart"/>
            <w:tcBorders>
              <w:top w:val="single" w:color="000000" w:sz="4" w:space="0"/>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每人2套</w:t>
            </w:r>
          </w:p>
        </w:tc>
        <w:tc>
          <w:tcPr>
            <w:tcW w:w="4778"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drawing>
                <wp:inline distT="0" distB="0" distL="114300" distR="114300">
                  <wp:extent cx="1512570" cy="1760855"/>
                  <wp:effectExtent l="0" t="0" r="11430" b="10795"/>
                  <wp:docPr id="4" name="图片 1" descr="c8b1292198e492481da9c0e08b893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8b1292198e492481da9c0e08b8934f"/>
                          <pic:cNvPicPr>
                            <a:picLocks noChangeAspect="1"/>
                          </pic:cNvPicPr>
                        </pic:nvPicPr>
                        <pic:blipFill>
                          <a:blip r:embed="rId6"/>
                          <a:stretch>
                            <a:fillRect/>
                          </a:stretch>
                        </pic:blipFill>
                        <pic:spPr>
                          <a:xfrm>
                            <a:off x="0" y="0"/>
                            <a:ext cx="1512570" cy="1760855"/>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3" w:hRule="atLeast"/>
          <w:jc w:val="center"/>
        </w:trPr>
        <w:tc>
          <w:tcPr>
            <w:tcW w:w="598" w:type="dxa"/>
            <w:vMerge w:val="continue"/>
            <w:tcBorders>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p>
        </w:tc>
        <w:tc>
          <w:tcPr>
            <w:tcW w:w="1040" w:type="dxa"/>
            <w:vMerge w:val="continue"/>
            <w:tcBorders>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长裤</w:t>
            </w:r>
          </w:p>
        </w:tc>
        <w:tc>
          <w:tcPr>
            <w:tcW w:w="2553" w:type="dxa"/>
            <w:vMerge w:val="continue"/>
            <w:tcBorders>
              <w:left w:val="single" w:color="000000" w:sz="4" w:space="0"/>
              <w:bottom w:val="single" w:color="000000" w:sz="4" w:space="0"/>
              <w:right w:val="single" w:color="000000" w:sz="4" w:space="0"/>
            </w:tcBorders>
            <w:noWrap w:val="0"/>
            <w:vAlign w:val="center"/>
          </w:tcPr>
          <w:p>
            <w:pPr>
              <w:pStyle w:val="2"/>
              <w:spacing w:line="360" w:lineRule="auto"/>
              <w:rPr>
                <w:rFonts w:hint="eastAsia" w:ascii="宋体" w:hAnsi="宋体" w:eastAsia="宋体" w:cs="宋体"/>
                <w:color w:val="000000"/>
                <w:highlight w:val="none"/>
              </w:rPr>
            </w:pPr>
          </w:p>
        </w:tc>
        <w:tc>
          <w:tcPr>
            <w:tcW w:w="828" w:type="dxa"/>
            <w:vMerge w:val="continue"/>
            <w:tcBorders>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p>
        </w:tc>
        <w:tc>
          <w:tcPr>
            <w:tcW w:w="4778" w:type="dxa"/>
            <w:vMerge w:val="continue"/>
            <w:tcBorders>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jc w:val="center"/>
        </w:trPr>
        <w:tc>
          <w:tcPr>
            <w:tcW w:w="598" w:type="dxa"/>
            <w:vMerge w:val="continue"/>
            <w:tcBorders>
              <w:left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highlight w:val="none"/>
              </w:rPr>
            </w:pPr>
          </w:p>
        </w:tc>
        <w:tc>
          <w:tcPr>
            <w:tcW w:w="1040" w:type="dxa"/>
            <w:vMerge w:val="continue"/>
            <w:tcBorders>
              <w:left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highlight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短袖衬衣</w:t>
            </w:r>
          </w:p>
        </w:tc>
        <w:tc>
          <w:tcPr>
            <w:tcW w:w="2553" w:type="dxa"/>
            <w:vMerge w:val="restart"/>
            <w:tcBorders>
              <w:left w:val="single" w:color="000000" w:sz="4" w:space="0"/>
              <w:right w:val="single" w:color="000000" w:sz="4" w:space="0"/>
            </w:tcBorders>
            <w:noWrap w:val="0"/>
            <w:vAlign w:val="center"/>
          </w:tcPr>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衬衣：细斜纹衬衣布，成分：60%棉,40%聚酯纤维。裤子：纯棉纱卡，100%棉。</w:t>
            </w:r>
          </w:p>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甲醛含量≦75mg/kg</w:t>
            </w:r>
          </w:p>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pH值4.0-8.5</w:t>
            </w:r>
          </w:p>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可分解致癌芳香胺染料/（mg/kg）：禁用</w:t>
            </w:r>
          </w:p>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执行标准：</w:t>
            </w:r>
          </w:p>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GB/T31888-2015、GB18401-2010</w:t>
            </w:r>
          </w:p>
        </w:tc>
        <w:tc>
          <w:tcPr>
            <w:tcW w:w="828" w:type="dxa"/>
            <w:vMerge w:val="restart"/>
            <w:tcBorders>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每人2套</w:t>
            </w:r>
          </w:p>
        </w:tc>
        <w:tc>
          <w:tcPr>
            <w:tcW w:w="4778" w:type="dxa"/>
            <w:vMerge w:val="restart"/>
            <w:tcBorders>
              <w:left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drawing>
                <wp:inline distT="0" distB="0" distL="114300" distR="114300">
                  <wp:extent cx="1508125" cy="1589405"/>
                  <wp:effectExtent l="0" t="0" r="15875" b="10795"/>
                  <wp:docPr id="1" name="图片 2" descr="1c5f42d165a7913da9d7b6f7cce9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c5f42d165a7913da9d7b6f7cce9948"/>
                          <pic:cNvPicPr>
                            <a:picLocks noChangeAspect="1"/>
                          </pic:cNvPicPr>
                        </pic:nvPicPr>
                        <pic:blipFill>
                          <a:blip r:embed="rId7"/>
                          <a:stretch>
                            <a:fillRect/>
                          </a:stretch>
                        </pic:blipFill>
                        <pic:spPr>
                          <a:xfrm>
                            <a:off x="0" y="0"/>
                            <a:ext cx="1508125" cy="1589405"/>
                          </a:xfrm>
                          <a:prstGeom prst="rect">
                            <a:avLst/>
                          </a:prstGeom>
                          <a:noFill/>
                          <a:ln>
                            <a:noFill/>
                          </a:ln>
                        </pic:spPr>
                      </pic:pic>
                    </a:graphicData>
                  </a:graphic>
                </wp:inline>
              </w:drawing>
            </w:r>
            <w:r>
              <w:rPr>
                <w:rFonts w:hint="eastAsia" w:ascii="宋体" w:hAnsi="宋体" w:eastAsia="宋体" w:cs="宋体"/>
                <w:color w:val="000000"/>
                <w:sz w:val="24"/>
                <w:szCs w:val="24"/>
                <w:highlight w:val="none"/>
                <w:lang w:eastAsia="zh-CN"/>
              </w:rPr>
              <w:drawing>
                <wp:inline distT="0" distB="0" distL="114300" distR="114300">
                  <wp:extent cx="1358900" cy="2026920"/>
                  <wp:effectExtent l="0" t="0" r="12700" b="11430"/>
                  <wp:docPr id="5" name="图片 3" descr="新都一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新都一中"/>
                          <pic:cNvPicPr>
                            <a:picLocks noChangeAspect="1"/>
                          </pic:cNvPicPr>
                        </pic:nvPicPr>
                        <pic:blipFill>
                          <a:blip r:embed="rId8"/>
                          <a:stretch>
                            <a:fillRect/>
                          </a:stretch>
                        </pic:blipFill>
                        <pic:spPr>
                          <a:xfrm>
                            <a:off x="0" y="0"/>
                            <a:ext cx="1358900" cy="202692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0" w:hRule="atLeast"/>
          <w:jc w:val="center"/>
        </w:trPr>
        <w:tc>
          <w:tcPr>
            <w:tcW w:w="598" w:type="dxa"/>
            <w:vMerge w:val="continue"/>
            <w:tcBorders>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highlight w:val="none"/>
              </w:rPr>
            </w:pPr>
          </w:p>
        </w:tc>
        <w:tc>
          <w:tcPr>
            <w:tcW w:w="1040" w:type="dxa"/>
            <w:vMerge w:val="continue"/>
            <w:tcBorders>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highlight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pStyle w:val="2"/>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短裙/短裤/长裤</w:t>
            </w:r>
          </w:p>
        </w:tc>
        <w:tc>
          <w:tcPr>
            <w:tcW w:w="2553" w:type="dxa"/>
            <w:vMerge w:val="continue"/>
            <w:tcBorders>
              <w:left w:val="single" w:color="000000" w:sz="4" w:space="0"/>
              <w:bottom w:val="single" w:color="000000" w:sz="4" w:space="0"/>
              <w:right w:val="single" w:color="000000" w:sz="4" w:space="0"/>
            </w:tcBorders>
            <w:noWrap w:val="0"/>
            <w:vAlign w:val="center"/>
          </w:tcPr>
          <w:p>
            <w:pPr>
              <w:pStyle w:val="2"/>
              <w:spacing w:line="360" w:lineRule="auto"/>
              <w:rPr>
                <w:rFonts w:hint="eastAsia" w:ascii="宋体" w:hAnsi="宋体" w:eastAsia="宋体" w:cs="宋体"/>
                <w:color w:val="000000"/>
                <w:highlight w:val="none"/>
                <w:lang w:eastAsia="zh-CN"/>
              </w:rPr>
            </w:pPr>
          </w:p>
        </w:tc>
        <w:tc>
          <w:tcPr>
            <w:tcW w:w="828" w:type="dxa"/>
            <w:vMerge w:val="continue"/>
            <w:tcBorders>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p>
        </w:tc>
        <w:tc>
          <w:tcPr>
            <w:tcW w:w="4778" w:type="dxa"/>
            <w:vMerge w:val="continue"/>
            <w:tcBorders>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598" w:type="dxa"/>
            <w:vMerge w:val="restart"/>
            <w:tcBorders>
              <w:top w:val="single" w:color="000000" w:sz="4" w:space="0"/>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1040" w:type="dxa"/>
            <w:vMerge w:val="restart"/>
            <w:tcBorders>
              <w:top w:val="single" w:color="000000" w:sz="4" w:space="0"/>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秋季运动服</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运动服外套</w:t>
            </w:r>
          </w:p>
        </w:tc>
        <w:tc>
          <w:tcPr>
            <w:tcW w:w="2553" w:type="dxa"/>
            <w:vMerge w:val="restart"/>
            <w:tcBorders>
              <w:top w:val="single" w:color="000000" w:sz="4" w:space="0"/>
              <w:left w:val="single" w:color="000000" w:sz="4" w:space="0"/>
              <w:right w:val="single" w:color="000000" w:sz="4" w:space="0"/>
            </w:tcBorders>
            <w:noWrap w:val="0"/>
            <w:vAlign w:val="center"/>
          </w:tcPr>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南韩丝，成分：95%聚酯纤维，5%氨纶。</w:t>
            </w:r>
          </w:p>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甲醛含量≦75mg/kg</w:t>
            </w:r>
          </w:p>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pH值4.0-8.5</w:t>
            </w:r>
          </w:p>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可分解致癌芳香胺染料/（mg/kg）：禁用</w:t>
            </w:r>
          </w:p>
          <w:p>
            <w:pPr>
              <w:ind w:left="0" w:leftChars="0" w:firstLine="0" w:firstLineChar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执行标准：GB/T31888-2015、GB18401-2010</w:t>
            </w:r>
          </w:p>
        </w:tc>
        <w:tc>
          <w:tcPr>
            <w:tcW w:w="828" w:type="dxa"/>
            <w:vMerge w:val="restart"/>
            <w:tcBorders>
              <w:top w:val="single" w:color="000000" w:sz="4" w:space="0"/>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每人2套</w:t>
            </w:r>
          </w:p>
        </w:tc>
        <w:tc>
          <w:tcPr>
            <w:tcW w:w="4778"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drawing>
                <wp:inline distT="0" distB="0" distL="114300" distR="114300">
                  <wp:extent cx="1974215" cy="1166495"/>
                  <wp:effectExtent l="0" t="0" r="6985" b="14605"/>
                  <wp:docPr id="6" name="图片 4" descr="c6dc0938f26aa1dd685a0268b61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c6dc0938f26aa1dd685a0268b611304"/>
                          <pic:cNvPicPr>
                            <a:picLocks noChangeAspect="1"/>
                          </pic:cNvPicPr>
                        </pic:nvPicPr>
                        <pic:blipFill>
                          <a:blip r:embed="rId9"/>
                          <a:stretch>
                            <a:fillRect/>
                          </a:stretch>
                        </pic:blipFill>
                        <pic:spPr>
                          <a:xfrm>
                            <a:off x="0" y="0"/>
                            <a:ext cx="1974215" cy="1166495"/>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5" w:hRule="atLeast"/>
          <w:jc w:val="center"/>
        </w:trPr>
        <w:tc>
          <w:tcPr>
            <w:tcW w:w="598" w:type="dxa"/>
            <w:vMerge w:val="continue"/>
            <w:tcBorders>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p>
        </w:tc>
        <w:tc>
          <w:tcPr>
            <w:tcW w:w="1040" w:type="dxa"/>
            <w:vMerge w:val="continue"/>
            <w:tcBorders>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运动服裤子</w:t>
            </w:r>
          </w:p>
        </w:tc>
        <w:tc>
          <w:tcPr>
            <w:tcW w:w="2553" w:type="dxa"/>
            <w:vMerge w:val="continue"/>
            <w:tcBorders>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color w:val="000000"/>
                <w:sz w:val="24"/>
                <w:szCs w:val="24"/>
                <w:highlight w:val="none"/>
              </w:rPr>
            </w:pPr>
          </w:p>
        </w:tc>
        <w:tc>
          <w:tcPr>
            <w:tcW w:w="828" w:type="dxa"/>
            <w:vMerge w:val="continue"/>
            <w:tcBorders>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p>
        </w:tc>
        <w:tc>
          <w:tcPr>
            <w:tcW w:w="4778" w:type="dxa"/>
            <w:vMerge w:val="continue"/>
            <w:tcBorders>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598" w:type="dxa"/>
            <w:vMerge w:val="restart"/>
            <w:tcBorders>
              <w:top w:val="single" w:color="000000" w:sz="4" w:space="0"/>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1040" w:type="dxa"/>
            <w:vMerge w:val="restart"/>
            <w:tcBorders>
              <w:top w:val="single" w:color="000000" w:sz="4" w:space="0"/>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西服四件套</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西服</w:t>
            </w:r>
          </w:p>
        </w:tc>
        <w:tc>
          <w:tcPr>
            <w:tcW w:w="2553" w:type="dxa"/>
            <w:vMerge w:val="restart"/>
            <w:tcBorders>
              <w:top w:val="single" w:color="000000" w:sz="4" w:space="0"/>
              <w:left w:val="single" w:color="000000" w:sz="4" w:space="0"/>
              <w:right w:val="single" w:color="000000" w:sz="4" w:space="0"/>
            </w:tcBorders>
            <w:noWrap w:val="0"/>
            <w:vAlign w:val="center"/>
          </w:tcPr>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西服/裤子：双股哔叽，成分：80%聚酯纤维，20%黏胶。里料：100%聚酯纤维。毛背心：100%棉。衬衣：细斜纹衬衣布，成分：60%棉,40%聚酯纤维。</w:t>
            </w:r>
          </w:p>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甲醛含量≦75mg/kg</w:t>
            </w:r>
          </w:p>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pH值4.0-8.5</w:t>
            </w:r>
          </w:p>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可分解致癌芳香胺染料/（mg/kg）：禁用</w:t>
            </w:r>
          </w:p>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执行标准：GB/T31888-2015、GB18401-2010</w:t>
            </w:r>
          </w:p>
        </w:tc>
        <w:tc>
          <w:tcPr>
            <w:tcW w:w="828" w:type="dxa"/>
            <w:vMerge w:val="restart"/>
            <w:tcBorders>
              <w:top w:val="single" w:color="000000" w:sz="4" w:space="0"/>
              <w:left w:val="single" w:color="000000" w:sz="4" w:space="0"/>
              <w:right w:val="single" w:color="000000" w:sz="4" w:space="0"/>
            </w:tcBorders>
            <w:noWrap w:val="0"/>
            <w:vAlign w:val="center"/>
          </w:tcPr>
          <w:p>
            <w:pPr>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每人1套</w:t>
            </w:r>
          </w:p>
        </w:tc>
        <w:tc>
          <w:tcPr>
            <w:tcW w:w="4778"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drawing>
                <wp:inline distT="0" distB="0" distL="114300" distR="114300">
                  <wp:extent cx="1510030" cy="2448560"/>
                  <wp:effectExtent l="0" t="0" r="13970" b="8890"/>
                  <wp:docPr id="3" name="图片 5" descr="24d3b252175a851ef300780ad7f4b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24d3b252175a851ef300780ad7f4b7a"/>
                          <pic:cNvPicPr>
                            <a:picLocks noChangeAspect="1"/>
                          </pic:cNvPicPr>
                        </pic:nvPicPr>
                        <pic:blipFill>
                          <a:blip r:embed="rId10"/>
                          <a:stretch>
                            <a:fillRect/>
                          </a:stretch>
                        </pic:blipFill>
                        <pic:spPr>
                          <a:xfrm>
                            <a:off x="0" y="0"/>
                            <a:ext cx="1510030" cy="244856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598" w:type="dxa"/>
            <w:vMerge w:val="continue"/>
            <w:tcBorders>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p>
        </w:tc>
        <w:tc>
          <w:tcPr>
            <w:tcW w:w="1040" w:type="dxa"/>
            <w:vMerge w:val="continue"/>
            <w:tcBorders>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裤子</w:t>
            </w:r>
          </w:p>
        </w:tc>
        <w:tc>
          <w:tcPr>
            <w:tcW w:w="2553" w:type="dxa"/>
            <w:vMerge w:val="continue"/>
            <w:tcBorders>
              <w:left w:val="single" w:color="000000" w:sz="4" w:space="0"/>
              <w:right w:val="single" w:color="000000" w:sz="4" w:space="0"/>
            </w:tcBorders>
            <w:noWrap w:val="0"/>
            <w:vAlign w:val="center"/>
          </w:tcPr>
          <w:p>
            <w:pPr>
              <w:spacing w:line="360" w:lineRule="auto"/>
              <w:jc w:val="left"/>
              <w:rPr>
                <w:rFonts w:hint="eastAsia" w:ascii="宋体" w:hAnsi="宋体" w:eastAsia="宋体" w:cs="宋体"/>
                <w:color w:val="000000"/>
                <w:sz w:val="24"/>
                <w:szCs w:val="24"/>
                <w:highlight w:val="none"/>
                <w:lang w:val="en-US" w:eastAsia="zh-CN"/>
              </w:rPr>
            </w:pPr>
          </w:p>
        </w:tc>
        <w:tc>
          <w:tcPr>
            <w:tcW w:w="828" w:type="dxa"/>
            <w:vMerge w:val="continue"/>
            <w:tcBorders>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p>
        </w:tc>
        <w:tc>
          <w:tcPr>
            <w:tcW w:w="4778" w:type="dxa"/>
            <w:vMerge w:val="continue"/>
            <w:tcBorders>
              <w:left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598" w:type="dxa"/>
            <w:vMerge w:val="continue"/>
            <w:tcBorders>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p>
        </w:tc>
        <w:tc>
          <w:tcPr>
            <w:tcW w:w="1040" w:type="dxa"/>
            <w:vMerge w:val="continue"/>
            <w:tcBorders>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毛背心</w:t>
            </w:r>
          </w:p>
        </w:tc>
        <w:tc>
          <w:tcPr>
            <w:tcW w:w="2553" w:type="dxa"/>
            <w:vMerge w:val="continue"/>
            <w:tcBorders>
              <w:left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highlight w:val="none"/>
                <w:lang w:val="en-US" w:eastAsia="zh-CN"/>
              </w:rPr>
            </w:pPr>
          </w:p>
        </w:tc>
        <w:tc>
          <w:tcPr>
            <w:tcW w:w="828" w:type="dxa"/>
            <w:vMerge w:val="continue"/>
            <w:tcBorders>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p>
        </w:tc>
        <w:tc>
          <w:tcPr>
            <w:tcW w:w="4778" w:type="dxa"/>
            <w:vMerge w:val="continue"/>
            <w:tcBorders>
              <w:left w:val="single" w:color="000000" w:sz="4" w:space="0"/>
              <w:right w:val="single" w:color="000000" w:sz="4" w:space="0"/>
            </w:tcBorders>
            <w:noWrap w:val="0"/>
            <w:vAlign w:val="center"/>
          </w:tcPr>
          <w:p>
            <w:pPr>
              <w:spacing w:line="360" w:lineRule="auto"/>
              <w:jc w:val="center"/>
              <w:rPr>
                <w:rFonts w:hint="eastAsia" w:ascii="宋体" w:hAnsi="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jc w:val="center"/>
        </w:trPr>
        <w:tc>
          <w:tcPr>
            <w:tcW w:w="598" w:type="dxa"/>
            <w:vMerge w:val="continue"/>
            <w:tcBorders>
              <w:left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highlight w:val="none"/>
                <w:lang w:val="en-US" w:eastAsia="zh-CN"/>
              </w:rPr>
            </w:pPr>
          </w:p>
        </w:tc>
        <w:tc>
          <w:tcPr>
            <w:tcW w:w="1040" w:type="dxa"/>
            <w:vMerge w:val="continue"/>
            <w:tcBorders>
              <w:left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长袖衬衣</w:t>
            </w:r>
          </w:p>
        </w:tc>
        <w:tc>
          <w:tcPr>
            <w:tcW w:w="2553" w:type="dxa"/>
            <w:vMerge w:val="continue"/>
            <w:tcBorders>
              <w:left w:val="single" w:color="000000" w:sz="4" w:space="0"/>
              <w:right w:val="single" w:color="000000" w:sz="4" w:space="0"/>
            </w:tcBorders>
            <w:noWrap w:val="0"/>
            <w:vAlign w:val="center"/>
          </w:tcPr>
          <w:p>
            <w:pPr>
              <w:spacing w:line="360" w:lineRule="auto"/>
              <w:jc w:val="left"/>
              <w:rPr>
                <w:rFonts w:hint="eastAsia" w:ascii="宋体" w:hAnsi="宋体" w:eastAsia="宋体" w:cs="宋体"/>
                <w:color w:val="000000"/>
                <w:kern w:val="2"/>
                <w:sz w:val="21"/>
                <w:szCs w:val="24"/>
                <w:highlight w:val="none"/>
                <w:lang w:val="en-US" w:eastAsia="zh-CN" w:bidi="ar-SA"/>
              </w:rPr>
            </w:pPr>
          </w:p>
        </w:tc>
        <w:tc>
          <w:tcPr>
            <w:tcW w:w="828" w:type="dxa"/>
            <w:vMerge w:val="continue"/>
            <w:tcBorders>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p>
        </w:tc>
        <w:tc>
          <w:tcPr>
            <w:tcW w:w="4778" w:type="dxa"/>
            <w:vMerge w:val="continue"/>
            <w:tcBorders>
              <w:left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598" w:type="dxa"/>
            <w:vMerge w:val="restart"/>
            <w:tcBorders>
              <w:top w:val="single" w:color="000000" w:sz="4" w:space="0"/>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1040" w:type="dxa"/>
            <w:vMerge w:val="restart"/>
            <w:tcBorders>
              <w:top w:val="single" w:color="000000" w:sz="4" w:space="0"/>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防寒服</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防寒服面子</w:t>
            </w:r>
          </w:p>
        </w:tc>
        <w:tc>
          <w:tcPr>
            <w:tcW w:w="2553" w:type="dxa"/>
            <w:tcBorders>
              <w:top w:val="single" w:color="000000" w:sz="4" w:space="0"/>
              <w:left w:val="single" w:color="000000" w:sz="4" w:space="0"/>
              <w:right w:val="single" w:color="000000" w:sz="4" w:space="0"/>
            </w:tcBorders>
            <w:noWrap w:val="0"/>
            <w:vAlign w:val="center"/>
          </w:tcPr>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点中点，成分：100%聚酯纤维。</w:t>
            </w:r>
          </w:p>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甲醛含量≦75mg/kg</w:t>
            </w:r>
          </w:p>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pH值4.0-8.5</w:t>
            </w:r>
          </w:p>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可分解致癌芳香胺染料/（mg/kg）：禁用</w:t>
            </w:r>
          </w:p>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执行标准：GB/T31888-2015、GB18401-2010</w:t>
            </w:r>
          </w:p>
        </w:tc>
        <w:tc>
          <w:tcPr>
            <w:tcW w:w="828" w:type="dxa"/>
            <w:vMerge w:val="restart"/>
            <w:tcBorders>
              <w:top w:val="single" w:color="000000" w:sz="4" w:space="0"/>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每人2件面子+1件里子+1条冬季长裤</w:t>
            </w:r>
          </w:p>
        </w:tc>
        <w:tc>
          <w:tcPr>
            <w:tcW w:w="4778"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drawing>
                <wp:inline distT="0" distB="0" distL="114300" distR="114300">
                  <wp:extent cx="1510030" cy="2005965"/>
                  <wp:effectExtent l="0" t="0" r="13970" b="13335"/>
                  <wp:docPr id="2" name="图片 6" descr="f3bc7c85e68370d056c83cd34b519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f3bc7c85e68370d056c83cd34b519e9"/>
                          <pic:cNvPicPr>
                            <a:picLocks noChangeAspect="1"/>
                          </pic:cNvPicPr>
                        </pic:nvPicPr>
                        <pic:blipFill>
                          <a:blip r:embed="rId11"/>
                          <a:stretch>
                            <a:fillRect/>
                          </a:stretch>
                        </pic:blipFill>
                        <pic:spPr>
                          <a:xfrm>
                            <a:off x="0" y="0"/>
                            <a:ext cx="1510030" cy="2005965"/>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4" w:hRule="atLeast"/>
          <w:jc w:val="center"/>
        </w:trPr>
        <w:tc>
          <w:tcPr>
            <w:tcW w:w="598" w:type="dxa"/>
            <w:vMerge w:val="continue"/>
            <w:tcBorders>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p>
        </w:tc>
        <w:tc>
          <w:tcPr>
            <w:tcW w:w="1040" w:type="dxa"/>
            <w:vMerge w:val="continue"/>
            <w:tcBorders>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防寒服里子</w:t>
            </w:r>
          </w:p>
        </w:tc>
        <w:tc>
          <w:tcPr>
            <w:tcW w:w="2553" w:type="dxa"/>
            <w:tcBorders>
              <w:left w:val="single" w:color="000000" w:sz="4" w:space="0"/>
              <w:right w:val="single" w:color="000000" w:sz="4" w:space="0"/>
            </w:tcBorders>
            <w:noWrap w:val="0"/>
            <w:vAlign w:val="center"/>
          </w:tcPr>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舒美绸，成分：100%聚酯纤维；</w:t>
            </w:r>
          </w:p>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绒里（可拆卸）：双面摇粒绒，成分：100聚酯纤维</w:t>
            </w:r>
          </w:p>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甲醛含量≦75mg/kg</w:t>
            </w:r>
          </w:p>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pH值4.0-8.5</w:t>
            </w:r>
          </w:p>
          <w:p>
            <w:pPr>
              <w:ind w:left="0" w:leftChars="0" w:firstLine="0" w:firstLineChar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可分解致癌芳香胺染料/（mg/kg）：禁用</w:t>
            </w:r>
          </w:p>
          <w:p>
            <w:pPr>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执行标准：GB/T31888-2015、GB18401-2010</w:t>
            </w:r>
          </w:p>
        </w:tc>
        <w:tc>
          <w:tcPr>
            <w:tcW w:w="828" w:type="dxa"/>
            <w:vMerge w:val="continue"/>
            <w:tcBorders>
              <w:left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p>
        </w:tc>
        <w:tc>
          <w:tcPr>
            <w:tcW w:w="4778" w:type="dxa"/>
            <w:vMerge w:val="continue"/>
            <w:tcBorders>
              <w:left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0947" w:type="dxa"/>
            <w:gridSpan w:val="6"/>
            <w:tcBorders>
              <w:left w:val="single" w:color="000000" w:sz="4" w:space="0"/>
              <w:bottom w:val="single" w:color="000000" w:sz="4" w:space="0"/>
              <w:right w:val="single" w:color="000000" w:sz="4" w:space="0"/>
            </w:tcBorders>
            <w:noWrap w:val="0"/>
            <w:vAlign w:val="center"/>
          </w:tcPr>
          <w:p>
            <w:pPr>
              <w:spacing w:line="360" w:lineRule="auto"/>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说明：本项目磋商响应报价要求按人头填报单价，以上为单个学生全套校服所包含的内容。</w:t>
            </w:r>
          </w:p>
        </w:tc>
      </w:tr>
    </w:tbl>
    <w:p>
      <w:pPr>
        <w:pStyle w:val="5"/>
        <w:bidi w:val="0"/>
        <w:rPr>
          <w:rFonts w:hint="eastAsia" w:ascii="宋体" w:hAnsi="宋体" w:eastAsia="宋体" w:cs="宋体"/>
          <w:color w:val="000000"/>
          <w:highlight w:val="none"/>
          <w:lang w:val="en-US" w:eastAsia="zh-CN"/>
        </w:rPr>
      </w:pPr>
      <w:bookmarkStart w:id="5" w:name="_Toc29912"/>
      <w:r>
        <w:rPr>
          <w:rFonts w:hint="eastAsia" w:ascii="宋体" w:hAnsi="宋体" w:eastAsia="宋体" w:cs="宋体"/>
          <w:color w:val="000000"/>
          <w:highlight w:val="none"/>
          <w:lang w:val="en-US" w:eastAsia="zh-CN"/>
        </w:rPr>
        <w:t>2.2服务要求</w:t>
      </w:r>
      <w:bookmarkEnd w:id="5"/>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本项目</w:t>
      </w:r>
      <w:r>
        <w:rPr>
          <w:rFonts w:hint="eastAsia" w:ascii="宋体" w:hAnsi="宋体" w:eastAsia="宋体" w:cs="宋体"/>
          <w:color w:val="000000"/>
          <w:highlight w:val="none"/>
          <w:lang w:val="en-US" w:eastAsia="zh-CN"/>
        </w:rPr>
        <w:t>学校仅组织校服采购，</w:t>
      </w:r>
      <w:r>
        <w:rPr>
          <w:rFonts w:hint="eastAsia" w:ascii="宋体" w:hAnsi="宋体" w:eastAsia="宋体" w:cs="宋体"/>
          <w:color w:val="000000"/>
          <w:sz w:val="24"/>
          <w:szCs w:val="24"/>
          <w:highlight w:val="none"/>
          <w:lang w:val="en-US" w:eastAsia="zh-CN"/>
        </w:rPr>
        <w:t>供应商须自行组织人员到学校现场为学生量体裁衣，一切因质量产生的纠纷由供应商自行承担。</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供应商必须承担产品质量主体责任，校服面料、辅料、配件(料)和制作工艺等有关安全与质量符合 GB18401《国家纺织产品基本安全技术规范》、GB31701《婴幼儿及儿童纺织产 品安全技术规范》、GB/T31888《中小学生校服》标准，供应商提供的检测报告需满足上述标准。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2.供应商须自行配备合适的人员及车辆，以备及时完成校服的配送。</w:t>
      </w:r>
    </w:p>
    <w:p>
      <w:pPr>
        <w:pStyle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3.因本项目分批供货，如学生有紧急需要，供应商接到通知后，须在10分钟内响应，2小时内赶到现场，24小时内完成剪裁制作，48小时内完成配送。</w:t>
      </w:r>
    </w:p>
    <w:p>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4.配送车辆整洁干净，配送人员热情礼貌、耐心细致。</w:t>
      </w:r>
    </w:p>
    <w:p>
      <w:pPr>
        <w:pStyle w:val="2"/>
        <w:rPr>
          <w:rFonts w:hint="default"/>
          <w:color w:val="000000"/>
          <w:highlight w:val="none"/>
          <w:lang w:val="en-US" w:eastAsia="zh-CN"/>
        </w:rPr>
      </w:pPr>
      <w:r>
        <w:rPr>
          <w:rFonts w:hint="eastAsia" w:ascii="宋体" w:hAnsi="宋体" w:eastAsia="宋体" w:cs="宋体"/>
          <w:color w:val="000000"/>
          <w:sz w:val="24"/>
          <w:szCs w:val="24"/>
          <w:highlight w:val="none"/>
          <w:lang w:val="en-US" w:eastAsia="zh-CN"/>
        </w:rPr>
        <w:t>5.校服设计制作应坚持“安全舒适、经济实用、美观简洁”原</w:t>
      </w:r>
      <w:r>
        <w:rPr>
          <w:rFonts w:hint="default" w:ascii="宋体" w:hAnsi="宋体" w:eastAsia="宋体" w:cs="宋体"/>
          <w:color w:val="000000"/>
          <w:sz w:val="24"/>
          <w:szCs w:val="24"/>
          <w:highlight w:val="none"/>
          <w:lang w:val="en-US" w:eastAsia="zh-CN"/>
        </w:rPr>
        <w:t>则，深入挖掘地方文化内涵和学校办学底蕴，符合时代精神特征，传承民族文化；应适应不同季节，遵循学生成长规律和年龄特点，充分考虑学生在校学习、体育运动等需要。</w:t>
      </w:r>
    </w:p>
    <w:p>
      <w:pPr>
        <w:pStyle w:val="4"/>
        <w:bidi w:val="0"/>
        <w:jc w:val="left"/>
        <w:rPr>
          <w:rFonts w:hint="eastAsia" w:ascii="Arial" w:hAnsi="Arial" w:eastAsia="宋体" w:cs="Times New Roman"/>
          <w:color w:val="000000"/>
          <w:sz w:val="24"/>
          <w:szCs w:val="24"/>
          <w:highlight w:val="none"/>
          <w:lang w:val="en-US" w:eastAsia="zh-CN"/>
        </w:rPr>
      </w:pPr>
      <w:bookmarkStart w:id="6" w:name="_Toc26553"/>
      <w:r>
        <w:rPr>
          <w:rFonts w:hint="eastAsia" w:ascii="Arial" w:hAnsi="Arial" w:eastAsia="宋体" w:cs="Times New Roman"/>
          <w:color w:val="000000"/>
          <w:sz w:val="24"/>
          <w:szCs w:val="24"/>
          <w:highlight w:val="none"/>
          <w:lang w:val="en-US" w:eastAsia="zh-CN"/>
        </w:rPr>
        <w:t>三、商务要求</w:t>
      </w:r>
      <w:bookmarkEnd w:id="6"/>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bCs/>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服务期限：三年，合同一签三年。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服务</w:t>
      </w:r>
      <w:r>
        <w:rPr>
          <w:rFonts w:hint="eastAsia" w:ascii="宋体" w:hAnsi="宋体" w:eastAsia="宋体" w:cs="宋体"/>
          <w:color w:val="000000"/>
          <w:sz w:val="24"/>
          <w:szCs w:val="24"/>
          <w:highlight w:val="none"/>
          <w:lang w:val="en-US" w:eastAsia="zh-CN"/>
        </w:rPr>
        <w:t>响应</w:t>
      </w:r>
      <w:r>
        <w:rPr>
          <w:rFonts w:hint="eastAsia" w:ascii="宋体" w:hAnsi="宋体" w:eastAsia="宋体" w:cs="宋体"/>
          <w:color w:val="000000"/>
          <w:sz w:val="24"/>
          <w:szCs w:val="24"/>
          <w:highlight w:val="none"/>
        </w:rPr>
        <w:t>时间：</w:t>
      </w:r>
      <w:r>
        <w:rPr>
          <w:rFonts w:hint="eastAsia" w:ascii="宋体" w:hAnsi="宋体" w:eastAsia="宋体" w:cs="宋体"/>
          <w:color w:val="000000"/>
          <w:sz w:val="24"/>
          <w:szCs w:val="24"/>
          <w:highlight w:val="none"/>
          <w:lang w:eastAsia="zh-CN"/>
        </w:rPr>
        <w:t>根据采购人</w:t>
      </w:r>
      <w:r>
        <w:rPr>
          <w:rFonts w:hint="eastAsia" w:ascii="宋体" w:hAnsi="宋体" w:eastAsia="宋体" w:cs="宋体"/>
          <w:color w:val="000000"/>
          <w:sz w:val="24"/>
          <w:szCs w:val="24"/>
          <w:highlight w:val="none"/>
        </w:rPr>
        <w:t>通知</w:t>
      </w:r>
      <w:r>
        <w:rPr>
          <w:rFonts w:hint="eastAsia" w:ascii="宋体" w:hAnsi="宋体" w:eastAsia="宋体" w:cs="宋体"/>
          <w:color w:val="000000"/>
          <w:sz w:val="24"/>
          <w:szCs w:val="24"/>
          <w:highlight w:val="none"/>
          <w:lang w:eastAsia="zh-CN"/>
        </w:rPr>
        <w:t>，按</w:t>
      </w:r>
      <w:r>
        <w:rPr>
          <w:rFonts w:hint="eastAsia" w:ascii="宋体" w:hAnsi="宋体" w:eastAsia="宋体" w:cs="宋体"/>
          <w:color w:val="000000"/>
          <w:sz w:val="24"/>
          <w:szCs w:val="24"/>
          <w:highlight w:val="none"/>
        </w:rPr>
        <w:t>季节分批交货</w:t>
      </w:r>
      <w:r>
        <w:rPr>
          <w:rFonts w:hint="eastAsia" w:ascii="宋体" w:hAnsi="宋体" w:eastAsia="宋体" w:cs="宋体"/>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lang w:val="en-US" w:eastAsia="zh-CN"/>
        </w:rPr>
        <w:t>服务地点：采购人指定地点。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付款方式：</w:t>
      </w:r>
      <w:r>
        <w:rPr>
          <w:rFonts w:hint="eastAsia" w:ascii="宋体" w:hAnsi="宋体" w:eastAsia="宋体" w:cs="宋体"/>
          <w:color w:val="000000"/>
          <w:highlight w:val="none"/>
          <w:lang w:val="en-US" w:eastAsia="zh-CN"/>
        </w:rPr>
        <w:t>校方不支付任何费用，校服费用由购买校服的学生或家长直接向成交供应商支付</w:t>
      </w:r>
      <w:r>
        <w:rPr>
          <w:rFonts w:hint="eastAsia" w:ascii="宋体" w:hAnsi="宋体" w:eastAsia="宋体" w:cs="宋体"/>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质保期：校服质保期为验收合格之日起1年，质保期内出现质量问题，</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在接到采购方通知后3日内完成更换。质保所需费用已包含在</w:t>
      </w:r>
      <w:r>
        <w:rPr>
          <w:rFonts w:hint="eastAsia" w:ascii="宋体" w:hAnsi="宋体" w:eastAsia="宋体" w:cs="宋体"/>
          <w:color w:val="000000"/>
          <w:sz w:val="24"/>
          <w:szCs w:val="24"/>
          <w:highlight w:val="none"/>
          <w:lang w:eastAsia="zh-CN"/>
        </w:rPr>
        <w:t>成交</w:t>
      </w:r>
      <w:r>
        <w:rPr>
          <w:rFonts w:hint="eastAsia" w:ascii="宋体" w:hAnsi="宋体" w:eastAsia="宋体" w:cs="宋体"/>
          <w:color w:val="000000"/>
          <w:sz w:val="24"/>
          <w:szCs w:val="24"/>
          <w:highlight w:val="none"/>
        </w:rPr>
        <w:t>价格中。</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提供的校服来源渠道必须合法，</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不得以次充好，</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提供的校服是合格的全新正品，密封包装不得拆开。若开箱检验中发现有诸如数量和外观尺寸与合同不符，或密封包装物本身的短少和损坏，如产生更换或补货等情形并导致工期延误，采购方有权据合同有关条款的规定对因此造成的直接损失向</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索赔。</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、每个学生校服尺码大小由</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负责测量、登记造册一式两份，分别由</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和采购人留存。款式、颜色若需调整，经由双方协商后在合同中约定。根据需要，若需在校服上增加诸如校徽、学校名称、学生姓名等信息，在签订合同前双方协商后在合同中约定。以上所需费用已经包含在</w:t>
      </w:r>
      <w:r>
        <w:rPr>
          <w:rFonts w:hint="eastAsia" w:ascii="宋体" w:hAnsi="宋体" w:eastAsia="宋体" w:cs="宋体"/>
          <w:color w:val="000000"/>
          <w:sz w:val="24"/>
          <w:szCs w:val="24"/>
          <w:highlight w:val="none"/>
          <w:lang w:eastAsia="zh-CN"/>
        </w:rPr>
        <w:t>成交价格</w:t>
      </w:r>
      <w:r>
        <w:rPr>
          <w:rFonts w:hint="eastAsia" w:ascii="宋体" w:hAnsi="宋体" w:eastAsia="宋体" w:cs="宋体"/>
          <w:color w:val="000000"/>
          <w:sz w:val="24"/>
          <w:szCs w:val="24"/>
          <w:highlight w:val="none"/>
        </w:rPr>
        <w:t>中。</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、配送分发：每套校服一个包装袋，独立包装。校服配送到学校后，验收合格后，</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配合采购人组织分发，所需费用已经包含在</w:t>
      </w:r>
      <w:r>
        <w:rPr>
          <w:rFonts w:hint="eastAsia" w:ascii="宋体" w:hAnsi="宋体" w:eastAsia="宋体" w:cs="宋体"/>
          <w:color w:val="000000"/>
          <w:sz w:val="24"/>
          <w:szCs w:val="24"/>
          <w:highlight w:val="none"/>
          <w:lang w:eastAsia="zh-CN"/>
        </w:rPr>
        <w:t>成交价格</w:t>
      </w:r>
      <w:r>
        <w:rPr>
          <w:rFonts w:hint="eastAsia" w:ascii="宋体" w:hAnsi="宋体" w:eastAsia="宋体" w:cs="宋体"/>
          <w:color w:val="000000"/>
          <w:sz w:val="24"/>
          <w:szCs w:val="24"/>
          <w:highlight w:val="none"/>
        </w:rPr>
        <w:t>中。</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验收：</w:t>
      </w:r>
    </w:p>
    <w:p>
      <w:pPr>
        <w:pStyle w:val="2"/>
        <w:keepNext w:val="0"/>
        <w:keepLines w:val="0"/>
        <w:pageBreakBefore w:val="0"/>
        <w:widowControl w:val="0"/>
        <w:kinsoku/>
        <w:wordWrap/>
        <w:overflowPunct/>
        <w:topLinePunct w:val="0"/>
        <w:autoSpaceDE/>
        <w:autoSpaceDN/>
        <w:bidi w:val="0"/>
        <w:adjustRightInd/>
        <w:snapToGrid/>
        <w:spacing w:before="0" w:after="0"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9.1验收办法：严格参照政府采购相关法律法规以及《财政部关于进一步加强政府采购需求和履约验收管理的指导意见》（财库〔2016〕205号）的要求进行验收。</w:t>
      </w:r>
    </w:p>
    <w:p>
      <w:pPr>
        <w:pStyle w:val="2"/>
        <w:keepNext w:val="0"/>
        <w:keepLines w:val="0"/>
        <w:pageBreakBefore w:val="0"/>
        <w:widowControl w:val="0"/>
        <w:kinsoku/>
        <w:wordWrap/>
        <w:overflowPunct/>
        <w:topLinePunct w:val="0"/>
        <w:autoSpaceDE/>
        <w:autoSpaceDN/>
        <w:bidi w:val="0"/>
        <w:adjustRightInd/>
        <w:snapToGrid/>
        <w:spacing w:before="0" w:after="0"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9.2校服供应和验收实行“台账”和“明标识”</w:t>
      </w:r>
      <w:r>
        <w:rPr>
          <w:rFonts w:hint="default" w:ascii="宋体" w:hAnsi="宋体" w:eastAsia="宋体" w:cs="宋体"/>
          <w:color w:val="000000"/>
          <w:sz w:val="24"/>
          <w:szCs w:val="24"/>
          <w:highlight w:val="none"/>
          <w:lang w:val="en-US" w:eastAsia="zh-CN"/>
        </w:rPr>
        <w:t>制度。</w:t>
      </w:r>
      <w:r>
        <w:rPr>
          <w:rFonts w:hint="eastAsia" w:ascii="宋体" w:hAnsi="宋体" w:eastAsia="宋体" w:cs="宋体"/>
          <w:color w:val="000000"/>
          <w:sz w:val="24"/>
          <w:szCs w:val="24"/>
          <w:highlight w:val="none"/>
          <w:lang w:val="en-US" w:eastAsia="zh-CN"/>
        </w:rPr>
        <w:t>成交供应商</w:t>
      </w:r>
      <w:r>
        <w:rPr>
          <w:rFonts w:hint="default" w:ascii="宋体" w:hAnsi="宋体" w:eastAsia="宋体" w:cs="宋体"/>
          <w:color w:val="000000"/>
          <w:sz w:val="24"/>
          <w:szCs w:val="24"/>
          <w:highlight w:val="none"/>
          <w:lang w:val="en-US" w:eastAsia="zh-CN"/>
        </w:rPr>
        <w:t>提供齐全的成衣合格标识，并有法定检验机构出具 的 当 批 次 成 衣 质 量 检 验 合 格 报 告 。</w:t>
      </w:r>
      <w:r>
        <w:rPr>
          <w:rFonts w:hint="eastAsia" w:ascii="宋体" w:hAnsi="宋体" w:eastAsia="宋体" w:cs="宋体"/>
          <w:color w:val="000000"/>
          <w:sz w:val="24"/>
          <w:szCs w:val="24"/>
          <w:highlight w:val="none"/>
          <w:lang w:val="en-US" w:eastAsia="zh-CN"/>
        </w:rPr>
        <w:t>采购人</w:t>
      </w:r>
      <w:r>
        <w:rPr>
          <w:rFonts w:hint="default" w:ascii="宋体" w:hAnsi="宋体" w:eastAsia="宋体" w:cs="宋体"/>
          <w:color w:val="000000"/>
          <w:sz w:val="24"/>
          <w:szCs w:val="24"/>
          <w:highlight w:val="none"/>
          <w:lang w:val="en-US" w:eastAsia="zh-CN"/>
        </w:rPr>
        <w:t>可 依 据T/SCZXXHQ 001《校服（园服）采购与验收规范》进行验收，确保采购校服与合同约定完全一致。建立留样封存制度，每批次产品由</w:t>
      </w:r>
      <w:r>
        <w:rPr>
          <w:rFonts w:hint="eastAsia" w:ascii="宋体" w:hAnsi="宋体" w:eastAsia="宋体" w:cs="宋体"/>
          <w:color w:val="000000"/>
          <w:sz w:val="24"/>
          <w:szCs w:val="24"/>
          <w:highlight w:val="none"/>
          <w:lang w:val="en-US" w:eastAsia="zh-CN"/>
        </w:rPr>
        <w:t>采购人</w:t>
      </w:r>
      <w:r>
        <w:rPr>
          <w:rFonts w:hint="default" w:ascii="宋体" w:hAnsi="宋体" w:eastAsia="宋体" w:cs="宋体"/>
          <w:color w:val="000000"/>
          <w:sz w:val="24"/>
          <w:szCs w:val="24"/>
          <w:highlight w:val="none"/>
          <w:lang w:val="en-US" w:eastAsia="zh-CN"/>
        </w:rPr>
        <w:t>随机抽取不少于 2 套/件留样，并封存 1 年。鼓励实行“双送检”制度（即</w:t>
      </w:r>
      <w:r>
        <w:rPr>
          <w:rFonts w:hint="eastAsia" w:ascii="宋体" w:hAnsi="宋体" w:eastAsia="宋体" w:cs="宋体"/>
          <w:color w:val="000000"/>
          <w:sz w:val="24"/>
          <w:szCs w:val="24"/>
          <w:highlight w:val="none"/>
          <w:lang w:val="en-US" w:eastAsia="zh-CN"/>
        </w:rPr>
        <w:t>成交供应商</w:t>
      </w:r>
      <w:r>
        <w:rPr>
          <w:rFonts w:hint="default" w:ascii="宋体" w:hAnsi="宋体" w:eastAsia="宋体" w:cs="宋体"/>
          <w:color w:val="000000"/>
          <w:sz w:val="24"/>
          <w:szCs w:val="24"/>
          <w:highlight w:val="none"/>
          <w:lang w:val="en-US" w:eastAsia="zh-CN"/>
        </w:rPr>
        <w:t>和采购</w:t>
      </w:r>
      <w:r>
        <w:rPr>
          <w:rFonts w:hint="eastAsia" w:ascii="宋体" w:hAnsi="宋体" w:eastAsia="宋体" w:cs="宋体"/>
          <w:color w:val="000000"/>
          <w:sz w:val="24"/>
          <w:szCs w:val="24"/>
          <w:highlight w:val="none"/>
          <w:lang w:val="en-US" w:eastAsia="zh-CN"/>
        </w:rPr>
        <w:t>人</w:t>
      </w:r>
      <w:r>
        <w:rPr>
          <w:rFonts w:hint="default" w:ascii="宋体" w:hAnsi="宋体" w:eastAsia="宋体" w:cs="宋体"/>
          <w:color w:val="000000"/>
          <w:sz w:val="24"/>
          <w:szCs w:val="24"/>
          <w:highlight w:val="none"/>
          <w:lang w:val="en-US" w:eastAsia="zh-CN"/>
        </w:rPr>
        <w:t>均抽取一定数量校服送法定机构检验）</w:t>
      </w:r>
      <w:r>
        <w:rPr>
          <w:rFonts w:hint="eastAsia" w:ascii="宋体" w:hAnsi="宋体" w:eastAsia="宋体" w:cs="宋体"/>
          <w:color w:val="000000"/>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after="0" w:line="460" w:lineRule="exact"/>
        <w:ind w:firstLine="480" w:firstLineChars="200"/>
        <w:textAlignment w:val="auto"/>
        <w:rPr>
          <w:rFonts w:hint="default"/>
          <w:color w:val="000000"/>
          <w:highlight w:val="none"/>
          <w:lang w:val="en-US" w:eastAsia="zh-CN"/>
        </w:rPr>
      </w:pPr>
      <w:bookmarkStart w:id="7" w:name="六、商务要求"/>
      <w:bookmarkEnd w:id="7"/>
      <w:bookmarkStart w:id="8" w:name="五、其他要求"/>
      <w:bookmarkEnd w:id="8"/>
      <w:r>
        <w:rPr>
          <w:rFonts w:hint="eastAsia" w:ascii="宋体" w:hAnsi="宋体" w:eastAsia="宋体" w:cs="宋体"/>
          <w:color w:val="000000"/>
          <w:sz w:val="24"/>
          <w:szCs w:val="24"/>
          <w:highlight w:val="none"/>
          <w:lang w:val="en-US" w:eastAsia="zh-CN"/>
        </w:rPr>
        <w:t>9.3校方将</w:t>
      </w:r>
      <w:r>
        <w:rPr>
          <w:rFonts w:hint="default" w:ascii="宋体" w:hAnsi="宋体" w:eastAsia="宋体" w:cs="宋体"/>
          <w:color w:val="000000"/>
          <w:sz w:val="24"/>
          <w:szCs w:val="24"/>
          <w:highlight w:val="none"/>
          <w:lang w:val="en-US" w:eastAsia="zh-CN"/>
        </w:rPr>
        <w:t>建立校服评价反馈机制，定期组织开展校服满意度调查</w:t>
      </w:r>
      <w:r>
        <w:rPr>
          <w:rFonts w:hint="eastAsia" w:ascii="宋体" w:hAnsi="宋体" w:eastAsia="宋体" w:cs="宋体"/>
          <w:color w:val="000000"/>
          <w:sz w:val="24"/>
          <w:szCs w:val="24"/>
          <w:highlight w:val="none"/>
          <w:lang w:val="en-US" w:eastAsia="zh-CN"/>
        </w:rPr>
        <w:t>。如一年内连续三次满意率在95%以下，校方有权单方面终止合同。成交供应商自行承担合同终止带来的经济等各方面损失。</w:t>
      </w:r>
    </w:p>
    <w:p>
      <w:pPr>
        <w:pStyle w:val="2"/>
        <w:keepNext w:val="0"/>
        <w:keepLines w:val="0"/>
        <w:pageBreakBefore w:val="0"/>
        <w:widowControl w:val="0"/>
        <w:kinsoku/>
        <w:wordWrap/>
        <w:overflowPunct/>
        <w:topLinePunct w:val="0"/>
        <w:autoSpaceDE/>
        <w:autoSpaceDN/>
        <w:bidi w:val="0"/>
        <w:adjustRightInd/>
        <w:snapToGrid/>
        <w:spacing w:before="0" w:after="0" w:line="460" w:lineRule="exact"/>
        <w:ind w:firstLine="480" w:firstLineChars="200"/>
        <w:textAlignment w:val="auto"/>
        <w:rPr>
          <w:color w:val="000000"/>
          <w:highlight w:val="none"/>
        </w:rPr>
      </w:pPr>
      <w:r>
        <w:rPr>
          <w:rFonts w:hint="eastAsia" w:ascii="宋体" w:hAnsi="宋体" w:eastAsia="宋体" w:cs="宋体"/>
          <w:color w:val="000000"/>
          <w:sz w:val="24"/>
          <w:szCs w:val="24"/>
          <w:highlight w:val="none"/>
          <w:lang w:val="en-US" w:eastAsia="zh-CN"/>
        </w:rPr>
        <w:t>10</w:t>
      </w: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成交供应商</w:t>
      </w:r>
      <w:r>
        <w:rPr>
          <w:rFonts w:hint="default" w:ascii="宋体" w:hAnsi="宋体" w:eastAsia="宋体" w:cs="宋体"/>
          <w:color w:val="000000"/>
          <w:sz w:val="24"/>
          <w:szCs w:val="24"/>
          <w:highlight w:val="none"/>
          <w:lang w:val="en-US" w:eastAsia="zh-CN"/>
        </w:rPr>
        <w:t>严格按《中华人民共和国民法典》等法律法规和合同约定做好售后服务。对存在安全风险、质量缺陷的产品和学生合理化需求，及时提供维修、退换、召回等服务。</w:t>
      </w:r>
      <w:r>
        <w:rPr>
          <w:rFonts w:hint="default" w:ascii="仿宋_GB2312" w:hAnsi="宋体" w:eastAsia="仿宋_GB2312" w:cs="仿宋_GB2312"/>
          <w:color w:val="000000"/>
          <w:kern w:val="0"/>
          <w:sz w:val="31"/>
          <w:szCs w:val="31"/>
          <w:highlight w:val="none"/>
          <w:lang w:val="en-US" w:eastAsia="zh-CN" w:bidi="ar"/>
        </w:rPr>
        <w:t xml:space="preserve"> </w:t>
      </w:r>
    </w:p>
    <w:p>
      <w:pPr>
        <w:pStyle w:val="4"/>
        <w:pageBreakBefore w:val="0"/>
        <w:widowControl w:val="0"/>
        <w:kinsoku/>
        <w:wordWrap/>
        <w:overflowPunct/>
        <w:topLinePunct w:val="0"/>
        <w:autoSpaceDE/>
        <w:autoSpaceDN/>
        <w:bidi w:val="0"/>
        <w:adjustRightInd/>
        <w:snapToGrid/>
        <w:spacing w:before="0" w:after="0" w:line="460" w:lineRule="exact"/>
        <w:jc w:val="left"/>
        <w:textAlignment w:val="auto"/>
        <w:rPr>
          <w:rFonts w:hint="eastAsia" w:ascii="宋体" w:hAnsi="宋体" w:eastAsia="宋体" w:cs="宋体"/>
          <w:color w:val="000000"/>
          <w:sz w:val="24"/>
          <w:szCs w:val="24"/>
          <w:highlight w:val="none"/>
          <w:lang w:val="en-US" w:eastAsia="zh-CN"/>
        </w:rPr>
      </w:pPr>
      <w:bookmarkStart w:id="9" w:name="_Toc10668"/>
      <w:r>
        <w:rPr>
          <w:rFonts w:hint="eastAsia" w:ascii="宋体" w:hAnsi="宋体" w:eastAsia="宋体" w:cs="宋体"/>
          <w:color w:val="000000"/>
          <w:sz w:val="24"/>
          <w:szCs w:val="24"/>
          <w:highlight w:val="none"/>
          <w:lang w:val="en-US" w:eastAsia="zh-CN"/>
        </w:rPr>
        <w:t>四、其他要求</w:t>
      </w:r>
      <w:bookmarkEnd w:id="9"/>
    </w:p>
    <w:p>
      <w:pPr>
        <w:pStyle w:val="2"/>
        <w:keepNext w:val="0"/>
        <w:keepLines w:val="0"/>
        <w:pageBreakBefore w:val="0"/>
        <w:widowControl w:val="0"/>
        <w:kinsoku/>
        <w:wordWrap/>
        <w:overflowPunct/>
        <w:topLinePunct w:val="0"/>
        <w:autoSpaceDE/>
        <w:autoSpaceDN/>
        <w:bidi w:val="0"/>
        <w:adjustRightInd/>
        <w:snapToGrid/>
        <w:spacing w:before="0" w:after="0"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lang w:val="en-US" w:eastAsia="zh-CN"/>
        </w:rPr>
        <w:t>成交供应商应承诺服务过程中若因成交供应商的责任出现安全事故其责任和损失由成交供应商自行承担，采购人不承担任何责任</w:t>
      </w:r>
      <w:r>
        <w:rPr>
          <w:rFonts w:hint="eastAsia" w:ascii="宋体" w:hAnsi="宋体" w:eastAsia="宋体" w:cs="宋体"/>
          <w:b/>
          <w:bCs/>
          <w:color w:val="000000"/>
          <w:sz w:val="24"/>
          <w:szCs w:val="24"/>
          <w:highlight w:val="none"/>
          <w:lang w:val="en-US" w:eastAsia="zh-CN"/>
        </w:rPr>
        <w:t>（供应商须在响应文件中针对本项条款单独提供承诺函原件，加盖鲜章，否则响应文件作无效处理。承诺函格式自拟）</w:t>
      </w:r>
      <w:r>
        <w:rPr>
          <w:rFonts w:hint="eastAsia" w:ascii="宋体" w:hAnsi="宋体" w:eastAsia="宋体" w:cs="宋体"/>
          <w:color w:val="000000"/>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after="0" w:line="46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lang w:val="en-US" w:eastAsia="zh-CN"/>
        </w:rPr>
        <w:t>成交供应商在本项目服务实施阶段应服从当地政府及卫生、防疫部门针对“新冠”疫情的防疫、检查工作，如对采购人造成社会影响及相应损失，成交供应商应赔偿采购人一切损失</w:t>
      </w:r>
      <w:r>
        <w:rPr>
          <w:rFonts w:hint="eastAsia" w:ascii="宋体" w:hAnsi="宋体" w:eastAsia="宋体" w:cs="宋体"/>
          <w:b/>
          <w:bCs/>
          <w:color w:val="000000"/>
          <w:sz w:val="24"/>
          <w:szCs w:val="24"/>
          <w:highlight w:val="none"/>
          <w:lang w:val="en-US" w:eastAsia="zh-CN"/>
        </w:rPr>
        <w:t>（供应商须在响应文件中针对本项内容提供承诺函原件，加盖供应商鲜章，否则响应文件作无效处理）</w:t>
      </w:r>
      <w:r>
        <w:rPr>
          <w:rFonts w:hint="eastAsia" w:ascii="宋体" w:hAnsi="宋体" w:eastAsia="宋体" w:cs="宋体"/>
          <w:color w:val="000000"/>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after="0"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3、供应商响应文件中提供项目实施方案，包括且不限于</w:t>
      </w:r>
      <w:r>
        <w:rPr>
          <w:rFonts w:hint="eastAsia" w:ascii="宋体" w:hAnsi="宋体" w:eastAsia="宋体" w:cs="宋体"/>
          <w:color w:val="000000"/>
          <w:sz w:val="24"/>
          <w:szCs w:val="24"/>
          <w:highlight w:val="none"/>
        </w:rPr>
        <w:t>①产品制作工艺、制作流程；②质量管理体系与措施；③项目实施进度计划时间安排、进度管理保障措施；④</w:t>
      </w:r>
      <w:r>
        <w:rPr>
          <w:rFonts w:hint="eastAsia" w:ascii="宋体" w:hAnsi="宋体" w:eastAsia="宋体" w:cs="宋体"/>
          <w:color w:val="000000"/>
          <w:sz w:val="24"/>
          <w:szCs w:val="24"/>
          <w:highlight w:val="none"/>
          <w:lang w:eastAsia="zh-CN"/>
        </w:rPr>
        <w:t>各类情形下的</w:t>
      </w:r>
      <w:r>
        <w:rPr>
          <w:rFonts w:hint="eastAsia" w:ascii="宋体" w:hAnsi="宋体" w:eastAsia="宋体" w:cs="宋体"/>
          <w:color w:val="000000"/>
          <w:sz w:val="24"/>
          <w:szCs w:val="24"/>
          <w:highlight w:val="none"/>
        </w:rPr>
        <w:t>应急预案；⑤产品质量验收方案及流程。</w:t>
      </w:r>
    </w:p>
    <w:p>
      <w:pPr>
        <w:pStyle w:val="2"/>
        <w:keepNext w:val="0"/>
        <w:keepLines w:val="0"/>
        <w:pageBreakBefore w:val="0"/>
        <w:widowControl w:val="0"/>
        <w:kinsoku/>
        <w:wordWrap/>
        <w:overflowPunct/>
        <w:topLinePunct w:val="0"/>
        <w:autoSpaceDE/>
        <w:autoSpaceDN/>
        <w:bidi w:val="0"/>
        <w:adjustRightInd/>
        <w:snapToGrid/>
        <w:spacing w:before="0" w:after="0" w:line="46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4、供应商响应文件中提供售后服务方案，包括且不限于</w:t>
      </w:r>
      <w:r>
        <w:rPr>
          <w:rFonts w:hint="eastAsia" w:ascii="宋体" w:hAnsi="宋体" w:eastAsia="宋体" w:cs="宋体"/>
          <w:color w:val="000000"/>
          <w:sz w:val="24"/>
          <w:szCs w:val="24"/>
          <w:highlight w:val="none"/>
          <w:lang w:eastAsia="zh-CN"/>
        </w:rPr>
        <w:t>①售后服务机构设置、②本地化服务、③售后服务响应、④售后服务流程、⑤退换货措施。</w:t>
      </w:r>
    </w:p>
    <w:p>
      <w:pPr>
        <w:pStyle w:val="2"/>
        <w:rPr>
          <w:rFonts w:hint="eastAsia"/>
          <w:color w:val="000000"/>
          <w:highlight w:val="none"/>
          <w:lang w:val="en-US" w:eastAsia="zh-CN"/>
        </w:rPr>
      </w:pPr>
    </w:p>
    <w:p>
      <w:pPr>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b/>
          <w:bCs/>
          <w:color w:val="000000"/>
          <w:sz w:val="24"/>
          <w:szCs w:val="24"/>
          <w:highlight w:val="none"/>
          <w:lang w:eastAsia="zh-CN"/>
        </w:rPr>
      </w:pPr>
      <w:r>
        <w:rPr>
          <w:rFonts w:hint="eastAsia" w:ascii="宋体" w:hAnsi="宋体" w:eastAsia="宋体" w:cs="宋体"/>
          <w:b/>
          <w:bCs/>
          <w:color w:val="000000"/>
          <w:sz w:val="24"/>
          <w:szCs w:val="24"/>
          <w:highlight w:val="none"/>
        </w:rPr>
        <w:t>注：</w:t>
      </w:r>
      <w:r>
        <w:rPr>
          <w:rFonts w:hint="eastAsia" w:ascii="宋体" w:hAnsi="宋体" w:cs="宋体"/>
          <w:b/>
          <w:bCs/>
          <w:color w:val="000000"/>
          <w:sz w:val="24"/>
          <w:szCs w:val="24"/>
          <w:highlight w:val="none"/>
          <w:lang w:val="en-US" w:eastAsia="zh-CN"/>
        </w:rPr>
        <w:t>1、</w:t>
      </w:r>
      <w:r>
        <w:rPr>
          <w:rFonts w:hint="eastAsia" w:ascii="宋体" w:hAnsi="宋体" w:eastAsia="宋体" w:cs="宋体"/>
          <w:b/>
          <w:bCs/>
          <w:color w:val="000000"/>
          <w:sz w:val="24"/>
          <w:szCs w:val="24"/>
          <w:highlight w:val="none"/>
        </w:rPr>
        <w:t>以上带“★”号条款为本项目实质性条款，不得负偏离，否则响应文件作无效处理</w:t>
      </w:r>
      <w:r>
        <w:rPr>
          <w:rFonts w:hint="eastAsia" w:ascii="宋体" w:hAnsi="宋体" w:eastAsia="宋体" w:cs="宋体"/>
          <w:b/>
          <w:bCs/>
          <w:color w:val="000000"/>
          <w:sz w:val="24"/>
          <w:szCs w:val="24"/>
          <w:highlight w:val="none"/>
          <w:lang w:val="en-US" w:eastAsia="zh-CN"/>
        </w:rPr>
        <w:t>。</w:t>
      </w:r>
      <w:r>
        <w:rPr>
          <w:rFonts w:hint="eastAsia" w:ascii="宋体" w:hAnsi="宋体" w:eastAsia="宋体" w:cs="宋体"/>
          <w:b/>
          <w:bCs/>
          <w:color w:val="000000"/>
          <w:kern w:val="0"/>
          <w:sz w:val="24"/>
          <w:szCs w:val="24"/>
          <w:highlight w:val="none"/>
          <w:lang w:val="en-US" w:eastAsia="zh-CN" w:bidi="ar"/>
        </w:rPr>
        <w:t>本项目明确要求</w:t>
      </w:r>
      <w:r>
        <w:rPr>
          <w:rFonts w:hint="eastAsia" w:ascii="宋体" w:hAnsi="宋体" w:eastAsia="宋体" w:cs="宋体"/>
          <w:b/>
          <w:bCs/>
          <w:color w:val="000000"/>
          <w:sz w:val="24"/>
          <w:szCs w:val="24"/>
          <w:highlight w:val="none"/>
          <w:lang w:eastAsia="zh-CN"/>
        </w:rPr>
        <w:t>提供证明材料或承诺函的，以提供的证明材料或承诺函为准判断是否偏离。未明确要求提供证明材料或承诺函的，以偏离表为准</w:t>
      </w:r>
      <w:r>
        <w:rPr>
          <w:rFonts w:hint="eastAsia"/>
          <w:b/>
          <w:bCs/>
          <w:color w:val="000000"/>
          <w:sz w:val="24"/>
          <w:szCs w:val="24"/>
          <w:highlight w:val="none"/>
          <w:lang w:eastAsia="zh-CN"/>
        </w:rPr>
        <w:t>。</w:t>
      </w:r>
    </w:p>
    <w:p>
      <w:r>
        <w:rPr>
          <w:rFonts w:hint="eastAsia"/>
          <w:b/>
          <w:bCs/>
          <w:color w:val="000000"/>
          <w:sz w:val="24"/>
          <w:szCs w:val="24"/>
          <w:highlight w:val="none"/>
          <w:lang w:val="en-US" w:eastAsia="zh-CN"/>
        </w:rPr>
        <w:t>本项目规定的国家、行业、地方等标准如有最新标准，均按最新标准执行</w:t>
      </w:r>
      <w:r>
        <w:rPr>
          <w:rFonts w:hint="eastAsia"/>
          <w:b/>
          <w:bCs/>
          <w:color w:val="000000"/>
          <w:sz w:val="24"/>
          <w:szCs w:val="24"/>
          <w:highlight w:val="none"/>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FE6BE"/>
    <w:multiLevelType w:val="singleLevel"/>
    <w:tmpl w:val="B6DFE6BE"/>
    <w:lvl w:ilvl="0" w:tentative="0">
      <w:start w:val="2"/>
      <w:numFmt w:val="chineseCounting"/>
      <w:suff w:val="nothing"/>
      <w:lvlText w:val="%1、"/>
      <w:lvlJc w:val="left"/>
      <w:rPr>
        <w:rFonts w:hint="eastAsia"/>
      </w:rPr>
    </w:lvl>
  </w:abstractNum>
  <w:abstractNum w:abstractNumId="1">
    <w:nsid w:val="6AF3DE81"/>
    <w:multiLevelType w:val="singleLevel"/>
    <w:tmpl w:val="6AF3DE8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iYWIyZWU1ZDdiZGYxYWIxZThlMmM2ZWE3NjVlZjMifQ=="/>
  </w:docVars>
  <w:rsids>
    <w:rsidRoot w:val="1C3B75DF"/>
    <w:rsid w:val="1C3B7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ind w:firstLine="64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9"/>
    <w:qFormat/>
    <w:uiPriority w:val="0"/>
    <w:pPr>
      <w:keepNext/>
      <w:keepLines/>
      <w:spacing w:before="340" w:after="330" w:line="460" w:lineRule="exact"/>
      <w:ind w:firstLine="0" w:firstLineChars="0"/>
      <w:jc w:val="center"/>
      <w:outlineLvl w:val="0"/>
    </w:pPr>
    <w:rPr>
      <w:rFonts w:ascii="Times New Roman" w:hAnsi="Times New Roman" w:eastAsia="宋体" w:cs="Times New Roman"/>
      <w:b/>
      <w:bCs/>
      <w:kern w:val="44"/>
      <w:sz w:val="36"/>
      <w:szCs w:val="44"/>
    </w:rPr>
  </w:style>
  <w:style w:type="paragraph" w:styleId="4">
    <w:name w:val="heading 2"/>
    <w:basedOn w:val="1"/>
    <w:next w:val="1"/>
    <w:qFormat/>
    <w:uiPriority w:val="0"/>
    <w:pPr>
      <w:keepNext/>
      <w:keepLines/>
      <w:spacing w:before="260" w:after="260" w:line="416" w:lineRule="auto"/>
      <w:ind w:firstLine="0" w:firstLineChars="0"/>
      <w:jc w:val="center"/>
      <w:outlineLvl w:val="1"/>
    </w:pPr>
    <w:rPr>
      <w:rFonts w:ascii="Arial" w:hAnsi="Arial" w:eastAsia="宋体" w:cs="Times New Roman"/>
      <w:b/>
      <w:bCs/>
      <w:sz w:val="32"/>
      <w:szCs w:val="32"/>
    </w:rPr>
  </w:style>
  <w:style w:type="paragraph" w:styleId="5">
    <w:name w:val="heading 3"/>
    <w:basedOn w:val="1"/>
    <w:next w:val="1"/>
    <w:qFormat/>
    <w:uiPriority w:val="0"/>
    <w:pPr>
      <w:keepNext/>
      <w:keepLines/>
      <w:spacing w:before="260" w:after="260" w:line="420" w:lineRule="exact"/>
      <w:outlineLvl w:val="2"/>
    </w:pPr>
    <w:rPr>
      <w:rFonts w:ascii="Times New Roman" w:hAnsi="Times New Roman" w:eastAsia="宋体" w:cs="Times New Roman"/>
      <w:b/>
      <w:bCs/>
      <w:sz w:val="24"/>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60" w:after="60" w:line="360" w:lineRule="auto"/>
      <w:ind w:firstLine="200"/>
    </w:pPr>
    <w:rPr>
      <w:rFonts w:ascii="Times New Roman" w:hAnsi="Times New Roman" w:eastAsia="仿宋_GB2312" w:cs="Times New Roman"/>
      <w:kern w:val="2"/>
      <w:sz w:val="32"/>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link w:val="3"/>
    <w:qFormat/>
    <w:uiPriority w:val="0"/>
    <w:rPr>
      <w:rFonts w:ascii="Times New Roman" w:hAnsi="Times New Roman" w:eastAsia="宋体" w:cs="Times New Roman"/>
      <w:b/>
      <w:bCs/>
      <w:kern w:val="44"/>
      <w:sz w:val="36"/>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2022-06-27T09:29:00Z</dcterms:created>
  <dc:creator>。</dc:creator>
  <cp:lastModifiedBy>。</cp:lastModifiedBy>
  <dcterms:modified xsi:type="dcterms:W3CDTF">2022-06-27T09:30:02Z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0A82D99A65C24F75AA80DEAE8558BAF3</vt:lpwstr>
  </property>
</Properties>
</file>